
<file path=[Content_Types].xml><?xml version="1.0" encoding="utf-8"?>
<Types xmlns="http://schemas.openxmlformats.org/package/2006/content-types">
  <Default Extension="bin" ContentType="application/vnd.openxmlformats-officedocument.oleObject"/>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header1.xml" ContentType="application/vnd.openxmlformats-officedocument.wordprocessingml.header+xml"/>
  <Override PartName="/word/footer1.xml" ContentType="application/vnd.openxmlformats-officedocument.wordprocessingml.footer+xml"/>
  <Override PartName="/word/footnotes.xml" ContentType="application/vnd.openxmlformats-officedocument.wordprocessingml.footnotes+xml"/>
  <Override PartName="/word/endnotes.xml" ContentType="application/vnd.openxmlformats-officedocument.wordprocessingml.endnotes+xml"/>
  <Override PartName="/word/theme/theme1.xml" ContentType="application/vnd.openxmlformats-officedocument.theme+xml"/>
  <Override PartName="/word/settings.xml" ContentType="application/vnd.openxmlformats-officedocument.wordprocessingml.settings+xml"/>
  <Override PartName="/word/fontTable.xml" ContentType="application/vnd.openxmlformats-officedocument.wordprocessingml.fontTable+xml"/>
  <Override PartName="/docProps/core.xml" ContentType="application/vnd.openxmlformats-package.core-properties+xml"/>
  <Override PartName="/docProps/app.xml" ContentType="application/vnd.openxmlformats-officedocument.extended-properties+xml"/>
  <Override PartName="/word/webSettings.xml" ContentType="application/vnd.openxmlformats-officedocument.wordprocessingml.webSettings+xml"/>
  <Override PartName="/word/styles.xml" ContentType="application/vnd.openxmlformats-officedocument.wordprocessingml.styles+xml"/>
  <Override PartName="/word/numbering.xml" ContentType="application/vnd.openxmlformats-officedocument.wordprocessingml.numbering+xml"/>
  <Override PartName="/customXml/itemProps1.xml" ContentType="application/vnd.openxmlformats-officedocument.customXmlProperties+xml"/>
  <Override PartName="/docProps/custom.xml" ContentType="application/vnd.openxmlformats-officedocument.custom-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6594AA5" w14:textId="7AFB8A0B" w:rsidR="004C655D" w:rsidRPr="003D22E2" w:rsidRDefault="004173C9" w:rsidP="00475260">
      <w:pPr>
        <w:pStyle w:val="Nzov"/>
        <w:spacing w:line="276" w:lineRule="auto"/>
        <w:jc w:val="left"/>
        <w:rPr>
          <w:sz w:val="20"/>
          <w:szCs w:val="20"/>
        </w:rPr>
      </w:pPr>
      <w:r w:rsidRPr="003D22E2">
        <w:rPr>
          <w:sz w:val="20"/>
          <w:szCs w:val="20"/>
        </w:rPr>
        <w:t>OBSAH</w:t>
      </w:r>
    </w:p>
    <w:p w14:paraId="3A917FAC" w14:textId="77777777" w:rsidR="004C655D" w:rsidRPr="003D22E2" w:rsidRDefault="004C655D" w:rsidP="00475260">
      <w:pPr>
        <w:pStyle w:val="Nzov"/>
        <w:spacing w:line="276" w:lineRule="auto"/>
        <w:jc w:val="left"/>
        <w:rPr>
          <w:b w:val="0"/>
          <w:bCs w:val="0"/>
          <w:sz w:val="20"/>
          <w:szCs w:val="20"/>
        </w:rPr>
      </w:pPr>
    </w:p>
    <w:p w14:paraId="081E694E" w14:textId="579623A9" w:rsidR="003D22E2" w:rsidRPr="003D22E2" w:rsidRDefault="004C655D">
      <w:pPr>
        <w:pStyle w:val="Obsah1"/>
        <w:rPr>
          <w:rFonts w:asciiTheme="minorHAnsi" w:eastAsiaTheme="minorEastAsia" w:hAnsiTheme="minorHAnsi" w:cstheme="minorBidi"/>
          <w:b w:val="0"/>
          <w:bCs w:val="0"/>
          <w:caps w:val="0"/>
          <w:spacing w:val="0"/>
          <w:sz w:val="22"/>
          <w:szCs w:val="22"/>
        </w:rPr>
      </w:pPr>
      <w:r w:rsidRPr="003D22E2">
        <w:rPr>
          <w:b w:val="0"/>
          <w:bCs w:val="0"/>
        </w:rPr>
        <w:fldChar w:fldCharType="begin"/>
      </w:r>
      <w:r w:rsidRPr="003D22E2">
        <w:rPr>
          <w:b w:val="0"/>
          <w:bCs w:val="0"/>
        </w:rPr>
        <w:instrText xml:space="preserve"> TOC \o "1-3" \h \z \u </w:instrText>
      </w:r>
      <w:r w:rsidRPr="003D22E2">
        <w:rPr>
          <w:b w:val="0"/>
          <w:bCs w:val="0"/>
        </w:rPr>
        <w:fldChar w:fldCharType="separate"/>
      </w:r>
      <w:hyperlink w:anchor="_Toc171689648" w:history="1">
        <w:r w:rsidR="003D22E2" w:rsidRPr="003D22E2">
          <w:rPr>
            <w:rStyle w:val="Hypertextovprepojenie"/>
            <w:b w:val="0"/>
            <w:bCs w:val="0"/>
          </w:rPr>
          <w:t>0.</w:t>
        </w:r>
        <w:r w:rsidR="003D22E2" w:rsidRPr="003D22E2">
          <w:rPr>
            <w:rFonts w:asciiTheme="minorHAnsi" w:eastAsiaTheme="minorEastAsia" w:hAnsiTheme="minorHAnsi" w:cstheme="minorBidi"/>
            <w:b w:val="0"/>
            <w:bCs w:val="0"/>
            <w:caps w:val="0"/>
            <w:spacing w:val="0"/>
            <w:sz w:val="22"/>
            <w:szCs w:val="22"/>
          </w:rPr>
          <w:tab/>
        </w:r>
        <w:r w:rsidR="003D22E2" w:rsidRPr="003D22E2">
          <w:rPr>
            <w:rStyle w:val="Hypertextovprepojenie"/>
            <w:b w:val="0"/>
            <w:bCs w:val="0"/>
          </w:rPr>
          <w:t>Identifikačné údaje o navrhovanej verejnej prácI (STAVBE)</w:t>
        </w:r>
        <w:r w:rsidR="003D22E2" w:rsidRPr="003D22E2">
          <w:rPr>
            <w:b w:val="0"/>
            <w:bCs w:val="0"/>
            <w:webHidden/>
          </w:rPr>
          <w:tab/>
        </w:r>
        <w:r w:rsidR="003D22E2" w:rsidRPr="003D22E2">
          <w:rPr>
            <w:b w:val="0"/>
            <w:bCs w:val="0"/>
            <w:webHidden/>
          </w:rPr>
          <w:fldChar w:fldCharType="begin"/>
        </w:r>
        <w:r w:rsidR="003D22E2" w:rsidRPr="003D22E2">
          <w:rPr>
            <w:b w:val="0"/>
            <w:bCs w:val="0"/>
            <w:webHidden/>
          </w:rPr>
          <w:instrText xml:space="preserve"> PAGEREF _Toc171689648 \h </w:instrText>
        </w:r>
        <w:r w:rsidR="003D22E2" w:rsidRPr="003D22E2">
          <w:rPr>
            <w:b w:val="0"/>
            <w:bCs w:val="0"/>
            <w:webHidden/>
          </w:rPr>
        </w:r>
        <w:r w:rsidR="003D22E2" w:rsidRPr="003D22E2">
          <w:rPr>
            <w:b w:val="0"/>
            <w:bCs w:val="0"/>
            <w:webHidden/>
          </w:rPr>
          <w:fldChar w:fldCharType="separate"/>
        </w:r>
        <w:r w:rsidR="009157DF">
          <w:rPr>
            <w:b w:val="0"/>
            <w:bCs w:val="0"/>
            <w:webHidden/>
          </w:rPr>
          <w:t>4</w:t>
        </w:r>
        <w:r w:rsidR="003D22E2" w:rsidRPr="003D22E2">
          <w:rPr>
            <w:b w:val="0"/>
            <w:bCs w:val="0"/>
            <w:webHidden/>
          </w:rPr>
          <w:fldChar w:fldCharType="end"/>
        </w:r>
      </w:hyperlink>
    </w:p>
    <w:p w14:paraId="11BA8C30" w14:textId="0F6F8CD5" w:rsidR="003D22E2" w:rsidRPr="003D22E2" w:rsidRDefault="003D22E2">
      <w:pPr>
        <w:pStyle w:val="Obsah1"/>
        <w:rPr>
          <w:rFonts w:asciiTheme="minorHAnsi" w:eastAsiaTheme="minorEastAsia" w:hAnsiTheme="minorHAnsi" w:cstheme="minorBidi"/>
          <w:b w:val="0"/>
          <w:bCs w:val="0"/>
          <w:caps w:val="0"/>
          <w:spacing w:val="0"/>
          <w:sz w:val="22"/>
          <w:szCs w:val="22"/>
        </w:rPr>
      </w:pPr>
      <w:hyperlink w:anchor="_Toc171689649" w:history="1">
        <w:r w:rsidRPr="003D22E2">
          <w:rPr>
            <w:rStyle w:val="Hypertextovprepojenie"/>
            <w:b w:val="0"/>
            <w:bCs w:val="0"/>
          </w:rPr>
          <w:t>0.</w:t>
        </w:r>
        <w:r w:rsidRPr="003D22E2">
          <w:rPr>
            <w:rFonts w:asciiTheme="minorHAnsi" w:eastAsiaTheme="minorEastAsia" w:hAnsiTheme="minorHAnsi" w:cstheme="minorBidi"/>
            <w:b w:val="0"/>
            <w:bCs w:val="0"/>
            <w:caps w:val="0"/>
            <w:spacing w:val="0"/>
            <w:sz w:val="22"/>
            <w:szCs w:val="22"/>
          </w:rPr>
          <w:tab/>
        </w:r>
        <w:r w:rsidRPr="003D22E2">
          <w:rPr>
            <w:rStyle w:val="Hypertextovprepojenie"/>
            <w:b w:val="0"/>
            <w:bCs w:val="0"/>
          </w:rPr>
          <w:t>Identifikačné údaje Stavebníka a inv</w:t>
        </w:r>
        <w:r w:rsidRPr="003D22E2">
          <w:rPr>
            <w:rStyle w:val="Hypertextovprepojenie"/>
            <w:b w:val="0"/>
            <w:bCs w:val="0"/>
          </w:rPr>
          <w:t>e</w:t>
        </w:r>
        <w:r w:rsidRPr="003D22E2">
          <w:rPr>
            <w:rStyle w:val="Hypertextovprepojenie"/>
            <w:b w:val="0"/>
            <w:bCs w:val="0"/>
          </w:rPr>
          <w:t>stora</w:t>
        </w:r>
        <w:r w:rsidRPr="003D22E2">
          <w:rPr>
            <w:b w:val="0"/>
            <w:bCs w:val="0"/>
            <w:webHidden/>
          </w:rPr>
          <w:tab/>
        </w:r>
        <w:r w:rsidRPr="003D22E2">
          <w:rPr>
            <w:b w:val="0"/>
            <w:bCs w:val="0"/>
            <w:webHidden/>
          </w:rPr>
          <w:fldChar w:fldCharType="begin"/>
        </w:r>
        <w:r w:rsidRPr="003D22E2">
          <w:rPr>
            <w:b w:val="0"/>
            <w:bCs w:val="0"/>
            <w:webHidden/>
          </w:rPr>
          <w:instrText xml:space="preserve"> PAGEREF _Toc171689649 \h </w:instrText>
        </w:r>
        <w:r w:rsidRPr="003D22E2">
          <w:rPr>
            <w:b w:val="0"/>
            <w:bCs w:val="0"/>
            <w:webHidden/>
          </w:rPr>
        </w:r>
        <w:r w:rsidRPr="003D22E2">
          <w:rPr>
            <w:b w:val="0"/>
            <w:bCs w:val="0"/>
            <w:webHidden/>
          </w:rPr>
          <w:fldChar w:fldCharType="separate"/>
        </w:r>
        <w:r w:rsidR="009157DF">
          <w:rPr>
            <w:b w:val="0"/>
            <w:bCs w:val="0"/>
            <w:webHidden/>
          </w:rPr>
          <w:t>4</w:t>
        </w:r>
        <w:r w:rsidRPr="003D22E2">
          <w:rPr>
            <w:b w:val="0"/>
            <w:bCs w:val="0"/>
            <w:webHidden/>
          </w:rPr>
          <w:fldChar w:fldCharType="end"/>
        </w:r>
      </w:hyperlink>
    </w:p>
    <w:p w14:paraId="3CA0BF6A" w14:textId="07C7C9B9" w:rsidR="003D22E2" w:rsidRPr="003D22E2" w:rsidRDefault="003D22E2">
      <w:pPr>
        <w:pStyle w:val="Obsah1"/>
        <w:rPr>
          <w:rFonts w:asciiTheme="minorHAnsi" w:eastAsiaTheme="minorEastAsia" w:hAnsiTheme="minorHAnsi" w:cstheme="minorBidi"/>
          <w:b w:val="0"/>
          <w:bCs w:val="0"/>
          <w:caps w:val="0"/>
          <w:spacing w:val="0"/>
          <w:sz w:val="22"/>
          <w:szCs w:val="22"/>
        </w:rPr>
      </w:pPr>
      <w:hyperlink w:anchor="_Toc171689650" w:history="1">
        <w:r w:rsidRPr="003D22E2">
          <w:rPr>
            <w:rStyle w:val="Hypertextovprepojenie"/>
            <w:b w:val="0"/>
            <w:bCs w:val="0"/>
          </w:rPr>
          <w:t>1.</w:t>
        </w:r>
        <w:r w:rsidRPr="003D22E2">
          <w:rPr>
            <w:rFonts w:asciiTheme="minorHAnsi" w:eastAsiaTheme="minorEastAsia" w:hAnsiTheme="minorHAnsi" w:cstheme="minorBidi"/>
            <w:b w:val="0"/>
            <w:bCs w:val="0"/>
            <w:caps w:val="0"/>
            <w:spacing w:val="0"/>
            <w:sz w:val="22"/>
            <w:szCs w:val="22"/>
          </w:rPr>
          <w:tab/>
        </w:r>
        <w:r w:rsidRPr="003D22E2">
          <w:rPr>
            <w:rStyle w:val="Hypertextovprepojenie"/>
            <w:b w:val="0"/>
            <w:bCs w:val="0"/>
          </w:rPr>
          <w:t>CHARAKTERISTIKA ÚZEMIA A JEHO VPLYV NA NÁVRH STAVBY</w:t>
        </w:r>
        <w:r w:rsidRPr="003D22E2">
          <w:rPr>
            <w:b w:val="0"/>
            <w:bCs w:val="0"/>
            <w:webHidden/>
          </w:rPr>
          <w:tab/>
        </w:r>
        <w:r w:rsidRPr="003D22E2">
          <w:rPr>
            <w:b w:val="0"/>
            <w:bCs w:val="0"/>
            <w:webHidden/>
          </w:rPr>
          <w:fldChar w:fldCharType="begin"/>
        </w:r>
        <w:r w:rsidRPr="003D22E2">
          <w:rPr>
            <w:b w:val="0"/>
            <w:bCs w:val="0"/>
            <w:webHidden/>
          </w:rPr>
          <w:instrText xml:space="preserve"> PAGEREF _Toc171689650 \h </w:instrText>
        </w:r>
        <w:r w:rsidRPr="003D22E2">
          <w:rPr>
            <w:b w:val="0"/>
            <w:bCs w:val="0"/>
            <w:webHidden/>
          </w:rPr>
        </w:r>
        <w:r w:rsidRPr="003D22E2">
          <w:rPr>
            <w:b w:val="0"/>
            <w:bCs w:val="0"/>
            <w:webHidden/>
          </w:rPr>
          <w:fldChar w:fldCharType="separate"/>
        </w:r>
        <w:r w:rsidR="009157DF">
          <w:rPr>
            <w:b w:val="0"/>
            <w:bCs w:val="0"/>
            <w:webHidden/>
          </w:rPr>
          <w:t>5</w:t>
        </w:r>
        <w:r w:rsidRPr="003D22E2">
          <w:rPr>
            <w:b w:val="0"/>
            <w:bCs w:val="0"/>
            <w:webHidden/>
          </w:rPr>
          <w:fldChar w:fldCharType="end"/>
        </w:r>
      </w:hyperlink>
    </w:p>
    <w:p w14:paraId="7DDC2543" w14:textId="0D959BED" w:rsidR="003D22E2" w:rsidRPr="003D22E2" w:rsidRDefault="003D22E2">
      <w:pPr>
        <w:pStyle w:val="Obsah1"/>
        <w:rPr>
          <w:rFonts w:asciiTheme="minorHAnsi" w:eastAsiaTheme="minorEastAsia" w:hAnsiTheme="minorHAnsi" w:cstheme="minorBidi"/>
          <w:b w:val="0"/>
          <w:bCs w:val="0"/>
          <w:caps w:val="0"/>
          <w:spacing w:val="0"/>
          <w:sz w:val="22"/>
          <w:szCs w:val="22"/>
        </w:rPr>
      </w:pPr>
      <w:hyperlink w:anchor="_Toc171689651" w:history="1">
        <w:r w:rsidRPr="003D22E2">
          <w:rPr>
            <w:rStyle w:val="Hypertextovprepojenie"/>
            <w:b w:val="0"/>
            <w:bCs w:val="0"/>
            <w:lang w:eastAsia="x-none"/>
          </w:rPr>
          <w:t>1.1</w:t>
        </w:r>
        <w:r w:rsidRPr="003D22E2">
          <w:rPr>
            <w:rFonts w:asciiTheme="minorHAnsi" w:eastAsiaTheme="minorEastAsia" w:hAnsiTheme="minorHAnsi" w:cstheme="minorBidi"/>
            <w:b w:val="0"/>
            <w:bCs w:val="0"/>
            <w:caps w:val="0"/>
            <w:spacing w:val="0"/>
            <w:sz w:val="22"/>
            <w:szCs w:val="22"/>
          </w:rPr>
          <w:tab/>
        </w:r>
        <w:r w:rsidRPr="003D22E2">
          <w:rPr>
            <w:rStyle w:val="Hypertextovprepojenie"/>
            <w:b w:val="0"/>
            <w:bCs w:val="0"/>
            <w:lang w:eastAsia="x-none"/>
          </w:rPr>
          <w:t>Zhodnotenie polohy a stavu staveniska</w:t>
        </w:r>
        <w:r w:rsidRPr="003D22E2">
          <w:rPr>
            <w:b w:val="0"/>
            <w:bCs w:val="0"/>
            <w:webHidden/>
          </w:rPr>
          <w:tab/>
        </w:r>
        <w:r w:rsidRPr="003D22E2">
          <w:rPr>
            <w:b w:val="0"/>
            <w:bCs w:val="0"/>
            <w:webHidden/>
          </w:rPr>
          <w:fldChar w:fldCharType="begin"/>
        </w:r>
        <w:r w:rsidRPr="003D22E2">
          <w:rPr>
            <w:b w:val="0"/>
            <w:bCs w:val="0"/>
            <w:webHidden/>
          </w:rPr>
          <w:instrText xml:space="preserve"> PAGEREF _Toc171689651 \h </w:instrText>
        </w:r>
        <w:r w:rsidRPr="003D22E2">
          <w:rPr>
            <w:b w:val="0"/>
            <w:bCs w:val="0"/>
            <w:webHidden/>
          </w:rPr>
        </w:r>
        <w:r w:rsidRPr="003D22E2">
          <w:rPr>
            <w:b w:val="0"/>
            <w:bCs w:val="0"/>
            <w:webHidden/>
          </w:rPr>
          <w:fldChar w:fldCharType="separate"/>
        </w:r>
        <w:r w:rsidR="009157DF">
          <w:rPr>
            <w:b w:val="0"/>
            <w:bCs w:val="0"/>
            <w:webHidden/>
          </w:rPr>
          <w:t>5</w:t>
        </w:r>
        <w:r w:rsidRPr="003D22E2">
          <w:rPr>
            <w:b w:val="0"/>
            <w:bCs w:val="0"/>
            <w:webHidden/>
          </w:rPr>
          <w:fldChar w:fldCharType="end"/>
        </w:r>
      </w:hyperlink>
    </w:p>
    <w:p w14:paraId="018E80CB" w14:textId="695FC86C" w:rsidR="003D22E2" w:rsidRPr="003D22E2" w:rsidRDefault="003D22E2">
      <w:pPr>
        <w:pStyle w:val="Obsah1"/>
        <w:tabs>
          <w:tab w:val="left" w:pos="1248"/>
        </w:tabs>
        <w:rPr>
          <w:rFonts w:asciiTheme="minorHAnsi" w:eastAsiaTheme="minorEastAsia" w:hAnsiTheme="minorHAnsi" w:cstheme="minorBidi"/>
          <w:b w:val="0"/>
          <w:bCs w:val="0"/>
          <w:caps w:val="0"/>
          <w:spacing w:val="0"/>
          <w:sz w:val="22"/>
          <w:szCs w:val="22"/>
        </w:rPr>
      </w:pPr>
      <w:hyperlink w:anchor="_Toc171689652" w:history="1">
        <w:r w:rsidRPr="003D22E2">
          <w:rPr>
            <w:rStyle w:val="Hypertextovprepojenie"/>
            <w:b w:val="0"/>
            <w:bCs w:val="0"/>
            <w:lang w:val="x-none" w:eastAsia="x-none"/>
          </w:rPr>
          <w:t>1.1.1</w:t>
        </w:r>
        <w:r w:rsidRPr="003D22E2">
          <w:rPr>
            <w:rFonts w:asciiTheme="minorHAnsi" w:eastAsiaTheme="minorEastAsia" w:hAnsiTheme="minorHAnsi" w:cstheme="minorBidi"/>
            <w:b w:val="0"/>
            <w:bCs w:val="0"/>
            <w:caps w:val="0"/>
            <w:spacing w:val="0"/>
            <w:sz w:val="22"/>
            <w:szCs w:val="22"/>
          </w:rPr>
          <w:tab/>
        </w:r>
        <w:r w:rsidRPr="003D22E2">
          <w:rPr>
            <w:rStyle w:val="Hypertextovprepojenie"/>
            <w:b w:val="0"/>
            <w:bCs w:val="0"/>
            <w:lang w:eastAsia="x-none"/>
          </w:rPr>
          <w:t>Z</w:t>
        </w:r>
        <w:r w:rsidRPr="003D22E2">
          <w:rPr>
            <w:rStyle w:val="Hypertextovprepojenie"/>
            <w:b w:val="0"/>
            <w:bCs w:val="0"/>
            <w:lang w:val="x-none" w:eastAsia="x-none"/>
          </w:rPr>
          <w:t>dôvodnenie výberu staveniska</w:t>
        </w:r>
        <w:r w:rsidRPr="003D22E2">
          <w:rPr>
            <w:b w:val="0"/>
            <w:bCs w:val="0"/>
            <w:webHidden/>
          </w:rPr>
          <w:tab/>
        </w:r>
        <w:r w:rsidRPr="003D22E2">
          <w:rPr>
            <w:b w:val="0"/>
            <w:bCs w:val="0"/>
            <w:webHidden/>
          </w:rPr>
          <w:fldChar w:fldCharType="begin"/>
        </w:r>
        <w:r w:rsidRPr="003D22E2">
          <w:rPr>
            <w:b w:val="0"/>
            <w:bCs w:val="0"/>
            <w:webHidden/>
          </w:rPr>
          <w:instrText xml:space="preserve"> PAGEREF _Toc171689652 \h </w:instrText>
        </w:r>
        <w:r w:rsidRPr="003D22E2">
          <w:rPr>
            <w:b w:val="0"/>
            <w:bCs w:val="0"/>
            <w:webHidden/>
          </w:rPr>
        </w:r>
        <w:r w:rsidRPr="003D22E2">
          <w:rPr>
            <w:b w:val="0"/>
            <w:bCs w:val="0"/>
            <w:webHidden/>
          </w:rPr>
          <w:fldChar w:fldCharType="separate"/>
        </w:r>
        <w:r w:rsidR="009157DF">
          <w:rPr>
            <w:b w:val="0"/>
            <w:bCs w:val="0"/>
            <w:webHidden/>
          </w:rPr>
          <w:t>5</w:t>
        </w:r>
        <w:r w:rsidRPr="003D22E2">
          <w:rPr>
            <w:b w:val="0"/>
            <w:bCs w:val="0"/>
            <w:webHidden/>
          </w:rPr>
          <w:fldChar w:fldCharType="end"/>
        </w:r>
      </w:hyperlink>
    </w:p>
    <w:p w14:paraId="52EF8C30" w14:textId="71D8F486" w:rsidR="003D22E2" w:rsidRPr="003D22E2" w:rsidRDefault="003D22E2">
      <w:pPr>
        <w:pStyle w:val="Obsah1"/>
        <w:tabs>
          <w:tab w:val="left" w:pos="1248"/>
        </w:tabs>
        <w:rPr>
          <w:rFonts w:asciiTheme="minorHAnsi" w:eastAsiaTheme="minorEastAsia" w:hAnsiTheme="minorHAnsi" w:cstheme="minorBidi"/>
          <w:b w:val="0"/>
          <w:bCs w:val="0"/>
          <w:caps w:val="0"/>
          <w:spacing w:val="0"/>
          <w:sz w:val="22"/>
          <w:szCs w:val="22"/>
        </w:rPr>
      </w:pPr>
      <w:hyperlink w:anchor="_Toc171689653" w:history="1">
        <w:r w:rsidRPr="003D22E2">
          <w:rPr>
            <w:rStyle w:val="Hypertextovprepojenie"/>
            <w:b w:val="0"/>
            <w:bCs w:val="0"/>
            <w:lang w:eastAsia="x-none"/>
          </w:rPr>
          <w:t>1.1.2</w:t>
        </w:r>
        <w:r w:rsidRPr="003D22E2">
          <w:rPr>
            <w:rFonts w:asciiTheme="minorHAnsi" w:eastAsiaTheme="minorEastAsia" w:hAnsiTheme="minorHAnsi" w:cstheme="minorBidi"/>
            <w:b w:val="0"/>
            <w:bCs w:val="0"/>
            <w:caps w:val="0"/>
            <w:spacing w:val="0"/>
            <w:sz w:val="22"/>
            <w:szCs w:val="22"/>
          </w:rPr>
          <w:tab/>
        </w:r>
        <w:r w:rsidRPr="003D22E2">
          <w:rPr>
            <w:rStyle w:val="Hypertextovprepojenie"/>
            <w:b w:val="0"/>
            <w:bCs w:val="0"/>
            <w:lang w:eastAsia="x-none"/>
          </w:rPr>
          <w:t>Stručná charakteristika územia</w:t>
        </w:r>
        <w:r w:rsidRPr="003D22E2">
          <w:rPr>
            <w:b w:val="0"/>
            <w:bCs w:val="0"/>
            <w:webHidden/>
          </w:rPr>
          <w:tab/>
        </w:r>
        <w:r w:rsidRPr="003D22E2">
          <w:rPr>
            <w:b w:val="0"/>
            <w:bCs w:val="0"/>
            <w:webHidden/>
          </w:rPr>
          <w:fldChar w:fldCharType="begin"/>
        </w:r>
        <w:r w:rsidRPr="003D22E2">
          <w:rPr>
            <w:b w:val="0"/>
            <w:bCs w:val="0"/>
            <w:webHidden/>
          </w:rPr>
          <w:instrText xml:space="preserve"> PAGEREF _Toc171689653 \h </w:instrText>
        </w:r>
        <w:r w:rsidRPr="003D22E2">
          <w:rPr>
            <w:b w:val="0"/>
            <w:bCs w:val="0"/>
            <w:webHidden/>
          </w:rPr>
        </w:r>
        <w:r w:rsidRPr="003D22E2">
          <w:rPr>
            <w:b w:val="0"/>
            <w:bCs w:val="0"/>
            <w:webHidden/>
          </w:rPr>
          <w:fldChar w:fldCharType="separate"/>
        </w:r>
        <w:r w:rsidR="009157DF">
          <w:rPr>
            <w:b w:val="0"/>
            <w:bCs w:val="0"/>
            <w:webHidden/>
          </w:rPr>
          <w:t>6</w:t>
        </w:r>
        <w:r w:rsidRPr="003D22E2">
          <w:rPr>
            <w:b w:val="0"/>
            <w:bCs w:val="0"/>
            <w:webHidden/>
          </w:rPr>
          <w:fldChar w:fldCharType="end"/>
        </w:r>
      </w:hyperlink>
    </w:p>
    <w:p w14:paraId="4AE2003A" w14:textId="79F16FEB" w:rsidR="003D22E2" w:rsidRPr="003D22E2" w:rsidRDefault="003D22E2">
      <w:pPr>
        <w:pStyle w:val="Obsah1"/>
        <w:rPr>
          <w:rFonts w:asciiTheme="minorHAnsi" w:eastAsiaTheme="minorEastAsia" w:hAnsiTheme="minorHAnsi" w:cstheme="minorBidi"/>
          <w:b w:val="0"/>
          <w:bCs w:val="0"/>
          <w:caps w:val="0"/>
          <w:spacing w:val="0"/>
          <w:sz w:val="22"/>
          <w:szCs w:val="22"/>
        </w:rPr>
      </w:pPr>
      <w:hyperlink w:anchor="_Toc171689654" w:history="1">
        <w:r w:rsidRPr="003D22E2">
          <w:rPr>
            <w:rStyle w:val="Hypertextovprepojenie"/>
            <w:b w:val="0"/>
            <w:bCs w:val="0"/>
            <w:lang w:eastAsia="x-none"/>
          </w:rPr>
          <w:t>1.1.3  Údaje o existujúcich objektoch, prevádzkach, rozvodoch a zariadeniach a ich ochranných pásmach (vodné zdroje, nadzemné vedenia, podzemné vedenia, iné dopravné systémy)</w:t>
        </w:r>
        <w:r w:rsidRPr="003D22E2">
          <w:rPr>
            <w:b w:val="0"/>
            <w:bCs w:val="0"/>
            <w:webHidden/>
          </w:rPr>
          <w:tab/>
        </w:r>
        <w:r w:rsidRPr="003D22E2">
          <w:rPr>
            <w:b w:val="0"/>
            <w:bCs w:val="0"/>
            <w:webHidden/>
          </w:rPr>
          <w:fldChar w:fldCharType="begin"/>
        </w:r>
        <w:r w:rsidRPr="003D22E2">
          <w:rPr>
            <w:b w:val="0"/>
            <w:bCs w:val="0"/>
            <w:webHidden/>
          </w:rPr>
          <w:instrText xml:space="preserve"> PAGEREF _Toc171689654 \h </w:instrText>
        </w:r>
        <w:r w:rsidRPr="003D22E2">
          <w:rPr>
            <w:b w:val="0"/>
            <w:bCs w:val="0"/>
            <w:webHidden/>
          </w:rPr>
        </w:r>
        <w:r w:rsidRPr="003D22E2">
          <w:rPr>
            <w:b w:val="0"/>
            <w:bCs w:val="0"/>
            <w:webHidden/>
          </w:rPr>
          <w:fldChar w:fldCharType="separate"/>
        </w:r>
        <w:r w:rsidR="009157DF">
          <w:rPr>
            <w:b w:val="0"/>
            <w:bCs w:val="0"/>
            <w:webHidden/>
          </w:rPr>
          <w:t>7</w:t>
        </w:r>
        <w:r w:rsidRPr="003D22E2">
          <w:rPr>
            <w:b w:val="0"/>
            <w:bCs w:val="0"/>
            <w:webHidden/>
          </w:rPr>
          <w:fldChar w:fldCharType="end"/>
        </w:r>
      </w:hyperlink>
    </w:p>
    <w:p w14:paraId="5B2FA0DD" w14:textId="70ECAB63" w:rsidR="003D22E2" w:rsidRPr="003D22E2" w:rsidRDefault="003D22E2">
      <w:pPr>
        <w:pStyle w:val="Obsah1"/>
        <w:tabs>
          <w:tab w:val="left" w:pos="1248"/>
        </w:tabs>
        <w:rPr>
          <w:rFonts w:asciiTheme="minorHAnsi" w:eastAsiaTheme="minorEastAsia" w:hAnsiTheme="minorHAnsi" w:cstheme="minorBidi"/>
          <w:b w:val="0"/>
          <w:bCs w:val="0"/>
          <w:caps w:val="0"/>
          <w:spacing w:val="0"/>
          <w:sz w:val="22"/>
          <w:szCs w:val="22"/>
        </w:rPr>
      </w:pPr>
      <w:hyperlink w:anchor="_Toc171689655" w:history="1">
        <w:r w:rsidRPr="003D22E2">
          <w:rPr>
            <w:rStyle w:val="Hypertextovprepojenie"/>
            <w:b w:val="0"/>
            <w:bCs w:val="0"/>
            <w:lang w:eastAsia="x-none"/>
          </w:rPr>
          <w:t>1.1.4</w:t>
        </w:r>
        <w:r w:rsidRPr="003D22E2">
          <w:rPr>
            <w:rFonts w:asciiTheme="minorHAnsi" w:eastAsiaTheme="minorEastAsia" w:hAnsiTheme="minorHAnsi" w:cstheme="minorBidi"/>
            <w:b w:val="0"/>
            <w:bCs w:val="0"/>
            <w:caps w:val="0"/>
            <w:spacing w:val="0"/>
            <w:sz w:val="22"/>
            <w:szCs w:val="22"/>
          </w:rPr>
          <w:tab/>
        </w:r>
        <w:r w:rsidRPr="003D22E2">
          <w:rPr>
            <w:rStyle w:val="Hypertextovprepojenie"/>
            <w:b w:val="0"/>
            <w:bCs w:val="0"/>
            <w:lang w:eastAsia="x-none"/>
          </w:rPr>
          <w:t>Členitosť terénu</w:t>
        </w:r>
        <w:r w:rsidRPr="003D22E2">
          <w:rPr>
            <w:b w:val="0"/>
            <w:bCs w:val="0"/>
            <w:webHidden/>
          </w:rPr>
          <w:tab/>
        </w:r>
        <w:r w:rsidRPr="003D22E2">
          <w:rPr>
            <w:b w:val="0"/>
            <w:bCs w:val="0"/>
            <w:webHidden/>
          </w:rPr>
          <w:fldChar w:fldCharType="begin"/>
        </w:r>
        <w:r w:rsidRPr="003D22E2">
          <w:rPr>
            <w:b w:val="0"/>
            <w:bCs w:val="0"/>
            <w:webHidden/>
          </w:rPr>
          <w:instrText xml:space="preserve"> PAGEREF _Toc171689655 \h </w:instrText>
        </w:r>
        <w:r w:rsidRPr="003D22E2">
          <w:rPr>
            <w:b w:val="0"/>
            <w:bCs w:val="0"/>
            <w:webHidden/>
          </w:rPr>
        </w:r>
        <w:r w:rsidRPr="003D22E2">
          <w:rPr>
            <w:b w:val="0"/>
            <w:bCs w:val="0"/>
            <w:webHidden/>
          </w:rPr>
          <w:fldChar w:fldCharType="separate"/>
        </w:r>
        <w:r w:rsidR="009157DF">
          <w:rPr>
            <w:b w:val="0"/>
            <w:bCs w:val="0"/>
            <w:webHidden/>
          </w:rPr>
          <w:t>8</w:t>
        </w:r>
        <w:r w:rsidRPr="003D22E2">
          <w:rPr>
            <w:b w:val="0"/>
            <w:bCs w:val="0"/>
            <w:webHidden/>
          </w:rPr>
          <w:fldChar w:fldCharType="end"/>
        </w:r>
      </w:hyperlink>
    </w:p>
    <w:p w14:paraId="4D3B186C" w14:textId="0DC0730F" w:rsidR="003D22E2" w:rsidRPr="003D22E2" w:rsidRDefault="003D22E2">
      <w:pPr>
        <w:pStyle w:val="Obsah1"/>
        <w:rPr>
          <w:rFonts w:asciiTheme="minorHAnsi" w:eastAsiaTheme="minorEastAsia" w:hAnsiTheme="minorHAnsi" w:cstheme="minorBidi"/>
          <w:b w:val="0"/>
          <w:bCs w:val="0"/>
          <w:caps w:val="0"/>
          <w:spacing w:val="0"/>
          <w:sz w:val="22"/>
          <w:szCs w:val="22"/>
        </w:rPr>
      </w:pPr>
      <w:hyperlink w:anchor="_Toc171689656" w:history="1">
        <w:r w:rsidRPr="003D22E2">
          <w:rPr>
            <w:rStyle w:val="Hypertextovprepojenie"/>
            <w:b w:val="0"/>
            <w:bCs w:val="0"/>
            <w:lang w:eastAsia="x-none"/>
          </w:rPr>
          <w:t>1.2</w:t>
        </w:r>
        <w:r w:rsidRPr="003D22E2">
          <w:rPr>
            <w:rFonts w:asciiTheme="minorHAnsi" w:eastAsiaTheme="minorEastAsia" w:hAnsiTheme="minorHAnsi" w:cstheme="minorBidi"/>
            <w:b w:val="0"/>
            <w:bCs w:val="0"/>
            <w:caps w:val="0"/>
            <w:spacing w:val="0"/>
            <w:sz w:val="22"/>
            <w:szCs w:val="22"/>
          </w:rPr>
          <w:tab/>
        </w:r>
        <w:r w:rsidRPr="003D22E2">
          <w:rPr>
            <w:rStyle w:val="Hypertextovprepojenie"/>
            <w:b w:val="0"/>
            <w:bCs w:val="0"/>
            <w:lang w:eastAsia="x-none"/>
          </w:rPr>
          <w:t>Vykonané prieskumy</w:t>
        </w:r>
        <w:r w:rsidRPr="003D22E2">
          <w:rPr>
            <w:b w:val="0"/>
            <w:bCs w:val="0"/>
            <w:webHidden/>
          </w:rPr>
          <w:tab/>
        </w:r>
        <w:r w:rsidRPr="003D22E2">
          <w:rPr>
            <w:b w:val="0"/>
            <w:bCs w:val="0"/>
            <w:webHidden/>
          </w:rPr>
          <w:fldChar w:fldCharType="begin"/>
        </w:r>
        <w:r w:rsidRPr="003D22E2">
          <w:rPr>
            <w:b w:val="0"/>
            <w:bCs w:val="0"/>
            <w:webHidden/>
          </w:rPr>
          <w:instrText xml:space="preserve"> PAGEREF _Toc171689656 \h </w:instrText>
        </w:r>
        <w:r w:rsidRPr="003D22E2">
          <w:rPr>
            <w:b w:val="0"/>
            <w:bCs w:val="0"/>
            <w:webHidden/>
          </w:rPr>
        </w:r>
        <w:r w:rsidRPr="003D22E2">
          <w:rPr>
            <w:b w:val="0"/>
            <w:bCs w:val="0"/>
            <w:webHidden/>
          </w:rPr>
          <w:fldChar w:fldCharType="separate"/>
        </w:r>
        <w:r w:rsidR="009157DF">
          <w:rPr>
            <w:b w:val="0"/>
            <w:bCs w:val="0"/>
            <w:webHidden/>
          </w:rPr>
          <w:t>8</w:t>
        </w:r>
        <w:r w:rsidRPr="003D22E2">
          <w:rPr>
            <w:b w:val="0"/>
            <w:bCs w:val="0"/>
            <w:webHidden/>
          </w:rPr>
          <w:fldChar w:fldCharType="end"/>
        </w:r>
      </w:hyperlink>
    </w:p>
    <w:p w14:paraId="6F24D4C7" w14:textId="585D0A4F" w:rsidR="003D22E2" w:rsidRPr="003D22E2" w:rsidRDefault="003D22E2">
      <w:pPr>
        <w:pStyle w:val="Obsah1"/>
        <w:tabs>
          <w:tab w:val="left" w:pos="1248"/>
        </w:tabs>
        <w:rPr>
          <w:rFonts w:asciiTheme="minorHAnsi" w:eastAsiaTheme="minorEastAsia" w:hAnsiTheme="minorHAnsi" w:cstheme="minorBidi"/>
          <w:b w:val="0"/>
          <w:bCs w:val="0"/>
          <w:caps w:val="0"/>
          <w:spacing w:val="0"/>
          <w:sz w:val="22"/>
          <w:szCs w:val="22"/>
        </w:rPr>
      </w:pPr>
      <w:hyperlink w:anchor="_Toc171689657" w:history="1">
        <w:r w:rsidRPr="003D22E2">
          <w:rPr>
            <w:rStyle w:val="Hypertextovprepojenie"/>
            <w:b w:val="0"/>
            <w:bCs w:val="0"/>
            <w:lang w:eastAsia="x-none"/>
          </w:rPr>
          <w:t>1.2.1</w:t>
        </w:r>
        <w:r w:rsidRPr="003D22E2">
          <w:rPr>
            <w:rFonts w:asciiTheme="minorHAnsi" w:eastAsiaTheme="minorEastAsia" w:hAnsiTheme="minorHAnsi" w:cstheme="minorBidi"/>
            <w:b w:val="0"/>
            <w:bCs w:val="0"/>
            <w:caps w:val="0"/>
            <w:spacing w:val="0"/>
            <w:sz w:val="22"/>
            <w:szCs w:val="22"/>
          </w:rPr>
          <w:tab/>
        </w:r>
        <w:r w:rsidRPr="003D22E2">
          <w:rPr>
            <w:rStyle w:val="Hypertextovprepojenie"/>
            <w:b w:val="0"/>
            <w:bCs w:val="0"/>
            <w:lang w:eastAsia="x-none"/>
          </w:rPr>
          <w:t>Inžiniersko-geologické a hydrogeologické údaje</w:t>
        </w:r>
        <w:r w:rsidRPr="003D22E2">
          <w:rPr>
            <w:b w:val="0"/>
            <w:bCs w:val="0"/>
            <w:webHidden/>
          </w:rPr>
          <w:tab/>
        </w:r>
        <w:r w:rsidRPr="003D22E2">
          <w:rPr>
            <w:b w:val="0"/>
            <w:bCs w:val="0"/>
            <w:webHidden/>
          </w:rPr>
          <w:fldChar w:fldCharType="begin"/>
        </w:r>
        <w:r w:rsidRPr="003D22E2">
          <w:rPr>
            <w:b w:val="0"/>
            <w:bCs w:val="0"/>
            <w:webHidden/>
          </w:rPr>
          <w:instrText xml:space="preserve"> PAGEREF _Toc171689657 \h </w:instrText>
        </w:r>
        <w:r w:rsidRPr="003D22E2">
          <w:rPr>
            <w:b w:val="0"/>
            <w:bCs w:val="0"/>
            <w:webHidden/>
          </w:rPr>
        </w:r>
        <w:r w:rsidRPr="003D22E2">
          <w:rPr>
            <w:b w:val="0"/>
            <w:bCs w:val="0"/>
            <w:webHidden/>
          </w:rPr>
          <w:fldChar w:fldCharType="separate"/>
        </w:r>
        <w:r w:rsidR="009157DF">
          <w:rPr>
            <w:b w:val="0"/>
            <w:bCs w:val="0"/>
            <w:webHidden/>
          </w:rPr>
          <w:t>8</w:t>
        </w:r>
        <w:r w:rsidRPr="003D22E2">
          <w:rPr>
            <w:b w:val="0"/>
            <w:bCs w:val="0"/>
            <w:webHidden/>
          </w:rPr>
          <w:fldChar w:fldCharType="end"/>
        </w:r>
      </w:hyperlink>
    </w:p>
    <w:p w14:paraId="7303C58F" w14:textId="24CDA820" w:rsidR="003D22E2" w:rsidRPr="003D22E2" w:rsidRDefault="003D22E2">
      <w:pPr>
        <w:pStyle w:val="Obsah1"/>
        <w:tabs>
          <w:tab w:val="left" w:pos="1248"/>
        </w:tabs>
        <w:rPr>
          <w:rFonts w:asciiTheme="minorHAnsi" w:eastAsiaTheme="minorEastAsia" w:hAnsiTheme="minorHAnsi" w:cstheme="minorBidi"/>
          <w:b w:val="0"/>
          <w:bCs w:val="0"/>
          <w:caps w:val="0"/>
          <w:spacing w:val="0"/>
          <w:sz w:val="22"/>
          <w:szCs w:val="22"/>
        </w:rPr>
      </w:pPr>
      <w:hyperlink w:anchor="_Toc171689658" w:history="1">
        <w:r w:rsidRPr="003D22E2">
          <w:rPr>
            <w:rStyle w:val="Hypertextovprepojenie"/>
            <w:b w:val="0"/>
            <w:bCs w:val="0"/>
            <w:lang w:eastAsia="x-none"/>
          </w:rPr>
          <w:t>1.2.2</w:t>
        </w:r>
        <w:r w:rsidRPr="003D22E2">
          <w:rPr>
            <w:rFonts w:asciiTheme="minorHAnsi" w:eastAsiaTheme="minorEastAsia" w:hAnsiTheme="minorHAnsi" w:cstheme="minorBidi"/>
            <w:b w:val="0"/>
            <w:bCs w:val="0"/>
            <w:caps w:val="0"/>
            <w:spacing w:val="0"/>
            <w:sz w:val="22"/>
            <w:szCs w:val="22"/>
          </w:rPr>
          <w:tab/>
        </w:r>
        <w:r w:rsidRPr="003D22E2">
          <w:rPr>
            <w:rStyle w:val="Hypertextovprepojenie"/>
            <w:b w:val="0"/>
            <w:bCs w:val="0"/>
            <w:lang w:eastAsia="x-none"/>
          </w:rPr>
          <w:t>Hluková štúdia</w:t>
        </w:r>
        <w:r w:rsidRPr="003D22E2">
          <w:rPr>
            <w:b w:val="0"/>
            <w:bCs w:val="0"/>
            <w:webHidden/>
          </w:rPr>
          <w:tab/>
        </w:r>
        <w:r w:rsidRPr="003D22E2">
          <w:rPr>
            <w:b w:val="0"/>
            <w:bCs w:val="0"/>
            <w:webHidden/>
          </w:rPr>
          <w:fldChar w:fldCharType="begin"/>
        </w:r>
        <w:r w:rsidRPr="003D22E2">
          <w:rPr>
            <w:b w:val="0"/>
            <w:bCs w:val="0"/>
            <w:webHidden/>
          </w:rPr>
          <w:instrText xml:space="preserve"> PAGEREF _Toc171689658 \h </w:instrText>
        </w:r>
        <w:r w:rsidRPr="003D22E2">
          <w:rPr>
            <w:b w:val="0"/>
            <w:bCs w:val="0"/>
            <w:webHidden/>
          </w:rPr>
        </w:r>
        <w:r w:rsidRPr="003D22E2">
          <w:rPr>
            <w:b w:val="0"/>
            <w:bCs w:val="0"/>
            <w:webHidden/>
          </w:rPr>
          <w:fldChar w:fldCharType="separate"/>
        </w:r>
        <w:r w:rsidR="009157DF">
          <w:rPr>
            <w:b w:val="0"/>
            <w:bCs w:val="0"/>
            <w:webHidden/>
          </w:rPr>
          <w:t>18</w:t>
        </w:r>
        <w:r w:rsidRPr="003D22E2">
          <w:rPr>
            <w:b w:val="0"/>
            <w:bCs w:val="0"/>
            <w:webHidden/>
          </w:rPr>
          <w:fldChar w:fldCharType="end"/>
        </w:r>
      </w:hyperlink>
    </w:p>
    <w:p w14:paraId="72BEF51C" w14:textId="1F2DBAEF" w:rsidR="003D22E2" w:rsidRPr="003D22E2" w:rsidRDefault="003D22E2">
      <w:pPr>
        <w:pStyle w:val="Obsah1"/>
        <w:tabs>
          <w:tab w:val="left" w:pos="1248"/>
        </w:tabs>
        <w:rPr>
          <w:rFonts w:asciiTheme="minorHAnsi" w:eastAsiaTheme="minorEastAsia" w:hAnsiTheme="minorHAnsi" w:cstheme="minorBidi"/>
          <w:b w:val="0"/>
          <w:bCs w:val="0"/>
          <w:caps w:val="0"/>
          <w:spacing w:val="0"/>
          <w:sz w:val="22"/>
          <w:szCs w:val="22"/>
        </w:rPr>
      </w:pPr>
      <w:hyperlink w:anchor="_Toc171689659" w:history="1">
        <w:r w:rsidRPr="003D22E2">
          <w:rPr>
            <w:rStyle w:val="Hypertextovprepojenie"/>
            <w:b w:val="0"/>
            <w:bCs w:val="0"/>
            <w:lang w:eastAsia="x-none"/>
          </w:rPr>
          <w:t>1.2.3</w:t>
        </w:r>
        <w:r w:rsidRPr="003D22E2">
          <w:rPr>
            <w:rFonts w:asciiTheme="minorHAnsi" w:eastAsiaTheme="minorEastAsia" w:hAnsiTheme="minorHAnsi" w:cstheme="minorBidi"/>
            <w:b w:val="0"/>
            <w:bCs w:val="0"/>
            <w:caps w:val="0"/>
            <w:spacing w:val="0"/>
            <w:sz w:val="22"/>
            <w:szCs w:val="22"/>
          </w:rPr>
          <w:tab/>
        </w:r>
        <w:r w:rsidRPr="003D22E2">
          <w:rPr>
            <w:rStyle w:val="Hypertextovprepojenie"/>
            <w:b w:val="0"/>
            <w:bCs w:val="0"/>
            <w:lang w:eastAsia="x-none"/>
          </w:rPr>
          <w:t>Dendrologický prieskum</w:t>
        </w:r>
        <w:r w:rsidRPr="003D22E2">
          <w:rPr>
            <w:b w:val="0"/>
            <w:bCs w:val="0"/>
            <w:webHidden/>
          </w:rPr>
          <w:tab/>
        </w:r>
        <w:r w:rsidRPr="003D22E2">
          <w:rPr>
            <w:b w:val="0"/>
            <w:bCs w:val="0"/>
            <w:webHidden/>
          </w:rPr>
          <w:fldChar w:fldCharType="begin"/>
        </w:r>
        <w:r w:rsidRPr="003D22E2">
          <w:rPr>
            <w:b w:val="0"/>
            <w:bCs w:val="0"/>
            <w:webHidden/>
          </w:rPr>
          <w:instrText xml:space="preserve"> PAGEREF _Toc171689659 \h </w:instrText>
        </w:r>
        <w:r w:rsidRPr="003D22E2">
          <w:rPr>
            <w:b w:val="0"/>
            <w:bCs w:val="0"/>
            <w:webHidden/>
          </w:rPr>
        </w:r>
        <w:r w:rsidRPr="003D22E2">
          <w:rPr>
            <w:b w:val="0"/>
            <w:bCs w:val="0"/>
            <w:webHidden/>
          </w:rPr>
          <w:fldChar w:fldCharType="separate"/>
        </w:r>
        <w:r w:rsidR="009157DF">
          <w:rPr>
            <w:b w:val="0"/>
            <w:bCs w:val="0"/>
            <w:webHidden/>
          </w:rPr>
          <w:t>26</w:t>
        </w:r>
        <w:r w:rsidRPr="003D22E2">
          <w:rPr>
            <w:b w:val="0"/>
            <w:bCs w:val="0"/>
            <w:webHidden/>
          </w:rPr>
          <w:fldChar w:fldCharType="end"/>
        </w:r>
      </w:hyperlink>
    </w:p>
    <w:p w14:paraId="22CE1E3F" w14:textId="3510280C" w:rsidR="003D22E2" w:rsidRPr="003D22E2" w:rsidRDefault="003D22E2">
      <w:pPr>
        <w:pStyle w:val="Obsah1"/>
        <w:tabs>
          <w:tab w:val="left" w:pos="1248"/>
        </w:tabs>
        <w:rPr>
          <w:rFonts w:asciiTheme="minorHAnsi" w:eastAsiaTheme="minorEastAsia" w:hAnsiTheme="minorHAnsi" w:cstheme="minorBidi"/>
          <w:b w:val="0"/>
          <w:bCs w:val="0"/>
          <w:caps w:val="0"/>
          <w:spacing w:val="0"/>
          <w:sz w:val="22"/>
          <w:szCs w:val="22"/>
        </w:rPr>
      </w:pPr>
      <w:hyperlink w:anchor="_Toc171689660" w:history="1">
        <w:r w:rsidRPr="003D22E2">
          <w:rPr>
            <w:rStyle w:val="Hypertextovprepojenie"/>
            <w:b w:val="0"/>
            <w:bCs w:val="0"/>
            <w:lang w:eastAsia="x-none"/>
          </w:rPr>
          <w:t>1.2.4</w:t>
        </w:r>
        <w:r w:rsidRPr="003D22E2">
          <w:rPr>
            <w:rFonts w:asciiTheme="minorHAnsi" w:eastAsiaTheme="minorEastAsia" w:hAnsiTheme="minorHAnsi" w:cstheme="minorBidi"/>
            <w:b w:val="0"/>
            <w:bCs w:val="0"/>
            <w:caps w:val="0"/>
            <w:spacing w:val="0"/>
            <w:sz w:val="22"/>
            <w:szCs w:val="22"/>
          </w:rPr>
          <w:tab/>
        </w:r>
        <w:r w:rsidRPr="003D22E2">
          <w:rPr>
            <w:rStyle w:val="Hypertextovprepojenie"/>
            <w:b w:val="0"/>
            <w:bCs w:val="0"/>
            <w:lang w:eastAsia="x-none"/>
          </w:rPr>
          <w:t>Dopravno-inžinierske údaje</w:t>
        </w:r>
        <w:r w:rsidRPr="003D22E2">
          <w:rPr>
            <w:b w:val="0"/>
            <w:bCs w:val="0"/>
            <w:webHidden/>
          </w:rPr>
          <w:tab/>
        </w:r>
        <w:r w:rsidRPr="003D22E2">
          <w:rPr>
            <w:b w:val="0"/>
            <w:bCs w:val="0"/>
            <w:webHidden/>
          </w:rPr>
          <w:fldChar w:fldCharType="begin"/>
        </w:r>
        <w:r w:rsidRPr="003D22E2">
          <w:rPr>
            <w:b w:val="0"/>
            <w:bCs w:val="0"/>
            <w:webHidden/>
          </w:rPr>
          <w:instrText xml:space="preserve"> PAGEREF _Toc171689660 \h </w:instrText>
        </w:r>
        <w:r w:rsidRPr="003D22E2">
          <w:rPr>
            <w:b w:val="0"/>
            <w:bCs w:val="0"/>
            <w:webHidden/>
          </w:rPr>
        </w:r>
        <w:r w:rsidRPr="003D22E2">
          <w:rPr>
            <w:b w:val="0"/>
            <w:bCs w:val="0"/>
            <w:webHidden/>
          </w:rPr>
          <w:fldChar w:fldCharType="separate"/>
        </w:r>
        <w:r w:rsidR="009157DF">
          <w:rPr>
            <w:b w:val="0"/>
            <w:bCs w:val="0"/>
            <w:webHidden/>
          </w:rPr>
          <w:t>29</w:t>
        </w:r>
        <w:r w:rsidRPr="003D22E2">
          <w:rPr>
            <w:b w:val="0"/>
            <w:bCs w:val="0"/>
            <w:webHidden/>
          </w:rPr>
          <w:fldChar w:fldCharType="end"/>
        </w:r>
      </w:hyperlink>
    </w:p>
    <w:p w14:paraId="586B2017" w14:textId="0C6A3EE2" w:rsidR="003D22E2" w:rsidRPr="003D22E2" w:rsidRDefault="003D22E2">
      <w:pPr>
        <w:pStyle w:val="Obsah1"/>
        <w:rPr>
          <w:rFonts w:asciiTheme="minorHAnsi" w:eastAsiaTheme="minorEastAsia" w:hAnsiTheme="minorHAnsi" w:cstheme="minorBidi"/>
          <w:b w:val="0"/>
          <w:bCs w:val="0"/>
          <w:caps w:val="0"/>
          <w:spacing w:val="0"/>
          <w:sz w:val="22"/>
          <w:szCs w:val="22"/>
        </w:rPr>
      </w:pPr>
      <w:hyperlink w:anchor="_Toc171689661" w:history="1">
        <w:r w:rsidRPr="003D22E2">
          <w:rPr>
            <w:rStyle w:val="Hypertextovprepojenie"/>
            <w:b w:val="0"/>
            <w:bCs w:val="0"/>
            <w:lang w:eastAsia="x-none"/>
          </w:rPr>
          <w:t>1.3</w:t>
        </w:r>
        <w:r w:rsidRPr="003D22E2">
          <w:rPr>
            <w:rFonts w:asciiTheme="minorHAnsi" w:eastAsiaTheme="minorEastAsia" w:hAnsiTheme="minorHAnsi" w:cstheme="minorBidi"/>
            <w:b w:val="0"/>
            <w:bCs w:val="0"/>
            <w:caps w:val="0"/>
            <w:spacing w:val="0"/>
            <w:sz w:val="22"/>
            <w:szCs w:val="22"/>
          </w:rPr>
          <w:tab/>
        </w:r>
        <w:r w:rsidRPr="003D22E2">
          <w:rPr>
            <w:rStyle w:val="Hypertextovprepojenie"/>
            <w:b w:val="0"/>
            <w:bCs w:val="0"/>
            <w:lang w:eastAsia="x-none"/>
          </w:rPr>
          <w:t>Použité mapové podklady:</w:t>
        </w:r>
        <w:r w:rsidRPr="003D22E2">
          <w:rPr>
            <w:b w:val="0"/>
            <w:bCs w:val="0"/>
            <w:webHidden/>
          </w:rPr>
          <w:tab/>
        </w:r>
        <w:r w:rsidRPr="003D22E2">
          <w:rPr>
            <w:b w:val="0"/>
            <w:bCs w:val="0"/>
            <w:webHidden/>
          </w:rPr>
          <w:fldChar w:fldCharType="begin"/>
        </w:r>
        <w:r w:rsidRPr="003D22E2">
          <w:rPr>
            <w:b w:val="0"/>
            <w:bCs w:val="0"/>
            <w:webHidden/>
          </w:rPr>
          <w:instrText xml:space="preserve"> PAGEREF _Toc171689661 \h </w:instrText>
        </w:r>
        <w:r w:rsidRPr="003D22E2">
          <w:rPr>
            <w:b w:val="0"/>
            <w:bCs w:val="0"/>
            <w:webHidden/>
          </w:rPr>
        </w:r>
        <w:r w:rsidRPr="003D22E2">
          <w:rPr>
            <w:b w:val="0"/>
            <w:bCs w:val="0"/>
            <w:webHidden/>
          </w:rPr>
          <w:fldChar w:fldCharType="separate"/>
        </w:r>
        <w:r w:rsidR="009157DF">
          <w:rPr>
            <w:b w:val="0"/>
            <w:bCs w:val="0"/>
            <w:webHidden/>
          </w:rPr>
          <w:t>30</w:t>
        </w:r>
        <w:r w:rsidRPr="003D22E2">
          <w:rPr>
            <w:b w:val="0"/>
            <w:bCs w:val="0"/>
            <w:webHidden/>
          </w:rPr>
          <w:fldChar w:fldCharType="end"/>
        </w:r>
      </w:hyperlink>
    </w:p>
    <w:p w14:paraId="20BAFDF4" w14:textId="55543F7B" w:rsidR="003D22E2" w:rsidRPr="003D22E2" w:rsidRDefault="003D22E2">
      <w:pPr>
        <w:pStyle w:val="Obsah1"/>
        <w:rPr>
          <w:rFonts w:asciiTheme="minorHAnsi" w:eastAsiaTheme="minorEastAsia" w:hAnsiTheme="minorHAnsi" w:cstheme="minorBidi"/>
          <w:b w:val="0"/>
          <w:bCs w:val="0"/>
          <w:caps w:val="0"/>
          <w:spacing w:val="0"/>
          <w:sz w:val="22"/>
          <w:szCs w:val="22"/>
        </w:rPr>
      </w:pPr>
      <w:hyperlink w:anchor="_Toc171689662" w:history="1">
        <w:r w:rsidRPr="003D22E2">
          <w:rPr>
            <w:rStyle w:val="Hypertextovprepojenie"/>
            <w:b w:val="0"/>
            <w:bCs w:val="0"/>
          </w:rPr>
          <w:t>1.4</w:t>
        </w:r>
        <w:r w:rsidRPr="003D22E2">
          <w:rPr>
            <w:rFonts w:asciiTheme="minorHAnsi" w:eastAsiaTheme="minorEastAsia" w:hAnsiTheme="minorHAnsi" w:cstheme="minorBidi"/>
            <w:b w:val="0"/>
            <w:bCs w:val="0"/>
            <w:caps w:val="0"/>
            <w:spacing w:val="0"/>
            <w:sz w:val="22"/>
            <w:szCs w:val="22"/>
          </w:rPr>
          <w:tab/>
        </w:r>
        <w:r w:rsidRPr="003D22E2">
          <w:rPr>
            <w:rStyle w:val="Hypertextovprepojenie"/>
            <w:b w:val="0"/>
            <w:bCs w:val="0"/>
          </w:rPr>
          <w:t>Príprava na výstavbu</w:t>
        </w:r>
        <w:r w:rsidRPr="003D22E2">
          <w:rPr>
            <w:b w:val="0"/>
            <w:bCs w:val="0"/>
            <w:webHidden/>
          </w:rPr>
          <w:tab/>
        </w:r>
        <w:r w:rsidRPr="003D22E2">
          <w:rPr>
            <w:b w:val="0"/>
            <w:bCs w:val="0"/>
            <w:webHidden/>
          </w:rPr>
          <w:fldChar w:fldCharType="begin"/>
        </w:r>
        <w:r w:rsidRPr="003D22E2">
          <w:rPr>
            <w:b w:val="0"/>
            <w:bCs w:val="0"/>
            <w:webHidden/>
          </w:rPr>
          <w:instrText xml:space="preserve"> PAGEREF _Toc171689662 \h </w:instrText>
        </w:r>
        <w:r w:rsidRPr="003D22E2">
          <w:rPr>
            <w:b w:val="0"/>
            <w:bCs w:val="0"/>
            <w:webHidden/>
          </w:rPr>
        </w:r>
        <w:r w:rsidRPr="003D22E2">
          <w:rPr>
            <w:b w:val="0"/>
            <w:bCs w:val="0"/>
            <w:webHidden/>
          </w:rPr>
          <w:fldChar w:fldCharType="separate"/>
        </w:r>
        <w:r w:rsidR="009157DF">
          <w:rPr>
            <w:b w:val="0"/>
            <w:bCs w:val="0"/>
            <w:webHidden/>
          </w:rPr>
          <w:t>31</w:t>
        </w:r>
        <w:r w:rsidRPr="003D22E2">
          <w:rPr>
            <w:b w:val="0"/>
            <w:bCs w:val="0"/>
            <w:webHidden/>
          </w:rPr>
          <w:fldChar w:fldCharType="end"/>
        </w:r>
      </w:hyperlink>
    </w:p>
    <w:p w14:paraId="40AD4D30" w14:textId="4DDC1995" w:rsidR="003D22E2" w:rsidRPr="003D22E2" w:rsidRDefault="003D22E2">
      <w:pPr>
        <w:pStyle w:val="Obsah1"/>
        <w:tabs>
          <w:tab w:val="left" w:pos="1248"/>
        </w:tabs>
        <w:rPr>
          <w:rFonts w:asciiTheme="minorHAnsi" w:eastAsiaTheme="minorEastAsia" w:hAnsiTheme="minorHAnsi" w:cstheme="minorBidi"/>
          <w:b w:val="0"/>
          <w:bCs w:val="0"/>
          <w:caps w:val="0"/>
          <w:spacing w:val="0"/>
          <w:sz w:val="22"/>
          <w:szCs w:val="22"/>
        </w:rPr>
      </w:pPr>
      <w:hyperlink w:anchor="_Toc171689663" w:history="1">
        <w:r w:rsidRPr="003D22E2">
          <w:rPr>
            <w:rStyle w:val="Hypertextovprepojenie"/>
            <w:b w:val="0"/>
            <w:bCs w:val="0"/>
            <w:lang w:eastAsia="x-none"/>
          </w:rPr>
          <w:t>1.4.1</w:t>
        </w:r>
        <w:r w:rsidRPr="003D22E2">
          <w:rPr>
            <w:rFonts w:asciiTheme="minorHAnsi" w:eastAsiaTheme="minorEastAsia" w:hAnsiTheme="minorHAnsi" w:cstheme="minorBidi"/>
            <w:b w:val="0"/>
            <w:bCs w:val="0"/>
            <w:caps w:val="0"/>
            <w:spacing w:val="0"/>
            <w:sz w:val="22"/>
            <w:szCs w:val="22"/>
          </w:rPr>
          <w:tab/>
        </w:r>
        <w:r w:rsidRPr="003D22E2">
          <w:rPr>
            <w:rStyle w:val="Hypertextovprepojenie"/>
            <w:b w:val="0"/>
            <w:bCs w:val="0"/>
            <w:lang w:eastAsia="x-none"/>
          </w:rPr>
          <w:t>Uvoľnenie pozemkov a objektov</w:t>
        </w:r>
        <w:r w:rsidRPr="003D22E2">
          <w:rPr>
            <w:b w:val="0"/>
            <w:bCs w:val="0"/>
            <w:webHidden/>
          </w:rPr>
          <w:tab/>
        </w:r>
        <w:r w:rsidRPr="003D22E2">
          <w:rPr>
            <w:b w:val="0"/>
            <w:bCs w:val="0"/>
            <w:webHidden/>
          </w:rPr>
          <w:fldChar w:fldCharType="begin"/>
        </w:r>
        <w:r w:rsidRPr="003D22E2">
          <w:rPr>
            <w:b w:val="0"/>
            <w:bCs w:val="0"/>
            <w:webHidden/>
          </w:rPr>
          <w:instrText xml:space="preserve"> PAGEREF _Toc171689663 \h </w:instrText>
        </w:r>
        <w:r w:rsidRPr="003D22E2">
          <w:rPr>
            <w:b w:val="0"/>
            <w:bCs w:val="0"/>
            <w:webHidden/>
          </w:rPr>
        </w:r>
        <w:r w:rsidRPr="003D22E2">
          <w:rPr>
            <w:b w:val="0"/>
            <w:bCs w:val="0"/>
            <w:webHidden/>
          </w:rPr>
          <w:fldChar w:fldCharType="separate"/>
        </w:r>
        <w:r w:rsidR="009157DF">
          <w:rPr>
            <w:b w:val="0"/>
            <w:bCs w:val="0"/>
            <w:webHidden/>
          </w:rPr>
          <w:t>31</w:t>
        </w:r>
        <w:r w:rsidRPr="003D22E2">
          <w:rPr>
            <w:b w:val="0"/>
            <w:bCs w:val="0"/>
            <w:webHidden/>
          </w:rPr>
          <w:fldChar w:fldCharType="end"/>
        </w:r>
      </w:hyperlink>
    </w:p>
    <w:p w14:paraId="5376F238" w14:textId="782547AA" w:rsidR="003D22E2" w:rsidRPr="003D22E2" w:rsidRDefault="003D22E2">
      <w:pPr>
        <w:pStyle w:val="Obsah1"/>
        <w:tabs>
          <w:tab w:val="left" w:pos="1248"/>
        </w:tabs>
        <w:rPr>
          <w:rFonts w:asciiTheme="minorHAnsi" w:eastAsiaTheme="minorEastAsia" w:hAnsiTheme="minorHAnsi" w:cstheme="minorBidi"/>
          <w:b w:val="0"/>
          <w:bCs w:val="0"/>
          <w:caps w:val="0"/>
          <w:spacing w:val="0"/>
          <w:sz w:val="22"/>
          <w:szCs w:val="22"/>
        </w:rPr>
      </w:pPr>
      <w:hyperlink w:anchor="_Toc171689664" w:history="1">
        <w:r w:rsidRPr="003D22E2">
          <w:rPr>
            <w:rStyle w:val="Hypertextovprepojenie"/>
            <w:b w:val="0"/>
            <w:bCs w:val="0"/>
            <w:lang w:eastAsia="x-none"/>
          </w:rPr>
          <w:t>1.4.2</w:t>
        </w:r>
        <w:r w:rsidRPr="003D22E2">
          <w:rPr>
            <w:rFonts w:asciiTheme="minorHAnsi" w:eastAsiaTheme="minorEastAsia" w:hAnsiTheme="minorHAnsi" w:cstheme="minorBidi"/>
            <w:b w:val="0"/>
            <w:bCs w:val="0"/>
            <w:caps w:val="0"/>
            <w:spacing w:val="0"/>
            <w:sz w:val="22"/>
            <w:szCs w:val="22"/>
          </w:rPr>
          <w:tab/>
        </w:r>
        <w:r w:rsidRPr="003D22E2">
          <w:rPr>
            <w:rStyle w:val="Hypertextovprepojenie"/>
            <w:b w:val="0"/>
            <w:bCs w:val="0"/>
            <w:lang w:eastAsia="x-none"/>
          </w:rPr>
          <w:t>Dočasné využitie objektov po dobu výstavby</w:t>
        </w:r>
        <w:r w:rsidRPr="003D22E2">
          <w:rPr>
            <w:b w:val="0"/>
            <w:bCs w:val="0"/>
            <w:webHidden/>
          </w:rPr>
          <w:tab/>
        </w:r>
        <w:r w:rsidRPr="003D22E2">
          <w:rPr>
            <w:b w:val="0"/>
            <w:bCs w:val="0"/>
            <w:webHidden/>
          </w:rPr>
          <w:fldChar w:fldCharType="begin"/>
        </w:r>
        <w:r w:rsidRPr="003D22E2">
          <w:rPr>
            <w:b w:val="0"/>
            <w:bCs w:val="0"/>
            <w:webHidden/>
          </w:rPr>
          <w:instrText xml:space="preserve"> PAGEREF _Toc171689664 \h </w:instrText>
        </w:r>
        <w:r w:rsidRPr="003D22E2">
          <w:rPr>
            <w:b w:val="0"/>
            <w:bCs w:val="0"/>
            <w:webHidden/>
          </w:rPr>
        </w:r>
        <w:r w:rsidRPr="003D22E2">
          <w:rPr>
            <w:b w:val="0"/>
            <w:bCs w:val="0"/>
            <w:webHidden/>
          </w:rPr>
          <w:fldChar w:fldCharType="separate"/>
        </w:r>
        <w:r w:rsidR="009157DF">
          <w:rPr>
            <w:b w:val="0"/>
            <w:bCs w:val="0"/>
            <w:webHidden/>
          </w:rPr>
          <w:t>31</w:t>
        </w:r>
        <w:r w:rsidRPr="003D22E2">
          <w:rPr>
            <w:b w:val="0"/>
            <w:bCs w:val="0"/>
            <w:webHidden/>
          </w:rPr>
          <w:fldChar w:fldCharType="end"/>
        </w:r>
      </w:hyperlink>
    </w:p>
    <w:p w14:paraId="153728A3" w14:textId="036C70B3" w:rsidR="003D22E2" w:rsidRPr="003D22E2" w:rsidRDefault="003D22E2">
      <w:pPr>
        <w:pStyle w:val="Obsah1"/>
        <w:tabs>
          <w:tab w:val="left" w:pos="1248"/>
        </w:tabs>
        <w:rPr>
          <w:rFonts w:asciiTheme="minorHAnsi" w:eastAsiaTheme="minorEastAsia" w:hAnsiTheme="minorHAnsi" w:cstheme="minorBidi"/>
          <w:b w:val="0"/>
          <w:bCs w:val="0"/>
          <w:caps w:val="0"/>
          <w:spacing w:val="0"/>
          <w:sz w:val="22"/>
          <w:szCs w:val="22"/>
        </w:rPr>
      </w:pPr>
      <w:hyperlink w:anchor="_Toc171689665" w:history="1">
        <w:r w:rsidRPr="003D22E2">
          <w:rPr>
            <w:rStyle w:val="Hypertextovprepojenie"/>
            <w:b w:val="0"/>
            <w:bCs w:val="0"/>
            <w:lang w:eastAsia="x-none"/>
          </w:rPr>
          <w:t>1.4.4</w:t>
        </w:r>
        <w:r w:rsidRPr="003D22E2">
          <w:rPr>
            <w:rFonts w:asciiTheme="minorHAnsi" w:eastAsiaTheme="minorEastAsia" w:hAnsiTheme="minorHAnsi" w:cstheme="minorBidi"/>
            <w:b w:val="0"/>
            <w:bCs w:val="0"/>
            <w:caps w:val="0"/>
            <w:spacing w:val="0"/>
            <w:sz w:val="22"/>
            <w:szCs w:val="22"/>
          </w:rPr>
          <w:tab/>
        </w:r>
        <w:r w:rsidRPr="003D22E2">
          <w:rPr>
            <w:rStyle w:val="Hypertextovprepojenie"/>
            <w:b w:val="0"/>
            <w:bCs w:val="0"/>
            <w:lang w:eastAsia="x-none"/>
          </w:rPr>
          <w:t>rozsah a spôsob likvidácie porastov (presadenie, výrub, zužitkovanie), vydanie súhlasu na likvidáciu a určené podmienky,</w:t>
        </w:r>
        <w:r w:rsidRPr="003D22E2">
          <w:rPr>
            <w:b w:val="0"/>
            <w:bCs w:val="0"/>
            <w:webHidden/>
          </w:rPr>
          <w:tab/>
        </w:r>
        <w:r w:rsidRPr="003D22E2">
          <w:rPr>
            <w:b w:val="0"/>
            <w:bCs w:val="0"/>
            <w:webHidden/>
          </w:rPr>
          <w:fldChar w:fldCharType="begin"/>
        </w:r>
        <w:r w:rsidRPr="003D22E2">
          <w:rPr>
            <w:b w:val="0"/>
            <w:bCs w:val="0"/>
            <w:webHidden/>
          </w:rPr>
          <w:instrText xml:space="preserve"> PAGEREF _Toc171689665 \h </w:instrText>
        </w:r>
        <w:r w:rsidRPr="003D22E2">
          <w:rPr>
            <w:b w:val="0"/>
            <w:bCs w:val="0"/>
            <w:webHidden/>
          </w:rPr>
        </w:r>
        <w:r w:rsidRPr="003D22E2">
          <w:rPr>
            <w:b w:val="0"/>
            <w:bCs w:val="0"/>
            <w:webHidden/>
          </w:rPr>
          <w:fldChar w:fldCharType="separate"/>
        </w:r>
        <w:r w:rsidR="009157DF">
          <w:rPr>
            <w:b w:val="0"/>
            <w:bCs w:val="0"/>
            <w:webHidden/>
          </w:rPr>
          <w:t>32</w:t>
        </w:r>
        <w:r w:rsidRPr="003D22E2">
          <w:rPr>
            <w:b w:val="0"/>
            <w:bCs w:val="0"/>
            <w:webHidden/>
          </w:rPr>
          <w:fldChar w:fldCharType="end"/>
        </w:r>
      </w:hyperlink>
    </w:p>
    <w:p w14:paraId="001EA3F9" w14:textId="2525652F" w:rsidR="003D22E2" w:rsidRPr="003D22E2" w:rsidRDefault="003D22E2">
      <w:pPr>
        <w:pStyle w:val="Obsah1"/>
        <w:tabs>
          <w:tab w:val="left" w:pos="1248"/>
        </w:tabs>
        <w:rPr>
          <w:rFonts w:asciiTheme="minorHAnsi" w:eastAsiaTheme="minorEastAsia" w:hAnsiTheme="minorHAnsi" w:cstheme="minorBidi"/>
          <w:b w:val="0"/>
          <w:bCs w:val="0"/>
          <w:caps w:val="0"/>
          <w:spacing w:val="0"/>
          <w:sz w:val="22"/>
          <w:szCs w:val="22"/>
        </w:rPr>
      </w:pPr>
      <w:hyperlink w:anchor="_Toc171689666" w:history="1">
        <w:r w:rsidRPr="003D22E2">
          <w:rPr>
            <w:rStyle w:val="Hypertextovprepojenie"/>
            <w:b w:val="0"/>
            <w:bCs w:val="0"/>
            <w:lang w:eastAsia="x-none"/>
          </w:rPr>
          <w:t>1.4.5</w:t>
        </w:r>
        <w:r w:rsidRPr="003D22E2">
          <w:rPr>
            <w:rFonts w:asciiTheme="minorHAnsi" w:eastAsiaTheme="minorEastAsia" w:hAnsiTheme="minorHAnsi" w:cstheme="minorBidi"/>
            <w:b w:val="0"/>
            <w:bCs w:val="0"/>
            <w:caps w:val="0"/>
            <w:spacing w:val="0"/>
            <w:sz w:val="22"/>
            <w:szCs w:val="22"/>
          </w:rPr>
          <w:tab/>
        </w:r>
        <w:r w:rsidRPr="003D22E2">
          <w:rPr>
            <w:rStyle w:val="Hypertextovprepojenie"/>
            <w:b w:val="0"/>
            <w:bCs w:val="0"/>
            <w:lang w:eastAsia="x-none"/>
          </w:rPr>
          <w:t>Zabezpečenie ochranných pásiem, chránených objektov a porastov po dobu výstavby,</w:t>
        </w:r>
        <w:r w:rsidRPr="003D22E2">
          <w:rPr>
            <w:b w:val="0"/>
            <w:bCs w:val="0"/>
            <w:webHidden/>
          </w:rPr>
          <w:tab/>
        </w:r>
        <w:r w:rsidRPr="003D22E2">
          <w:rPr>
            <w:b w:val="0"/>
            <w:bCs w:val="0"/>
            <w:webHidden/>
          </w:rPr>
          <w:fldChar w:fldCharType="begin"/>
        </w:r>
        <w:r w:rsidRPr="003D22E2">
          <w:rPr>
            <w:b w:val="0"/>
            <w:bCs w:val="0"/>
            <w:webHidden/>
          </w:rPr>
          <w:instrText xml:space="preserve"> PAGEREF _Toc171689666 \h </w:instrText>
        </w:r>
        <w:r w:rsidRPr="003D22E2">
          <w:rPr>
            <w:b w:val="0"/>
            <w:bCs w:val="0"/>
            <w:webHidden/>
          </w:rPr>
        </w:r>
        <w:r w:rsidRPr="003D22E2">
          <w:rPr>
            <w:b w:val="0"/>
            <w:bCs w:val="0"/>
            <w:webHidden/>
          </w:rPr>
          <w:fldChar w:fldCharType="separate"/>
        </w:r>
        <w:r w:rsidR="009157DF">
          <w:rPr>
            <w:b w:val="0"/>
            <w:bCs w:val="0"/>
            <w:webHidden/>
          </w:rPr>
          <w:t>32</w:t>
        </w:r>
        <w:r w:rsidRPr="003D22E2">
          <w:rPr>
            <w:b w:val="0"/>
            <w:bCs w:val="0"/>
            <w:webHidden/>
          </w:rPr>
          <w:fldChar w:fldCharType="end"/>
        </w:r>
      </w:hyperlink>
    </w:p>
    <w:p w14:paraId="3285481F" w14:textId="037762FB" w:rsidR="003D22E2" w:rsidRPr="003D22E2" w:rsidRDefault="003D22E2">
      <w:pPr>
        <w:pStyle w:val="Obsah1"/>
        <w:tabs>
          <w:tab w:val="left" w:pos="1248"/>
        </w:tabs>
        <w:rPr>
          <w:rFonts w:asciiTheme="minorHAnsi" w:eastAsiaTheme="minorEastAsia" w:hAnsiTheme="minorHAnsi" w:cstheme="minorBidi"/>
          <w:b w:val="0"/>
          <w:bCs w:val="0"/>
          <w:caps w:val="0"/>
          <w:spacing w:val="0"/>
          <w:sz w:val="22"/>
          <w:szCs w:val="22"/>
        </w:rPr>
      </w:pPr>
      <w:hyperlink w:anchor="_Toc171689667" w:history="1">
        <w:r w:rsidRPr="003D22E2">
          <w:rPr>
            <w:rStyle w:val="Hypertextovprepojenie"/>
            <w:b w:val="0"/>
            <w:bCs w:val="0"/>
            <w:lang w:eastAsia="x-none"/>
          </w:rPr>
          <w:t>1.4.6</w:t>
        </w:r>
        <w:r w:rsidRPr="003D22E2">
          <w:rPr>
            <w:rFonts w:asciiTheme="minorHAnsi" w:eastAsiaTheme="minorEastAsia" w:hAnsiTheme="minorHAnsi" w:cstheme="minorBidi"/>
            <w:b w:val="0"/>
            <w:bCs w:val="0"/>
            <w:caps w:val="0"/>
            <w:spacing w:val="0"/>
            <w:sz w:val="22"/>
            <w:szCs w:val="22"/>
          </w:rPr>
          <w:tab/>
        </w:r>
        <w:r w:rsidRPr="003D22E2">
          <w:rPr>
            <w:rStyle w:val="Hypertextovprepojenie"/>
            <w:b w:val="0"/>
            <w:bCs w:val="0"/>
            <w:lang w:eastAsia="x-none"/>
          </w:rPr>
          <w:t>Preložky podzemných a nadzemných vedení, dopravných trás, prípadne tokov,</w:t>
        </w:r>
        <w:r w:rsidRPr="003D22E2">
          <w:rPr>
            <w:b w:val="0"/>
            <w:bCs w:val="0"/>
            <w:webHidden/>
          </w:rPr>
          <w:tab/>
        </w:r>
        <w:r w:rsidRPr="003D22E2">
          <w:rPr>
            <w:b w:val="0"/>
            <w:bCs w:val="0"/>
            <w:webHidden/>
          </w:rPr>
          <w:fldChar w:fldCharType="begin"/>
        </w:r>
        <w:r w:rsidRPr="003D22E2">
          <w:rPr>
            <w:b w:val="0"/>
            <w:bCs w:val="0"/>
            <w:webHidden/>
          </w:rPr>
          <w:instrText xml:space="preserve"> PAGEREF _Toc171689667 \h </w:instrText>
        </w:r>
        <w:r w:rsidRPr="003D22E2">
          <w:rPr>
            <w:b w:val="0"/>
            <w:bCs w:val="0"/>
            <w:webHidden/>
          </w:rPr>
        </w:r>
        <w:r w:rsidRPr="003D22E2">
          <w:rPr>
            <w:b w:val="0"/>
            <w:bCs w:val="0"/>
            <w:webHidden/>
          </w:rPr>
          <w:fldChar w:fldCharType="separate"/>
        </w:r>
        <w:r w:rsidR="009157DF">
          <w:rPr>
            <w:b w:val="0"/>
            <w:bCs w:val="0"/>
            <w:webHidden/>
          </w:rPr>
          <w:t>34</w:t>
        </w:r>
        <w:r w:rsidRPr="003D22E2">
          <w:rPr>
            <w:b w:val="0"/>
            <w:bCs w:val="0"/>
            <w:webHidden/>
          </w:rPr>
          <w:fldChar w:fldCharType="end"/>
        </w:r>
      </w:hyperlink>
    </w:p>
    <w:p w14:paraId="3E2C9DBD" w14:textId="6E4C2819" w:rsidR="003D22E2" w:rsidRPr="003D22E2" w:rsidRDefault="003D22E2">
      <w:pPr>
        <w:pStyle w:val="Obsah1"/>
        <w:tabs>
          <w:tab w:val="left" w:pos="1248"/>
        </w:tabs>
        <w:rPr>
          <w:rFonts w:asciiTheme="minorHAnsi" w:eastAsiaTheme="minorEastAsia" w:hAnsiTheme="minorHAnsi" w:cstheme="minorBidi"/>
          <w:b w:val="0"/>
          <w:bCs w:val="0"/>
          <w:caps w:val="0"/>
          <w:spacing w:val="0"/>
          <w:sz w:val="22"/>
          <w:szCs w:val="22"/>
        </w:rPr>
      </w:pPr>
      <w:hyperlink w:anchor="_Toc171689668" w:history="1">
        <w:r w:rsidRPr="003D22E2">
          <w:rPr>
            <w:rStyle w:val="Hypertextovprepojenie"/>
            <w:b w:val="0"/>
            <w:bCs w:val="0"/>
            <w:lang w:eastAsia="x-none"/>
          </w:rPr>
          <w:t>1.4.7</w:t>
        </w:r>
        <w:r w:rsidRPr="003D22E2">
          <w:rPr>
            <w:rFonts w:asciiTheme="minorHAnsi" w:eastAsiaTheme="minorEastAsia" w:hAnsiTheme="minorHAnsi" w:cstheme="minorBidi"/>
            <w:b w:val="0"/>
            <w:bCs w:val="0"/>
            <w:caps w:val="0"/>
            <w:spacing w:val="0"/>
            <w:sz w:val="22"/>
            <w:szCs w:val="22"/>
          </w:rPr>
          <w:tab/>
        </w:r>
        <w:r w:rsidRPr="003D22E2">
          <w:rPr>
            <w:rStyle w:val="Hypertextovprepojenie"/>
            <w:b w:val="0"/>
            <w:bCs w:val="0"/>
            <w:lang w:eastAsia="x-none"/>
          </w:rPr>
          <w:t>Zabezpečenie prevádzky existujúcich častí stavieb po dobu výstavby, pokiaľ sú dotknuté realizáciou výstavby, pri zachovaní ich úplnej alebo obmedzenej prevádzky, opatrenia v prípade, že je nevyhnutné prerušenie prevádzky, obmedzenia v dodávke energií a pod.),</w:t>
        </w:r>
        <w:r w:rsidRPr="003D22E2">
          <w:rPr>
            <w:b w:val="0"/>
            <w:bCs w:val="0"/>
            <w:webHidden/>
          </w:rPr>
          <w:tab/>
        </w:r>
        <w:r w:rsidRPr="003D22E2">
          <w:rPr>
            <w:b w:val="0"/>
            <w:bCs w:val="0"/>
            <w:webHidden/>
          </w:rPr>
          <w:fldChar w:fldCharType="begin"/>
        </w:r>
        <w:r w:rsidRPr="003D22E2">
          <w:rPr>
            <w:b w:val="0"/>
            <w:bCs w:val="0"/>
            <w:webHidden/>
          </w:rPr>
          <w:instrText xml:space="preserve"> PAGEREF _Toc171689668 \h </w:instrText>
        </w:r>
        <w:r w:rsidRPr="003D22E2">
          <w:rPr>
            <w:b w:val="0"/>
            <w:bCs w:val="0"/>
            <w:webHidden/>
          </w:rPr>
        </w:r>
        <w:r w:rsidRPr="003D22E2">
          <w:rPr>
            <w:b w:val="0"/>
            <w:bCs w:val="0"/>
            <w:webHidden/>
          </w:rPr>
          <w:fldChar w:fldCharType="separate"/>
        </w:r>
        <w:r w:rsidR="009157DF">
          <w:rPr>
            <w:b w:val="0"/>
            <w:bCs w:val="0"/>
            <w:webHidden/>
          </w:rPr>
          <w:t>34</w:t>
        </w:r>
        <w:r w:rsidRPr="003D22E2">
          <w:rPr>
            <w:b w:val="0"/>
            <w:bCs w:val="0"/>
            <w:webHidden/>
          </w:rPr>
          <w:fldChar w:fldCharType="end"/>
        </w:r>
      </w:hyperlink>
    </w:p>
    <w:p w14:paraId="50AC20AB" w14:textId="16FA575B" w:rsidR="003D22E2" w:rsidRPr="003D22E2" w:rsidRDefault="003D22E2">
      <w:pPr>
        <w:pStyle w:val="Obsah1"/>
        <w:tabs>
          <w:tab w:val="left" w:pos="1248"/>
        </w:tabs>
        <w:rPr>
          <w:rFonts w:asciiTheme="minorHAnsi" w:eastAsiaTheme="minorEastAsia" w:hAnsiTheme="minorHAnsi" w:cstheme="minorBidi"/>
          <w:b w:val="0"/>
          <w:bCs w:val="0"/>
          <w:caps w:val="0"/>
          <w:spacing w:val="0"/>
          <w:sz w:val="22"/>
          <w:szCs w:val="22"/>
        </w:rPr>
      </w:pPr>
      <w:hyperlink w:anchor="_Toc171689669" w:history="1">
        <w:r w:rsidRPr="003D22E2">
          <w:rPr>
            <w:rStyle w:val="Hypertextovprepojenie"/>
            <w:b w:val="0"/>
            <w:bCs w:val="0"/>
            <w:lang w:eastAsia="x-none"/>
          </w:rPr>
          <w:t>1.4.8</w:t>
        </w:r>
        <w:r w:rsidRPr="003D22E2">
          <w:rPr>
            <w:rFonts w:asciiTheme="minorHAnsi" w:eastAsiaTheme="minorEastAsia" w:hAnsiTheme="minorHAnsi" w:cstheme="minorBidi"/>
            <w:b w:val="0"/>
            <w:bCs w:val="0"/>
            <w:caps w:val="0"/>
            <w:spacing w:val="0"/>
            <w:sz w:val="22"/>
            <w:szCs w:val="22"/>
          </w:rPr>
          <w:tab/>
        </w:r>
        <w:r w:rsidRPr="003D22E2">
          <w:rPr>
            <w:rStyle w:val="Hypertextovprepojenie"/>
            <w:b w:val="0"/>
            <w:bCs w:val="0"/>
            <w:lang w:eastAsia="x-none"/>
          </w:rPr>
          <w:t>Iné dočasne obmedzujúce alebo bezpečnostné opatrenia pri príprave staveniska a v priebehu výstavby (odstrel, výluka dopravy)</w:t>
        </w:r>
        <w:r w:rsidRPr="003D22E2">
          <w:rPr>
            <w:b w:val="0"/>
            <w:bCs w:val="0"/>
            <w:webHidden/>
          </w:rPr>
          <w:tab/>
        </w:r>
        <w:r w:rsidRPr="003D22E2">
          <w:rPr>
            <w:b w:val="0"/>
            <w:bCs w:val="0"/>
            <w:webHidden/>
          </w:rPr>
          <w:fldChar w:fldCharType="begin"/>
        </w:r>
        <w:r w:rsidRPr="003D22E2">
          <w:rPr>
            <w:b w:val="0"/>
            <w:bCs w:val="0"/>
            <w:webHidden/>
          </w:rPr>
          <w:instrText xml:space="preserve"> PAGEREF _Toc171689669 \h </w:instrText>
        </w:r>
        <w:r w:rsidRPr="003D22E2">
          <w:rPr>
            <w:b w:val="0"/>
            <w:bCs w:val="0"/>
            <w:webHidden/>
          </w:rPr>
        </w:r>
        <w:r w:rsidRPr="003D22E2">
          <w:rPr>
            <w:b w:val="0"/>
            <w:bCs w:val="0"/>
            <w:webHidden/>
          </w:rPr>
          <w:fldChar w:fldCharType="separate"/>
        </w:r>
        <w:r w:rsidR="009157DF">
          <w:rPr>
            <w:b w:val="0"/>
            <w:bCs w:val="0"/>
            <w:webHidden/>
          </w:rPr>
          <w:t>34</w:t>
        </w:r>
        <w:r w:rsidRPr="003D22E2">
          <w:rPr>
            <w:b w:val="0"/>
            <w:bCs w:val="0"/>
            <w:webHidden/>
          </w:rPr>
          <w:fldChar w:fldCharType="end"/>
        </w:r>
      </w:hyperlink>
    </w:p>
    <w:p w14:paraId="766E251F" w14:textId="256A81F9" w:rsidR="003D22E2" w:rsidRPr="003D22E2" w:rsidRDefault="003D22E2">
      <w:pPr>
        <w:pStyle w:val="Obsah1"/>
        <w:tabs>
          <w:tab w:val="left" w:pos="1248"/>
        </w:tabs>
        <w:rPr>
          <w:rFonts w:asciiTheme="minorHAnsi" w:eastAsiaTheme="minorEastAsia" w:hAnsiTheme="minorHAnsi" w:cstheme="minorBidi"/>
          <w:b w:val="0"/>
          <w:bCs w:val="0"/>
          <w:caps w:val="0"/>
          <w:spacing w:val="0"/>
          <w:sz w:val="22"/>
          <w:szCs w:val="22"/>
        </w:rPr>
      </w:pPr>
      <w:hyperlink w:anchor="_Toc171689670" w:history="1">
        <w:r w:rsidRPr="003D22E2">
          <w:rPr>
            <w:rStyle w:val="Hypertextovprepojenie"/>
            <w:b w:val="0"/>
            <w:bCs w:val="0"/>
            <w:lang w:eastAsia="x-none"/>
          </w:rPr>
          <w:t>1.4.9</w:t>
        </w:r>
        <w:r w:rsidRPr="003D22E2">
          <w:rPr>
            <w:rFonts w:asciiTheme="minorHAnsi" w:eastAsiaTheme="minorEastAsia" w:hAnsiTheme="minorHAnsi" w:cstheme="minorBidi"/>
            <w:b w:val="0"/>
            <w:bCs w:val="0"/>
            <w:caps w:val="0"/>
            <w:spacing w:val="0"/>
            <w:sz w:val="22"/>
            <w:szCs w:val="22"/>
          </w:rPr>
          <w:tab/>
        </w:r>
        <w:r w:rsidRPr="003D22E2">
          <w:rPr>
            <w:rStyle w:val="Hypertextovprepojenie"/>
            <w:b w:val="0"/>
            <w:bCs w:val="0"/>
            <w:lang w:eastAsia="x-none"/>
          </w:rPr>
          <w:t>Osobitné užívanie komunikácií.</w:t>
        </w:r>
        <w:r w:rsidRPr="003D22E2">
          <w:rPr>
            <w:b w:val="0"/>
            <w:bCs w:val="0"/>
            <w:webHidden/>
          </w:rPr>
          <w:tab/>
        </w:r>
        <w:r w:rsidRPr="003D22E2">
          <w:rPr>
            <w:b w:val="0"/>
            <w:bCs w:val="0"/>
            <w:webHidden/>
          </w:rPr>
          <w:fldChar w:fldCharType="begin"/>
        </w:r>
        <w:r w:rsidRPr="003D22E2">
          <w:rPr>
            <w:b w:val="0"/>
            <w:bCs w:val="0"/>
            <w:webHidden/>
          </w:rPr>
          <w:instrText xml:space="preserve"> PAGEREF _Toc171689670 \h </w:instrText>
        </w:r>
        <w:r w:rsidRPr="003D22E2">
          <w:rPr>
            <w:b w:val="0"/>
            <w:bCs w:val="0"/>
            <w:webHidden/>
          </w:rPr>
        </w:r>
        <w:r w:rsidRPr="003D22E2">
          <w:rPr>
            <w:b w:val="0"/>
            <w:bCs w:val="0"/>
            <w:webHidden/>
          </w:rPr>
          <w:fldChar w:fldCharType="separate"/>
        </w:r>
        <w:r w:rsidR="009157DF">
          <w:rPr>
            <w:b w:val="0"/>
            <w:bCs w:val="0"/>
            <w:webHidden/>
          </w:rPr>
          <w:t>38</w:t>
        </w:r>
        <w:r w:rsidRPr="003D22E2">
          <w:rPr>
            <w:b w:val="0"/>
            <w:bCs w:val="0"/>
            <w:webHidden/>
          </w:rPr>
          <w:fldChar w:fldCharType="end"/>
        </w:r>
      </w:hyperlink>
    </w:p>
    <w:p w14:paraId="7A9310C4" w14:textId="2DA95475" w:rsidR="003D22E2" w:rsidRPr="003D22E2" w:rsidRDefault="003D22E2">
      <w:pPr>
        <w:pStyle w:val="Obsah1"/>
        <w:rPr>
          <w:rFonts w:asciiTheme="minorHAnsi" w:eastAsiaTheme="minorEastAsia" w:hAnsiTheme="minorHAnsi" w:cstheme="minorBidi"/>
          <w:b w:val="0"/>
          <w:bCs w:val="0"/>
          <w:caps w:val="0"/>
          <w:spacing w:val="0"/>
          <w:sz w:val="22"/>
          <w:szCs w:val="22"/>
        </w:rPr>
      </w:pPr>
      <w:hyperlink w:anchor="_Toc171689671" w:history="1">
        <w:r w:rsidRPr="003D22E2">
          <w:rPr>
            <w:rStyle w:val="Hypertextovprepojenie"/>
            <w:b w:val="0"/>
            <w:bCs w:val="0"/>
          </w:rPr>
          <w:t>2.</w:t>
        </w:r>
        <w:r w:rsidRPr="003D22E2">
          <w:rPr>
            <w:rFonts w:asciiTheme="minorHAnsi" w:eastAsiaTheme="minorEastAsia" w:hAnsiTheme="minorHAnsi" w:cstheme="minorBidi"/>
            <w:b w:val="0"/>
            <w:bCs w:val="0"/>
            <w:caps w:val="0"/>
            <w:spacing w:val="0"/>
            <w:sz w:val="22"/>
            <w:szCs w:val="22"/>
          </w:rPr>
          <w:tab/>
        </w:r>
        <w:r w:rsidRPr="003D22E2">
          <w:rPr>
            <w:rStyle w:val="Hypertextovprepojenie"/>
            <w:b w:val="0"/>
            <w:bCs w:val="0"/>
          </w:rPr>
          <w:t>URBANISTICKÉ, ARCHITEKTONICKÉ A STAVEBNO-TECHNICKÉ RIEŠENIE STAVBY</w:t>
        </w:r>
        <w:r w:rsidRPr="003D22E2">
          <w:rPr>
            <w:b w:val="0"/>
            <w:bCs w:val="0"/>
            <w:webHidden/>
          </w:rPr>
          <w:tab/>
        </w:r>
        <w:r w:rsidRPr="003D22E2">
          <w:rPr>
            <w:b w:val="0"/>
            <w:bCs w:val="0"/>
            <w:webHidden/>
          </w:rPr>
          <w:fldChar w:fldCharType="begin"/>
        </w:r>
        <w:r w:rsidRPr="003D22E2">
          <w:rPr>
            <w:b w:val="0"/>
            <w:bCs w:val="0"/>
            <w:webHidden/>
          </w:rPr>
          <w:instrText xml:space="preserve"> PAGEREF _Toc171689671 \h </w:instrText>
        </w:r>
        <w:r w:rsidRPr="003D22E2">
          <w:rPr>
            <w:b w:val="0"/>
            <w:bCs w:val="0"/>
            <w:webHidden/>
          </w:rPr>
        </w:r>
        <w:r w:rsidRPr="003D22E2">
          <w:rPr>
            <w:b w:val="0"/>
            <w:bCs w:val="0"/>
            <w:webHidden/>
          </w:rPr>
          <w:fldChar w:fldCharType="separate"/>
        </w:r>
        <w:r w:rsidR="009157DF">
          <w:rPr>
            <w:b w:val="0"/>
            <w:bCs w:val="0"/>
            <w:webHidden/>
          </w:rPr>
          <w:t>38</w:t>
        </w:r>
        <w:r w:rsidRPr="003D22E2">
          <w:rPr>
            <w:b w:val="0"/>
            <w:bCs w:val="0"/>
            <w:webHidden/>
          </w:rPr>
          <w:fldChar w:fldCharType="end"/>
        </w:r>
      </w:hyperlink>
    </w:p>
    <w:p w14:paraId="76F72ECE" w14:textId="7F30F774" w:rsidR="003D22E2" w:rsidRPr="003D22E2" w:rsidRDefault="003D22E2">
      <w:pPr>
        <w:pStyle w:val="Obsah1"/>
        <w:rPr>
          <w:rFonts w:asciiTheme="minorHAnsi" w:eastAsiaTheme="minorEastAsia" w:hAnsiTheme="minorHAnsi" w:cstheme="minorBidi"/>
          <w:b w:val="0"/>
          <w:bCs w:val="0"/>
          <w:caps w:val="0"/>
          <w:spacing w:val="0"/>
          <w:sz w:val="22"/>
          <w:szCs w:val="22"/>
        </w:rPr>
      </w:pPr>
      <w:hyperlink w:anchor="_Toc171689673" w:history="1">
        <w:r w:rsidRPr="003D22E2">
          <w:rPr>
            <w:rStyle w:val="Hypertextovprepojenie"/>
            <w:b w:val="0"/>
            <w:bCs w:val="0"/>
            <w:lang w:eastAsia="x-none"/>
          </w:rPr>
          <w:t>2.1</w:t>
        </w:r>
        <w:r w:rsidRPr="003D22E2">
          <w:rPr>
            <w:rFonts w:asciiTheme="minorHAnsi" w:eastAsiaTheme="minorEastAsia" w:hAnsiTheme="minorHAnsi" w:cstheme="minorBidi"/>
            <w:b w:val="0"/>
            <w:bCs w:val="0"/>
            <w:caps w:val="0"/>
            <w:spacing w:val="0"/>
            <w:sz w:val="22"/>
            <w:szCs w:val="22"/>
          </w:rPr>
          <w:tab/>
        </w:r>
        <w:r w:rsidRPr="003D22E2">
          <w:rPr>
            <w:rStyle w:val="Hypertextovprepojenie"/>
            <w:b w:val="0"/>
            <w:bCs w:val="0"/>
            <w:lang w:eastAsia="x-none"/>
          </w:rPr>
          <w:t>Zdôvodnenie urbanistického, architektonického, výtvarného a stavebno- technického riešenia stavby,</w:t>
        </w:r>
        <w:r w:rsidRPr="003D22E2">
          <w:rPr>
            <w:b w:val="0"/>
            <w:bCs w:val="0"/>
            <w:webHidden/>
          </w:rPr>
          <w:tab/>
        </w:r>
        <w:r w:rsidRPr="003D22E2">
          <w:rPr>
            <w:b w:val="0"/>
            <w:bCs w:val="0"/>
            <w:webHidden/>
          </w:rPr>
          <w:fldChar w:fldCharType="begin"/>
        </w:r>
        <w:r w:rsidRPr="003D22E2">
          <w:rPr>
            <w:b w:val="0"/>
            <w:bCs w:val="0"/>
            <w:webHidden/>
          </w:rPr>
          <w:instrText xml:space="preserve"> PAGEREF _Toc171689673 \h </w:instrText>
        </w:r>
        <w:r w:rsidRPr="003D22E2">
          <w:rPr>
            <w:b w:val="0"/>
            <w:bCs w:val="0"/>
            <w:webHidden/>
          </w:rPr>
        </w:r>
        <w:r w:rsidRPr="003D22E2">
          <w:rPr>
            <w:b w:val="0"/>
            <w:bCs w:val="0"/>
            <w:webHidden/>
          </w:rPr>
          <w:fldChar w:fldCharType="separate"/>
        </w:r>
        <w:r w:rsidR="009157DF">
          <w:rPr>
            <w:b w:val="0"/>
            <w:bCs w:val="0"/>
            <w:webHidden/>
          </w:rPr>
          <w:t>38</w:t>
        </w:r>
        <w:r w:rsidRPr="003D22E2">
          <w:rPr>
            <w:b w:val="0"/>
            <w:bCs w:val="0"/>
            <w:webHidden/>
          </w:rPr>
          <w:fldChar w:fldCharType="end"/>
        </w:r>
      </w:hyperlink>
    </w:p>
    <w:p w14:paraId="03CB7B91" w14:textId="42DBBD8B" w:rsidR="003D22E2" w:rsidRPr="003D22E2" w:rsidRDefault="003D22E2">
      <w:pPr>
        <w:pStyle w:val="Obsah1"/>
        <w:tabs>
          <w:tab w:val="left" w:pos="1248"/>
        </w:tabs>
        <w:rPr>
          <w:rFonts w:asciiTheme="minorHAnsi" w:eastAsiaTheme="minorEastAsia" w:hAnsiTheme="minorHAnsi" w:cstheme="minorBidi"/>
          <w:b w:val="0"/>
          <w:bCs w:val="0"/>
          <w:caps w:val="0"/>
          <w:spacing w:val="0"/>
          <w:sz w:val="22"/>
          <w:szCs w:val="22"/>
        </w:rPr>
      </w:pPr>
      <w:hyperlink w:anchor="_Toc171689674" w:history="1">
        <w:r w:rsidRPr="003D22E2">
          <w:rPr>
            <w:rStyle w:val="Hypertextovprepojenie"/>
            <w:b w:val="0"/>
            <w:bCs w:val="0"/>
            <w:lang w:eastAsia="x-none"/>
          </w:rPr>
          <w:t>2.1.1</w:t>
        </w:r>
        <w:r w:rsidRPr="003D22E2">
          <w:rPr>
            <w:rFonts w:asciiTheme="minorHAnsi" w:eastAsiaTheme="minorEastAsia" w:hAnsiTheme="minorHAnsi" w:cstheme="minorBidi"/>
            <w:b w:val="0"/>
            <w:bCs w:val="0"/>
            <w:caps w:val="0"/>
            <w:spacing w:val="0"/>
            <w:sz w:val="22"/>
            <w:szCs w:val="22"/>
          </w:rPr>
          <w:tab/>
        </w:r>
        <w:r w:rsidRPr="003D22E2">
          <w:rPr>
            <w:rStyle w:val="Hypertextovprepojenie"/>
            <w:b w:val="0"/>
            <w:bCs w:val="0"/>
            <w:lang w:eastAsia="x-none"/>
          </w:rPr>
          <w:t>Urbanisticko-architektonická koncepcia</w:t>
        </w:r>
        <w:r w:rsidRPr="003D22E2">
          <w:rPr>
            <w:b w:val="0"/>
            <w:bCs w:val="0"/>
            <w:webHidden/>
          </w:rPr>
          <w:tab/>
        </w:r>
        <w:r w:rsidRPr="003D22E2">
          <w:rPr>
            <w:b w:val="0"/>
            <w:bCs w:val="0"/>
            <w:webHidden/>
          </w:rPr>
          <w:fldChar w:fldCharType="begin"/>
        </w:r>
        <w:r w:rsidRPr="003D22E2">
          <w:rPr>
            <w:b w:val="0"/>
            <w:bCs w:val="0"/>
            <w:webHidden/>
          </w:rPr>
          <w:instrText xml:space="preserve"> PAGEREF _Toc171689674 \h </w:instrText>
        </w:r>
        <w:r w:rsidRPr="003D22E2">
          <w:rPr>
            <w:b w:val="0"/>
            <w:bCs w:val="0"/>
            <w:webHidden/>
          </w:rPr>
        </w:r>
        <w:r w:rsidRPr="003D22E2">
          <w:rPr>
            <w:b w:val="0"/>
            <w:bCs w:val="0"/>
            <w:webHidden/>
          </w:rPr>
          <w:fldChar w:fldCharType="separate"/>
        </w:r>
        <w:r w:rsidR="009157DF">
          <w:rPr>
            <w:b w:val="0"/>
            <w:bCs w:val="0"/>
            <w:webHidden/>
          </w:rPr>
          <w:t>38</w:t>
        </w:r>
        <w:r w:rsidRPr="003D22E2">
          <w:rPr>
            <w:b w:val="0"/>
            <w:bCs w:val="0"/>
            <w:webHidden/>
          </w:rPr>
          <w:fldChar w:fldCharType="end"/>
        </w:r>
      </w:hyperlink>
    </w:p>
    <w:p w14:paraId="30501E5A" w14:textId="31CFF4B3" w:rsidR="003D22E2" w:rsidRPr="003D22E2" w:rsidRDefault="003D22E2">
      <w:pPr>
        <w:pStyle w:val="Obsah1"/>
        <w:tabs>
          <w:tab w:val="left" w:pos="1248"/>
        </w:tabs>
        <w:rPr>
          <w:rFonts w:asciiTheme="minorHAnsi" w:eastAsiaTheme="minorEastAsia" w:hAnsiTheme="minorHAnsi" w:cstheme="minorBidi"/>
          <w:b w:val="0"/>
          <w:bCs w:val="0"/>
          <w:caps w:val="0"/>
          <w:spacing w:val="0"/>
          <w:sz w:val="22"/>
          <w:szCs w:val="22"/>
        </w:rPr>
      </w:pPr>
      <w:hyperlink w:anchor="_Toc171689675" w:history="1">
        <w:r w:rsidRPr="003D22E2">
          <w:rPr>
            <w:rStyle w:val="Hypertextovprepojenie"/>
            <w:b w:val="0"/>
            <w:bCs w:val="0"/>
            <w:lang w:eastAsia="x-none"/>
          </w:rPr>
          <w:t>2.1.2</w:t>
        </w:r>
        <w:r w:rsidRPr="003D22E2">
          <w:rPr>
            <w:rFonts w:asciiTheme="minorHAnsi" w:eastAsiaTheme="minorEastAsia" w:hAnsiTheme="minorHAnsi" w:cstheme="minorBidi"/>
            <w:b w:val="0"/>
            <w:bCs w:val="0"/>
            <w:caps w:val="0"/>
            <w:spacing w:val="0"/>
            <w:sz w:val="22"/>
            <w:szCs w:val="22"/>
          </w:rPr>
          <w:tab/>
        </w:r>
        <w:r w:rsidRPr="003D22E2">
          <w:rPr>
            <w:rStyle w:val="Hypertextovprepojenie"/>
            <w:b w:val="0"/>
            <w:bCs w:val="0"/>
            <w:lang w:eastAsia="x-none"/>
          </w:rPr>
          <w:t>Podmienky pamiatkovej starostlivosti</w:t>
        </w:r>
        <w:r w:rsidRPr="003D22E2">
          <w:rPr>
            <w:b w:val="0"/>
            <w:bCs w:val="0"/>
            <w:webHidden/>
          </w:rPr>
          <w:tab/>
        </w:r>
        <w:r w:rsidRPr="003D22E2">
          <w:rPr>
            <w:b w:val="0"/>
            <w:bCs w:val="0"/>
            <w:webHidden/>
          </w:rPr>
          <w:fldChar w:fldCharType="begin"/>
        </w:r>
        <w:r w:rsidRPr="003D22E2">
          <w:rPr>
            <w:b w:val="0"/>
            <w:bCs w:val="0"/>
            <w:webHidden/>
          </w:rPr>
          <w:instrText xml:space="preserve"> PAGEREF _Toc171689675 \h </w:instrText>
        </w:r>
        <w:r w:rsidRPr="003D22E2">
          <w:rPr>
            <w:b w:val="0"/>
            <w:bCs w:val="0"/>
            <w:webHidden/>
          </w:rPr>
        </w:r>
        <w:r w:rsidRPr="003D22E2">
          <w:rPr>
            <w:b w:val="0"/>
            <w:bCs w:val="0"/>
            <w:webHidden/>
          </w:rPr>
          <w:fldChar w:fldCharType="separate"/>
        </w:r>
        <w:r w:rsidR="009157DF">
          <w:rPr>
            <w:b w:val="0"/>
            <w:bCs w:val="0"/>
            <w:webHidden/>
          </w:rPr>
          <w:t>38</w:t>
        </w:r>
        <w:r w:rsidRPr="003D22E2">
          <w:rPr>
            <w:b w:val="0"/>
            <w:bCs w:val="0"/>
            <w:webHidden/>
          </w:rPr>
          <w:fldChar w:fldCharType="end"/>
        </w:r>
      </w:hyperlink>
    </w:p>
    <w:p w14:paraId="0CA930C6" w14:textId="0B539FC9" w:rsidR="003D22E2" w:rsidRPr="003D22E2" w:rsidRDefault="003D22E2">
      <w:pPr>
        <w:pStyle w:val="Obsah1"/>
        <w:tabs>
          <w:tab w:val="left" w:pos="1248"/>
        </w:tabs>
        <w:rPr>
          <w:rFonts w:asciiTheme="minorHAnsi" w:eastAsiaTheme="minorEastAsia" w:hAnsiTheme="minorHAnsi" w:cstheme="minorBidi"/>
          <w:b w:val="0"/>
          <w:bCs w:val="0"/>
          <w:caps w:val="0"/>
          <w:spacing w:val="0"/>
          <w:sz w:val="22"/>
          <w:szCs w:val="22"/>
        </w:rPr>
      </w:pPr>
      <w:hyperlink w:anchor="_Toc171689676" w:history="1">
        <w:r w:rsidRPr="003D22E2">
          <w:rPr>
            <w:rStyle w:val="Hypertextovprepojenie"/>
            <w:b w:val="0"/>
            <w:bCs w:val="0"/>
            <w:lang w:eastAsia="x-none"/>
          </w:rPr>
          <w:t>2.1.3</w:t>
        </w:r>
        <w:r w:rsidRPr="003D22E2">
          <w:rPr>
            <w:rFonts w:asciiTheme="minorHAnsi" w:eastAsiaTheme="minorEastAsia" w:hAnsiTheme="minorHAnsi" w:cstheme="minorBidi"/>
            <w:b w:val="0"/>
            <w:bCs w:val="0"/>
            <w:caps w:val="0"/>
            <w:spacing w:val="0"/>
            <w:sz w:val="22"/>
            <w:szCs w:val="22"/>
          </w:rPr>
          <w:tab/>
        </w:r>
        <w:r w:rsidRPr="003D22E2">
          <w:rPr>
            <w:rStyle w:val="Hypertextovprepojenie"/>
            <w:b w:val="0"/>
            <w:bCs w:val="0"/>
            <w:lang w:eastAsia="x-none"/>
          </w:rPr>
          <w:t>Ochrana prírody a starostlivosť o životné prostredie.</w:t>
        </w:r>
        <w:r w:rsidRPr="003D22E2">
          <w:rPr>
            <w:b w:val="0"/>
            <w:bCs w:val="0"/>
            <w:webHidden/>
          </w:rPr>
          <w:tab/>
        </w:r>
        <w:r w:rsidRPr="003D22E2">
          <w:rPr>
            <w:b w:val="0"/>
            <w:bCs w:val="0"/>
            <w:webHidden/>
          </w:rPr>
          <w:fldChar w:fldCharType="begin"/>
        </w:r>
        <w:r w:rsidRPr="003D22E2">
          <w:rPr>
            <w:b w:val="0"/>
            <w:bCs w:val="0"/>
            <w:webHidden/>
          </w:rPr>
          <w:instrText xml:space="preserve"> PAGEREF _Toc171689676 \h </w:instrText>
        </w:r>
        <w:r w:rsidRPr="003D22E2">
          <w:rPr>
            <w:b w:val="0"/>
            <w:bCs w:val="0"/>
            <w:webHidden/>
          </w:rPr>
        </w:r>
        <w:r w:rsidRPr="003D22E2">
          <w:rPr>
            <w:b w:val="0"/>
            <w:bCs w:val="0"/>
            <w:webHidden/>
          </w:rPr>
          <w:fldChar w:fldCharType="separate"/>
        </w:r>
        <w:r w:rsidR="009157DF">
          <w:rPr>
            <w:b w:val="0"/>
            <w:bCs w:val="0"/>
            <w:webHidden/>
          </w:rPr>
          <w:t>39</w:t>
        </w:r>
        <w:r w:rsidRPr="003D22E2">
          <w:rPr>
            <w:b w:val="0"/>
            <w:bCs w:val="0"/>
            <w:webHidden/>
          </w:rPr>
          <w:fldChar w:fldCharType="end"/>
        </w:r>
      </w:hyperlink>
    </w:p>
    <w:p w14:paraId="51C0D9BF" w14:textId="15B44885" w:rsidR="003D22E2" w:rsidRPr="003D22E2" w:rsidRDefault="003D22E2">
      <w:pPr>
        <w:pStyle w:val="Obsah1"/>
        <w:tabs>
          <w:tab w:val="left" w:pos="1248"/>
        </w:tabs>
        <w:rPr>
          <w:rFonts w:asciiTheme="minorHAnsi" w:eastAsiaTheme="minorEastAsia" w:hAnsiTheme="minorHAnsi" w:cstheme="minorBidi"/>
          <w:b w:val="0"/>
          <w:bCs w:val="0"/>
          <w:caps w:val="0"/>
          <w:spacing w:val="0"/>
          <w:sz w:val="22"/>
          <w:szCs w:val="22"/>
        </w:rPr>
      </w:pPr>
      <w:hyperlink w:anchor="_Toc171689677" w:history="1">
        <w:r w:rsidRPr="003D22E2">
          <w:rPr>
            <w:rStyle w:val="Hypertextovprepojenie"/>
            <w:b w:val="0"/>
            <w:bCs w:val="0"/>
            <w:lang w:eastAsia="x-none"/>
          </w:rPr>
          <w:t>2.1.4</w:t>
        </w:r>
        <w:r w:rsidRPr="003D22E2">
          <w:rPr>
            <w:rFonts w:asciiTheme="minorHAnsi" w:eastAsiaTheme="minorEastAsia" w:hAnsiTheme="minorHAnsi" w:cstheme="minorBidi"/>
            <w:b w:val="0"/>
            <w:bCs w:val="0"/>
            <w:caps w:val="0"/>
            <w:spacing w:val="0"/>
            <w:sz w:val="22"/>
            <w:szCs w:val="22"/>
          </w:rPr>
          <w:tab/>
        </w:r>
        <w:r w:rsidRPr="003D22E2">
          <w:rPr>
            <w:rStyle w:val="Hypertextovprepojenie"/>
            <w:b w:val="0"/>
            <w:bCs w:val="0"/>
            <w:lang w:eastAsia="x-none"/>
          </w:rPr>
          <w:t>Základné údaje o navrhovaných stavebných sústavách alebo konštrukciách. úpravy plôch a priestranstiev</w:t>
        </w:r>
        <w:r w:rsidRPr="003D22E2">
          <w:rPr>
            <w:b w:val="0"/>
            <w:bCs w:val="0"/>
            <w:webHidden/>
          </w:rPr>
          <w:tab/>
        </w:r>
        <w:r w:rsidRPr="003D22E2">
          <w:rPr>
            <w:b w:val="0"/>
            <w:bCs w:val="0"/>
            <w:webHidden/>
          </w:rPr>
          <w:fldChar w:fldCharType="begin"/>
        </w:r>
        <w:r w:rsidRPr="003D22E2">
          <w:rPr>
            <w:b w:val="0"/>
            <w:bCs w:val="0"/>
            <w:webHidden/>
          </w:rPr>
          <w:instrText xml:space="preserve"> PAGEREF _Toc171689677 \h </w:instrText>
        </w:r>
        <w:r w:rsidRPr="003D22E2">
          <w:rPr>
            <w:b w:val="0"/>
            <w:bCs w:val="0"/>
            <w:webHidden/>
          </w:rPr>
        </w:r>
        <w:r w:rsidRPr="003D22E2">
          <w:rPr>
            <w:b w:val="0"/>
            <w:bCs w:val="0"/>
            <w:webHidden/>
          </w:rPr>
          <w:fldChar w:fldCharType="separate"/>
        </w:r>
        <w:r w:rsidR="009157DF">
          <w:rPr>
            <w:b w:val="0"/>
            <w:bCs w:val="0"/>
            <w:webHidden/>
          </w:rPr>
          <w:t>39</w:t>
        </w:r>
        <w:r w:rsidRPr="003D22E2">
          <w:rPr>
            <w:b w:val="0"/>
            <w:bCs w:val="0"/>
            <w:webHidden/>
          </w:rPr>
          <w:fldChar w:fldCharType="end"/>
        </w:r>
      </w:hyperlink>
    </w:p>
    <w:p w14:paraId="6E6E489B" w14:textId="2BC82997" w:rsidR="003D22E2" w:rsidRPr="003D22E2" w:rsidRDefault="003D22E2">
      <w:pPr>
        <w:pStyle w:val="Obsah1"/>
        <w:tabs>
          <w:tab w:val="left" w:pos="1248"/>
        </w:tabs>
        <w:rPr>
          <w:rFonts w:asciiTheme="minorHAnsi" w:eastAsiaTheme="minorEastAsia" w:hAnsiTheme="minorHAnsi" w:cstheme="minorBidi"/>
          <w:b w:val="0"/>
          <w:bCs w:val="0"/>
          <w:caps w:val="0"/>
          <w:spacing w:val="0"/>
          <w:sz w:val="22"/>
          <w:szCs w:val="22"/>
        </w:rPr>
      </w:pPr>
      <w:hyperlink w:anchor="_Toc171689678" w:history="1">
        <w:r w:rsidRPr="003D22E2">
          <w:rPr>
            <w:rStyle w:val="Hypertextovprepojenie"/>
            <w:b w:val="0"/>
            <w:bCs w:val="0"/>
            <w:lang w:eastAsia="x-none"/>
          </w:rPr>
          <w:t>2.1.5</w:t>
        </w:r>
        <w:r w:rsidRPr="003D22E2">
          <w:rPr>
            <w:rFonts w:asciiTheme="minorHAnsi" w:eastAsiaTheme="minorEastAsia" w:hAnsiTheme="minorHAnsi" w:cstheme="minorBidi"/>
            <w:b w:val="0"/>
            <w:bCs w:val="0"/>
            <w:caps w:val="0"/>
            <w:spacing w:val="0"/>
            <w:sz w:val="22"/>
            <w:szCs w:val="22"/>
          </w:rPr>
          <w:tab/>
        </w:r>
        <w:r w:rsidRPr="003D22E2">
          <w:rPr>
            <w:rStyle w:val="Hypertextovprepojenie"/>
            <w:b w:val="0"/>
            <w:bCs w:val="0"/>
            <w:lang w:eastAsia="x-none"/>
          </w:rPr>
          <w:t>Náhradná výsadba</w:t>
        </w:r>
        <w:r w:rsidRPr="003D22E2">
          <w:rPr>
            <w:b w:val="0"/>
            <w:bCs w:val="0"/>
            <w:webHidden/>
          </w:rPr>
          <w:tab/>
        </w:r>
        <w:r w:rsidRPr="003D22E2">
          <w:rPr>
            <w:b w:val="0"/>
            <w:bCs w:val="0"/>
            <w:webHidden/>
          </w:rPr>
          <w:fldChar w:fldCharType="begin"/>
        </w:r>
        <w:r w:rsidRPr="003D22E2">
          <w:rPr>
            <w:b w:val="0"/>
            <w:bCs w:val="0"/>
            <w:webHidden/>
          </w:rPr>
          <w:instrText xml:space="preserve"> PAGEREF _Toc171689678 \h </w:instrText>
        </w:r>
        <w:r w:rsidRPr="003D22E2">
          <w:rPr>
            <w:b w:val="0"/>
            <w:bCs w:val="0"/>
            <w:webHidden/>
          </w:rPr>
        </w:r>
        <w:r w:rsidRPr="003D22E2">
          <w:rPr>
            <w:b w:val="0"/>
            <w:bCs w:val="0"/>
            <w:webHidden/>
          </w:rPr>
          <w:fldChar w:fldCharType="separate"/>
        </w:r>
        <w:r w:rsidR="009157DF">
          <w:rPr>
            <w:b w:val="0"/>
            <w:bCs w:val="0"/>
            <w:webHidden/>
          </w:rPr>
          <w:t>41</w:t>
        </w:r>
        <w:r w:rsidRPr="003D22E2">
          <w:rPr>
            <w:b w:val="0"/>
            <w:bCs w:val="0"/>
            <w:webHidden/>
          </w:rPr>
          <w:fldChar w:fldCharType="end"/>
        </w:r>
      </w:hyperlink>
    </w:p>
    <w:p w14:paraId="17E44272" w14:textId="74EAEB7E" w:rsidR="003D22E2" w:rsidRPr="003D22E2" w:rsidRDefault="003D22E2">
      <w:pPr>
        <w:pStyle w:val="Obsah1"/>
        <w:tabs>
          <w:tab w:val="left" w:pos="1248"/>
        </w:tabs>
        <w:rPr>
          <w:rFonts w:asciiTheme="minorHAnsi" w:eastAsiaTheme="minorEastAsia" w:hAnsiTheme="minorHAnsi" w:cstheme="minorBidi"/>
          <w:b w:val="0"/>
          <w:bCs w:val="0"/>
          <w:caps w:val="0"/>
          <w:spacing w:val="0"/>
          <w:sz w:val="22"/>
          <w:szCs w:val="22"/>
        </w:rPr>
      </w:pPr>
      <w:hyperlink w:anchor="_Toc171689679" w:history="1">
        <w:r w:rsidRPr="003D22E2">
          <w:rPr>
            <w:rStyle w:val="Hypertextovprepojenie"/>
            <w:b w:val="0"/>
            <w:bCs w:val="0"/>
            <w:lang w:eastAsia="x-none"/>
          </w:rPr>
          <w:t>2.1.6</w:t>
        </w:r>
        <w:r w:rsidRPr="003D22E2">
          <w:rPr>
            <w:rFonts w:asciiTheme="minorHAnsi" w:eastAsiaTheme="minorEastAsia" w:hAnsiTheme="minorHAnsi" w:cstheme="minorBidi"/>
            <w:b w:val="0"/>
            <w:bCs w:val="0"/>
            <w:caps w:val="0"/>
            <w:spacing w:val="0"/>
            <w:sz w:val="22"/>
            <w:szCs w:val="22"/>
          </w:rPr>
          <w:tab/>
        </w:r>
        <w:r w:rsidRPr="003D22E2">
          <w:rPr>
            <w:rStyle w:val="Hypertextovprepojenie"/>
            <w:b w:val="0"/>
            <w:bCs w:val="0"/>
            <w:lang w:eastAsia="x-none"/>
          </w:rPr>
          <w:t>Drobná architektúra na zastávkach:</w:t>
        </w:r>
        <w:r w:rsidRPr="003D22E2">
          <w:rPr>
            <w:b w:val="0"/>
            <w:bCs w:val="0"/>
            <w:webHidden/>
          </w:rPr>
          <w:tab/>
        </w:r>
        <w:r w:rsidRPr="003D22E2">
          <w:rPr>
            <w:b w:val="0"/>
            <w:bCs w:val="0"/>
            <w:webHidden/>
          </w:rPr>
          <w:fldChar w:fldCharType="begin"/>
        </w:r>
        <w:r w:rsidRPr="003D22E2">
          <w:rPr>
            <w:b w:val="0"/>
            <w:bCs w:val="0"/>
            <w:webHidden/>
          </w:rPr>
          <w:instrText xml:space="preserve"> PAGEREF _Toc171689679 \h </w:instrText>
        </w:r>
        <w:r w:rsidRPr="003D22E2">
          <w:rPr>
            <w:b w:val="0"/>
            <w:bCs w:val="0"/>
            <w:webHidden/>
          </w:rPr>
        </w:r>
        <w:r w:rsidRPr="003D22E2">
          <w:rPr>
            <w:b w:val="0"/>
            <w:bCs w:val="0"/>
            <w:webHidden/>
          </w:rPr>
          <w:fldChar w:fldCharType="separate"/>
        </w:r>
        <w:r w:rsidR="009157DF">
          <w:rPr>
            <w:b w:val="0"/>
            <w:bCs w:val="0"/>
            <w:webHidden/>
          </w:rPr>
          <w:t>43</w:t>
        </w:r>
        <w:r w:rsidRPr="003D22E2">
          <w:rPr>
            <w:b w:val="0"/>
            <w:bCs w:val="0"/>
            <w:webHidden/>
          </w:rPr>
          <w:fldChar w:fldCharType="end"/>
        </w:r>
      </w:hyperlink>
    </w:p>
    <w:p w14:paraId="2AD5C4B1" w14:textId="422A080D" w:rsidR="003D22E2" w:rsidRPr="003D22E2" w:rsidRDefault="003D22E2">
      <w:pPr>
        <w:pStyle w:val="Obsah1"/>
        <w:tabs>
          <w:tab w:val="left" w:pos="1248"/>
        </w:tabs>
        <w:rPr>
          <w:rFonts w:asciiTheme="minorHAnsi" w:eastAsiaTheme="minorEastAsia" w:hAnsiTheme="minorHAnsi" w:cstheme="minorBidi"/>
          <w:b w:val="0"/>
          <w:bCs w:val="0"/>
          <w:caps w:val="0"/>
          <w:spacing w:val="0"/>
          <w:sz w:val="22"/>
          <w:szCs w:val="22"/>
        </w:rPr>
      </w:pPr>
      <w:hyperlink w:anchor="_Toc171689680" w:history="1">
        <w:r w:rsidRPr="003D22E2">
          <w:rPr>
            <w:rStyle w:val="Hypertextovprepojenie"/>
            <w:b w:val="0"/>
            <w:bCs w:val="0"/>
            <w:lang w:eastAsia="x-none"/>
          </w:rPr>
          <w:t>2.1.7</w:t>
        </w:r>
        <w:r w:rsidRPr="003D22E2">
          <w:rPr>
            <w:rFonts w:asciiTheme="minorHAnsi" w:eastAsiaTheme="minorEastAsia" w:hAnsiTheme="minorHAnsi" w:cstheme="minorBidi"/>
            <w:b w:val="0"/>
            <w:bCs w:val="0"/>
            <w:caps w:val="0"/>
            <w:spacing w:val="0"/>
            <w:sz w:val="22"/>
            <w:szCs w:val="22"/>
          </w:rPr>
          <w:tab/>
        </w:r>
        <w:r w:rsidRPr="003D22E2">
          <w:rPr>
            <w:rStyle w:val="Hypertextovprepojenie"/>
            <w:b w:val="0"/>
            <w:bCs w:val="0"/>
            <w:lang w:eastAsia="x-none"/>
          </w:rPr>
          <w:t>Oplotenie</w:t>
        </w:r>
        <w:r w:rsidRPr="003D22E2">
          <w:rPr>
            <w:b w:val="0"/>
            <w:bCs w:val="0"/>
            <w:webHidden/>
          </w:rPr>
          <w:tab/>
        </w:r>
        <w:r w:rsidRPr="003D22E2">
          <w:rPr>
            <w:b w:val="0"/>
            <w:bCs w:val="0"/>
            <w:webHidden/>
          </w:rPr>
          <w:fldChar w:fldCharType="begin"/>
        </w:r>
        <w:r w:rsidRPr="003D22E2">
          <w:rPr>
            <w:b w:val="0"/>
            <w:bCs w:val="0"/>
            <w:webHidden/>
          </w:rPr>
          <w:instrText xml:space="preserve"> PAGEREF _Toc171689680 \h </w:instrText>
        </w:r>
        <w:r w:rsidRPr="003D22E2">
          <w:rPr>
            <w:b w:val="0"/>
            <w:bCs w:val="0"/>
            <w:webHidden/>
          </w:rPr>
        </w:r>
        <w:r w:rsidRPr="003D22E2">
          <w:rPr>
            <w:b w:val="0"/>
            <w:bCs w:val="0"/>
            <w:webHidden/>
          </w:rPr>
          <w:fldChar w:fldCharType="separate"/>
        </w:r>
        <w:r w:rsidR="009157DF">
          <w:rPr>
            <w:b w:val="0"/>
            <w:bCs w:val="0"/>
            <w:webHidden/>
          </w:rPr>
          <w:t>44</w:t>
        </w:r>
        <w:r w:rsidRPr="003D22E2">
          <w:rPr>
            <w:b w:val="0"/>
            <w:bCs w:val="0"/>
            <w:webHidden/>
          </w:rPr>
          <w:fldChar w:fldCharType="end"/>
        </w:r>
      </w:hyperlink>
    </w:p>
    <w:p w14:paraId="65E77365" w14:textId="13375B0F" w:rsidR="003D22E2" w:rsidRPr="003D22E2" w:rsidRDefault="003D22E2">
      <w:pPr>
        <w:pStyle w:val="Obsah1"/>
        <w:tabs>
          <w:tab w:val="left" w:pos="1248"/>
        </w:tabs>
        <w:rPr>
          <w:rFonts w:asciiTheme="minorHAnsi" w:eastAsiaTheme="minorEastAsia" w:hAnsiTheme="minorHAnsi" w:cstheme="minorBidi"/>
          <w:b w:val="0"/>
          <w:bCs w:val="0"/>
          <w:caps w:val="0"/>
          <w:spacing w:val="0"/>
          <w:sz w:val="22"/>
          <w:szCs w:val="22"/>
        </w:rPr>
      </w:pPr>
      <w:hyperlink w:anchor="_Toc171689681" w:history="1">
        <w:r w:rsidRPr="003D22E2">
          <w:rPr>
            <w:rStyle w:val="Hypertextovprepojenie"/>
            <w:b w:val="0"/>
            <w:bCs w:val="0"/>
            <w:lang w:eastAsia="x-none"/>
          </w:rPr>
          <w:t>2.1.8</w:t>
        </w:r>
        <w:r w:rsidRPr="003D22E2">
          <w:rPr>
            <w:rFonts w:asciiTheme="minorHAnsi" w:eastAsiaTheme="minorEastAsia" w:hAnsiTheme="minorHAnsi" w:cstheme="minorBidi"/>
            <w:b w:val="0"/>
            <w:bCs w:val="0"/>
            <w:caps w:val="0"/>
            <w:spacing w:val="0"/>
            <w:sz w:val="22"/>
            <w:szCs w:val="22"/>
          </w:rPr>
          <w:tab/>
        </w:r>
        <w:r w:rsidRPr="003D22E2">
          <w:rPr>
            <w:rStyle w:val="Hypertextovprepojenie"/>
            <w:b w:val="0"/>
            <w:bCs w:val="0"/>
            <w:lang w:eastAsia="x-none"/>
          </w:rPr>
          <w:t>Bezbariérové úpravy pre pohyb osôb s obmedzenou schopnosťou pohybu a orientácie</w:t>
        </w:r>
        <w:r w:rsidRPr="003D22E2">
          <w:rPr>
            <w:b w:val="0"/>
            <w:bCs w:val="0"/>
            <w:webHidden/>
          </w:rPr>
          <w:tab/>
        </w:r>
        <w:r w:rsidRPr="003D22E2">
          <w:rPr>
            <w:b w:val="0"/>
            <w:bCs w:val="0"/>
            <w:webHidden/>
          </w:rPr>
          <w:fldChar w:fldCharType="begin"/>
        </w:r>
        <w:r w:rsidRPr="003D22E2">
          <w:rPr>
            <w:b w:val="0"/>
            <w:bCs w:val="0"/>
            <w:webHidden/>
          </w:rPr>
          <w:instrText xml:space="preserve"> PAGEREF _Toc171689681 \h </w:instrText>
        </w:r>
        <w:r w:rsidRPr="003D22E2">
          <w:rPr>
            <w:b w:val="0"/>
            <w:bCs w:val="0"/>
            <w:webHidden/>
          </w:rPr>
        </w:r>
        <w:r w:rsidRPr="003D22E2">
          <w:rPr>
            <w:b w:val="0"/>
            <w:bCs w:val="0"/>
            <w:webHidden/>
          </w:rPr>
          <w:fldChar w:fldCharType="separate"/>
        </w:r>
        <w:r w:rsidR="009157DF">
          <w:rPr>
            <w:b w:val="0"/>
            <w:bCs w:val="0"/>
            <w:webHidden/>
          </w:rPr>
          <w:t>44</w:t>
        </w:r>
        <w:r w:rsidRPr="003D22E2">
          <w:rPr>
            <w:b w:val="0"/>
            <w:bCs w:val="0"/>
            <w:webHidden/>
          </w:rPr>
          <w:fldChar w:fldCharType="end"/>
        </w:r>
      </w:hyperlink>
    </w:p>
    <w:p w14:paraId="7B42D343" w14:textId="0226E7A7" w:rsidR="003D22E2" w:rsidRPr="003D22E2" w:rsidRDefault="003D22E2">
      <w:pPr>
        <w:pStyle w:val="Obsah1"/>
        <w:rPr>
          <w:rFonts w:asciiTheme="minorHAnsi" w:eastAsiaTheme="minorEastAsia" w:hAnsiTheme="minorHAnsi" w:cstheme="minorBidi"/>
          <w:b w:val="0"/>
          <w:bCs w:val="0"/>
          <w:caps w:val="0"/>
          <w:spacing w:val="0"/>
          <w:sz w:val="22"/>
          <w:szCs w:val="22"/>
        </w:rPr>
      </w:pPr>
      <w:hyperlink w:anchor="_Toc171689682" w:history="1">
        <w:r w:rsidRPr="003D22E2">
          <w:rPr>
            <w:rStyle w:val="Hypertextovprepojenie"/>
            <w:b w:val="0"/>
            <w:bCs w:val="0"/>
            <w:lang w:eastAsia="x-none"/>
          </w:rPr>
          <w:t>2.2</w:t>
        </w:r>
        <w:r w:rsidRPr="003D22E2">
          <w:rPr>
            <w:rFonts w:asciiTheme="minorHAnsi" w:eastAsiaTheme="minorEastAsia" w:hAnsiTheme="minorHAnsi" w:cstheme="minorBidi"/>
            <w:b w:val="0"/>
            <w:bCs w:val="0"/>
            <w:caps w:val="0"/>
            <w:spacing w:val="0"/>
            <w:sz w:val="22"/>
            <w:szCs w:val="22"/>
          </w:rPr>
          <w:tab/>
        </w:r>
        <w:r w:rsidRPr="003D22E2">
          <w:rPr>
            <w:rStyle w:val="Hypertextovprepojenie"/>
            <w:b w:val="0"/>
            <w:bCs w:val="0"/>
            <w:lang w:eastAsia="x-none"/>
          </w:rPr>
          <w:t>Údaje o technickom alebo výrobnom zariadení a o technológii výroby</w:t>
        </w:r>
        <w:r w:rsidRPr="003D22E2">
          <w:rPr>
            <w:b w:val="0"/>
            <w:bCs w:val="0"/>
            <w:webHidden/>
          </w:rPr>
          <w:tab/>
        </w:r>
        <w:r w:rsidRPr="003D22E2">
          <w:rPr>
            <w:b w:val="0"/>
            <w:bCs w:val="0"/>
            <w:webHidden/>
          </w:rPr>
          <w:fldChar w:fldCharType="begin"/>
        </w:r>
        <w:r w:rsidRPr="003D22E2">
          <w:rPr>
            <w:b w:val="0"/>
            <w:bCs w:val="0"/>
            <w:webHidden/>
          </w:rPr>
          <w:instrText xml:space="preserve"> PAGEREF _Toc171689682 \h </w:instrText>
        </w:r>
        <w:r w:rsidRPr="003D22E2">
          <w:rPr>
            <w:b w:val="0"/>
            <w:bCs w:val="0"/>
            <w:webHidden/>
          </w:rPr>
        </w:r>
        <w:r w:rsidRPr="003D22E2">
          <w:rPr>
            <w:b w:val="0"/>
            <w:bCs w:val="0"/>
            <w:webHidden/>
          </w:rPr>
          <w:fldChar w:fldCharType="separate"/>
        </w:r>
        <w:r w:rsidR="009157DF">
          <w:rPr>
            <w:b w:val="0"/>
            <w:bCs w:val="0"/>
            <w:webHidden/>
          </w:rPr>
          <w:t>45</w:t>
        </w:r>
        <w:r w:rsidRPr="003D22E2">
          <w:rPr>
            <w:b w:val="0"/>
            <w:bCs w:val="0"/>
            <w:webHidden/>
          </w:rPr>
          <w:fldChar w:fldCharType="end"/>
        </w:r>
      </w:hyperlink>
    </w:p>
    <w:p w14:paraId="4DAFAEEB" w14:textId="52095EAB" w:rsidR="003D22E2" w:rsidRPr="003D22E2" w:rsidRDefault="003D22E2">
      <w:pPr>
        <w:pStyle w:val="Obsah1"/>
        <w:tabs>
          <w:tab w:val="left" w:pos="1248"/>
        </w:tabs>
        <w:rPr>
          <w:rFonts w:asciiTheme="minorHAnsi" w:eastAsiaTheme="minorEastAsia" w:hAnsiTheme="minorHAnsi" w:cstheme="minorBidi"/>
          <w:b w:val="0"/>
          <w:bCs w:val="0"/>
          <w:caps w:val="0"/>
          <w:spacing w:val="0"/>
          <w:sz w:val="22"/>
          <w:szCs w:val="22"/>
        </w:rPr>
      </w:pPr>
      <w:hyperlink w:anchor="_Toc171689683" w:history="1">
        <w:r w:rsidRPr="003D22E2">
          <w:rPr>
            <w:rStyle w:val="Hypertextovprepojenie"/>
            <w:b w:val="0"/>
            <w:bCs w:val="0"/>
            <w:lang w:eastAsia="x-none"/>
          </w:rPr>
          <w:t>2.2.1</w:t>
        </w:r>
        <w:r w:rsidRPr="003D22E2">
          <w:rPr>
            <w:rFonts w:asciiTheme="minorHAnsi" w:eastAsiaTheme="minorEastAsia" w:hAnsiTheme="minorHAnsi" w:cstheme="minorBidi"/>
            <w:b w:val="0"/>
            <w:bCs w:val="0"/>
            <w:caps w:val="0"/>
            <w:spacing w:val="0"/>
            <w:sz w:val="22"/>
            <w:szCs w:val="22"/>
          </w:rPr>
          <w:tab/>
        </w:r>
        <w:r w:rsidRPr="003D22E2">
          <w:rPr>
            <w:rStyle w:val="Hypertextovprepojenie"/>
            <w:b w:val="0"/>
            <w:bCs w:val="0"/>
            <w:lang w:eastAsia="x-none"/>
          </w:rPr>
          <w:t>Koncepcia skladovania surovín, materiálov a výrobkov.</w:t>
        </w:r>
        <w:r w:rsidRPr="003D22E2">
          <w:rPr>
            <w:b w:val="0"/>
            <w:bCs w:val="0"/>
            <w:webHidden/>
          </w:rPr>
          <w:tab/>
        </w:r>
        <w:r w:rsidRPr="003D22E2">
          <w:rPr>
            <w:b w:val="0"/>
            <w:bCs w:val="0"/>
            <w:webHidden/>
          </w:rPr>
          <w:fldChar w:fldCharType="begin"/>
        </w:r>
        <w:r w:rsidRPr="003D22E2">
          <w:rPr>
            <w:b w:val="0"/>
            <w:bCs w:val="0"/>
            <w:webHidden/>
          </w:rPr>
          <w:instrText xml:space="preserve"> PAGEREF _Toc171689683 \h </w:instrText>
        </w:r>
        <w:r w:rsidRPr="003D22E2">
          <w:rPr>
            <w:b w:val="0"/>
            <w:bCs w:val="0"/>
            <w:webHidden/>
          </w:rPr>
        </w:r>
        <w:r w:rsidRPr="003D22E2">
          <w:rPr>
            <w:b w:val="0"/>
            <w:bCs w:val="0"/>
            <w:webHidden/>
          </w:rPr>
          <w:fldChar w:fldCharType="separate"/>
        </w:r>
        <w:r w:rsidR="009157DF">
          <w:rPr>
            <w:b w:val="0"/>
            <w:bCs w:val="0"/>
            <w:webHidden/>
          </w:rPr>
          <w:t>46</w:t>
        </w:r>
        <w:r w:rsidRPr="003D22E2">
          <w:rPr>
            <w:b w:val="0"/>
            <w:bCs w:val="0"/>
            <w:webHidden/>
          </w:rPr>
          <w:fldChar w:fldCharType="end"/>
        </w:r>
      </w:hyperlink>
    </w:p>
    <w:p w14:paraId="67D657B1" w14:textId="25D3BBAB" w:rsidR="003D22E2" w:rsidRPr="003D22E2" w:rsidRDefault="003D22E2">
      <w:pPr>
        <w:pStyle w:val="Obsah1"/>
        <w:tabs>
          <w:tab w:val="left" w:pos="1248"/>
        </w:tabs>
        <w:rPr>
          <w:rFonts w:asciiTheme="minorHAnsi" w:eastAsiaTheme="minorEastAsia" w:hAnsiTheme="minorHAnsi" w:cstheme="minorBidi"/>
          <w:b w:val="0"/>
          <w:bCs w:val="0"/>
          <w:caps w:val="0"/>
          <w:spacing w:val="0"/>
          <w:sz w:val="22"/>
          <w:szCs w:val="22"/>
        </w:rPr>
      </w:pPr>
      <w:hyperlink w:anchor="_Toc171689684" w:history="1">
        <w:r w:rsidRPr="003D22E2">
          <w:rPr>
            <w:rStyle w:val="Hypertextovprepojenie"/>
            <w:b w:val="0"/>
            <w:bCs w:val="0"/>
            <w:lang w:eastAsia="x-none"/>
          </w:rPr>
          <w:t>2.2.2</w:t>
        </w:r>
        <w:r w:rsidRPr="003D22E2">
          <w:rPr>
            <w:rFonts w:asciiTheme="minorHAnsi" w:eastAsiaTheme="minorEastAsia" w:hAnsiTheme="minorHAnsi" w:cstheme="minorBidi"/>
            <w:b w:val="0"/>
            <w:bCs w:val="0"/>
            <w:caps w:val="0"/>
            <w:spacing w:val="0"/>
            <w:sz w:val="22"/>
            <w:szCs w:val="22"/>
          </w:rPr>
          <w:tab/>
        </w:r>
        <w:r w:rsidRPr="003D22E2">
          <w:rPr>
            <w:rStyle w:val="Hypertextovprepojenie"/>
            <w:b w:val="0"/>
            <w:bCs w:val="0"/>
            <w:lang w:eastAsia="x-none"/>
          </w:rPr>
          <w:t>Možnosti intenzifikácie a rozšírenia výroby.</w:t>
        </w:r>
        <w:r w:rsidRPr="003D22E2">
          <w:rPr>
            <w:b w:val="0"/>
            <w:bCs w:val="0"/>
            <w:webHidden/>
          </w:rPr>
          <w:tab/>
        </w:r>
        <w:r w:rsidRPr="003D22E2">
          <w:rPr>
            <w:b w:val="0"/>
            <w:bCs w:val="0"/>
            <w:webHidden/>
          </w:rPr>
          <w:fldChar w:fldCharType="begin"/>
        </w:r>
        <w:r w:rsidRPr="003D22E2">
          <w:rPr>
            <w:b w:val="0"/>
            <w:bCs w:val="0"/>
            <w:webHidden/>
          </w:rPr>
          <w:instrText xml:space="preserve"> PAGEREF _Toc171689684 \h </w:instrText>
        </w:r>
        <w:r w:rsidRPr="003D22E2">
          <w:rPr>
            <w:b w:val="0"/>
            <w:bCs w:val="0"/>
            <w:webHidden/>
          </w:rPr>
        </w:r>
        <w:r w:rsidRPr="003D22E2">
          <w:rPr>
            <w:b w:val="0"/>
            <w:bCs w:val="0"/>
            <w:webHidden/>
          </w:rPr>
          <w:fldChar w:fldCharType="separate"/>
        </w:r>
        <w:r w:rsidR="009157DF">
          <w:rPr>
            <w:b w:val="0"/>
            <w:bCs w:val="0"/>
            <w:webHidden/>
          </w:rPr>
          <w:t>46</w:t>
        </w:r>
        <w:r w:rsidRPr="003D22E2">
          <w:rPr>
            <w:b w:val="0"/>
            <w:bCs w:val="0"/>
            <w:webHidden/>
          </w:rPr>
          <w:fldChar w:fldCharType="end"/>
        </w:r>
      </w:hyperlink>
    </w:p>
    <w:p w14:paraId="24EF17D7" w14:textId="3401BE7C" w:rsidR="003D22E2" w:rsidRPr="003D22E2" w:rsidRDefault="003D22E2">
      <w:pPr>
        <w:pStyle w:val="Obsah1"/>
        <w:tabs>
          <w:tab w:val="left" w:pos="1248"/>
        </w:tabs>
        <w:rPr>
          <w:rFonts w:asciiTheme="minorHAnsi" w:eastAsiaTheme="minorEastAsia" w:hAnsiTheme="minorHAnsi" w:cstheme="minorBidi"/>
          <w:b w:val="0"/>
          <w:bCs w:val="0"/>
          <w:caps w:val="0"/>
          <w:spacing w:val="0"/>
          <w:sz w:val="22"/>
          <w:szCs w:val="22"/>
        </w:rPr>
      </w:pPr>
      <w:hyperlink w:anchor="_Toc171689685" w:history="1">
        <w:r w:rsidRPr="003D22E2">
          <w:rPr>
            <w:rStyle w:val="Hypertextovprepojenie"/>
            <w:b w:val="0"/>
            <w:bCs w:val="0"/>
            <w:lang w:eastAsia="x-none"/>
          </w:rPr>
          <w:t>2.2.3</w:t>
        </w:r>
        <w:r w:rsidRPr="003D22E2">
          <w:rPr>
            <w:rFonts w:asciiTheme="minorHAnsi" w:eastAsiaTheme="minorEastAsia" w:hAnsiTheme="minorHAnsi" w:cstheme="minorBidi"/>
            <w:b w:val="0"/>
            <w:bCs w:val="0"/>
            <w:caps w:val="0"/>
            <w:spacing w:val="0"/>
            <w:sz w:val="22"/>
            <w:szCs w:val="22"/>
          </w:rPr>
          <w:tab/>
        </w:r>
        <w:r w:rsidRPr="003D22E2">
          <w:rPr>
            <w:rStyle w:val="Hypertextovprepojenie"/>
            <w:b w:val="0"/>
            <w:bCs w:val="0"/>
            <w:lang w:eastAsia="x-none"/>
          </w:rPr>
          <w:t>Zásady technického riešenia stavby vo vzťahu k prevádzkovým parametrom a nárokom na údržbu,</w:t>
        </w:r>
        <w:r w:rsidRPr="003D22E2">
          <w:rPr>
            <w:b w:val="0"/>
            <w:bCs w:val="0"/>
            <w:webHidden/>
          </w:rPr>
          <w:tab/>
        </w:r>
        <w:r w:rsidRPr="003D22E2">
          <w:rPr>
            <w:b w:val="0"/>
            <w:bCs w:val="0"/>
            <w:webHidden/>
          </w:rPr>
          <w:fldChar w:fldCharType="begin"/>
        </w:r>
        <w:r w:rsidRPr="003D22E2">
          <w:rPr>
            <w:b w:val="0"/>
            <w:bCs w:val="0"/>
            <w:webHidden/>
          </w:rPr>
          <w:instrText xml:space="preserve"> PAGEREF _Toc171689685 \h </w:instrText>
        </w:r>
        <w:r w:rsidRPr="003D22E2">
          <w:rPr>
            <w:b w:val="0"/>
            <w:bCs w:val="0"/>
            <w:webHidden/>
          </w:rPr>
        </w:r>
        <w:r w:rsidRPr="003D22E2">
          <w:rPr>
            <w:b w:val="0"/>
            <w:bCs w:val="0"/>
            <w:webHidden/>
          </w:rPr>
          <w:fldChar w:fldCharType="separate"/>
        </w:r>
        <w:r w:rsidR="009157DF">
          <w:rPr>
            <w:b w:val="0"/>
            <w:bCs w:val="0"/>
            <w:webHidden/>
          </w:rPr>
          <w:t>46</w:t>
        </w:r>
        <w:r w:rsidRPr="003D22E2">
          <w:rPr>
            <w:b w:val="0"/>
            <w:bCs w:val="0"/>
            <w:webHidden/>
          </w:rPr>
          <w:fldChar w:fldCharType="end"/>
        </w:r>
      </w:hyperlink>
    </w:p>
    <w:p w14:paraId="03725439" w14:textId="7F24EA8F" w:rsidR="003D22E2" w:rsidRPr="003D22E2" w:rsidRDefault="003D22E2">
      <w:pPr>
        <w:pStyle w:val="Obsah1"/>
        <w:tabs>
          <w:tab w:val="left" w:pos="1248"/>
        </w:tabs>
        <w:rPr>
          <w:rFonts w:asciiTheme="minorHAnsi" w:eastAsiaTheme="minorEastAsia" w:hAnsiTheme="minorHAnsi" w:cstheme="minorBidi"/>
          <w:b w:val="0"/>
          <w:bCs w:val="0"/>
          <w:caps w:val="0"/>
          <w:spacing w:val="0"/>
          <w:sz w:val="22"/>
          <w:szCs w:val="22"/>
        </w:rPr>
      </w:pPr>
      <w:hyperlink w:anchor="_Toc171689686" w:history="1">
        <w:r w:rsidRPr="003D22E2">
          <w:rPr>
            <w:rStyle w:val="Hypertextovprepojenie"/>
            <w:b w:val="0"/>
            <w:bCs w:val="0"/>
            <w:lang w:eastAsia="x-none"/>
          </w:rPr>
          <w:t>2.2.4</w:t>
        </w:r>
        <w:r w:rsidRPr="003D22E2">
          <w:rPr>
            <w:rFonts w:asciiTheme="minorHAnsi" w:eastAsiaTheme="minorEastAsia" w:hAnsiTheme="minorHAnsi" w:cstheme="minorBidi"/>
            <w:b w:val="0"/>
            <w:bCs w:val="0"/>
            <w:caps w:val="0"/>
            <w:spacing w:val="0"/>
            <w:sz w:val="22"/>
            <w:szCs w:val="22"/>
          </w:rPr>
          <w:tab/>
        </w:r>
        <w:r w:rsidRPr="003D22E2">
          <w:rPr>
            <w:rStyle w:val="Hypertextovprepojenie"/>
            <w:b w:val="0"/>
            <w:bCs w:val="0"/>
            <w:lang w:eastAsia="x-none"/>
          </w:rPr>
          <w:t>Spôsob zabezpečenia spotrebných materiálov a energií.</w:t>
        </w:r>
        <w:r w:rsidRPr="003D22E2">
          <w:rPr>
            <w:b w:val="0"/>
            <w:bCs w:val="0"/>
            <w:webHidden/>
          </w:rPr>
          <w:tab/>
        </w:r>
        <w:r w:rsidRPr="003D22E2">
          <w:rPr>
            <w:b w:val="0"/>
            <w:bCs w:val="0"/>
            <w:webHidden/>
          </w:rPr>
          <w:fldChar w:fldCharType="begin"/>
        </w:r>
        <w:r w:rsidRPr="003D22E2">
          <w:rPr>
            <w:b w:val="0"/>
            <w:bCs w:val="0"/>
            <w:webHidden/>
          </w:rPr>
          <w:instrText xml:space="preserve"> PAGEREF _Toc171689686 \h </w:instrText>
        </w:r>
        <w:r w:rsidRPr="003D22E2">
          <w:rPr>
            <w:b w:val="0"/>
            <w:bCs w:val="0"/>
            <w:webHidden/>
          </w:rPr>
        </w:r>
        <w:r w:rsidRPr="003D22E2">
          <w:rPr>
            <w:b w:val="0"/>
            <w:bCs w:val="0"/>
            <w:webHidden/>
          </w:rPr>
          <w:fldChar w:fldCharType="separate"/>
        </w:r>
        <w:r w:rsidR="009157DF">
          <w:rPr>
            <w:b w:val="0"/>
            <w:bCs w:val="0"/>
            <w:webHidden/>
          </w:rPr>
          <w:t>46</w:t>
        </w:r>
        <w:r w:rsidRPr="003D22E2">
          <w:rPr>
            <w:b w:val="0"/>
            <w:bCs w:val="0"/>
            <w:webHidden/>
          </w:rPr>
          <w:fldChar w:fldCharType="end"/>
        </w:r>
      </w:hyperlink>
    </w:p>
    <w:p w14:paraId="5415BC43" w14:textId="3B87126F" w:rsidR="003D22E2" w:rsidRPr="003D22E2" w:rsidRDefault="003D22E2">
      <w:pPr>
        <w:pStyle w:val="Obsah1"/>
        <w:rPr>
          <w:rFonts w:asciiTheme="minorHAnsi" w:eastAsiaTheme="minorEastAsia" w:hAnsiTheme="minorHAnsi" w:cstheme="minorBidi"/>
          <w:b w:val="0"/>
          <w:bCs w:val="0"/>
          <w:caps w:val="0"/>
          <w:spacing w:val="0"/>
          <w:sz w:val="22"/>
          <w:szCs w:val="22"/>
        </w:rPr>
      </w:pPr>
      <w:hyperlink w:anchor="_Toc171689687" w:history="1">
        <w:r w:rsidRPr="003D22E2">
          <w:rPr>
            <w:rStyle w:val="Hypertextovprepojenie"/>
            <w:b w:val="0"/>
            <w:bCs w:val="0"/>
            <w:lang w:eastAsia="x-none"/>
          </w:rPr>
          <w:t>2.3</w:t>
        </w:r>
        <w:r w:rsidRPr="003D22E2">
          <w:rPr>
            <w:rFonts w:asciiTheme="minorHAnsi" w:eastAsiaTheme="minorEastAsia" w:hAnsiTheme="minorHAnsi" w:cstheme="minorBidi"/>
            <w:b w:val="0"/>
            <w:bCs w:val="0"/>
            <w:caps w:val="0"/>
            <w:spacing w:val="0"/>
            <w:sz w:val="22"/>
            <w:szCs w:val="22"/>
          </w:rPr>
          <w:tab/>
        </w:r>
        <w:r w:rsidRPr="003D22E2">
          <w:rPr>
            <w:rStyle w:val="Hypertextovprepojenie"/>
            <w:b w:val="0"/>
            <w:bCs w:val="0"/>
            <w:lang w:eastAsia="x-none"/>
          </w:rPr>
          <w:t>Riešenie dopravy, napojenia na dopravný systém, garáže a parkoviská, počty parkovacích miest a dopravné technické vybavenie.</w:t>
        </w:r>
        <w:r w:rsidRPr="003D22E2">
          <w:rPr>
            <w:b w:val="0"/>
            <w:bCs w:val="0"/>
            <w:webHidden/>
          </w:rPr>
          <w:tab/>
        </w:r>
        <w:r w:rsidRPr="003D22E2">
          <w:rPr>
            <w:b w:val="0"/>
            <w:bCs w:val="0"/>
            <w:webHidden/>
          </w:rPr>
          <w:fldChar w:fldCharType="begin"/>
        </w:r>
        <w:r w:rsidRPr="003D22E2">
          <w:rPr>
            <w:b w:val="0"/>
            <w:bCs w:val="0"/>
            <w:webHidden/>
          </w:rPr>
          <w:instrText xml:space="preserve"> PAGEREF _Toc171689687 \h </w:instrText>
        </w:r>
        <w:r w:rsidRPr="003D22E2">
          <w:rPr>
            <w:b w:val="0"/>
            <w:bCs w:val="0"/>
            <w:webHidden/>
          </w:rPr>
        </w:r>
        <w:r w:rsidRPr="003D22E2">
          <w:rPr>
            <w:b w:val="0"/>
            <w:bCs w:val="0"/>
            <w:webHidden/>
          </w:rPr>
          <w:fldChar w:fldCharType="separate"/>
        </w:r>
        <w:r w:rsidR="009157DF">
          <w:rPr>
            <w:b w:val="0"/>
            <w:bCs w:val="0"/>
            <w:webHidden/>
          </w:rPr>
          <w:t>49</w:t>
        </w:r>
        <w:r w:rsidRPr="003D22E2">
          <w:rPr>
            <w:b w:val="0"/>
            <w:bCs w:val="0"/>
            <w:webHidden/>
          </w:rPr>
          <w:fldChar w:fldCharType="end"/>
        </w:r>
      </w:hyperlink>
    </w:p>
    <w:p w14:paraId="60E440F6" w14:textId="368B81D2" w:rsidR="003D22E2" w:rsidRPr="003D22E2" w:rsidRDefault="003D22E2">
      <w:pPr>
        <w:pStyle w:val="Obsah1"/>
        <w:rPr>
          <w:rFonts w:asciiTheme="minorHAnsi" w:eastAsiaTheme="minorEastAsia" w:hAnsiTheme="minorHAnsi" w:cstheme="minorBidi"/>
          <w:b w:val="0"/>
          <w:bCs w:val="0"/>
          <w:caps w:val="0"/>
          <w:spacing w:val="0"/>
          <w:sz w:val="22"/>
          <w:szCs w:val="22"/>
        </w:rPr>
      </w:pPr>
      <w:hyperlink w:anchor="_Toc171689688" w:history="1">
        <w:r w:rsidRPr="003D22E2">
          <w:rPr>
            <w:rStyle w:val="Hypertextovprepojenie"/>
            <w:b w:val="0"/>
            <w:bCs w:val="0"/>
            <w:lang w:eastAsia="x-none"/>
          </w:rPr>
          <w:t>2.4</w:t>
        </w:r>
        <w:r w:rsidRPr="003D22E2">
          <w:rPr>
            <w:rFonts w:asciiTheme="minorHAnsi" w:eastAsiaTheme="minorEastAsia" w:hAnsiTheme="minorHAnsi" w:cstheme="minorBidi"/>
            <w:b w:val="0"/>
            <w:bCs w:val="0"/>
            <w:caps w:val="0"/>
            <w:spacing w:val="0"/>
            <w:sz w:val="22"/>
            <w:szCs w:val="22"/>
          </w:rPr>
          <w:tab/>
        </w:r>
        <w:r w:rsidRPr="003D22E2">
          <w:rPr>
            <w:rStyle w:val="Hypertextovprepojenie"/>
            <w:b w:val="0"/>
            <w:bCs w:val="0"/>
            <w:lang w:eastAsia="x-none"/>
          </w:rPr>
          <w:t>Ekonomické zhodnotenie stavby</w:t>
        </w:r>
        <w:r w:rsidRPr="003D22E2">
          <w:rPr>
            <w:b w:val="0"/>
            <w:bCs w:val="0"/>
            <w:webHidden/>
          </w:rPr>
          <w:tab/>
        </w:r>
        <w:r w:rsidRPr="003D22E2">
          <w:rPr>
            <w:b w:val="0"/>
            <w:bCs w:val="0"/>
            <w:webHidden/>
          </w:rPr>
          <w:fldChar w:fldCharType="begin"/>
        </w:r>
        <w:r w:rsidRPr="003D22E2">
          <w:rPr>
            <w:b w:val="0"/>
            <w:bCs w:val="0"/>
            <w:webHidden/>
          </w:rPr>
          <w:instrText xml:space="preserve"> PAGEREF _Toc171689688 \h </w:instrText>
        </w:r>
        <w:r w:rsidRPr="003D22E2">
          <w:rPr>
            <w:b w:val="0"/>
            <w:bCs w:val="0"/>
            <w:webHidden/>
          </w:rPr>
        </w:r>
        <w:r w:rsidRPr="003D22E2">
          <w:rPr>
            <w:b w:val="0"/>
            <w:bCs w:val="0"/>
            <w:webHidden/>
          </w:rPr>
          <w:fldChar w:fldCharType="separate"/>
        </w:r>
        <w:r w:rsidR="009157DF">
          <w:rPr>
            <w:b w:val="0"/>
            <w:bCs w:val="0"/>
            <w:webHidden/>
          </w:rPr>
          <w:t>50</w:t>
        </w:r>
        <w:r w:rsidRPr="003D22E2">
          <w:rPr>
            <w:b w:val="0"/>
            <w:bCs w:val="0"/>
            <w:webHidden/>
          </w:rPr>
          <w:fldChar w:fldCharType="end"/>
        </w:r>
      </w:hyperlink>
    </w:p>
    <w:p w14:paraId="2F9D096A" w14:textId="1F1FB688" w:rsidR="003D22E2" w:rsidRPr="003D22E2" w:rsidRDefault="003D22E2">
      <w:pPr>
        <w:pStyle w:val="Obsah1"/>
        <w:rPr>
          <w:rFonts w:asciiTheme="minorHAnsi" w:eastAsiaTheme="minorEastAsia" w:hAnsiTheme="minorHAnsi" w:cstheme="minorBidi"/>
          <w:b w:val="0"/>
          <w:bCs w:val="0"/>
          <w:caps w:val="0"/>
          <w:spacing w:val="0"/>
          <w:sz w:val="22"/>
          <w:szCs w:val="22"/>
        </w:rPr>
      </w:pPr>
      <w:hyperlink w:anchor="_Toc171689689" w:history="1">
        <w:r w:rsidRPr="003D22E2">
          <w:rPr>
            <w:rStyle w:val="Hypertextovprepojenie"/>
            <w:b w:val="0"/>
            <w:bCs w:val="0"/>
            <w:lang w:eastAsia="x-none"/>
          </w:rPr>
          <w:t>2.5</w:t>
        </w:r>
        <w:r w:rsidRPr="003D22E2">
          <w:rPr>
            <w:rFonts w:asciiTheme="minorHAnsi" w:eastAsiaTheme="minorEastAsia" w:hAnsiTheme="minorHAnsi" w:cstheme="minorBidi"/>
            <w:b w:val="0"/>
            <w:bCs w:val="0"/>
            <w:caps w:val="0"/>
            <w:spacing w:val="0"/>
            <w:sz w:val="22"/>
            <w:szCs w:val="22"/>
          </w:rPr>
          <w:tab/>
        </w:r>
        <w:r w:rsidRPr="003D22E2">
          <w:rPr>
            <w:rStyle w:val="Hypertextovprepojenie"/>
            <w:b w:val="0"/>
            <w:bCs w:val="0"/>
            <w:lang w:eastAsia="x-none"/>
          </w:rPr>
          <w:t>Starostlivosť o životné prostredie</w:t>
        </w:r>
        <w:r w:rsidRPr="003D22E2">
          <w:rPr>
            <w:b w:val="0"/>
            <w:bCs w:val="0"/>
            <w:webHidden/>
          </w:rPr>
          <w:tab/>
        </w:r>
        <w:r w:rsidRPr="003D22E2">
          <w:rPr>
            <w:b w:val="0"/>
            <w:bCs w:val="0"/>
            <w:webHidden/>
          </w:rPr>
          <w:fldChar w:fldCharType="begin"/>
        </w:r>
        <w:r w:rsidRPr="003D22E2">
          <w:rPr>
            <w:b w:val="0"/>
            <w:bCs w:val="0"/>
            <w:webHidden/>
          </w:rPr>
          <w:instrText xml:space="preserve"> PAGEREF _Toc171689689 \h </w:instrText>
        </w:r>
        <w:r w:rsidRPr="003D22E2">
          <w:rPr>
            <w:b w:val="0"/>
            <w:bCs w:val="0"/>
            <w:webHidden/>
          </w:rPr>
        </w:r>
        <w:r w:rsidRPr="003D22E2">
          <w:rPr>
            <w:b w:val="0"/>
            <w:bCs w:val="0"/>
            <w:webHidden/>
          </w:rPr>
          <w:fldChar w:fldCharType="separate"/>
        </w:r>
        <w:r w:rsidR="009157DF">
          <w:rPr>
            <w:b w:val="0"/>
            <w:bCs w:val="0"/>
            <w:webHidden/>
          </w:rPr>
          <w:t>54</w:t>
        </w:r>
        <w:r w:rsidRPr="003D22E2">
          <w:rPr>
            <w:b w:val="0"/>
            <w:bCs w:val="0"/>
            <w:webHidden/>
          </w:rPr>
          <w:fldChar w:fldCharType="end"/>
        </w:r>
      </w:hyperlink>
    </w:p>
    <w:p w14:paraId="367EFE80" w14:textId="077F3F74" w:rsidR="003D22E2" w:rsidRPr="003D22E2" w:rsidRDefault="003D22E2">
      <w:pPr>
        <w:pStyle w:val="Obsah1"/>
        <w:rPr>
          <w:rFonts w:asciiTheme="minorHAnsi" w:eastAsiaTheme="minorEastAsia" w:hAnsiTheme="minorHAnsi" w:cstheme="minorBidi"/>
          <w:b w:val="0"/>
          <w:bCs w:val="0"/>
          <w:caps w:val="0"/>
          <w:spacing w:val="0"/>
          <w:sz w:val="22"/>
          <w:szCs w:val="22"/>
        </w:rPr>
      </w:pPr>
      <w:hyperlink w:anchor="_Toc171689690" w:history="1">
        <w:r w:rsidRPr="003D22E2">
          <w:rPr>
            <w:rStyle w:val="Hypertextovprepojenie"/>
            <w:b w:val="0"/>
            <w:bCs w:val="0"/>
            <w:lang w:eastAsia="x-none"/>
          </w:rPr>
          <w:t>2.6</w:t>
        </w:r>
        <w:r w:rsidRPr="003D22E2">
          <w:rPr>
            <w:rFonts w:asciiTheme="minorHAnsi" w:eastAsiaTheme="minorEastAsia" w:hAnsiTheme="minorHAnsi" w:cstheme="minorBidi"/>
            <w:b w:val="0"/>
            <w:bCs w:val="0"/>
            <w:caps w:val="0"/>
            <w:spacing w:val="0"/>
            <w:sz w:val="22"/>
            <w:szCs w:val="22"/>
          </w:rPr>
          <w:tab/>
        </w:r>
        <w:r w:rsidRPr="003D22E2">
          <w:rPr>
            <w:rStyle w:val="Hypertextovprepojenie"/>
            <w:b w:val="0"/>
            <w:bCs w:val="0"/>
            <w:lang w:eastAsia="x-none"/>
          </w:rPr>
          <w:t>Starostlivosť o bezpečnosť práce a technických zariadení</w:t>
        </w:r>
        <w:r w:rsidRPr="003D22E2">
          <w:rPr>
            <w:b w:val="0"/>
            <w:bCs w:val="0"/>
            <w:webHidden/>
          </w:rPr>
          <w:tab/>
        </w:r>
        <w:r w:rsidRPr="003D22E2">
          <w:rPr>
            <w:b w:val="0"/>
            <w:bCs w:val="0"/>
            <w:webHidden/>
          </w:rPr>
          <w:fldChar w:fldCharType="begin"/>
        </w:r>
        <w:r w:rsidRPr="003D22E2">
          <w:rPr>
            <w:b w:val="0"/>
            <w:bCs w:val="0"/>
            <w:webHidden/>
          </w:rPr>
          <w:instrText xml:space="preserve"> PAGEREF _Toc171689690 \h </w:instrText>
        </w:r>
        <w:r w:rsidRPr="003D22E2">
          <w:rPr>
            <w:b w:val="0"/>
            <w:bCs w:val="0"/>
            <w:webHidden/>
          </w:rPr>
        </w:r>
        <w:r w:rsidRPr="003D22E2">
          <w:rPr>
            <w:b w:val="0"/>
            <w:bCs w:val="0"/>
            <w:webHidden/>
          </w:rPr>
          <w:fldChar w:fldCharType="separate"/>
        </w:r>
        <w:r w:rsidR="009157DF">
          <w:rPr>
            <w:b w:val="0"/>
            <w:bCs w:val="0"/>
            <w:webHidden/>
          </w:rPr>
          <w:t>56</w:t>
        </w:r>
        <w:r w:rsidRPr="003D22E2">
          <w:rPr>
            <w:b w:val="0"/>
            <w:bCs w:val="0"/>
            <w:webHidden/>
          </w:rPr>
          <w:fldChar w:fldCharType="end"/>
        </w:r>
      </w:hyperlink>
    </w:p>
    <w:p w14:paraId="40F649EB" w14:textId="3EF81576" w:rsidR="003D22E2" w:rsidRPr="003D22E2" w:rsidRDefault="003D22E2">
      <w:pPr>
        <w:pStyle w:val="Obsah1"/>
        <w:rPr>
          <w:rFonts w:asciiTheme="minorHAnsi" w:eastAsiaTheme="minorEastAsia" w:hAnsiTheme="minorHAnsi" w:cstheme="minorBidi"/>
          <w:b w:val="0"/>
          <w:bCs w:val="0"/>
          <w:caps w:val="0"/>
          <w:spacing w:val="0"/>
          <w:sz w:val="22"/>
          <w:szCs w:val="22"/>
        </w:rPr>
      </w:pPr>
      <w:hyperlink w:anchor="_Toc171689691" w:history="1">
        <w:r w:rsidRPr="003D22E2">
          <w:rPr>
            <w:rStyle w:val="Hypertextovprepojenie"/>
            <w:b w:val="0"/>
            <w:bCs w:val="0"/>
            <w:lang w:eastAsia="x-none"/>
          </w:rPr>
          <w:t>2.7</w:t>
        </w:r>
        <w:r w:rsidRPr="003D22E2">
          <w:rPr>
            <w:rFonts w:asciiTheme="minorHAnsi" w:eastAsiaTheme="minorEastAsia" w:hAnsiTheme="minorHAnsi" w:cstheme="minorBidi"/>
            <w:b w:val="0"/>
            <w:bCs w:val="0"/>
            <w:caps w:val="0"/>
            <w:spacing w:val="0"/>
            <w:sz w:val="22"/>
            <w:szCs w:val="22"/>
          </w:rPr>
          <w:tab/>
        </w:r>
        <w:r w:rsidRPr="003D22E2">
          <w:rPr>
            <w:rStyle w:val="Hypertextovprepojenie"/>
            <w:b w:val="0"/>
            <w:bCs w:val="0"/>
            <w:lang w:eastAsia="x-none"/>
          </w:rPr>
          <w:t>Protipožiarne zabezpečenie stavby</w:t>
        </w:r>
        <w:r w:rsidRPr="003D22E2">
          <w:rPr>
            <w:b w:val="0"/>
            <w:bCs w:val="0"/>
            <w:webHidden/>
          </w:rPr>
          <w:tab/>
        </w:r>
        <w:r w:rsidRPr="003D22E2">
          <w:rPr>
            <w:b w:val="0"/>
            <w:bCs w:val="0"/>
            <w:webHidden/>
          </w:rPr>
          <w:fldChar w:fldCharType="begin"/>
        </w:r>
        <w:r w:rsidRPr="003D22E2">
          <w:rPr>
            <w:b w:val="0"/>
            <w:bCs w:val="0"/>
            <w:webHidden/>
          </w:rPr>
          <w:instrText xml:space="preserve"> PAGEREF _Toc171689691 \h </w:instrText>
        </w:r>
        <w:r w:rsidRPr="003D22E2">
          <w:rPr>
            <w:b w:val="0"/>
            <w:bCs w:val="0"/>
            <w:webHidden/>
          </w:rPr>
        </w:r>
        <w:r w:rsidRPr="003D22E2">
          <w:rPr>
            <w:b w:val="0"/>
            <w:bCs w:val="0"/>
            <w:webHidden/>
          </w:rPr>
          <w:fldChar w:fldCharType="separate"/>
        </w:r>
        <w:r w:rsidR="009157DF">
          <w:rPr>
            <w:b w:val="0"/>
            <w:bCs w:val="0"/>
            <w:webHidden/>
          </w:rPr>
          <w:t>56</w:t>
        </w:r>
        <w:r w:rsidRPr="003D22E2">
          <w:rPr>
            <w:b w:val="0"/>
            <w:bCs w:val="0"/>
            <w:webHidden/>
          </w:rPr>
          <w:fldChar w:fldCharType="end"/>
        </w:r>
      </w:hyperlink>
    </w:p>
    <w:p w14:paraId="437E98E8" w14:textId="420EE709" w:rsidR="003D22E2" w:rsidRPr="003D22E2" w:rsidRDefault="003D22E2">
      <w:pPr>
        <w:pStyle w:val="Obsah1"/>
        <w:rPr>
          <w:rFonts w:asciiTheme="minorHAnsi" w:eastAsiaTheme="minorEastAsia" w:hAnsiTheme="minorHAnsi" w:cstheme="minorBidi"/>
          <w:b w:val="0"/>
          <w:bCs w:val="0"/>
          <w:caps w:val="0"/>
          <w:spacing w:val="0"/>
          <w:sz w:val="22"/>
          <w:szCs w:val="22"/>
        </w:rPr>
      </w:pPr>
      <w:hyperlink w:anchor="_Toc171689692" w:history="1">
        <w:r w:rsidRPr="003D22E2">
          <w:rPr>
            <w:rStyle w:val="Hypertextovprepojenie"/>
            <w:b w:val="0"/>
            <w:bCs w:val="0"/>
            <w:lang w:eastAsia="x-none"/>
          </w:rPr>
          <w:t>2.8</w:t>
        </w:r>
        <w:r w:rsidRPr="003D22E2">
          <w:rPr>
            <w:rFonts w:asciiTheme="minorHAnsi" w:eastAsiaTheme="minorEastAsia" w:hAnsiTheme="minorHAnsi" w:cstheme="minorBidi"/>
            <w:b w:val="0"/>
            <w:bCs w:val="0"/>
            <w:caps w:val="0"/>
            <w:spacing w:val="0"/>
            <w:sz w:val="22"/>
            <w:szCs w:val="22"/>
          </w:rPr>
          <w:tab/>
        </w:r>
        <w:r w:rsidRPr="003D22E2">
          <w:rPr>
            <w:rStyle w:val="Hypertextovprepojenie"/>
            <w:b w:val="0"/>
            <w:bCs w:val="0"/>
            <w:lang w:eastAsia="x-none"/>
          </w:rPr>
          <w:t>Riešenie protikoróznej ochrany podzemných a nadzemných konštrukcií alebo vedení a ochrany proti blúdivým prúdom.</w:t>
        </w:r>
        <w:r w:rsidRPr="003D22E2">
          <w:rPr>
            <w:b w:val="0"/>
            <w:bCs w:val="0"/>
            <w:webHidden/>
          </w:rPr>
          <w:tab/>
        </w:r>
        <w:r w:rsidRPr="003D22E2">
          <w:rPr>
            <w:b w:val="0"/>
            <w:bCs w:val="0"/>
            <w:webHidden/>
          </w:rPr>
          <w:fldChar w:fldCharType="begin"/>
        </w:r>
        <w:r w:rsidRPr="003D22E2">
          <w:rPr>
            <w:b w:val="0"/>
            <w:bCs w:val="0"/>
            <w:webHidden/>
          </w:rPr>
          <w:instrText xml:space="preserve"> PAGEREF _Toc171689692 \h </w:instrText>
        </w:r>
        <w:r w:rsidRPr="003D22E2">
          <w:rPr>
            <w:b w:val="0"/>
            <w:bCs w:val="0"/>
            <w:webHidden/>
          </w:rPr>
        </w:r>
        <w:r w:rsidRPr="003D22E2">
          <w:rPr>
            <w:b w:val="0"/>
            <w:bCs w:val="0"/>
            <w:webHidden/>
          </w:rPr>
          <w:fldChar w:fldCharType="separate"/>
        </w:r>
        <w:r w:rsidR="009157DF">
          <w:rPr>
            <w:b w:val="0"/>
            <w:bCs w:val="0"/>
            <w:webHidden/>
          </w:rPr>
          <w:t>56</w:t>
        </w:r>
        <w:r w:rsidRPr="003D22E2">
          <w:rPr>
            <w:b w:val="0"/>
            <w:bCs w:val="0"/>
            <w:webHidden/>
          </w:rPr>
          <w:fldChar w:fldCharType="end"/>
        </w:r>
      </w:hyperlink>
    </w:p>
    <w:p w14:paraId="6ABCE2A2" w14:textId="4337BC44" w:rsidR="003D22E2" w:rsidRPr="003D22E2" w:rsidRDefault="003D22E2">
      <w:pPr>
        <w:pStyle w:val="Obsah1"/>
        <w:rPr>
          <w:rFonts w:asciiTheme="minorHAnsi" w:eastAsiaTheme="minorEastAsia" w:hAnsiTheme="minorHAnsi" w:cstheme="minorBidi"/>
          <w:b w:val="0"/>
          <w:bCs w:val="0"/>
          <w:caps w:val="0"/>
          <w:spacing w:val="0"/>
          <w:sz w:val="22"/>
          <w:szCs w:val="22"/>
        </w:rPr>
      </w:pPr>
      <w:hyperlink w:anchor="_Toc171689693" w:history="1">
        <w:r w:rsidRPr="003D22E2">
          <w:rPr>
            <w:rStyle w:val="Hypertextovprepojenie"/>
            <w:b w:val="0"/>
            <w:bCs w:val="0"/>
            <w:lang w:eastAsia="x-none"/>
          </w:rPr>
          <w:t>2.9</w:t>
        </w:r>
        <w:r w:rsidRPr="003D22E2">
          <w:rPr>
            <w:rFonts w:asciiTheme="minorHAnsi" w:eastAsiaTheme="minorEastAsia" w:hAnsiTheme="minorHAnsi" w:cstheme="minorBidi"/>
            <w:b w:val="0"/>
            <w:bCs w:val="0"/>
            <w:caps w:val="0"/>
            <w:spacing w:val="0"/>
            <w:sz w:val="22"/>
            <w:szCs w:val="22"/>
          </w:rPr>
          <w:tab/>
        </w:r>
        <w:r w:rsidRPr="003D22E2">
          <w:rPr>
            <w:rStyle w:val="Hypertextovprepojenie"/>
            <w:b w:val="0"/>
            <w:bCs w:val="0"/>
            <w:lang w:eastAsia="x-none"/>
          </w:rPr>
          <w:t>Zabezpečenie televízneho príjmu. Riešenie prenosu televízneho signálu pri použití priemyselnej televízie.</w:t>
        </w:r>
        <w:r w:rsidRPr="003D22E2">
          <w:rPr>
            <w:b w:val="0"/>
            <w:bCs w:val="0"/>
            <w:webHidden/>
          </w:rPr>
          <w:tab/>
        </w:r>
        <w:r w:rsidRPr="003D22E2">
          <w:rPr>
            <w:b w:val="0"/>
            <w:bCs w:val="0"/>
            <w:webHidden/>
          </w:rPr>
          <w:fldChar w:fldCharType="begin"/>
        </w:r>
        <w:r w:rsidRPr="003D22E2">
          <w:rPr>
            <w:b w:val="0"/>
            <w:bCs w:val="0"/>
            <w:webHidden/>
          </w:rPr>
          <w:instrText xml:space="preserve"> PAGEREF _Toc171689693 \h </w:instrText>
        </w:r>
        <w:r w:rsidRPr="003D22E2">
          <w:rPr>
            <w:b w:val="0"/>
            <w:bCs w:val="0"/>
            <w:webHidden/>
          </w:rPr>
        </w:r>
        <w:r w:rsidRPr="003D22E2">
          <w:rPr>
            <w:b w:val="0"/>
            <w:bCs w:val="0"/>
            <w:webHidden/>
          </w:rPr>
          <w:fldChar w:fldCharType="separate"/>
        </w:r>
        <w:r w:rsidR="009157DF">
          <w:rPr>
            <w:b w:val="0"/>
            <w:bCs w:val="0"/>
            <w:webHidden/>
          </w:rPr>
          <w:t>56</w:t>
        </w:r>
        <w:r w:rsidRPr="003D22E2">
          <w:rPr>
            <w:b w:val="0"/>
            <w:bCs w:val="0"/>
            <w:webHidden/>
          </w:rPr>
          <w:fldChar w:fldCharType="end"/>
        </w:r>
      </w:hyperlink>
    </w:p>
    <w:p w14:paraId="6B4F3F55" w14:textId="0CDE9771" w:rsidR="003D22E2" w:rsidRPr="003D22E2" w:rsidRDefault="003D22E2">
      <w:pPr>
        <w:pStyle w:val="Obsah1"/>
        <w:rPr>
          <w:rFonts w:asciiTheme="minorHAnsi" w:eastAsiaTheme="minorEastAsia" w:hAnsiTheme="minorHAnsi" w:cstheme="minorBidi"/>
          <w:b w:val="0"/>
          <w:bCs w:val="0"/>
          <w:caps w:val="0"/>
          <w:spacing w:val="0"/>
          <w:sz w:val="22"/>
          <w:szCs w:val="22"/>
        </w:rPr>
      </w:pPr>
      <w:hyperlink w:anchor="_Toc171689694" w:history="1">
        <w:r w:rsidRPr="003D22E2">
          <w:rPr>
            <w:rStyle w:val="Hypertextovprepojenie"/>
            <w:b w:val="0"/>
            <w:bCs w:val="0"/>
            <w:lang w:eastAsia="x-none"/>
          </w:rPr>
          <w:t>2.10</w:t>
        </w:r>
        <w:r w:rsidRPr="003D22E2">
          <w:rPr>
            <w:rFonts w:asciiTheme="minorHAnsi" w:eastAsiaTheme="minorEastAsia" w:hAnsiTheme="minorHAnsi" w:cstheme="minorBidi"/>
            <w:b w:val="0"/>
            <w:bCs w:val="0"/>
            <w:caps w:val="0"/>
            <w:spacing w:val="0"/>
            <w:sz w:val="22"/>
            <w:szCs w:val="22"/>
          </w:rPr>
          <w:tab/>
        </w:r>
        <w:r w:rsidRPr="003D22E2">
          <w:rPr>
            <w:rStyle w:val="Hypertextovprepojenie"/>
            <w:b w:val="0"/>
            <w:bCs w:val="0"/>
            <w:lang w:eastAsia="x-none"/>
          </w:rPr>
          <w:t>Stanovenie ochranných pásiem.</w:t>
        </w:r>
        <w:r w:rsidRPr="003D22E2">
          <w:rPr>
            <w:b w:val="0"/>
            <w:bCs w:val="0"/>
            <w:webHidden/>
          </w:rPr>
          <w:tab/>
        </w:r>
        <w:r w:rsidRPr="003D22E2">
          <w:rPr>
            <w:b w:val="0"/>
            <w:bCs w:val="0"/>
            <w:webHidden/>
          </w:rPr>
          <w:fldChar w:fldCharType="begin"/>
        </w:r>
        <w:r w:rsidRPr="003D22E2">
          <w:rPr>
            <w:b w:val="0"/>
            <w:bCs w:val="0"/>
            <w:webHidden/>
          </w:rPr>
          <w:instrText xml:space="preserve"> PAGEREF _Toc171689694 \h </w:instrText>
        </w:r>
        <w:r w:rsidRPr="003D22E2">
          <w:rPr>
            <w:b w:val="0"/>
            <w:bCs w:val="0"/>
            <w:webHidden/>
          </w:rPr>
        </w:r>
        <w:r w:rsidRPr="003D22E2">
          <w:rPr>
            <w:b w:val="0"/>
            <w:bCs w:val="0"/>
            <w:webHidden/>
          </w:rPr>
          <w:fldChar w:fldCharType="separate"/>
        </w:r>
        <w:r w:rsidR="009157DF">
          <w:rPr>
            <w:b w:val="0"/>
            <w:bCs w:val="0"/>
            <w:webHidden/>
          </w:rPr>
          <w:t>56</w:t>
        </w:r>
        <w:r w:rsidRPr="003D22E2">
          <w:rPr>
            <w:b w:val="0"/>
            <w:bCs w:val="0"/>
            <w:webHidden/>
          </w:rPr>
          <w:fldChar w:fldCharType="end"/>
        </w:r>
      </w:hyperlink>
    </w:p>
    <w:p w14:paraId="5A3DA1F4" w14:textId="7427D61A" w:rsidR="003D22E2" w:rsidRPr="003D22E2" w:rsidRDefault="003D22E2">
      <w:pPr>
        <w:pStyle w:val="Obsah1"/>
        <w:rPr>
          <w:rFonts w:asciiTheme="minorHAnsi" w:eastAsiaTheme="minorEastAsia" w:hAnsiTheme="minorHAnsi" w:cstheme="minorBidi"/>
          <w:b w:val="0"/>
          <w:bCs w:val="0"/>
          <w:caps w:val="0"/>
          <w:spacing w:val="0"/>
          <w:sz w:val="22"/>
          <w:szCs w:val="22"/>
        </w:rPr>
      </w:pPr>
      <w:hyperlink w:anchor="_Toc171689695" w:history="1">
        <w:r w:rsidRPr="003D22E2">
          <w:rPr>
            <w:rStyle w:val="Hypertextovprepojenie"/>
            <w:b w:val="0"/>
            <w:bCs w:val="0"/>
            <w:lang w:eastAsia="x-none"/>
          </w:rPr>
          <w:t>2.11</w:t>
        </w:r>
        <w:r w:rsidRPr="003D22E2">
          <w:rPr>
            <w:rFonts w:asciiTheme="minorHAnsi" w:eastAsiaTheme="minorEastAsia" w:hAnsiTheme="minorHAnsi" w:cstheme="minorBidi"/>
            <w:b w:val="0"/>
            <w:bCs w:val="0"/>
            <w:caps w:val="0"/>
            <w:spacing w:val="0"/>
            <w:sz w:val="22"/>
            <w:szCs w:val="22"/>
          </w:rPr>
          <w:tab/>
        </w:r>
        <w:r w:rsidRPr="003D22E2">
          <w:rPr>
            <w:rStyle w:val="Hypertextovprepojenie"/>
            <w:b w:val="0"/>
            <w:bCs w:val="0"/>
            <w:lang w:eastAsia="x-none"/>
          </w:rPr>
          <w:t>Koordinačné opatrenie v prípade súbežnej realizácie inej výstavby v priestore alebo blízkosti stavby.</w:t>
        </w:r>
        <w:r w:rsidRPr="003D22E2">
          <w:rPr>
            <w:b w:val="0"/>
            <w:bCs w:val="0"/>
            <w:webHidden/>
          </w:rPr>
          <w:tab/>
        </w:r>
        <w:r w:rsidRPr="003D22E2">
          <w:rPr>
            <w:b w:val="0"/>
            <w:bCs w:val="0"/>
            <w:webHidden/>
          </w:rPr>
          <w:fldChar w:fldCharType="begin"/>
        </w:r>
        <w:r w:rsidRPr="003D22E2">
          <w:rPr>
            <w:b w:val="0"/>
            <w:bCs w:val="0"/>
            <w:webHidden/>
          </w:rPr>
          <w:instrText xml:space="preserve"> PAGEREF _Toc171689695 \h </w:instrText>
        </w:r>
        <w:r w:rsidRPr="003D22E2">
          <w:rPr>
            <w:b w:val="0"/>
            <w:bCs w:val="0"/>
            <w:webHidden/>
          </w:rPr>
        </w:r>
        <w:r w:rsidRPr="003D22E2">
          <w:rPr>
            <w:b w:val="0"/>
            <w:bCs w:val="0"/>
            <w:webHidden/>
          </w:rPr>
          <w:fldChar w:fldCharType="separate"/>
        </w:r>
        <w:r w:rsidR="009157DF">
          <w:rPr>
            <w:b w:val="0"/>
            <w:bCs w:val="0"/>
            <w:webHidden/>
          </w:rPr>
          <w:t>56</w:t>
        </w:r>
        <w:r w:rsidRPr="003D22E2">
          <w:rPr>
            <w:b w:val="0"/>
            <w:bCs w:val="0"/>
            <w:webHidden/>
          </w:rPr>
          <w:fldChar w:fldCharType="end"/>
        </w:r>
      </w:hyperlink>
    </w:p>
    <w:p w14:paraId="097AF412" w14:textId="349536C8" w:rsidR="003D22E2" w:rsidRPr="003D22E2" w:rsidRDefault="003D22E2">
      <w:pPr>
        <w:pStyle w:val="Obsah1"/>
        <w:rPr>
          <w:rFonts w:asciiTheme="minorHAnsi" w:eastAsiaTheme="minorEastAsia" w:hAnsiTheme="minorHAnsi" w:cstheme="minorBidi"/>
          <w:b w:val="0"/>
          <w:bCs w:val="0"/>
          <w:caps w:val="0"/>
          <w:spacing w:val="0"/>
          <w:sz w:val="22"/>
          <w:szCs w:val="22"/>
        </w:rPr>
      </w:pPr>
      <w:hyperlink w:anchor="_Toc171689696" w:history="1">
        <w:r w:rsidRPr="003D22E2">
          <w:rPr>
            <w:rStyle w:val="Hypertextovprepojenie"/>
            <w:b w:val="0"/>
            <w:bCs w:val="0"/>
            <w:lang w:eastAsia="x-none"/>
          </w:rPr>
          <w:t>2.12</w:t>
        </w:r>
        <w:r w:rsidRPr="003D22E2">
          <w:rPr>
            <w:rFonts w:asciiTheme="minorHAnsi" w:eastAsiaTheme="minorEastAsia" w:hAnsiTheme="minorHAnsi" w:cstheme="minorBidi"/>
            <w:b w:val="0"/>
            <w:bCs w:val="0"/>
            <w:caps w:val="0"/>
            <w:spacing w:val="0"/>
            <w:sz w:val="22"/>
            <w:szCs w:val="22"/>
          </w:rPr>
          <w:tab/>
        </w:r>
        <w:r w:rsidRPr="003D22E2">
          <w:rPr>
            <w:rStyle w:val="Hypertextovprepojenie"/>
            <w:b w:val="0"/>
            <w:bCs w:val="0"/>
            <w:lang w:eastAsia="x-none"/>
          </w:rPr>
          <w:t>Zariadenie civilnej ochrany a jeho dvojúčelové využitie.</w:t>
        </w:r>
        <w:r w:rsidRPr="003D22E2">
          <w:rPr>
            <w:b w:val="0"/>
            <w:bCs w:val="0"/>
            <w:webHidden/>
          </w:rPr>
          <w:tab/>
        </w:r>
        <w:r w:rsidRPr="003D22E2">
          <w:rPr>
            <w:b w:val="0"/>
            <w:bCs w:val="0"/>
            <w:webHidden/>
          </w:rPr>
          <w:fldChar w:fldCharType="begin"/>
        </w:r>
        <w:r w:rsidRPr="003D22E2">
          <w:rPr>
            <w:b w:val="0"/>
            <w:bCs w:val="0"/>
            <w:webHidden/>
          </w:rPr>
          <w:instrText xml:space="preserve"> PAGEREF _Toc171689696 \h </w:instrText>
        </w:r>
        <w:r w:rsidRPr="003D22E2">
          <w:rPr>
            <w:b w:val="0"/>
            <w:bCs w:val="0"/>
            <w:webHidden/>
          </w:rPr>
        </w:r>
        <w:r w:rsidRPr="003D22E2">
          <w:rPr>
            <w:b w:val="0"/>
            <w:bCs w:val="0"/>
            <w:webHidden/>
          </w:rPr>
          <w:fldChar w:fldCharType="separate"/>
        </w:r>
        <w:r w:rsidR="009157DF">
          <w:rPr>
            <w:b w:val="0"/>
            <w:bCs w:val="0"/>
            <w:webHidden/>
          </w:rPr>
          <w:t>56</w:t>
        </w:r>
        <w:r w:rsidRPr="003D22E2">
          <w:rPr>
            <w:b w:val="0"/>
            <w:bCs w:val="0"/>
            <w:webHidden/>
          </w:rPr>
          <w:fldChar w:fldCharType="end"/>
        </w:r>
      </w:hyperlink>
    </w:p>
    <w:p w14:paraId="4CF215A1" w14:textId="0CAF5A0D" w:rsidR="003D22E2" w:rsidRPr="003D22E2" w:rsidRDefault="003D22E2">
      <w:pPr>
        <w:pStyle w:val="Obsah1"/>
        <w:rPr>
          <w:rFonts w:asciiTheme="minorHAnsi" w:eastAsiaTheme="minorEastAsia" w:hAnsiTheme="minorHAnsi" w:cstheme="minorBidi"/>
          <w:b w:val="0"/>
          <w:bCs w:val="0"/>
          <w:caps w:val="0"/>
          <w:spacing w:val="0"/>
          <w:sz w:val="22"/>
          <w:szCs w:val="22"/>
        </w:rPr>
      </w:pPr>
      <w:hyperlink w:anchor="_Toc171689698" w:history="1">
        <w:r w:rsidRPr="003D22E2">
          <w:rPr>
            <w:rStyle w:val="Hypertextovprepojenie"/>
            <w:b w:val="0"/>
            <w:bCs w:val="0"/>
            <w:lang w:eastAsia="x-none"/>
          </w:rPr>
          <w:t>3.1</w:t>
        </w:r>
        <w:r w:rsidRPr="003D22E2">
          <w:rPr>
            <w:rFonts w:asciiTheme="minorHAnsi" w:eastAsiaTheme="minorEastAsia" w:hAnsiTheme="minorHAnsi" w:cstheme="minorBidi"/>
            <w:b w:val="0"/>
            <w:bCs w:val="0"/>
            <w:caps w:val="0"/>
            <w:spacing w:val="0"/>
            <w:sz w:val="22"/>
            <w:szCs w:val="22"/>
          </w:rPr>
          <w:tab/>
        </w:r>
        <w:r w:rsidRPr="003D22E2">
          <w:rPr>
            <w:rStyle w:val="Hypertextovprepojenie"/>
            <w:b w:val="0"/>
            <w:bCs w:val="0"/>
            <w:lang w:eastAsia="x-none"/>
          </w:rPr>
          <w:t>Opis hlavných objektov stavby</w:t>
        </w:r>
        <w:r w:rsidRPr="003D22E2">
          <w:rPr>
            <w:b w:val="0"/>
            <w:bCs w:val="0"/>
            <w:webHidden/>
          </w:rPr>
          <w:tab/>
        </w:r>
        <w:r w:rsidRPr="003D22E2">
          <w:rPr>
            <w:b w:val="0"/>
            <w:bCs w:val="0"/>
            <w:webHidden/>
          </w:rPr>
          <w:fldChar w:fldCharType="begin"/>
        </w:r>
        <w:r w:rsidRPr="003D22E2">
          <w:rPr>
            <w:b w:val="0"/>
            <w:bCs w:val="0"/>
            <w:webHidden/>
          </w:rPr>
          <w:instrText xml:space="preserve"> PAGEREF _Toc171689698 \h </w:instrText>
        </w:r>
        <w:r w:rsidRPr="003D22E2">
          <w:rPr>
            <w:b w:val="0"/>
            <w:bCs w:val="0"/>
            <w:webHidden/>
          </w:rPr>
        </w:r>
        <w:r w:rsidRPr="003D22E2">
          <w:rPr>
            <w:b w:val="0"/>
            <w:bCs w:val="0"/>
            <w:webHidden/>
          </w:rPr>
          <w:fldChar w:fldCharType="separate"/>
        </w:r>
        <w:r w:rsidR="009157DF">
          <w:rPr>
            <w:b w:val="0"/>
            <w:bCs w:val="0"/>
            <w:webHidden/>
          </w:rPr>
          <w:t>57</w:t>
        </w:r>
        <w:r w:rsidRPr="003D22E2">
          <w:rPr>
            <w:b w:val="0"/>
            <w:bCs w:val="0"/>
            <w:webHidden/>
          </w:rPr>
          <w:fldChar w:fldCharType="end"/>
        </w:r>
      </w:hyperlink>
    </w:p>
    <w:p w14:paraId="7E349913" w14:textId="2D7DCA73" w:rsidR="003D22E2" w:rsidRPr="003D22E2" w:rsidRDefault="003D22E2">
      <w:pPr>
        <w:pStyle w:val="Obsah1"/>
        <w:rPr>
          <w:rFonts w:asciiTheme="minorHAnsi" w:eastAsiaTheme="minorEastAsia" w:hAnsiTheme="minorHAnsi" w:cstheme="minorBidi"/>
          <w:b w:val="0"/>
          <w:bCs w:val="0"/>
          <w:caps w:val="0"/>
          <w:spacing w:val="0"/>
          <w:sz w:val="22"/>
          <w:szCs w:val="22"/>
        </w:rPr>
      </w:pPr>
      <w:hyperlink w:anchor="_Toc171689699" w:history="1">
        <w:r w:rsidRPr="003D22E2">
          <w:rPr>
            <w:rStyle w:val="Hypertextovprepojenie"/>
            <w:b w:val="0"/>
            <w:bCs w:val="0"/>
            <w:lang w:eastAsia="x-none"/>
          </w:rPr>
          <w:t>3.2</w:t>
        </w:r>
        <w:r w:rsidRPr="003D22E2">
          <w:rPr>
            <w:rFonts w:asciiTheme="minorHAnsi" w:eastAsiaTheme="minorEastAsia" w:hAnsiTheme="minorHAnsi" w:cstheme="minorBidi"/>
            <w:b w:val="0"/>
            <w:bCs w:val="0"/>
            <w:caps w:val="0"/>
            <w:spacing w:val="0"/>
            <w:sz w:val="22"/>
            <w:szCs w:val="22"/>
          </w:rPr>
          <w:tab/>
        </w:r>
        <w:r w:rsidRPr="003D22E2">
          <w:rPr>
            <w:rStyle w:val="Hypertextovprepojenie"/>
            <w:b w:val="0"/>
            <w:bCs w:val="0"/>
            <w:lang w:eastAsia="x-none"/>
          </w:rPr>
          <w:t>Riešenie objektov podľa objektovej skladby (cesty, mosty, siete)</w:t>
        </w:r>
        <w:r w:rsidRPr="003D22E2">
          <w:rPr>
            <w:b w:val="0"/>
            <w:bCs w:val="0"/>
            <w:webHidden/>
          </w:rPr>
          <w:tab/>
        </w:r>
        <w:r w:rsidRPr="003D22E2">
          <w:rPr>
            <w:b w:val="0"/>
            <w:bCs w:val="0"/>
            <w:webHidden/>
          </w:rPr>
          <w:fldChar w:fldCharType="begin"/>
        </w:r>
        <w:r w:rsidRPr="003D22E2">
          <w:rPr>
            <w:b w:val="0"/>
            <w:bCs w:val="0"/>
            <w:webHidden/>
          </w:rPr>
          <w:instrText xml:space="preserve"> PAGEREF _Toc171689699 \h </w:instrText>
        </w:r>
        <w:r w:rsidRPr="003D22E2">
          <w:rPr>
            <w:b w:val="0"/>
            <w:bCs w:val="0"/>
            <w:webHidden/>
          </w:rPr>
        </w:r>
        <w:r w:rsidRPr="003D22E2">
          <w:rPr>
            <w:b w:val="0"/>
            <w:bCs w:val="0"/>
            <w:webHidden/>
          </w:rPr>
          <w:fldChar w:fldCharType="separate"/>
        </w:r>
        <w:r w:rsidR="009157DF">
          <w:rPr>
            <w:b w:val="0"/>
            <w:bCs w:val="0"/>
            <w:webHidden/>
          </w:rPr>
          <w:t>63</w:t>
        </w:r>
        <w:r w:rsidRPr="003D22E2">
          <w:rPr>
            <w:b w:val="0"/>
            <w:bCs w:val="0"/>
            <w:webHidden/>
          </w:rPr>
          <w:fldChar w:fldCharType="end"/>
        </w:r>
      </w:hyperlink>
    </w:p>
    <w:p w14:paraId="42E17B11" w14:textId="375AE27A" w:rsidR="003D22E2" w:rsidRPr="003D22E2" w:rsidRDefault="003D22E2">
      <w:pPr>
        <w:pStyle w:val="Obsah1"/>
        <w:rPr>
          <w:rFonts w:asciiTheme="minorHAnsi" w:eastAsiaTheme="minorEastAsia" w:hAnsiTheme="minorHAnsi" w:cstheme="minorBidi"/>
          <w:b w:val="0"/>
          <w:bCs w:val="0"/>
          <w:caps w:val="0"/>
          <w:spacing w:val="0"/>
          <w:sz w:val="22"/>
          <w:szCs w:val="22"/>
        </w:rPr>
      </w:pPr>
      <w:hyperlink w:anchor="_Toc171689700" w:history="1">
        <w:r w:rsidRPr="003D22E2">
          <w:rPr>
            <w:rStyle w:val="Hypertextovprepojenie"/>
            <w:b w:val="0"/>
            <w:bCs w:val="0"/>
            <w:lang w:eastAsia="x-none"/>
          </w:rPr>
          <w:t>PRÍPRAVA ÚZEMIA, DOČASNÉ KOMUNIKÁCIE A KONŠTRUKCIE</w:t>
        </w:r>
        <w:r w:rsidRPr="003D22E2">
          <w:rPr>
            <w:b w:val="0"/>
            <w:bCs w:val="0"/>
            <w:webHidden/>
          </w:rPr>
          <w:tab/>
        </w:r>
        <w:r w:rsidRPr="003D22E2">
          <w:rPr>
            <w:b w:val="0"/>
            <w:bCs w:val="0"/>
            <w:webHidden/>
          </w:rPr>
          <w:fldChar w:fldCharType="begin"/>
        </w:r>
        <w:r w:rsidRPr="003D22E2">
          <w:rPr>
            <w:b w:val="0"/>
            <w:bCs w:val="0"/>
            <w:webHidden/>
          </w:rPr>
          <w:instrText xml:space="preserve"> PAGEREF _Toc171689700 \h </w:instrText>
        </w:r>
        <w:r w:rsidRPr="003D22E2">
          <w:rPr>
            <w:b w:val="0"/>
            <w:bCs w:val="0"/>
            <w:webHidden/>
          </w:rPr>
        </w:r>
        <w:r w:rsidRPr="003D22E2">
          <w:rPr>
            <w:b w:val="0"/>
            <w:bCs w:val="0"/>
            <w:webHidden/>
          </w:rPr>
          <w:fldChar w:fldCharType="separate"/>
        </w:r>
        <w:r w:rsidR="009157DF">
          <w:rPr>
            <w:b w:val="0"/>
            <w:bCs w:val="0"/>
            <w:webHidden/>
          </w:rPr>
          <w:t>63</w:t>
        </w:r>
        <w:r w:rsidRPr="003D22E2">
          <w:rPr>
            <w:b w:val="0"/>
            <w:bCs w:val="0"/>
            <w:webHidden/>
          </w:rPr>
          <w:fldChar w:fldCharType="end"/>
        </w:r>
      </w:hyperlink>
    </w:p>
    <w:p w14:paraId="5F3B1D1B" w14:textId="4178A482" w:rsidR="003D22E2" w:rsidRPr="003D22E2" w:rsidRDefault="003D22E2">
      <w:pPr>
        <w:pStyle w:val="Obsah1"/>
        <w:rPr>
          <w:rFonts w:asciiTheme="minorHAnsi" w:eastAsiaTheme="minorEastAsia" w:hAnsiTheme="minorHAnsi" w:cstheme="minorBidi"/>
          <w:b w:val="0"/>
          <w:bCs w:val="0"/>
          <w:caps w:val="0"/>
          <w:spacing w:val="0"/>
          <w:sz w:val="22"/>
          <w:szCs w:val="22"/>
        </w:rPr>
      </w:pPr>
      <w:hyperlink w:anchor="_Toc171689701" w:history="1">
        <w:r w:rsidRPr="003D22E2">
          <w:rPr>
            <w:rStyle w:val="Hypertextovprepojenie"/>
            <w:b w:val="0"/>
            <w:bCs w:val="0"/>
            <w:lang w:val="cs-CZ"/>
          </w:rPr>
          <w:t>Cestné objekty:</w:t>
        </w:r>
        <w:r w:rsidRPr="003D22E2">
          <w:rPr>
            <w:b w:val="0"/>
            <w:bCs w:val="0"/>
            <w:webHidden/>
          </w:rPr>
          <w:tab/>
        </w:r>
        <w:r w:rsidRPr="003D22E2">
          <w:rPr>
            <w:b w:val="0"/>
            <w:bCs w:val="0"/>
            <w:webHidden/>
          </w:rPr>
          <w:fldChar w:fldCharType="begin"/>
        </w:r>
        <w:r w:rsidRPr="003D22E2">
          <w:rPr>
            <w:b w:val="0"/>
            <w:bCs w:val="0"/>
            <w:webHidden/>
          </w:rPr>
          <w:instrText xml:space="preserve"> PAGEREF _Toc171689701 \h </w:instrText>
        </w:r>
        <w:r w:rsidRPr="003D22E2">
          <w:rPr>
            <w:b w:val="0"/>
            <w:bCs w:val="0"/>
            <w:webHidden/>
          </w:rPr>
        </w:r>
        <w:r w:rsidRPr="003D22E2">
          <w:rPr>
            <w:b w:val="0"/>
            <w:bCs w:val="0"/>
            <w:webHidden/>
          </w:rPr>
          <w:fldChar w:fldCharType="separate"/>
        </w:r>
        <w:r w:rsidR="009157DF">
          <w:rPr>
            <w:b w:val="0"/>
            <w:bCs w:val="0"/>
            <w:webHidden/>
          </w:rPr>
          <w:t>65</w:t>
        </w:r>
        <w:r w:rsidRPr="003D22E2">
          <w:rPr>
            <w:b w:val="0"/>
            <w:bCs w:val="0"/>
            <w:webHidden/>
          </w:rPr>
          <w:fldChar w:fldCharType="end"/>
        </w:r>
      </w:hyperlink>
    </w:p>
    <w:p w14:paraId="79D87E28" w14:textId="14EBBD5D" w:rsidR="003D22E2" w:rsidRPr="003D22E2" w:rsidRDefault="003D22E2">
      <w:pPr>
        <w:pStyle w:val="Obsah1"/>
        <w:rPr>
          <w:rFonts w:asciiTheme="minorHAnsi" w:eastAsiaTheme="minorEastAsia" w:hAnsiTheme="minorHAnsi" w:cstheme="minorBidi"/>
          <w:b w:val="0"/>
          <w:bCs w:val="0"/>
          <w:caps w:val="0"/>
          <w:spacing w:val="0"/>
          <w:sz w:val="22"/>
          <w:szCs w:val="22"/>
        </w:rPr>
      </w:pPr>
      <w:hyperlink w:anchor="_Toc171689702" w:history="1">
        <w:r w:rsidRPr="003D22E2">
          <w:rPr>
            <w:rStyle w:val="Hypertextovprepojenie"/>
            <w:b w:val="0"/>
            <w:bCs w:val="0"/>
            <w:lang w:val="cs-CZ"/>
          </w:rPr>
          <w:t>MOSTY</w:t>
        </w:r>
        <w:r w:rsidRPr="003D22E2">
          <w:rPr>
            <w:b w:val="0"/>
            <w:bCs w:val="0"/>
            <w:webHidden/>
          </w:rPr>
          <w:tab/>
        </w:r>
        <w:r w:rsidRPr="003D22E2">
          <w:rPr>
            <w:b w:val="0"/>
            <w:bCs w:val="0"/>
            <w:webHidden/>
          </w:rPr>
          <w:fldChar w:fldCharType="begin"/>
        </w:r>
        <w:r w:rsidRPr="003D22E2">
          <w:rPr>
            <w:b w:val="0"/>
            <w:bCs w:val="0"/>
            <w:webHidden/>
          </w:rPr>
          <w:instrText xml:space="preserve"> PAGEREF _Toc171689702 \h </w:instrText>
        </w:r>
        <w:r w:rsidRPr="003D22E2">
          <w:rPr>
            <w:b w:val="0"/>
            <w:bCs w:val="0"/>
            <w:webHidden/>
          </w:rPr>
        </w:r>
        <w:r w:rsidRPr="003D22E2">
          <w:rPr>
            <w:b w:val="0"/>
            <w:bCs w:val="0"/>
            <w:webHidden/>
          </w:rPr>
          <w:fldChar w:fldCharType="separate"/>
        </w:r>
        <w:r w:rsidR="009157DF">
          <w:rPr>
            <w:b w:val="0"/>
            <w:bCs w:val="0"/>
            <w:webHidden/>
          </w:rPr>
          <w:t>79</w:t>
        </w:r>
        <w:r w:rsidRPr="003D22E2">
          <w:rPr>
            <w:b w:val="0"/>
            <w:bCs w:val="0"/>
            <w:webHidden/>
          </w:rPr>
          <w:fldChar w:fldCharType="end"/>
        </w:r>
      </w:hyperlink>
    </w:p>
    <w:p w14:paraId="016CAD36" w14:textId="62A4D75D" w:rsidR="003D22E2" w:rsidRPr="003D22E2" w:rsidRDefault="003D22E2">
      <w:pPr>
        <w:pStyle w:val="Obsah1"/>
        <w:rPr>
          <w:rFonts w:asciiTheme="minorHAnsi" w:eastAsiaTheme="minorEastAsia" w:hAnsiTheme="minorHAnsi" w:cstheme="minorBidi"/>
          <w:b w:val="0"/>
          <w:bCs w:val="0"/>
          <w:caps w:val="0"/>
          <w:spacing w:val="0"/>
          <w:sz w:val="22"/>
          <w:szCs w:val="22"/>
        </w:rPr>
      </w:pPr>
      <w:hyperlink w:anchor="_Toc171689703" w:history="1">
        <w:r w:rsidRPr="003D22E2">
          <w:rPr>
            <w:rStyle w:val="Hypertextovprepojenie"/>
            <w:b w:val="0"/>
            <w:bCs w:val="0"/>
            <w:lang w:val="cs-CZ"/>
          </w:rPr>
          <w:t>POZEMNÉ OBJEKTY, ZARIADENIA</w:t>
        </w:r>
        <w:r w:rsidRPr="003D22E2">
          <w:rPr>
            <w:b w:val="0"/>
            <w:bCs w:val="0"/>
            <w:webHidden/>
          </w:rPr>
          <w:tab/>
        </w:r>
        <w:r w:rsidRPr="003D22E2">
          <w:rPr>
            <w:b w:val="0"/>
            <w:bCs w:val="0"/>
            <w:webHidden/>
          </w:rPr>
          <w:fldChar w:fldCharType="begin"/>
        </w:r>
        <w:r w:rsidRPr="003D22E2">
          <w:rPr>
            <w:b w:val="0"/>
            <w:bCs w:val="0"/>
            <w:webHidden/>
          </w:rPr>
          <w:instrText xml:space="preserve"> PAGEREF _Toc171689703 \h </w:instrText>
        </w:r>
        <w:r w:rsidRPr="003D22E2">
          <w:rPr>
            <w:b w:val="0"/>
            <w:bCs w:val="0"/>
            <w:webHidden/>
          </w:rPr>
        </w:r>
        <w:r w:rsidRPr="003D22E2">
          <w:rPr>
            <w:b w:val="0"/>
            <w:bCs w:val="0"/>
            <w:webHidden/>
          </w:rPr>
          <w:fldChar w:fldCharType="separate"/>
        </w:r>
        <w:r w:rsidR="009157DF">
          <w:rPr>
            <w:b w:val="0"/>
            <w:bCs w:val="0"/>
            <w:webHidden/>
          </w:rPr>
          <w:t>80</w:t>
        </w:r>
        <w:r w:rsidRPr="003D22E2">
          <w:rPr>
            <w:b w:val="0"/>
            <w:bCs w:val="0"/>
            <w:webHidden/>
          </w:rPr>
          <w:fldChar w:fldCharType="end"/>
        </w:r>
      </w:hyperlink>
    </w:p>
    <w:p w14:paraId="413D9AA7" w14:textId="7F75A1EB" w:rsidR="003D22E2" w:rsidRPr="003D22E2" w:rsidRDefault="003D22E2">
      <w:pPr>
        <w:pStyle w:val="Obsah1"/>
        <w:rPr>
          <w:rFonts w:asciiTheme="minorHAnsi" w:eastAsiaTheme="minorEastAsia" w:hAnsiTheme="minorHAnsi" w:cstheme="minorBidi"/>
          <w:b w:val="0"/>
          <w:bCs w:val="0"/>
          <w:caps w:val="0"/>
          <w:spacing w:val="0"/>
          <w:sz w:val="22"/>
          <w:szCs w:val="22"/>
        </w:rPr>
      </w:pPr>
      <w:hyperlink w:anchor="_Toc171689704" w:history="1">
        <w:r w:rsidRPr="003D22E2">
          <w:rPr>
            <w:rStyle w:val="Hypertextovprepojenie"/>
            <w:b w:val="0"/>
            <w:bCs w:val="0"/>
            <w:lang w:val="cs-CZ"/>
          </w:rPr>
          <w:t>KANALIZÁCIE</w:t>
        </w:r>
        <w:r w:rsidRPr="003D22E2">
          <w:rPr>
            <w:b w:val="0"/>
            <w:bCs w:val="0"/>
            <w:webHidden/>
          </w:rPr>
          <w:tab/>
        </w:r>
        <w:r w:rsidRPr="003D22E2">
          <w:rPr>
            <w:b w:val="0"/>
            <w:bCs w:val="0"/>
            <w:webHidden/>
          </w:rPr>
          <w:fldChar w:fldCharType="begin"/>
        </w:r>
        <w:r w:rsidRPr="003D22E2">
          <w:rPr>
            <w:b w:val="0"/>
            <w:bCs w:val="0"/>
            <w:webHidden/>
          </w:rPr>
          <w:instrText xml:space="preserve"> PAGEREF _Toc171689704 \h </w:instrText>
        </w:r>
        <w:r w:rsidRPr="003D22E2">
          <w:rPr>
            <w:b w:val="0"/>
            <w:bCs w:val="0"/>
            <w:webHidden/>
          </w:rPr>
        </w:r>
        <w:r w:rsidRPr="003D22E2">
          <w:rPr>
            <w:b w:val="0"/>
            <w:bCs w:val="0"/>
            <w:webHidden/>
          </w:rPr>
          <w:fldChar w:fldCharType="separate"/>
        </w:r>
        <w:r w:rsidR="009157DF">
          <w:rPr>
            <w:b w:val="0"/>
            <w:bCs w:val="0"/>
            <w:webHidden/>
          </w:rPr>
          <w:t>96</w:t>
        </w:r>
        <w:r w:rsidRPr="003D22E2">
          <w:rPr>
            <w:b w:val="0"/>
            <w:bCs w:val="0"/>
            <w:webHidden/>
          </w:rPr>
          <w:fldChar w:fldCharType="end"/>
        </w:r>
      </w:hyperlink>
    </w:p>
    <w:p w14:paraId="7362CEAF" w14:textId="2F091191" w:rsidR="003D22E2" w:rsidRPr="003D22E2" w:rsidRDefault="003D22E2">
      <w:pPr>
        <w:pStyle w:val="Obsah1"/>
        <w:rPr>
          <w:rFonts w:asciiTheme="minorHAnsi" w:eastAsiaTheme="minorEastAsia" w:hAnsiTheme="minorHAnsi" w:cstheme="minorBidi"/>
          <w:b w:val="0"/>
          <w:bCs w:val="0"/>
          <w:caps w:val="0"/>
          <w:spacing w:val="0"/>
          <w:sz w:val="22"/>
          <w:szCs w:val="22"/>
        </w:rPr>
      </w:pPr>
      <w:hyperlink w:anchor="_Toc171689705" w:history="1">
        <w:r w:rsidRPr="003D22E2">
          <w:rPr>
            <w:rStyle w:val="Hypertextovprepojenie"/>
            <w:b w:val="0"/>
            <w:bCs w:val="0"/>
            <w:lang w:val="cs-CZ"/>
          </w:rPr>
          <w:t>objekty VN, NN</w:t>
        </w:r>
        <w:r w:rsidRPr="003D22E2">
          <w:rPr>
            <w:b w:val="0"/>
            <w:bCs w:val="0"/>
            <w:webHidden/>
          </w:rPr>
          <w:tab/>
        </w:r>
        <w:r w:rsidRPr="003D22E2">
          <w:rPr>
            <w:b w:val="0"/>
            <w:bCs w:val="0"/>
            <w:webHidden/>
          </w:rPr>
          <w:fldChar w:fldCharType="begin"/>
        </w:r>
        <w:r w:rsidRPr="003D22E2">
          <w:rPr>
            <w:b w:val="0"/>
            <w:bCs w:val="0"/>
            <w:webHidden/>
          </w:rPr>
          <w:instrText xml:space="preserve"> PAGEREF _Toc171689705 \h </w:instrText>
        </w:r>
        <w:r w:rsidRPr="003D22E2">
          <w:rPr>
            <w:b w:val="0"/>
            <w:bCs w:val="0"/>
            <w:webHidden/>
          </w:rPr>
        </w:r>
        <w:r w:rsidRPr="003D22E2">
          <w:rPr>
            <w:b w:val="0"/>
            <w:bCs w:val="0"/>
            <w:webHidden/>
          </w:rPr>
          <w:fldChar w:fldCharType="separate"/>
        </w:r>
        <w:r w:rsidR="009157DF">
          <w:rPr>
            <w:b w:val="0"/>
            <w:bCs w:val="0"/>
            <w:webHidden/>
          </w:rPr>
          <w:t>100</w:t>
        </w:r>
        <w:r w:rsidRPr="003D22E2">
          <w:rPr>
            <w:b w:val="0"/>
            <w:bCs w:val="0"/>
            <w:webHidden/>
          </w:rPr>
          <w:fldChar w:fldCharType="end"/>
        </w:r>
      </w:hyperlink>
    </w:p>
    <w:p w14:paraId="30A008F6" w14:textId="64097C84" w:rsidR="003D22E2" w:rsidRPr="003D22E2" w:rsidRDefault="003D22E2">
      <w:pPr>
        <w:pStyle w:val="Obsah1"/>
        <w:rPr>
          <w:rFonts w:asciiTheme="minorHAnsi" w:eastAsiaTheme="minorEastAsia" w:hAnsiTheme="minorHAnsi" w:cstheme="minorBidi"/>
          <w:b w:val="0"/>
          <w:bCs w:val="0"/>
          <w:caps w:val="0"/>
          <w:spacing w:val="0"/>
          <w:sz w:val="22"/>
          <w:szCs w:val="22"/>
        </w:rPr>
      </w:pPr>
      <w:hyperlink w:anchor="_Toc171689706" w:history="1">
        <w:r w:rsidRPr="003D22E2">
          <w:rPr>
            <w:rStyle w:val="Hypertextovprepojenie"/>
            <w:b w:val="0"/>
            <w:bCs w:val="0"/>
            <w:lang w:val="cs-CZ"/>
          </w:rPr>
          <w:t>objekty Verejné osvetlenie (VO)</w:t>
        </w:r>
        <w:r w:rsidRPr="003D22E2">
          <w:rPr>
            <w:b w:val="0"/>
            <w:bCs w:val="0"/>
            <w:webHidden/>
          </w:rPr>
          <w:tab/>
        </w:r>
        <w:r w:rsidRPr="003D22E2">
          <w:rPr>
            <w:b w:val="0"/>
            <w:bCs w:val="0"/>
            <w:webHidden/>
          </w:rPr>
          <w:fldChar w:fldCharType="begin"/>
        </w:r>
        <w:r w:rsidRPr="003D22E2">
          <w:rPr>
            <w:b w:val="0"/>
            <w:bCs w:val="0"/>
            <w:webHidden/>
          </w:rPr>
          <w:instrText xml:space="preserve"> PAGEREF _Toc171689706 \h </w:instrText>
        </w:r>
        <w:r w:rsidRPr="003D22E2">
          <w:rPr>
            <w:b w:val="0"/>
            <w:bCs w:val="0"/>
            <w:webHidden/>
          </w:rPr>
        </w:r>
        <w:r w:rsidRPr="003D22E2">
          <w:rPr>
            <w:b w:val="0"/>
            <w:bCs w:val="0"/>
            <w:webHidden/>
          </w:rPr>
          <w:fldChar w:fldCharType="separate"/>
        </w:r>
        <w:r w:rsidR="009157DF">
          <w:rPr>
            <w:b w:val="0"/>
            <w:bCs w:val="0"/>
            <w:webHidden/>
          </w:rPr>
          <w:t>118</w:t>
        </w:r>
        <w:r w:rsidRPr="003D22E2">
          <w:rPr>
            <w:b w:val="0"/>
            <w:bCs w:val="0"/>
            <w:webHidden/>
          </w:rPr>
          <w:fldChar w:fldCharType="end"/>
        </w:r>
      </w:hyperlink>
    </w:p>
    <w:p w14:paraId="068482BD" w14:textId="609357C4" w:rsidR="003D22E2" w:rsidRPr="003D22E2" w:rsidRDefault="003D22E2">
      <w:pPr>
        <w:pStyle w:val="Obsah1"/>
        <w:rPr>
          <w:rFonts w:asciiTheme="minorHAnsi" w:eastAsiaTheme="minorEastAsia" w:hAnsiTheme="minorHAnsi" w:cstheme="minorBidi"/>
          <w:b w:val="0"/>
          <w:bCs w:val="0"/>
          <w:caps w:val="0"/>
          <w:spacing w:val="0"/>
          <w:sz w:val="22"/>
          <w:szCs w:val="22"/>
        </w:rPr>
      </w:pPr>
      <w:hyperlink w:anchor="_Toc171689707" w:history="1">
        <w:r w:rsidRPr="003D22E2">
          <w:rPr>
            <w:rStyle w:val="Hypertextovprepojenie"/>
            <w:b w:val="0"/>
            <w:bCs w:val="0"/>
            <w:lang w:val="cs-CZ"/>
          </w:rPr>
          <w:t>OZNAMOVACIE VEDENIA</w:t>
        </w:r>
        <w:r w:rsidRPr="003D22E2">
          <w:rPr>
            <w:b w:val="0"/>
            <w:bCs w:val="0"/>
            <w:webHidden/>
          </w:rPr>
          <w:tab/>
        </w:r>
        <w:r w:rsidRPr="003D22E2">
          <w:rPr>
            <w:b w:val="0"/>
            <w:bCs w:val="0"/>
            <w:webHidden/>
          </w:rPr>
          <w:fldChar w:fldCharType="begin"/>
        </w:r>
        <w:r w:rsidRPr="003D22E2">
          <w:rPr>
            <w:b w:val="0"/>
            <w:bCs w:val="0"/>
            <w:webHidden/>
          </w:rPr>
          <w:instrText xml:space="preserve"> PAGEREF _Toc171689707 \h </w:instrText>
        </w:r>
        <w:r w:rsidRPr="003D22E2">
          <w:rPr>
            <w:b w:val="0"/>
            <w:bCs w:val="0"/>
            <w:webHidden/>
          </w:rPr>
        </w:r>
        <w:r w:rsidRPr="003D22E2">
          <w:rPr>
            <w:b w:val="0"/>
            <w:bCs w:val="0"/>
            <w:webHidden/>
          </w:rPr>
          <w:fldChar w:fldCharType="separate"/>
        </w:r>
        <w:r w:rsidR="009157DF">
          <w:rPr>
            <w:b w:val="0"/>
            <w:bCs w:val="0"/>
            <w:webHidden/>
          </w:rPr>
          <w:t>120</w:t>
        </w:r>
        <w:r w:rsidRPr="003D22E2">
          <w:rPr>
            <w:b w:val="0"/>
            <w:bCs w:val="0"/>
            <w:webHidden/>
          </w:rPr>
          <w:fldChar w:fldCharType="end"/>
        </w:r>
      </w:hyperlink>
    </w:p>
    <w:p w14:paraId="24983712" w14:textId="44D0789F" w:rsidR="003D22E2" w:rsidRPr="003D22E2" w:rsidRDefault="003D22E2">
      <w:pPr>
        <w:pStyle w:val="Obsah1"/>
        <w:rPr>
          <w:rFonts w:asciiTheme="minorHAnsi" w:eastAsiaTheme="minorEastAsia" w:hAnsiTheme="minorHAnsi" w:cstheme="minorBidi"/>
          <w:b w:val="0"/>
          <w:bCs w:val="0"/>
          <w:caps w:val="0"/>
          <w:spacing w:val="0"/>
          <w:sz w:val="22"/>
          <w:szCs w:val="22"/>
        </w:rPr>
      </w:pPr>
      <w:hyperlink w:anchor="_Toc171689709" w:history="1">
        <w:r w:rsidRPr="003D22E2">
          <w:rPr>
            <w:rStyle w:val="Hypertextovprepojenie"/>
            <w:b w:val="0"/>
            <w:bCs w:val="0"/>
            <w:lang w:eastAsia="x-none"/>
          </w:rPr>
          <w:t>4.1</w:t>
        </w:r>
        <w:r w:rsidRPr="003D22E2">
          <w:rPr>
            <w:rFonts w:asciiTheme="minorHAnsi" w:eastAsiaTheme="minorEastAsia" w:hAnsiTheme="minorHAnsi" w:cstheme="minorBidi"/>
            <w:b w:val="0"/>
            <w:bCs w:val="0"/>
            <w:caps w:val="0"/>
            <w:spacing w:val="0"/>
            <w:sz w:val="22"/>
            <w:szCs w:val="22"/>
          </w:rPr>
          <w:tab/>
        </w:r>
        <w:r w:rsidRPr="003D22E2">
          <w:rPr>
            <w:rStyle w:val="Hypertextovprepojenie"/>
            <w:b w:val="0"/>
            <w:bCs w:val="0"/>
            <w:lang w:eastAsia="x-none"/>
          </w:rPr>
          <w:t>Údaje o technológii výroby</w:t>
        </w:r>
        <w:r w:rsidRPr="003D22E2">
          <w:rPr>
            <w:b w:val="0"/>
            <w:bCs w:val="0"/>
            <w:webHidden/>
          </w:rPr>
          <w:tab/>
        </w:r>
        <w:r w:rsidRPr="003D22E2">
          <w:rPr>
            <w:b w:val="0"/>
            <w:bCs w:val="0"/>
            <w:webHidden/>
          </w:rPr>
          <w:fldChar w:fldCharType="begin"/>
        </w:r>
        <w:r w:rsidRPr="003D22E2">
          <w:rPr>
            <w:b w:val="0"/>
            <w:bCs w:val="0"/>
            <w:webHidden/>
          </w:rPr>
          <w:instrText xml:space="preserve"> PAGEREF _Toc171689709 \h </w:instrText>
        </w:r>
        <w:r w:rsidRPr="003D22E2">
          <w:rPr>
            <w:b w:val="0"/>
            <w:bCs w:val="0"/>
            <w:webHidden/>
          </w:rPr>
        </w:r>
        <w:r w:rsidRPr="003D22E2">
          <w:rPr>
            <w:b w:val="0"/>
            <w:bCs w:val="0"/>
            <w:webHidden/>
          </w:rPr>
          <w:fldChar w:fldCharType="separate"/>
        </w:r>
        <w:r w:rsidR="009157DF">
          <w:rPr>
            <w:b w:val="0"/>
            <w:bCs w:val="0"/>
            <w:webHidden/>
          </w:rPr>
          <w:t>140</w:t>
        </w:r>
        <w:r w:rsidRPr="003D22E2">
          <w:rPr>
            <w:b w:val="0"/>
            <w:bCs w:val="0"/>
            <w:webHidden/>
          </w:rPr>
          <w:fldChar w:fldCharType="end"/>
        </w:r>
      </w:hyperlink>
    </w:p>
    <w:p w14:paraId="7E858008" w14:textId="60B5DEC3" w:rsidR="003D22E2" w:rsidRPr="003D22E2" w:rsidRDefault="003D22E2">
      <w:pPr>
        <w:pStyle w:val="Obsah1"/>
        <w:rPr>
          <w:rFonts w:asciiTheme="minorHAnsi" w:eastAsiaTheme="minorEastAsia" w:hAnsiTheme="minorHAnsi" w:cstheme="minorBidi"/>
          <w:b w:val="0"/>
          <w:bCs w:val="0"/>
          <w:caps w:val="0"/>
          <w:spacing w:val="0"/>
          <w:sz w:val="22"/>
          <w:szCs w:val="22"/>
        </w:rPr>
      </w:pPr>
      <w:hyperlink w:anchor="_Toc171689710" w:history="1">
        <w:r w:rsidRPr="003D22E2">
          <w:rPr>
            <w:rStyle w:val="Hypertextovprepojenie"/>
            <w:b w:val="0"/>
            <w:bCs w:val="0"/>
            <w:lang w:eastAsia="x-none"/>
          </w:rPr>
          <w:t>4.2</w:t>
        </w:r>
        <w:r w:rsidRPr="003D22E2">
          <w:rPr>
            <w:rFonts w:asciiTheme="minorHAnsi" w:eastAsiaTheme="minorEastAsia" w:hAnsiTheme="minorHAnsi" w:cstheme="minorBidi"/>
            <w:b w:val="0"/>
            <w:bCs w:val="0"/>
            <w:caps w:val="0"/>
            <w:spacing w:val="0"/>
            <w:sz w:val="22"/>
            <w:szCs w:val="22"/>
          </w:rPr>
          <w:tab/>
        </w:r>
        <w:r w:rsidRPr="003D22E2">
          <w:rPr>
            <w:rStyle w:val="Hypertextovprepojenie"/>
            <w:b w:val="0"/>
            <w:bCs w:val="0"/>
            <w:lang w:eastAsia="x-none"/>
          </w:rPr>
          <w:t>Zabezpečenia celkového počtu pracovníkov a ich prípravy</w:t>
        </w:r>
        <w:r w:rsidRPr="003D22E2">
          <w:rPr>
            <w:b w:val="0"/>
            <w:bCs w:val="0"/>
            <w:webHidden/>
          </w:rPr>
          <w:tab/>
        </w:r>
        <w:r w:rsidRPr="003D22E2">
          <w:rPr>
            <w:b w:val="0"/>
            <w:bCs w:val="0"/>
            <w:webHidden/>
          </w:rPr>
          <w:fldChar w:fldCharType="begin"/>
        </w:r>
        <w:r w:rsidRPr="003D22E2">
          <w:rPr>
            <w:b w:val="0"/>
            <w:bCs w:val="0"/>
            <w:webHidden/>
          </w:rPr>
          <w:instrText xml:space="preserve"> PAGEREF _Toc171689710 \h </w:instrText>
        </w:r>
        <w:r w:rsidRPr="003D22E2">
          <w:rPr>
            <w:b w:val="0"/>
            <w:bCs w:val="0"/>
            <w:webHidden/>
          </w:rPr>
        </w:r>
        <w:r w:rsidRPr="003D22E2">
          <w:rPr>
            <w:b w:val="0"/>
            <w:bCs w:val="0"/>
            <w:webHidden/>
          </w:rPr>
          <w:fldChar w:fldCharType="separate"/>
        </w:r>
        <w:r w:rsidR="009157DF">
          <w:rPr>
            <w:b w:val="0"/>
            <w:bCs w:val="0"/>
            <w:webHidden/>
          </w:rPr>
          <w:t>140</w:t>
        </w:r>
        <w:r w:rsidRPr="003D22E2">
          <w:rPr>
            <w:b w:val="0"/>
            <w:bCs w:val="0"/>
            <w:webHidden/>
          </w:rPr>
          <w:fldChar w:fldCharType="end"/>
        </w:r>
      </w:hyperlink>
    </w:p>
    <w:p w14:paraId="628DB295" w14:textId="12252AD6" w:rsidR="003D22E2" w:rsidRPr="003D22E2" w:rsidRDefault="003D22E2">
      <w:pPr>
        <w:pStyle w:val="Obsah1"/>
        <w:rPr>
          <w:rFonts w:asciiTheme="minorHAnsi" w:eastAsiaTheme="minorEastAsia" w:hAnsiTheme="minorHAnsi" w:cstheme="minorBidi"/>
          <w:b w:val="0"/>
          <w:bCs w:val="0"/>
          <w:caps w:val="0"/>
          <w:spacing w:val="0"/>
          <w:sz w:val="22"/>
          <w:szCs w:val="22"/>
        </w:rPr>
      </w:pPr>
      <w:hyperlink w:anchor="_Toc171689711" w:history="1">
        <w:r w:rsidRPr="003D22E2">
          <w:rPr>
            <w:rStyle w:val="Hypertextovprepojenie"/>
            <w:b w:val="0"/>
            <w:bCs w:val="0"/>
            <w:lang w:eastAsia="x-none"/>
          </w:rPr>
          <w:t>4.3</w:t>
        </w:r>
        <w:r w:rsidRPr="003D22E2">
          <w:rPr>
            <w:rFonts w:asciiTheme="minorHAnsi" w:eastAsiaTheme="minorEastAsia" w:hAnsiTheme="minorHAnsi" w:cstheme="minorBidi"/>
            <w:b w:val="0"/>
            <w:bCs w:val="0"/>
            <w:caps w:val="0"/>
            <w:spacing w:val="0"/>
            <w:sz w:val="22"/>
            <w:szCs w:val="22"/>
          </w:rPr>
          <w:tab/>
        </w:r>
        <w:r w:rsidRPr="003D22E2">
          <w:rPr>
            <w:rStyle w:val="Hypertextovprepojenie"/>
            <w:b w:val="0"/>
            <w:bCs w:val="0"/>
            <w:lang w:eastAsia="x-none"/>
          </w:rPr>
          <w:t>Látková bilancia surovín, materiálu a odpadových látok, ich zloženie.</w:t>
        </w:r>
        <w:r w:rsidRPr="003D22E2">
          <w:rPr>
            <w:b w:val="0"/>
            <w:bCs w:val="0"/>
            <w:webHidden/>
          </w:rPr>
          <w:tab/>
        </w:r>
        <w:r w:rsidRPr="003D22E2">
          <w:rPr>
            <w:b w:val="0"/>
            <w:bCs w:val="0"/>
            <w:webHidden/>
          </w:rPr>
          <w:fldChar w:fldCharType="begin"/>
        </w:r>
        <w:r w:rsidRPr="003D22E2">
          <w:rPr>
            <w:b w:val="0"/>
            <w:bCs w:val="0"/>
            <w:webHidden/>
          </w:rPr>
          <w:instrText xml:space="preserve"> PAGEREF _Toc171689711 \h </w:instrText>
        </w:r>
        <w:r w:rsidRPr="003D22E2">
          <w:rPr>
            <w:b w:val="0"/>
            <w:bCs w:val="0"/>
            <w:webHidden/>
          </w:rPr>
        </w:r>
        <w:r w:rsidRPr="003D22E2">
          <w:rPr>
            <w:b w:val="0"/>
            <w:bCs w:val="0"/>
            <w:webHidden/>
          </w:rPr>
          <w:fldChar w:fldCharType="separate"/>
        </w:r>
        <w:r w:rsidR="009157DF">
          <w:rPr>
            <w:b w:val="0"/>
            <w:bCs w:val="0"/>
            <w:webHidden/>
          </w:rPr>
          <w:t>140</w:t>
        </w:r>
        <w:r w:rsidRPr="003D22E2">
          <w:rPr>
            <w:b w:val="0"/>
            <w:bCs w:val="0"/>
            <w:webHidden/>
          </w:rPr>
          <w:fldChar w:fldCharType="end"/>
        </w:r>
      </w:hyperlink>
    </w:p>
    <w:p w14:paraId="7108EBBF" w14:textId="272B0579" w:rsidR="003D22E2" w:rsidRPr="003D22E2" w:rsidRDefault="003D22E2">
      <w:pPr>
        <w:pStyle w:val="Obsah1"/>
        <w:rPr>
          <w:rFonts w:asciiTheme="minorHAnsi" w:eastAsiaTheme="minorEastAsia" w:hAnsiTheme="minorHAnsi" w:cstheme="minorBidi"/>
          <w:b w:val="0"/>
          <w:bCs w:val="0"/>
          <w:caps w:val="0"/>
          <w:spacing w:val="0"/>
          <w:sz w:val="22"/>
          <w:szCs w:val="22"/>
        </w:rPr>
      </w:pPr>
      <w:hyperlink w:anchor="_Toc171689712" w:history="1">
        <w:r w:rsidRPr="003D22E2">
          <w:rPr>
            <w:rStyle w:val="Hypertextovprepojenie"/>
            <w:b w:val="0"/>
            <w:bCs w:val="0"/>
          </w:rPr>
          <w:t>4.</w:t>
        </w:r>
        <w:r w:rsidRPr="003D22E2">
          <w:rPr>
            <w:rFonts w:asciiTheme="minorHAnsi" w:eastAsiaTheme="minorEastAsia" w:hAnsiTheme="minorHAnsi" w:cstheme="minorBidi"/>
            <w:b w:val="0"/>
            <w:bCs w:val="0"/>
            <w:caps w:val="0"/>
            <w:spacing w:val="0"/>
            <w:sz w:val="22"/>
            <w:szCs w:val="22"/>
          </w:rPr>
          <w:tab/>
        </w:r>
        <w:r w:rsidRPr="003D22E2">
          <w:rPr>
            <w:rStyle w:val="Hypertextovprepojenie"/>
            <w:b w:val="0"/>
            <w:bCs w:val="0"/>
          </w:rPr>
          <w:t>ZEMNÉ PRÁCE</w:t>
        </w:r>
        <w:r w:rsidRPr="003D22E2">
          <w:rPr>
            <w:b w:val="0"/>
            <w:bCs w:val="0"/>
            <w:webHidden/>
          </w:rPr>
          <w:tab/>
        </w:r>
        <w:r w:rsidRPr="003D22E2">
          <w:rPr>
            <w:b w:val="0"/>
            <w:bCs w:val="0"/>
            <w:webHidden/>
          </w:rPr>
          <w:fldChar w:fldCharType="begin"/>
        </w:r>
        <w:r w:rsidRPr="003D22E2">
          <w:rPr>
            <w:b w:val="0"/>
            <w:bCs w:val="0"/>
            <w:webHidden/>
          </w:rPr>
          <w:instrText xml:space="preserve"> PAGEREF _Toc171689712 \h </w:instrText>
        </w:r>
        <w:r w:rsidRPr="003D22E2">
          <w:rPr>
            <w:b w:val="0"/>
            <w:bCs w:val="0"/>
            <w:webHidden/>
          </w:rPr>
        </w:r>
        <w:r w:rsidRPr="003D22E2">
          <w:rPr>
            <w:b w:val="0"/>
            <w:bCs w:val="0"/>
            <w:webHidden/>
          </w:rPr>
          <w:fldChar w:fldCharType="separate"/>
        </w:r>
        <w:r w:rsidR="009157DF">
          <w:rPr>
            <w:b w:val="0"/>
            <w:bCs w:val="0"/>
            <w:webHidden/>
          </w:rPr>
          <w:t>144</w:t>
        </w:r>
        <w:r w:rsidRPr="003D22E2">
          <w:rPr>
            <w:b w:val="0"/>
            <w:bCs w:val="0"/>
            <w:webHidden/>
          </w:rPr>
          <w:fldChar w:fldCharType="end"/>
        </w:r>
      </w:hyperlink>
    </w:p>
    <w:p w14:paraId="7E48F49F" w14:textId="4804DAE2" w:rsidR="003D22E2" w:rsidRPr="003D22E2" w:rsidRDefault="003D22E2">
      <w:pPr>
        <w:pStyle w:val="Obsah1"/>
        <w:rPr>
          <w:rFonts w:asciiTheme="minorHAnsi" w:eastAsiaTheme="minorEastAsia" w:hAnsiTheme="minorHAnsi" w:cstheme="minorBidi"/>
          <w:b w:val="0"/>
          <w:bCs w:val="0"/>
          <w:caps w:val="0"/>
          <w:spacing w:val="0"/>
          <w:sz w:val="22"/>
          <w:szCs w:val="22"/>
        </w:rPr>
      </w:pPr>
      <w:hyperlink w:anchor="_Toc171689713" w:history="1">
        <w:r w:rsidRPr="003D22E2">
          <w:rPr>
            <w:rStyle w:val="Hypertextovprepojenie"/>
            <w:b w:val="0"/>
            <w:bCs w:val="0"/>
            <w:lang w:eastAsia="x-none"/>
          </w:rPr>
          <w:t>Návrh stavebných dvorov, prístupových ciest</w:t>
        </w:r>
        <w:r w:rsidRPr="003D22E2">
          <w:rPr>
            <w:b w:val="0"/>
            <w:bCs w:val="0"/>
            <w:webHidden/>
          </w:rPr>
          <w:tab/>
        </w:r>
        <w:r w:rsidRPr="003D22E2">
          <w:rPr>
            <w:b w:val="0"/>
            <w:bCs w:val="0"/>
            <w:webHidden/>
          </w:rPr>
          <w:fldChar w:fldCharType="begin"/>
        </w:r>
        <w:r w:rsidRPr="003D22E2">
          <w:rPr>
            <w:b w:val="0"/>
            <w:bCs w:val="0"/>
            <w:webHidden/>
          </w:rPr>
          <w:instrText xml:space="preserve"> PAGEREF _Toc171689713 \h </w:instrText>
        </w:r>
        <w:r w:rsidRPr="003D22E2">
          <w:rPr>
            <w:b w:val="0"/>
            <w:bCs w:val="0"/>
            <w:webHidden/>
          </w:rPr>
        </w:r>
        <w:r w:rsidRPr="003D22E2">
          <w:rPr>
            <w:b w:val="0"/>
            <w:bCs w:val="0"/>
            <w:webHidden/>
          </w:rPr>
          <w:fldChar w:fldCharType="separate"/>
        </w:r>
        <w:r w:rsidR="009157DF">
          <w:rPr>
            <w:b w:val="0"/>
            <w:bCs w:val="0"/>
            <w:webHidden/>
          </w:rPr>
          <w:t>145</w:t>
        </w:r>
        <w:r w:rsidRPr="003D22E2">
          <w:rPr>
            <w:b w:val="0"/>
            <w:bCs w:val="0"/>
            <w:webHidden/>
          </w:rPr>
          <w:fldChar w:fldCharType="end"/>
        </w:r>
      </w:hyperlink>
    </w:p>
    <w:p w14:paraId="4FDD69E0" w14:textId="318A6EEC" w:rsidR="003D22E2" w:rsidRPr="003D22E2" w:rsidRDefault="003D22E2">
      <w:pPr>
        <w:pStyle w:val="Obsah1"/>
        <w:rPr>
          <w:rFonts w:asciiTheme="minorHAnsi" w:eastAsiaTheme="minorEastAsia" w:hAnsiTheme="minorHAnsi" w:cstheme="minorBidi"/>
          <w:b w:val="0"/>
          <w:bCs w:val="0"/>
          <w:caps w:val="0"/>
          <w:spacing w:val="0"/>
          <w:sz w:val="22"/>
          <w:szCs w:val="22"/>
        </w:rPr>
      </w:pPr>
      <w:hyperlink w:anchor="_Toc171689714" w:history="1">
        <w:r w:rsidRPr="003D22E2">
          <w:rPr>
            <w:rStyle w:val="Hypertextovprepojenie"/>
            <w:b w:val="0"/>
            <w:bCs w:val="0"/>
          </w:rPr>
          <w:t>5.</w:t>
        </w:r>
        <w:r w:rsidRPr="003D22E2">
          <w:rPr>
            <w:rFonts w:asciiTheme="minorHAnsi" w:eastAsiaTheme="minorEastAsia" w:hAnsiTheme="minorHAnsi" w:cstheme="minorBidi"/>
            <w:b w:val="0"/>
            <w:bCs w:val="0"/>
            <w:caps w:val="0"/>
            <w:spacing w:val="0"/>
            <w:sz w:val="22"/>
            <w:szCs w:val="22"/>
          </w:rPr>
          <w:tab/>
        </w:r>
        <w:r w:rsidRPr="003D22E2">
          <w:rPr>
            <w:rStyle w:val="Hypertextovprepojenie"/>
            <w:b w:val="0"/>
            <w:bCs w:val="0"/>
          </w:rPr>
          <w:t>Podzemná voda</w:t>
        </w:r>
        <w:r w:rsidRPr="003D22E2">
          <w:rPr>
            <w:b w:val="0"/>
            <w:bCs w:val="0"/>
            <w:webHidden/>
          </w:rPr>
          <w:tab/>
        </w:r>
        <w:r w:rsidRPr="003D22E2">
          <w:rPr>
            <w:b w:val="0"/>
            <w:bCs w:val="0"/>
            <w:webHidden/>
          </w:rPr>
          <w:fldChar w:fldCharType="begin"/>
        </w:r>
        <w:r w:rsidRPr="003D22E2">
          <w:rPr>
            <w:b w:val="0"/>
            <w:bCs w:val="0"/>
            <w:webHidden/>
          </w:rPr>
          <w:instrText xml:space="preserve"> PAGEREF _Toc171689714 \h </w:instrText>
        </w:r>
        <w:r w:rsidRPr="003D22E2">
          <w:rPr>
            <w:b w:val="0"/>
            <w:bCs w:val="0"/>
            <w:webHidden/>
          </w:rPr>
        </w:r>
        <w:r w:rsidRPr="003D22E2">
          <w:rPr>
            <w:b w:val="0"/>
            <w:bCs w:val="0"/>
            <w:webHidden/>
          </w:rPr>
          <w:fldChar w:fldCharType="separate"/>
        </w:r>
        <w:r w:rsidR="009157DF">
          <w:rPr>
            <w:b w:val="0"/>
            <w:bCs w:val="0"/>
            <w:webHidden/>
          </w:rPr>
          <w:t>146</w:t>
        </w:r>
        <w:r w:rsidRPr="003D22E2">
          <w:rPr>
            <w:b w:val="0"/>
            <w:bCs w:val="0"/>
            <w:webHidden/>
          </w:rPr>
          <w:fldChar w:fldCharType="end"/>
        </w:r>
      </w:hyperlink>
    </w:p>
    <w:p w14:paraId="7C33A8CA" w14:textId="4C55CD7E" w:rsidR="003D22E2" w:rsidRPr="003D22E2" w:rsidRDefault="003D22E2">
      <w:pPr>
        <w:pStyle w:val="Obsah1"/>
        <w:rPr>
          <w:rFonts w:asciiTheme="minorHAnsi" w:eastAsiaTheme="minorEastAsia" w:hAnsiTheme="minorHAnsi" w:cstheme="minorBidi"/>
          <w:b w:val="0"/>
          <w:bCs w:val="0"/>
          <w:caps w:val="0"/>
          <w:spacing w:val="0"/>
          <w:sz w:val="22"/>
          <w:szCs w:val="22"/>
        </w:rPr>
      </w:pPr>
      <w:hyperlink w:anchor="_Toc171689715" w:history="1">
        <w:r w:rsidRPr="003D22E2">
          <w:rPr>
            <w:rStyle w:val="Hypertextovprepojenie"/>
            <w:b w:val="0"/>
            <w:bCs w:val="0"/>
          </w:rPr>
          <w:t>6.</w:t>
        </w:r>
        <w:r w:rsidRPr="003D22E2">
          <w:rPr>
            <w:rFonts w:asciiTheme="minorHAnsi" w:eastAsiaTheme="minorEastAsia" w:hAnsiTheme="minorHAnsi" w:cstheme="minorBidi"/>
            <w:b w:val="0"/>
            <w:bCs w:val="0"/>
            <w:caps w:val="0"/>
            <w:spacing w:val="0"/>
            <w:sz w:val="22"/>
            <w:szCs w:val="22"/>
          </w:rPr>
          <w:tab/>
        </w:r>
        <w:r w:rsidRPr="003D22E2">
          <w:rPr>
            <w:rStyle w:val="Hypertextovprepojenie"/>
            <w:b w:val="0"/>
            <w:bCs w:val="0"/>
          </w:rPr>
          <w:t>Spôsob splnenia požiadaviek na stavbu vyplývajúcich z podmienok územného rozhodnutia.</w:t>
        </w:r>
        <w:r w:rsidRPr="003D22E2">
          <w:rPr>
            <w:b w:val="0"/>
            <w:bCs w:val="0"/>
            <w:webHidden/>
          </w:rPr>
          <w:tab/>
        </w:r>
        <w:r w:rsidRPr="003D22E2">
          <w:rPr>
            <w:b w:val="0"/>
            <w:bCs w:val="0"/>
            <w:webHidden/>
          </w:rPr>
          <w:fldChar w:fldCharType="begin"/>
        </w:r>
        <w:r w:rsidRPr="003D22E2">
          <w:rPr>
            <w:b w:val="0"/>
            <w:bCs w:val="0"/>
            <w:webHidden/>
          </w:rPr>
          <w:instrText xml:space="preserve"> PAGEREF _Toc171689715 \h </w:instrText>
        </w:r>
        <w:r w:rsidRPr="003D22E2">
          <w:rPr>
            <w:b w:val="0"/>
            <w:bCs w:val="0"/>
            <w:webHidden/>
          </w:rPr>
        </w:r>
        <w:r w:rsidRPr="003D22E2">
          <w:rPr>
            <w:b w:val="0"/>
            <w:bCs w:val="0"/>
            <w:webHidden/>
          </w:rPr>
          <w:fldChar w:fldCharType="separate"/>
        </w:r>
        <w:r w:rsidR="009157DF">
          <w:rPr>
            <w:b w:val="0"/>
            <w:bCs w:val="0"/>
            <w:webHidden/>
          </w:rPr>
          <w:t>147</w:t>
        </w:r>
        <w:r w:rsidRPr="003D22E2">
          <w:rPr>
            <w:b w:val="0"/>
            <w:bCs w:val="0"/>
            <w:webHidden/>
          </w:rPr>
          <w:fldChar w:fldCharType="end"/>
        </w:r>
      </w:hyperlink>
    </w:p>
    <w:p w14:paraId="64DF353B" w14:textId="64C58C7C" w:rsidR="003D22E2" w:rsidRPr="003D22E2" w:rsidRDefault="003D22E2">
      <w:pPr>
        <w:pStyle w:val="Obsah1"/>
        <w:rPr>
          <w:rFonts w:asciiTheme="minorHAnsi" w:eastAsiaTheme="minorEastAsia" w:hAnsiTheme="minorHAnsi" w:cstheme="minorBidi"/>
          <w:b w:val="0"/>
          <w:bCs w:val="0"/>
          <w:caps w:val="0"/>
          <w:spacing w:val="0"/>
          <w:sz w:val="22"/>
          <w:szCs w:val="22"/>
        </w:rPr>
      </w:pPr>
      <w:hyperlink w:anchor="_Toc171689716" w:history="1">
        <w:r w:rsidRPr="003D22E2">
          <w:rPr>
            <w:rStyle w:val="Hypertextovprepojenie"/>
            <w:b w:val="0"/>
            <w:bCs w:val="0"/>
          </w:rPr>
          <w:t>PREHĽADNÉ TABUĽKY</w:t>
        </w:r>
        <w:r w:rsidRPr="003D22E2">
          <w:rPr>
            <w:b w:val="0"/>
            <w:bCs w:val="0"/>
            <w:webHidden/>
          </w:rPr>
          <w:tab/>
        </w:r>
        <w:r w:rsidRPr="003D22E2">
          <w:rPr>
            <w:b w:val="0"/>
            <w:bCs w:val="0"/>
            <w:webHidden/>
          </w:rPr>
          <w:fldChar w:fldCharType="begin"/>
        </w:r>
        <w:r w:rsidRPr="003D22E2">
          <w:rPr>
            <w:b w:val="0"/>
            <w:bCs w:val="0"/>
            <w:webHidden/>
          </w:rPr>
          <w:instrText xml:space="preserve"> PAGEREF _Toc171689716 \h </w:instrText>
        </w:r>
        <w:r w:rsidRPr="003D22E2">
          <w:rPr>
            <w:b w:val="0"/>
            <w:bCs w:val="0"/>
            <w:webHidden/>
          </w:rPr>
        </w:r>
        <w:r w:rsidRPr="003D22E2">
          <w:rPr>
            <w:b w:val="0"/>
            <w:bCs w:val="0"/>
            <w:webHidden/>
          </w:rPr>
          <w:fldChar w:fldCharType="separate"/>
        </w:r>
        <w:r w:rsidR="009157DF">
          <w:rPr>
            <w:b w:val="0"/>
            <w:bCs w:val="0"/>
            <w:webHidden/>
          </w:rPr>
          <w:t>148</w:t>
        </w:r>
        <w:r w:rsidRPr="003D22E2">
          <w:rPr>
            <w:b w:val="0"/>
            <w:bCs w:val="0"/>
            <w:webHidden/>
          </w:rPr>
          <w:fldChar w:fldCharType="end"/>
        </w:r>
      </w:hyperlink>
    </w:p>
    <w:p w14:paraId="620A0F58" w14:textId="0BEEB1EF" w:rsidR="003D22E2" w:rsidRPr="003D22E2" w:rsidRDefault="003D22E2">
      <w:pPr>
        <w:pStyle w:val="Obsah1"/>
        <w:rPr>
          <w:rFonts w:asciiTheme="minorHAnsi" w:eastAsiaTheme="minorEastAsia" w:hAnsiTheme="minorHAnsi" w:cstheme="minorBidi"/>
          <w:b w:val="0"/>
          <w:bCs w:val="0"/>
          <w:caps w:val="0"/>
          <w:spacing w:val="0"/>
          <w:sz w:val="22"/>
          <w:szCs w:val="22"/>
        </w:rPr>
      </w:pPr>
      <w:hyperlink w:anchor="_Toc171689717" w:history="1">
        <w:r w:rsidRPr="003D22E2">
          <w:rPr>
            <w:rStyle w:val="Hypertextovprepojenie"/>
            <w:b w:val="0"/>
            <w:bCs w:val="0"/>
          </w:rPr>
          <w:t>Tabuľka č.1 základných údajov cestných objektov</w:t>
        </w:r>
        <w:r w:rsidRPr="003D22E2">
          <w:rPr>
            <w:b w:val="0"/>
            <w:bCs w:val="0"/>
            <w:webHidden/>
          </w:rPr>
          <w:tab/>
        </w:r>
        <w:r w:rsidRPr="003D22E2">
          <w:rPr>
            <w:b w:val="0"/>
            <w:bCs w:val="0"/>
            <w:webHidden/>
          </w:rPr>
          <w:fldChar w:fldCharType="begin"/>
        </w:r>
        <w:r w:rsidRPr="003D22E2">
          <w:rPr>
            <w:b w:val="0"/>
            <w:bCs w:val="0"/>
            <w:webHidden/>
          </w:rPr>
          <w:instrText xml:space="preserve"> PAGEREF _Toc171689717 \h </w:instrText>
        </w:r>
        <w:r w:rsidRPr="003D22E2">
          <w:rPr>
            <w:b w:val="0"/>
            <w:bCs w:val="0"/>
            <w:webHidden/>
          </w:rPr>
        </w:r>
        <w:r w:rsidRPr="003D22E2">
          <w:rPr>
            <w:b w:val="0"/>
            <w:bCs w:val="0"/>
            <w:webHidden/>
          </w:rPr>
          <w:fldChar w:fldCharType="separate"/>
        </w:r>
        <w:r w:rsidR="009157DF">
          <w:rPr>
            <w:b w:val="0"/>
            <w:bCs w:val="0"/>
            <w:webHidden/>
          </w:rPr>
          <w:t>148</w:t>
        </w:r>
        <w:r w:rsidRPr="003D22E2">
          <w:rPr>
            <w:b w:val="0"/>
            <w:bCs w:val="0"/>
            <w:webHidden/>
          </w:rPr>
          <w:fldChar w:fldCharType="end"/>
        </w:r>
      </w:hyperlink>
    </w:p>
    <w:p w14:paraId="36FB86ED" w14:textId="546F13C4" w:rsidR="003D22E2" w:rsidRPr="003D22E2" w:rsidRDefault="003D22E2">
      <w:pPr>
        <w:pStyle w:val="Obsah1"/>
        <w:rPr>
          <w:rFonts w:asciiTheme="minorHAnsi" w:eastAsiaTheme="minorEastAsia" w:hAnsiTheme="minorHAnsi" w:cstheme="minorBidi"/>
          <w:b w:val="0"/>
          <w:bCs w:val="0"/>
          <w:caps w:val="0"/>
          <w:spacing w:val="0"/>
          <w:sz w:val="22"/>
          <w:szCs w:val="22"/>
        </w:rPr>
      </w:pPr>
      <w:hyperlink w:anchor="_Toc171689718" w:history="1">
        <w:r w:rsidRPr="003D22E2">
          <w:rPr>
            <w:rStyle w:val="Hypertextovprepojenie"/>
            <w:b w:val="0"/>
            <w:bCs w:val="0"/>
          </w:rPr>
          <w:t>Tabuľka č.2 základných údajov : mostné objekty, vlečka, oplotenia, potrubné vedenia, silnoprúdové vedenia, verejné osvetlenia, slaboprúdové vedenia, optické vedenia</w:t>
        </w:r>
        <w:r w:rsidRPr="003D22E2">
          <w:rPr>
            <w:b w:val="0"/>
            <w:bCs w:val="0"/>
            <w:webHidden/>
          </w:rPr>
          <w:tab/>
        </w:r>
        <w:r w:rsidRPr="003D22E2">
          <w:rPr>
            <w:b w:val="0"/>
            <w:bCs w:val="0"/>
            <w:webHidden/>
          </w:rPr>
          <w:fldChar w:fldCharType="begin"/>
        </w:r>
        <w:r w:rsidRPr="003D22E2">
          <w:rPr>
            <w:b w:val="0"/>
            <w:bCs w:val="0"/>
            <w:webHidden/>
          </w:rPr>
          <w:instrText xml:space="preserve"> PAGEREF _Toc171689718 \h </w:instrText>
        </w:r>
        <w:r w:rsidRPr="003D22E2">
          <w:rPr>
            <w:b w:val="0"/>
            <w:bCs w:val="0"/>
            <w:webHidden/>
          </w:rPr>
        </w:r>
        <w:r w:rsidRPr="003D22E2">
          <w:rPr>
            <w:b w:val="0"/>
            <w:bCs w:val="0"/>
            <w:webHidden/>
          </w:rPr>
          <w:fldChar w:fldCharType="separate"/>
        </w:r>
        <w:r w:rsidR="009157DF">
          <w:rPr>
            <w:b w:val="0"/>
            <w:bCs w:val="0"/>
            <w:webHidden/>
          </w:rPr>
          <w:t>150</w:t>
        </w:r>
        <w:r w:rsidRPr="003D22E2">
          <w:rPr>
            <w:b w:val="0"/>
            <w:bCs w:val="0"/>
            <w:webHidden/>
          </w:rPr>
          <w:fldChar w:fldCharType="end"/>
        </w:r>
      </w:hyperlink>
    </w:p>
    <w:p w14:paraId="6A73F169" w14:textId="386588AB" w:rsidR="003D22E2" w:rsidRPr="003D22E2" w:rsidRDefault="003D22E2">
      <w:pPr>
        <w:pStyle w:val="Obsah1"/>
        <w:rPr>
          <w:rFonts w:asciiTheme="minorHAnsi" w:eastAsiaTheme="minorEastAsia" w:hAnsiTheme="minorHAnsi" w:cstheme="minorBidi"/>
          <w:b w:val="0"/>
          <w:bCs w:val="0"/>
          <w:caps w:val="0"/>
          <w:spacing w:val="0"/>
          <w:sz w:val="22"/>
          <w:szCs w:val="22"/>
        </w:rPr>
      </w:pPr>
      <w:hyperlink w:anchor="_Toc171689719" w:history="1">
        <w:r w:rsidRPr="003D22E2">
          <w:rPr>
            <w:rStyle w:val="Hypertextovprepojenie"/>
            <w:b w:val="0"/>
            <w:bCs w:val="0"/>
          </w:rPr>
          <w:t>Tabuľka č. 3  Bilancia  zemných prác podľa objektov</w:t>
        </w:r>
        <w:r w:rsidRPr="003D22E2">
          <w:rPr>
            <w:b w:val="0"/>
            <w:bCs w:val="0"/>
            <w:webHidden/>
          </w:rPr>
          <w:tab/>
        </w:r>
        <w:r w:rsidRPr="003D22E2">
          <w:rPr>
            <w:b w:val="0"/>
            <w:bCs w:val="0"/>
            <w:webHidden/>
          </w:rPr>
          <w:fldChar w:fldCharType="begin"/>
        </w:r>
        <w:r w:rsidRPr="003D22E2">
          <w:rPr>
            <w:b w:val="0"/>
            <w:bCs w:val="0"/>
            <w:webHidden/>
          </w:rPr>
          <w:instrText xml:space="preserve"> PAGEREF _Toc171689719 \h </w:instrText>
        </w:r>
        <w:r w:rsidRPr="003D22E2">
          <w:rPr>
            <w:b w:val="0"/>
            <w:bCs w:val="0"/>
            <w:webHidden/>
          </w:rPr>
        </w:r>
        <w:r w:rsidRPr="003D22E2">
          <w:rPr>
            <w:b w:val="0"/>
            <w:bCs w:val="0"/>
            <w:webHidden/>
          </w:rPr>
          <w:fldChar w:fldCharType="separate"/>
        </w:r>
        <w:r w:rsidR="009157DF">
          <w:rPr>
            <w:b w:val="0"/>
            <w:bCs w:val="0"/>
            <w:webHidden/>
          </w:rPr>
          <w:t>156</w:t>
        </w:r>
        <w:r w:rsidRPr="003D22E2">
          <w:rPr>
            <w:b w:val="0"/>
            <w:bCs w:val="0"/>
            <w:webHidden/>
          </w:rPr>
          <w:fldChar w:fldCharType="end"/>
        </w:r>
      </w:hyperlink>
    </w:p>
    <w:p w14:paraId="4B6D6A69" w14:textId="7D0135A3" w:rsidR="003B144C" w:rsidRPr="00774326" w:rsidRDefault="004C655D" w:rsidP="00473F68">
      <w:pPr>
        <w:tabs>
          <w:tab w:val="left" w:pos="720"/>
        </w:tabs>
        <w:spacing w:line="276" w:lineRule="auto"/>
        <w:rPr>
          <w:rFonts w:cs="Arial"/>
          <w:color w:val="0070C0"/>
        </w:rPr>
      </w:pPr>
      <w:r w:rsidRPr="003D22E2">
        <w:rPr>
          <w:rFonts w:cs="Arial"/>
        </w:rPr>
        <w:fldChar w:fldCharType="end"/>
      </w:r>
    </w:p>
    <w:p w14:paraId="0C14248A" w14:textId="2311522C" w:rsidR="003B144C" w:rsidRPr="00774326" w:rsidRDefault="003B144C" w:rsidP="00475260">
      <w:pPr>
        <w:spacing w:line="276" w:lineRule="auto"/>
        <w:rPr>
          <w:rFonts w:cs="Arial"/>
          <w:color w:val="0070C0"/>
        </w:rPr>
      </w:pPr>
    </w:p>
    <w:p w14:paraId="6A8A32AE" w14:textId="0A2805FD" w:rsidR="000411C5" w:rsidRPr="00774326" w:rsidRDefault="000411C5" w:rsidP="00475260">
      <w:pPr>
        <w:spacing w:line="276" w:lineRule="auto"/>
        <w:rPr>
          <w:rFonts w:cs="Arial"/>
          <w:color w:val="0070C0"/>
        </w:rPr>
      </w:pPr>
    </w:p>
    <w:p w14:paraId="3C7A67F1" w14:textId="2EC4CA19" w:rsidR="000411C5" w:rsidRPr="00774326" w:rsidRDefault="000411C5" w:rsidP="00475260">
      <w:pPr>
        <w:spacing w:line="276" w:lineRule="auto"/>
        <w:rPr>
          <w:rFonts w:cs="Arial"/>
          <w:color w:val="0070C0"/>
        </w:rPr>
      </w:pPr>
    </w:p>
    <w:p w14:paraId="4E89E8F0" w14:textId="73E0518B" w:rsidR="000411C5" w:rsidRPr="00774326" w:rsidRDefault="000411C5" w:rsidP="00475260">
      <w:pPr>
        <w:spacing w:line="276" w:lineRule="auto"/>
        <w:rPr>
          <w:rFonts w:cs="Arial"/>
          <w:color w:val="0070C0"/>
        </w:rPr>
      </w:pPr>
    </w:p>
    <w:p w14:paraId="7FA534CF" w14:textId="3147C30F" w:rsidR="000411C5" w:rsidRPr="00774326" w:rsidRDefault="000411C5" w:rsidP="00475260">
      <w:pPr>
        <w:spacing w:line="276" w:lineRule="auto"/>
        <w:rPr>
          <w:rFonts w:cs="Arial"/>
          <w:color w:val="0070C0"/>
        </w:rPr>
      </w:pPr>
    </w:p>
    <w:p w14:paraId="2912DD68" w14:textId="3524C9F3" w:rsidR="000411C5" w:rsidRPr="00774326" w:rsidRDefault="000411C5" w:rsidP="00475260">
      <w:pPr>
        <w:spacing w:line="276" w:lineRule="auto"/>
        <w:rPr>
          <w:rFonts w:cs="Arial"/>
          <w:color w:val="0070C0"/>
        </w:rPr>
      </w:pPr>
    </w:p>
    <w:p w14:paraId="5F644020" w14:textId="2C3680DB" w:rsidR="000411C5" w:rsidRPr="00774326" w:rsidRDefault="000411C5" w:rsidP="00475260">
      <w:pPr>
        <w:spacing w:line="276" w:lineRule="auto"/>
        <w:rPr>
          <w:rFonts w:cs="Arial"/>
          <w:color w:val="0070C0"/>
        </w:rPr>
      </w:pPr>
    </w:p>
    <w:p w14:paraId="41FA1DE9" w14:textId="4D616018" w:rsidR="000411C5" w:rsidRPr="00774326" w:rsidRDefault="000411C5" w:rsidP="00475260">
      <w:pPr>
        <w:spacing w:line="276" w:lineRule="auto"/>
        <w:rPr>
          <w:rFonts w:cs="Arial"/>
          <w:color w:val="0070C0"/>
        </w:rPr>
      </w:pPr>
    </w:p>
    <w:p w14:paraId="2BB0588E" w14:textId="38D4A09D" w:rsidR="000411C5" w:rsidRPr="00774326" w:rsidRDefault="000411C5" w:rsidP="00475260">
      <w:pPr>
        <w:spacing w:line="276" w:lineRule="auto"/>
        <w:rPr>
          <w:rFonts w:cs="Arial"/>
          <w:color w:val="0070C0"/>
        </w:rPr>
      </w:pPr>
    </w:p>
    <w:p w14:paraId="50228BF7" w14:textId="7C471DFB" w:rsidR="000411C5" w:rsidRPr="00774326" w:rsidRDefault="000411C5" w:rsidP="00475260">
      <w:pPr>
        <w:spacing w:line="276" w:lineRule="auto"/>
        <w:rPr>
          <w:rFonts w:cs="Arial"/>
          <w:color w:val="0070C0"/>
        </w:rPr>
      </w:pPr>
    </w:p>
    <w:p w14:paraId="4F562830" w14:textId="060AD4D6" w:rsidR="000411C5" w:rsidRPr="00774326" w:rsidRDefault="000411C5" w:rsidP="00475260">
      <w:pPr>
        <w:spacing w:line="276" w:lineRule="auto"/>
        <w:rPr>
          <w:rFonts w:cs="Arial"/>
          <w:color w:val="0070C0"/>
        </w:rPr>
      </w:pPr>
    </w:p>
    <w:p w14:paraId="6893D9A0" w14:textId="21B4861A" w:rsidR="000411C5" w:rsidRPr="00774326" w:rsidRDefault="000411C5" w:rsidP="00475260">
      <w:pPr>
        <w:spacing w:line="276" w:lineRule="auto"/>
        <w:rPr>
          <w:rFonts w:cs="Arial"/>
          <w:color w:val="0070C0"/>
        </w:rPr>
      </w:pPr>
    </w:p>
    <w:p w14:paraId="25895B3B" w14:textId="5390E529" w:rsidR="000411C5" w:rsidRPr="00774326" w:rsidRDefault="000411C5" w:rsidP="00475260">
      <w:pPr>
        <w:spacing w:line="276" w:lineRule="auto"/>
        <w:rPr>
          <w:rFonts w:cs="Arial"/>
          <w:color w:val="0070C0"/>
        </w:rPr>
      </w:pPr>
    </w:p>
    <w:p w14:paraId="78B4265D" w14:textId="02B0C0CD" w:rsidR="000411C5" w:rsidRPr="00774326" w:rsidRDefault="000411C5" w:rsidP="00475260">
      <w:pPr>
        <w:spacing w:line="276" w:lineRule="auto"/>
        <w:rPr>
          <w:rFonts w:cs="Arial"/>
          <w:color w:val="0070C0"/>
        </w:rPr>
      </w:pPr>
    </w:p>
    <w:p w14:paraId="51E12BF3" w14:textId="7AA467A4" w:rsidR="000411C5" w:rsidRPr="00774326" w:rsidRDefault="000411C5" w:rsidP="00475260">
      <w:pPr>
        <w:spacing w:line="276" w:lineRule="auto"/>
        <w:rPr>
          <w:rFonts w:cs="Arial"/>
          <w:color w:val="0070C0"/>
        </w:rPr>
      </w:pPr>
    </w:p>
    <w:p w14:paraId="1028F185" w14:textId="21A7D566" w:rsidR="000411C5" w:rsidRPr="00774326" w:rsidRDefault="000411C5" w:rsidP="00475260">
      <w:pPr>
        <w:spacing w:line="276" w:lineRule="auto"/>
        <w:rPr>
          <w:rFonts w:cs="Arial"/>
          <w:color w:val="0070C0"/>
        </w:rPr>
      </w:pPr>
    </w:p>
    <w:p w14:paraId="3EB28013" w14:textId="503FBCBB" w:rsidR="000411C5" w:rsidRPr="00774326" w:rsidRDefault="000411C5" w:rsidP="00475260">
      <w:pPr>
        <w:spacing w:line="276" w:lineRule="auto"/>
        <w:rPr>
          <w:rFonts w:cs="Arial"/>
          <w:color w:val="0070C0"/>
        </w:rPr>
      </w:pPr>
    </w:p>
    <w:p w14:paraId="383837D6" w14:textId="40A9371D" w:rsidR="000411C5" w:rsidRPr="00774326" w:rsidRDefault="000411C5" w:rsidP="00475260">
      <w:pPr>
        <w:spacing w:line="276" w:lineRule="auto"/>
        <w:rPr>
          <w:rFonts w:cs="Arial"/>
          <w:color w:val="0070C0"/>
        </w:rPr>
      </w:pPr>
    </w:p>
    <w:p w14:paraId="36B427C1" w14:textId="19E99F45" w:rsidR="000411C5" w:rsidRPr="00774326" w:rsidRDefault="000411C5" w:rsidP="00475260">
      <w:pPr>
        <w:spacing w:line="276" w:lineRule="auto"/>
        <w:rPr>
          <w:rFonts w:cs="Arial"/>
          <w:color w:val="0070C0"/>
        </w:rPr>
      </w:pPr>
    </w:p>
    <w:p w14:paraId="328FE166" w14:textId="0320DD0D" w:rsidR="000411C5" w:rsidRPr="00774326" w:rsidRDefault="000411C5" w:rsidP="00475260">
      <w:pPr>
        <w:spacing w:line="276" w:lineRule="auto"/>
        <w:rPr>
          <w:rFonts w:cs="Arial"/>
          <w:color w:val="0070C0"/>
        </w:rPr>
      </w:pPr>
    </w:p>
    <w:p w14:paraId="1ECCFB0A" w14:textId="22A2B7EF" w:rsidR="000411C5" w:rsidRPr="00774326" w:rsidRDefault="000411C5" w:rsidP="00475260">
      <w:pPr>
        <w:spacing w:line="276" w:lineRule="auto"/>
        <w:rPr>
          <w:rFonts w:cs="Arial"/>
          <w:color w:val="0070C0"/>
        </w:rPr>
      </w:pPr>
    </w:p>
    <w:p w14:paraId="57770511" w14:textId="095F7FB9" w:rsidR="000411C5" w:rsidRPr="00774326" w:rsidRDefault="000411C5" w:rsidP="00475260">
      <w:pPr>
        <w:spacing w:line="276" w:lineRule="auto"/>
        <w:rPr>
          <w:rFonts w:cs="Arial"/>
          <w:color w:val="0070C0"/>
        </w:rPr>
      </w:pPr>
    </w:p>
    <w:p w14:paraId="2FB37EFA" w14:textId="4EB2E4CD" w:rsidR="000411C5" w:rsidRPr="0000675F" w:rsidRDefault="000411C5" w:rsidP="00475260">
      <w:pPr>
        <w:spacing w:line="276" w:lineRule="auto"/>
        <w:rPr>
          <w:rFonts w:cs="Arial"/>
        </w:rPr>
      </w:pPr>
    </w:p>
    <w:p w14:paraId="40006A48" w14:textId="28DA5610" w:rsidR="000411C5" w:rsidRPr="0000675F" w:rsidRDefault="000411C5" w:rsidP="00475260">
      <w:pPr>
        <w:spacing w:line="276" w:lineRule="auto"/>
        <w:rPr>
          <w:rFonts w:cs="Arial"/>
        </w:rPr>
      </w:pPr>
    </w:p>
    <w:p w14:paraId="5B245C4F" w14:textId="490BBDA1" w:rsidR="000411C5" w:rsidRPr="0000675F" w:rsidRDefault="000411C5" w:rsidP="00475260">
      <w:pPr>
        <w:spacing w:line="276" w:lineRule="auto"/>
        <w:rPr>
          <w:rFonts w:cs="Arial"/>
        </w:rPr>
      </w:pPr>
    </w:p>
    <w:p w14:paraId="6276B5D5" w14:textId="2EF56E53" w:rsidR="000411C5" w:rsidRPr="0000675F" w:rsidRDefault="000411C5" w:rsidP="00475260">
      <w:pPr>
        <w:spacing w:line="276" w:lineRule="auto"/>
        <w:rPr>
          <w:rFonts w:cs="Arial"/>
        </w:rPr>
      </w:pPr>
    </w:p>
    <w:p w14:paraId="18963E6C" w14:textId="1432574E" w:rsidR="000411C5" w:rsidRPr="0000675F" w:rsidRDefault="000411C5" w:rsidP="00475260">
      <w:pPr>
        <w:spacing w:line="276" w:lineRule="auto"/>
        <w:rPr>
          <w:rFonts w:cs="Arial"/>
        </w:rPr>
      </w:pPr>
    </w:p>
    <w:p w14:paraId="6A4C1450" w14:textId="40B99FDB" w:rsidR="000411C5" w:rsidRPr="0000675F" w:rsidRDefault="000411C5" w:rsidP="00475260">
      <w:pPr>
        <w:spacing w:line="276" w:lineRule="auto"/>
        <w:rPr>
          <w:rFonts w:cs="Arial"/>
        </w:rPr>
      </w:pPr>
    </w:p>
    <w:p w14:paraId="2C36796A" w14:textId="64612166" w:rsidR="000411C5" w:rsidRPr="0000675F" w:rsidRDefault="000411C5" w:rsidP="00475260">
      <w:pPr>
        <w:spacing w:line="276" w:lineRule="auto"/>
        <w:rPr>
          <w:rFonts w:cs="Arial"/>
        </w:rPr>
      </w:pPr>
    </w:p>
    <w:p w14:paraId="7D4B2536" w14:textId="697BE156" w:rsidR="000411C5" w:rsidRPr="0000675F" w:rsidRDefault="000411C5" w:rsidP="00475260">
      <w:pPr>
        <w:spacing w:line="276" w:lineRule="auto"/>
        <w:rPr>
          <w:rFonts w:cs="Arial"/>
        </w:rPr>
      </w:pPr>
    </w:p>
    <w:p w14:paraId="5080A0BE" w14:textId="0930AEB7" w:rsidR="000411C5" w:rsidRPr="0000675F" w:rsidRDefault="000411C5" w:rsidP="00475260">
      <w:pPr>
        <w:spacing w:line="276" w:lineRule="auto"/>
        <w:rPr>
          <w:rFonts w:cs="Arial"/>
        </w:rPr>
      </w:pPr>
    </w:p>
    <w:p w14:paraId="2BAB671E" w14:textId="53E00FD1" w:rsidR="000411C5" w:rsidRPr="0000675F" w:rsidRDefault="000411C5" w:rsidP="00475260">
      <w:pPr>
        <w:spacing w:line="276" w:lineRule="auto"/>
        <w:rPr>
          <w:rFonts w:cs="Arial"/>
        </w:rPr>
      </w:pPr>
    </w:p>
    <w:p w14:paraId="55CBB637" w14:textId="2B0A84E6" w:rsidR="000411C5" w:rsidRPr="0000675F" w:rsidRDefault="000411C5" w:rsidP="00475260">
      <w:pPr>
        <w:spacing w:line="276" w:lineRule="auto"/>
        <w:rPr>
          <w:rFonts w:cs="Arial"/>
        </w:rPr>
      </w:pPr>
    </w:p>
    <w:p w14:paraId="4D993236" w14:textId="3A514AAA" w:rsidR="000411C5" w:rsidRPr="0000675F" w:rsidRDefault="000411C5" w:rsidP="00475260">
      <w:pPr>
        <w:spacing w:line="276" w:lineRule="auto"/>
        <w:rPr>
          <w:rFonts w:cs="Arial"/>
        </w:rPr>
      </w:pPr>
    </w:p>
    <w:p w14:paraId="5BAA3AB1" w14:textId="60F56F38" w:rsidR="000411C5" w:rsidRPr="0000675F" w:rsidRDefault="000411C5" w:rsidP="00475260">
      <w:pPr>
        <w:spacing w:line="276" w:lineRule="auto"/>
        <w:rPr>
          <w:rFonts w:cs="Arial"/>
        </w:rPr>
      </w:pPr>
    </w:p>
    <w:p w14:paraId="42B8AE2E" w14:textId="01180169" w:rsidR="0005166D" w:rsidRDefault="0005166D" w:rsidP="00475260">
      <w:pPr>
        <w:spacing w:line="276" w:lineRule="auto"/>
        <w:rPr>
          <w:rFonts w:cs="Arial"/>
        </w:rPr>
      </w:pPr>
    </w:p>
    <w:p w14:paraId="10FAD949" w14:textId="026E8B95" w:rsidR="00893EBE" w:rsidRDefault="00893EBE" w:rsidP="00475260">
      <w:pPr>
        <w:spacing w:line="276" w:lineRule="auto"/>
        <w:rPr>
          <w:rFonts w:cs="Arial"/>
        </w:rPr>
      </w:pPr>
    </w:p>
    <w:p w14:paraId="65ED8BBC" w14:textId="6516A11F" w:rsidR="00893EBE" w:rsidRDefault="00893EBE" w:rsidP="00475260">
      <w:pPr>
        <w:spacing w:line="276" w:lineRule="auto"/>
        <w:rPr>
          <w:rFonts w:cs="Arial"/>
        </w:rPr>
      </w:pPr>
    </w:p>
    <w:p w14:paraId="3030180D" w14:textId="401772E1" w:rsidR="00893EBE" w:rsidRDefault="00893EBE" w:rsidP="00475260">
      <w:pPr>
        <w:spacing w:line="276" w:lineRule="auto"/>
        <w:rPr>
          <w:rFonts w:cs="Arial"/>
        </w:rPr>
      </w:pPr>
    </w:p>
    <w:p w14:paraId="5E9EF881" w14:textId="13B053BE" w:rsidR="00893EBE" w:rsidRDefault="00893EBE" w:rsidP="00475260">
      <w:pPr>
        <w:spacing w:line="276" w:lineRule="auto"/>
        <w:rPr>
          <w:rFonts w:cs="Arial"/>
        </w:rPr>
      </w:pPr>
    </w:p>
    <w:p w14:paraId="6E89628F" w14:textId="2796ED2E" w:rsidR="00893EBE" w:rsidRDefault="00893EBE" w:rsidP="00475260">
      <w:pPr>
        <w:spacing w:line="276" w:lineRule="auto"/>
        <w:rPr>
          <w:rFonts w:cs="Arial"/>
        </w:rPr>
      </w:pPr>
    </w:p>
    <w:p w14:paraId="6415C078" w14:textId="77777777" w:rsidR="00893EBE" w:rsidRPr="0000675F" w:rsidRDefault="00893EBE" w:rsidP="00475260">
      <w:pPr>
        <w:spacing w:line="276" w:lineRule="auto"/>
        <w:rPr>
          <w:rFonts w:cs="Arial"/>
        </w:rPr>
      </w:pPr>
    </w:p>
    <w:p w14:paraId="6D715176" w14:textId="77777777" w:rsidR="0005166D" w:rsidRPr="0000675F" w:rsidRDefault="0005166D" w:rsidP="00475260">
      <w:pPr>
        <w:spacing w:line="276" w:lineRule="auto"/>
        <w:rPr>
          <w:rFonts w:cs="Arial"/>
        </w:rPr>
      </w:pPr>
    </w:p>
    <w:p w14:paraId="0C33D4B4" w14:textId="77777777" w:rsidR="000411C5" w:rsidRPr="0000675F" w:rsidRDefault="000411C5" w:rsidP="00475260">
      <w:pPr>
        <w:spacing w:line="276" w:lineRule="auto"/>
        <w:rPr>
          <w:rFonts w:cs="Arial"/>
        </w:rPr>
      </w:pPr>
    </w:p>
    <w:p w14:paraId="78431634" w14:textId="71F51591" w:rsidR="00921650" w:rsidRPr="0000675F" w:rsidRDefault="00921650" w:rsidP="00921650">
      <w:pPr>
        <w:spacing w:line="276" w:lineRule="auto"/>
        <w:rPr>
          <w:rFonts w:cs="Arial"/>
          <w:b/>
          <w:bCs/>
        </w:rPr>
      </w:pPr>
      <w:bookmarkStart w:id="0" w:name="_Toc308434771"/>
      <w:bookmarkStart w:id="1" w:name="_Toc351052168"/>
      <w:bookmarkStart w:id="2" w:name="_Toc106113894"/>
      <w:r w:rsidRPr="0000675F">
        <w:rPr>
          <w:rFonts w:cs="Arial"/>
          <w:b/>
          <w:bCs/>
        </w:rPr>
        <w:lastRenderedPageBreak/>
        <w:t xml:space="preserve"> </w:t>
      </w:r>
      <w:r w:rsidRPr="0000675F">
        <w:rPr>
          <w:rFonts w:cs="Arial"/>
          <w:b/>
          <w:bCs/>
        </w:rPr>
        <w:tab/>
      </w:r>
      <w:r w:rsidRPr="0000675F">
        <w:rPr>
          <w:rFonts w:cs="Arial"/>
          <w:b/>
          <w:bCs/>
        </w:rPr>
        <w:tab/>
      </w:r>
      <w:r w:rsidRPr="0000675F">
        <w:rPr>
          <w:rFonts w:cs="Arial"/>
          <w:b/>
          <w:bCs/>
        </w:rPr>
        <w:tab/>
        <w:t xml:space="preserve">     B. </w:t>
      </w:r>
      <w:bookmarkStart w:id="3" w:name="_Hlk170747699"/>
      <w:r w:rsidRPr="0000675F">
        <w:rPr>
          <w:rFonts w:cs="Arial"/>
          <w:b/>
          <w:bCs/>
        </w:rPr>
        <w:t xml:space="preserve">SÚHRNNÉ RIEŠENIE STAVBY    </w:t>
      </w:r>
      <w:bookmarkEnd w:id="3"/>
    </w:p>
    <w:p w14:paraId="511272BD" w14:textId="77777777" w:rsidR="00921650" w:rsidRPr="0000675F" w:rsidRDefault="00921650" w:rsidP="0097724F">
      <w:pPr>
        <w:spacing w:line="276" w:lineRule="auto"/>
        <w:jc w:val="center"/>
        <w:rPr>
          <w:rFonts w:cs="Arial"/>
          <w:b/>
          <w:bCs/>
          <w:sz w:val="24"/>
          <w:szCs w:val="24"/>
        </w:rPr>
      </w:pPr>
    </w:p>
    <w:p w14:paraId="45DAD6E4" w14:textId="4BC8A183" w:rsidR="0097724F" w:rsidRPr="0000675F" w:rsidRDefault="0097724F" w:rsidP="0097724F">
      <w:pPr>
        <w:spacing w:line="276" w:lineRule="auto"/>
        <w:jc w:val="center"/>
        <w:rPr>
          <w:rFonts w:cs="Arial"/>
          <w:b/>
          <w:bCs/>
          <w:sz w:val="24"/>
          <w:szCs w:val="24"/>
        </w:rPr>
      </w:pPr>
      <w:r w:rsidRPr="0000675F">
        <w:rPr>
          <w:rFonts w:cs="Arial"/>
          <w:b/>
          <w:bCs/>
          <w:sz w:val="24"/>
          <w:szCs w:val="24"/>
        </w:rPr>
        <w:t>B.</w:t>
      </w:r>
      <w:r w:rsidR="00921650" w:rsidRPr="0000675F">
        <w:rPr>
          <w:rFonts w:cs="Arial"/>
          <w:b/>
          <w:bCs/>
          <w:sz w:val="24"/>
          <w:szCs w:val="24"/>
        </w:rPr>
        <w:t>1</w:t>
      </w:r>
      <w:r w:rsidRPr="0000675F">
        <w:rPr>
          <w:rFonts w:cs="Arial"/>
          <w:b/>
          <w:bCs/>
          <w:sz w:val="24"/>
          <w:szCs w:val="24"/>
        </w:rPr>
        <w:t xml:space="preserve"> </w:t>
      </w:r>
      <w:r w:rsidR="0056578C" w:rsidRPr="0000675F">
        <w:rPr>
          <w:rFonts w:cs="Arial"/>
          <w:b/>
          <w:bCs/>
          <w:sz w:val="24"/>
          <w:szCs w:val="24"/>
        </w:rPr>
        <w:t xml:space="preserve">Súhrnná technická správa </w:t>
      </w:r>
      <w:r w:rsidRPr="0000675F">
        <w:rPr>
          <w:rFonts w:cs="Arial"/>
          <w:b/>
          <w:bCs/>
          <w:sz w:val="24"/>
          <w:szCs w:val="24"/>
        </w:rPr>
        <w:t>(</w:t>
      </w:r>
      <w:r w:rsidR="00510C27" w:rsidRPr="0000675F">
        <w:rPr>
          <w:rFonts w:cs="Arial"/>
          <w:b/>
          <w:bCs/>
          <w:sz w:val="24"/>
          <w:szCs w:val="24"/>
        </w:rPr>
        <w:t>DSP</w:t>
      </w:r>
      <w:r w:rsidRPr="0000675F">
        <w:rPr>
          <w:rFonts w:cs="Arial"/>
          <w:b/>
          <w:bCs/>
          <w:sz w:val="24"/>
          <w:szCs w:val="24"/>
        </w:rPr>
        <w:t>)</w:t>
      </w:r>
    </w:p>
    <w:p w14:paraId="63CB765A" w14:textId="372F6110" w:rsidR="0097724F" w:rsidRPr="0000675F" w:rsidRDefault="0097724F" w:rsidP="0097724F">
      <w:pPr>
        <w:pStyle w:val="Nadpis1"/>
        <w:keepNext/>
        <w:numPr>
          <w:ilvl w:val="0"/>
          <w:numId w:val="0"/>
        </w:numPr>
        <w:autoSpaceDE/>
        <w:autoSpaceDN/>
        <w:spacing w:before="0" w:after="0"/>
        <w:ind w:left="720"/>
        <w:jc w:val="left"/>
        <w:rPr>
          <w:rFonts w:cs="Arial"/>
          <w:bCs/>
          <w:spacing w:val="5"/>
          <w:sz w:val="20"/>
        </w:rPr>
      </w:pPr>
    </w:p>
    <w:p w14:paraId="6DA05AAB" w14:textId="79753A43" w:rsidR="001941DA" w:rsidRPr="0000675F" w:rsidRDefault="001941DA">
      <w:pPr>
        <w:pStyle w:val="Nadpis1"/>
        <w:keepNext/>
        <w:numPr>
          <w:ilvl w:val="0"/>
          <w:numId w:val="30"/>
        </w:numPr>
        <w:autoSpaceDE/>
        <w:autoSpaceDN/>
        <w:spacing w:before="0" w:after="0"/>
        <w:ind w:hanging="720"/>
        <w:jc w:val="left"/>
        <w:rPr>
          <w:rFonts w:cs="Arial"/>
          <w:bCs/>
          <w:spacing w:val="5"/>
          <w:sz w:val="20"/>
        </w:rPr>
      </w:pPr>
      <w:bookmarkStart w:id="4" w:name="_Toc171689648"/>
      <w:r w:rsidRPr="0000675F">
        <w:rPr>
          <w:rFonts w:cs="Arial"/>
          <w:bCs/>
          <w:spacing w:val="5"/>
          <w:sz w:val="20"/>
        </w:rPr>
        <w:t>Identifikačné údaje</w:t>
      </w:r>
      <w:bookmarkEnd w:id="0"/>
      <w:r w:rsidRPr="0000675F">
        <w:rPr>
          <w:rFonts w:cs="Arial"/>
          <w:bCs/>
          <w:spacing w:val="5"/>
          <w:sz w:val="20"/>
        </w:rPr>
        <w:t xml:space="preserve"> o navrhovanej verejnej prácI (STAVBE)</w:t>
      </w:r>
      <w:bookmarkEnd w:id="1"/>
      <w:bookmarkEnd w:id="2"/>
      <w:bookmarkEnd w:id="4"/>
    </w:p>
    <w:p w14:paraId="3BC3351A" w14:textId="77777777" w:rsidR="001941DA" w:rsidRPr="0000675F" w:rsidRDefault="001941DA" w:rsidP="00475260">
      <w:pPr>
        <w:spacing w:line="276" w:lineRule="auto"/>
        <w:rPr>
          <w:lang w:val="x-none" w:eastAsia="x-none"/>
        </w:rPr>
      </w:pPr>
    </w:p>
    <w:p w14:paraId="4AD8FE56" w14:textId="77777777" w:rsidR="001941DA" w:rsidRPr="0000675F" w:rsidRDefault="001941DA" w:rsidP="00475260">
      <w:pPr>
        <w:tabs>
          <w:tab w:val="left" w:pos="2977"/>
        </w:tabs>
        <w:spacing w:before="60" w:line="276" w:lineRule="auto"/>
        <w:rPr>
          <w:rFonts w:cs="Arial"/>
          <w:b/>
          <w:bCs/>
          <w:u w:val="single"/>
        </w:rPr>
      </w:pPr>
      <w:bookmarkStart w:id="5" w:name="_Toc106113895"/>
      <w:r w:rsidRPr="0000675F">
        <w:rPr>
          <w:rFonts w:cs="Arial"/>
          <w:b/>
          <w:bCs/>
          <w:u w:val="single"/>
        </w:rPr>
        <w:t>Stavba:</w:t>
      </w:r>
      <w:bookmarkEnd w:id="5"/>
      <w:r w:rsidRPr="0000675F">
        <w:rPr>
          <w:rFonts w:cs="Arial"/>
          <w:b/>
          <w:bCs/>
          <w:u w:val="single"/>
        </w:rPr>
        <w:t xml:space="preserve"> </w:t>
      </w:r>
    </w:p>
    <w:p w14:paraId="01A2058F" w14:textId="609F105A" w:rsidR="001941DA" w:rsidRPr="0000675F" w:rsidRDefault="001941DA" w:rsidP="00475260">
      <w:pPr>
        <w:pStyle w:val="Hlavika"/>
        <w:tabs>
          <w:tab w:val="clear" w:pos="4536"/>
          <w:tab w:val="left" w:pos="2977"/>
        </w:tabs>
        <w:spacing w:line="276" w:lineRule="auto"/>
        <w:rPr>
          <w:b/>
          <w:bCs/>
          <w:i/>
          <w:sz w:val="18"/>
          <w:szCs w:val="18"/>
        </w:rPr>
      </w:pPr>
      <w:r w:rsidRPr="0000675F">
        <w:rPr>
          <w:rFonts w:cs="Arial"/>
        </w:rPr>
        <w:t>Názov stavby:</w:t>
      </w:r>
      <w:r w:rsidRPr="0000675F">
        <w:rPr>
          <w:rFonts w:cs="Arial"/>
        </w:rPr>
        <w:tab/>
      </w:r>
      <w:r w:rsidRPr="0000675F">
        <w:rPr>
          <w:b/>
          <w:bCs/>
        </w:rPr>
        <w:t>Trolejbusové trate v</w:t>
      </w:r>
      <w:r w:rsidR="001A65BC" w:rsidRPr="0000675F">
        <w:rPr>
          <w:b/>
          <w:bCs/>
        </w:rPr>
        <w:t> </w:t>
      </w:r>
      <w:r w:rsidRPr="0000675F">
        <w:rPr>
          <w:b/>
          <w:bCs/>
        </w:rPr>
        <w:t>Bratislav</w:t>
      </w:r>
      <w:r w:rsidR="00B636F3" w:rsidRPr="0000675F">
        <w:rPr>
          <w:b/>
          <w:bCs/>
        </w:rPr>
        <w:t>e</w:t>
      </w:r>
      <w:r w:rsidR="001A65BC" w:rsidRPr="0000675F">
        <w:rPr>
          <w:b/>
          <w:bCs/>
        </w:rPr>
        <w:t>,</w:t>
      </w:r>
    </w:p>
    <w:p w14:paraId="3FBBEA09" w14:textId="77777777" w:rsidR="001941DA" w:rsidRPr="0000675F" w:rsidRDefault="001941DA" w:rsidP="00475260">
      <w:pPr>
        <w:tabs>
          <w:tab w:val="left" w:pos="2977"/>
        </w:tabs>
        <w:spacing w:before="60" w:line="276" w:lineRule="auto"/>
        <w:ind w:left="1416" w:firstLine="708"/>
        <w:rPr>
          <w:rFonts w:cs="Arial"/>
          <w:b/>
          <w:bCs/>
        </w:rPr>
      </w:pPr>
      <w:r w:rsidRPr="0000675F">
        <w:rPr>
          <w:rFonts w:cs="Arial"/>
          <w:b/>
          <w:bCs/>
        </w:rPr>
        <w:tab/>
        <w:t>Nová trolejbusová trať Patrónka–Riviéra</w:t>
      </w:r>
    </w:p>
    <w:p w14:paraId="270E1FC2" w14:textId="5F7C7FC9" w:rsidR="001941DA" w:rsidRPr="0000675F" w:rsidRDefault="001941DA" w:rsidP="00475260">
      <w:pPr>
        <w:tabs>
          <w:tab w:val="left" w:pos="2977"/>
        </w:tabs>
        <w:spacing w:line="276" w:lineRule="auto"/>
        <w:rPr>
          <w:rFonts w:cs="Arial"/>
        </w:rPr>
      </w:pPr>
      <w:r w:rsidRPr="0000675F">
        <w:rPr>
          <w:rFonts w:cs="Arial"/>
        </w:rPr>
        <w:t>Stupeň PD</w:t>
      </w:r>
      <w:r w:rsidRPr="0000675F">
        <w:rPr>
          <w:rFonts w:cs="Arial"/>
        </w:rPr>
        <w:tab/>
        <w:t xml:space="preserve">Dokumentácia </w:t>
      </w:r>
      <w:r w:rsidR="003B57B1" w:rsidRPr="0000675F">
        <w:rPr>
          <w:rFonts w:cs="Arial"/>
        </w:rPr>
        <w:t>na stavebné povolenie</w:t>
      </w:r>
      <w:r w:rsidRPr="0000675F">
        <w:rPr>
          <w:rFonts w:cs="Arial"/>
        </w:rPr>
        <w:t xml:space="preserve"> (</w:t>
      </w:r>
      <w:r w:rsidR="003B57B1" w:rsidRPr="0000675F">
        <w:rPr>
          <w:rFonts w:cs="Arial"/>
        </w:rPr>
        <w:t>DSP</w:t>
      </w:r>
      <w:r w:rsidRPr="0000675F">
        <w:rPr>
          <w:rFonts w:cs="Arial"/>
        </w:rPr>
        <w:t>)  </w:t>
      </w:r>
    </w:p>
    <w:p w14:paraId="63E5152A" w14:textId="77777777" w:rsidR="001941DA" w:rsidRPr="0000675F" w:rsidRDefault="001941DA" w:rsidP="00475260">
      <w:pPr>
        <w:tabs>
          <w:tab w:val="left" w:pos="2977"/>
        </w:tabs>
        <w:spacing w:line="276" w:lineRule="auto"/>
        <w:rPr>
          <w:rFonts w:cs="Arial"/>
        </w:rPr>
      </w:pPr>
      <w:r w:rsidRPr="0000675F">
        <w:rPr>
          <w:rFonts w:cs="Arial"/>
        </w:rPr>
        <w:t>Kraj, VÚC:</w:t>
      </w:r>
      <w:r w:rsidRPr="0000675F">
        <w:rPr>
          <w:rFonts w:cs="Arial"/>
        </w:rPr>
        <w:tab/>
        <w:t>Bratislavský</w:t>
      </w:r>
    </w:p>
    <w:p w14:paraId="6669D53B" w14:textId="77777777" w:rsidR="001941DA" w:rsidRPr="0000675F" w:rsidRDefault="001941DA" w:rsidP="00475260">
      <w:pPr>
        <w:tabs>
          <w:tab w:val="left" w:pos="2977"/>
        </w:tabs>
        <w:spacing w:before="60" w:line="276" w:lineRule="auto"/>
        <w:rPr>
          <w:rFonts w:cs="Arial"/>
        </w:rPr>
      </w:pPr>
      <w:r w:rsidRPr="0000675F">
        <w:rPr>
          <w:rFonts w:cs="Arial"/>
        </w:rPr>
        <w:t>Okres:</w:t>
      </w:r>
      <w:r w:rsidRPr="0000675F">
        <w:rPr>
          <w:rFonts w:cs="Arial"/>
        </w:rPr>
        <w:tab/>
        <w:t>Bratislava I, IV</w:t>
      </w:r>
    </w:p>
    <w:p w14:paraId="052624A2" w14:textId="190D1C66" w:rsidR="001941DA" w:rsidRPr="0000675F" w:rsidRDefault="001941DA" w:rsidP="00475260">
      <w:pPr>
        <w:tabs>
          <w:tab w:val="left" w:pos="2977"/>
        </w:tabs>
        <w:spacing w:before="60" w:line="276" w:lineRule="auto"/>
        <w:rPr>
          <w:rFonts w:cs="Arial"/>
        </w:rPr>
      </w:pPr>
      <w:r w:rsidRPr="0000675F">
        <w:rPr>
          <w:rFonts w:cs="Arial"/>
        </w:rPr>
        <w:t>Katastrálne územie:</w:t>
      </w:r>
      <w:r w:rsidRPr="0000675F">
        <w:rPr>
          <w:rFonts w:cs="Arial"/>
        </w:rPr>
        <w:tab/>
        <w:t xml:space="preserve">k.ú. </w:t>
      </w:r>
      <w:r w:rsidR="005112B7" w:rsidRPr="0000675F">
        <w:rPr>
          <w:rFonts w:cs="Arial"/>
        </w:rPr>
        <w:t>Staré Mesto</w:t>
      </w:r>
      <w:r w:rsidRPr="0000675F">
        <w:rPr>
          <w:rFonts w:cs="Arial"/>
        </w:rPr>
        <w:t>,  k.ú. Karlova ves</w:t>
      </w:r>
    </w:p>
    <w:p w14:paraId="2358196B" w14:textId="77777777" w:rsidR="001941DA" w:rsidRPr="0000675F" w:rsidRDefault="001941DA" w:rsidP="00475260">
      <w:pPr>
        <w:tabs>
          <w:tab w:val="left" w:pos="2977"/>
        </w:tabs>
        <w:spacing w:before="60" w:line="276" w:lineRule="auto"/>
        <w:rPr>
          <w:rFonts w:cs="Arial"/>
        </w:rPr>
      </w:pPr>
      <w:r w:rsidRPr="0000675F">
        <w:rPr>
          <w:rFonts w:cs="Arial"/>
        </w:rPr>
        <w:t>Charakter  stavby:</w:t>
      </w:r>
      <w:r w:rsidRPr="0000675F">
        <w:rPr>
          <w:rFonts w:cs="Arial"/>
        </w:rPr>
        <w:tab/>
        <w:t>novostavba / modernizácia</w:t>
      </w:r>
    </w:p>
    <w:p w14:paraId="4EBEF489" w14:textId="77777777" w:rsidR="0000675F" w:rsidRPr="0000675F" w:rsidRDefault="0000675F" w:rsidP="0000675F">
      <w:pPr>
        <w:tabs>
          <w:tab w:val="left" w:pos="2977"/>
        </w:tabs>
        <w:spacing w:before="60" w:line="276" w:lineRule="auto"/>
        <w:ind w:left="2970" w:hanging="2970"/>
        <w:rPr>
          <w:rFonts w:cs="Arial"/>
        </w:rPr>
      </w:pPr>
      <w:r w:rsidRPr="0000675F">
        <w:rPr>
          <w:rFonts w:cs="Arial"/>
        </w:rPr>
        <w:t>Kategória a druh cesty</w:t>
      </w:r>
      <w:r w:rsidRPr="0000675F">
        <w:rPr>
          <w:rFonts w:cs="Arial"/>
        </w:rPr>
        <w:tab/>
      </w:r>
      <w:bookmarkStart w:id="6" w:name="_Hlk164083787"/>
      <w:r w:rsidRPr="0000675F">
        <w:rPr>
          <w:rFonts w:cs="Arial"/>
        </w:rPr>
        <w:t xml:space="preserve">podľa UP kapitola 12.2 </w:t>
      </w:r>
      <w:proofErr w:type="spellStart"/>
      <w:r w:rsidRPr="0000675F">
        <w:rPr>
          <w:rFonts w:cs="Arial"/>
        </w:rPr>
        <w:t>zad</w:t>
      </w:r>
      <w:proofErr w:type="spellEnd"/>
      <w:r w:rsidRPr="0000675F">
        <w:rPr>
          <w:rFonts w:cs="Arial"/>
        </w:rPr>
        <w:t xml:space="preserve"> 02, Mlynská dolina (patrónka – tunel D2) FT – B1, kategórie  MZ 16,5</w:t>
      </w:r>
    </w:p>
    <w:p w14:paraId="0EB81A84" w14:textId="77777777" w:rsidR="0000675F" w:rsidRPr="0000675F" w:rsidRDefault="0000675F" w:rsidP="0000675F">
      <w:pPr>
        <w:tabs>
          <w:tab w:val="left" w:pos="2977"/>
        </w:tabs>
        <w:spacing w:before="60" w:line="276" w:lineRule="auto"/>
        <w:rPr>
          <w:rFonts w:cs="Arial"/>
        </w:rPr>
      </w:pPr>
      <w:r w:rsidRPr="0000675F">
        <w:rPr>
          <w:rFonts w:cs="Arial"/>
        </w:rPr>
        <w:tab/>
        <w:t xml:space="preserve">Mlynská dolina FT – B1,  kategórie MZ 2x9, cesta I/2, </w:t>
      </w:r>
    </w:p>
    <w:p w14:paraId="47DDFF43" w14:textId="77777777" w:rsidR="0000675F" w:rsidRPr="0000675F" w:rsidRDefault="0000675F" w:rsidP="0000675F">
      <w:pPr>
        <w:tabs>
          <w:tab w:val="left" w:pos="2977"/>
        </w:tabs>
        <w:spacing w:before="60" w:line="276" w:lineRule="auto"/>
        <w:ind w:left="2977"/>
        <w:rPr>
          <w:rFonts w:cs="Arial"/>
        </w:rPr>
      </w:pPr>
      <w:r w:rsidRPr="0000675F">
        <w:rPr>
          <w:rFonts w:cs="Arial"/>
        </w:rPr>
        <w:t>podľa STN 73 6110  04.2024 - Funkčná trieda MZ1, prieťah cesty I/2 9,0/50</w:t>
      </w:r>
    </w:p>
    <w:p w14:paraId="2A9687DB" w14:textId="77777777" w:rsidR="0000675F" w:rsidRPr="0000675F" w:rsidRDefault="0000675F" w:rsidP="0000675F">
      <w:pPr>
        <w:tabs>
          <w:tab w:val="left" w:pos="2977"/>
        </w:tabs>
        <w:spacing w:before="60" w:line="276" w:lineRule="auto"/>
        <w:rPr>
          <w:rFonts w:cs="Arial"/>
        </w:rPr>
      </w:pPr>
      <w:r w:rsidRPr="0000675F">
        <w:rPr>
          <w:rFonts w:cs="Arial"/>
        </w:rPr>
        <w:tab/>
        <w:t>Botanická FT - B2, kategórie MZ 25 rozšírenie, triedy I</w:t>
      </w:r>
    </w:p>
    <w:p w14:paraId="6BE6A037" w14:textId="77777777" w:rsidR="0000675F" w:rsidRPr="0000675F" w:rsidRDefault="0000675F" w:rsidP="0000675F">
      <w:pPr>
        <w:tabs>
          <w:tab w:val="left" w:pos="2977"/>
        </w:tabs>
        <w:spacing w:before="60" w:line="276" w:lineRule="auto"/>
        <w:rPr>
          <w:rFonts w:cs="Arial"/>
        </w:rPr>
      </w:pPr>
      <w:r w:rsidRPr="0000675F">
        <w:rPr>
          <w:rFonts w:cs="Arial"/>
        </w:rPr>
        <w:tab/>
        <w:t>Karloveská FT B2,  kategórie MZ 25, triedy I</w:t>
      </w:r>
    </w:p>
    <w:p w14:paraId="099D5F03" w14:textId="77777777" w:rsidR="0000675F" w:rsidRPr="0000675F" w:rsidRDefault="0000675F" w:rsidP="0000675F">
      <w:pPr>
        <w:tabs>
          <w:tab w:val="left" w:pos="2977"/>
        </w:tabs>
        <w:spacing w:before="60" w:line="276" w:lineRule="auto"/>
        <w:rPr>
          <w:rFonts w:cs="Arial"/>
        </w:rPr>
      </w:pPr>
      <w:r w:rsidRPr="0000675F">
        <w:rPr>
          <w:rFonts w:cs="Arial"/>
        </w:rPr>
        <w:tab/>
        <w:t xml:space="preserve">Staré grunty FT C1, kategórie  MO 9, triedy II - </w:t>
      </w:r>
    </w:p>
    <w:p w14:paraId="7552A178" w14:textId="77777777" w:rsidR="0000675F" w:rsidRPr="0000675F" w:rsidRDefault="0000675F" w:rsidP="0000675F">
      <w:pPr>
        <w:tabs>
          <w:tab w:val="left" w:pos="2977"/>
        </w:tabs>
        <w:spacing w:before="60" w:line="276" w:lineRule="auto"/>
        <w:rPr>
          <w:rFonts w:cs="Arial"/>
        </w:rPr>
      </w:pPr>
      <w:r w:rsidRPr="0000675F">
        <w:rPr>
          <w:rFonts w:cs="Arial"/>
        </w:rPr>
        <w:tab/>
        <w:t>v úseku Mlynská dolina - Líščie údolie</w:t>
      </w:r>
    </w:p>
    <w:p w14:paraId="7E097F50" w14:textId="77777777" w:rsidR="0000675F" w:rsidRPr="0000675F" w:rsidRDefault="0000675F" w:rsidP="0000675F">
      <w:pPr>
        <w:tabs>
          <w:tab w:val="left" w:pos="2977"/>
        </w:tabs>
        <w:spacing w:before="60" w:line="276" w:lineRule="auto"/>
        <w:rPr>
          <w:rFonts w:cs="Arial"/>
        </w:rPr>
      </w:pPr>
      <w:r w:rsidRPr="0000675F">
        <w:rPr>
          <w:rFonts w:cs="Arial"/>
        </w:rPr>
        <w:tab/>
        <w:t>triedy III,  odbočná vetva 1,2,3</w:t>
      </w:r>
    </w:p>
    <w:p w14:paraId="4D6610AE" w14:textId="77777777" w:rsidR="0000675F" w:rsidRPr="0000675F" w:rsidRDefault="0000675F" w:rsidP="0000675F">
      <w:pPr>
        <w:tabs>
          <w:tab w:val="left" w:pos="2977"/>
        </w:tabs>
        <w:spacing w:before="60" w:line="276" w:lineRule="auto"/>
        <w:rPr>
          <w:rFonts w:cs="Arial"/>
        </w:rPr>
      </w:pPr>
      <w:r w:rsidRPr="0000675F">
        <w:rPr>
          <w:rFonts w:cs="Arial"/>
        </w:rPr>
        <w:tab/>
        <w:t>Slávičie údolie – triedy III</w:t>
      </w:r>
    </w:p>
    <w:p w14:paraId="5F9ABD59" w14:textId="77777777" w:rsidR="0000675F" w:rsidRPr="0000675F" w:rsidRDefault="0000675F" w:rsidP="0000675F">
      <w:pPr>
        <w:tabs>
          <w:tab w:val="left" w:pos="2977"/>
        </w:tabs>
        <w:spacing w:before="60" w:line="276" w:lineRule="auto"/>
        <w:ind w:left="2977"/>
        <w:rPr>
          <w:rFonts w:cs="Arial"/>
        </w:rPr>
      </w:pPr>
      <w:bookmarkStart w:id="7" w:name="_Hlk164087740"/>
      <w:r w:rsidRPr="0000675F">
        <w:rPr>
          <w:rFonts w:cs="Arial"/>
        </w:rPr>
        <w:t>Pri Habánskom mlyne, C1 MO 8, triedy II, - do kategórie podľa STN 73 6110 - 2024 – MO 2  7,5/40</w:t>
      </w:r>
    </w:p>
    <w:bookmarkEnd w:id="7"/>
    <w:p w14:paraId="4E5EECE0" w14:textId="77777777" w:rsidR="0000675F" w:rsidRPr="0000675F" w:rsidRDefault="0000675F" w:rsidP="0000675F">
      <w:pPr>
        <w:tabs>
          <w:tab w:val="left" w:pos="2977"/>
        </w:tabs>
        <w:spacing w:before="60" w:line="276" w:lineRule="auto"/>
        <w:rPr>
          <w:rFonts w:cs="Arial"/>
        </w:rPr>
      </w:pPr>
      <w:r w:rsidRPr="0000675F">
        <w:rPr>
          <w:rFonts w:cs="Arial"/>
        </w:rPr>
        <w:tab/>
        <w:t>Gaštanová C1 MO 9, triedy II</w:t>
      </w:r>
    </w:p>
    <w:p w14:paraId="2AB23CA5" w14:textId="77777777" w:rsidR="0000675F" w:rsidRPr="0000675F" w:rsidRDefault="0000675F" w:rsidP="0000675F">
      <w:pPr>
        <w:tabs>
          <w:tab w:val="left" w:pos="2977"/>
        </w:tabs>
        <w:spacing w:before="60" w:line="276" w:lineRule="auto"/>
        <w:rPr>
          <w:rFonts w:cs="Arial"/>
        </w:rPr>
      </w:pPr>
      <w:r w:rsidRPr="0000675F">
        <w:rPr>
          <w:rFonts w:cs="Arial"/>
        </w:rPr>
        <w:tab/>
        <w:t>Valašská C1 MO 8, , triedy II</w:t>
      </w:r>
    </w:p>
    <w:p w14:paraId="12CD55AB" w14:textId="77777777" w:rsidR="0000675F" w:rsidRPr="0000675F" w:rsidRDefault="0000675F" w:rsidP="0000675F">
      <w:pPr>
        <w:tabs>
          <w:tab w:val="left" w:pos="2977"/>
        </w:tabs>
        <w:spacing w:before="60" w:line="276" w:lineRule="auto"/>
        <w:rPr>
          <w:rFonts w:cs="Arial"/>
        </w:rPr>
      </w:pPr>
      <w:r w:rsidRPr="0000675F">
        <w:rPr>
          <w:rFonts w:cs="Arial"/>
        </w:rPr>
        <w:tab/>
        <w:t>Slávičie údolie C1 MO 8 rozšírenie</w:t>
      </w:r>
    </w:p>
    <w:p w14:paraId="6A5C3EC9" w14:textId="77777777" w:rsidR="0000675F" w:rsidRPr="0000675F" w:rsidRDefault="0000675F" w:rsidP="0000675F">
      <w:pPr>
        <w:tabs>
          <w:tab w:val="left" w:pos="2977"/>
        </w:tabs>
        <w:spacing w:before="60" w:line="276" w:lineRule="auto"/>
        <w:rPr>
          <w:rFonts w:cs="Arial"/>
        </w:rPr>
      </w:pPr>
      <w:r w:rsidRPr="0000675F">
        <w:rPr>
          <w:rFonts w:cs="Arial"/>
        </w:rPr>
        <w:tab/>
        <w:t>Stuhová – triedy IV</w:t>
      </w:r>
    </w:p>
    <w:bookmarkEnd w:id="6"/>
    <w:p w14:paraId="105B810A" w14:textId="77777777" w:rsidR="001941DA" w:rsidRPr="0000675F" w:rsidRDefault="001941DA" w:rsidP="00475260">
      <w:pPr>
        <w:spacing w:line="276" w:lineRule="auto"/>
        <w:rPr>
          <w:rFonts w:cs="Arial"/>
          <w:b/>
          <w:i/>
        </w:rPr>
      </w:pPr>
    </w:p>
    <w:p w14:paraId="21720EFD" w14:textId="2EE52D5C" w:rsidR="001941DA" w:rsidRPr="0000675F" w:rsidRDefault="001941DA">
      <w:pPr>
        <w:pStyle w:val="Nadpis1"/>
        <w:keepNext/>
        <w:numPr>
          <w:ilvl w:val="0"/>
          <w:numId w:val="31"/>
        </w:numPr>
        <w:autoSpaceDE/>
        <w:autoSpaceDN/>
        <w:spacing w:before="0" w:after="0"/>
        <w:ind w:hanging="720"/>
        <w:jc w:val="left"/>
        <w:rPr>
          <w:rFonts w:cs="Arial"/>
          <w:bCs/>
          <w:spacing w:val="5"/>
          <w:sz w:val="20"/>
        </w:rPr>
      </w:pPr>
      <w:bookmarkStart w:id="8" w:name="_Toc106113896"/>
      <w:bookmarkStart w:id="9" w:name="_Toc171689649"/>
      <w:r w:rsidRPr="0000675F">
        <w:rPr>
          <w:rFonts w:cs="Arial"/>
          <w:bCs/>
          <w:spacing w:val="5"/>
          <w:sz w:val="20"/>
        </w:rPr>
        <w:t>Identifikačné údaje Stavebníka a investora</w:t>
      </w:r>
      <w:bookmarkEnd w:id="8"/>
      <w:bookmarkEnd w:id="9"/>
    </w:p>
    <w:p w14:paraId="2FB5B5C9" w14:textId="77777777" w:rsidR="001941DA" w:rsidRPr="0000675F" w:rsidRDefault="001941DA" w:rsidP="00475260">
      <w:pPr>
        <w:spacing w:line="276" w:lineRule="auto"/>
      </w:pPr>
    </w:p>
    <w:p w14:paraId="690BAA7F" w14:textId="38AD3316" w:rsidR="001941DA" w:rsidRPr="0000675F" w:rsidRDefault="001941DA" w:rsidP="00475260">
      <w:pPr>
        <w:tabs>
          <w:tab w:val="left" w:pos="2977"/>
        </w:tabs>
        <w:spacing w:line="276" w:lineRule="auto"/>
        <w:rPr>
          <w:rFonts w:cs="Arial"/>
        </w:rPr>
      </w:pPr>
      <w:r w:rsidRPr="0000675F">
        <w:rPr>
          <w:rFonts w:cs="Arial"/>
          <w:b/>
          <w:bCs/>
          <w:spacing w:val="5"/>
          <w:u w:val="single"/>
          <w:lang w:eastAsia="x-none"/>
        </w:rPr>
        <w:t>Stavebník:</w:t>
      </w:r>
      <w:r w:rsidRPr="0000675F">
        <w:rPr>
          <w:rFonts w:cs="Arial"/>
        </w:rPr>
        <w:t xml:space="preserve"> </w:t>
      </w:r>
      <w:r w:rsidRPr="0000675F">
        <w:rPr>
          <w:rFonts w:cs="Arial"/>
        </w:rPr>
        <w:tab/>
        <w:t>Hlavné mesto Slovenskej republiky Bratislava</w:t>
      </w:r>
    </w:p>
    <w:p w14:paraId="7F98B91A" w14:textId="678DAFD4" w:rsidR="001941DA" w:rsidRPr="0000675F" w:rsidRDefault="00DA607C" w:rsidP="00475260">
      <w:pPr>
        <w:tabs>
          <w:tab w:val="left" w:pos="2977"/>
        </w:tabs>
        <w:spacing w:line="276" w:lineRule="auto"/>
        <w:rPr>
          <w:rFonts w:cs="Arial"/>
        </w:rPr>
      </w:pPr>
      <w:r w:rsidRPr="0000675F">
        <w:rPr>
          <w:rFonts w:cs="Arial"/>
        </w:rPr>
        <w:tab/>
      </w:r>
      <w:r w:rsidR="001941DA" w:rsidRPr="0000675F">
        <w:rPr>
          <w:rFonts w:cs="Arial"/>
        </w:rPr>
        <w:t>Primaciálne námestie č. 1, 814 99 Bratislava</w:t>
      </w:r>
    </w:p>
    <w:p w14:paraId="21021B06" w14:textId="419F33E1" w:rsidR="001941DA" w:rsidRPr="0000675F" w:rsidRDefault="00DA607C" w:rsidP="00475260">
      <w:pPr>
        <w:tabs>
          <w:tab w:val="left" w:pos="2977"/>
        </w:tabs>
        <w:spacing w:line="276" w:lineRule="auto"/>
        <w:rPr>
          <w:rFonts w:cs="Arial"/>
        </w:rPr>
      </w:pPr>
      <w:r w:rsidRPr="0000675F">
        <w:rPr>
          <w:rFonts w:cs="Arial"/>
        </w:rPr>
        <w:tab/>
      </w:r>
      <w:r w:rsidR="001941DA" w:rsidRPr="0000675F">
        <w:rPr>
          <w:rFonts w:cs="Arial"/>
        </w:rPr>
        <w:t>IČO: 00 603 481</w:t>
      </w:r>
    </w:p>
    <w:p w14:paraId="68D38354" w14:textId="77777777" w:rsidR="001941DA" w:rsidRPr="0000675F" w:rsidRDefault="001941DA" w:rsidP="00475260">
      <w:pPr>
        <w:spacing w:line="276" w:lineRule="auto"/>
        <w:ind w:left="3540"/>
        <w:rPr>
          <w:rFonts w:cs="Arial"/>
        </w:rPr>
      </w:pPr>
    </w:p>
    <w:p w14:paraId="156218AA" w14:textId="05D85063" w:rsidR="001941DA" w:rsidRPr="0000675F" w:rsidRDefault="001941DA" w:rsidP="00475260">
      <w:pPr>
        <w:tabs>
          <w:tab w:val="left" w:pos="2977"/>
        </w:tabs>
        <w:spacing w:line="276" w:lineRule="auto"/>
        <w:rPr>
          <w:rFonts w:cs="Arial"/>
        </w:rPr>
      </w:pPr>
      <w:bookmarkStart w:id="10" w:name="_Toc106113897"/>
      <w:r w:rsidRPr="0000675F">
        <w:rPr>
          <w:rFonts w:cs="Arial"/>
          <w:b/>
          <w:bCs/>
          <w:spacing w:val="5"/>
          <w:u w:val="single"/>
          <w:lang w:eastAsia="x-none"/>
        </w:rPr>
        <w:t>Objednávateľ dokumentácie</w:t>
      </w:r>
      <w:r w:rsidRPr="0000675F">
        <w:rPr>
          <w:rFonts w:cs="Arial"/>
          <w:b/>
          <w:bCs/>
          <w:spacing w:val="5"/>
          <w:lang w:eastAsia="x-none"/>
        </w:rPr>
        <w:t xml:space="preserve">: </w:t>
      </w:r>
      <w:r w:rsidRPr="0000675F">
        <w:rPr>
          <w:rFonts w:cs="Arial"/>
          <w:b/>
          <w:bCs/>
          <w:spacing w:val="5"/>
          <w:lang w:eastAsia="x-none"/>
        </w:rPr>
        <w:tab/>
      </w:r>
      <w:bookmarkStart w:id="11" w:name="_Hlk104299112"/>
      <w:r w:rsidR="00E551D5" w:rsidRPr="0000675F">
        <w:rPr>
          <w:rFonts w:cs="Arial"/>
          <w:b/>
          <w:bCs/>
          <w:spacing w:val="5"/>
          <w:lang w:eastAsia="x-none"/>
        </w:rPr>
        <w:t xml:space="preserve">          </w:t>
      </w:r>
      <w:r w:rsidRPr="0000675F">
        <w:rPr>
          <w:rFonts w:cs="Arial"/>
        </w:rPr>
        <w:t>Dopravný podnik Bratislava, akciová spoločnosť</w:t>
      </w:r>
      <w:bookmarkEnd w:id="10"/>
    </w:p>
    <w:bookmarkEnd w:id="11"/>
    <w:p w14:paraId="6F5901DB" w14:textId="77777777" w:rsidR="001941DA" w:rsidRPr="0000675F" w:rsidRDefault="001941DA" w:rsidP="00475260">
      <w:pPr>
        <w:adjustRightInd w:val="0"/>
        <w:spacing w:line="276" w:lineRule="auto"/>
        <w:ind w:left="2832" w:firstLine="708"/>
        <w:jc w:val="left"/>
        <w:rPr>
          <w:rFonts w:ascii="RomanS" w:eastAsiaTheme="minorHAnsi" w:hAnsi="RomanS" w:cs="RomanS"/>
          <w:sz w:val="18"/>
          <w:szCs w:val="18"/>
          <w:lang w:eastAsia="en-US"/>
        </w:rPr>
      </w:pPr>
      <w:r w:rsidRPr="0000675F">
        <w:rPr>
          <w:rFonts w:cs="Arial"/>
        </w:rPr>
        <w:t>Olejkárska č.1, 814 52 Bratislava</w:t>
      </w:r>
    </w:p>
    <w:p w14:paraId="44A90F11" w14:textId="77777777" w:rsidR="001941DA" w:rsidRPr="0000675F" w:rsidRDefault="001941DA" w:rsidP="00475260">
      <w:pPr>
        <w:spacing w:line="276" w:lineRule="auto"/>
        <w:ind w:left="2832" w:firstLine="708"/>
      </w:pPr>
      <w:r w:rsidRPr="0000675F">
        <w:t>IČO: 00 492 736</w:t>
      </w:r>
    </w:p>
    <w:p w14:paraId="24B3D738" w14:textId="77777777" w:rsidR="001941DA" w:rsidRPr="0000675F" w:rsidRDefault="001941DA" w:rsidP="00475260">
      <w:pPr>
        <w:tabs>
          <w:tab w:val="left" w:pos="2977"/>
        </w:tabs>
        <w:spacing w:line="276" w:lineRule="auto"/>
        <w:rPr>
          <w:rFonts w:cs="Arial"/>
          <w:b/>
          <w:bCs/>
          <w:spacing w:val="5"/>
          <w:lang w:eastAsia="x-none"/>
        </w:rPr>
      </w:pPr>
      <w:r w:rsidRPr="0000675F">
        <w:rPr>
          <w:rFonts w:cs="Arial"/>
          <w:b/>
          <w:bCs/>
          <w:spacing w:val="5"/>
          <w:lang w:eastAsia="x-none"/>
        </w:rPr>
        <w:tab/>
      </w:r>
      <w:r w:rsidRPr="0000675F">
        <w:rPr>
          <w:rFonts w:cs="Arial"/>
          <w:b/>
          <w:bCs/>
          <w:spacing w:val="5"/>
          <w:lang w:eastAsia="x-none"/>
        </w:rPr>
        <w:tab/>
      </w:r>
      <w:r w:rsidRPr="0000675F">
        <w:rPr>
          <w:rFonts w:cs="Arial"/>
          <w:b/>
          <w:bCs/>
          <w:spacing w:val="5"/>
          <w:lang w:eastAsia="x-none"/>
        </w:rPr>
        <w:tab/>
      </w:r>
      <w:r w:rsidRPr="0000675F">
        <w:rPr>
          <w:rFonts w:cs="Arial"/>
          <w:b/>
          <w:bCs/>
          <w:spacing w:val="5"/>
          <w:lang w:eastAsia="x-none"/>
        </w:rPr>
        <w:tab/>
      </w:r>
    </w:p>
    <w:p w14:paraId="2254433B" w14:textId="77777777" w:rsidR="001941DA" w:rsidRPr="0000675F" w:rsidRDefault="001941DA" w:rsidP="00475260">
      <w:pPr>
        <w:tabs>
          <w:tab w:val="left" w:pos="2977"/>
        </w:tabs>
        <w:spacing w:line="276" w:lineRule="auto"/>
        <w:rPr>
          <w:rFonts w:cs="Arial"/>
          <w:b/>
          <w:bCs/>
          <w:spacing w:val="5"/>
          <w:u w:val="single"/>
          <w:lang w:eastAsia="x-none"/>
        </w:rPr>
      </w:pPr>
      <w:bookmarkStart w:id="12" w:name="_Toc106113898"/>
      <w:r w:rsidRPr="0000675F">
        <w:rPr>
          <w:rFonts w:cs="Arial"/>
          <w:b/>
          <w:bCs/>
          <w:spacing w:val="5"/>
          <w:u w:val="single"/>
          <w:lang w:eastAsia="x-none"/>
        </w:rPr>
        <w:t>Spracovateľ projektovej dokumentácie:</w:t>
      </w:r>
      <w:bookmarkEnd w:id="12"/>
      <w:r w:rsidRPr="0000675F">
        <w:rPr>
          <w:rFonts w:cs="Arial"/>
          <w:b/>
          <w:bCs/>
          <w:spacing w:val="5"/>
          <w:u w:val="single"/>
          <w:lang w:eastAsia="x-none"/>
        </w:rPr>
        <w:t xml:space="preserve"> </w:t>
      </w:r>
    </w:p>
    <w:p w14:paraId="15A3F7A4" w14:textId="77777777" w:rsidR="001941DA" w:rsidRPr="0000675F" w:rsidRDefault="001941DA" w:rsidP="00475260">
      <w:pPr>
        <w:spacing w:line="276" w:lineRule="auto"/>
        <w:rPr>
          <w:rFonts w:cs="Arial"/>
          <w:b/>
          <w:i/>
        </w:rPr>
      </w:pPr>
      <w:r w:rsidRPr="0000675F">
        <w:rPr>
          <w:rFonts w:cs="Arial"/>
          <w:b/>
          <w:i/>
        </w:rPr>
        <w:t xml:space="preserve">Hlavný zhotoviteľ projektovej </w:t>
      </w:r>
    </w:p>
    <w:p w14:paraId="4E6013D0" w14:textId="77777777" w:rsidR="001941DA" w:rsidRPr="0000675F" w:rsidRDefault="001941DA" w:rsidP="00475260">
      <w:pPr>
        <w:spacing w:line="276" w:lineRule="auto"/>
        <w:rPr>
          <w:rFonts w:cs="Arial"/>
        </w:rPr>
      </w:pPr>
      <w:r w:rsidRPr="0000675F">
        <w:rPr>
          <w:rFonts w:cs="Arial"/>
          <w:b/>
          <w:i/>
        </w:rPr>
        <w:t xml:space="preserve">dokumentácie: </w:t>
      </w:r>
      <w:r w:rsidRPr="0000675F">
        <w:rPr>
          <w:rFonts w:cs="Arial"/>
          <w:b/>
          <w:i/>
        </w:rPr>
        <w:tab/>
      </w:r>
      <w:r w:rsidRPr="0000675F">
        <w:rPr>
          <w:rFonts w:cs="Arial"/>
          <w:b/>
          <w:i/>
        </w:rPr>
        <w:tab/>
      </w:r>
      <w:r w:rsidRPr="0000675F">
        <w:rPr>
          <w:rFonts w:cs="Arial"/>
          <w:b/>
          <w:i/>
        </w:rPr>
        <w:tab/>
      </w:r>
      <w:r w:rsidRPr="0000675F">
        <w:rPr>
          <w:rFonts w:cs="Arial"/>
        </w:rPr>
        <w:t xml:space="preserve">DOPRAVOPROJEKT a.s., Divízia BA I. </w:t>
      </w:r>
    </w:p>
    <w:p w14:paraId="4FAA98E8" w14:textId="77777777" w:rsidR="00BF4BB7" w:rsidRPr="0000675F" w:rsidRDefault="00BF4BB7" w:rsidP="00BF4BB7">
      <w:pPr>
        <w:ind w:left="2832" w:firstLine="708"/>
        <w:rPr>
          <w:rFonts w:cs="Arial"/>
        </w:rPr>
      </w:pPr>
      <w:r w:rsidRPr="0000675F">
        <w:rPr>
          <w:rFonts w:cs="Arial"/>
        </w:rPr>
        <w:t>Kominárska 141/2,4</w:t>
      </w:r>
    </w:p>
    <w:p w14:paraId="56E4E61B" w14:textId="7869F9BA" w:rsidR="001941DA" w:rsidRPr="0000675F" w:rsidRDefault="001941DA" w:rsidP="00475260">
      <w:pPr>
        <w:spacing w:line="276" w:lineRule="auto"/>
        <w:ind w:left="2832" w:firstLine="708"/>
        <w:rPr>
          <w:rFonts w:cs="Arial"/>
        </w:rPr>
      </w:pPr>
      <w:r w:rsidRPr="0000675F">
        <w:rPr>
          <w:rFonts w:cs="Arial"/>
        </w:rPr>
        <w:lastRenderedPageBreak/>
        <w:t xml:space="preserve"> 832 03 Bratislava</w:t>
      </w:r>
      <w:r w:rsidR="00BF4BB7" w:rsidRPr="0000675F">
        <w:rPr>
          <w:rFonts w:cs="Arial"/>
        </w:rPr>
        <w:t xml:space="preserve"> - </w:t>
      </w:r>
      <w:r w:rsidR="00BF4BB7" w:rsidRPr="0000675F">
        <w:rPr>
          <w:rFonts w:ascii="Calibri" w:hAnsi="Calibri"/>
          <w:sz w:val="22"/>
          <w:szCs w:val="22"/>
        </w:rPr>
        <w:t>Nové Mesto</w:t>
      </w:r>
    </w:p>
    <w:p w14:paraId="265C87F4" w14:textId="77777777" w:rsidR="001941DA" w:rsidRPr="0000675F" w:rsidRDefault="001941DA" w:rsidP="00475260">
      <w:pPr>
        <w:spacing w:line="276" w:lineRule="auto"/>
        <w:ind w:left="2832" w:firstLine="708"/>
        <w:rPr>
          <w:rFonts w:cs="Arial"/>
        </w:rPr>
      </w:pPr>
      <w:r w:rsidRPr="0000675F">
        <w:rPr>
          <w:rFonts w:cs="Arial"/>
        </w:rPr>
        <w:t>IČO 31 322 000</w:t>
      </w:r>
    </w:p>
    <w:p w14:paraId="46D875EE" w14:textId="77777777" w:rsidR="001941DA" w:rsidRPr="0000675F" w:rsidRDefault="001941DA" w:rsidP="00475260">
      <w:pPr>
        <w:spacing w:line="276" w:lineRule="auto"/>
        <w:rPr>
          <w:rFonts w:cs="Arial"/>
        </w:rPr>
      </w:pPr>
      <w:r w:rsidRPr="0000675F">
        <w:rPr>
          <w:rFonts w:cs="Arial"/>
        </w:rPr>
        <w:tab/>
      </w:r>
      <w:r w:rsidRPr="0000675F">
        <w:rPr>
          <w:rFonts w:cs="Arial"/>
        </w:rPr>
        <w:tab/>
      </w:r>
      <w:r w:rsidRPr="0000675F">
        <w:rPr>
          <w:rFonts w:cs="Arial"/>
        </w:rPr>
        <w:tab/>
      </w:r>
      <w:r w:rsidRPr="0000675F">
        <w:rPr>
          <w:rFonts w:cs="Arial"/>
        </w:rPr>
        <w:tab/>
      </w:r>
      <w:r w:rsidRPr="0000675F">
        <w:rPr>
          <w:rFonts w:cs="Arial"/>
        </w:rPr>
        <w:tab/>
        <w:t>tel. 02 / 502 34 111</w:t>
      </w:r>
    </w:p>
    <w:p w14:paraId="79310094" w14:textId="77777777" w:rsidR="001941DA" w:rsidRPr="00774326" w:rsidRDefault="001941DA" w:rsidP="00475260">
      <w:pPr>
        <w:spacing w:line="276" w:lineRule="auto"/>
        <w:rPr>
          <w:rFonts w:cs="Arial"/>
          <w:color w:val="0070C0"/>
        </w:rPr>
      </w:pPr>
    </w:p>
    <w:p w14:paraId="7453EEC8" w14:textId="77777777" w:rsidR="0000675F" w:rsidRPr="0059255D" w:rsidRDefault="0000675F" w:rsidP="0000675F">
      <w:pPr>
        <w:spacing w:line="276" w:lineRule="auto"/>
        <w:rPr>
          <w:rFonts w:cs="Arial"/>
        </w:rPr>
      </w:pPr>
      <w:r w:rsidRPr="0059255D">
        <w:rPr>
          <w:rFonts w:cs="Arial"/>
        </w:rPr>
        <w:t>Riaditeľ divízie:</w:t>
      </w:r>
      <w:r w:rsidRPr="0059255D">
        <w:rPr>
          <w:rFonts w:cs="Arial"/>
        </w:rPr>
        <w:tab/>
      </w:r>
      <w:r w:rsidRPr="0059255D">
        <w:rPr>
          <w:rFonts w:cs="Arial"/>
        </w:rPr>
        <w:tab/>
      </w:r>
      <w:r w:rsidRPr="0059255D">
        <w:rPr>
          <w:rFonts w:cs="Arial"/>
        </w:rPr>
        <w:tab/>
      </w:r>
      <w:r w:rsidRPr="0059255D">
        <w:rPr>
          <w:rFonts w:cs="Arial"/>
        </w:rPr>
        <w:tab/>
        <w:t>Ing. Stanislav Bukovinský</w:t>
      </w:r>
    </w:p>
    <w:p w14:paraId="52FC6DCF" w14:textId="77777777" w:rsidR="0000675F" w:rsidRPr="0059255D" w:rsidRDefault="0000675F" w:rsidP="0000675F">
      <w:pPr>
        <w:spacing w:line="276" w:lineRule="auto"/>
        <w:rPr>
          <w:rFonts w:cs="Arial"/>
        </w:rPr>
      </w:pPr>
      <w:r w:rsidRPr="0059255D">
        <w:rPr>
          <w:rFonts w:cs="Arial"/>
        </w:rPr>
        <w:t>Hlavný inžinier projektu</w:t>
      </w:r>
      <w:r w:rsidRPr="0059255D">
        <w:rPr>
          <w:rFonts w:cs="Arial"/>
        </w:rPr>
        <w:tab/>
      </w:r>
      <w:r w:rsidRPr="0059255D">
        <w:rPr>
          <w:rFonts w:cs="Arial"/>
        </w:rPr>
        <w:tab/>
        <w:t>:</w:t>
      </w:r>
      <w:r w:rsidRPr="0059255D">
        <w:rPr>
          <w:rFonts w:cs="Arial"/>
        </w:rPr>
        <w:tab/>
        <w:t>Ing. Marta Kodajová, 0908 702 641</w:t>
      </w:r>
    </w:p>
    <w:p w14:paraId="390D817B" w14:textId="77777777" w:rsidR="0000675F" w:rsidRPr="0059255D" w:rsidRDefault="0000675F" w:rsidP="0000675F">
      <w:pPr>
        <w:spacing w:line="276" w:lineRule="auto"/>
        <w:rPr>
          <w:rFonts w:cs="Arial"/>
        </w:rPr>
      </w:pPr>
      <w:r w:rsidRPr="0059255D">
        <w:rPr>
          <w:rFonts w:cs="Arial"/>
        </w:rPr>
        <w:t>Zodpovedný projektanti</w:t>
      </w:r>
      <w:r w:rsidRPr="0059255D">
        <w:rPr>
          <w:rFonts w:cs="Arial"/>
        </w:rPr>
        <w:tab/>
      </w:r>
      <w:r w:rsidRPr="0059255D">
        <w:rPr>
          <w:rFonts w:cs="Arial"/>
        </w:rPr>
        <w:tab/>
        <w:t>:</w:t>
      </w:r>
    </w:p>
    <w:p w14:paraId="562D1902" w14:textId="77777777" w:rsidR="0000675F" w:rsidRPr="0059255D" w:rsidRDefault="0000675F" w:rsidP="0000675F">
      <w:pPr>
        <w:tabs>
          <w:tab w:val="left" w:pos="2835"/>
        </w:tabs>
        <w:spacing w:line="276" w:lineRule="auto"/>
        <w:rPr>
          <w:rFonts w:cs="Arial"/>
        </w:rPr>
      </w:pPr>
      <w:r w:rsidRPr="0059255D">
        <w:rPr>
          <w:rFonts w:cs="Arial"/>
        </w:rPr>
        <w:t xml:space="preserve">cesty     </w:t>
      </w:r>
      <w:r w:rsidRPr="0059255D">
        <w:rPr>
          <w:rFonts w:cs="Arial"/>
        </w:rPr>
        <w:tab/>
        <w:t>:</w:t>
      </w:r>
      <w:r w:rsidRPr="0059255D">
        <w:rPr>
          <w:rFonts w:cs="Arial"/>
        </w:rPr>
        <w:tab/>
        <w:t xml:space="preserve">Ing. Marta Kodajová </w:t>
      </w:r>
    </w:p>
    <w:p w14:paraId="1B254CF4" w14:textId="77777777" w:rsidR="0000675F" w:rsidRPr="0059255D" w:rsidRDefault="0000675F" w:rsidP="0000675F">
      <w:pPr>
        <w:spacing w:line="276" w:lineRule="auto"/>
        <w:ind w:left="2835" w:hanging="2835"/>
        <w:rPr>
          <w:rFonts w:cs="Arial"/>
        </w:rPr>
      </w:pPr>
      <w:r w:rsidRPr="0059255D">
        <w:rPr>
          <w:rFonts w:cs="Arial"/>
        </w:rPr>
        <w:t>most</w:t>
      </w:r>
      <w:r w:rsidRPr="0059255D">
        <w:rPr>
          <w:rFonts w:cs="Arial"/>
        </w:rPr>
        <w:tab/>
        <w:t>:            Ing. Dušan Ďuriš</w:t>
      </w:r>
    </w:p>
    <w:p w14:paraId="0105DD59" w14:textId="77777777" w:rsidR="0000675F" w:rsidRPr="0059255D" w:rsidRDefault="0000675F" w:rsidP="0000675F">
      <w:pPr>
        <w:spacing w:line="276" w:lineRule="auto"/>
        <w:ind w:left="2835" w:hanging="2835"/>
        <w:rPr>
          <w:rFonts w:cs="Arial"/>
        </w:rPr>
      </w:pPr>
      <w:r w:rsidRPr="0059255D">
        <w:rPr>
          <w:rFonts w:cs="Arial"/>
        </w:rPr>
        <w:t>múr</w:t>
      </w:r>
      <w:r w:rsidRPr="0059255D">
        <w:rPr>
          <w:rFonts w:cs="Arial"/>
        </w:rPr>
        <w:tab/>
        <w:t xml:space="preserve">: </w:t>
      </w:r>
      <w:r w:rsidRPr="0059255D">
        <w:rPr>
          <w:rFonts w:cs="Arial"/>
        </w:rPr>
        <w:tab/>
        <w:t xml:space="preserve">Ing. Miloslav </w:t>
      </w:r>
      <w:proofErr w:type="spellStart"/>
      <w:r w:rsidRPr="0059255D">
        <w:rPr>
          <w:rFonts w:cs="Arial"/>
        </w:rPr>
        <w:t>Ďuran</w:t>
      </w:r>
      <w:proofErr w:type="spellEnd"/>
      <w:r w:rsidRPr="0059255D">
        <w:rPr>
          <w:rFonts w:cs="Arial"/>
        </w:rPr>
        <w:t xml:space="preserve"> – </w:t>
      </w:r>
      <w:proofErr w:type="spellStart"/>
      <w:r w:rsidRPr="0059255D">
        <w:rPr>
          <w:rFonts w:cs="Arial"/>
        </w:rPr>
        <w:t>Bašták</w:t>
      </w:r>
      <w:proofErr w:type="spellEnd"/>
      <w:r w:rsidRPr="0059255D">
        <w:rPr>
          <w:rFonts w:cs="Arial"/>
        </w:rPr>
        <w:t>, Ing. Soňa Augustínová</w:t>
      </w:r>
    </w:p>
    <w:p w14:paraId="5909555B" w14:textId="3968265F" w:rsidR="0000675F" w:rsidRPr="0059255D" w:rsidRDefault="0000675F" w:rsidP="0000675F">
      <w:pPr>
        <w:tabs>
          <w:tab w:val="left" w:pos="1134"/>
          <w:tab w:val="left" w:pos="2835"/>
        </w:tabs>
        <w:spacing w:line="276" w:lineRule="auto"/>
        <w:rPr>
          <w:rFonts w:cs="Arial"/>
        </w:rPr>
      </w:pPr>
      <w:r w:rsidRPr="0059255D">
        <w:rPr>
          <w:rFonts w:cs="Arial"/>
        </w:rPr>
        <w:t>prístrešky, portále dopr. znač.</w:t>
      </w:r>
      <w:r w:rsidRPr="0059255D">
        <w:rPr>
          <w:rFonts w:cs="Arial"/>
        </w:rPr>
        <w:tab/>
        <w:t>:</w:t>
      </w:r>
      <w:r w:rsidRPr="0059255D">
        <w:rPr>
          <w:rFonts w:cs="Arial"/>
        </w:rPr>
        <w:tab/>
        <w:t xml:space="preserve">Ing. Rudolf Voletz </w:t>
      </w:r>
      <w:r>
        <w:rPr>
          <w:rFonts w:cs="Arial"/>
        </w:rPr>
        <w:t>, Ing. Joze</w:t>
      </w:r>
      <w:r w:rsidR="00E12202">
        <w:rPr>
          <w:rFonts w:cs="Arial"/>
        </w:rPr>
        <w:t>f Kopecký</w:t>
      </w:r>
    </w:p>
    <w:p w14:paraId="561C5C79" w14:textId="77777777" w:rsidR="0000675F" w:rsidRPr="0059255D" w:rsidRDefault="0000675F" w:rsidP="0000675F">
      <w:pPr>
        <w:spacing w:line="276" w:lineRule="auto"/>
        <w:rPr>
          <w:rFonts w:cs="Arial"/>
        </w:rPr>
      </w:pPr>
      <w:r w:rsidRPr="0059255D">
        <w:rPr>
          <w:rFonts w:cs="Arial"/>
        </w:rPr>
        <w:t>potrubné siete</w:t>
      </w:r>
      <w:r w:rsidRPr="0059255D">
        <w:rPr>
          <w:rFonts w:cs="Arial"/>
        </w:rPr>
        <w:tab/>
      </w:r>
      <w:r w:rsidRPr="0059255D">
        <w:rPr>
          <w:rFonts w:cs="Arial"/>
        </w:rPr>
        <w:tab/>
      </w:r>
      <w:r w:rsidRPr="0059255D">
        <w:rPr>
          <w:rFonts w:cs="Arial"/>
        </w:rPr>
        <w:tab/>
        <w:t>:</w:t>
      </w:r>
      <w:r w:rsidRPr="0059255D">
        <w:rPr>
          <w:rFonts w:cs="Arial"/>
        </w:rPr>
        <w:tab/>
        <w:t xml:space="preserve">Ing. Mészáros Peter                                             </w:t>
      </w:r>
    </w:p>
    <w:p w14:paraId="19148027" w14:textId="77777777" w:rsidR="0000675F" w:rsidRPr="0059255D" w:rsidRDefault="0000675F" w:rsidP="0000675F">
      <w:pPr>
        <w:spacing w:line="276" w:lineRule="auto"/>
        <w:rPr>
          <w:rFonts w:cs="Arial"/>
        </w:rPr>
      </w:pPr>
      <w:r w:rsidRPr="0059255D">
        <w:rPr>
          <w:rFonts w:cs="Arial"/>
        </w:rPr>
        <w:t>dendrologický prieskum,</w:t>
      </w:r>
    </w:p>
    <w:p w14:paraId="428504C0" w14:textId="77777777" w:rsidR="0000675F" w:rsidRPr="0059255D" w:rsidRDefault="0000675F" w:rsidP="0000675F">
      <w:pPr>
        <w:spacing w:line="276" w:lineRule="auto"/>
        <w:rPr>
          <w:rFonts w:cs="Arial"/>
        </w:rPr>
      </w:pPr>
      <w:r w:rsidRPr="0059255D">
        <w:rPr>
          <w:rFonts w:cs="Arial"/>
        </w:rPr>
        <w:t xml:space="preserve">vegetačné úpravy, </w:t>
      </w:r>
    </w:p>
    <w:p w14:paraId="04141684" w14:textId="77777777" w:rsidR="0000675F" w:rsidRPr="0059255D" w:rsidRDefault="0000675F" w:rsidP="0000675F">
      <w:pPr>
        <w:spacing w:line="276" w:lineRule="auto"/>
        <w:ind w:left="3544" w:hanging="3544"/>
        <w:rPr>
          <w:rFonts w:cs="Arial"/>
        </w:rPr>
      </w:pPr>
      <w:r w:rsidRPr="0059255D">
        <w:rPr>
          <w:rFonts w:cs="Arial"/>
        </w:rPr>
        <w:t xml:space="preserve">životné prostredie,                     :    </w:t>
      </w:r>
      <w:r w:rsidRPr="0059255D">
        <w:rPr>
          <w:rFonts w:cs="Arial"/>
        </w:rPr>
        <w:tab/>
        <w:t>RNDr. Dorota Martinková, Ing. Jakub Jurina, Ing. Monika Chovanová</w:t>
      </w:r>
    </w:p>
    <w:p w14:paraId="11B0747D" w14:textId="77777777" w:rsidR="0000675F" w:rsidRPr="0059255D" w:rsidRDefault="0000675F" w:rsidP="0000675F">
      <w:pPr>
        <w:spacing w:line="276" w:lineRule="auto"/>
        <w:ind w:left="3540" w:hanging="3540"/>
        <w:rPr>
          <w:rFonts w:cs="Arial"/>
        </w:rPr>
      </w:pPr>
      <w:r w:rsidRPr="0059255D">
        <w:rPr>
          <w:rFonts w:cs="Arial"/>
        </w:rPr>
        <w:t>geologický prieskum                  :</w:t>
      </w:r>
      <w:r w:rsidRPr="0059255D">
        <w:rPr>
          <w:rFonts w:cs="Arial"/>
        </w:rPr>
        <w:tab/>
        <w:t xml:space="preserve">DPP Žilina, s.r.o, Mgr. Daniela </w:t>
      </w:r>
      <w:proofErr w:type="spellStart"/>
      <w:r w:rsidRPr="0059255D">
        <w:rPr>
          <w:rFonts w:cs="Arial"/>
        </w:rPr>
        <w:t>Sklenárová</w:t>
      </w:r>
      <w:proofErr w:type="spellEnd"/>
      <w:r w:rsidRPr="0059255D">
        <w:rPr>
          <w:rFonts w:cs="Arial"/>
        </w:rPr>
        <w:t xml:space="preserve">, </w:t>
      </w:r>
      <w:r w:rsidRPr="0059255D">
        <w:rPr>
          <w:rFonts w:cs="Arial"/>
          <w:bCs/>
        </w:rPr>
        <w:t>RNDr. Anna Grenčíková</w:t>
      </w:r>
    </w:p>
    <w:p w14:paraId="39718B2B" w14:textId="77777777" w:rsidR="0000675F" w:rsidRPr="0059255D" w:rsidRDefault="0000675F" w:rsidP="0000675F">
      <w:pPr>
        <w:spacing w:line="276" w:lineRule="auto"/>
        <w:rPr>
          <w:rFonts w:cs="Arial"/>
        </w:rPr>
      </w:pPr>
      <w:r w:rsidRPr="0059255D">
        <w:rPr>
          <w:rFonts w:cs="Arial"/>
        </w:rPr>
        <w:t>Hluková štúdia</w:t>
      </w:r>
      <w:r w:rsidRPr="0059255D">
        <w:rPr>
          <w:rFonts w:cs="Arial"/>
        </w:rPr>
        <w:tab/>
      </w:r>
      <w:r w:rsidRPr="0059255D">
        <w:rPr>
          <w:rFonts w:cs="Arial"/>
        </w:rPr>
        <w:tab/>
      </w:r>
      <w:r w:rsidRPr="0059255D">
        <w:rPr>
          <w:rFonts w:cs="Arial"/>
        </w:rPr>
        <w:tab/>
        <w:t>:</w:t>
      </w:r>
      <w:r w:rsidRPr="0059255D">
        <w:rPr>
          <w:rFonts w:cs="Arial"/>
        </w:rPr>
        <w:tab/>
        <w:t>Ing. Alexander Krokker</w:t>
      </w:r>
    </w:p>
    <w:p w14:paraId="53F4CD75" w14:textId="77777777" w:rsidR="0000675F" w:rsidRPr="0059255D" w:rsidRDefault="0000675F" w:rsidP="0000675F">
      <w:pPr>
        <w:spacing w:line="276" w:lineRule="auto"/>
        <w:rPr>
          <w:rFonts w:cs="Arial"/>
        </w:rPr>
      </w:pPr>
      <w:r w:rsidRPr="0059255D">
        <w:rPr>
          <w:rFonts w:cs="Arial"/>
        </w:rPr>
        <w:t xml:space="preserve">geodetické zameranie, </w:t>
      </w:r>
    </w:p>
    <w:p w14:paraId="717ADD5D" w14:textId="77777777" w:rsidR="0000675F" w:rsidRPr="0059255D" w:rsidRDefault="0000675F" w:rsidP="0000675F">
      <w:pPr>
        <w:spacing w:line="276" w:lineRule="auto"/>
        <w:rPr>
          <w:rFonts w:cs="Arial"/>
        </w:rPr>
      </w:pPr>
      <w:r w:rsidRPr="0059255D">
        <w:rPr>
          <w:rFonts w:cs="Arial"/>
        </w:rPr>
        <w:t xml:space="preserve">dokumentácia pre </w:t>
      </w:r>
    </w:p>
    <w:p w14:paraId="118B2D27" w14:textId="77777777" w:rsidR="0000675F" w:rsidRPr="0059255D" w:rsidRDefault="0000675F" w:rsidP="0000675F">
      <w:pPr>
        <w:spacing w:line="276" w:lineRule="auto"/>
        <w:rPr>
          <w:rFonts w:cs="Arial"/>
        </w:rPr>
      </w:pPr>
      <w:r w:rsidRPr="0059255D">
        <w:rPr>
          <w:rFonts w:cs="Arial"/>
        </w:rPr>
        <w:t xml:space="preserve">majetkoprávne vysporiadanie, </w:t>
      </w:r>
    </w:p>
    <w:p w14:paraId="234FE818" w14:textId="77777777" w:rsidR="0000675F" w:rsidRPr="0059255D" w:rsidRDefault="0000675F" w:rsidP="0000675F">
      <w:pPr>
        <w:spacing w:line="276" w:lineRule="auto"/>
        <w:rPr>
          <w:rFonts w:cs="Arial"/>
        </w:rPr>
      </w:pPr>
      <w:r w:rsidRPr="0059255D">
        <w:rPr>
          <w:rFonts w:cs="Arial"/>
        </w:rPr>
        <w:t>záber pozemkov</w:t>
      </w:r>
      <w:r w:rsidRPr="0059255D">
        <w:rPr>
          <w:rFonts w:cs="Arial"/>
        </w:rPr>
        <w:tab/>
      </w:r>
      <w:r w:rsidRPr="0059255D">
        <w:rPr>
          <w:rFonts w:cs="Arial"/>
        </w:rPr>
        <w:tab/>
        <w:t>:</w:t>
      </w:r>
      <w:r w:rsidRPr="0059255D">
        <w:rPr>
          <w:rFonts w:cs="Arial"/>
        </w:rPr>
        <w:tab/>
        <w:t>Ing. Branislav Vávra, Ing. Jozef, Bizub, Ing. Patrik Rehák,</w:t>
      </w:r>
    </w:p>
    <w:p w14:paraId="4B8799AA" w14:textId="77777777" w:rsidR="0000675F" w:rsidRPr="0059255D" w:rsidRDefault="0000675F" w:rsidP="0000675F">
      <w:pPr>
        <w:spacing w:line="276" w:lineRule="auto"/>
        <w:rPr>
          <w:rFonts w:cs="Arial"/>
          <w:lang w:eastAsia="ar-SA"/>
        </w:rPr>
      </w:pPr>
      <w:r w:rsidRPr="0059255D">
        <w:rPr>
          <w:rFonts w:cs="Arial"/>
          <w:lang w:eastAsia="ar-SA"/>
        </w:rPr>
        <w:t>požiarna bezpečnosť</w:t>
      </w:r>
      <w:r w:rsidRPr="0059255D">
        <w:rPr>
          <w:rFonts w:cs="Arial"/>
          <w:lang w:eastAsia="ar-SA"/>
        </w:rPr>
        <w:tab/>
      </w:r>
      <w:r w:rsidRPr="0059255D">
        <w:rPr>
          <w:rFonts w:cs="Arial"/>
          <w:lang w:eastAsia="ar-SA"/>
        </w:rPr>
        <w:tab/>
      </w:r>
      <w:r w:rsidRPr="0059255D">
        <w:rPr>
          <w:rFonts w:cs="Arial"/>
          <w:lang w:eastAsia="ar-SA"/>
        </w:rPr>
        <w:tab/>
        <w:t xml:space="preserve">Ing. Ján </w:t>
      </w:r>
      <w:proofErr w:type="spellStart"/>
      <w:r w:rsidRPr="0059255D">
        <w:rPr>
          <w:rFonts w:cs="Arial"/>
          <w:lang w:eastAsia="ar-SA"/>
        </w:rPr>
        <w:t>Dekánek</w:t>
      </w:r>
      <w:proofErr w:type="spellEnd"/>
    </w:p>
    <w:p w14:paraId="2C1EEA66" w14:textId="77777777" w:rsidR="0000675F" w:rsidRPr="0059255D" w:rsidRDefault="0000675F" w:rsidP="0000675F">
      <w:pPr>
        <w:spacing w:line="276" w:lineRule="auto"/>
        <w:rPr>
          <w:rFonts w:cs="Arial"/>
          <w:lang w:eastAsia="ar-SA"/>
        </w:rPr>
      </w:pPr>
      <w:r w:rsidRPr="0059255D">
        <w:rPr>
          <w:rFonts w:cs="Arial"/>
          <w:lang w:eastAsia="ar-SA"/>
        </w:rPr>
        <w:t>stavebná časť v Meniarni</w:t>
      </w:r>
      <w:r w:rsidRPr="0059255D">
        <w:rPr>
          <w:rFonts w:cs="Arial"/>
          <w:lang w:eastAsia="ar-SA"/>
        </w:rPr>
        <w:tab/>
      </w:r>
      <w:r w:rsidRPr="0059255D">
        <w:rPr>
          <w:rFonts w:cs="Arial"/>
          <w:lang w:eastAsia="ar-SA"/>
        </w:rPr>
        <w:tab/>
        <w:t>Ing. Gabriela Pekárová</w:t>
      </w:r>
    </w:p>
    <w:p w14:paraId="39130427" w14:textId="77777777" w:rsidR="0000675F" w:rsidRPr="0059255D" w:rsidRDefault="0000675F" w:rsidP="0000675F">
      <w:pPr>
        <w:rPr>
          <w:rFonts w:cs="Arial"/>
        </w:rPr>
      </w:pPr>
      <w:r w:rsidRPr="0059255D">
        <w:rPr>
          <w:rFonts w:cs="Arial"/>
        </w:rPr>
        <w:t xml:space="preserve">statika v Meniarni: </w:t>
      </w:r>
      <w:r w:rsidRPr="0059255D">
        <w:rPr>
          <w:rFonts w:cs="Arial"/>
        </w:rPr>
        <w:tab/>
      </w:r>
      <w:r w:rsidRPr="0059255D">
        <w:rPr>
          <w:rFonts w:cs="Arial"/>
        </w:rPr>
        <w:tab/>
      </w:r>
      <w:r w:rsidRPr="0059255D">
        <w:rPr>
          <w:rFonts w:cs="Arial"/>
        </w:rPr>
        <w:tab/>
        <w:t>Ing. Jozef Augustín</w:t>
      </w:r>
    </w:p>
    <w:p w14:paraId="29930F61" w14:textId="77777777" w:rsidR="0000675F" w:rsidRPr="0059255D" w:rsidRDefault="0000675F" w:rsidP="0000675F">
      <w:pPr>
        <w:rPr>
          <w:rFonts w:cs="Arial"/>
        </w:rPr>
      </w:pPr>
      <w:r w:rsidRPr="0059255D">
        <w:rPr>
          <w:rFonts w:cs="Arial"/>
        </w:rPr>
        <w:t xml:space="preserve">NN, VN siete preložky: </w:t>
      </w:r>
      <w:r w:rsidRPr="0059255D">
        <w:rPr>
          <w:rFonts w:cs="Arial"/>
        </w:rPr>
        <w:tab/>
      </w:r>
      <w:r w:rsidRPr="0059255D">
        <w:rPr>
          <w:rFonts w:cs="Arial"/>
        </w:rPr>
        <w:tab/>
      </w:r>
      <w:r w:rsidRPr="0059255D">
        <w:rPr>
          <w:rFonts w:cs="Arial"/>
        </w:rPr>
        <w:tab/>
        <w:t>Ing. Vladimír Kostelka</w:t>
      </w:r>
    </w:p>
    <w:p w14:paraId="09C1D375" w14:textId="77777777" w:rsidR="0000675F" w:rsidRPr="0059255D" w:rsidRDefault="0000675F" w:rsidP="0000675F">
      <w:pPr>
        <w:rPr>
          <w:rFonts w:cs="Arial"/>
        </w:rPr>
      </w:pPr>
      <w:r w:rsidRPr="0059255D">
        <w:rPr>
          <w:rFonts w:cs="Arial"/>
        </w:rPr>
        <w:t>Rozpočet:</w:t>
      </w:r>
      <w:r w:rsidRPr="0059255D">
        <w:rPr>
          <w:rFonts w:cs="Arial"/>
        </w:rPr>
        <w:tab/>
      </w:r>
      <w:r w:rsidRPr="0059255D">
        <w:rPr>
          <w:rFonts w:cs="Arial"/>
        </w:rPr>
        <w:tab/>
      </w:r>
      <w:r w:rsidRPr="0059255D">
        <w:rPr>
          <w:rFonts w:cs="Arial"/>
        </w:rPr>
        <w:tab/>
      </w:r>
      <w:r w:rsidRPr="0059255D">
        <w:rPr>
          <w:rFonts w:cs="Arial"/>
        </w:rPr>
        <w:tab/>
        <w:t>Ing. Alena Ažaltovičová</w:t>
      </w:r>
    </w:p>
    <w:p w14:paraId="6BD9F376" w14:textId="77777777" w:rsidR="0000675F" w:rsidRPr="0059255D" w:rsidRDefault="0000675F" w:rsidP="0000675F">
      <w:pPr>
        <w:spacing w:line="276" w:lineRule="auto"/>
        <w:rPr>
          <w:rFonts w:cs="Arial"/>
        </w:rPr>
      </w:pPr>
    </w:p>
    <w:p w14:paraId="235DEC68" w14:textId="77777777" w:rsidR="0000675F" w:rsidRPr="0059255D" w:rsidRDefault="0000675F" w:rsidP="0000675F">
      <w:pPr>
        <w:spacing w:line="276" w:lineRule="auto"/>
        <w:rPr>
          <w:rFonts w:cs="Arial"/>
          <w:u w:val="single"/>
        </w:rPr>
      </w:pPr>
      <w:proofErr w:type="spellStart"/>
      <w:r w:rsidRPr="0059255D">
        <w:rPr>
          <w:rFonts w:cs="Arial"/>
          <w:u w:val="single"/>
        </w:rPr>
        <w:t>Podzhotovitelia</w:t>
      </w:r>
      <w:proofErr w:type="spellEnd"/>
      <w:r w:rsidRPr="0059255D">
        <w:rPr>
          <w:rFonts w:cs="Arial"/>
          <w:u w:val="single"/>
        </w:rPr>
        <w:tab/>
      </w:r>
      <w:r w:rsidRPr="0059255D">
        <w:rPr>
          <w:rFonts w:cs="Arial"/>
        </w:rPr>
        <w:tab/>
      </w:r>
      <w:r w:rsidRPr="0059255D">
        <w:rPr>
          <w:rFonts w:cs="Arial"/>
        </w:rPr>
        <w:tab/>
        <w:t>:</w:t>
      </w:r>
      <w:r w:rsidRPr="0059255D">
        <w:rPr>
          <w:rFonts w:cs="Arial"/>
          <w:u w:val="single"/>
        </w:rPr>
        <w:t xml:space="preserve"> </w:t>
      </w:r>
    </w:p>
    <w:p w14:paraId="6543130B" w14:textId="77777777" w:rsidR="0000675F" w:rsidRPr="0059255D" w:rsidRDefault="0000675F" w:rsidP="0000675F">
      <w:pPr>
        <w:spacing w:line="276" w:lineRule="auto"/>
        <w:ind w:left="3544" w:hanging="3544"/>
        <w:rPr>
          <w:rFonts w:cs="Arial"/>
        </w:rPr>
      </w:pPr>
      <w:r w:rsidRPr="0059255D">
        <w:rPr>
          <w:rFonts w:cs="Arial"/>
        </w:rPr>
        <w:t xml:space="preserve">trakčné vedenie, silnoprúdové vedenie : </w:t>
      </w:r>
      <w:proofErr w:type="spellStart"/>
      <w:r w:rsidRPr="0059255D">
        <w:rPr>
          <w:rFonts w:cs="Arial"/>
        </w:rPr>
        <w:t>Privel</w:t>
      </w:r>
      <w:proofErr w:type="spellEnd"/>
      <w:r w:rsidRPr="0059255D">
        <w:rPr>
          <w:rFonts w:cs="Arial"/>
        </w:rPr>
        <w:t xml:space="preserve"> s.r.o, </w:t>
      </w:r>
      <w:proofErr w:type="spellStart"/>
      <w:r w:rsidRPr="0059255D">
        <w:rPr>
          <w:rFonts w:cs="Arial"/>
        </w:rPr>
        <w:t>Palkovičova</w:t>
      </w:r>
      <w:proofErr w:type="spellEnd"/>
      <w:r w:rsidRPr="0059255D">
        <w:rPr>
          <w:rFonts w:cs="Arial"/>
        </w:rPr>
        <w:t xml:space="preserve"> č. 4, 040 01 Košice, Ing. Peter Jacko</w:t>
      </w:r>
    </w:p>
    <w:p w14:paraId="593E6EDA" w14:textId="77777777" w:rsidR="0000675F" w:rsidRPr="0059255D" w:rsidRDefault="0000675F" w:rsidP="0000675F">
      <w:pPr>
        <w:tabs>
          <w:tab w:val="left" w:pos="3544"/>
        </w:tabs>
        <w:spacing w:line="276" w:lineRule="auto"/>
        <w:ind w:left="3540" w:hanging="3540"/>
        <w:rPr>
          <w:rFonts w:cs="Arial"/>
        </w:rPr>
      </w:pPr>
      <w:r w:rsidRPr="0059255D">
        <w:rPr>
          <w:rFonts w:cs="Arial"/>
        </w:rPr>
        <w:t xml:space="preserve">Svetelná signalizácia                  :   </w:t>
      </w:r>
      <w:r w:rsidRPr="0059255D">
        <w:rPr>
          <w:rFonts w:cs="Arial"/>
        </w:rPr>
        <w:tab/>
        <w:t>PROJ – SIG, spol. s </w:t>
      </w:r>
      <w:proofErr w:type="spellStart"/>
      <w:r w:rsidRPr="0059255D">
        <w:rPr>
          <w:rFonts w:cs="Arial"/>
        </w:rPr>
        <w:t>r.o</w:t>
      </w:r>
      <w:proofErr w:type="spellEnd"/>
      <w:r w:rsidRPr="0059255D">
        <w:rPr>
          <w:rFonts w:cs="Arial"/>
        </w:rPr>
        <w:t xml:space="preserve">, Jašíkova 2, 821 03 Bratislava, Ing. Peter Pavelka, Ing. Ondrej Kmoško, Ing. Martin </w:t>
      </w:r>
      <w:proofErr w:type="spellStart"/>
      <w:r w:rsidRPr="0059255D">
        <w:rPr>
          <w:rFonts w:cs="Arial"/>
        </w:rPr>
        <w:t>Zelenik</w:t>
      </w:r>
      <w:proofErr w:type="spellEnd"/>
    </w:p>
    <w:p w14:paraId="4B2F8393" w14:textId="77777777" w:rsidR="0000675F" w:rsidRPr="0059255D" w:rsidRDefault="0000675F" w:rsidP="0000675F">
      <w:pPr>
        <w:spacing w:line="276" w:lineRule="auto"/>
        <w:ind w:left="3544" w:hanging="3544"/>
        <w:rPr>
          <w:rFonts w:cs="Arial"/>
        </w:rPr>
      </w:pPr>
      <w:r w:rsidRPr="0059255D">
        <w:rPr>
          <w:rFonts w:cs="Arial"/>
        </w:rPr>
        <w:t>Slaboprúdové vedenie                 :</w:t>
      </w:r>
      <w:r w:rsidRPr="0059255D">
        <w:rPr>
          <w:rFonts w:cs="Arial"/>
        </w:rPr>
        <w:tab/>
        <w:t xml:space="preserve">TELECOMPROJECT spol. s.r.o, </w:t>
      </w:r>
      <w:proofErr w:type="spellStart"/>
      <w:r w:rsidRPr="0059255D">
        <w:rPr>
          <w:rFonts w:cs="Arial"/>
        </w:rPr>
        <w:t>Pajštúnska</w:t>
      </w:r>
      <w:proofErr w:type="spellEnd"/>
      <w:r w:rsidRPr="0059255D">
        <w:rPr>
          <w:rFonts w:cs="Arial"/>
        </w:rPr>
        <w:t xml:space="preserve"> 1, 851 02                    Bratislava, Ing. </w:t>
      </w:r>
      <w:proofErr w:type="spellStart"/>
      <w:r w:rsidRPr="0059255D">
        <w:rPr>
          <w:rFonts w:cs="Arial"/>
        </w:rPr>
        <w:t>Šturdík</w:t>
      </w:r>
      <w:proofErr w:type="spellEnd"/>
      <w:r w:rsidRPr="0059255D">
        <w:rPr>
          <w:rFonts w:cs="Arial"/>
        </w:rPr>
        <w:t xml:space="preserve">, Ing. </w:t>
      </w:r>
      <w:proofErr w:type="spellStart"/>
      <w:r w:rsidRPr="0059255D">
        <w:rPr>
          <w:rFonts w:cs="Arial"/>
        </w:rPr>
        <w:t>Žižák</w:t>
      </w:r>
      <w:proofErr w:type="spellEnd"/>
      <w:r w:rsidRPr="0059255D">
        <w:rPr>
          <w:rFonts w:cs="Arial"/>
        </w:rPr>
        <w:t xml:space="preserve"> Juraj</w:t>
      </w:r>
    </w:p>
    <w:p w14:paraId="78D78B32" w14:textId="77777777" w:rsidR="0000675F" w:rsidRPr="0059255D" w:rsidRDefault="0000675F" w:rsidP="0000675F">
      <w:pPr>
        <w:spacing w:line="276" w:lineRule="auto"/>
        <w:rPr>
          <w:rFonts w:cs="Arial"/>
        </w:rPr>
      </w:pPr>
      <w:r w:rsidRPr="0059255D">
        <w:rPr>
          <w:rFonts w:cs="Arial"/>
        </w:rPr>
        <w:t xml:space="preserve">Ekonomická správa </w:t>
      </w:r>
      <w:r w:rsidRPr="0059255D">
        <w:rPr>
          <w:rFonts w:cs="Arial"/>
        </w:rPr>
        <w:tab/>
      </w:r>
      <w:r w:rsidRPr="0059255D">
        <w:rPr>
          <w:rFonts w:cs="Arial"/>
        </w:rPr>
        <w:tab/>
        <w:t xml:space="preserve">: </w:t>
      </w:r>
      <w:r w:rsidRPr="0059255D">
        <w:rPr>
          <w:rFonts w:cs="Arial"/>
        </w:rPr>
        <w:tab/>
        <w:t>SARTLAN  Engineering, s.r.o., Ing. Branislav Ondrejka</w:t>
      </w:r>
    </w:p>
    <w:p w14:paraId="0003F37B" w14:textId="77777777" w:rsidR="0000675F" w:rsidRPr="0059255D" w:rsidRDefault="0000675F" w:rsidP="0000675F">
      <w:pPr>
        <w:spacing w:line="276" w:lineRule="auto"/>
        <w:rPr>
          <w:rFonts w:cs="Arial"/>
        </w:rPr>
      </w:pPr>
    </w:p>
    <w:p w14:paraId="32A061F8" w14:textId="77777777" w:rsidR="0000675F" w:rsidRPr="00DF6DC5" w:rsidRDefault="0000675F" w:rsidP="0000675F">
      <w:pPr>
        <w:tabs>
          <w:tab w:val="left" w:pos="5529"/>
        </w:tabs>
        <w:spacing w:before="60"/>
        <w:ind w:left="3544" w:hanging="3544"/>
        <w:rPr>
          <w:rFonts w:cs="Arial"/>
        </w:rPr>
      </w:pPr>
      <w:r w:rsidRPr="0059255D">
        <w:rPr>
          <w:rFonts w:cs="Arial"/>
        </w:rPr>
        <w:t>Plán bezpečnosti a ochrany zdravia pri práci : Pro-</w:t>
      </w:r>
      <w:proofErr w:type="spellStart"/>
      <w:r w:rsidRPr="0059255D">
        <w:rPr>
          <w:rFonts w:cs="Arial"/>
        </w:rPr>
        <w:t>bozpo</w:t>
      </w:r>
      <w:proofErr w:type="spellEnd"/>
      <w:r w:rsidRPr="0059255D">
        <w:rPr>
          <w:rFonts w:cs="Arial"/>
        </w:rPr>
        <w:t xml:space="preserve"> s.r.o., </w:t>
      </w:r>
      <w:proofErr w:type="spellStart"/>
      <w:r w:rsidRPr="0059255D">
        <w:rPr>
          <w:rFonts w:cs="Arial"/>
        </w:rPr>
        <w:t>Piešť</w:t>
      </w:r>
      <w:proofErr w:type="spellEnd"/>
      <w:r w:rsidRPr="0059255D">
        <w:rPr>
          <w:rFonts w:cs="Arial"/>
        </w:rPr>
        <w:t xml:space="preserve"> I. č.17, 962 12 Detva, Ing. Lenka </w:t>
      </w:r>
      <w:r w:rsidRPr="00DF6DC5">
        <w:rPr>
          <w:rFonts w:cs="Arial"/>
        </w:rPr>
        <w:t>Liptáková</w:t>
      </w:r>
    </w:p>
    <w:p w14:paraId="7D8DE7AB" w14:textId="77777777" w:rsidR="0076706C" w:rsidRPr="00DF6DC5" w:rsidRDefault="0076706C" w:rsidP="0056578C">
      <w:pPr>
        <w:pStyle w:val="Zkladntext"/>
        <w:tabs>
          <w:tab w:val="left" w:pos="2846"/>
        </w:tabs>
        <w:spacing w:after="0" w:line="276" w:lineRule="auto"/>
        <w:rPr>
          <w:rFonts w:cs="Arial"/>
        </w:rPr>
      </w:pPr>
    </w:p>
    <w:p w14:paraId="46207F4F" w14:textId="77777777" w:rsidR="00275EE7" w:rsidRPr="00DF6DC5" w:rsidRDefault="00275EE7" w:rsidP="00475260">
      <w:pPr>
        <w:spacing w:line="276" w:lineRule="auto"/>
        <w:rPr>
          <w:rFonts w:cs="Arial"/>
        </w:rPr>
      </w:pPr>
    </w:p>
    <w:p w14:paraId="67C0C35A" w14:textId="129BB652" w:rsidR="00A34D71" w:rsidRPr="00DF6DC5" w:rsidRDefault="00E344F8" w:rsidP="00475260">
      <w:pPr>
        <w:pStyle w:val="Nadpis1"/>
        <w:keepNext/>
        <w:numPr>
          <w:ilvl w:val="0"/>
          <w:numId w:val="3"/>
        </w:numPr>
        <w:autoSpaceDE/>
        <w:autoSpaceDN/>
        <w:spacing w:before="0" w:after="0"/>
        <w:ind w:left="567" w:hanging="567"/>
        <w:jc w:val="left"/>
        <w:rPr>
          <w:rFonts w:cs="Arial"/>
          <w:bCs/>
          <w:caps w:val="0"/>
          <w:spacing w:val="5"/>
          <w:sz w:val="20"/>
        </w:rPr>
      </w:pPr>
      <w:bookmarkStart w:id="13" w:name="_Toc171689650"/>
      <w:r w:rsidRPr="00DF6DC5">
        <w:rPr>
          <w:rFonts w:cs="Arial"/>
          <w:bCs/>
          <w:caps w:val="0"/>
          <w:spacing w:val="5"/>
          <w:sz w:val="20"/>
        </w:rPr>
        <w:t>CHARAKTERISTIKA ÚZEMIA A JEHO VPLYV NA NÁVRH STAVBY</w:t>
      </w:r>
      <w:bookmarkEnd w:id="13"/>
    </w:p>
    <w:p w14:paraId="7AAE2E85" w14:textId="21A7F0DB" w:rsidR="00693320" w:rsidRPr="00DF6DC5" w:rsidRDefault="00693320" w:rsidP="00475260">
      <w:pPr>
        <w:spacing w:line="276" w:lineRule="auto"/>
      </w:pPr>
    </w:p>
    <w:p w14:paraId="42CFD0AF" w14:textId="52D70E42" w:rsidR="00C3477E" w:rsidRPr="00DF6DC5" w:rsidRDefault="00C3477E">
      <w:pPr>
        <w:pStyle w:val="Nadpis1"/>
        <w:keepNext/>
        <w:numPr>
          <w:ilvl w:val="1"/>
          <w:numId w:val="32"/>
        </w:numPr>
        <w:autoSpaceDE/>
        <w:spacing w:before="0" w:after="0"/>
        <w:jc w:val="left"/>
        <w:rPr>
          <w:rFonts w:cs="Arial"/>
          <w:bCs/>
          <w:caps w:val="0"/>
          <w:spacing w:val="5"/>
          <w:sz w:val="20"/>
          <w:lang w:eastAsia="x-none"/>
        </w:rPr>
      </w:pPr>
      <w:bookmarkStart w:id="14" w:name="_Toc171689651"/>
      <w:r w:rsidRPr="00DF6DC5">
        <w:rPr>
          <w:rFonts w:cs="Arial"/>
          <w:bCs/>
          <w:caps w:val="0"/>
          <w:spacing w:val="5"/>
          <w:sz w:val="20"/>
          <w:lang w:eastAsia="x-none"/>
        </w:rPr>
        <w:t>Zhodnotenie polohy a stavu staveniska</w:t>
      </w:r>
      <w:bookmarkEnd w:id="14"/>
    </w:p>
    <w:p w14:paraId="2AC90D04" w14:textId="77777777" w:rsidR="00C3477E" w:rsidRPr="00DF6DC5" w:rsidRDefault="00C3477E" w:rsidP="00C3477E">
      <w:pPr>
        <w:pStyle w:val="Odsekzoznamu"/>
        <w:spacing w:line="276" w:lineRule="auto"/>
        <w:ind w:left="435"/>
      </w:pPr>
    </w:p>
    <w:p w14:paraId="51048137" w14:textId="5BA102F0" w:rsidR="00242056" w:rsidRPr="00DF6DC5" w:rsidRDefault="00242056">
      <w:pPr>
        <w:pStyle w:val="Nadpis1"/>
        <w:keepNext/>
        <w:numPr>
          <w:ilvl w:val="2"/>
          <w:numId w:val="32"/>
        </w:numPr>
        <w:autoSpaceDE/>
        <w:spacing w:before="0" w:after="0"/>
        <w:jc w:val="left"/>
        <w:rPr>
          <w:rFonts w:cs="Arial"/>
          <w:bCs/>
          <w:caps w:val="0"/>
          <w:spacing w:val="5"/>
          <w:sz w:val="20"/>
          <w:lang w:val="x-none" w:eastAsia="x-none"/>
        </w:rPr>
      </w:pPr>
      <w:bookmarkStart w:id="15" w:name="_Toc171689652"/>
      <w:r w:rsidRPr="00DF6DC5">
        <w:rPr>
          <w:rFonts w:cs="Arial"/>
          <w:bCs/>
          <w:caps w:val="0"/>
          <w:spacing w:val="5"/>
          <w:sz w:val="20"/>
          <w:lang w:eastAsia="x-none"/>
        </w:rPr>
        <w:t>Z</w:t>
      </w:r>
      <w:r w:rsidRPr="00DF6DC5">
        <w:rPr>
          <w:rFonts w:cs="Arial"/>
          <w:bCs/>
          <w:caps w:val="0"/>
          <w:spacing w:val="5"/>
          <w:sz w:val="20"/>
          <w:lang w:val="x-none" w:eastAsia="x-none"/>
        </w:rPr>
        <w:t>dôvodnenie výberu staveniska</w:t>
      </w:r>
      <w:bookmarkEnd w:id="15"/>
    </w:p>
    <w:p w14:paraId="4035E82E" w14:textId="0EF2528E" w:rsidR="00DE772A" w:rsidRPr="00774326" w:rsidRDefault="00DE772A" w:rsidP="00475260">
      <w:pPr>
        <w:pStyle w:val="Odsekzoznamu"/>
        <w:spacing w:line="276" w:lineRule="auto"/>
        <w:ind w:left="360"/>
        <w:rPr>
          <w:color w:val="0070C0"/>
          <w:lang w:val="x-none" w:eastAsia="x-none"/>
        </w:rPr>
      </w:pPr>
    </w:p>
    <w:p w14:paraId="680A6546" w14:textId="77777777" w:rsidR="00DF6DC5" w:rsidRPr="00BB6314" w:rsidRDefault="00DF6DC5" w:rsidP="00DF6DC5">
      <w:pPr>
        <w:spacing w:line="276" w:lineRule="auto"/>
        <w:rPr>
          <w:rFonts w:cs="Arial"/>
        </w:rPr>
      </w:pPr>
      <w:r w:rsidRPr="00BB6314">
        <w:rPr>
          <w:rFonts w:cs="Arial"/>
        </w:rPr>
        <w:t>Hlavným cieľom projektu je zníženie environmentálnych dopadov z dopravy. Zároveň sa zefektívni prevádzka MHD v dotknutých lokalitách a zlepší dostupnosť významných cieľov ciest obyvateľov Dlhých dielov.</w:t>
      </w:r>
    </w:p>
    <w:p w14:paraId="71DC1DB2" w14:textId="77777777" w:rsidR="00DF6DC5" w:rsidRPr="00BB6314" w:rsidRDefault="00DF6DC5" w:rsidP="00DF6DC5">
      <w:pPr>
        <w:spacing w:line="276" w:lineRule="auto"/>
        <w:rPr>
          <w:rFonts w:cs="Arial"/>
        </w:rPr>
      </w:pPr>
      <w:r w:rsidRPr="00BB6314">
        <w:rPr>
          <w:rFonts w:cs="Arial"/>
        </w:rPr>
        <w:lastRenderedPageBreak/>
        <w:t>Ciele projektu sa dosiahnu výstavbou trolejbusovej trate, ktorá spojí samostatnú trolejbusovú trať na Dlhých dieloch s celým systémom trolejbusových tratí mesta cez Mlynskú dolinu. Navrhovaná trolejbusová trať prepojí Dlhé diely s Patrónkou, Hlavnou stanicou a oblasťami smerom na Račianske / Trnavské mýto. Nahradenie autobusov trolejbusmi taktiež zlepší podmienky dopravy a dostupnosť v kopcovitých terénoch a  zlepší komfort cestovania.</w:t>
      </w:r>
    </w:p>
    <w:p w14:paraId="246C2BC1" w14:textId="77777777" w:rsidR="00DF6DC5" w:rsidRPr="00BB6314" w:rsidRDefault="00DF6DC5" w:rsidP="00DF6DC5">
      <w:pPr>
        <w:spacing w:line="276" w:lineRule="auto"/>
        <w:rPr>
          <w:rFonts w:cs="Arial"/>
        </w:rPr>
      </w:pPr>
      <w:r w:rsidRPr="00BB6314">
        <w:rPr>
          <w:rFonts w:cs="Arial"/>
        </w:rPr>
        <w:t>Prepojenie oblasti Dlhých dielov s centrom mesta, Trnavským / Račianskym mýtom, až po Trnávku, ale aj zvýšenie počtu dopravných kapacít by veľmi pomohlo spomínanej oblasti, nakoľko zvýšenie dopytu po linkách v oblasti Dlhých dielov je dlhodobým problémom. Dlhodobou akútnou požiadavkou obyvateľov dotknutých častí je zvýšenie kapacity linky č. 32, ktorá spája Dlhé diely s Hlavnou stanicou a celkovo nedostatočné prepojenie s ďalšími časťami mesta.</w:t>
      </w:r>
    </w:p>
    <w:p w14:paraId="1D51844B" w14:textId="231AB8BB" w:rsidR="005E2A5F" w:rsidRPr="00774326" w:rsidRDefault="005E2A5F" w:rsidP="00475260">
      <w:pPr>
        <w:spacing w:line="276" w:lineRule="auto"/>
        <w:rPr>
          <w:color w:val="0070C0"/>
        </w:rPr>
      </w:pPr>
    </w:p>
    <w:p w14:paraId="532D9BE6" w14:textId="77777777" w:rsidR="000411C5" w:rsidRPr="00774326" w:rsidRDefault="000411C5" w:rsidP="00475260">
      <w:pPr>
        <w:spacing w:line="276" w:lineRule="auto"/>
        <w:rPr>
          <w:color w:val="0070C0"/>
        </w:rPr>
      </w:pPr>
    </w:p>
    <w:p w14:paraId="71041696" w14:textId="77777777" w:rsidR="005E2A5F" w:rsidRPr="00DF6DC5" w:rsidRDefault="005E2A5F">
      <w:pPr>
        <w:pStyle w:val="Nadpis1"/>
        <w:keepNext/>
        <w:numPr>
          <w:ilvl w:val="2"/>
          <w:numId w:val="32"/>
        </w:numPr>
        <w:autoSpaceDE/>
        <w:spacing w:before="0" w:after="0"/>
        <w:jc w:val="left"/>
        <w:rPr>
          <w:rFonts w:cs="Arial"/>
          <w:bCs/>
          <w:caps w:val="0"/>
          <w:spacing w:val="5"/>
          <w:sz w:val="20"/>
          <w:lang w:eastAsia="x-none"/>
        </w:rPr>
      </w:pPr>
      <w:bookmarkStart w:id="16" w:name="_Toc171689653"/>
      <w:r w:rsidRPr="00DF6DC5">
        <w:rPr>
          <w:rFonts w:cs="Arial"/>
          <w:bCs/>
          <w:caps w:val="0"/>
          <w:spacing w:val="5"/>
          <w:sz w:val="20"/>
          <w:lang w:eastAsia="x-none"/>
        </w:rPr>
        <w:t>Stručná charakteristika územia</w:t>
      </w:r>
      <w:bookmarkEnd w:id="16"/>
    </w:p>
    <w:p w14:paraId="44E35ACC" w14:textId="77777777" w:rsidR="005E2A5F" w:rsidRPr="00DF6DC5" w:rsidRDefault="005E2A5F" w:rsidP="00475260">
      <w:pPr>
        <w:spacing w:line="276" w:lineRule="auto"/>
        <w:rPr>
          <w:rFonts w:cstheme="minorHAnsi"/>
        </w:rPr>
      </w:pPr>
    </w:p>
    <w:p w14:paraId="0398B043" w14:textId="2E6066DA" w:rsidR="005E2A5F" w:rsidRPr="00DF6DC5" w:rsidRDefault="005E2A5F" w:rsidP="00475260">
      <w:pPr>
        <w:pStyle w:val="Zkladntext"/>
        <w:spacing w:line="276" w:lineRule="auto"/>
      </w:pPr>
      <w:r w:rsidRPr="00DF6DC5">
        <w:t xml:space="preserve">Územie Bratislavy sa rozprestiera v rámci chránenej krajinnej oblasti Malé Karpaty a chránenej krajinnej oblasti Dunajské luhy. Okrem týchto veľkoplošných chránených území sa vyskytujú aj maloplošné chránené územia, ktoré sú zastúpené nasledovne: Chránené areály: CHA </w:t>
      </w:r>
      <w:proofErr w:type="spellStart"/>
      <w:r w:rsidRPr="00DF6DC5">
        <w:t>Bajdel</w:t>
      </w:r>
      <w:proofErr w:type="spellEnd"/>
      <w:r w:rsidRPr="00DF6DC5">
        <w:t xml:space="preserve">, CHA Devínske alúvium Moravy, CHA Hrabiny, CHA Poľovnícky les, CHA Bôrik, CHA Borovicový lesík, CHA Zeleň pri vodárni, CHA Chorvátske rameno, CHA </w:t>
      </w:r>
      <w:proofErr w:type="spellStart"/>
      <w:r w:rsidRPr="00DF6DC5">
        <w:t>Jarovská</w:t>
      </w:r>
      <w:proofErr w:type="spellEnd"/>
      <w:r w:rsidRPr="00DF6DC5">
        <w:t xml:space="preserve"> bažantnica, CHA Lesné diely, CHA Horský park, CHA Sihoť, CHA </w:t>
      </w:r>
      <w:proofErr w:type="spellStart"/>
      <w:r w:rsidRPr="00DF6DC5">
        <w:t>Pečniansky</w:t>
      </w:r>
      <w:proofErr w:type="spellEnd"/>
      <w:r w:rsidRPr="00DF6DC5">
        <w:t xml:space="preserve"> les CHA Soví les;</w:t>
      </w:r>
    </w:p>
    <w:p w14:paraId="13AEA62D" w14:textId="77777777" w:rsidR="005E2A5F" w:rsidRPr="00DF6DC5" w:rsidRDefault="005E2A5F">
      <w:pPr>
        <w:pStyle w:val="Zoznamsodrkami"/>
        <w:numPr>
          <w:ilvl w:val="0"/>
          <w:numId w:val="24"/>
        </w:numPr>
        <w:spacing w:before="120" w:after="120"/>
        <w:rPr>
          <w:rFonts w:ascii="Arial" w:hAnsi="Arial"/>
          <w:sz w:val="20"/>
          <w:szCs w:val="20"/>
          <w:lang w:eastAsia="sk-SK"/>
        </w:rPr>
      </w:pPr>
      <w:r w:rsidRPr="00DF6DC5">
        <w:rPr>
          <w:rFonts w:ascii="Arial" w:hAnsi="Arial"/>
          <w:sz w:val="20"/>
          <w:szCs w:val="20"/>
          <w:lang w:eastAsia="sk-SK"/>
        </w:rPr>
        <w:t xml:space="preserve">Prírodné rezervácie: PR Fialková dolina, PR </w:t>
      </w:r>
      <w:proofErr w:type="spellStart"/>
      <w:r w:rsidRPr="00DF6DC5">
        <w:rPr>
          <w:rFonts w:ascii="Arial" w:hAnsi="Arial"/>
          <w:sz w:val="20"/>
          <w:szCs w:val="20"/>
          <w:lang w:eastAsia="sk-SK"/>
        </w:rPr>
        <w:t>Gajc</w:t>
      </w:r>
      <w:proofErr w:type="spellEnd"/>
      <w:r w:rsidRPr="00DF6DC5">
        <w:rPr>
          <w:rFonts w:ascii="Arial" w:hAnsi="Arial"/>
          <w:sz w:val="20"/>
          <w:szCs w:val="20"/>
          <w:lang w:eastAsia="sk-SK"/>
        </w:rPr>
        <w:t xml:space="preserve">, PR Kopačský ostrov, PR Topoľové hony, PR Dunajské ostrovy, PR Starý háj, PR Ostrovné lúčky, PR </w:t>
      </w:r>
      <w:proofErr w:type="spellStart"/>
      <w:r w:rsidRPr="00DF6DC5">
        <w:rPr>
          <w:rFonts w:ascii="Arial" w:hAnsi="Arial"/>
          <w:sz w:val="20"/>
          <w:szCs w:val="20"/>
          <w:lang w:eastAsia="sk-SK"/>
        </w:rPr>
        <w:t>Štokeravská</w:t>
      </w:r>
      <w:proofErr w:type="spellEnd"/>
      <w:r w:rsidRPr="00DF6DC5">
        <w:rPr>
          <w:rFonts w:ascii="Arial" w:hAnsi="Arial"/>
          <w:sz w:val="20"/>
          <w:szCs w:val="20"/>
          <w:lang w:eastAsia="sk-SK"/>
        </w:rPr>
        <w:t xml:space="preserve"> vápenka, PR Slovanský ostrov;</w:t>
      </w:r>
    </w:p>
    <w:p w14:paraId="2E29C9CA" w14:textId="77777777" w:rsidR="005E2A5F" w:rsidRPr="00DF6DC5" w:rsidRDefault="005E2A5F">
      <w:pPr>
        <w:pStyle w:val="Zoznamsodrkami"/>
        <w:numPr>
          <w:ilvl w:val="0"/>
          <w:numId w:val="24"/>
        </w:numPr>
        <w:spacing w:before="120" w:after="120"/>
        <w:rPr>
          <w:rFonts w:ascii="Arial" w:hAnsi="Arial"/>
          <w:sz w:val="20"/>
          <w:szCs w:val="20"/>
          <w:lang w:eastAsia="sk-SK"/>
        </w:rPr>
      </w:pPr>
      <w:r w:rsidRPr="00DF6DC5">
        <w:rPr>
          <w:rFonts w:ascii="Arial" w:hAnsi="Arial"/>
          <w:sz w:val="20"/>
          <w:szCs w:val="20"/>
          <w:lang w:eastAsia="sk-SK"/>
        </w:rPr>
        <w:t>Národná prírodná rezervácia: NPR Devínska Kobyla;</w:t>
      </w:r>
    </w:p>
    <w:p w14:paraId="142F2220" w14:textId="77777777" w:rsidR="005E2A5F" w:rsidRPr="00DF6DC5" w:rsidRDefault="005E2A5F">
      <w:pPr>
        <w:pStyle w:val="Zoznamsodrkami"/>
        <w:numPr>
          <w:ilvl w:val="0"/>
          <w:numId w:val="24"/>
        </w:numPr>
        <w:spacing w:before="120" w:after="120"/>
        <w:rPr>
          <w:rFonts w:ascii="Arial" w:hAnsi="Arial"/>
          <w:sz w:val="20"/>
          <w:szCs w:val="20"/>
          <w:lang w:eastAsia="sk-SK"/>
        </w:rPr>
      </w:pPr>
      <w:r w:rsidRPr="00DF6DC5">
        <w:rPr>
          <w:rFonts w:ascii="Arial" w:hAnsi="Arial"/>
          <w:sz w:val="20"/>
          <w:szCs w:val="20"/>
          <w:lang w:eastAsia="sk-SK"/>
        </w:rPr>
        <w:t xml:space="preserve">Prírodné pamiatky: PP </w:t>
      </w:r>
      <w:proofErr w:type="spellStart"/>
      <w:r w:rsidRPr="00DF6DC5">
        <w:rPr>
          <w:rFonts w:ascii="Arial" w:hAnsi="Arial"/>
          <w:sz w:val="20"/>
          <w:szCs w:val="20"/>
          <w:lang w:eastAsia="sk-SK"/>
        </w:rPr>
        <w:t>Rosslerov</w:t>
      </w:r>
      <w:proofErr w:type="spellEnd"/>
      <w:r w:rsidRPr="00DF6DC5">
        <w:rPr>
          <w:rFonts w:ascii="Arial" w:hAnsi="Arial"/>
          <w:sz w:val="20"/>
          <w:szCs w:val="20"/>
          <w:lang w:eastAsia="sk-SK"/>
        </w:rPr>
        <w:t xml:space="preserve"> lom, PP Devínska lesostep, PP Pánsky diel;</w:t>
      </w:r>
    </w:p>
    <w:p w14:paraId="6F3CF3FF" w14:textId="77777777" w:rsidR="005E2A5F" w:rsidRPr="00DF6DC5" w:rsidRDefault="005E2A5F">
      <w:pPr>
        <w:pStyle w:val="Zoznamsodrkami"/>
        <w:numPr>
          <w:ilvl w:val="0"/>
          <w:numId w:val="24"/>
        </w:numPr>
        <w:spacing w:before="120" w:after="120"/>
        <w:rPr>
          <w:rFonts w:ascii="Arial" w:hAnsi="Arial"/>
          <w:sz w:val="20"/>
          <w:szCs w:val="20"/>
          <w:lang w:eastAsia="sk-SK"/>
        </w:rPr>
      </w:pPr>
      <w:r w:rsidRPr="00DF6DC5">
        <w:rPr>
          <w:rFonts w:ascii="Arial" w:hAnsi="Arial"/>
          <w:sz w:val="20"/>
          <w:szCs w:val="20"/>
          <w:lang w:eastAsia="sk-SK"/>
        </w:rPr>
        <w:t>Národná prírodná pamiatka: NPP Devínska hradná skala;</w:t>
      </w:r>
    </w:p>
    <w:p w14:paraId="10697DB1" w14:textId="77777777" w:rsidR="005E2A5F" w:rsidRPr="00DF6DC5" w:rsidRDefault="005E2A5F">
      <w:pPr>
        <w:pStyle w:val="Zoznamsodrkami"/>
        <w:numPr>
          <w:ilvl w:val="0"/>
          <w:numId w:val="24"/>
        </w:numPr>
        <w:spacing w:before="120" w:after="120"/>
        <w:rPr>
          <w:rFonts w:ascii="Arial" w:hAnsi="Arial"/>
          <w:sz w:val="20"/>
          <w:szCs w:val="20"/>
          <w:lang w:eastAsia="sk-SK"/>
        </w:rPr>
      </w:pPr>
      <w:r w:rsidRPr="00DF6DC5">
        <w:rPr>
          <w:rFonts w:ascii="Arial" w:hAnsi="Arial"/>
          <w:sz w:val="20"/>
          <w:szCs w:val="20"/>
          <w:lang w:eastAsia="sk-SK"/>
        </w:rPr>
        <w:t xml:space="preserve">Chránený krajinný prvok: CHKP </w:t>
      </w:r>
      <w:proofErr w:type="spellStart"/>
      <w:r w:rsidRPr="00DF6DC5">
        <w:rPr>
          <w:rFonts w:ascii="Arial" w:hAnsi="Arial"/>
          <w:sz w:val="20"/>
          <w:szCs w:val="20"/>
          <w:lang w:eastAsia="sk-SK"/>
        </w:rPr>
        <w:t>Vápenický</w:t>
      </w:r>
      <w:proofErr w:type="spellEnd"/>
      <w:r w:rsidRPr="00DF6DC5">
        <w:rPr>
          <w:rFonts w:ascii="Arial" w:hAnsi="Arial"/>
          <w:sz w:val="20"/>
          <w:szCs w:val="20"/>
          <w:lang w:eastAsia="sk-SK"/>
        </w:rPr>
        <w:t xml:space="preserve"> potok;</w:t>
      </w:r>
    </w:p>
    <w:p w14:paraId="3A07B31D" w14:textId="77777777" w:rsidR="005E2A5F" w:rsidRPr="00DF6DC5" w:rsidRDefault="005E2A5F">
      <w:pPr>
        <w:pStyle w:val="Zoznamsodrkami"/>
        <w:numPr>
          <w:ilvl w:val="0"/>
          <w:numId w:val="24"/>
        </w:numPr>
        <w:spacing w:before="120" w:after="120"/>
        <w:rPr>
          <w:rFonts w:ascii="Arial" w:hAnsi="Arial"/>
          <w:sz w:val="20"/>
          <w:szCs w:val="20"/>
          <w:lang w:eastAsia="sk-SK"/>
        </w:rPr>
      </w:pPr>
      <w:r w:rsidRPr="00DF6DC5">
        <w:rPr>
          <w:rFonts w:ascii="Arial" w:hAnsi="Arial"/>
          <w:sz w:val="20"/>
          <w:szCs w:val="20"/>
          <w:lang w:eastAsia="sk-SK"/>
        </w:rPr>
        <w:t>Chránené vtáčie územia: </w:t>
      </w:r>
      <w:proofErr w:type="spellStart"/>
      <w:r w:rsidRPr="00DF6DC5">
        <w:rPr>
          <w:rFonts w:ascii="Arial" w:hAnsi="Arial"/>
          <w:sz w:val="20"/>
          <w:szCs w:val="20"/>
          <w:lang w:eastAsia="sk-SK"/>
        </w:rPr>
        <w:t>Sysľovské</w:t>
      </w:r>
      <w:proofErr w:type="spellEnd"/>
      <w:r w:rsidRPr="00DF6DC5">
        <w:rPr>
          <w:rFonts w:ascii="Arial" w:hAnsi="Arial"/>
          <w:sz w:val="20"/>
          <w:szCs w:val="20"/>
          <w:lang w:eastAsia="sk-SK"/>
        </w:rPr>
        <w:t xml:space="preserve"> polia, Dunajské luhy, Záhorské </w:t>
      </w:r>
      <w:proofErr w:type="spellStart"/>
      <w:r w:rsidRPr="00DF6DC5">
        <w:rPr>
          <w:rFonts w:ascii="Arial" w:hAnsi="Arial"/>
          <w:sz w:val="20"/>
          <w:szCs w:val="20"/>
          <w:lang w:eastAsia="sk-SK"/>
        </w:rPr>
        <w:t>Pomoravie</w:t>
      </w:r>
      <w:proofErr w:type="spellEnd"/>
      <w:r w:rsidRPr="00DF6DC5">
        <w:rPr>
          <w:rFonts w:ascii="Arial" w:hAnsi="Arial"/>
          <w:sz w:val="20"/>
          <w:szCs w:val="20"/>
          <w:lang w:eastAsia="sk-SK"/>
        </w:rPr>
        <w:t xml:space="preserve"> a Malé Karpaty;</w:t>
      </w:r>
    </w:p>
    <w:p w14:paraId="546F21C5" w14:textId="77777777" w:rsidR="005E2A5F" w:rsidRPr="00DF6DC5" w:rsidRDefault="005E2A5F">
      <w:pPr>
        <w:pStyle w:val="Zoznamsodrkami"/>
        <w:numPr>
          <w:ilvl w:val="0"/>
          <w:numId w:val="24"/>
        </w:numPr>
        <w:spacing w:before="120" w:after="120"/>
        <w:rPr>
          <w:rFonts w:ascii="Arial" w:hAnsi="Arial"/>
          <w:sz w:val="20"/>
          <w:szCs w:val="20"/>
          <w:lang w:eastAsia="sk-SK"/>
        </w:rPr>
      </w:pPr>
      <w:r w:rsidRPr="00DF6DC5">
        <w:rPr>
          <w:rFonts w:ascii="Arial" w:hAnsi="Arial"/>
          <w:sz w:val="20"/>
          <w:szCs w:val="20"/>
          <w:lang w:eastAsia="sk-SK"/>
        </w:rPr>
        <w:t xml:space="preserve">Územia európskeho významu: Devínske jazero, Rieka Morava, Devínske lúky, Devínske alúvium Moravy, </w:t>
      </w:r>
      <w:proofErr w:type="spellStart"/>
      <w:r w:rsidRPr="00DF6DC5">
        <w:rPr>
          <w:rFonts w:ascii="Arial" w:hAnsi="Arial"/>
          <w:sz w:val="20"/>
          <w:szCs w:val="20"/>
          <w:lang w:eastAsia="sk-SK"/>
        </w:rPr>
        <w:t>Vydrica</w:t>
      </w:r>
      <w:proofErr w:type="spellEnd"/>
      <w:r w:rsidRPr="00DF6DC5">
        <w:rPr>
          <w:rFonts w:ascii="Arial" w:hAnsi="Arial"/>
          <w:sz w:val="20"/>
          <w:szCs w:val="20"/>
          <w:lang w:eastAsia="sk-SK"/>
        </w:rPr>
        <w:t xml:space="preserve">, </w:t>
      </w:r>
      <w:proofErr w:type="spellStart"/>
      <w:r w:rsidRPr="00DF6DC5">
        <w:rPr>
          <w:rFonts w:ascii="Arial" w:hAnsi="Arial"/>
          <w:sz w:val="20"/>
          <w:szCs w:val="20"/>
          <w:lang w:eastAsia="sk-SK"/>
        </w:rPr>
        <w:t>Homolské</w:t>
      </w:r>
      <w:proofErr w:type="spellEnd"/>
      <w:r w:rsidRPr="00DF6DC5">
        <w:rPr>
          <w:rFonts w:ascii="Arial" w:hAnsi="Arial"/>
          <w:sz w:val="20"/>
          <w:szCs w:val="20"/>
          <w:lang w:eastAsia="sk-SK"/>
        </w:rPr>
        <w:t xml:space="preserve"> Karpaty, Devínska Kobyla, Bratislavské luhy, Biskupické luhy, Ostrovné lúčky, Hrušov.</w:t>
      </w:r>
    </w:p>
    <w:p w14:paraId="466F7249" w14:textId="435686BF" w:rsidR="005E2A5F" w:rsidRPr="00DF6DC5" w:rsidRDefault="005E2A5F" w:rsidP="00475260">
      <w:pPr>
        <w:shd w:val="clear" w:color="auto" w:fill="FFFFFF"/>
        <w:spacing w:before="30" w:after="120" w:line="276" w:lineRule="auto"/>
      </w:pPr>
      <w:r w:rsidRPr="00DF6DC5">
        <w:t>Krajinný potenciál mesta je charakterizovaný zeleňou Malých Karpát, Devínskej Kobyly, lužných lesov, poľnohospodárskou krajinou Podunajskej nížiny, vinohradmi na svahoch Malých Karpát, vodnými tokmi Dunaja a jeho zachovaných ramien, tokmi Moravy, Malého Dunaja, jestvujúcimi menšími vodnými tokmi spolu s vodnými plochami bývalých štrkovísk a plochou vodného diela na Dunaji.</w:t>
      </w:r>
    </w:p>
    <w:p w14:paraId="3C802DB1" w14:textId="60C8014C" w:rsidR="005E2A5F" w:rsidRPr="00DF6DC5" w:rsidRDefault="005E2A5F" w:rsidP="00475260">
      <w:pPr>
        <w:shd w:val="clear" w:color="auto" w:fill="FFFFFF"/>
        <w:spacing w:before="30" w:after="120" w:line="276" w:lineRule="auto"/>
        <w:rPr>
          <w:rFonts w:cs="Arial"/>
          <w:szCs w:val="22"/>
        </w:rPr>
      </w:pPr>
      <w:r w:rsidRPr="00DF6DC5">
        <w:rPr>
          <w:rFonts w:cs="Arial"/>
          <w:szCs w:val="22"/>
        </w:rPr>
        <w:t>Z pohľadu realizácie projektu sa jedná prevažne o</w:t>
      </w:r>
      <w:r w:rsidR="005112B7" w:rsidRPr="00DF6DC5">
        <w:rPr>
          <w:rFonts w:cs="Arial"/>
          <w:szCs w:val="22"/>
        </w:rPr>
        <w:t> mierne zvlnenú oblasť</w:t>
      </w:r>
      <w:r w:rsidRPr="00DF6DC5">
        <w:rPr>
          <w:rFonts w:cs="Arial"/>
          <w:szCs w:val="22"/>
        </w:rPr>
        <w:t xml:space="preserve"> </w:t>
      </w:r>
      <w:proofErr w:type="spellStart"/>
      <w:r w:rsidRPr="00DF6DC5">
        <w:rPr>
          <w:rFonts w:cs="Arial"/>
          <w:szCs w:val="22"/>
        </w:rPr>
        <w:t>oblasť</w:t>
      </w:r>
      <w:proofErr w:type="spellEnd"/>
      <w:r w:rsidRPr="00DF6DC5">
        <w:rPr>
          <w:rFonts w:cs="Arial"/>
          <w:szCs w:val="22"/>
        </w:rPr>
        <w:t xml:space="preserve">. Projekt však prepája v súčasnosti izolovanú trolejbusovú trať na Dlhých dieloch (čo je členitá, kopcovitá oblasť kde sa nachádzajú komunikácie so stúpaním takmer 11%) s trolejbusovou traťou  so zvyšnou časťou trolejbusových tratí až po Hlavnú stanicu, a to prepojením s existujúcou trolejbusovou traťou na križovatke Valašská – </w:t>
      </w:r>
      <w:r w:rsidR="008F0D35" w:rsidRPr="00DF6DC5">
        <w:rPr>
          <w:rFonts w:cs="Arial"/>
          <w:szCs w:val="22"/>
        </w:rPr>
        <w:t>Mlynská dolina</w:t>
      </w:r>
      <w:r w:rsidRPr="00DF6DC5">
        <w:rPr>
          <w:rFonts w:cs="Arial"/>
          <w:szCs w:val="22"/>
        </w:rPr>
        <w:t xml:space="preserve">, ako aj v križovatke </w:t>
      </w:r>
      <w:r w:rsidR="00F8599E" w:rsidRPr="00DF6DC5">
        <w:rPr>
          <w:rFonts w:cs="Arial"/>
          <w:szCs w:val="22"/>
        </w:rPr>
        <w:t>Pri Habánskom mlyne</w:t>
      </w:r>
      <w:r w:rsidRPr="00DF6DC5">
        <w:rPr>
          <w:rFonts w:cs="Arial"/>
          <w:szCs w:val="22"/>
        </w:rPr>
        <w:t xml:space="preserve"> – </w:t>
      </w:r>
      <w:r w:rsidR="008F0D35" w:rsidRPr="00DF6DC5">
        <w:rPr>
          <w:rFonts w:cs="Arial"/>
          <w:szCs w:val="22"/>
        </w:rPr>
        <w:t>Mlynská dolina</w:t>
      </w:r>
      <w:r w:rsidRPr="00DF6DC5">
        <w:rPr>
          <w:rFonts w:cs="Arial"/>
          <w:szCs w:val="22"/>
        </w:rPr>
        <w:t>.</w:t>
      </w:r>
    </w:p>
    <w:p w14:paraId="0313FDA0" w14:textId="2C693189" w:rsidR="004074C9" w:rsidRPr="00DF6DC5" w:rsidRDefault="004074C9" w:rsidP="00475260">
      <w:pPr>
        <w:pStyle w:val="Textpoznmkypodiarou"/>
        <w:spacing w:line="276" w:lineRule="auto"/>
        <w:rPr>
          <w:lang w:val="de-DE"/>
        </w:rPr>
      </w:pPr>
      <w:r w:rsidRPr="00DF6DC5">
        <w:rPr>
          <w:rStyle w:val="Odkaznapoznmkupodiarou"/>
        </w:rPr>
        <w:footnoteRef/>
      </w:r>
      <w:r w:rsidRPr="00DF6DC5">
        <w:t xml:space="preserve"> Zdroj: </w:t>
      </w:r>
      <w:hyperlink r:id="rId8" w:history="1">
        <w:r w:rsidRPr="00DF6DC5">
          <w:rPr>
            <w:rStyle w:val="Hypertextovprepojenie"/>
            <w:color w:val="auto"/>
          </w:rPr>
          <w:t>http://www.bratislava.sk/ii-5-prirodny-a-krajinny-potencial/d-11017745</w:t>
        </w:r>
      </w:hyperlink>
    </w:p>
    <w:p w14:paraId="2B1FF6CE" w14:textId="77777777" w:rsidR="005E2A5F" w:rsidRPr="00DF6DC5" w:rsidRDefault="005E2A5F" w:rsidP="00475260">
      <w:pPr>
        <w:spacing w:line="276" w:lineRule="auto"/>
        <w:rPr>
          <w:lang w:val="de-DE"/>
        </w:rPr>
      </w:pPr>
    </w:p>
    <w:p w14:paraId="0155CCC9" w14:textId="6BA7A8BE" w:rsidR="00DE772A" w:rsidRPr="00DF6DC5" w:rsidRDefault="00DE772A" w:rsidP="00475260">
      <w:pPr>
        <w:pStyle w:val="Odsekzoznamu"/>
        <w:spacing w:line="276" w:lineRule="auto"/>
        <w:ind w:left="360"/>
        <w:rPr>
          <w:lang w:eastAsia="x-none"/>
        </w:rPr>
      </w:pPr>
    </w:p>
    <w:p w14:paraId="5F44A17F" w14:textId="16ABDC42" w:rsidR="002C00F0" w:rsidRPr="00DF6DC5" w:rsidRDefault="00FC234C" w:rsidP="00FC234C">
      <w:pPr>
        <w:pStyle w:val="Nadpis1"/>
        <w:keepNext/>
        <w:numPr>
          <w:ilvl w:val="0"/>
          <w:numId w:val="0"/>
        </w:numPr>
        <w:autoSpaceDE/>
        <w:spacing w:before="0" w:after="0"/>
        <w:ind w:left="567" w:hanging="567"/>
        <w:jc w:val="left"/>
        <w:rPr>
          <w:rFonts w:cs="Arial"/>
          <w:bCs/>
          <w:caps w:val="0"/>
          <w:spacing w:val="5"/>
          <w:sz w:val="20"/>
          <w:lang w:eastAsia="x-none"/>
        </w:rPr>
      </w:pPr>
      <w:bookmarkStart w:id="17" w:name="_Toc57360662"/>
      <w:bookmarkStart w:id="18" w:name="_Toc171689654"/>
      <w:r w:rsidRPr="00DF6DC5">
        <w:rPr>
          <w:rFonts w:cs="Arial"/>
          <w:bCs/>
          <w:caps w:val="0"/>
          <w:spacing w:val="5"/>
          <w:sz w:val="20"/>
          <w:lang w:eastAsia="x-none"/>
        </w:rPr>
        <w:lastRenderedPageBreak/>
        <w:t xml:space="preserve">1.1.3 </w:t>
      </w:r>
      <w:r w:rsidR="002C00F0" w:rsidRPr="00DF6DC5">
        <w:rPr>
          <w:rFonts w:cs="Arial"/>
          <w:bCs/>
          <w:caps w:val="0"/>
          <w:spacing w:val="5"/>
          <w:sz w:val="20"/>
          <w:lang w:eastAsia="x-none"/>
        </w:rPr>
        <w:t xml:space="preserve"> Údaje o existujúcich objektoch, prevádzkach, rozvodoch a zariadeniach a ich ochranných pásmach</w:t>
      </w:r>
      <w:r w:rsidR="00003C0D" w:rsidRPr="00DF6DC5">
        <w:rPr>
          <w:rFonts w:cs="Arial"/>
          <w:bCs/>
          <w:caps w:val="0"/>
          <w:spacing w:val="5"/>
          <w:sz w:val="20"/>
          <w:lang w:eastAsia="x-none"/>
        </w:rPr>
        <w:t xml:space="preserve"> </w:t>
      </w:r>
      <w:r w:rsidR="002C00F0" w:rsidRPr="00DF6DC5">
        <w:rPr>
          <w:rFonts w:cs="Arial"/>
          <w:bCs/>
          <w:caps w:val="0"/>
          <w:spacing w:val="5"/>
          <w:sz w:val="20"/>
          <w:lang w:eastAsia="x-none"/>
        </w:rPr>
        <w:t>(vodné zdroje, nadzemné vedenia, podzemné vedenia, iné</w:t>
      </w:r>
      <w:bookmarkEnd w:id="17"/>
      <w:r w:rsidR="002C00F0" w:rsidRPr="00DF6DC5">
        <w:rPr>
          <w:rFonts w:cs="Arial"/>
          <w:bCs/>
          <w:caps w:val="0"/>
          <w:spacing w:val="5"/>
          <w:sz w:val="20"/>
          <w:lang w:eastAsia="x-none"/>
        </w:rPr>
        <w:t xml:space="preserve"> dopravné systémy)</w:t>
      </w:r>
      <w:bookmarkEnd w:id="18"/>
    </w:p>
    <w:p w14:paraId="5DBEBE19" w14:textId="798FA48A" w:rsidR="005E2A5F" w:rsidRPr="00DF6DC5" w:rsidRDefault="005E2A5F" w:rsidP="00475260">
      <w:pPr>
        <w:spacing w:line="276" w:lineRule="auto"/>
        <w:rPr>
          <w:lang w:eastAsia="x-none"/>
        </w:rPr>
      </w:pPr>
    </w:p>
    <w:p w14:paraId="4CA1960B" w14:textId="4DE0E433" w:rsidR="005E2A5F" w:rsidRPr="00DF6DC5" w:rsidRDefault="005E2A5F" w:rsidP="00475260">
      <w:pPr>
        <w:spacing w:line="276" w:lineRule="auto"/>
        <w:ind w:firstLine="709"/>
        <w:rPr>
          <w:lang w:eastAsia="x-none"/>
        </w:rPr>
      </w:pPr>
      <w:bookmarkStart w:id="19" w:name="_Hlk110241623"/>
      <w:r w:rsidRPr="00DF6DC5">
        <w:rPr>
          <w:lang w:eastAsia="x-none"/>
        </w:rPr>
        <w:t xml:space="preserve">V priestore navrhovanej stavby sa v súčasnosti nachádzajú štvorpruhové komunikácie, zástavba, električková trať Karloveská </w:t>
      </w:r>
      <w:proofErr w:type="spellStart"/>
      <w:r w:rsidRPr="00DF6DC5">
        <w:rPr>
          <w:lang w:eastAsia="x-none"/>
        </w:rPr>
        <w:t>radiála</w:t>
      </w:r>
      <w:proofErr w:type="spellEnd"/>
      <w:r w:rsidRPr="00DF6DC5">
        <w:rPr>
          <w:lang w:eastAsia="x-none"/>
        </w:rPr>
        <w:t>, Diaľnica D2, cesta I/2,  mostný objekt Lanfranconi, podjazd</w:t>
      </w:r>
      <w:r w:rsidR="006A32A2" w:rsidRPr="00DF6DC5">
        <w:rPr>
          <w:lang w:eastAsia="x-none"/>
        </w:rPr>
        <w:t xml:space="preserve"> popod D2</w:t>
      </w:r>
      <w:r w:rsidRPr="00DF6DC5">
        <w:rPr>
          <w:lang w:eastAsia="x-none"/>
        </w:rPr>
        <w:t xml:space="preserve">, múry, inžinierske siete, vedenia a iné zariadenia, ktoré sú umiestnené v dotknutom úseku  súvisiacich ciest. </w:t>
      </w:r>
    </w:p>
    <w:p w14:paraId="3414D70E" w14:textId="170835F0" w:rsidR="00B2438F" w:rsidRPr="00DF6DC5" w:rsidRDefault="000B1E41" w:rsidP="00475260">
      <w:pPr>
        <w:spacing w:line="276" w:lineRule="auto"/>
        <w:rPr>
          <w:rFonts w:cs="Arial"/>
        </w:rPr>
      </w:pPr>
      <w:bookmarkStart w:id="20" w:name="_Hlk57124618"/>
      <w:r w:rsidRPr="00DF6DC5">
        <w:rPr>
          <w:rFonts w:cs="Arial"/>
          <w:b/>
          <w:bCs/>
        </w:rPr>
        <w:t>Podzemné vedenia VN, NN</w:t>
      </w:r>
      <w:r w:rsidR="00B2438F" w:rsidRPr="00DF6DC5">
        <w:rPr>
          <w:rFonts w:cs="Arial"/>
        </w:rPr>
        <w:t xml:space="preserve"> -  Západoslovenská distribučná, a.s.</w:t>
      </w:r>
      <w:r w:rsidR="00490507" w:rsidRPr="00DF6DC5">
        <w:rPr>
          <w:rFonts w:cs="Arial"/>
        </w:rPr>
        <w:t>, Dopravného podniku mesta Bratislava, a.s.,</w:t>
      </w:r>
      <w:r w:rsidR="00D271B0" w:rsidRPr="00DF6DC5">
        <w:rPr>
          <w:rFonts w:cs="Arial"/>
        </w:rPr>
        <w:t xml:space="preserve"> OMV a.s.,</w:t>
      </w:r>
    </w:p>
    <w:p w14:paraId="3AD8AF39" w14:textId="190C6E11" w:rsidR="00B2438F" w:rsidRPr="00DF6DC5" w:rsidRDefault="00B2438F" w:rsidP="00475260">
      <w:pPr>
        <w:spacing w:line="276" w:lineRule="auto"/>
        <w:rPr>
          <w:rFonts w:cs="Arial"/>
        </w:rPr>
      </w:pPr>
      <w:r w:rsidRPr="00DF6DC5">
        <w:rPr>
          <w:rFonts w:cs="Arial"/>
          <w:b/>
          <w:bCs/>
        </w:rPr>
        <w:t>V</w:t>
      </w:r>
      <w:r w:rsidR="002C00F0" w:rsidRPr="00DF6DC5">
        <w:rPr>
          <w:rFonts w:cs="Arial"/>
          <w:b/>
          <w:bCs/>
        </w:rPr>
        <w:t>erejné osvetlenie</w:t>
      </w:r>
      <w:r w:rsidRPr="00DF6DC5">
        <w:rPr>
          <w:rFonts w:cs="Arial"/>
        </w:rPr>
        <w:t xml:space="preserve"> – Magistrát hlavného mesta SR Bratislava, OMV a.s.,</w:t>
      </w:r>
    </w:p>
    <w:p w14:paraId="3B36095B" w14:textId="2CAA59B8" w:rsidR="000B1E41" w:rsidRPr="00DF6DC5" w:rsidRDefault="00B2438F" w:rsidP="00824AA2">
      <w:pPr>
        <w:spacing w:line="276" w:lineRule="auto"/>
        <w:jc w:val="left"/>
        <w:rPr>
          <w:rFonts w:cs="Arial"/>
        </w:rPr>
      </w:pPr>
      <w:r w:rsidRPr="00DF6DC5">
        <w:rPr>
          <w:rFonts w:cs="Arial"/>
          <w:b/>
          <w:bCs/>
        </w:rPr>
        <w:t>T</w:t>
      </w:r>
      <w:r w:rsidR="002C00F0" w:rsidRPr="00DF6DC5">
        <w:rPr>
          <w:rFonts w:cs="Arial"/>
          <w:b/>
          <w:bCs/>
        </w:rPr>
        <w:t>rakčné vedenie</w:t>
      </w:r>
      <w:r w:rsidR="002C00F0" w:rsidRPr="00DF6DC5">
        <w:rPr>
          <w:rFonts w:cs="Arial"/>
        </w:rPr>
        <w:t xml:space="preserve"> na </w:t>
      </w:r>
      <w:r w:rsidR="005E2A5F" w:rsidRPr="00DF6DC5">
        <w:rPr>
          <w:rFonts w:cs="Arial"/>
        </w:rPr>
        <w:t>električkovej koľaji, trakčné vedenie trolejbusov</w:t>
      </w:r>
      <w:r w:rsidR="009A0954" w:rsidRPr="00DF6DC5">
        <w:rPr>
          <w:rFonts w:cs="Arial"/>
        </w:rPr>
        <w:t xml:space="preserve"> - </w:t>
      </w:r>
      <w:r w:rsidR="001E6B53" w:rsidRPr="00DF6DC5">
        <w:rPr>
          <w:rFonts w:cs="Arial"/>
        </w:rPr>
        <w:t>Dopravného podniku mesta Bratislava, a.s</w:t>
      </w:r>
      <w:r w:rsidR="002C00F0" w:rsidRPr="00DF6DC5">
        <w:rPr>
          <w:rFonts w:cs="Arial"/>
        </w:rPr>
        <w:t xml:space="preserve"> </w:t>
      </w:r>
      <w:r w:rsidR="00D271B0" w:rsidRPr="00DF6DC5">
        <w:rPr>
          <w:rFonts w:cs="Arial"/>
        </w:rPr>
        <w:t>, Magistrát hlavného mesta SR Bratislava</w:t>
      </w:r>
    </w:p>
    <w:p w14:paraId="2151E7AE" w14:textId="073FB77A" w:rsidR="00B2438F" w:rsidRPr="00DF6DC5" w:rsidRDefault="00B2438F" w:rsidP="00824AA2">
      <w:pPr>
        <w:spacing w:line="276" w:lineRule="auto"/>
        <w:jc w:val="left"/>
        <w:rPr>
          <w:rFonts w:cs="Arial"/>
        </w:rPr>
      </w:pPr>
      <w:r w:rsidRPr="00DF6DC5">
        <w:rPr>
          <w:rFonts w:cs="Arial"/>
          <w:b/>
          <w:bCs/>
        </w:rPr>
        <w:t>Plynovodné potrubie</w:t>
      </w:r>
      <w:r w:rsidRPr="00DF6DC5">
        <w:rPr>
          <w:rFonts w:cs="Arial"/>
        </w:rPr>
        <w:t xml:space="preserve"> a domové prípojky</w:t>
      </w:r>
      <w:r w:rsidR="004378F9" w:rsidRPr="00DF6DC5">
        <w:rPr>
          <w:rFonts w:cs="Arial"/>
        </w:rPr>
        <w:t xml:space="preserve"> - </w:t>
      </w:r>
      <w:r w:rsidR="002817A1" w:rsidRPr="00DF6DC5">
        <w:rPr>
          <w:rFonts w:cs="Arial"/>
        </w:rPr>
        <w:t>SPP - Distribúcia, a.s.</w:t>
      </w:r>
      <w:r w:rsidR="009A0954" w:rsidRPr="00DF6DC5">
        <w:rPr>
          <w:rFonts w:cs="Arial"/>
        </w:rPr>
        <w:t xml:space="preserve">, Slovnaft, a.s., </w:t>
      </w:r>
    </w:p>
    <w:p w14:paraId="05796DF4" w14:textId="20115A22" w:rsidR="00234848" w:rsidRPr="00DF6DC5" w:rsidRDefault="002C00F0" w:rsidP="00824AA2">
      <w:pPr>
        <w:spacing w:line="276" w:lineRule="auto"/>
        <w:jc w:val="left"/>
        <w:rPr>
          <w:rFonts w:cs="Arial"/>
        </w:rPr>
      </w:pPr>
      <w:r w:rsidRPr="00DF6DC5">
        <w:rPr>
          <w:rFonts w:cs="Arial"/>
        </w:rPr>
        <w:t xml:space="preserve">Podzemné </w:t>
      </w:r>
      <w:r w:rsidR="000B1E41" w:rsidRPr="00DF6DC5">
        <w:rPr>
          <w:rFonts w:cs="Arial"/>
          <w:b/>
          <w:bCs/>
        </w:rPr>
        <w:t xml:space="preserve">slaboprúdové </w:t>
      </w:r>
      <w:r w:rsidRPr="00DF6DC5">
        <w:rPr>
          <w:rFonts w:cs="Arial"/>
          <w:b/>
          <w:bCs/>
        </w:rPr>
        <w:t>vedenia</w:t>
      </w:r>
      <w:r w:rsidR="000B1E41" w:rsidRPr="00DF6DC5">
        <w:rPr>
          <w:rFonts w:cs="Arial"/>
        </w:rPr>
        <w:t>:</w:t>
      </w:r>
      <w:r w:rsidRPr="00DF6DC5">
        <w:rPr>
          <w:rFonts w:cs="Arial"/>
        </w:rPr>
        <w:t xml:space="preserve"> Slovak Telekom, slaboprúdové vedenie </w:t>
      </w:r>
      <w:r w:rsidR="00CE18FA" w:rsidRPr="00DF6DC5">
        <w:rPr>
          <w:rFonts w:cs="Arial"/>
        </w:rPr>
        <w:t xml:space="preserve">ACS, </w:t>
      </w:r>
      <w:proofErr w:type="spellStart"/>
      <w:r w:rsidR="00CE18FA" w:rsidRPr="00DF6DC5">
        <w:rPr>
          <w:rFonts w:cs="Arial"/>
        </w:rPr>
        <w:t>spol</w:t>
      </w:r>
      <w:proofErr w:type="spellEnd"/>
      <w:r w:rsidR="00CE18FA" w:rsidRPr="00DF6DC5">
        <w:rPr>
          <w:rFonts w:cs="Arial"/>
        </w:rPr>
        <w:t xml:space="preserve"> s </w:t>
      </w:r>
      <w:proofErr w:type="spellStart"/>
      <w:r w:rsidR="00CE18FA" w:rsidRPr="00DF6DC5">
        <w:rPr>
          <w:rFonts w:cs="Arial"/>
        </w:rPr>
        <w:t>r.o</w:t>
      </w:r>
      <w:proofErr w:type="spellEnd"/>
      <w:r w:rsidR="00CE18FA" w:rsidRPr="00DF6DC5">
        <w:rPr>
          <w:rFonts w:cs="Arial"/>
        </w:rPr>
        <w:t>.</w:t>
      </w:r>
      <w:r w:rsidRPr="00DF6DC5">
        <w:rPr>
          <w:rFonts w:cs="Arial"/>
        </w:rPr>
        <w:t xml:space="preserve">, </w:t>
      </w:r>
      <w:r w:rsidR="00234848" w:rsidRPr="00DF6DC5">
        <w:rPr>
          <w:rFonts w:cs="Arial"/>
        </w:rPr>
        <w:t xml:space="preserve">Dial Telecom, a.s, Dopravného podniku mesta Bratislava, a.s., Orange, a.s , </w:t>
      </w:r>
      <w:r w:rsidR="009123F8" w:rsidRPr="00DF6DC5">
        <w:rPr>
          <w:rFonts w:cs="Arial"/>
        </w:rPr>
        <w:t xml:space="preserve">Magistrátu, </w:t>
      </w:r>
      <w:r w:rsidR="0052411C" w:rsidRPr="00DF6DC5">
        <w:rPr>
          <w:rFonts w:cs="Arial"/>
        </w:rPr>
        <w:t xml:space="preserve">káble </w:t>
      </w:r>
      <w:r w:rsidR="00234848" w:rsidRPr="00DF6DC5">
        <w:rPr>
          <w:rFonts w:cs="Arial"/>
        </w:rPr>
        <w:t>Ministerstv</w:t>
      </w:r>
      <w:r w:rsidR="0052411C" w:rsidRPr="00DF6DC5">
        <w:rPr>
          <w:rFonts w:cs="Arial"/>
        </w:rPr>
        <w:t>a</w:t>
      </w:r>
      <w:r w:rsidR="00234848" w:rsidRPr="00DF6DC5">
        <w:rPr>
          <w:rFonts w:cs="Arial"/>
        </w:rPr>
        <w:t xml:space="preserve"> vnútra Slovenskej republiky</w:t>
      </w:r>
      <w:r w:rsidR="0052411C" w:rsidRPr="00DF6DC5">
        <w:rPr>
          <w:rFonts w:cs="Arial"/>
        </w:rPr>
        <w:t xml:space="preserve">, </w:t>
      </w:r>
      <w:r w:rsidR="000B1E41" w:rsidRPr="00DF6DC5">
        <w:rPr>
          <w:rFonts w:cs="Arial"/>
        </w:rPr>
        <w:t>OTNS, SANET, SITEL</w:t>
      </w:r>
      <w:r w:rsidR="00C775DF" w:rsidRPr="00DF6DC5">
        <w:rPr>
          <w:rFonts w:cs="Arial"/>
        </w:rPr>
        <w:t>,</w:t>
      </w:r>
      <w:r w:rsidR="00B2438F" w:rsidRPr="00DF6DC5">
        <w:rPr>
          <w:rFonts w:cs="Arial"/>
        </w:rPr>
        <w:t xml:space="preserve"> Západoslovenská distribučná, a.s.</w:t>
      </w:r>
      <w:r w:rsidR="00D271B0" w:rsidRPr="00DF6DC5">
        <w:rPr>
          <w:rFonts w:cs="Arial"/>
        </w:rPr>
        <w:t xml:space="preserve">, NDS a.s.,  </w:t>
      </w:r>
    </w:p>
    <w:p w14:paraId="258A635B" w14:textId="5B8EFDBD" w:rsidR="00C775DF" w:rsidRPr="00DF6DC5" w:rsidRDefault="00C775DF" w:rsidP="00824AA2">
      <w:pPr>
        <w:spacing w:line="276" w:lineRule="auto"/>
        <w:jc w:val="left"/>
        <w:rPr>
          <w:rFonts w:cs="Arial"/>
        </w:rPr>
      </w:pPr>
      <w:r w:rsidRPr="00DF6DC5">
        <w:rPr>
          <w:rFonts w:cs="Arial"/>
        </w:rPr>
        <w:t>Nadzemné slaboprúdové káble: OTNS, a.s., Slovak Telekom, a.s.</w:t>
      </w:r>
      <w:r w:rsidR="0083160A" w:rsidRPr="00DF6DC5">
        <w:rPr>
          <w:rFonts w:cs="Arial"/>
        </w:rPr>
        <w:t xml:space="preserve">, UPC BROADBAND </w:t>
      </w:r>
      <w:proofErr w:type="spellStart"/>
      <w:r w:rsidR="0083160A" w:rsidRPr="00DF6DC5">
        <w:rPr>
          <w:rFonts w:cs="Arial"/>
        </w:rPr>
        <w:t>SLOVAKIA,s.r.o</w:t>
      </w:r>
      <w:proofErr w:type="spellEnd"/>
      <w:r w:rsidR="0083160A" w:rsidRPr="00DF6DC5">
        <w:rPr>
          <w:rFonts w:cs="Arial"/>
        </w:rPr>
        <w:t>.</w:t>
      </w:r>
      <w:r w:rsidR="00D271B0" w:rsidRPr="00DF6DC5">
        <w:rPr>
          <w:rFonts w:cs="Arial"/>
        </w:rPr>
        <w:t>, OMV a.s., SLOVANET, a.s.</w:t>
      </w:r>
      <w:r w:rsidR="009A0954" w:rsidRPr="00DF6DC5">
        <w:rPr>
          <w:rFonts w:cs="Arial"/>
        </w:rPr>
        <w:t xml:space="preserve">, Metropolitná optická sieť, </w:t>
      </w:r>
      <w:proofErr w:type="spellStart"/>
      <w:r w:rsidR="009A0954" w:rsidRPr="00DF6DC5">
        <w:rPr>
          <w:rFonts w:cs="Arial"/>
        </w:rPr>
        <w:t>Türk</w:t>
      </w:r>
      <w:proofErr w:type="spellEnd"/>
      <w:r w:rsidR="009A0954" w:rsidRPr="00DF6DC5">
        <w:rPr>
          <w:rFonts w:cs="Arial"/>
        </w:rPr>
        <w:t xml:space="preserve"> Telekom International SK, s.r.o.</w:t>
      </w:r>
      <w:r w:rsidR="005D2CD1" w:rsidRPr="00DF6DC5">
        <w:rPr>
          <w:rFonts w:cs="Arial"/>
        </w:rPr>
        <w:t>, VNET, a.s.</w:t>
      </w:r>
    </w:p>
    <w:p w14:paraId="544C6D8F" w14:textId="1F8E1802" w:rsidR="00C775DF" w:rsidRPr="00DF6DC5" w:rsidRDefault="00C775DF" w:rsidP="00475260">
      <w:pPr>
        <w:spacing w:line="276" w:lineRule="auto"/>
        <w:rPr>
          <w:rFonts w:cs="Arial"/>
        </w:rPr>
      </w:pPr>
      <w:proofErr w:type="spellStart"/>
      <w:r w:rsidRPr="00DF6DC5">
        <w:rPr>
          <w:rFonts w:cs="Arial"/>
          <w:b/>
          <w:bCs/>
        </w:rPr>
        <w:t>Kábelovod</w:t>
      </w:r>
      <w:proofErr w:type="spellEnd"/>
      <w:r w:rsidRPr="00DF6DC5">
        <w:rPr>
          <w:rFonts w:cs="Arial"/>
        </w:rPr>
        <w:t xml:space="preserve"> </w:t>
      </w:r>
      <w:r w:rsidR="00490507" w:rsidRPr="00DF6DC5">
        <w:rPr>
          <w:rFonts w:cs="Arial"/>
        </w:rPr>
        <w:t>- Dopravného podniku mesta Bratislava, a.s.</w:t>
      </w:r>
      <w:r w:rsidRPr="00DF6DC5">
        <w:rPr>
          <w:rFonts w:cs="Arial"/>
        </w:rPr>
        <w:t>, Slovak Telecom</w:t>
      </w:r>
    </w:p>
    <w:p w14:paraId="2046F72E" w14:textId="6117BA3E" w:rsidR="000B1E41" w:rsidRPr="00DF6DC5" w:rsidRDefault="000B1E41" w:rsidP="00475260">
      <w:pPr>
        <w:spacing w:line="276" w:lineRule="auto"/>
        <w:rPr>
          <w:rFonts w:cs="Arial"/>
        </w:rPr>
      </w:pPr>
      <w:r w:rsidRPr="00DF6DC5">
        <w:rPr>
          <w:rFonts w:cs="Arial"/>
          <w:b/>
          <w:bCs/>
        </w:rPr>
        <w:t>Cestná svetelná signalizácia</w:t>
      </w:r>
      <w:r w:rsidRPr="00DF6DC5">
        <w:rPr>
          <w:rFonts w:cs="Arial"/>
        </w:rPr>
        <w:t xml:space="preserve"> aj jej optické káble</w:t>
      </w:r>
      <w:r w:rsidR="00E174D1" w:rsidRPr="00DF6DC5">
        <w:rPr>
          <w:rFonts w:cs="Arial"/>
        </w:rPr>
        <w:t xml:space="preserve"> - Magistrát hlavného mesta SR Bratislava</w:t>
      </w:r>
    </w:p>
    <w:p w14:paraId="34E777CD" w14:textId="58A5235C" w:rsidR="00494C86" w:rsidRPr="00DF6DC5" w:rsidRDefault="00234848" w:rsidP="00475260">
      <w:pPr>
        <w:spacing w:line="276" w:lineRule="auto"/>
        <w:rPr>
          <w:rFonts w:cs="Arial"/>
        </w:rPr>
      </w:pPr>
      <w:r w:rsidRPr="00DF6DC5">
        <w:rPr>
          <w:rFonts w:cs="Arial"/>
          <w:b/>
          <w:bCs/>
        </w:rPr>
        <w:t>Vodovody, domové prípojky</w:t>
      </w:r>
      <w:r w:rsidR="00D271B0" w:rsidRPr="00DF6DC5">
        <w:rPr>
          <w:rFonts w:cs="Arial"/>
        </w:rPr>
        <w:t xml:space="preserve"> </w:t>
      </w:r>
      <w:r w:rsidRPr="00DF6DC5">
        <w:rPr>
          <w:rFonts w:cs="Arial"/>
        </w:rPr>
        <w:t xml:space="preserve">- </w:t>
      </w:r>
      <w:r w:rsidR="00CE18FA" w:rsidRPr="00DF6DC5">
        <w:rPr>
          <w:rFonts w:cs="Arial"/>
        </w:rPr>
        <w:t>Bratislavská vodárenská spoločnosť, a.s.</w:t>
      </w:r>
      <w:r w:rsidR="000B1E41" w:rsidRPr="00DF6DC5">
        <w:rPr>
          <w:rFonts w:cs="Arial"/>
        </w:rPr>
        <w:t xml:space="preserve">, </w:t>
      </w:r>
      <w:r w:rsidR="009123F8" w:rsidRPr="00DF6DC5">
        <w:rPr>
          <w:rFonts w:cs="Arial"/>
        </w:rPr>
        <w:t>Magistrát HL.m.SR</w:t>
      </w:r>
      <w:r w:rsidR="000B1E41" w:rsidRPr="00DF6DC5">
        <w:rPr>
          <w:rFonts w:cs="Arial"/>
        </w:rPr>
        <w:t>, NDS</w:t>
      </w:r>
      <w:r w:rsidR="009A0954" w:rsidRPr="00DF6DC5">
        <w:rPr>
          <w:rFonts w:cs="Arial"/>
        </w:rPr>
        <w:t xml:space="preserve"> </w:t>
      </w:r>
    </w:p>
    <w:p w14:paraId="322E1237" w14:textId="6FBA565F" w:rsidR="00D271B0" w:rsidRPr="00DF6DC5" w:rsidRDefault="00D271B0" w:rsidP="00475260">
      <w:pPr>
        <w:spacing w:line="276" w:lineRule="auto"/>
        <w:rPr>
          <w:rFonts w:cs="Arial"/>
        </w:rPr>
      </w:pPr>
      <w:r w:rsidRPr="00DF6DC5">
        <w:rPr>
          <w:rFonts w:cs="Arial"/>
          <w:b/>
          <w:bCs/>
        </w:rPr>
        <w:t>Kanalizácie</w:t>
      </w:r>
      <w:r w:rsidRPr="00DF6DC5">
        <w:rPr>
          <w:rFonts w:cs="Arial"/>
        </w:rPr>
        <w:t xml:space="preserve"> - Bratislavská vodárenská spoločnosť, a.s., Magistrát HL.m.SR, NDS a.s., Slovnaft, a.s.</w:t>
      </w:r>
    </w:p>
    <w:p w14:paraId="5A905F24" w14:textId="39CB9C4A" w:rsidR="009A0954" w:rsidRPr="00DF6DC5" w:rsidRDefault="009A0954" w:rsidP="00475260">
      <w:pPr>
        <w:spacing w:line="276" w:lineRule="auto"/>
        <w:rPr>
          <w:rFonts w:cs="Arial"/>
        </w:rPr>
      </w:pPr>
      <w:proofErr w:type="spellStart"/>
      <w:r w:rsidRPr="00DF6DC5">
        <w:rPr>
          <w:rFonts w:cs="Arial"/>
          <w:b/>
          <w:bCs/>
        </w:rPr>
        <w:t>Horúcovod</w:t>
      </w:r>
      <w:proofErr w:type="spellEnd"/>
      <w:r w:rsidRPr="00DF6DC5">
        <w:rPr>
          <w:rFonts w:cs="Arial"/>
          <w:b/>
          <w:bCs/>
        </w:rPr>
        <w:t xml:space="preserve"> </w:t>
      </w:r>
      <w:r w:rsidRPr="00DF6DC5">
        <w:rPr>
          <w:rFonts w:cs="Arial"/>
        </w:rPr>
        <w:t>- Slovenský vodohospodársky podnik, š.p., OZ Povodie Dunaja</w:t>
      </w:r>
    </w:p>
    <w:bookmarkEnd w:id="20"/>
    <w:p w14:paraId="7AB2D128" w14:textId="6984330D" w:rsidR="0023197A" w:rsidRPr="00DF6DC5" w:rsidRDefault="002C00F0" w:rsidP="00475260">
      <w:pPr>
        <w:spacing w:line="276" w:lineRule="auto"/>
        <w:rPr>
          <w:rFonts w:cs="Arial"/>
        </w:rPr>
      </w:pPr>
      <w:r w:rsidRPr="00DF6DC5">
        <w:rPr>
          <w:rFonts w:cs="Arial"/>
        </w:rPr>
        <w:t xml:space="preserve">Vodný tok </w:t>
      </w:r>
      <w:r w:rsidR="001320A9" w:rsidRPr="00DF6DC5">
        <w:rPr>
          <w:rFonts w:cs="Arial"/>
        </w:rPr>
        <w:t xml:space="preserve">Čierny potok, </w:t>
      </w:r>
      <w:proofErr w:type="spellStart"/>
      <w:r w:rsidR="001320A9" w:rsidRPr="00DF6DC5">
        <w:rPr>
          <w:rFonts w:cs="Arial"/>
        </w:rPr>
        <w:t>Vydrica</w:t>
      </w:r>
      <w:bookmarkEnd w:id="19"/>
      <w:proofErr w:type="spellEnd"/>
    </w:p>
    <w:p w14:paraId="54C72EA6" w14:textId="77777777" w:rsidR="002C00F0" w:rsidRPr="00DF6DC5" w:rsidRDefault="002C00F0" w:rsidP="00475260">
      <w:pPr>
        <w:spacing w:line="276" w:lineRule="auto"/>
        <w:rPr>
          <w:rFonts w:cs="Arial"/>
          <w:b/>
          <w:bCs/>
        </w:rPr>
      </w:pPr>
      <w:r w:rsidRPr="00DF6DC5">
        <w:rPr>
          <w:rFonts w:cs="Arial"/>
          <w:b/>
          <w:bCs/>
        </w:rPr>
        <w:t>Vodné zdroje sa tu nenachádzajú.</w:t>
      </w:r>
    </w:p>
    <w:p w14:paraId="3704E89B" w14:textId="77777777" w:rsidR="00824AA2" w:rsidRPr="00774326" w:rsidRDefault="00824AA2" w:rsidP="00475260">
      <w:pPr>
        <w:tabs>
          <w:tab w:val="left" w:pos="567"/>
          <w:tab w:val="left" w:pos="4649"/>
          <w:tab w:val="left" w:pos="5557"/>
          <w:tab w:val="left" w:pos="7371"/>
        </w:tabs>
        <w:spacing w:before="120" w:line="276" w:lineRule="auto"/>
        <w:rPr>
          <w:rFonts w:cs="Arial"/>
          <w:color w:val="0070C0"/>
        </w:rPr>
      </w:pPr>
    </w:p>
    <w:p w14:paraId="41A44F68" w14:textId="77777777" w:rsidR="005C60EE" w:rsidRPr="00F3603F" w:rsidRDefault="005C60EE" w:rsidP="005C60EE">
      <w:pPr>
        <w:tabs>
          <w:tab w:val="left" w:pos="567"/>
          <w:tab w:val="left" w:pos="4649"/>
          <w:tab w:val="left" w:pos="5557"/>
          <w:tab w:val="left" w:pos="7371"/>
        </w:tabs>
        <w:spacing w:before="120" w:line="276" w:lineRule="auto"/>
        <w:rPr>
          <w:rFonts w:cs="Arial"/>
        </w:rPr>
      </w:pPr>
      <w:r w:rsidRPr="00F3603F">
        <w:rPr>
          <w:rFonts w:cs="Arial"/>
        </w:rPr>
        <w:t>Všetky kolízie s nimi sú riešené v návrhu stavby s rešpektovaním ich jednotlivých ochranných pásiem:</w:t>
      </w:r>
    </w:p>
    <w:p w14:paraId="57871D60" w14:textId="77777777" w:rsidR="005C60EE" w:rsidRPr="0047301A" w:rsidRDefault="005C60EE" w:rsidP="005C60EE">
      <w:pPr>
        <w:numPr>
          <w:ilvl w:val="0"/>
          <w:numId w:val="23"/>
        </w:numPr>
        <w:tabs>
          <w:tab w:val="left" w:pos="567"/>
          <w:tab w:val="left" w:pos="2835"/>
          <w:tab w:val="right" w:pos="8931"/>
        </w:tabs>
        <w:autoSpaceDE/>
        <w:autoSpaceDN/>
        <w:spacing w:line="276" w:lineRule="auto"/>
        <w:rPr>
          <w:rFonts w:cs="Arial"/>
        </w:rPr>
      </w:pPr>
      <w:r w:rsidRPr="0047301A">
        <w:rPr>
          <w:rFonts w:cs="Arial"/>
        </w:rPr>
        <w:t>Diaľnica D2  (od osi priľahlého jazdného pásu)</w:t>
      </w:r>
      <w:r w:rsidRPr="0047301A">
        <w:rPr>
          <w:rFonts w:cs="Arial"/>
        </w:rPr>
        <w:tab/>
        <w:t xml:space="preserve">       100 m</w:t>
      </w:r>
    </w:p>
    <w:p w14:paraId="757EC87C" w14:textId="77777777" w:rsidR="005C60EE" w:rsidRPr="0047301A" w:rsidRDefault="005C60EE" w:rsidP="005C60EE">
      <w:pPr>
        <w:numPr>
          <w:ilvl w:val="0"/>
          <w:numId w:val="23"/>
        </w:numPr>
        <w:tabs>
          <w:tab w:val="left" w:pos="567"/>
          <w:tab w:val="left" w:pos="2835"/>
          <w:tab w:val="right" w:pos="8931"/>
        </w:tabs>
        <w:autoSpaceDE/>
        <w:autoSpaceDN/>
        <w:spacing w:line="276" w:lineRule="auto"/>
        <w:rPr>
          <w:rFonts w:cs="Arial"/>
        </w:rPr>
      </w:pPr>
      <w:r w:rsidRPr="0047301A">
        <w:rPr>
          <w:rFonts w:cs="Arial"/>
        </w:rPr>
        <w:t>cesta I. triedy (od osi jazdného pásu cesty) ..........................................................................</w:t>
      </w:r>
      <w:r w:rsidRPr="0047301A">
        <w:rPr>
          <w:rFonts w:cs="Arial"/>
        </w:rPr>
        <w:tab/>
        <w:t>50 m</w:t>
      </w:r>
    </w:p>
    <w:p w14:paraId="1BDE2A5F" w14:textId="77777777" w:rsidR="005C60EE" w:rsidRPr="0047301A" w:rsidRDefault="005C60EE" w:rsidP="005C60EE">
      <w:pPr>
        <w:numPr>
          <w:ilvl w:val="0"/>
          <w:numId w:val="23"/>
        </w:numPr>
        <w:tabs>
          <w:tab w:val="left" w:pos="567"/>
          <w:tab w:val="left" w:pos="2835"/>
          <w:tab w:val="right" w:pos="8931"/>
        </w:tabs>
        <w:autoSpaceDE/>
        <w:autoSpaceDN/>
        <w:spacing w:line="276" w:lineRule="auto"/>
        <w:rPr>
          <w:rFonts w:cs="Arial"/>
        </w:rPr>
      </w:pPr>
      <w:r w:rsidRPr="0047301A">
        <w:rPr>
          <w:rFonts w:cs="Arial"/>
        </w:rPr>
        <w:t>miestna komunikácia  I. II. triedy (od osi jazdného pásu cesty)...............................................</w:t>
      </w:r>
      <w:r w:rsidRPr="0047301A">
        <w:rPr>
          <w:rFonts w:cs="Arial"/>
        </w:rPr>
        <w:tab/>
        <w:t>15 m</w:t>
      </w:r>
    </w:p>
    <w:p w14:paraId="350C3296" w14:textId="77777777" w:rsidR="005C60EE" w:rsidRPr="0047301A" w:rsidRDefault="005C60EE" w:rsidP="005C60EE">
      <w:pPr>
        <w:numPr>
          <w:ilvl w:val="0"/>
          <w:numId w:val="23"/>
        </w:numPr>
        <w:tabs>
          <w:tab w:val="left" w:pos="567"/>
          <w:tab w:val="left" w:pos="2835"/>
          <w:tab w:val="right" w:pos="8931"/>
        </w:tabs>
        <w:autoSpaceDE/>
        <w:autoSpaceDN/>
        <w:spacing w:line="276" w:lineRule="auto"/>
        <w:rPr>
          <w:rFonts w:cs="Arial"/>
        </w:rPr>
      </w:pPr>
      <w:r w:rsidRPr="0047301A">
        <w:t>pre ostatné koľajové dráhy a pre pozemnú lanovú dráhu 15 metrov od osi krajnej koľaje</w:t>
      </w:r>
      <w:r w:rsidRPr="0047301A">
        <w:rPr>
          <w:rFonts w:cs="Arial"/>
        </w:rPr>
        <w:tab/>
      </w:r>
      <w:r w:rsidRPr="0047301A">
        <w:rPr>
          <w:rFonts w:cs="Arial"/>
        </w:rPr>
        <w:tab/>
        <w:t>15 m</w:t>
      </w:r>
    </w:p>
    <w:p w14:paraId="2FFD878C" w14:textId="77777777" w:rsidR="005C60EE" w:rsidRPr="0047301A" w:rsidRDefault="005C60EE" w:rsidP="005C60EE">
      <w:pPr>
        <w:numPr>
          <w:ilvl w:val="0"/>
          <w:numId w:val="23"/>
        </w:numPr>
        <w:tabs>
          <w:tab w:val="left" w:pos="567"/>
          <w:tab w:val="left" w:pos="2835"/>
          <w:tab w:val="right" w:pos="8931"/>
        </w:tabs>
        <w:autoSpaceDE/>
        <w:autoSpaceDN/>
        <w:spacing w:line="276" w:lineRule="auto"/>
        <w:rPr>
          <w:rFonts w:cs="Arial"/>
        </w:rPr>
      </w:pPr>
      <w:r w:rsidRPr="0047301A">
        <w:t>pre trolejbusovú dráhu 10 metrov od krajného vodiča trakčného trolejového vedenia.</w:t>
      </w:r>
    </w:p>
    <w:p w14:paraId="2C45E4A5" w14:textId="77777777" w:rsidR="005C60EE" w:rsidRPr="0047301A" w:rsidRDefault="005C60EE" w:rsidP="005C60EE">
      <w:pPr>
        <w:numPr>
          <w:ilvl w:val="0"/>
          <w:numId w:val="23"/>
        </w:numPr>
        <w:tabs>
          <w:tab w:val="left" w:pos="567"/>
          <w:tab w:val="left" w:pos="2835"/>
          <w:tab w:val="right" w:pos="8931"/>
        </w:tabs>
        <w:autoSpaceDE/>
        <w:autoSpaceDN/>
        <w:spacing w:line="276" w:lineRule="auto"/>
        <w:rPr>
          <w:rFonts w:cs="Arial"/>
        </w:rPr>
      </w:pPr>
      <w:r w:rsidRPr="0047301A">
        <w:t>Výškové ochranné pásmo trolejbusového vedenia</w:t>
      </w:r>
      <w:r w:rsidRPr="0047301A">
        <w:tab/>
        <w:t>1 m</w:t>
      </w:r>
    </w:p>
    <w:p w14:paraId="10615F2B" w14:textId="77777777" w:rsidR="005C60EE" w:rsidRPr="0047301A" w:rsidRDefault="005C60EE" w:rsidP="005C60EE">
      <w:pPr>
        <w:numPr>
          <w:ilvl w:val="0"/>
          <w:numId w:val="23"/>
        </w:numPr>
        <w:tabs>
          <w:tab w:val="left" w:pos="567"/>
          <w:tab w:val="left" w:pos="2835"/>
          <w:tab w:val="right" w:pos="8931"/>
        </w:tabs>
        <w:autoSpaceDE/>
        <w:autoSpaceDN/>
        <w:spacing w:line="276" w:lineRule="auto"/>
        <w:rPr>
          <w:rFonts w:cs="Arial"/>
        </w:rPr>
      </w:pPr>
      <w:r w:rsidRPr="0047301A">
        <w:rPr>
          <w:rFonts w:cs="Arial"/>
        </w:rPr>
        <w:t>vzdušné elektrické vedenie VVN 110 kV (od krajného vodiča)...............................................</w:t>
      </w:r>
      <w:r w:rsidRPr="0047301A">
        <w:rPr>
          <w:rFonts w:cs="Arial"/>
        </w:rPr>
        <w:tab/>
        <w:t>15 m</w:t>
      </w:r>
    </w:p>
    <w:p w14:paraId="028CA434" w14:textId="77777777" w:rsidR="005C60EE" w:rsidRPr="0047301A" w:rsidRDefault="005C60EE" w:rsidP="005C60EE">
      <w:pPr>
        <w:numPr>
          <w:ilvl w:val="0"/>
          <w:numId w:val="23"/>
        </w:numPr>
        <w:tabs>
          <w:tab w:val="left" w:pos="567"/>
          <w:tab w:val="left" w:pos="2835"/>
          <w:tab w:val="right" w:pos="8931"/>
        </w:tabs>
        <w:autoSpaceDE/>
        <w:autoSpaceDN/>
        <w:spacing w:line="276" w:lineRule="auto"/>
        <w:rPr>
          <w:rFonts w:cs="Arial"/>
        </w:rPr>
      </w:pPr>
      <w:r w:rsidRPr="0047301A">
        <w:rPr>
          <w:rFonts w:cs="Arial"/>
        </w:rPr>
        <w:t>pri napätí od 1 kV do 35 kV vrátane .......................................................................................</w:t>
      </w:r>
      <w:r w:rsidRPr="0047301A">
        <w:rPr>
          <w:rFonts w:cs="Arial"/>
        </w:rPr>
        <w:tab/>
        <w:t>10 m</w:t>
      </w:r>
    </w:p>
    <w:p w14:paraId="68841F7A" w14:textId="77777777" w:rsidR="005C60EE" w:rsidRPr="0047301A" w:rsidRDefault="005C60EE" w:rsidP="005C60EE">
      <w:pPr>
        <w:numPr>
          <w:ilvl w:val="0"/>
          <w:numId w:val="23"/>
        </w:numPr>
        <w:tabs>
          <w:tab w:val="right" w:pos="8931"/>
        </w:tabs>
        <w:autoSpaceDE/>
        <w:autoSpaceDN/>
        <w:spacing w:line="276" w:lineRule="auto"/>
        <w:rPr>
          <w:rFonts w:cs="Arial"/>
        </w:rPr>
      </w:pPr>
      <w:r w:rsidRPr="0047301A">
        <w:rPr>
          <w:rFonts w:cs="Arial"/>
        </w:rPr>
        <w:t>transformovňa (od konštrukcie) ..............................................................................................</w:t>
      </w:r>
      <w:r w:rsidRPr="0047301A">
        <w:rPr>
          <w:rFonts w:cs="Arial"/>
        </w:rPr>
        <w:tab/>
        <w:t>10 m</w:t>
      </w:r>
    </w:p>
    <w:p w14:paraId="2FB87B31" w14:textId="77777777" w:rsidR="005C60EE" w:rsidRPr="0047301A" w:rsidRDefault="005C60EE" w:rsidP="005C60EE">
      <w:pPr>
        <w:numPr>
          <w:ilvl w:val="0"/>
          <w:numId w:val="23"/>
        </w:numPr>
        <w:tabs>
          <w:tab w:val="right" w:pos="8931"/>
        </w:tabs>
        <w:autoSpaceDE/>
        <w:autoSpaceDN/>
        <w:spacing w:line="276" w:lineRule="auto"/>
        <w:rPr>
          <w:rFonts w:cs="Arial"/>
        </w:rPr>
      </w:pPr>
      <w:r w:rsidRPr="0047301A">
        <w:rPr>
          <w:rFonts w:cs="Arial"/>
        </w:rPr>
        <w:t xml:space="preserve">vzdušné vedenie VN na obidve strany od krajného vodiča </w:t>
      </w:r>
      <w:r w:rsidRPr="0047301A">
        <w:rPr>
          <w:rFonts w:cs="Arial"/>
        </w:rPr>
        <w:tab/>
        <w:t>10 m</w:t>
      </w:r>
    </w:p>
    <w:p w14:paraId="535AD88C" w14:textId="77777777" w:rsidR="005C60EE" w:rsidRPr="0047301A" w:rsidRDefault="005C60EE" w:rsidP="005C60EE">
      <w:pPr>
        <w:numPr>
          <w:ilvl w:val="0"/>
          <w:numId w:val="23"/>
        </w:numPr>
        <w:tabs>
          <w:tab w:val="right" w:pos="8931"/>
        </w:tabs>
        <w:autoSpaceDE/>
        <w:autoSpaceDN/>
        <w:spacing w:line="276" w:lineRule="auto"/>
        <w:rPr>
          <w:rFonts w:cs="Arial"/>
        </w:rPr>
      </w:pPr>
      <w:r w:rsidRPr="0047301A">
        <w:rPr>
          <w:rFonts w:cs="Arial"/>
        </w:rPr>
        <w:t>káblové vedenie VN na obidve strany od krajného kábla</w:t>
      </w:r>
      <w:r w:rsidRPr="0047301A">
        <w:rPr>
          <w:rFonts w:cs="Arial"/>
        </w:rPr>
        <w:tab/>
        <w:t>1 m</w:t>
      </w:r>
    </w:p>
    <w:p w14:paraId="5F325337" w14:textId="77777777" w:rsidR="005C60EE" w:rsidRPr="0047301A" w:rsidRDefault="005C60EE" w:rsidP="005C60EE">
      <w:pPr>
        <w:numPr>
          <w:ilvl w:val="0"/>
          <w:numId w:val="23"/>
        </w:numPr>
        <w:tabs>
          <w:tab w:val="right" w:pos="8931"/>
        </w:tabs>
        <w:autoSpaceDE/>
        <w:autoSpaceDN/>
        <w:spacing w:line="276" w:lineRule="auto"/>
        <w:rPr>
          <w:rFonts w:cs="Arial"/>
        </w:rPr>
      </w:pPr>
      <w:r w:rsidRPr="0047301A">
        <w:rPr>
          <w:rFonts w:cs="Arial"/>
        </w:rPr>
        <w:t>elektrické vedenie podzemné - všetky druhy ...........................................................................</w:t>
      </w:r>
      <w:r w:rsidRPr="0047301A">
        <w:rPr>
          <w:rFonts w:cs="Arial"/>
        </w:rPr>
        <w:tab/>
        <w:t>1 m</w:t>
      </w:r>
    </w:p>
    <w:p w14:paraId="28AF5573" w14:textId="77777777" w:rsidR="005C60EE" w:rsidRPr="0047301A" w:rsidRDefault="005C60EE" w:rsidP="005C60EE">
      <w:pPr>
        <w:numPr>
          <w:ilvl w:val="0"/>
          <w:numId w:val="23"/>
        </w:numPr>
        <w:tabs>
          <w:tab w:val="right" w:pos="8931"/>
        </w:tabs>
        <w:autoSpaceDE/>
        <w:autoSpaceDN/>
        <w:spacing w:line="276" w:lineRule="auto"/>
        <w:rPr>
          <w:rFonts w:cs="Arial"/>
        </w:rPr>
      </w:pPr>
      <w:r w:rsidRPr="0047301A">
        <w:rPr>
          <w:rFonts w:cs="Arial"/>
        </w:rPr>
        <w:t>diaľkové oznamovacie vedenia podzemné ..............................................................................</w:t>
      </w:r>
      <w:r w:rsidRPr="0047301A">
        <w:rPr>
          <w:rFonts w:cs="Arial"/>
        </w:rPr>
        <w:tab/>
        <w:t>2 m</w:t>
      </w:r>
    </w:p>
    <w:p w14:paraId="696DE8E7" w14:textId="77777777" w:rsidR="005C60EE" w:rsidRPr="0047301A" w:rsidRDefault="005C60EE" w:rsidP="005C60EE">
      <w:pPr>
        <w:numPr>
          <w:ilvl w:val="0"/>
          <w:numId w:val="23"/>
        </w:numPr>
        <w:tabs>
          <w:tab w:val="left" w:pos="567"/>
          <w:tab w:val="left" w:pos="2835"/>
          <w:tab w:val="right" w:pos="8931"/>
        </w:tabs>
        <w:autoSpaceDE/>
        <w:autoSpaceDN/>
        <w:spacing w:line="276" w:lineRule="auto"/>
        <w:rPr>
          <w:rFonts w:cs="Arial"/>
        </w:rPr>
      </w:pPr>
      <w:r w:rsidRPr="0047301A">
        <w:rPr>
          <w:rFonts w:cs="Arial"/>
        </w:rPr>
        <w:t xml:space="preserve">vodovody a kanalizácie </w:t>
      </w:r>
      <w:r w:rsidRPr="0047301A">
        <w:rPr>
          <w:rFonts w:cs="Arial"/>
        </w:rPr>
        <w:tab/>
        <w:t>(od okrajov pôdorysných rozmerov potrubia)</w:t>
      </w:r>
      <w:r w:rsidRPr="0047301A">
        <w:rPr>
          <w:rFonts w:cs="Arial"/>
        </w:rPr>
        <w:tab/>
      </w:r>
    </w:p>
    <w:p w14:paraId="388CD4BD" w14:textId="77777777" w:rsidR="005C60EE" w:rsidRPr="0047301A" w:rsidRDefault="005C60EE" w:rsidP="005C60EE">
      <w:pPr>
        <w:tabs>
          <w:tab w:val="left" w:pos="567"/>
          <w:tab w:val="left" w:pos="2835"/>
          <w:tab w:val="right" w:pos="8931"/>
        </w:tabs>
        <w:spacing w:line="276" w:lineRule="auto"/>
        <w:rPr>
          <w:rFonts w:cs="Arial"/>
        </w:rPr>
      </w:pPr>
      <w:r w:rsidRPr="0047301A">
        <w:rPr>
          <w:rFonts w:cs="Arial"/>
        </w:rPr>
        <w:tab/>
      </w:r>
      <w:r w:rsidRPr="0047301A">
        <w:rPr>
          <w:rFonts w:cs="Arial"/>
        </w:rPr>
        <w:tab/>
        <w:t>- do DN 500 mm vrátane .........................................................</w:t>
      </w:r>
      <w:r w:rsidRPr="0047301A">
        <w:rPr>
          <w:rFonts w:cs="Arial"/>
        </w:rPr>
        <w:tab/>
        <w:t>1,5 m</w:t>
      </w:r>
    </w:p>
    <w:p w14:paraId="0DCA22F1" w14:textId="77777777" w:rsidR="005C60EE" w:rsidRDefault="005C60EE" w:rsidP="005C60EE">
      <w:pPr>
        <w:tabs>
          <w:tab w:val="left" w:pos="567"/>
          <w:tab w:val="left" w:pos="2835"/>
          <w:tab w:val="right" w:pos="8931"/>
        </w:tabs>
        <w:spacing w:line="276" w:lineRule="auto"/>
        <w:rPr>
          <w:rFonts w:cs="Arial"/>
        </w:rPr>
      </w:pPr>
      <w:r w:rsidRPr="0047301A">
        <w:rPr>
          <w:rFonts w:cs="Arial"/>
        </w:rPr>
        <w:tab/>
      </w:r>
      <w:r w:rsidRPr="0047301A">
        <w:rPr>
          <w:rFonts w:cs="Arial"/>
        </w:rPr>
        <w:tab/>
        <w:t>- nad DN 500 mm.....................................................................</w:t>
      </w:r>
      <w:r w:rsidRPr="0047301A">
        <w:rPr>
          <w:rFonts w:cs="Arial"/>
        </w:rPr>
        <w:tab/>
        <w:t>2,5 m</w:t>
      </w:r>
    </w:p>
    <w:p w14:paraId="1EAB2795" w14:textId="77777777" w:rsidR="005C60EE" w:rsidRPr="0047301A" w:rsidRDefault="005C60EE" w:rsidP="005C60EE">
      <w:pPr>
        <w:numPr>
          <w:ilvl w:val="0"/>
          <w:numId w:val="23"/>
        </w:numPr>
        <w:tabs>
          <w:tab w:val="left" w:pos="567"/>
          <w:tab w:val="left" w:pos="2694"/>
          <w:tab w:val="right" w:pos="8931"/>
        </w:tabs>
        <w:autoSpaceDE/>
        <w:autoSpaceDN/>
        <w:spacing w:line="276" w:lineRule="auto"/>
        <w:rPr>
          <w:rFonts w:cs="Arial"/>
        </w:rPr>
      </w:pPr>
      <w:r w:rsidRPr="0047301A">
        <w:rPr>
          <w:rFonts w:cs="Arial"/>
        </w:rPr>
        <w:t>telekomunikačné vedenia podzemné a diaľkové káble (od osi kábla)...................................</w:t>
      </w:r>
      <w:r w:rsidRPr="0047301A">
        <w:rPr>
          <w:rFonts w:cs="Arial"/>
        </w:rPr>
        <w:tab/>
        <w:t>1,5 m</w:t>
      </w:r>
    </w:p>
    <w:p w14:paraId="271A432A" w14:textId="77777777" w:rsidR="005C60EE" w:rsidRPr="0047301A" w:rsidRDefault="005C60EE" w:rsidP="005C60EE">
      <w:pPr>
        <w:numPr>
          <w:ilvl w:val="0"/>
          <w:numId w:val="23"/>
        </w:numPr>
        <w:tabs>
          <w:tab w:val="left" w:pos="567"/>
          <w:tab w:val="left" w:pos="2694"/>
          <w:tab w:val="right" w:pos="8931"/>
        </w:tabs>
        <w:autoSpaceDE/>
        <w:autoSpaceDN/>
        <w:spacing w:line="276" w:lineRule="auto"/>
        <w:rPr>
          <w:rFonts w:cs="Arial"/>
        </w:rPr>
      </w:pPr>
      <w:r w:rsidRPr="0047301A">
        <w:rPr>
          <w:rFonts w:cs="Arial"/>
        </w:rPr>
        <w:t>protikoróznej ochrany, atď.) ....................................................................................................</w:t>
      </w:r>
      <w:r w:rsidRPr="0047301A">
        <w:rPr>
          <w:rFonts w:cs="Arial"/>
        </w:rPr>
        <w:tab/>
        <w:t>8 m</w:t>
      </w:r>
    </w:p>
    <w:p w14:paraId="358F7966" w14:textId="77777777" w:rsidR="005C60EE" w:rsidRDefault="005C60EE" w:rsidP="005C60EE">
      <w:pPr>
        <w:numPr>
          <w:ilvl w:val="0"/>
          <w:numId w:val="23"/>
        </w:numPr>
        <w:tabs>
          <w:tab w:val="left" w:pos="567"/>
          <w:tab w:val="left" w:pos="2694"/>
          <w:tab w:val="right" w:pos="8931"/>
        </w:tabs>
        <w:autoSpaceDE/>
        <w:autoSpaceDN/>
        <w:spacing w:line="276" w:lineRule="auto"/>
        <w:rPr>
          <w:rFonts w:cs="Arial"/>
        </w:rPr>
      </w:pPr>
      <w:r w:rsidRPr="0047301A">
        <w:rPr>
          <w:rFonts w:cs="Arial"/>
        </w:rPr>
        <w:t>kanalizácia (od okraja potrubia) ..............................................................................................</w:t>
      </w:r>
      <w:r w:rsidRPr="0047301A">
        <w:rPr>
          <w:rFonts w:cs="Arial"/>
        </w:rPr>
        <w:tab/>
        <w:t>3 m</w:t>
      </w:r>
    </w:p>
    <w:p w14:paraId="5C312169" w14:textId="77777777" w:rsidR="005C60EE" w:rsidRPr="00970027" w:rsidRDefault="005C60EE" w:rsidP="005C60EE">
      <w:pPr>
        <w:numPr>
          <w:ilvl w:val="0"/>
          <w:numId w:val="23"/>
        </w:numPr>
        <w:tabs>
          <w:tab w:val="right" w:pos="8931"/>
        </w:tabs>
        <w:autoSpaceDE/>
        <w:autoSpaceDN/>
        <w:spacing w:line="276" w:lineRule="auto"/>
        <w:rPr>
          <w:rFonts w:cs="Arial"/>
        </w:rPr>
      </w:pPr>
      <w:r w:rsidRPr="00970027">
        <w:rPr>
          <w:rFonts w:cs="Arial"/>
        </w:rPr>
        <w:lastRenderedPageBreak/>
        <w:t xml:space="preserve">plynovody (od osi plynovodu) </w:t>
      </w:r>
    </w:p>
    <w:p w14:paraId="63DB8D70" w14:textId="77777777" w:rsidR="005C60EE" w:rsidRPr="00970027" w:rsidRDefault="005C60EE" w:rsidP="005C60EE">
      <w:pPr>
        <w:numPr>
          <w:ilvl w:val="0"/>
          <w:numId w:val="23"/>
        </w:numPr>
        <w:tabs>
          <w:tab w:val="right" w:pos="8931"/>
        </w:tabs>
        <w:autoSpaceDE/>
        <w:autoSpaceDN/>
        <w:spacing w:line="276" w:lineRule="auto"/>
        <w:rPr>
          <w:rFonts w:cs="Arial"/>
        </w:rPr>
      </w:pPr>
      <w:r w:rsidRPr="00970027">
        <w:rPr>
          <w:rFonts w:cs="Arial"/>
        </w:rPr>
        <w:t>                                         - s menovitou svetlosťou do 200 mm........................................   4 m</w:t>
      </w:r>
    </w:p>
    <w:p w14:paraId="78CDE8C9" w14:textId="77777777" w:rsidR="005C60EE" w:rsidRDefault="005C60EE" w:rsidP="005C60EE">
      <w:pPr>
        <w:numPr>
          <w:ilvl w:val="0"/>
          <w:numId w:val="23"/>
        </w:numPr>
        <w:tabs>
          <w:tab w:val="right" w:pos="8931"/>
        </w:tabs>
        <w:autoSpaceDE/>
        <w:autoSpaceDN/>
        <w:spacing w:line="276" w:lineRule="auto"/>
        <w:rPr>
          <w:rFonts w:cs="Arial"/>
        </w:rPr>
      </w:pPr>
      <w:r w:rsidRPr="00970027">
        <w:rPr>
          <w:rFonts w:cs="Arial"/>
        </w:rPr>
        <w:t>                                       </w:t>
      </w:r>
      <w:r>
        <w:rPr>
          <w:rFonts w:cs="Arial"/>
        </w:rPr>
        <w:t xml:space="preserve"> </w:t>
      </w:r>
      <w:r w:rsidRPr="00970027">
        <w:rPr>
          <w:rFonts w:cs="Arial"/>
        </w:rPr>
        <w:t xml:space="preserve"> - s menovitou svetlosťou od 201 do 500 mm............................   8 m</w:t>
      </w:r>
    </w:p>
    <w:p w14:paraId="0E6864D4" w14:textId="77777777" w:rsidR="005C60EE" w:rsidRPr="00970027" w:rsidRDefault="005C60EE" w:rsidP="005C60EE">
      <w:pPr>
        <w:numPr>
          <w:ilvl w:val="0"/>
          <w:numId w:val="23"/>
        </w:numPr>
        <w:tabs>
          <w:tab w:val="right" w:pos="8931"/>
        </w:tabs>
        <w:autoSpaceDE/>
        <w:autoSpaceDN/>
        <w:spacing w:line="276" w:lineRule="auto"/>
        <w:rPr>
          <w:rFonts w:cs="Arial"/>
        </w:rPr>
      </w:pPr>
      <w:r>
        <w:rPr>
          <w:rFonts w:cs="Arial"/>
        </w:rPr>
        <w:t xml:space="preserve">                                         - pre plynovod, ktorým sa rozvádza plyn na zastavanom území obce s prevádzkovým tlakom nižším ako 0,4 </w:t>
      </w:r>
      <w:proofErr w:type="spellStart"/>
      <w:r>
        <w:rPr>
          <w:rFonts w:cs="Arial"/>
        </w:rPr>
        <w:t>Mpa</w:t>
      </w:r>
      <w:proofErr w:type="spellEnd"/>
      <w:r>
        <w:rPr>
          <w:rFonts w:cs="Arial"/>
        </w:rPr>
        <w:tab/>
        <w:t>1 m</w:t>
      </w:r>
    </w:p>
    <w:p w14:paraId="55F0CB97" w14:textId="77777777" w:rsidR="005C60EE" w:rsidRPr="0047301A" w:rsidRDefault="005C60EE" w:rsidP="005C60EE">
      <w:pPr>
        <w:numPr>
          <w:ilvl w:val="0"/>
          <w:numId w:val="23"/>
        </w:numPr>
        <w:tabs>
          <w:tab w:val="right" w:pos="8931"/>
        </w:tabs>
        <w:autoSpaceDE/>
        <w:autoSpaceDN/>
        <w:spacing w:before="100" w:beforeAutospacing="1" w:after="100" w:afterAutospacing="1" w:line="276" w:lineRule="auto"/>
        <w:jc w:val="left"/>
        <w:rPr>
          <w:rFonts w:cs="Arial"/>
        </w:rPr>
      </w:pPr>
      <w:r w:rsidRPr="0047301A">
        <w:rPr>
          <w:rFonts w:cs="Arial"/>
        </w:rPr>
        <w:t xml:space="preserve">vodohospodársky významné toky  </w:t>
      </w:r>
      <w:r w:rsidRPr="0047301A">
        <w:rPr>
          <w:rFonts w:cs="Arial"/>
        </w:rPr>
        <w:tab/>
        <w:t xml:space="preserve">           10 m </w:t>
      </w:r>
    </w:p>
    <w:p w14:paraId="11BF5100" w14:textId="77777777" w:rsidR="005C60EE" w:rsidRPr="0047301A" w:rsidRDefault="005C60EE" w:rsidP="005C60EE">
      <w:pPr>
        <w:numPr>
          <w:ilvl w:val="0"/>
          <w:numId w:val="23"/>
        </w:numPr>
        <w:tabs>
          <w:tab w:val="right" w:pos="8931"/>
        </w:tabs>
        <w:autoSpaceDE/>
        <w:autoSpaceDN/>
        <w:spacing w:before="100" w:beforeAutospacing="1" w:after="100" w:afterAutospacing="1" w:line="276" w:lineRule="auto"/>
        <w:jc w:val="left"/>
        <w:rPr>
          <w:rFonts w:cs="Arial"/>
        </w:rPr>
      </w:pPr>
      <w:r w:rsidRPr="0047301A">
        <w:rPr>
          <w:rFonts w:cs="Arial"/>
        </w:rPr>
        <w:t xml:space="preserve">drobné toky od brehovej čiary </w:t>
      </w:r>
      <w:r w:rsidRPr="0047301A">
        <w:rPr>
          <w:rFonts w:cs="Arial"/>
        </w:rPr>
        <w:tab/>
        <w:t>5 m</w:t>
      </w:r>
    </w:p>
    <w:p w14:paraId="73932B1D" w14:textId="77777777" w:rsidR="005C60EE" w:rsidRPr="0047301A" w:rsidRDefault="005C60EE" w:rsidP="005C60EE">
      <w:pPr>
        <w:numPr>
          <w:ilvl w:val="0"/>
          <w:numId w:val="23"/>
        </w:numPr>
        <w:tabs>
          <w:tab w:val="right" w:pos="8931"/>
        </w:tabs>
        <w:autoSpaceDE/>
        <w:autoSpaceDN/>
        <w:spacing w:line="276" w:lineRule="auto"/>
        <w:jc w:val="left"/>
        <w:rPr>
          <w:rFonts w:cs="Arial"/>
        </w:rPr>
      </w:pPr>
      <w:r w:rsidRPr="0047301A">
        <w:rPr>
          <w:rFonts w:cs="Arial"/>
        </w:rPr>
        <w:t>ochranná hrádza (od vzdušnej päty hrádze)</w:t>
      </w:r>
      <w:r w:rsidRPr="0047301A">
        <w:rPr>
          <w:rFonts w:cs="Arial"/>
        </w:rPr>
        <w:tab/>
        <w:t xml:space="preserve">           10 m</w:t>
      </w:r>
    </w:p>
    <w:p w14:paraId="3A41752D" w14:textId="77777777" w:rsidR="00920986" w:rsidRPr="00DF6DC5" w:rsidRDefault="00920986" w:rsidP="00475260">
      <w:pPr>
        <w:spacing w:line="276" w:lineRule="auto"/>
        <w:rPr>
          <w:rFonts w:cs="Arial"/>
          <w:lang w:eastAsia="x-none"/>
        </w:rPr>
      </w:pPr>
    </w:p>
    <w:p w14:paraId="70AE343B" w14:textId="77777777" w:rsidR="00824AA2" w:rsidRPr="00DF6DC5" w:rsidRDefault="00824AA2" w:rsidP="00475260">
      <w:pPr>
        <w:spacing w:line="276" w:lineRule="auto"/>
        <w:rPr>
          <w:rFonts w:cs="Arial"/>
          <w:lang w:eastAsia="x-none"/>
        </w:rPr>
      </w:pPr>
    </w:p>
    <w:p w14:paraId="769FEBB1" w14:textId="59307D90" w:rsidR="00242056" w:rsidRPr="00DF6DC5" w:rsidRDefault="00242056">
      <w:pPr>
        <w:pStyle w:val="Nadpis1"/>
        <w:keepNext/>
        <w:numPr>
          <w:ilvl w:val="2"/>
          <w:numId w:val="33"/>
        </w:numPr>
        <w:autoSpaceDE/>
        <w:spacing w:before="0" w:after="0"/>
        <w:jc w:val="left"/>
        <w:rPr>
          <w:rFonts w:cs="Arial"/>
          <w:bCs/>
          <w:caps w:val="0"/>
          <w:spacing w:val="5"/>
          <w:sz w:val="20"/>
          <w:lang w:eastAsia="x-none"/>
        </w:rPr>
      </w:pPr>
      <w:bookmarkStart w:id="21" w:name="_Toc171689655"/>
      <w:r w:rsidRPr="00DF6DC5">
        <w:rPr>
          <w:rFonts w:cs="Arial"/>
          <w:bCs/>
          <w:caps w:val="0"/>
          <w:spacing w:val="5"/>
          <w:sz w:val="20"/>
          <w:lang w:eastAsia="x-none"/>
        </w:rPr>
        <w:t>Členitosť terénu</w:t>
      </w:r>
      <w:bookmarkEnd w:id="21"/>
    </w:p>
    <w:p w14:paraId="5F011305" w14:textId="77777777" w:rsidR="00DE772A" w:rsidRPr="00DF6DC5" w:rsidRDefault="00DE772A" w:rsidP="00475260">
      <w:pPr>
        <w:pStyle w:val="Odsekzoznamu"/>
        <w:spacing w:line="276" w:lineRule="auto"/>
        <w:rPr>
          <w:lang w:eastAsia="x-none"/>
        </w:rPr>
      </w:pPr>
    </w:p>
    <w:p w14:paraId="7021CC66" w14:textId="58320082" w:rsidR="00242056" w:rsidRPr="00DF6DC5" w:rsidRDefault="00242056" w:rsidP="00475260">
      <w:pPr>
        <w:pStyle w:val="Zkladntext"/>
        <w:spacing w:after="0" w:line="276" w:lineRule="auto"/>
        <w:ind w:firstLine="709"/>
        <w:rPr>
          <w:rFonts w:cs="Arial"/>
        </w:rPr>
      </w:pPr>
      <w:r w:rsidRPr="00DF6DC5">
        <w:rPr>
          <w:rFonts w:cs="Arial"/>
        </w:rPr>
        <w:t>Dané územie sa nachádza v Bratislavskom kraji v okrese Bratislava</w:t>
      </w:r>
      <w:r w:rsidR="006A32A2" w:rsidRPr="00DF6DC5">
        <w:rPr>
          <w:rFonts w:cs="Arial"/>
        </w:rPr>
        <w:t xml:space="preserve"> I,</w:t>
      </w:r>
      <w:r w:rsidRPr="00DF6DC5">
        <w:rPr>
          <w:rFonts w:cs="Arial"/>
        </w:rPr>
        <w:t xml:space="preserve"> IV, na rozhraní katastrálnych území </w:t>
      </w:r>
      <w:r w:rsidR="005112B7" w:rsidRPr="00DF6DC5">
        <w:rPr>
          <w:rFonts w:cs="Arial"/>
        </w:rPr>
        <w:t>Staré Mesto</w:t>
      </w:r>
      <w:r w:rsidR="005512D2" w:rsidRPr="00DF6DC5">
        <w:rPr>
          <w:rFonts w:cs="Arial"/>
        </w:rPr>
        <w:t xml:space="preserve"> a </w:t>
      </w:r>
      <w:r w:rsidRPr="00DF6DC5">
        <w:rPr>
          <w:rFonts w:cs="Arial"/>
        </w:rPr>
        <w:t xml:space="preserve"> v katastri </w:t>
      </w:r>
      <w:r w:rsidR="005512D2" w:rsidRPr="00DF6DC5">
        <w:rPr>
          <w:rFonts w:cs="Arial"/>
        </w:rPr>
        <w:t>Karlova Ves.</w:t>
      </w:r>
    </w:p>
    <w:p w14:paraId="1FF48F14" w14:textId="1FCC634E" w:rsidR="00242056" w:rsidRPr="00DF6DC5" w:rsidRDefault="00242056" w:rsidP="00475260">
      <w:pPr>
        <w:pStyle w:val="Zkladntext"/>
        <w:spacing w:after="0" w:line="276" w:lineRule="auto"/>
        <w:ind w:left="20" w:right="20" w:firstLine="700"/>
        <w:rPr>
          <w:rFonts w:cs="Arial"/>
        </w:rPr>
      </w:pPr>
      <w:r w:rsidRPr="00DF6DC5">
        <w:rPr>
          <w:rFonts w:cs="Arial"/>
        </w:rPr>
        <w:t>Územie budúcej stavby prechádza po stránke konfigurácie terénu mierne zvlnenom územím</w:t>
      </w:r>
      <w:r w:rsidR="007C66F0" w:rsidRPr="00DF6DC5">
        <w:rPr>
          <w:rFonts w:cs="Arial"/>
        </w:rPr>
        <w:t>.</w:t>
      </w:r>
      <w:r w:rsidRPr="00DF6DC5">
        <w:rPr>
          <w:rFonts w:cs="Arial"/>
        </w:rPr>
        <w:t xml:space="preserve"> </w:t>
      </w:r>
    </w:p>
    <w:p w14:paraId="63937EBE" w14:textId="0E2AE077" w:rsidR="009370ED" w:rsidRPr="00DF6DC5" w:rsidRDefault="009370ED" w:rsidP="00475260">
      <w:pPr>
        <w:pStyle w:val="Zkladntext"/>
        <w:spacing w:after="0" w:line="276" w:lineRule="auto"/>
        <w:ind w:left="20" w:right="20" w:firstLine="700"/>
        <w:rPr>
          <w:rFonts w:cs="Arial"/>
          <w:lang w:eastAsia="x-none"/>
        </w:rPr>
      </w:pPr>
    </w:p>
    <w:p w14:paraId="4991C70E" w14:textId="77777777" w:rsidR="0033664D" w:rsidRPr="00DF6DC5" w:rsidRDefault="0033664D" w:rsidP="00C3477E">
      <w:pPr>
        <w:rPr>
          <w:lang w:eastAsia="x-none"/>
        </w:rPr>
      </w:pPr>
    </w:p>
    <w:p w14:paraId="07AC7AFB" w14:textId="31F322C0" w:rsidR="00C3477E" w:rsidRPr="00DF6DC5" w:rsidRDefault="0033664D">
      <w:pPr>
        <w:pStyle w:val="Nadpis1"/>
        <w:keepNext/>
        <w:numPr>
          <w:ilvl w:val="1"/>
          <w:numId w:val="32"/>
        </w:numPr>
        <w:autoSpaceDE/>
        <w:spacing w:before="0" w:after="0"/>
        <w:jc w:val="left"/>
        <w:rPr>
          <w:rFonts w:cs="Arial"/>
          <w:bCs/>
          <w:caps w:val="0"/>
          <w:spacing w:val="5"/>
          <w:sz w:val="20"/>
          <w:lang w:eastAsia="x-none"/>
        </w:rPr>
      </w:pPr>
      <w:bookmarkStart w:id="22" w:name="_Toc171689656"/>
      <w:r w:rsidRPr="00DF6DC5">
        <w:rPr>
          <w:rFonts w:cs="Arial"/>
          <w:bCs/>
          <w:caps w:val="0"/>
          <w:spacing w:val="5"/>
          <w:sz w:val="20"/>
          <w:lang w:eastAsia="x-none"/>
        </w:rPr>
        <w:t>Vykonané prieskumy</w:t>
      </w:r>
      <w:bookmarkEnd w:id="22"/>
    </w:p>
    <w:p w14:paraId="2D81B029" w14:textId="77777777" w:rsidR="0033664D" w:rsidRPr="00DF6DC5" w:rsidRDefault="0033664D" w:rsidP="003E1BB8">
      <w:pPr>
        <w:rPr>
          <w:lang w:eastAsia="x-none"/>
        </w:rPr>
      </w:pPr>
    </w:p>
    <w:p w14:paraId="0421BAF3" w14:textId="16D9F6D8" w:rsidR="00242056" w:rsidRPr="00DF6DC5" w:rsidRDefault="00242056">
      <w:pPr>
        <w:pStyle w:val="Nadpis1"/>
        <w:keepNext/>
        <w:numPr>
          <w:ilvl w:val="2"/>
          <w:numId w:val="32"/>
        </w:numPr>
        <w:autoSpaceDE/>
        <w:spacing w:before="0" w:after="0"/>
        <w:jc w:val="left"/>
        <w:rPr>
          <w:rFonts w:cs="Arial"/>
          <w:bCs/>
          <w:caps w:val="0"/>
          <w:spacing w:val="5"/>
          <w:sz w:val="20"/>
          <w:lang w:eastAsia="x-none"/>
        </w:rPr>
      </w:pPr>
      <w:bookmarkStart w:id="23" w:name="_Toc171689657"/>
      <w:r w:rsidRPr="00DF6DC5">
        <w:rPr>
          <w:rFonts w:cs="Arial"/>
          <w:bCs/>
          <w:caps w:val="0"/>
          <w:spacing w:val="5"/>
          <w:sz w:val="20"/>
          <w:lang w:eastAsia="x-none"/>
        </w:rPr>
        <w:t>Inžiniersko-geologické a hydrogeologické údaje</w:t>
      </w:r>
      <w:bookmarkEnd w:id="23"/>
    </w:p>
    <w:p w14:paraId="3236041D" w14:textId="047751D5" w:rsidR="00242056" w:rsidRPr="00DF6DC5" w:rsidRDefault="00242056" w:rsidP="00475260">
      <w:pPr>
        <w:spacing w:line="276" w:lineRule="auto"/>
        <w:rPr>
          <w:rFonts w:cs="Arial"/>
          <w:lang w:eastAsia="x-none"/>
        </w:rPr>
      </w:pPr>
      <w:r w:rsidRPr="00DF6DC5">
        <w:rPr>
          <w:rFonts w:cs="Arial"/>
        </w:rPr>
        <w:t>Podrobnejší popis, jednotlivé vrty profily, tabuľky, laboratórne výsledky, grafy, vzorce sú popísané v</w:t>
      </w:r>
      <w:r w:rsidR="0033664D" w:rsidRPr="00DF6DC5">
        <w:rPr>
          <w:rFonts w:cs="Arial"/>
        </w:rPr>
        <w:t> </w:t>
      </w:r>
      <w:r w:rsidRPr="00DF6DC5">
        <w:rPr>
          <w:rFonts w:cs="Arial"/>
        </w:rPr>
        <w:t>prílohe</w:t>
      </w:r>
      <w:r w:rsidR="0033664D" w:rsidRPr="00DF6DC5">
        <w:rPr>
          <w:rFonts w:cs="Arial"/>
        </w:rPr>
        <w:t>. I.</w:t>
      </w:r>
      <w:r w:rsidRPr="00DF6DC5">
        <w:rPr>
          <w:rFonts w:cs="Arial"/>
        </w:rPr>
        <w:t xml:space="preserve"> </w:t>
      </w:r>
      <w:r w:rsidR="0033664D" w:rsidRPr="00DF6DC5">
        <w:rPr>
          <w:rFonts w:cs="Arial"/>
        </w:rPr>
        <w:t xml:space="preserve">Prípravné </w:t>
      </w:r>
      <w:r w:rsidR="00376E9C" w:rsidRPr="00DF6DC5">
        <w:rPr>
          <w:rFonts w:cs="Arial"/>
        </w:rPr>
        <w:t xml:space="preserve">projektové </w:t>
      </w:r>
      <w:r w:rsidR="0033664D" w:rsidRPr="00DF6DC5">
        <w:rPr>
          <w:rFonts w:cs="Arial"/>
        </w:rPr>
        <w:t xml:space="preserve">práce </w:t>
      </w:r>
      <w:r w:rsidRPr="00DF6DC5">
        <w:rPr>
          <w:rFonts w:cs="Arial"/>
          <w:i/>
        </w:rPr>
        <w:t>F</w:t>
      </w:r>
      <w:r w:rsidR="00971655" w:rsidRPr="00DF6DC5">
        <w:rPr>
          <w:rFonts w:cs="Arial"/>
          <w:i/>
        </w:rPr>
        <w:t>04</w:t>
      </w:r>
      <w:r w:rsidRPr="00DF6DC5">
        <w:rPr>
          <w:rFonts w:cs="Arial"/>
          <w:i/>
        </w:rPr>
        <w:t xml:space="preserve"> </w:t>
      </w:r>
      <w:r w:rsidR="00971655" w:rsidRPr="00DF6DC5">
        <w:rPr>
          <w:rFonts w:cs="Arial"/>
          <w:i/>
        </w:rPr>
        <w:t>INŽINIERSKOGEOLOGICKÁ ŠTÚDIA</w:t>
      </w:r>
      <w:r w:rsidR="0033664D" w:rsidRPr="00DF6DC5">
        <w:rPr>
          <w:rFonts w:cs="Arial"/>
          <w:i/>
        </w:rPr>
        <w:t xml:space="preserve"> </w:t>
      </w:r>
      <w:r w:rsidRPr="00DF6DC5">
        <w:rPr>
          <w:rFonts w:cs="Arial"/>
        </w:rPr>
        <w:t>.</w:t>
      </w:r>
    </w:p>
    <w:p w14:paraId="4D397029" w14:textId="04300B7F" w:rsidR="00931F25" w:rsidRPr="00DF6DC5" w:rsidRDefault="00931F25" w:rsidP="00475260">
      <w:pPr>
        <w:spacing w:line="276" w:lineRule="auto"/>
        <w:rPr>
          <w:rFonts w:cs="Arial"/>
          <w:b/>
          <w:bCs/>
        </w:rPr>
      </w:pPr>
      <w:r w:rsidRPr="00DF6DC5">
        <w:rPr>
          <w:rFonts w:cs="Arial"/>
          <w:b/>
          <w:bCs/>
        </w:rPr>
        <w:t xml:space="preserve">Charakteristika územia  </w:t>
      </w:r>
    </w:p>
    <w:p w14:paraId="2F90C4C4" w14:textId="77777777" w:rsidR="00931F25" w:rsidRPr="00DF6DC5" w:rsidRDefault="00931F25" w:rsidP="00475260">
      <w:pPr>
        <w:spacing w:line="276" w:lineRule="auto"/>
        <w:ind w:firstLine="426"/>
        <w:jc w:val="left"/>
        <w:rPr>
          <w:b/>
          <w:i/>
        </w:rPr>
      </w:pPr>
      <w:r w:rsidRPr="00DF6DC5">
        <w:rPr>
          <w:b/>
          <w:i/>
        </w:rPr>
        <w:t xml:space="preserve">Geomorfologické pomery </w:t>
      </w:r>
    </w:p>
    <w:p w14:paraId="5FD94DF2" w14:textId="77777777" w:rsidR="00931F25" w:rsidRPr="00DF6DC5" w:rsidRDefault="00931F25" w:rsidP="00475260">
      <w:pPr>
        <w:spacing w:line="276" w:lineRule="auto"/>
        <w:ind w:firstLine="426"/>
        <w:jc w:val="left"/>
        <w:rPr>
          <w:b/>
          <w:i/>
        </w:rPr>
      </w:pPr>
    </w:p>
    <w:p w14:paraId="2E902657" w14:textId="77777777" w:rsidR="00931F25" w:rsidRPr="00DF6DC5" w:rsidRDefault="00931F25" w:rsidP="00475260">
      <w:pPr>
        <w:spacing w:line="276" w:lineRule="auto"/>
        <w:ind w:firstLine="426"/>
      </w:pPr>
      <w:r w:rsidRPr="00DF6DC5">
        <w:t xml:space="preserve">Z geomorfologického hľadiska   územie patrí smerom na Patrónku do provincie Západné Karpaty, subprovincie Vnútorné Západné Karpaty, celku Malé Karpaty, podcelku Devínske Karpaty, oblasti  </w:t>
      </w:r>
      <w:proofErr w:type="spellStart"/>
      <w:r w:rsidRPr="00DF6DC5">
        <w:t>Fatransko</w:t>
      </w:r>
      <w:proofErr w:type="spellEnd"/>
      <w:r w:rsidRPr="00DF6DC5">
        <w:t xml:space="preserve"> - tatranskej (obr. 1). </w:t>
      </w:r>
    </w:p>
    <w:p w14:paraId="6B1BA0E2" w14:textId="77777777" w:rsidR="00931F25" w:rsidRPr="00DF6DC5" w:rsidRDefault="00931F25" w:rsidP="00475260">
      <w:pPr>
        <w:spacing w:line="276" w:lineRule="auto"/>
        <w:ind w:firstLine="426"/>
      </w:pPr>
      <w:r w:rsidRPr="00DF6DC5">
        <w:t>Územie od mostu Lanfranconi smerom na Karlovú Ves patrí do provincie Západopanónskej panvy Karpaty, subprovincie Malá Dunajská kotlina, celku Podunajská rovina, podcelku Devínske Karpaty, oblasti  Podunajská nížina  (obr. 1).</w:t>
      </w:r>
    </w:p>
    <w:p w14:paraId="1DF7F0AB" w14:textId="77777777" w:rsidR="00931F25" w:rsidRPr="00DF6DC5" w:rsidRDefault="00931F25" w:rsidP="00475260">
      <w:pPr>
        <w:spacing w:line="276" w:lineRule="auto"/>
        <w:ind w:firstLine="426"/>
      </w:pPr>
    </w:p>
    <w:p w14:paraId="4BD89F9F" w14:textId="77777777" w:rsidR="00931F25" w:rsidRPr="00DF6DC5" w:rsidRDefault="00931F25" w:rsidP="00475260">
      <w:pPr>
        <w:spacing w:line="276" w:lineRule="auto"/>
        <w:ind w:firstLine="426"/>
      </w:pPr>
      <w:r w:rsidRPr="00DF6DC5">
        <w:t xml:space="preserve">Reliéf záujmového územia je premenlivý. Na morfológii terénu pozdĺž toku </w:t>
      </w:r>
      <w:proofErr w:type="spellStart"/>
      <w:r w:rsidRPr="00DF6DC5">
        <w:t>Vydrice</w:t>
      </w:r>
      <w:proofErr w:type="spellEnd"/>
      <w:r w:rsidRPr="00DF6DC5">
        <w:t xml:space="preserve">  sa uplatnili </w:t>
      </w:r>
      <w:proofErr w:type="spellStart"/>
      <w:r w:rsidRPr="00DF6DC5">
        <w:t>erózno</w:t>
      </w:r>
      <w:proofErr w:type="spellEnd"/>
      <w:r w:rsidRPr="00DF6DC5">
        <w:t xml:space="preserve"> - akumulačné procesy, v ostatnej časti územia sa uplatnili prevažne </w:t>
      </w:r>
      <w:proofErr w:type="spellStart"/>
      <w:r w:rsidRPr="00DF6DC5">
        <w:t>deluviálno</w:t>
      </w:r>
      <w:proofErr w:type="spellEnd"/>
      <w:r w:rsidRPr="00DF6DC5">
        <w:t xml:space="preserve"> - </w:t>
      </w:r>
      <w:proofErr w:type="spellStart"/>
      <w:r w:rsidRPr="00DF6DC5">
        <w:t>soliflukčné</w:t>
      </w:r>
      <w:proofErr w:type="spellEnd"/>
      <w:r w:rsidRPr="00DF6DC5">
        <w:t xml:space="preserve"> procesy. </w:t>
      </w:r>
    </w:p>
    <w:p w14:paraId="507065E3" w14:textId="77777777" w:rsidR="00931F25" w:rsidRPr="00DF6DC5" w:rsidRDefault="00931F25" w:rsidP="00475260">
      <w:pPr>
        <w:spacing w:line="276" w:lineRule="auto"/>
        <w:ind w:left="426"/>
        <w:jc w:val="center"/>
        <w:rPr>
          <w:rFonts w:cs="Arial"/>
          <w:noProof/>
          <w:sz w:val="16"/>
          <w:szCs w:val="16"/>
        </w:rPr>
      </w:pPr>
    </w:p>
    <w:p w14:paraId="0301881D" w14:textId="77777777" w:rsidR="00931F25" w:rsidRPr="00DF6DC5" w:rsidRDefault="00931F25" w:rsidP="00475260">
      <w:pPr>
        <w:spacing w:line="276" w:lineRule="auto"/>
        <w:ind w:firstLine="426"/>
      </w:pPr>
      <w:r w:rsidRPr="00DF6DC5">
        <w:rPr>
          <w:noProof/>
        </w:rPr>
        <mc:AlternateContent>
          <mc:Choice Requires="wps">
            <w:drawing>
              <wp:anchor distT="0" distB="0" distL="114300" distR="114300" simplePos="0" relativeHeight="251663360" behindDoc="0" locked="0" layoutInCell="1" allowOverlap="1" wp14:anchorId="5DE369C6" wp14:editId="785DC4EA">
                <wp:simplePos x="0" y="0"/>
                <wp:positionH relativeFrom="page">
                  <wp:posOffset>122555</wp:posOffset>
                </wp:positionH>
                <wp:positionV relativeFrom="paragraph">
                  <wp:posOffset>1542415</wp:posOffset>
                </wp:positionV>
                <wp:extent cx="95250" cy="426085"/>
                <wp:effectExtent l="0" t="0" r="1270" b="3175"/>
                <wp:wrapNone/>
                <wp:docPr id="4" name="Textové pole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5250" cy="4260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AC7CC9" w14:textId="77777777" w:rsidR="00931F25" w:rsidRDefault="00931F25" w:rsidP="00931F25">
                            <w:pPr>
                              <w:spacing w:line="670" w:lineRule="exact"/>
                              <w:rPr>
                                <w:sz w:val="60"/>
                              </w:rPr>
                            </w:pPr>
                            <w:r>
                              <w:rPr>
                                <w:color w:val="CACACA"/>
                                <w:w w:val="89"/>
                                <w:sz w:val="60"/>
                              </w:rPr>
                              <w:t>I</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DE369C6" id="_x0000_t202" coordsize="21600,21600" o:spt="202" path="m,l,21600r21600,l21600,xe">
                <v:stroke joinstyle="miter"/>
                <v:path gradientshapeok="t" o:connecttype="rect"/>
              </v:shapetype>
              <v:shape id="Textové pole 1" o:spid="_x0000_s1026" type="#_x0000_t202" style="position:absolute;left:0;text-align:left;margin-left:9.65pt;margin-top:121.45pt;width:7.5pt;height:33.55pt;z-index:25166336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I1aT1AEAAI8DAAAOAAAAZHJzL2Uyb0RvYy54bWysU9tu2zAMfR+wfxD0vtgJlqIz4hRdiw4D&#10;ugvQ7QNkWbKN2aJGKrGzrx8lx+kub8NeBJqUDs85pHc309CLo0HqwJVyvcqlME5D3bmmlF+/PLy6&#10;loKCcrXqwZlSngzJm/3LF7vRF2YDLfS1QcEgjorRl7INwRdZRro1g6IVeOO4aAEHFfgTm6xGNTL6&#10;0GebPL/KRsDaI2hDxNn7uSj3Cd9ao8Mna8kE0ZeSuYV0YjqreGb7nSoaVL7t9JmG+gcWg+ocN71A&#10;3augxAG7v6CGTiMQ2LDSMGRgbadN0sBq1vkfap5a5U3SwuaQv9hE/w9Wfzw++c8owvQWJh5gEkH+&#10;EfQ3Eg7uWuUac4sIY2tUzY3X0bJs9FScn0arqaAIUo0foOYhq0OABDRZHKIrrFMwOg/gdDHdTEFo&#10;Tr7ZbrZc0Fx5vbnKr7epgSqWtx4pvDMwiBiUEnmkCVsdHylELqpYrsRWDh66vk9j7d1vCb4YM4l7&#10;pDsTD1M18e2ooYL6xCoQ5i3hreagBfwhxcgbUkr6flBopOjfO3YirtMS4BJUS6Cc5qelDFLM4V2Y&#10;1+7gsWtaRp69dnDLbtkuSXlmcebJU08Kzxsa1+rX73Tr+T/a/wQAAP//AwBQSwMEFAAGAAgAAAAh&#10;APoybOzeAAAACQEAAA8AAABkcnMvZG93bnJldi54bWxMj0FPwzAMhe9I/IfISNxYsm6aaGk6TQhO&#10;SIiuHDimrddGa5zSZFv595gTO1nPfnr+Xr6d3SDOOAXrScNyoUAgNb611Gn4rF4fHkGEaKg1gyfU&#10;8IMBtsXtTW6y1l+oxPM+doJDKGRGQx/jmEkZmh6dCQs/IvHt4CdnIsupk+1kLhzuBpkotZHOWOIP&#10;vRnxucfmuD85DbsvKl/s93v9UR5KW1WporfNUev7u3n3BCLiHP/N8IfP6FAwU+1P1AYxsE5X7NSQ&#10;rJMUBBtWa17UPJdKgSxyed2g+AUAAP//AwBQSwECLQAUAAYACAAAACEAtoM4kv4AAADhAQAAEwAA&#10;AAAAAAAAAAAAAAAAAAAAW0NvbnRlbnRfVHlwZXNdLnhtbFBLAQItABQABgAIAAAAIQA4/SH/1gAA&#10;AJQBAAALAAAAAAAAAAAAAAAAAC8BAABfcmVscy8ucmVsc1BLAQItABQABgAIAAAAIQBKI1aT1AEA&#10;AI8DAAAOAAAAAAAAAAAAAAAAAC4CAABkcnMvZTJvRG9jLnhtbFBLAQItABQABgAIAAAAIQD6Mmzs&#10;3gAAAAkBAAAPAAAAAAAAAAAAAAAAAC4EAABkcnMvZG93bnJldi54bWxQSwUGAAAAAAQABADzAAAA&#10;OQUAAAAA&#10;" filled="f" stroked="f">
                <v:textbox inset="0,0,0,0">
                  <w:txbxContent>
                    <w:p w14:paraId="03AC7CC9" w14:textId="77777777" w:rsidR="00931F25" w:rsidRDefault="00931F25" w:rsidP="00931F25">
                      <w:pPr>
                        <w:spacing w:line="670" w:lineRule="exact"/>
                        <w:rPr>
                          <w:sz w:val="60"/>
                        </w:rPr>
                      </w:pPr>
                      <w:r>
                        <w:rPr>
                          <w:color w:val="CACACA"/>
                          <w:w w:val="89"/>
                          <w:sz w:val="60"/>
                        </w:rPr>
                        <w:t>I</w:t>
                      </w:r>
                    </w:p>
                  </w:txbxContent>
                </v:textbox>
                <w10:wrap anchorx="page"/>
              </v:shape>
            </w:pict>
          </mc:Fallback>
        </mc:AlternateContent>
      </w:r>
      <w:r w:rsidRPr="00DF6DC5">
        <w:t xml:space="preserve">Po stránke geomorfologickej patrí daná </w:t>
      </w:r>
      <w:proofErr w:type="spellStart"/>
      <w:r w:rsidRPr="00DF6DC5">
        <w:t>oblast</w:t>
      </w:r>
      <w:proofErr w:type="spellEnd"/>
      <w:r w:rsidRPr="00DF6DC5">
        <w:t xml:space="preserve">' k horskej depresii Malých Karpát pri ich juhozápadnom ukončení, v tzv. Lamačskom prelome a naň napojenej Mlynskej doline. Morfologicky výrazná depresia je tektonického pôvodu, ohraničená sústavou príkro upadajúcich zlomov a vyplnená kvartérnymi, lokálne neogénnymi sedimentami. Má tvar širokej horskej doliny lemovanej malými pahorkami na jej južnom okraji. Depresia je tektonického pôvodu a predstavuje zaklesnutý blok z obdobia neogénu. Je obmedzená zlomovými zónami oproti svahom, budovaným </w:t>
      </w:r>
      <w:proofErr w:type="spellStart"/>
      <w:r w:rsidRPr="00DF6DC5">
        <w:t>granitoidmi</w:t>
      </w:r>
      <w:proofErr w:type="spellEnd"/>
      <w:r w:rsidRPr="00DF6DC5">
        <w:t xml:space="preserve">, z malej časti i kryštalickými bridlicami. </w:t>
      </w:r>
    </w:p>
    <w:p w14:paraId="6CCF816C" w14:textId="77777777" w:rsidR="00931F25" w:rsidRPr="00DF6DC5" w:rsidRDefault="00931F25" w:rsidP="00475260">
      <w:pPr>
        <w:spacing w:line="276" w:lineRule="auto"/>
        <w:ind w:firstLine="426"/>
      </w:pPr>
      <w:proofErr w:type="spellStart"/>
      <w:r w:rsidRPr="00DF6DC5">
        <w:t>Podl'a</w:t>
      </w:r>
      <w:proofErr w:type="spellEnd"/>
      <w:r w:rsidRPr="00DF6DC5">
        <w:t xml:space="preserve"> niektorých autorov je územie aj v súčasnosti tektonicky živé (Danko, 1997).</w:t>
      </w:r>
    </w:p>
    <w:p w14:paraId="6FA4F19D" w14:textId="77777777" w:rsidR="00931F25" w:rsidRPr="00DF6DC5" w:rsidRDefault="00931F25" w:rsidP="00475260">
      <w:pPr>
        <w:spacing w:line="276" w:lineRule="auto"/>
        <w:ind w:left="426"/>
        <w:jc w:val="center"/>
        <w:rPr>
          <w:rFonts w:cs="Arial"/>
          <w:noProof/>
          <w:sz w:val="16"/>
          <w:szCs w:val="16"/>
        </w:rPr>
      </w:pPr>
    </w:p>
    <w:p w14:paraId="25D5FBAA" w14:textId="15BE8178" w:rsidR="00931F25" w:rsidRPr="00DF6DC5" w:rsidRDefault="00931F25" w:rsidP="00475260">
      <w:pPr>
        <w:spacing w:line="276" w:lineRule="auto"/>
        <w:ind w:left="426"/>
        <w:jc w:val="center"/>
        <w:rPr>
          <w:rFonts w:cs="Arial"/>
          <w:noProof/>
          <w:sz w:val="16"/>
          <w:szCs w:val="16"/>
        </w:rPr>
      </w:pPr>
      <w:r w:rsidRPr="00DF6DC5">
        <w:rPr>
          <w:rFonts w:cs="Arial"/>
          <w:noProof/>
          <w:sz w:val="16"/>
          <w:szCs w:val="16"/>
        </w:rPr>
        <w:lastRenderedPageBreak/>
        <w:drawing>
          <wp:inline distT="0" distB="0" distL="0" distR="0" wp14:anchorId="40584C1B" wp14:editId="166C6E78">
            <wp:extent cx="4319016" cy="4322064"/>
            <wp:effectExtent l="0" t="0" r="5715" b="2540"/>
            <wp:docPr id="10" name="Obrázok 2" descr="Obrázok, na ktorom je mapa&#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obr_1_geomorfologia.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4319016" cy="4322064"/>
                    </a:xfrm>
                    <a:prstGeom prst="rect">
                      <a:avLst/>
                    </a:prstGeom>
                  </pic:spPr>
                </pic:pic>
              </a:graphicData>
            </a:graphic>
          </wp:inline>
        </w:drawing>
      </w:r>
    </w:p>
    <w:p w14:paraId="1D246454" w14:textId="77777777" w:rsidR="00931F25" w:rsidRPr="00DF6DC5" w:rsidRDefault="00931F25">
      <w:pPr>
        <w:pStyle w:val="obrazok2"/>
        <w:spacing w:line="276" w:lineRule="auto"/>
        <w:rPr>
          <w:szCs w:val="18"/>
        </w:rPr>
      </w:pPr>
      <w:r w:rsidRPr="00DF6DC5">
        <w:rPr>
          <w:szCs w:val="18"/>
        </w:rPr>
        <w:t xml:space="preserve">Geomorfologické </w:t>
      </w:r>
      <w:proofErr w:type="spellStart"/>
      <w:r w:rsidRPr="00DF6DC5">
        <w:rPr>
          <w:szCs w:val="18"/>
        </w:rPr>
        <w:t>členenie</w:t>
      </w:r>
      <w:proofErr w:type="spellEnd"/>
      <w:r w:rsidRPr="00DF6DC5">
        <w:rPr>
          <w:szCs w:val="18"/>
        </w:rPr>
        <w:t xml:space="preserve"> </w:t>
      </w:r>
      <w:proofErr w:type="spellStart"/>
      <w:r w:rsidRPr="00DF6DC5">
        <w:rPr>
          <w:szCs w:val="18"/>
        </w:rPr>
        <w:t>územia</w:t>
      </w:r>
      <w:proofErr w:type="spellEnd"/>
    </w:p>
    <w:p w14:paraId="1829AD81" w14:textId="77777777" w:rsidR="00931F25" w:rsidRPr="00DF6DC5" w:rsidRDefault="00931F25" w:rsidP="00475260">
      <w:pPr>
        <w:spacing w:line="276" w:lineRule="auto"/>
        <w:ind w:left="426"/>
        <w:jc w:val="left"/>
        <w:rPr>
          <w:rFonts w:cs="Arial"/>
          <w:i/>
          <w:iCs/>
          <w:sz w:val="18"/>
          <w:szCs w:val="18"/>
        </w:rPr>
      </w:pPr>
    </w:p>
    <w:p w14:paraId="11F1F02E" w14:textId="77777777" w:rsidR="00931F25" w:rsidRPr="00DF6DC5" w:rsidRDefault="00931F25" w:rsidP="00475260">
      <w:pPr>
        <w:spacing w:line="276" w:lineRule="auto"/>
        <w:ind w:firstLine="426"/>
        <w:rPr>
          <w:b/>
          <w:i/>
        </w:rPr>
      </w:pPr>
      <w:r w:rsidRPr="00DF6DC5">
        <w:rPr>
          <w:b/>
          <w:i/>
        </w:rPr>
        <w:t xml:space="preserve">Geologické pomery </w:t>
      </w:r>
    </w:p>
    <w:p w14:paraId="0997BEAD" w14:textId="77777777" w:rsidR="00931F25" w:rsidRPr="00DF6DC5" w:rsidRDefault="00931F25" w:rsidP="00475260">
      <w:pPr>
        <w:spacing w:line="276" w:lineRule="auto"/>
        <w:ind w:firstLine="426"/>
        <w:rPr>
          <w:b/>
          <w:i/>
        </w:rPr>
      </w:pPr>
    </w:p>
    <w:p w14:paraId="1D7A9B89" w14:textId="77777777" w:rsidR="00931F25" w:rsidRPr="00DF6DC5" w:rsidRDefault="00931F25" w:rsidP="00475260">
      <w:pPr>
        <w:pStyle w:val="Normlny1"/>
        <w:spacing w:line="276" w:lineRule="auto"/>
      </w:pPr>
      <w:r w:rsidRPr="00DF6DC5">
        <w:t xml:space="preserve">Na základe </w:t>
      </w:r>
      <w:r w:rsidRPr="00DF6DC5">
        <w:rPr>
          <w:b/>
          <w:i/>
        </w:rPr>
        <w:t>regionálneho geologického členenia</w:t>
      </w:r>
      <w:r w:rsidRPr="00DF6DC5">
        <w:t xml:space="preserve"> Západných Karpát (http:/apl.geology.sk/</w:t>
      </w:r>
      <w:proofErr w:type="spellStart"/>
      <w:r w:rsidRPr="00DF6DC5">
        <w:t>temapy</w:t>
      </w:r>
      <w:proofErr w:type="spellEnd"/>
      <w:r w:rsidRPr="00DF6DC5">
        <w:t>/, https://apl.geology.sk/mapportal/#) územie zasahuje do oblasti jadrové pohoria (jednotka I. rádu), podoblasti  Malé Karpaty (jednotka II. rádu) a  do jednotky III. rádu  - Pezinské Karpaty (obr. 2) .</w:t>
      </w:r>
    </w:p>
    <w:p w14:paraId="03ADA273" w14:textId="77777777" w:rsidR="00931F25" w:rsidRPr="00DF6DC5" w:rsidRDefault="00931F25" w:rsidP="00475260">
      <w:pPr>
        <w:pStyle w:val="Normlny1"/>
        <w:spacing w:line="276" w:lineRule="auto"/>
      </w:pPr>
    </w:p>
    <w:p w14:paraId="373DDACA" w14:textId="77777777" w:rsidR="00931F25" w:rsidRPr="00DF6DC5" w:rsidRDefault="00931F25" w:rsidP="00475260">
      <w:pPr>
        <w:pStyle w:val="Normlny1"/>
        <w:spacing w:line="276" w:lineRule="auto"/>
      </w:pPr>
      <w:r w:rsidRPr="00DF6DC5">
        <w:t xml:space="preserve">Horninové prostredie tvoria </w:t>
      </w:r>
      <w:proofErr w:type="spellStart"/>
      <w:r w:rsidRPr="00DF6DC5">
        <w:t>predkvartérne</w:t>
      </w:r>
      <w:proofErr w:type="spellEnd"/>
      <w:r w:rsidRPr="00DF6DC5">
        <w:t xml:space="preserve"> </w:t>
      </w:r>
      <w:proofErr w:type="spellStart"/>
      <w:r w:rsidRPr="00DF6DC5">
        <w:t>paleozoické</w:t>
      </w:r>
      <w:proofErr w:type="spellEnd"/>
      <w:r w:rsidRPr="00DF6DC5">
        <w:t xml:space="preserve"> horniny bratislavského masívu tvorené granitmi, kryštalickými bridlicami (rulami), s premenlivým stupňom zvetrávania a tektonického porušenia.</w:t>
      </w:r>
    </w:p>
    <w:p w14:paraId="5AFF3606" w14:textId="77777777" w:rsidR="00931F25" w:rsidRPr="00DF6DC5" w:rsidRDefault="00931F25" w:rsidP="00475260">
      <w:pPr>
        <w:pStyle w:val="Normlny1"/>
        <w:spacing w:line="276" w:lineRule="auto"/>
      </w:pPr>
      <w:proofErr w:type="spellStart"/>
      <w:r w:rsidRPr="00DF6DC5">
        <w:t>Paleozoické</w:t>
      </w:r>
      <w:proofErr w:type="spellEnd"/>
      <w:r w:rsidRPr="00DF6DC5">
        <w:t xml:space="preserve"> horniny sú nesúvisle prekryté kvartérnymi fluviálnymi, </w:t>
      </w:r>
      <w:proofErr w:type="spellStart"/>
      <w:r w:rsidRPr="00DF6DC5">
        <w:t>deluviálnymi</w:t>
      </w:r>
      <w:proofErr w:type="spellEnd"/>
      <w:r w:rsidRPr="00DF6DC5">
        <w:t>, eolickými sedimentami premenlivej hrúbky, ktoré sú nesúvisle prekryté antropogénnym materiálom premenlivého zloženia (príloha č. 005 - 007).</w:t>
      </w:r>
    </w:p>
    <w:p w14:paraId="0BC85854" w14:textId="77777777" w:rsidR="00931F25" w:rsidRPr="00DF6DC5" w:rsidRDefault="00931F25" w:rsidP="00475260">
      <w:pPr>
        <w:pStyle w:val="Normlny1"/>
        <w:spacing w:line="276" w:lineRule="auto"/>
      </w:pPr>
    </w:p>
    <w:p w14:paraId="1FF14152" w14:textId="77777777" w:rsidR="00931F25" w:rsidRPr="00DF6DC5" w:rsidRDefault="00931F25" w:rsidP="00475260">
      <w:pPr>
        <w:pStyle w:val="Normlny1"/>
        <w:spacing w:line="276" w:lineRule="auto"/>
      </w:pPr>
    </w:p>
    <w:p w14:paraId="0563A01D" w14:textId="5AB92CB0" w:rsidR="00931F25" w:rsidRPr="00DF6DC5" w:rsidRDefault="00931F25" w:rsidP="00475260">
      <w:pPr>
        <w:pStyle w:val="Normlny1"/>
        <w:spacing w:line="276" w:lineRule="auto"/>
        <w:jc w:val="center"/>
      </w:pPr>
      <w:r w:rsidRPr="00DF6DC5">
        <w:rPr>
          <w:noProof/>
        </w:rPr>
        <w:lastRenderedPageBreak/>
        <w:drawing>
          <wp:inline distT="0" distB="0" distL="0" distR="0" wp14:anchorId="58D6B015" wp14:editId="3F2E0233">
            <wp:extent cx="4319016" cy="4319016"/>
            <wp:effectExtent l="0" t="0" r="5715" b="5715"/>
            <wp:docPr id="12" name="Obrázok 3" descr="Obrázok, na ktorom je mapa&#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obr_2_regionalne_clenenie.jp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4319016" cy="4319016"/>
                    </a:xfrm>
                    <a:prstGeom prst="rect">
                      <a:avLst/>
                    </a:prstGeom>
                  </pic:spPr>
                </pic:pic>
              </a:graphicData>
            </a:graphic>
          </wp:inline>
        </w:drawing>
      </w:r>
    </w:p>
    <w:p w14:paraId="5A022A49" w14:textId="77777777" w:rsidR="00931F25" w:rsidRPr="00DF6DC5" w:rsidRDefault="00931F25">
      <w:pPr>
        <w:pStyle w:val="obrazok2"/>
        <w:spacing w:line="276" w:lineRule="auto"/>
      </w:pPr>
      <w:proofErr w:type="spellStart"/>
      <w:r w:rsidRPr="00DF6DC5">
        <w:t>Regionálne</w:t>
      </w:r>
      <w:proofErr w:type="spellEnd"/>
      <w:r w:rsidRPr="00DF6DC5">
        <w:t xml:space="preserve"> geologické </w:t>
      </w:r>
      <w:proofErr w:type="spellStart"/>
      <w:r w:rsidRPr="00DF6DC5">
        <w:t>členenie</w:t>
      </w:r>
      <w:proofErr w:type="spellEnd"/>
      <w:r w:rsidRPr="00DF6DC5">
        <w:t xml:space="preserve"> Slovenska</w:t>
      </w:r>
    </w:p>
    <w:p w14:paraId="201D23BD" w14:textId="77777777" w:rsidR="00931F25" w:rsidRPr="00DF6DC5" w:rsidRDefault="00931F25" w:rsidP="00475260">
      <w:pPr>
        <w:spacing w:line="276" w:lineRule="auto"/>
        <w:ind w:left="426"/>
        <w:jc w:val="left"/>
        <w:rPr>
          <w:rFonts w:cs="Arial"/>
          <w:i/>
          <w:iCs/>
          <w:sz w:val="16"/>
          <w:szCs w:val="16"/>
        </w:rPr>
      </w:pPr>
    </w:p>
    <w:p w14:paraId="18F0CEBF" w14:textId="77777777" w:rsidR="00931F25" w:rsidRPr="00DF6DC5" w:rsidRDefault="00931F25" w:rsidP="00475260">
      <w:pPr>
        <w:pStyle w:val="Normlny1"/>
        <w:spacing w:line="276" w:lineRule="auto"/>
        <w:rPr>
          <w:b/>
          <w:bCs/>
          <w:i/>
          <w:iCs/>
        </w:rPr>
      </w:pPr>
      <w:r w:rsidRPr="00DF6DC5">
        <w:rPr>
          <w:b/>
          <w:bCs/>
          <w:i/>
          <w:iCs/>
        </w:rPr>
        <w:t>Inžinierskogeologické pomery</w:t>
      </w:r>
    </w:p>
    <w:p w14:paraId="69383AFE" w14:textId="77777777" w:rsidR="00931F25" w:rsidRPr="00DF6DC5" w:rsidRDefault="00931F25" w:rsidP="00475260">
      <w:pPr>
        <w:pStyle w:val="Normlny1"/>
        <w:spacing w:line="276" w:lineRule="auto"/>
        <w:rPr>
          <w:b/>
          <w:bCs/>
          <w:i/>
          <w:iCs/>
        </w:rPr>
      </w:pPr>
    </w:p>
    <w:p w14:paraId="2D3C18A9" w14:textId="77777777" w:rsidR="00931F25" w:rsidRPr="00DF6DC5" w:rsidRDefault="00931F25" w:rsidP="00475260">
      <w:pPr>
        <w:pStyle w:val="Normlny1"/>
        <w:spacing w:line="276" w:lineRule="auto"/>
      </w:pPr>
      <w:r w:rsidRPr="00DF6DC5">
        <w:t>Hodnotené územie patrí do regiónu jadrových pohorí oblasti jadrových stredohorí.</w:t>
      </w:r>
    </w:p>
    <w:p w14:paraId="758AE4EE" w14:textId="77777777" w:rsidR="00931F25" w:rsidRPr="00DF6DC5" w:rsidRDefault="00931F25" w:rsidP="00475260">
      <w:pPr>
        <w:pStyle w:val="Normlny1"/>
        <w:spacing w:line="276" w:lineRule="auto"/>
      </w:pPr>
      <w:r w:rsidRPr="00DF6DC5">
        <w:t xml:space="preserve">Na stavbe horninového prostredia sa podieľajú </w:t>
      </w:r>
      <w:proofErr w:type="spellStart"/>
      <w:r w:rsidRPr="00DF6DC5">
        <w:t>predkvartérne</w:t>
      </w:r>
      <w:proofErr w:type="spellEnd"/>
      <w:r w:rsidRPr="00DF6DC5">
        <w:t xml:space="preserve"> horniny:</w:t>
      </w:r>
    </w:p>
    <w:p w14:paraId="6C7D80FC" w14:textId="77777777" w:rsidR="00931F25" w:rsidRPr="00DF6DC5" w:rsidRDefault="00931F25" w:rsidP="00475260">
      <w:pPr>
        <w:pStyle w:val="Normlny1"/>
        <w:tabs>
          <w:tab w:val="left" w:pos="567"/>
        </w:tabs>
        <w:spacing w:line="276" w:lineRule="auto"/>
      </w:pPr>
      <w:r w:rsidRPr="00DF6DC5">
        <w:t xml:space="preserve">- formácie </w:t>
      </w:r>
      <w:proofErr w:type="spellStart"/>
      <w:r w:rsidRPr="00DF6DC5">
        <w:t>variských</w:t>
      </w:r>
      <w:proofErr w:type="spellEnd"/>
      <w:r w:rsidRPr="00DF6DC5">
        <w:t xml:space="preserve"> </w:t>
      </w:r>
      <w:proofErr w:type="spellStart"/>
      <w:r w:rsidRPr="00DF6DC5">
        <w:t>granitoidov</w:t>
      </w:r>
      <w:proofErr w:type="spellEnd"/>
      <w:r w:rsidRPr="00DF6DC5">
        <w:t xml:space="preserve">, ktorá je na území zastúpená komplexom </w:t>
      </w:r>
      <w:proofErr w:type="spellStart"/>
      <w:r w:rsidRPr="00DF6DC5">
        <w:t>biotitických</w:t>
      </w:r>
      <w:proofErr w:type="spellEnd"/>
      <w:r w:rsidRPr="00DF6DC5">
        <w:t xml:space="preserve"> a </w:t>
      </w:r>
      <w:proofErr w:type="spellStart"/>
      <w:r w:rsidRPr="00DF6DC5">
        <w:t>muskoviticko</w:t>
      </w:r>
      <w:proofErr w:type="spellEnd"/>
      <w:r w:rsidRPr="00DF6DC5">
        <w:t xml:space="preserve"> - </w:t>
      </w:r>
      <w:proofErr w:type="spellStart"/>
      <w:r w:rsidRPr="00DF6DC5">
        <w:t>biotitických</w:t>
      </w:r>
      <w:proofErr w:type="spellEnd"/>
      <w:r w:rsidRPr="00DF6DC5">
        <w:t xml:space="preserve"> granitov až </w:t>
      </w:r>
      <w:proofErr w:type="spellStart"/>
      <w:r w:rsidRPr="00DF6DC5">
        <w:t>granodioritov</w:t>
      </w:r>
      <w:proofErr w:type="spellEnd"/>
      <w:r w:rsidRPr="00DF6DC5">
        <w:t xml:space="preserve">, </w:t>
      </w:r>
    </w:p>
    <w:p w14:paraId="25CA2D93" w14:textId="77777777" w:rsidR="00931F25" w:rsidRPr="00DF6DC5" w:rsidRDefault="00931F25" w:rsidP="00475260">
      <w:pPr>
        <w:pStyle w:val="Normlny1"/>
        <w:tabs>
          <w:tab w:val="left" w:pos="567"/>
        </w:tabs>
        <w:spacing w:line="276" w:lineRule="auto"/>
      </w:pPr>
      <w:r w:rsidRPr="00DF6DC5">
        <w:t xml:space="preserve">- formácie </w:t>
      </w:r>
      <w:proofErr w:type="spellStart"/>
      <w:r w:rsidRPr="00DF6DC5">
        <w:t>vysokometamorfovaných</w:t>
      </w:r>
      <w:proofErr w:type="spellEnd"/>
      <w:r w:rsidRPr="00DF6DC5">
        <w:t xml:space="preserve"> hornín, </w:t>
      </w:r>
      <w:proofErr w:type="spellStart"/>
      <w:r w:rsidRPr="00DF6DC5">
        <w:t>subformácie</w:t>
      </w:r>
      <w:proofErr w:type="spellEnd"/>
      <w:r w:rsidRPr="00DF6DC5">
        <w:t xml:space="preserve"> </w:t>
      </w:r>
      <w:proofErr w:type="spellStart"/>
      <w:r w:rsidRPr="00DF6DC5">
        <w:t>mezometamorfitov</w:t>
      </w:r>
      <w:proofErr w:type="spellEnd"/>
      <w:r w:rsidRPr="00DF6DC5">
        <w:t xml:space="preserve">, ktorá je na území zastúpená </w:t>
      </w:r>
      <w:proofErr w:type="spellStart"/>
      <w:r w:rsidRPr="00DF6DC5">
        <w:t>rulovým</w:t>
      </w:r>
      <w:proofErr w:type="spellEnd"/>
      <w:r w:rsidRPr="00DF6DC5">
        <w:t xml:space="preserve"> komplexom (kryštalickými bridlicami, Matula, 1986).</w:t>
      </w:r>
    </w:p>
    <w:p w14:paraId="584314C7" w14:textId="77777777" w:rsidR="00931F25" w:rsidRPr="00DF6DC5" w:rsidRDefault="00931F25" w:rsidP="00475260">
      <w:pPr>
        <w:pStyle w:val="Normlny1"/>
        <w:spacing w:line="276" w:lineRule="auto"/>
      </w:pPr>
    </w:p>
    <w:p w14:paraId="2080EEDC" w14:textId="77777777" w:rsidR="00931F25" w:rsidRPr="00DF6DC5" w:rsidRDefault="00931F25" w:rsidP="00475260">
      <w:pPr>
        <w:pStyle w:val="Normlny1"/>
        <w:spacing w:line="276" w:lineRule="auto"/>
      </w:pPr>
      <w:proofErr w:type="spellStart"/>
      <w:r w:rsidRPr="00DF6DC5">
        <w:t>Predkvartérne</w:t>
      </w:r>
      <w:proofErr w:type="spellEnd"/>
      <w:r w:rsidRPr="00DF6DC5">
        <w:t xml:space="preserve"> horniny sú nesúvisle prekryté formáciou kvartérnych </w:t>
      </w:r>
      <w:proofErr w:type="spellStart"/>
      <w:r w:rsidRPr="00DF6DC5">
        <w:t>pokryvných</w:t>
      </w:r>
      <w:proofErr w:type="spellEnd"/>
      <w:r w:rsidRPr="00DF6DC5">
        <w:t xml:space="preserve"> útvarov.</w:t>
      </w:r>
    </w:p>
    <w:p w14:paraId="0D583C3A" w14:textId="77777777" w:rsidR="00931F25" w:rsidRPr="00DF6DC5" w:rsidRDefault="00931F25" w:rsidP="00475260">
      <w:pPr>
        <w:pStyle w:val="Normlny1"/>
        <w:spacing w:line="276" w:lineRule="auto"/>
      </w:pPr>
    </w:p>
    <w:p w14:paraId="0D0B296E" w14:textId="77777777" w:rsidR="00931F25" w:rsidRPr="00DF6DC5" w:rsidRDefault="00931F25" w:rsidP="00475260">
      <w:pPr>
        <w:pStyle w:val="Normlny1"/>
        <w:spacing w:line="276" w:lineRule="auto"/>
      </w:pPr>
      <w:r w:rsidRPr="00DF6DC5">
        <w:t>V zmysle inžinierskogeologickej rajonizácie</w:t>
      </w:r>
      <w:r w:rsidRPr="00DF6DC5">
        <w:rPr>
          <w:b/>
          <w:bCs/>
          <w:i/>
          <w:iCs/>
        </w:rPr>
        <w:t xml:space="preserve"> </w:t>
      </w:r>
      <w:r w:rsidRPr="00DF6DC5">
        <w:t>Slovenska sú v širšom okolí záujmového územia zastúpené nasledovné inžinierskogeologické rajóny (obr. 4):</w:t>
      </w:r>
    </w:p>
    <w:p w14:paraId="004128D2" w14:textId="77777777" w:rsidR="00931F25" w:rsidRPr="00DF6DC5" w:rsidRDefault="00931F25">
      <w:pPr>
        <w:pStyle w:val="Normlny1"/>
        <w:numPr>
          <w:ilvl w:val="0"/>
          <w:numId w:val="27"/>
        </w:numPr>
        <w:spacing w:line="276" w:lineRule="auto"/>
        <w:ind w:left="284" w:hanging="284"/>
        <w:rPr>
          <w:i/>
          <w:iCs/>
        </w:rPr>
      </w:pPr>
      <w:r w:rsidRPr="00DF6DC5">
        <w:rPr>
          <w:i/>
          <w:iCs/>
        </w:rPr>
        <w:t xml:space="preserve">formácia kvartérnych </w:t>
      </w:r>
      <w:proofErr w:type="spellStart"/>
      <w:r w:rsidRPr="00DF6DC5">
        <w:rPr>
          <w:i/>
          <w:iCs/>
        </w:rPr>
        <w:t>pokrývnych</w:t>
      </w:r>
      <w:proofErr w:type="spellEnd"/>
      <w:r w:rsidRPr="00DF6DC5">
        <w:rPr>
          <w:i/>
          <w:iCs/>
        </w:rPr>
        <w:t xml:space="preserve"> útvarov</w:t>
      </w:r>
    </w:p>
    <w:p w14:paraId="5EC7BB2E" w14:textId="77777777" w:rsidR="00931F25" w:rsidRPr="00DF6DC5" w:rsidRDefault="00931F25">
      <w:pPr>
        <w:pStyle w:val="Normlny1"/>
        <w:numPr>
          <w:ilvl w:val="0"/>
          <w:numId w:val="26"/>
        </w:numPr>
        <w:spacing w:line="276" w:lineRule="auto"/>
        <w:ind w:left="567" w:hanging="141"/>
      </w:pPr>
      <w:r w:rsidRPr="00DF6DC5">
        <w:t>rajón pleistocénnych riečnych terás (</w:t>
      </w:r>
      <w:proofErr w:type="spellStart"/>
      <w:r w:rsidRPr="00DF6DC5">
        <w:t>Ft</w:t>
      </w:r>
      <w:proofErr w:type="spellEnd"/>
      <w:r w:rsidRPr="00DF6DC5">
        <w:t>)</w:t>
      </w:r>
    </w:p>
    <w:p w14:paraId="2F64CB13" w14:textId="77777777" w:rsidR="00931F25" w:rsidRPr="00DF6DC5" w:rsidRDefault="00931F25">
      <w:pPr>
        <w:pStyle w:val="Normlny1"/>
        <w:numPr>
          <w:ilvl w:val="0"/>
          <w:numId w:val="26"/>
        </w:numPr>
        <w:spacing w:line="276" w:lineRule="auto"/>
        <w:ind w:left="567" w:hanging="141"/>
      </w:pPr>
      <w:r w:rsidRPr="00DF6DC5">
        <w:t>rajón náplavov horských tokov (</w:t>
      </w:r>
      <w:proofErr w:type="spellStart"/>
      <w:r w:rsidRPr="00DF6DC5">
        <w:t>Fh</w:t>
      </w:r>
      <w:proofErr w:type="spellEnd"/>
      <w:r w:rsidRPr="00DF6DC5">
        <w:t>)</w:t>
      </w:r>
    </w:p>
    <w:p w14:paraId="48CF6753" w14:textId="77777777" w:rsidR="00931F25" w:rsidRPr="00DF6DC5" w:rsidRDefault="00931F25">
      <w:pPr>
        <w:pStyle w:val="Normlny1"/>
        <w:numPr>
          <w:ilvl w:val="0"/>
          <w:numId w:val="26"/>
        </w:numPr>
        <w:spacing w:line="276" w:lineRule="auto"/>
        <w:ind w:left="567" w:hanging="141"/>
      </w:pPr>
      <w:r w:rsidRPr="00DF6DC5">
        <w:t xml:space="preserve">rajón </w:t>
      </w:r>
      <w:proofErr w:type="spellStart"/>
      <w:r w:rsidRPr="00DF6DC5">
        <w:t>deluviálnych</w:t>
      </w:r>
      <w:proofErr w:type="spellEnd"/>
      <w:r w:rsidRPr="00DF6DC5">
        <w:t xml:space="preserve"> sedimentov (D)</w:t>
      </w:r>
    </w:p>
    <w:p w14:paraId="57BBC9AC" w14:textId="77777777" w:rsidR="00931F25" w:rsidRPr="00DF6DC5" w:rsidRDefault="00931F25">
      <w:pPr>
        <w:pStyle w:val="Normlny1"/>
        <w:numPr>
          <w:ilvl w:val="0"/>
          <w:numId w:val="26"/>
        </w:numPr>
        <w:spacing w:line="276" w:lineRule="auto"/>
        <w:ind w:left="567" w:hanging="141"/>
      </w:pPr>
      <w:r w:rsidRPr="00DF6DC5">
        <w:t>rajón eolických spraší (Es)</w:t>
      </w:r>
    </w:p>
    <w:p w14:paraId="5A34A240" w14:textId="77777777" w:rsidR="00931F25" w:rsidRPr="00DF6DC5" w:rsidRDefault="00931F25">
      <w:pPr>
        <w:pStyle w:val="Normlny1"/>
        <w:numPr>
          <w:ilvl w:val="0"/>
          <w:numId w:val="26"/>
        </w:numPr>
        <w:spacing w:line="276" w:lineRule="auto"/>
        <w:ind w:left="567" w:hanging="141"/>
      </w:pPr>
      <w:r w:rsidRPr="00DF6DC5">
        <w:t xml:space="preserve">rajón </w:t>
      </w:r>
      <w:proofErr w:type="spellStart"/>
      <w:r w:rsidRPr="00DF6DC5">
        <w:t>navážiek</w:t>
      </w:r>
      <w:proofErr w:type="spellEnd"/>
      <w:r w:rsidRPr="00DF6DC5">
        <w:t xml:space="preserve"> odpadu (</w:t>
      </w:r>
      <w:proofErr w:type="spellStart"/>
      <w:r w:rsidRPr="00DF6DC5">
        <w:t>A</w:t>
      </w:r>
      <w:r w:rsidRPr="00DF6DC5">
        <w:rPr>
          <w:vertAlign w:val="subscript"/>
        </w:rPr>
        <w:t>o</w:t>
      </w:r>
      <w:proofErr w:type="spellEnd"/>
      <w:r w:rsidRPr="00DF6DC5">
        <w:t>)</w:t>
      </w:r>
    </w:p>
    <w:p w14:paraId="30415821" w14:textId="77777777" w:rsidR="00931F25" w:rsidRPr="00DF6DC5" w:rsidRDefault="00931F25">
      <w:pPr>
        <w:pStyle w:val="Normlny1"/>
        <w:numPr>
          <w:ilvl w:val="0"/>
          <w:numId w:val="26"/>
        </w:numPr>
        <w:spacing w:line="276" w:lineRule="auto"/>
        <w:ind w:left="567" w:hanging="141"/>
      </w:pPr>
      <w:r w:rsidRPr="00DF6DC5">
        <w:t>rajón násypových telies (</w:t>
      </w:r>
      <w:proofErr w:type="spellStart"/>
      <w:r w:rsidRPr="00DF6DC5">
        <w:t>A</w:t>
      </w:r>
      <w:r w:rsidRPr="00DF6DC5">
        <w:rPr>
          <w:vertAlign w:val="subscript"/>
        </w:rPr>
        <w:t>n</w:t>
      </w:r>
      <w:proofErr w:type="spellEnd"/>
      <w:r w:rsidRPr="00DF6DC5">
        <w:t>)</w:t>
      </w:r>
    </w:p>
    <w:p w14:paraId="55DEAC86" w14:textId="77777777" w:rsidR="00931F25" w:rsidRPr="00DF6DC5" w:rsidRDefault="00931F25">
      <w:pPr>
        <w:pStyle w:val="Normlny1"/>
        <w:numPr>
          <w:ilvl w:val="0"/>
          <w:numId w:val="27"/>
        </w:numPr>
        <w:spacing w:line="276" w:lineRule="auto"/>
        <w:ind w:left="284" w:hanging="284"/>
        <w:rPr>
          <w:i/>
          <w:iCs/>
        </w:rPr>
      </w:pPr>
      <w:r w:rsidRPr="00DF6DC5">
        <w:rPr>
          <w:i/>
          <w:iCs/>
        </w:rPr>
        <w:t xml:space="preserve">formácia </w:t>
      </w:r>
      <w:proofErr w:type="spellStart"/>
      <w:r w:rsidRPr="00DF6DC5">
        <w:rPr>
          <w:i/>
          <w:iCs/>
        </w:rPr>
        <w:t>predkvartérnych</w:t>
      </w:r>
      <w:proofErr w:type="spellEnd"/>
      <w:r w:rsidRPr="00DF6DC5">
        <w:rPr>
          <w:i/>
          <w:iCs/>
        </w:rPr>
        <w:t xml:space="preserve"> hornín</w:t>
      </w:r>
    </w:p>
    <w:p w14:paraId="5A8D75E8" w14:textId="77777777" w:rsidR="00931F25" w:rsidRPr="00DF6DC5" w:rsidRDefault="00931F25">
      <w:pPr>
        <w:pStyle w:val="Normlny1"/>
        <w:numPr>
          <w:ilvl w:val="0"/>
          <w:numId w:val="26"/>
        </w:numPr>
        <w:spacing w:line="276" w:lineRule="auto"/>
        <w:ind w:left="567" w:hanging="141"/>
      </w:pPr>
      <w:r w:rsidRPr="00DF6DC5">
        <w:t xml:space="preserve">rajón magmatických </w:t>
      </w:r>
      <w:proofErr w:type="spellStart"/>
      <w:r w:rsidRPr="00DF6DC5">
        <w:t>intruzívnych</w:t>
      </w:r>
      <w:proofErr w:type="spellEnd"/>
      <w:r w:rsidRPr="00DF6DC5">
        <w:t xml:space="preserve"> hornín (granity, </w:t>
      </w:r>
      <w:proofErr w:type="spellStart"/>
      <w:r w:rsidRPr="00DF6DC5">
        <w:t>Ih</w:t>
      </w:r>
      <w:proofErr w:type="spellEnd"/>
      <w:r w:rsidRPr="00DF6DC5">
        <w:t>)</w:t>
      </w:r>
    </w:p>
    <w:p w14:paraId="7FF12E54" w14:textId="77777777" w:rsidR="00931F25" w:rsidRPr="00DF6DC5" w:rsidRDefault="00931F25">
      <w:pPr>
        <w:pStyle w:val="Normlny1"/>
        <w:numPr>
          <w:ilvl w:val="0"/>
          <w:numId w:val="26"/>
        </w:numPr>
        <w:spacing w:line="276" w:lineRule="auto"/>
        <w:ind w:left="567" w:hanging="141"/>
      </w:pPr>
      <w:r w:rsidRPr="00DF6DC5">
        <w:t xml:space="preserve">rajón </w:t>
      </w:r>
      <w:proofErr w:type="spellStart"/>
      <w:r w:rsidRPr="00DF6DC5">
        <w:t>vysokometamorfovaných</w:t>
      </w:r>
      <w:proofErr w:type="spellEnd"/>
      <w:r w:rsidRPr="00DF6DC5">
        <w:t xml:space="preserve"> hornín (kryštalické bridlice (ruly) </w:t>
      </w:r>
      <w:proofErr w:type="spellStart"/>
      <w:r w:rsidRPr="00DF6DC5">
        <w:t>Mv</w:t>
      </w:r>
      <w:proofErr w:type="spellEnd"/>
      <w:r w:rsidRPr="00DF6DC5">
        <w:t>)</w:t>
      </w:r>
    </w:p>
    <w:p w14:paraId="628B3FAE" w14:textId="77777777" w:rsidR="00931F25" w:rsidRPr="00DF6DC5" w:rsidRDefault="00931F25" w:rsidP="00475260">
      <w:pPr>
        <w:pStyle w:val="Normlny1"/>
        <w:spacing w:line="276" w:lineRule="auto"/>
      </w:pPr>
    </w:p>
    <w:p w14:paraId="1316D719" w14:textId="77777777" w:rsidR="00931F25" w:rsidRPr="00DF6DC5" w:rsidRDefault="00931F25" w:rsidP="00475260">
      <w:pPr>
        <w:pStyle w:val="Normlny1"/>
        <w:spacing w:line="276" w:lineRule="auto"/>
        <w:rPr>
          <w:b/>
          <w:bCs/>
        </w:rPr>
      </w:pPr>
      <w:r w:rsidRPr="00DF6DC5">
        <w:rPr>
          <w:b/>
          <w:bCs/>
        </w:rPr>
        <w:t>Formácia kvartérnych sedimentov</w:t>
      </w:r>
    </w:p>
    <w:p w14:paraId="6E46883C" w14:textId="77777777" w:rsidR="00931F25" w:rsidRPr="00DF6DC5" w:rsidRDefault="00931F25" w:rsidP="00475260">
      <w:pPr>
        <w:pStyle w:val="Normlny1"/>
        <w:spacing w:line="276" w:lineRule="auto"/>
        <w:rPr>
          <w:b/>
          <w:bCs/>
        </w:rPr>
      </w:pPr>
    </w:p>
    <w:p w14:paraId="22E561CE" w14:textId="77777777" w:rsidR="00931F25" w:rsidRPr="00DF6DC5" w:rsidRDefault="00931F25" w:rsidP="00475260">
      <w:pPr>
        <w:pStyle w:val="Normlny1"/>
        <w:spacing w:line="276" w:lineRule="auto"/>
      </w:pPr>
      <w:proofErr w:type="spellStart"/>
      <w:r w:rsidRPr="00DF6DC5">
        <w:rPr>
          <w:i/>
          <w:iCs/>
        </w:rPr>
        <w:t>Kvartéme</w:t>
      </w:r>
      <w:proofErr w:type="spellEnd"/>
      <w:r w:rsidRPr="00DF6DC5">
        <w:rPr>
          <w:i/>
          <w:iCs/>
        </w:rPr>
        <w:t xml:space="preserve"> sedimenty</w:t>
      </w:r>
      <w:r w:rsidRPr="00DF6DC5">
        <w:t xml:space="preserve"> sú zastúpené komplexom</w:t>
      </w:r>
    </w:p>
    <w:p w14:paraId="54E5E6FD" w14:textId="77777777" w:rsidR="00931F25" w:rsidRPr="00DF6DC5" w:rsidRDefault="00931F25" w:rsidP="00475260">
      <w:pPr>
        <w:pStyle w:val="Normlny1"/>
        <w:spacing w:line="276" w:lineRule="auto"/>
      </w:pPr>
      <w:r w:rsidRPr="00DF6DC5">
        <w:t>- fluviálnych zemín, charakteru jemnozrnných, piesčitých, štrkovitých zemín s lokálnym obsahom organických látok,</w:t>
      </w:r>
    </w:p>
    <w:p w14:paraId="12DB58DF" w14:textId="77777777" w:rsidR="00931F25" w:rsidRPr="00DF6DC5" w:rsidRDefault="00931F25" w:rsidP="00475260">
      <w:pPr>
        <w:pStyle w:val="Normlny1"/>
        <w:spacing w:line="276" w:lineRule="auto"/>
      </w:pPr>
      <w:r w:rsidRPr="00DF6DC5">
        <w:t xml:space="preserve">- </w:t>
      </w:r>
      <w:proofErr w:type="spellStart"/>
      <w:r w:rsidRPr="00DF6DC5">
        <w:t>deluviálnych</w:t>
      </w:r>
      <w:proofErr w:type="spellEnd"/>
      <w:r w:rsidRPr="00DF6DC5">
        <w:t xml:space="preserve"> zemín charakteru jemnozrnných, piesčitých a </w:t>
      </w:r>
      <w:proofErr w:type="spellStart"/>
      <w:r w:rsidRPr="00DF6DC5">
        <w:t>suťových</w:t>
      </w:r>
      <w:proofErr w:type="spellEnd"/>
      <w:r w:rsidRPr="00DF6DC5">
        <w:t xml:space="preserve"> zemín,</w:t>
      </w:r>
    </w:p>
    <w:p w14:paraId="03ED1824" w14:textId="77777777" w:rsidR="00931F25" w:rsidRPr="00DF6DC5" w:rsidRDefault="00931F25" w:rsidP="00475260">
      <w:pPr>
        <w:pStyle w:val="Normlny1"/>
        <w:spacing w:line="276" w:lineRule="auto"/>
      </w:pPr>
      <w:r w:rsidRPr="00DF6DC5">
        <w:t xml:space="preserve">- eolických sedimentov charakteru </w:t>
      </w:r>
      <w:proofErr w:type="spellStart"/>
      <w:r w:rsidRPr="00DF6DC5">
        <w:t>siltu</w:t>
      </w:r>
      <w:proofErr w:type="spellEnd"/>
      <w:r w:rsidRPr="00DF6DC5">
        <w:t xml:space="preserve"> piesčitého, piesku </w:t>
      </w:r>
      <w:proofErr w:type="spellStart"/>
      <w:r w:rsidRPr="00DF6DC5">
        <w:t>siltovitého</w:t>
      </w:r>
      <w:proofErr w:type="spellEnd"/>
      <w:r w:rsidRPr="00DF6DC5">
        <w:t xml:space="preserve">, </w:t>
      </w:r>
    </w:p>
    <w:p w14:paraId="39C3C83D" w14:textId="77777777" w:rsidR="00931F25" w:rsidRPr="00DF6DC5" w:rsidRDefault="00931F25" w:rsidP="00475260">
      <w:pPr>
        <w:pStyle w:val="Normlny1"/>
        <w:spacing w:line="276" w:lineRule="auto"/>
      </w:pPr>
      <w:r w:rsidRPr="00DF6DC5">
        <w:t xml:space="preserve">- antropogénnych zemín premenlivého zloženia.  </w:t>
      </w:r>
    </w:p>
    <w:p w14:paraId="26E5979D" w14:textId="77777777" w:rsidR="00931F25" w:rsidRPr="00DF6DC5" w:rsidRDefault="00931F25" w:rsidP="00475260">
      <w:pPr>
        <w:pStyle w:val="Normlny1"/>
        <w:spacing w:line="276" w:lineRule="auto"/>
        <w:ind w:firstLine="0"/>
      </w:pPr>
      <w:r w:rsidRPr="00DF6DC5">
        <w:t xml:space="preserve">Hrúbka jednotlivých inžinierskogeologických typov v rámci </w:t>
      </w:r>
      <w:proofErr w:type="spellStart"/>
      <w:r w:rsidRPr="00DF6DC5">
        <w:t>litologických</w:t>
      </w:r>
      <w:proofErr w:type="spellEnd"/>
      <w:r w:rsidRPr="00DF6DC5">
        <w:t xml:space="preserve"> komplexov je premenlivá (obr. 3). </w:t>
      </w:r>
    </w:p>
    <w:p w14:paraId="50F63880" w14:textId="77777777" w:rsidR="00931F25" w:rsidRPr="00DF6DC5" w:rsidRDefault="00931F25" w:rsidP="00475260">
      <w:pPr>
        <w:pStyle w:val="Normlny1"/>
        <w:spacing w:line="276" w:lineRule="auto"/>
        <w:ind w:left="567" w:firstLine="0"/>
      </w:pPr>
    </w:p>
    <w:p w14:paraId="10E277DF" w14:textId="77777777" w:rsidR="00931F25" w:rsidRPr="00DF6DC5" w:rsidRDefault="00931F25" w:rsidP="00475260">
      <w:pPr>
        <w:pStyle w:val="Normlny1"/>
        <w:spacing w:line="276" w:lineRule="auto"/>
        <w:ind w:left="567" w:firstLine="0"/>
      </w:pPr>
    </w:p>
    <w:p w14:paraId="5B1D52AB" w14:textId="0521579E" w:rsidR="00931F25" w:rsidRPr="00DF6DC5" w:rsidRDefault="00931F25" w:rsidP="00475260">
      <w:pPr>
        <w:pStyle w:val="Normlny1"/>
        <w:spacing w:line="276" w:lineRule="auto"/>
        <w:ind w:left="567" w:firstLine="0"/>
        <w:jc w:val="center"/>
      </w:pPr>
      <w:r w:rsidRPr="00DF6DC5">
        <w:rPr>
          <w:noProof/>
        </w:rPr>
        <w:drawing>
          <wp:inline distT="0" distB="0" distL="0" distR="0" wp14:anchorId="63173FEF" wp14:editId="0DFC92C3">
            <wp:extent cx="4322064" cy="4322064"/>
            <wp:effectExtent l="0" t="0" r="2540" b="2540"/>
            <wp:docPr id="14" name="Obrázok 4" descr="Obrázok, na ktorom je mapa&#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obr_4_IG_rajony.jp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4322064" cy="4322064"/>
                    </a:xfrm>
                    <a:prstGeom prst="rect">
                      <a:avLst/>
                    </a:prstGeom>
                  </pic:spPr>
                </pic:pic>
              </a:graphicData>
            </a:graphic>
          </wp:inline>
        </w:drawing>
      </w:r>
    </w:p>
    <w:p w14:paraId="0EF94DDB" w14:textId="77777777" w:rsidR="00931F25" w:rsidRPr="00DF6DC5" w:rsidRDefault="00931F25">
      <w:pPr>
        <w:pStyle w:val="obrazok2"/>
        <w:spacing w:line="276" w:lineRule="auto"/>
      </w:pPr>
      <w:proofErr w:type="spellStart"/>
      <w:r w:rsidRPr="00DF6DC5">
        <w:t>Inžinierskogeologické</w:t>
      </w:r>
      <w:proofErr w:type="spellEnd"/>
      <w:r w:rsidRPr="00DF6DC5">
        <w:t xml:space="preserve"> rajóny v </w:t>
      </w:r>
      <w:proofErr w:type="spellStart"/>
      <w:r w:rsidRPr="00DF6DC5">
        <w:t>záujmovom</w:t>
      </w:r>
      <w:proofErr w:type="spellEnd"/>
      <w:r w:rsidRPr="00DF6DC5">
        <w:t xml:space="preserve"> území</w:t>
      </w:r>
    </w:p>
    <w:p w14:paraId="0D2C74F9" w14:textId="77777777" w:rsidR="00931F25" w:rsidRPr="00DF6DC5" w:rsidRDefault="00931F25" w:rsidP="00475260">
      <w:pPr>
        <w:pStyle w:val="Normlny1"/>
        <w:spacing w:line="276" w:lineRule="auto"/>
        <w:rPr>
          <w:i/>
          <w:iCs/>
        </w:rPr>
      </w:pPr>
    </w:p>
    <w:p w14:paraId="7D902096" w14:textId="77777777" w:rsidR="00931F25" w:rsidRPr="00DF6DC5" w:rsidRDefault="00931F25" w:rsidP="00475260">
      <w:pPr>
        <w:pStyle w:val="Normlny1"/>
        <w:spacing w:line="276" w:lineRule="auto"/>
      </w:pPr>
    </w:p>
    <w:p w14:paraId="1D3F1A2C" w14:textId="77777777" w:rsidR="00931F25" w:rsidRPr="00DF6DC5" w:rsidRDefault="00931F25" w:rsidP="00475260">
      <w:pPr>
        <w:pStyle w:val="Normlny1"/>
        <w:spacing w:line="276" w:lineRule="auto"/>
      </w:pPr>
      <w:proofErr w:type="spellStart"/>
      <w:r w:rsidRPr="00DF6DC5">
        <w:t>PozdÍž</w:t>
      </w:r>
      <w:proofErr w:type="spellEnd"/>
      <w:r w:rsidRPr="00DF6DC5">
        <w:t xml:space="preserve"> vodného toku </w:t>
      </w:r>
      <w:proofErr w:type="spellStart"/>
      <w:r w:rsidRPr="00DF6DC5">
        <w:t>Vydrice</w:t>
      </w:r>
      <w:proofErr w:type="spellEnd"/>
      <w:r w:rsidRPr="00DF6DC5">
        <w:t xml:space="preserve"> a jej prítokov a Dunaja  sedimentovali </w:t>
      </w:r>
      <w:r w:rsidRPr="00DF6DC5">
        <w:rPr>
          <w:b/>
          <w:bCs/>
        </w:rPr>
        <w:t xml:space="preserve">fluviálne sedimenty </w:t>
      </w:r>
      <w:r w:rsidRPr="00DF6DC5">
        <w:t>s označením</w:t>
      </w:r>
      <w:r w:rsidRPr="00DF6DC5">
        <w:rPr>
          <w:b/>
          <w:bCs/>
        </w:rPr>
        <w:t xml:space="preserve"> F</w:t>
      </w:r>
      <w:r w:rsidRPr="00DF6DC5">
        <w:t>, ktoré tvoria náplavy horských tokov (</w:t>
      </w:r>
      <w:proofErr w:type="spellStart"/>
      <w:r w:rsidRPr="00DF6DC5">
        <w:t>Fh</w:t>
      </w:r>
      <w:proofErr w:type="spellEnd"/>
      <w:r w:rsidRPr="00DF6DC5">
        <w:t>) a na území v okolí km 0,54 - 0,79 (profil P8, príloha č. 007) sedimenty pleistocénnych riečnych terás (</w:t>
      </w:r>
      <w:proofErr w:type="spellStart"/>
      <w:r w:rsidRPr="00DF6DC5">
        <w:t>Ft</w:t>
      </w:r>
      <w:proofErr w:type="spellEnd"/>
      <w:r w:rsidRPr="00DF6DC5">
        <w:t xml:space="preserve">). Povrchovú vrstvu fluviálnych zemín nesúvisle tvoria jemnozrnné zeminy charakteru </w:t>
      </w:r>
      <w:proofErr w:type="spellStart"/>
      <w:r w:rsidRPr="00DF6DC5">
        <w:t>siltu</w:t>
      </w:r>
      <w:proofErr w:type="spellEnd"/>
      <w:r w:rsidRPr="00DF6DC5">
        <w:t xml:space="preserve"> piesčitého (F3/MS), ílu piesčitého (F4/CS), </w:t>
      </w:r>
      <w:proofErr w:type="spellStart"/>
      <w:r w:rsidRPr="00DF6DC5">
        <w:t>siltu</w:t>
      </w:r>
      <w:proofErr w:type="spellEnd"/>
      <w:r w:rsidRPr="00DF6DC5">
        <w:t xml:space="preserve"> s nízkou až strednou </w:t>
      </w:r>
      <w:proofErr w:type="spellStart"/>
      <w:r w:rsidRPr="00DF6DC5">
        <w:t>plasticitou</w:t>
      </w:r>
      <w:proofErr w:type="spellEnd"/>
      <w:r w:rsidRPr="00DF6DC5">
        <w:t xml:space="preserve"> (F5/ML-MI), prevažne tuhej konzistencie, lokálne mäkkej konzistencie, lokálne s prímesou organických látok obsahu do 6%. Jemnozrnné zeminy dosahujú hrúbku 1,0 - 2,0 m. </w:t>
      </w:r>
    </w:p>
    <w:p w14:paraId="18DBD13E" w14:textId="77777777" w:rsidR="00931F25" w:rsidRPr="00DF6DC5" w:rsidRDefault="00931F25" w:rsidP="00475260">
      <w:pPr>
        <w:pStyle w:val="Normlny1"/>
        <w:spacing w:line="276" w:lineRule="auto"/>
      </w:pPr>
      <w:r w:rsidRPr="00DF6DC5">
        <w:t xml:space="preserve">Dominujúcim </w:t>
      </w:r>
      <w:proofErr w:type="spellStart"/>
      <w:r w:rsidRPr="00DF6DC5">
        <w:t>litologickým</w:t>
      </w:r>
      <w:proofErr w:type="spellEnd"/>
      <w:r w:rsidRPr="00DF6DC5">
        <w:t xml:space="preserve"> typom fluviálnych sedimentov sú piesčité a štrkovité zeminy charakteru piesku </w:t>
      </w:r>
      <w:proofErr w:type="spellStart"/>
      <w:r w:rsidRPr="00DF6DC5">
        <w:t>siltovitého</w:t>
      </w:r>
      <w:proofErr w:type="spellEnd"/>
      <w:r w:rsidRPr="00DF6DC5">
        <w:t xml:space="preserve"> (S4/SM) až ílovitého (S5/SC), piesku s prímesou jemnozrnnej zeminy (S3/S-F), </w:t>
      </w:r>
      <w:r w:rsidRPr="00DF6DC5">
        <w:lastRenderedPageBreak/>
        <w:t xml:space="preserve">piesku zle </w:t>
      </w:r>
      <w:proofErr w:type="spellStart"/>
      <w:r w:rsidRPr="00DF6DC5">
        <w:t>zrneného</w:t>
      </w:r>
      <w:proofErr w:type="spellEnd"/>
      <w:r w:rsidRPr="00DF6DC5">
        <w:t xml:space="preserve"> (G2/GP). Štrkovité zeminy sú tvorené štrkom s prímesou jemnozrnnej zeminy (G3/G-F), štrkom </w:t>
      </w:r>
      <w:proofErr w:type="spellStart"/>
      <w:r w:rsidRPr="00DF6DC5">
        <w:t>siltovitým</w:t>
      </w:r>
      <w:proofErr w:type="spellEnd"/>
      <w:r w:rsidRPr="00DF6DC5">
        <w:t xml:space="preserve"> (G4/GM), štrkom dobre </w:t>
      </w:r>
      <w:proofErr w:type="spellStart"/>
      <w:r w:rsidRPr="00DF6DC5">
        <w:t>zrneným</w:t>
      </w:r>
      <w:proofErr w:type="spellEnd"/>
      <w:r w:rsidRPr="00DF6DC5">
        <w:t xml:space="preserve"> (G1/GW), štrkom zle </w:t>
      </w:r>
      <w:proofErr w:type="spellStart"/>
      <w:r w:rsidRPr="00DF6DC5">
        <w:t>zrneným</w:t>
      </w:r>
      <w:proofErr w:type="spellEnd"/>
      <w:r w:rsidRPr="00DF6DC5">
        <w:t xml:space="preserve"> (G2/GP). </w:t>
      </w:r>
    </w:p>
    <w:p w14:paraId="43F70766" w14:textId="77777777" w:rsidR="00931F25" w:rsidRPr="00DF6DC5" w:rsidRDefault="00931F25" w:rsidP="00475260">
      <w:pPr>
        <w:pStyle w:val="Normlny1"/>
        <w:spacing w:line="276" w:lineRule="auto"/>
      </w:pPr>
      <w:r w:rsidRPr="00DF6DC5">
        <w:t>Hrúbka fluviálnych sedimentov dosahuje 4 až 6 m (</w:t>
      </w:r>
      <w:proofErr w:type="spellStart"/>
      <w:r w:rsidRPr="00DF6DC5">
        <w:t>Gomolčák</w:t>
      </w:r>
      <w:proofErr w:type="spellEnd"/>
      <w:r w:rsidRPr="00DF6DC5">
        <w:t xml:space="preserve">, 1983). V súvislosti s výstavbou diaľnice D2 a cesty I/2 sú nesúvisle prekryté antropogénnymi zeminami premenlivej hrúbky (príloha č. 005 - 007). </w:t>
      </w:r>
    </w:p>
    <w:p w14:paraId="76E39FA8" w14:textId="77777777" w:rsidR="00931F25" w:rsidRPr="00DF6DC5" w:rsidRDefault="00931F25" w:rsidP="00475260">
      <w:pPr>
        <w:pStyle w:val="Normlny1"/>
        <w:spacing w:line="276" w:lineRule="auto"/>
        <w:rPr>
          <w:b/>
          <w:bCs/>
        </w:rPr>
      </w:pPr>
    </w:p>
    <w:p w14:paraId="1570D470" w14:textId="644C1881" w:rsidR="00931F25" w:rsidRPr="00DF6DC5" w:rsidRDefault="00931F25" w:rsidP="00475260">
      <w:pPr>
        <w:pStyle w:val="Normlny1"/>
        <w:spacing w:line="276" w:lineRule="auto"/>
        <w:jc w:val="center"/>
      </w:pPr>
      <w:r w:rsidRPr="00DF6DC5">
        <w:rPr>
          <w:noProof/>
        </w:rPr>
        <w:drawing>
          <wp:inline distT="0" distB="0" distL="0" distR="0" wp14:anchorId="2D96FBA3" wp14:editId="144069EB">
            <wp:extent cx="4319016" cy="4322064"/>
            <wp:effectExtent l="0" t="0" r="5715" b="2540"/>
            <wp:docPr id="15" name="Obrázok 5" descr="Obrázok, na ktorom je mapa&#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obr_3_ hrubka_kvarteru.jp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4319016" cy="4322064"/>
                    </a:xfrm>
                    <a:prstGeom prst="rect">
                      <a:avLst/>
                    </a:prstGeom>
                  </pic:spPr>
                </pic:pic>
              </a:graphicData>
            </a:graphic>
          </wp:inline>
        </w:drawing>
      </w:r>
    </w:p>
    <w:p w14:paraId="24928F73" w14:textId="77777777" w:rsidR="00931F25" w:rsidRPr="00DF6DC5" w:rsidRDefault="00931F25">
      <w:pPr>
        <w:pStyle w:val="obrazok2"/>
        <w:spacing w:line="276" w:lineRule="auto"/>
      </w:pPr>
      <w:r w:rsidRPr="00DF6DC5">
        <w:t xml:space="preserve"> </w:t>
      </w:r>
      <w:proofErr w:type="spellStart"/>
      <w:r w:rsidRPr="00DF6DC5">
        <w:t>Hrúbky</w:t>
      </w:r>
      <w:proofErr w:type="spellEnd"/>
      <w:r w:rsidRPr="00DF6DC5">
        <w:t xml:space="preserve"> </w:t>
      </w:r>
      <w:proofErr w:type="spellStart"/>
      <w:r w:rsidRPr="00DF6DC5">
        <w:t>kvartérneho</w:t>
      </w:r>
      <w:proofErr w:type="spellEnd"/>
      <w:r w:rsidRPr="00DF6DC5">
        <w:t xml:space="preserve"> pokryvu v </w:t>
      </w:r>
      <w:proofErr w:type="spellStart"/>
      <w:r w:rsidRPr="00DF6DC5">
        <w:t>záujmovom</w:t>
      </w:r>
      <w:proofErr w:type="spellEnd"/>
      <w:r w:rsidRPr="00DF6DC5">
        <w:t xml:space="preserve"> území</w:t>
      </w:r>
    </w:p>
    <w:p w14:paraId="2596028D" w14:textId="77777777" w:rsidR="00931F25" w:rsidRPr="00DF6DC5" w:rsidRDefault="00931F25" w:rsidP="00475260">
      <w:pPr>
        <w:pStyle w:val="Normlny1"/>
        <w:spacing w:line="276" w:lineRule="auto"/>
      </w:pPr>
    </w:p>
    <w:p w14:paraId="06EC918D" w14:textId="77777777" w:rsidR="00931F25" w:rsidRPr="00DF6DC5" w:rsidRDefault="00931F25" w:rsidP="00475260">
      <w:pPr>
        <w:pStyle w:val="Normlny1"/>
        <w:spacing w:line="276" w:lineRule="auto"/>
      </w:pPr>
      <w:r w:rsidRPr="00DF6DC5">
        <w:t xml:space="preserve">Po ľavej strane toku </w:t>
      </w:r>
      <w:proofErr w:type="spellStart"/>
      <w:r w:rsidRPr="00DF6DC5">
        <w:t>Vydrice</w:t>
      </w:r>
      <w:proofErr w:type="spellEnd"/>
      <w:r w:rsidRPr="00DF6DC5">
        <w:t xml:space="preserve"> v okolí km cca 1,3 - 1,6, v km cca 2,3 povrchovú vrstvu fluviálnych (terasových) sedimentov tvoria </w:t>
      </w:r>
      <w:r w:rsidRPr="00DF6DC5">
        <w:rPr>
          <w:b/>
          <w:bCs/>
        </w:rPr>
        <w:t>eolické sedimenty</w:t>
      </w:r>
      <w:r w:rsidRPr="00DF6DC5">
        <w:t xml:space="preserve"> (E) zastúpené </w:t>
      </w:r>
      <w:proofErr w:type="spellStart"/>
      <w:r w:rsidRPr="00DF6DC5">
        <w:t>siltom</w:t>
      </w:r>
      <w:proofErr w:type="spellEnd"/>
      <w:r w:rsidRPr="00DF6DC5">
        <w:t xml:space="preserve"> piesčitým (F3/MS), ílom piesčitým (F4/CS), pieskom </w:t>
      </w:r>
      <w:proofErr w:type="spellStart"/>
      <w:r w:rsidRPr="00DF6DC5">
        <w:t>siltovitým</w:t>
      </w:r>
      <w:proofErr w:type="spellEnd"/>
      <w:r w:rsidRPr="00DF6DC5">
        <w:t xml:space="preserve"> (S4/SM) hrúbky až do 7,0 m (8/V-9, príloha č. 002, 003, 004, 005 - 007).</w:t>
      </w:r>
    </w:p>
    <w:p w14:paraId="3C9875C9" w14:textId="77777777" w:rsidR="00931F25" w:rsidRPr="00DF6DC5" w:rsidRDefault="00931F25" w:rsidP="00475260">
      <w:pPr>
        <w:pStyle w:val="Normlny1"/>
        <w:spacing w:line="276" w:lineRule="auto"/>
      </w:pPr>
      <w:r w:rsidRPr="00DF6DC5">
        <w:rPr>
          <w:b/>
          <w:bCs/>
        </w:rPr>
        <w:t xml:space="preserve"> </w:t>
      </w:r>
    </w:p>
    <w:p w14:paraId="3FEB7643" w14:textId="77777777" w:rsidR="00931F25" w:rsidRPr="00DF6DC5" w:rsidRDefault="00931F25" w:rsidP="00475260">
      <w:pPr>
        <w:pStyle w:val="Normlny1"/>
        <w:spacing w:line="276" w:lineRule="auto"/>
      </w:pPr>
      <w:r w:rsidRPr="00DF6DC5">
        <w:t xml:space="preserve">Povrchovú vrstvu na priľahlých svahoch po pravej strane toku </w:t>
      </w:r>
      <w:proofErr w:type="spellStart"/>
      <w:r w:rsidRPr="00DF6DC5">
        <w:t>Vydrice</w:t>
      </w:r>
      <w:proofErr w:type="spellEnd"/>
      <w:r w:rsidRPr="00DF6DC5">
        <w:t xml:space="preserve"> miestami tvoria </w:t>
      </w:r>
      <w:proofErr w:type="spellStart"/>
      <w:r w:rsidRPr="00DF6DC5">
        <w:rPr>
          <w:b/>
          <w:bCs/>
        </w:rPr>
        <w:t>deluviálne</w:t>
      </w:r>
      <w:proofErr w:type="spellEnd"/>
      <w:r w:rsidRPr="00DF6DC5">
        <w:t xml:space="preserve"> (D) ílovito - kamenité sedimenty charakteru G5/GC, G4/GM, G3/G-F a </w:t>
      </w:r>
      <w:proofErr w:type="spellStart"/>
      <w:r w:rsidRPr="00DF6DC5">
        <w:t>kamenito</w:t>
      </w:r>
      <w:proofErr w:type="spellEnd"/>
      <w:r w:rsidRPr="00DF6DC5">
        <w:t xml:space="preserve"> - ílovité sedimenty charakteru F2/CG, F1/MG, piesčité zeminy (S4/SM) hrúbky do 5,0 m, lokálne nad 5,0 m, ktoré boli overené nesúvisle (príloha č. 005 - 007). </w:t>
      </w:r>
    </w:p>
    <w:p w14:paraId="4724C4CD" w14:textId="77777777" w:rsidR="00931F25" w:rsidRPr="00DF6DC5" w:rsidRDefault="00931F25" w:rsidP="00475260">
      <w:pPr>
        <w:pStyle w:val="Normlny1"/>
        <w:spacing w:line="276" w:lineRule="auto"/>
      </w:pPr>
    </w:p>
    <w:p w14:paraId="689ECBDB" w14:textId="77777777" w:rsidR="00931F25" w:rsidRPr="00DF6DC5" w:rsidRDefault="00931F25" w:rsidP="00475260">
      <w:pPr>
        <w:pStyle w:val="Normlny1"/>
        <w:spacing w:line="276" w:lineRule="auto"/>
      </w:pPr>
      <w:r w:rsidRPr="00DF6DC5">
        <w:t xml:space="preserve">Výskyt </w:t>
      </w:r>
      <w:r w:rsidRPr="00DF6DC5">
        <w:rPr>
          <w:b/>
          <w:bCs/>
        </w:rPr>
        <w:t>antropogénnych zemín</w:t>
      </w:r>
      <w:r w:rsidRPr="00DF6DC5">
        <w:t xml:space="preserve"> súvisí s výstavbou komunikácie I/2. Zeminy </w:t>
      </w:r>
      <w:r w:rsidRPr="00DF6DC5">
        <w:rPr>
          <w:rFonts w:cs="Arial"/>
        </w:rPr>
        <w:t xml:space="preserve">neznámeho zloženia (Y?, príloha č. 005 - 007) </w:t>
      </w:r>
      <w:r w:rsidRPr="00DF6DC5">
        <w:t xml:space="preserve">tvoria súvislú vrstvu pod asfaltom existujúcej cesty I/2.  Antropogénne zeminy sú charakteru </w:t>
      </w:r>
      <w:proofErr w:type="spellStart"/>
      <w:r w:rsidRPr="00DF6DC5">
        <w:t>siltu</w:t>
      </w:r>
      <w:proofErr w:type="spellEnd"/>
      <w:r w:rsidRPr="00DF6DC5">
        <w:t xml:space="preserve"> s nízkou až strednou </w:t>
      </w:r>
      <w:proofErr w:type="spellStart"/>
      <w:r w:rsidRPr="00DF6DC5">
        <w:t>plasticitou</w:t>
      </w:r>
      <w:proofErr w:type="spellEnd"/>
      <w:r w:rsidRPr="00DF6DC5">
        <w:t xml:space="preserve"> (F5/MLY-MIY), </w:t>
      </w:r>
      <w:proofErr w:type="spellStart"/>
      <w:r w:rsidRPr="00DF6DC5">
        <w:t>siltu</w:t>
      </w:r>
      <w:proofErr w:type="spellEnd"/>
      <w:r w:rsidRPr="00DF6DC5">
        <w:t xml:space="preserve"> piesčitého (F3/MSY), ílu piesčitého (F4/CSY), štrku s prímesou jemnozrnnej zeminy (G3/G-FY), štrku </w:t>
      </w:r>
      <w:proofErr w:type="spellStart"/>
      <w:r w:rsidRPr="00DF6DC5">
        <w:t>siltovitého</w:t>
      </w:r>
      <w:proofErr w:type="spellEnd"/>
      <w:r w:rsidRPr="00DF6DC5">
        <w:t xml:space="preserve"> (G4/GMY), štrku ílovitého (G5/GCY), vo vrstve zemín je premenlivý obsah kameňov (</w:t>
      </w:r>
      <w:proofErr w:type="spellStart"/>
      <w:r w:rsidRPr="00DF6DC5">
        <w:t>CbY</w:t>
      </w:r>
      <w:proofErr w:type="spellEnd"/>
      <w:r w:rsidRPr="00DF6DC5">
        <w:t>) a balvanov (</w:t>
      </w:r>
      <w:proofErr w:type="spellStart"/>
      <w:r w:rsidRPr="00DF6DC5">
        <w:t>BoY</w:t>
      </w:r>
      <w:proofErr w:type="spellEnd"/>
      <w:r w:rsidRPr="00DF6DC5">
        <w:t>). Hrúbka antropogénneho materiálu je premenlivá  (príloha 005 - 007).</w:t>
      </w:r>
    </w:p>
    <w:p w14:paraId="2EFF732A" w14:textId="77777777" w:rsidR="00931F25" w:rsidRPr="00DF6DC5" w:rsidRDefault="00931F25" w:rsidP="00475260">
      <w:pPr>
        <w:pStyle w:val="Normlny1"/>
        <w:spacing w:line="276" w:lineRule="auto"/>
      </w:pPr>
    </w:p>
    <w:p w14:paraId="2557F631" w14:textId="0CB6F2F1" w:rsidR="004C0517" w:rsidRPr="00DF6DC5" w:rsidRDefault="00931F25" w:rsidP="007C66F0">
      <w:pPr>
        <w:pStyle w:val="Normlny1"/>
        <w:spacing w:line="276" w:lineRule="auto"/>
        <w:rPr>
          <w:b/>
          <w:bCs/>
        </w:rPr>
      </w:pPr>
      <w:r w:rsidRPr="00DF6DC5">
        <w:lastRenderedPageBreak/>
        <w:t xml:space="preserve">Geotechnické charakteristiky antropogénnych zemín sú spracované v tabuľke č. 1, geotechnické charakteristiky fluviálnych, </w:t>
      </w:r>
      <w:proofErr w:type="spellStart"/>
      <w:r w:rsidRPr="00DF6DC5">
        <w:t>deluviálnych</w:t>
      </w:r>
      <w:proofErr w:type="spellEnd"/>
      <w:r w:rsidRPr="00DF6DC5">
        <w:t>, eolických zemín sú spracované v tabuľke č. 2.</w:t>
      </w:r>
    </w:p>
    <w:p w14:paraId="3CE6CE65" w14:textId="77777777" w:rsidR="004C0517" w:rsidRPr="00DF6DC5" w:rsidRDefault="004C0517" w:rsidP="00475260">
      <w:pPr>
        <w:pStyle w:val="Normlny1"/>
        <w:spacing w:line="276" w:lineRule="auto"/>
        <w:ind w:firstLine="0"/>
      </w:pPr>
    </w:p>
    <w:p w14:paraId="6FF89863" w14:textId="77777777" w:rsidR="00447514" w:rsidRPr="00DF6DC5" w:rsidRDefault="00447514" w:rsidP="00475260">
      <w:pPr>
        <w:pStyle w:val="Normlny1"/>
        <w:spacing w:line="276" w:lineRule="auto"/>
        <w:jc w:val="left"/>
        <w:rPr>
          <w:rFonts w:cs="Arial"/>
          <w:b/>
          <w:bCs/>
          <w:i/>
          <w:lang w:eastAsia="en-US"/>
        </w:rPr>
      </w:pPr>
      <w:r w:rsidRPr="00DF6DC5">
        <w:rPr>
          <w:rFonts w:cs="Arial"/>
          <w:b/>
          <w:bCs/>
          <w:i/>
          <w:lang w:eastAsia="en-US"/>
        </w:rPr>
        <w:t>Hydrologické pomery</w:t>
      </w:r>
    </w:p>
    <w:p w14:paraId="6D30BDD6" w14:textId="77777777" w:rsidR="00447514" w:rsidRPr="00DF6DC5" w:rsidRDefault="00447514" w:rsidP="00475260">
      <w:pPr>
        <w:pStyle w:val="Normlny1"/>
        <w:spacing w:line="276" w:lineRule="auto"/>
        <w:ind w:firstLine="0"/>
      </w:pPr>
      <w:r w:rsidRPr="00DF6DC5">
        <w:t>Územie patrí do oblasti povodia Dunaja (4-00-00), čiastkového povodia Dunaja (4-20),  časti Dunaj od ústia Moravy po ústie Váhu (4-20-01).</w:t>
      </w:r>
    </w:p>
    <w:p w14:paraId="01EFA658" w14:textId="77777777" w:rsidR="00447514" w:rsidRPr="00DF6DC5" w:rsidRDefault="00447514" w:rsidP="00475260">
      <w:pPr>
        <w:adjustRightInd w:val="0"/>
        <w:spacing w:line="276" w:lineRule="auto"/>
        <w:ind w:firstLine="426"/>
        <w:rPr>
          <w:rFonts w:cs="Arial"/>
          <w:b/>
          <w:bCs/>
          <w:i/>
          <w:lang w:eastAsia="en-US"/>
        </w:rPr>
      </w:pPr>
    </w:p>
    <w:p w14:paraId="61CD2B26" w14:textId="77777777" w:rsidR="00447514" w:rsidRPr="00DF6DC5" w:rsidRDefault="00447514" w:rsidP="00475260">
      <w:pPr>
        <w:spacing w:line="276" w:lineRule="auto"/>
        <w:ind w:firstLine="426"/>
      </w:pPr>
      <w:r w:rsidRPr="00DF6DC5">
        <w:t xml:space="preserve">Celé predmetné územie je </w:t>
      </w:r>
      <w:proofErr w:type="spellStart"/>
      <w:r w:rsidRPr="00DF6DC5">
        <w:t>drénované</w:t>
      </w:r>
      <w:proofErr w:type="spellEnd"/>
      <w:r w:rsidRPr="00DF6DC5">
        <w:t xml:space="preserve"> povrchovým tokom </w:t>
      </w:r>
      <w:proofErr w:type="spellStart"/>
      <w:r w:rsidRPr="00DF6DC5">
        <w:t>Vydrice</w:t>
      </w:r>
      <w:proofErr w:type="spellEnd"/>
      <w:r w:rsidRPr="00DF6DC5">
        <w:t xml:space="preserve">, ústiacim na južnom konci Mlynskej doliny do Dunaja. </w:t>
      </w:r>
    </w:p>
    <w:p w14:paraId="16FD3EF4" w14:textId="77777777" w:rsidR="00447514" w:rsidRPr="00DF6DC5" w:rsidRDefault="00447514" w:rsidP="00475260">
      <w:pPr>
        <w:spacing w:line="276" w:lineRule="auto"/>
        <w:ind w:firstLine="426"/>
      </w:pPr>
      <w:r w:rsidRPr="00DF6DC5">
        <w:t xml:space="preserve">V zmysle Vyhlášky č. 211/2005 Z. z. vodný tok </w:t>
      </w:r>
      <w:proofErr w:type="spellStart"/>
      <w:r w:rsidRPr="00DF6DC5">
        <w:t>Vydrica</w:t>
      </w:r>
      <w:proofErr w:type="spellEnd"/>
      <w:r w:rsidRPr="00DF6DC5">
        <w:t xml:space="preserve"> je vodohospodársky významný tok (4-20-01-004).</w:t>
      </w:r>
    </w:p>
    <w:p w14:paraId="0C64E193" w14:textId="77777777" w:rsidR="00447514" w:rsidRPr="00DF6DC5" w:rsidRDefault="00447514" w:rsidP="00475260">
      <w:pPr>
        <w:pStyle w:val="Normlny1"/>
        <w:spacing w:line="276" w:lineRule="auto"/>
      </w:pPr>
      <w:r w:rsidRPr="00DF6DC5">
        <w:t xml:space="preserve">Hydrogeologické pomery v záujmovom území sú podmienené geologickou stavbou územia, tektonickým porušením, geomorfologickými a klimatickými pomermi územia. </w:t>
      </w:r>
    </w:p>
    <w:p w14:paraId="152E6A18" w14:textId="77777777" w:rsidR="00447514" w:rsidRPr="00DF6DC5" w:rsidRDefault="00447514" w:rsidP="00475260">
      <w:pPr>
        <w:pStyle w:val="Normlny1"/>
        <w:spacing w:line="276" w:lineRule="auto"/>
      </w:pPr>
      <w:r w:rsidRPr="00DF6DC5">
        <w:rPr>
          <w:rFonts w:cs="Arial"/>
          <w:iCs/>
          <w:lang w:eastAsia="en-US"/>
        </w:rPr>
        <w:t xml:space="preserve">Územie patrí do </w:t>
      </w:r>
      <w:r w:rsidRPr="00DF6DC5">
        <w:t xml:space="preserve">hydrogeologického rajónu Q 051 kvartér západného okraja Podunajskej roviny a v širšom okolí hraničí s rajónom  MG 055 </w:t>
      </w:r>
      <w:proofErr w:type="spellStart"/>
      <w:r w:rsidRPr="00DF6DC5">
        <w:t>Kryštalinikum</w:t>
      </w:r>
      <w:proofErr w:type="spellEnd"/>
      <w:r w:rsidRPr="00DF6DC5">
        <w:t xml:space="preserve"> a mezozoikum juhovýchodnej časti Pezinských Karpát. Význam rajónu Q 051 spočíva i v tom, že podzemné vody z neho odtekajúce sa podieľajú na zásobách podzemných vôd Chránenej vodohospodárskej oblasti Žitný ostrov.</w:t>
      </w:r>
    </w:p>
    <w:p w14:paraId="30A8DC35" w14:textId="77777777" w:rsidR="00447514" w:rsidRPr="00DF6DC5" w:rsidRDefault="00447514" w:rsidP="00475260">
      <w:pPr>
        <w:pStyle w:val="Normlny1"/>
        <w:spacing w:line="276" w:lineRule="auto"/>
      </w:pPr>
      <w:r w:rsidRPr="00DF6DC5">
        <w:t>Na území vyčleňujeme útvary podzemných vôd (</w:t>
      </w:r>
      <w:proofErr w:type="spellStart"/>
      <w:r w:rsidRPr="00DF6DC5">
        <w:t>Kullman</w:t>
      </w:r>
      <w:proofErr w:type="spellEnd"/>
      <w:r w:rsidRPr="00DF6DC5">
        <w:t xml:space="preserve"> et al., 2005):</w:t>
      </w:r>
    </w:p>
    <w:p w14:paraId="5914ADA7" w14:textId="77777777" w:rsidR="00447514" w:rsidRPr="00DF6DC5" w:rsidRDefault="00447514" w:rsidP="00475260">
      <w:pPr>
        <w:adjustRightInd w:val="0"/>
        <w:spacing w:line="276" w:lineRule="auto"/>
        <w:ind w:firstLine="426"/>
      </w:pPr>
      <w:r w:rsidRPr="00DF6DC5">
        <w:t>-</w:t>
      </w:r>
      <w:r w:rsidRPr="00DF6DC5">
        <w:tab/>
        <w:t xml:space="preserve">kvartérnych sedimentov </w:t>
      </w:r>
      <w:proofErr w:type="spellStart"/>
      <w:r w:rsidRPr="00DF6DC5">
        <w:t>ozn</w:t>
      </w:r>
      <w:proofErr w:type="spellEnd"/>
      <w:r w:rsidRPr="00DF6DC5">
        <w:t xml:space="preserve">. SK1000200P, </w:t>
      </w:r>
      <w:proofErr w:type="spellStart"/>
      <w:r w:rsidRPr="00DF6DC5">
        <w:t>Medzizrnové</w:t>
      </w:r>
      <w:proofErr w:type="spellEnd"/>
      <w:r w:rsidRPr="00DF6DC5">
        <w:t xml:space="preserve"> podzemné vody kvartérnych náplavov Viedenskej panvy oblasti povodia Dunaja,</w:t>
      </w:r>
    </w:p>
    <w:p w14:paraId="0956B5B0" w14:textId="77777777" w:rsidR="00447514" w:rsidRPr="00DF6DC5" w:rsidRDefault="00447514" w:rsidP="00475260">
      <w:pPr>
        <w:adjustRightInd w:val="0"/>
        <w:spacing w:line="276" w:lineRule="auto"/>
        <w:ind w:firstLine="426"/>
      </w:pPr>
      <w:r w:rsidRPr="00DF6DC5">
        <w:t>-</w:t>
      </w:r>
      <w:r w:rsidRPr="00DF6DC5">
        <w:tab/>
      </w:r>
      <w:proofErr w:type="spellStart"/>
      <w:r w:rsidRPr="00DF6DC5">
        <w:t>predkvartérnych</w:t>
      </w:r>
      <w:proofErr w:type="spellEnd"/>
      <w:r w:rsidRPr="00DF6DC5">
        <w:t xml:space="preserve"> hornín </w:t>
      </w:r>
      <w:proofErr w:type="spellStart"/>
      <w:r w:rsidRPr="00DF6DC5">
        <w:t>ozn</w:t>
      </w:r>
      <w:proofErr w:type="spellEnd"/>
      <w:r w:rsidRPr="00DF6DC5">
        <w:t xml:space="preserve">. SK200010FK </w:t>
      </w:r>
      <w:proofErr w:type="spellStart"/>
      <w:r w:rsidRPr="00DF6DC5">
        <w:t>Puklinové</w:t>
      </w:r>
      <w:proofErr w:type="spellEnd"/>
      <w:r w:rsidRPr="00DF6DC5">
        <w:t xml:space="preserve"> a krasovo-</w:t>
      </w:r>
      <w:proofErr w:type="spellStart"/>
      <w:r w:rsidRPr="00DF6DC5">
        <w:t>puklinové</w:t>
      </w:r>
      <w:proofErr w:type="spellEnd"/>
      <w:r w:rsidRPr="00DF6DC5">
        <w:t xml:space="preserve"> podzemné vody Pezinských Karpát oblasti povodia Dunaj.  </w:t>
      </w:r>
    </w:p>
    <w:p w14:paraId="5E84E87E" w14:textId="77777777" w:rsidR="00447514" w:rsidRPr="00DF6DC5" w:rsidRDefault="00447514" w:rsidP="00475260">
      <w:pPr>
        <w:adjustRightInd w:val="0"/>
        <w:spacing w:line="276" w:lineRule="auto"/>
        <w:ind w:firstLine="426"/>
        <w:rPr>
          <w:bCs/>
        </w:rPr>
      </w:pPr>
    </w:p>
    <w:p w14:paraId="2BD81586" w14:textId="77777777" w:rsidR="00447514" w:rsidRPr="00DF6DC5" w:rsidRDefault="00447514" w:rsidP="00475260">
      <w:pPr>
        <w:adjustRightInd w:val="0"/>
        <w:spacing w:line="276" w:lineRule="auto"/>
        <w:ind w:firstLine="426"/>
      </w:pPr>
      <w:r w:rsidRPr="00DF6DC5">
        <w:t>Na režim podzemnej vody vplýva predovšetkým hydraulické spojenie kvartérneho kolektora s povrchovou vodou Dunaja ako i pretekanie vôd z masívu Malých Karpát. Dunaj pri každom vodnom stave dotuje podzemnú vodu kvartérnych sedimentov brehovou a dnovou infiltráciou. Hladina podzemnej vody má charakter voľnej hladiny a generálny smer prúdenia podzemnej vody v predmetnom území je spravidla SZ-JV, t.j. od Malých Karpát do nížiny, resp. rovnobežne s tokom Dunaja.</w:t>
      </w:r>
    </w:p>
    <w:p w14:paraId="1BBE70CD" w14:textId="77777777" w:rsidR="00447514" w:rsidRPr="00DF6DC5" w:rsidRDefault="00447514" w:rsidP="00475260">
      <w:pPr>
        <w:adjustRightInd w:val="0"/>
        <w:spacing w:line="276" w:lineRule="auto"/>
        <w:ind w:firstLine="426"/>
      </w:pPr>
    </w:p>
    <w:p w14:paraId="73FA2802" w14:textId="77777777" w:rsidR="00447514" w:rsidRPr="00DF6DC5" w:rsidRDefault="00447514" w:rsidP="00475260">
      <w:pPr>
        <w:adjustRightInd w:val="0"/>
        <w:spacing w:line="276" w:lineRule="auto"/>
        <w:ind w:firstLine="426"/>
      </w:pPr>
      <w:r w:rsidRPr="00DF6DC5">
        <w:t>Hlavným kolektorom podzemnej vody je fluviálne štrkové súvrstvie s </w:t>
      </w:r>
      <w:proofErr w:type="spellStart"/>
      <w:r w:rsidRPr="00DF6DC5">
        <w:t>medzizrnovou</w:t>
      </w:r>
      <w:proofErr w:type="spellEnd"/>
      <w:r w:rsidRPr="00DF6DC5">
        <w:t xml:space="preserve"> priepustnosťou. Vytvára priaznivé podmienky pre prúdenie a akumuláciu podzemnej vody. Význam riečnych náplavov zvýrazňuje aj skutočnosť, že na veľkej časti územia plynule prechádzajú do piesčitých sedimentov neogénu.  Ich vzájomné hĺbkové ohraničenie nie je jednoznačné.  </w:t>
      </w:r>
    </w:p>
    <w:p w14:paraId="5EDDD620" w14:textId="77777777" w:rsidR="00447514" w:rsidRPr="00DF6DC5" w:rsidRDefault="00447514" w:rsidP="00475260">
      <w:pPr>
        <w:adjustRightInd w:val="0"/>
        <w:spacing w:line="276" w:lineRule="auto"/>
        <w:ind w:firstLine="426"/>
      </w:pPr>
      <w:r w:rsidRPr="00DF6DC5">
        <w:t xml:space="preserve">Sedimenty nivnej fácie charakteru ílov, </w:t>
      </w:r>
      <w:proofErr w:type="spellStart"/>
      <w:r w:rsidRPr="00DF6DC5">
        <w:t>siltov</w:t>
      </w:r>
      <w:proofErr w:type="spellEnd"/>
      <w:r w:rsidRPr="00DF6DC5">
        <w:t xml:space="preserve"> a ílovitých pieskov sú málo priepustné, tak ako aj neogénne sedimenty v ich podloží. Neogénne íly vystupujú ako izolátor vo vzťahu k štrkovitému kolektoru kvartérnych sedimentov. Hydrogeologické pomery neogénnych pieskov sú závislé od ich </w:t>
      </w:r>
      <w:proofErr w:type="spellStart"/>
      <w:r w:rsidRPr="00DF6DC5">
        <w:t>zrnitostného</w:t>
      </w:r>
      <w:proofErr w:type="spellEnd"/>
      <w:r w:rsidRPr="00DF6DC5">
        <w:t xml:space="preserve"> zloženia a </w:t>
      </w:r>
      <w:proofErr w:type="spellStart"/>
      <w:r w:rsidRPr="00DF6DC5">
        <w:t>uľahnutosti</w:t>
      </w:r>
      <w:proofErr w:type="spellEnd"/>
      <w:r w:rsidRPr="00DF6DC5">
        <w:t>.</w:t>
      </w:r>
    </w:p>
    <w:p w14:paraId="7F6C7E23" w14:textId="77777777" w:rsidR="00447514" w:rsidRPr="00DF6DC5" w:rsidRDefault="00447514" w:rsidP="00475260">
      <w:pPr>
        <w:adjustRightInd w:val="0"/>
        <w:spacing w:line="276" w:lineRule="auto"/>
        <w:ind w:firstLine="426"/>
      </w:pPr>
    </w:p>
    <w:p w14:paraId="002FEFDE" w14:textId="77777777" w:rsidR="00447514" w:rsidRPr="00DF6DC5" w:rsidRDefault="00447514" w:rsidP="00475260">
      <w:pPr>
        <w:adjustRightInd w:val="0"/>
        <w:spacing w:line="276" w:lineRule="auto"/>
        <w:ind w:firstLine="426"/>
      </w:pPr>
      <w:r w:rsidRPr="00DF6DC5">
        <w:t xml:space="preserve">Na základe archívnych údajov (r. 1983) hladina podzemnej vody bola v hĺbke 0,5 - 2,0 m p.t. V mieste priľahlých svahov podzemná voda nevytvára súvislú hladinu. Hladina podzemnej vody je ovplyvňovaná zrážkami. Predpokladáme, že hladina podzemnej vody v súčasnosti môže byť ovplyvnená antropogénnou - stavebnou činnosťou.  </w:t>
      </w:r>
    </w:p>
    <w:p w14:paraId="169393BB" w14:textId="77777777" w:rsidR="00447514" w:rsidRPr="00DF6DC5" w:rsidRDefault="00447514" w:rsidP="007C66F0">
      <w:pPr>
        <w:adjustRightInd w:val="0"/>
        <w:spacing w:line="276" w:lineRule="auto"/>
      </w:pPr>
    </w:p>
    <w:p w14:paraId="60559BB6" w14:textId="4D39EC2B" w:rsidR="00447514" w:rsidRPr="00DF6DC5" w:rsidRDefault="00447514" w:rsidP="00475260">
      <w:pPr>
        <w:pStyle w:val="Normlny1"/>
        <w:spacing w:line="276" w:lineRule="auto"/>
        <w:rPr>
          <w:rFonts w:cs="Arial"/>
          <w:b/>
          <w:i/>
          <w:lang w:eastAsia="en-US"/>
        </w:rPr>
      </w:pPr>
      <w:bookmarkStart w:id="24" w:name="_Hlk70058811"/>
      <w:r w:rsidRPr="00DF6DC5">
        <w:rPr>
          <w:rFonts w:cs="Arial"/>
          <w:b/>
          <w:i/>
          <w:lang w:eastAsia="en-US"/>
        </w:rPr>
        <w:t>Klimatické pomery</w:t>
      </w:r>
    </w:p>
    <w:p w14:paraId="4F436D02" w14:textId="77777777" w:rsidR="00447514" w:rsidRPr="00DF6DC5" w:rsidRDefault="00447514" w:rsidP="00475260">
      <w:pPr>
        <w:spacing w:line="276" w:lineRule="auto"/>
        <w:ind w:firstLine="426"/>
        <w:rPr>
          <w:rFonts w:cs="Arial"/>
          <w:lang w:eastAsia="en-US"/>
        </w:rPr>
      </w:pPr>
      <w:r w:rsidRPr="00DF6DC5">
        <w:rPr>
          <w:rFonts w:cs="Arial"/>
          <w:lang w:eastAsia="en-US"/>
        </w:rPr>
        <w:t xml:space="preserve">Z hľadiska klimaticko-geografických typov </w:t>
      </w:r>
      <w:r w:rsidRPr="00DF6DC5">
        <w:t>(http:/apl.geology.sk/</w:t>
      </w:r>
      <w:proofErr w:type="spellStart"/>
      <w:r w:rsidRPr="00DF6DC5">
        <w:t>temapy</w:t>
      </w:r>
      <w:proofErr w:type="spellEnd"/>
      <w:r w:rsidRPr="00DF6DC5">
        <w:t xml:space="preserve">/, obr. 5) je severná časť územia </w:t>
      </w:r>
      <w:r w:rsidRPr="00DF6DC5">
        <w:rPr>
          <w:rFonts w:cs="Arial"/>
          <w:lang w:eastAsia="en-US"/>
        </w:rPr>
        <w:t xml:space="preserve">súčasťou klimaticko-geografického typu krajiny s horskou klímou, subtypu teplej klímy, s dolným intervalom priemerných januárových teplôt -5°C, horný interval priemerných januárových teplôt -2°C, horný interval priemerných júlových teplôt 19,5°C, dolný interval priemerných júlových </w:t>
      </w:r>
      <w:r w:rsidRPr="00DF6DC5">
        <w:rPr>
          <w:rFonts w:cs="Arial"/>
          <w:lang w:eastAsia="en-US"/>
        </w:rPr>
        <w:lastRenderedPageBreak/>
        <w:t xml:space="preserve">teplôt 17,5°C, dolný interval ročného </w:t>
      </w:r>
      <w:r w:rsidRPr="00DF6DC5">
        <w:rPr>
          <w:rFonts w:eastAsia="TimesNewRomanPSMT"/>
        </w:rPr>
        <w:t>úhrnu</w:t>
      </w:r>
      <w:r w:rsidRPr="00DF6DC5">
        <w:rPr>
          <w:rFonts w:cs="Arial"/>
          <w:lang w:eastAsia="en-US"/>
        </w:rPr>
        <w:t xml:space="preserve"> zrážok 600 mm, horný interval ročného úhrnu zrážok 800 mm.</w:t>
      </w:r>
    </w:p>
    <w:p w14:paraId="68B9C209" w14:textId="77777777" w:rsidR="00447514" w:rsidRPr="00DF6DC5" w:rsidRDefault="00447514" w:rsidP="00475260">
      <w:pPr>
        <w:spacing w:line="276" w:lineRule="auto"/>
        <w:ind w:firstLine="426"/>
        <w:rPr>
          <w:rFonts w:cs="Arial"/>
          <w:lang w:eastAsia="en-US"/>
        </w:rPr>
      </w:pPr>
      <w:r w:rsidRPr="00DF6DC5">
        <w:rPr>
          <w:rFonts w:cs="Arial"/>
          <w:lang w:eastAsia="en-US"/>
        </w:rPr>
        <w:t xml:space="preserve">Pre južnú časť územia patrí do </w:t>
      </w:r>
      <w:proofErr w:type="spellStart"/>
      <w:r w:rsidRPr="00DF6DC5">
        <w:rPr>
          <w:rFonts w:cs="Arial"/>
          <w:lang w:eastAsia="en-US"/>
        </w:rPr>
        <w:t>klimaticko</w:t>
      </w:r>
      <w:proofErr w:type="spellEnd"/>
      <w:r w:rsidRPr="00DF6DC5">
        <w:rPr>
          <w:rFonts w:cs="Arial"/>
          <w:lang w:eastAsia="en-US"/>
        </w:rPr>
        <w:t xml:space="preserve"> - geografického typu nížinnej klímy, subtypu teplej klímy, s dolným intervalom priemerných januárových teplôt -4°C, horný interval priemerných januárových teplôt -1°C, dolný interval priemerných júlových teplôt 19,5°C, horný interval priemerných júlových teplôt 20,5°C, dolný interval ročného </w:t>
      </w:r>
      <w:r w:rsidRPr="00DF6DC5">
        <w:rPr>
          <w:rFonts w:eastAsia="TimesNewRomanPSMT"/>
        </w:rPr>
        <w:t>úhrnu</w:t>
      </w:r>
      <w:r w:rsidRPr="00DF6DC5">
        <w:rPr>
          <w:rFonts w:cs="Arial"/>
          <w:lang w:eastAsia="en-US"/>
        </w:rPr>
        <w:t xml:space="preserve"> zrážok 530 mm, horný interval ročného úhrnu zrážok 650 mm.</w:t>
      </w:r>
    </w:p>
    <w:p w14:paraId="3955CB15" w14:textId="14ACE821" w:rsidR="00447514" w:rsidRPr="00DF6DC5" w:rsidRDefault="00447514" w:rsidP="00475260">
      <w:pPr>
        <w:spacing w:line="276" w:lineRule="auto"/>
        <w:ind w:firstLine="426"/>
        <w:jc w:val="center"/>
        <w:rPr>
          <w:noProof/>
        </w:rPr>
      </w:pPr>
    </w:p>
    <w:p w14:paraId="4851FE8C" w14:textId="77777777" w:rsidR="00447514" w:rsidRPr="00DF6DC5" w:rsidRDefault="00447514" w:rsidP="00475260">
      <w:pPr>
        <w:spacing w:line="276" w:lineRule="auto"/>
        <w:ind w:firstLine="426"/>
        <w:jc w:val="center"/>
        <w:rPr>
          <w:noProof/>
        </w:rPr>
      </w:pPr>
    </w:p>
    <w:p w14:paraId="2B5CA91D" w14:textId="77777777" w:rsidR="00447514" w:rsidRPr="00DF6DC5" w:rsidRDefault="00447514" w:rsidP="00475260">
      <w:pPr>
        <w:spacing w:line="276" w:lineRule="auto"/>
        <w:ind w:firstLine="426"/>
        <w:jc w:val="center"/>
        <w:rPr>
          <w:noProof/>
        </w:rPr>
      </w:pPr>
      <w:r w:rsidRPr="00DF6DC5">
        <w:rPr>
          <w:noProof/>
        </w:rPr>
        <w:drawing>
          <wp:inline distT="0" distB="0" distL="0" distR="0" wp14:anchorId="7A2A76D4" wp14:editId="4A1D938F">
            <wp:extent cx="4319016" cy="4319016"/>
            <wp:effectExtent l="0" t="0" r="5715" b="5715"/>
            <wp:docPr id="17" name="Obrázok 6" descr="Obrázok, na ktorom je mapa&#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obr_5_klima.jp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4319016" cy="4319016"/>
                    </a:xfrm>
                    <a:prstGeom prst="rect">
                      <a:avLst/>
                    </a:prstGeom>
                  </pic:spPr>
                </pic:pic>
              </a:graphicData>
            </a:graphic>
          </wp:inline>
        </w:drawing>
      </w:r>
    </w:p>
    <w:p w14:paraId="1CD09820" w14:textId="77777777" w:rsidR="00447514" w:rsidRPr="00DF6DC5" w:rsidRDefault="00447514">
      <w:pPr>
        <w:pStyle w:val="obrazok2"/>
        <w:spacing w:line="276" w:lineRule="auto"/>
      </w:pPr>
      <w:r w:rsidRPr="00DF6DC5">
        <w:t xml:space="preserve">Klimatické oblasti (Atlas krajiny </w:t>
      </w:r>
      <w:proofErr w:type="spellStart"/>
      <w:r w:rsidRPr="00DF6DC5">
        <w:t>Sr</w:t>
      </w:r>
      <w:proofErr w:type="spellEnd"/>
      <w:r w:rsidRPr="00DF6DC5">
        <w:t>, 2002)</w:t>
      </w:r>
    </w:p>
    <w:p w14:paraId="0968CE42" w14:textId="77777777" w:rsidR="00447514" w:rsidRPr="00DF6DC5" w:rsidRDefault="00447514" w:rsidP="00475260">
      <w:pPr>
        <w:adjustRightInd w:val="0"/>
        <w:spacing w:line="276" w:lineRule="auto"/>
        <w:ind w:left="6372" w:firstLine="708"/>
        <w:jc w:val="left"/>
        <w:rPr>
          <w:rFonts w:cs="Arial"/>
          <w:lang w:eastAsia="en-US"/>
        </w:rPr>
      </w:pPr>
      <w:r w:rsidRPr="00DF6DC5">
        <w:rPr>
          <w:rFonts w:cs="Arial"/>
          <w:lang w:eastAsia="en-US"/>
        </w:rPr>
        <w:t xml:space="preserve">       </w:t>
      </w:r>
    </w:p>
    <w:p w14:paraId="14BD6A29" w14:textId="77777777" w:rsidR="00447514" w:rsidRPr="00DF6DC5" w:rsidRDefault="00447514" w:rsidP="00475260">
      <w:pPr>
        <w:spacing w:line="276" w:lineRule="auto"/>
        <w:ind w:firstLine="540"/>
        <w:rPr>
          <w:rFonts w:cs="Arial"/>
        </w:rPr>
      </w:pPr>
      <w:r w:rsidRPr="00DF6DC5">
        <w:rPr>
          <w:rFonts w:cs="Arial"/>
        </w:rPr>
        <w:t xml:space="preserve">Podľa ON 73 6169 „Ochrana cestných komunikácií pred účinkami premŕzania podložia“ a v závislosti na počte mrazových dní je možné približne stanoviť hĺbku premŕzania horninového prostredia podľa vzťahu </w:t>
      </w:r>
      <w:proofErr w:type="spellStart"/>
      <w:r w:rsidRPr="00DF6DC5">
        <w:rPr>
          <w:rFonts w:cs="Arial"/>
        </w:rPr>
        <w:t>h</w:t>
      </w:r>
      <w:r w:rsidRPr="00DF6DC5">
        <w:rPr>
          <w:rFonts w:cs="Arial"/>
          <w:vertAlign w:val="subscript"/>
        </w:rPr>
        <w:t>pr</w:t>
      </w:r>
      <w:proofErr w:type="spellEnd"/>
      <w:r w:rsidRPr="00DF6DC5">
        <w:rPr>
          <w:rFonts w:cs="Arial"/>
        </w:rPr>
        <w:t xml:space="preserve"> = </w:t>
      </w:r>
      <m:oMath>
        <m:rad>
          <m:radPr>
            <m:degHide m:val="1"/>
            <m:ctrlPr>
              <w:rPr>
                <w:rFonts w:ascii="Cambria Math" w:hAnsi="Cambria Math"/>
                <w:i/>
              </w:rPr>
            </m:ctrlPr>
          </m:radPr>
          <m:deg/>
          <m:e>
            <m:r>
              <w:rPr>
                <w:rFonts w:ascii="Cambria Math" w:hAnsi="Cambria Math"/>
              </w:rPr>
              <m:t>2.</m:t>
            </m:r>
            <m:sSub>
              <m:sSubPr>
                <m:ctrlPr>
                  <w:rPr>
                    <w:rFonts w:ascii="Cambria Math" w:hAnsi="Cambria Math"/>
                    <w:i/>
                  </w:rPr>
                </m:ctrlPr>
              </m:sSubPr>
              <m:e>
                <m:r>
                  <w:rPr>
                    <w:rFonts w:ascii="Cambria Math" w:hAnsi="Cambria Math"/>
                  </w:rPr>
                  <m:t>α</m:t>
                </m:r>
              </m:e>
              <m:sub>
                <m:r>
                  <w:rPr>
                    <w:rFonts w:ascii="Cambria Math" w:hAnsi="Cambria Math"/>
                  </w:rPr>
                  <m:t>0</m:t>
                </m:r>
              </m:sub>
            </m:sSub>
            <m:sSub>
              <m:sSubPr>
                <m:ctrlPr>
                  <w:rPr>
                    <w:rFonts w:ascii="Cambria Math" w:hAnsi="Cambria Math"/>
                    <w:i/>
                  </w:rPr>
                </m:ctrlPr>
              </m:sSubPr>
              <m:e>
                <m:r>
                  <w:rPr>
                    <w:rFonts w:ascii="Cambria Math" w:hAnsi="Cambria Math"/>
                  </w:rPr>
                  <m:t>.T</m:t>
                </m:r>
              </m:e>
              <m:sub>
                <m:r>
                  <w:rPr>
                    <w:rFonts w:ascii="Cambria Math" w:hAnsi="Cambria Math"/>
                  </w:rPr>
                  <m:t>m</m:t>
                </m:r>
              </m:sub>
            </m:sSub>
          </m:e>
        </m:rad>
      </m:oMath>
      <w:r w:rsidRPr="00DF6DC5">
        <w:rPr>
          <w:rFonts w:cs="Arial"/>
        </w:rPr>
        <w:t>. Pre počet mrazových dní T</w:t>
      </w:r>
      <w:r w:rsidRPr="00DF6DC5">
        <w:rPr>
          <w:rFonts w:cs="Arial"/>
          <w:vertAlign w:val="subscript"/>
        </w:rPr>
        <w:t>m</w:t>
      </w:r>
      <w:r w:rsidRPr="00DF6DC5">
        <w:rPr>
          <w:rFonts w:cs="Arial"/>
        </w:rPr>
        <w:t xml:space="preserve"> = 88 (v roku), pri použití mrazového súčiniteľa </w:t>
      </w:r>
      <m:oMath>
        <m:sSub>
          <m:sSubPr>
            <m:ctrlPr>
              <w:rPr>
                <w:rFonts w:ascii="Cambria Math" w:hAnsi="Cambria Math"/>
                <w:i/>
              </w:rPr>
            </m:ctrlPr>
          </m:sSubPr>
          <m:e>
            <m:r>
              <w:rPr>
                <w:rFonts w:ascii="Cambria Math" w:hAnsi="Cambria Math"/>
              </w:rPr>
              <m:t>α</m:t>
            </m:r>
          </m:e>
          <m:sub>
            <m:r>
              <w:rPr>
                <w:rFonts w:ascii="Cambria Math" w:hAnsi="Cambria Math"/>
              </w:rPr>
              <m:t>0</m:t>
            </m:r>
          </m:sub>
        </m:sSub>
      </m:oMath>
      <w:r w:rsidRPr="00DF6DC5">
        <w:rPr>
          <w:rFonts w:cs="Arial"/>
        </w:rPr>
        <w:t xml:space="preserve"> = 52, je hĺbka premŕzania podkladu pre danú klimatickú oblasť h</w:t>
      </w:r>
      <w:proofErr w:type="spellStart"/>
      <w:r w:rsidRPr="00DF6DC5">
        <w:rPr>
          <w:rFonts w:cs="Arial"/>
          <w:vertAlign w:val="subscript"/>
        </w:rPr>
        <w:t>pr</w:t>
      </w:r>
      <w:proofErr w:type="spellEnd"/>
      <w:r w:rsidRPr="00DF6DC5">
        <w:rPr>
          <w:rFonts w:cs="Arial"/>
        </w:rPr>
        <w:t xml:space="preserve"> = 96 cm.</w:t>
      </w:r>
    </w:p>
    <w:p w14:paraId="419E5281" w14:textId="77777777" w:rsidR="00447514" w:rsidRPr="00DF6DC5" w:rsidRDefault="00447514" w:rsidP="00475260">
      <w:pPr>
        <w:spacing w:line="276" w:lineRule="auto"/>
        <w:ind w:firstLine="708"/>
      </w:pPr>
    </w:p>
    <w:p w14:paraId="71CFEDC3" w14:textId="77777777" w:rsidR="00447514" w:rsidRPr="00DF6DC5" w:rsidRDefault="00447514" w:rsidP="00475260">
      <w:pPr>
        <w:spacing w:line="276" w:lineRule="auto"/>
        <w:ind w:firstLine="708"/>
        <w:rPr>
          <w:noProof/>
        </w:rPr>
      </w:pPr>
      <w:r w:rsidRPr="00DF6DC5">
        <w:t xml:space="preserve">Výpočet hĺbky premŕzania vozovky a podložia uvádzame v zmysle  TP 3/2009 „Navrhovanie netuhých a polotuhých vozoviek “podľa vzťahu: </w:t>
      </w:r>
      <w:r w:rsidRPr="00DF6DC5">
        <w:rPr>
          <w:noProof/>
          <w:position w:val="-16"/>
        </w:rPr>
        <w:object w:dxaOrig="1780" w:dyaOrig="440" w14:anchorId="43ABF3B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86.25pt;height:21.75pt" o:ole="" fillcolor="window">
            <v:imagedata r:id="rId14" o:title=""/>
          </v:shape>
          <o:OLEObject Type="Embed" ProgID="Equation.3" ShapeID="_x0000_i1025" DrawAspect="Content" ObjectID="_1782305167" r:id="rId15"/>
        </w:object>
      </w:r>
      <w:r w:rsidRPr="00DF6DC5">
        <w:rPr>
          <w:noProof/>
        </w:rPr>
        <w:t>, kde I</w:t>
      </w:r>
      <w:r w:rsidRPr="00DF6DC5">
        <w:rPr>
          <w:noProof/>
          <w:vertAlign w:val="subscript"/>
        </w:rPr>
        <w:t>m,n</w:t>
      </w:r>
      <w:r w:rsidRPr="00DF6DC5">
        <w:rPr>
          <w:noProof/>
        </w:rPr>
        <w:t xml:space="preserve"> je návrhová hodnota indexu mrazu. Na základe STN 73 6114 </w:t>
      </w:r>
      <w:r w:rsidRPr="00DF6DC5">
        <w:t>„Vozovky pozemných komunikácií “ je</w:t>
      </w:r>
      <w:r w:rsidRPr="00DF6DC5">
        <w:rPr>
          <w:noProof/>
        </w:rPr>
        <w:t xml:space="preserve"> podľa mapy návrhových hodnôt indexu mrazu pre periodicitu n=0,1, triedu dopravného zaťaženia I.,II., hodnota indexu mrazu s ohľadom na miestne klimatické podmienky I</w:t>
      </w:r>
      <w:r w:rsidRPr="00DF6DC5">
        <w:rPr>
          <w:noProof/>
          <w:vertAlign w:val="subscript"/>
        </w:rPr>
        <w:t>m</w:t>
      </w:r>
      <w:r w:rsidRPr="00DF6DC5">
        <w:rPr>
          <w:noProof/>
        </w:rPr>
        <w:t>=300</w:t>
      </w:r>
      <w:r w:rsidRPr="00DF6DC5">
        <w:rPr>
          <w:noProof/>
          <w:vertAlign w:val="superscript"/>
        </w:rPr>
        <w:t>o</w:t>
      </w:r>
      <w:r w:rsidRPr="00DF6DC5">
        <w:rPr>
          <w:noProof/>
        </w:rPr>
        <w:t>C,deň. Vypočítaná hĺbka premŕzania je:</w:t>
      </w:r>
    </w:p>
    <w:p w14:paraId="50E135F1" w14:textId="77777777" w:rsidR="00447514" w:rsidRPr="00DF6DC5" w:rsidRDefault="00447514" w:rsidP="00475260">
      <w:pPr>
        <w:spacing w:line="276" w:lineRule="auto"/>
        <w:rPr>
          <w:noProof/>
        </w:rPr>
      </w:pPr>
    </w:p>
    <w:p w14:paraId="6ADF522A" w14:textId="77777777" w:rsidR="00447514" w:rsidRPr="00DF6DC5" w:rsidRDefault="00447514" w:rsidP="00475260">
      <w:pPr>
        <w:spacing w:line="276" w:lineRule="auto"/>
        <w:rPr>
          <w:noProof/>
        </w:rPr>
      </w:pPr>
      <w:r w:rsidRPr="00DF6DC5">
        <w:rPr>
          <w:noProof/>
        </w:rPr>
        <w:lastRenderedPageBreak/>
        <w:t xml:space="preserve">       </w:t>
      </w:r>
      <w:r w:rsidRPr="00DF6DC5">
        <w:rPr>
          <w:bCs/>
          <w:noProof/>
        </w:rPr>
        <w:t>h</w:t>
      </w:r>
      <w:r w:rsidRPr="00DF6DC5">
        <w:rPr>
          <w:b/>
          <w:bCs/>
          <w:noProof/>
          <w:vertAlign w:val="subscript"/>
        </w:rPr>
        <w:t>pr</w:t>
      </w:r>
      <w:r w:rsidRPr="00DF6DC5">
        <w:rPr>
          <w:noProof/>
        </w:rPr>
        <w:t xml:space="preserve"> =</w:t>
      </w:r>
      <w:r w:rsidRPr="00DF6DC5">
        <w:rPr>
          <w:noProof/>
          <w:position w:val="-16"/>
        </w:rPr>
        <w:object w:dxaOrig="1219" w:dyaOrig="440" w14:anchorId="36B24472">
          <v:shape id="_x0000_i1026" type="#_x0000_t75" style="width:57.75pt;height:21.75pt" o:ole="" fillcolor="window">
            <v:imagedata r:id="rId16" o:title=""/>
          </v:shape>
          <o:OLEObject Type="Embed" ProgID="Equation.3" ShapeID="_x0000_i1026" DrawAspect="Content" ObjectID="_1782305168" r:id="rId17"/>
        </w:object>
      </w:r>
      <w:r w:rsidRPr="00DF6DC5">
        <w:t>= 87</w:t>
      </w:r>
      <w:r w:rsidRPr="00DF6DC5">
        <w:rPr>
          <w:noProof/>
        </w:rPr>
        <w:t xml:space="preserve"> cm</w:t>
      </w:r>
    </w:p>
    <w:bookmarkEnd w:id="24"/>
    <w:p w14:paraId="6994FB0B" w14:textId="77777777" w:rsidR="00447514" w:rsidRPr="00DF6DC5" w:rsidRDefault="00447514" w:rsidP="00475260">
      <w:pPr>
        <w:pStyle w:val="Normlny1"/>
        <w:spacing w:line="276" w:lineRule="auto"/>
        <w:ind w:firstLine="0"/>
        <w:rPr>
          <w:b/>
          <w:i/>
        </w:rPr>
      </w:pPr>
    </w:p>
    <w:p w14:paraId="136FCF0F" w14:textId="77777777" w:rsidR="00447514" w:rsidRPr="00DF6DC5" w:rsidRDefault="00447514" w:rsidP="00475260">
      <w:pPr>
        <w:pStyle w:val="Normlny1"/>
        <w:spacing w:line="276" w:lineRule="auto"/>
        <w:rPr>
          <w:b/>
          <w:i/>
        </w:rPr>
      </w:pPr>
      <w:r w:rsidRPr="00DF6DC5">
        <w:rPr>
          <w:b/>
          <w:i/>
        </w:rPr>
        <w:t>Seizmicita územia</w:t>
      </w:r>
    </w:p>
    <w:p w14:paraId="436721CE" w14:textId="77777777" w:rsidR="00447514" w:rsidRPr="00DF6DC5" w:rsidRDefault="00447514" w:rsidP="00475260">
      <w:pPr>
        <w:pStyle w:val="Normlny1"/>
        <w:spacing w:line="276" w:lineRule="auto"/>
        <w:rPr>
          <w:b/>
          <w:i/>
        </w:rPr>
      </w:pPr>
    </w:p>
    <w:p w14:paraId="6688ADE1" w14:textId="77777777" w:rsidR="00447514" w:rsidRPr="00DF6DC5" w:rsidRDefault="00447514" w:rsidP="00475260">
      <w:pPr>
        <w:pStyle w:val="Normlny1"/>
        <w:spacing w:line="276" w:lineRule="auto"/>
      </w:pPr>
      <w:r w:rsidRPr="00DF6DC5">
        <w:t>Podľa prílohy A.2 „</w:t>
      </w:r>
      <w:proofErr w:type="spellStart"/>
      <w:r w:rsidRPr="00DF6DC5">
        <w:t>Seizmotektonická</w:t>
      </w:r>
      <w:proofErr w:type="spellEnd"/>
      <w:r w:rsidRPr="00DF6DC5">
        <w:t xml:space="preserve"> mapa Slovenska“ normy STN EN 1998-1 Navrhovanie konštrukcií na seizmickú odolnosť sa predmetné územie nachádza v oblasti so seizmickou intenzitou 7° MSK-64. </w:t>
      </w:r>
    </w:p>
    <w:p w14:paraId="24838CF9" w14:textId="77777777" w:rsidR="00447514" w:rsidRPr="00DF6DC5" w:rsidRDefault="00447514" w:rsidP="00475260">
      <w:pPr>
        <w:pStyle w:val="Normlny1"/>
        <w:spacing w:line="276" w:lineRule="auto"/>
        <w:rPr>
          <w:rFonts w:eastAsiaTheme="minorHAnsi" w:cs="Arial"/>
          <w:lang w:eastAsia="en-US"/>
        </w:rPr>
      </w:pPr>
      <w:r w:rsidRPr="00DF6DC5">
        <w:rPr>
          <w:rFonts w:eastAsiaTheme="minorHAnsi" w:cs="Arial"/>
          <w:lang w:eastAsia="en-US"/>
        </w:rPr>
        <w:t xml:space="preserve">Podľa STN EN 1998-1/NA/Z2 (73 0036) a mapy „Oblasti seizmického ohrozenia na území Slovenska“ sa predmetná lokalita nachádza v oblasti s hodnotou referenčného špičkového seizmického zrýchlenia </w:t>
      </w:r>
      <w:proofErr w:type="spellStart"/>
      <w:r w:rsidRPr="00DF6DC5">
        <w:rPr>
          <w:rFonts w:eastAsiaTheme="minorHAnsi" w:cs="Arial"/>
          <w:lang w:eastAsia="en-US"/>
        </w:rPr>
        <w:t>a</w:t>
      </w:r>
      <w:r w:rsidRPr="00DF6DC5">
        <w:rPr>
          <w:rFonts w:eastAsiaTheme="minorHAnsi" w:cs="Arial"/>
          <w:vertAlign w:val="subscript"/>
          <w:lang w:eastAsia="en-US"/>
        </w:rPr>
        <w:t>gR</w:t>
      </w:r>
      <w:proofErr w:type="spellEnd"/>
      <w:r w:rsidRPr="00DF6DC5">
        <w:rPr>
          <w:rFonts w:eastAsiaTheme="minorHAnsi" w:cs="Arial"/>
          <w:lang w:eastAsia="en-US"/>
        </w:rPr>
        <w:t xml:space="preserve"> = 0,63 m.s</w:t>
      </w:r>
      <w:r w:rsidRPr="00DF6DC5">
        <w:rPr>
          <w:rFonts w:eastAsiaTheme="minorHAnsi" w:cs="Arial"/>
          <w:vertAlign w:val="superscript"/>
          <w:lang w:eastAsia="en-US"/>
        </w:rPr>
        <w:t>-2</w:t>
      </w:r>
      <w:r w:rsidRPr="00DF6DC5">
        <w:rPr>
          <w:rFonts w:eastAsiaTheme="minorHAnsi" w:cs="Arial"/>
          <w:lang w:eastAsia="en-US"/>
        </w:rPr>
        <w:t xml:space="preserve"> a podložie zaraďujeme do kategórie A (STN EN 1998-1/NA/Z2).</w:t>
      </w:r>
    </w:p>
    <w:p w14:paraId="65C3E613" w14:textId="77777777" w:rsidR="00447514" w:rsidRPr="00DF6DC5" w:rsidRDefault="00447514" w:rsidP="00475260">
      <w:pPr>
        <w:spacing w:line="276" w:lineRule="auto"/>
        <w:ind w:firstLine="708"/>
        <w:rPr>
          <w:b/>
          <w:bCs/>
          <w:strike/>
        </w:rPr>
      </w:pPr>
      <w:r w:rsidRPr="00DF6DC5">
        <w:rPr>
          <w:rFonts w:cs="Arial"/>
          <w:sz w:val="16"/>
          <w:szCs w:val="16"/>
        </w:rPr>
        <w:t xml:space="preserve">  </w:t>
      </w:r>
    </w:p>
    <w:p w14:paraId="275E5AE5" w14:textId="77777777" w:rsidR="00447514" w:rsidRPr="00DF6DC5" w:rsidRDefault="00447514" w:rsidP="00475260">
      <w:pPr>
        <w:adjustRightInd w:val="0"/>
        <w:spacing w:line="276" w:lineRule="auto"/>
        <w:ind w:firstLine="426"/>
        <w:rPr>
          <w:rFonts w:cs="Arial"/>
          <w:b/>
          <w:i/>
          <w:iCs/>
        </w:rPr>
      </w:pPr>
      <w:r w:rsidRPr="00DF6DC5">
        <w:rPr>
          <w:rFonts w:cs="Arial"/>
          <w:b/>
          <w:i/>
          <w:iCs/>
        </w:rPr>
        <w:t>Skládky odpadov</w:t>
      </w:r>
    </w:p>
    <w:p w14:paraId="69D1BD8F" w14:textId="003B5630" w:rsidR="00447514" w:rsidRPr="00DF6DC5" w:rsidRDefault="00447514" w:rsidP="00475260">
      <w:pPr>
        <w:adjustRightInd w:val="0"/>
        <w:spacing w:line="276" w:lineRule="auto"/>
      </w:pPr>
      <w:r w:rsidRPr="00DF6DC5">
        <w:t xml:space="preserve">V tesnej blízkosti projektovanej trolejbusovej trate nie sú evidované skládky odpadov </w:t>
      </w:r>
      <w:r w:rsidRPr="00DF6DC5">
        <w:rPr>
          <w:rFonts w:cs="Arial"/>
          <w:lang w:eastAsia="en-US"/>
        </w:rPr>
        <w:t>(</w:t>
      </w:r>
      <w:hyperlink r:id="rId18" w:history="1">
        <w:r w:rsidRPr="00DF6DC5">
          <w:rPr>
            <w:rStyle w:val="Hypertextovprepojenie"/>
            <w:color w:val="auto"/>
          </w:rPr>
          <w:t>http://apl.geology.sk/skladky/</w:t>
        </w:r>
      </w:hyperlink>
      <w:r w:rsidRPr="00DF6DC5">
        <w:t>).</w:t>
      </w:r>
    </w:p>
    <w:p w14:paraId="2E6203E5" w14:textId="77777777" w:rsidR="00447514" w:rsidRPr="00DF6DC5" w:rsidRDefault="00447514" w:rsidP="00475260">
      <w:pPr>
        <w:adjustRightInd w:val="0"/>
        <w:spacing w:line="276" w:lineRule="auto"/>
      </w:pPr>
    </w:p>
    <w:p w14:paraId="013C4615" w14:textId="77777777" w:rsidR="00447514" w:rsidRPr="00DF6DC5" w:rsidRDefault="00447514" w:rsidP="00475260">
      <w:pPr>
        <w:adjustRightInd w:val="0"/>
        <w:spacing w:line="276" w:lineRule="auto"/>
        <w:ind w:firstLine="426"/>
        <w:jc w:val="left"/>
        <w:rPr>
          <w:rFonts w:cs="Arial"/>
          <w:b/>
          <w:bCs/>
          <w:i/>
          <w:lang w:eastAsia="en-US"/>
        </w:rPr>
      </w:pPr>
      <w:r w:rsidRPr="00DF6DC5">
        <w:rPr>
          <w:rFonts w:cs="Arial"/>
          <w:b/>
          <w:bCs/>
          <w:i/>
          <w:lang w:eastAsia="en-US"/>
        </w:rPr>
        <w:t xml:space="preserve">Ložiská nerastných surovín </w:t>
      </w:r>
    </w:p>
    <w:p w14:paraId="00593799" w14:textId="095C7EF5" w:rsidR="00447514" w:rsidRPr="00DF6DC5" w:rsidRDefault="00447514" w:rsidP="00475260">
      <w:pPr>
        <w:adjustRightInd w:val="0"/>
        <w:spacing w:line="276" w:lineRule="auto"/>
        <w:ind w:firstLine="426"/>
        <w:rPr>
          <w:rFonts w:cs="Arial"/>
          <w:lang w:eastAsia="en-US"/>
        </w:rPr>
      </w:pPr>
      <w:bookmarkStart w:id="25" w:name="_Hlk109728612"/>
      <w:r w:rsidRPr="00DF6DC5">
        <w:rPr>
          <w:rFonts w:cs="Arial"/>
          <w:lang w:eastAsia="en-US"/>
        </w:rPr>
        <w:t>V širšom okolí hodnoteného záujmového územia sa nenachádzajú ložiská nerastných surovín (</w:t>
      </w:r>
      <w:hyperlink r:id="rId19" w:anchor="/aplikacia/39" w:history="1">
        <w:r w:rsidRPr="00DF6DC5">
          <w:rPr>
            <w:rStyle w:val="Hypertextovprepojenie"/>
            <w:rFonts w:cs="Arial"/>
            <w:color w:val="auto"/>
          </w:rPr>
          <w:t>https://apl.geology.sk/mapportal/#/aplikacia/39</w:t>
        </w:r>
      </w:hyperlink>
      <w:r w:rsidRPr="00DF6DC5">
        <w:rPr>
          <w:rStyle w:val="Hypertextovprepojenie"/>
          <w:rFonts w:cs="Arial"/>
          <w:color w:val="auto"/>
        </w:rPr>
        <w:t>).</w:t>
      </w:r>
    </w:p>
    <w:bookmarkEnd w:id="25"/>
    <w:p w14:paraId="79B6A340" w14:textId="77777777" w:rsidR="00447514" w:rsidRPr="00DF6DC5" w:rsidRDefault="00447514" w:rsidP="00475260">
      <w:pPr>
        <w:adjustRightInd w:val="0"/>
        <w:spacing w:line="276" w:lineRule="auto"/>
        <w:ind w:firstLine="426"/>
        <w:rPr>
          <w:rFonts w:cs="Arial"/>
          <w:lang w:eastAsia="en-US"/>
        </w:rPr>
      </w:pPr>
    </w:p>
    <w:p w14:paraId="6EA1BC34" w14:textId="77777777" w:rsidR="00447514" w:rsidRPr="00DF6DC5" w:rsidRDefault="00447514" w:rsidP="00475260">
      <w:pPr>
        <w:adjustRightInd w:val="0"/>
        <w:spacing w:line="276" w:lineRule="auto"/>
        <w:ind w:firstLine="426"/>
        <w:rPr>
          <w:rFonts w:cs="Arial"/>
          <w:b/>
          <w:i/>
          <w:iCs/>
        </w:rPr>
      </w:pPr>
      <w:r w:rsidRPr="00DF6DC5">
        <w:rPr>
          <w:rFonts w:cs="Arial"/>
          <w:b/>
          <w:i/>
          <w:iCs/>
        </w:rPr>
        <w:t>Banské diela</w:t>
      </w:r>
    </w:p>
    <w:p w14:paraId="4DBE0542" w14:textId="77777777" w:rsidR="00447514" w:rsidRPr="00DF6DC5" w:rsidRDefault="00447514" w:rsidP="00475260">
      <w:pPr>
        <w:adjustRightInd w:val="0"/>
        <w:spacing w:line="276" w:lineRule="auto"/>
        <w:ind w:firstLine="426"/>
        <w:rPr>
          <w:rFonts w:cs="Arial"/>
        </w:rPr>
      </w:pPr>
      <w:r w:rsidRPr="00DF6DC5">
        <w:rPr>
          <w:rFonts w:cs="Arial"/>
        </w:rPr>
        <w:t xml:space="preserve">Záujmové územie nezasahuje do územia banských diel. </w:t>
      </w:r>
    </w:p>
    <w:p w14:paraId="0DDCA440" w14:textId="77777777" w:rsidR="00447514" w:rsidRPr="00DF6DC5" w:rsidRDefault="00447514" w:rsidP="00475260">
      <w:pPr>
        <w:adjustRightInd w:val="0"/>
        <w:spacing w:line="276" w:lineRule="auto"/>
        <w:ind w:firstLine="426"/>
        <w:rPr>
          <w:rFonts w:cs="Arial"/>
        </w:rPr>
      </w:pPr>
    </w:p>
    <w:p w14:paraId="6495D49C" w14:textId="77777777" w:rsidR="00447514" w:rsidRPr="00DF6DC5" w:rsidRDefault="00447514" w:rsidP="00475260">
      <w:pPr>
        <w:adjustRightInd w:val="0"/>
        <w:spacing w:line="276" w:lineRule="auto"/>
        <w:ind w:firstLine="426"/>
        <w:rPr>
          <w:rFonts w:cs="Arial"/>
          <w:b/>
          <w:bCs/>
          <w:i/>
          <w:iCs/>
          <w:lang w:eastAsia="en-US"/>
        </w:rPr>
      </w:pPr>
      <w:r w:rsidRPr="00DF6DC5">
        <w:rPr>
          <w:rFonts w:cs="Arial"/>
          <w:b/>
          <w:bCs/>
          <w:i/>
          <w:iCs/>
          <w:lang w:eastAsia="en-US"/>
        </w:rPr>
        <w:t>Ochrana vodných zdrojov</w:t>
      </w:r>
    </w:p>
    <w:p w14:paraId="630A48B3" w14:textId="77777777" w:rsidR="00447514" w:rsidRPr="00DF6DC5" w:rsidRDefault="00447514" w:rsidP="00475260">
      <w:pPr>
        <w:pStyle w:val="Normlny1"/>
        <w:spacing w:line="276" w:lineRule="auto"/>
        <w:ind w:firstLine="426"/>
      </w:pPr>
      <w:r w:rsidRPr="00DF6DC5">
        <w:t xml:space="preserve">Na základe vodohospodárskej mapy M 1: 50 000 hodnotené územie nezasahuje do žiadneho ochranného pásma vodného zdroja. </w:t>
      </w:r>
    </w:p>
    <w:p w14:paraId="1C93E7AD" w14:textId="77777777" w:rsidR="00447514" w:rsidRPr="00DF6DC5" w:rsidRDefault="00447514" w:rsidP="00475260">
      <w:pPr>
        <w:adjustRightInd w:val="0"/>
        <w:spacing w:line="276" w:lineRule="auto"/>
        <w:ind w:firstLine="426"/>
        <w:rPr>
          <w:rFonts w:cs="Arial"/>
          <w:b/>
          <w:i/>
          <w:iCs/>
        </w:rPr>
      </w:pPr>
      <w:r w:rsidRPr="00DF6DC5">
        <w:rPr>
          <w:rFonts w:cs="Arial"/>
          <w:bCs/>
          <w:lang w:eastAsia="en-US"/>
        </w:rPr>
        <w:t xml:space="preserve"> </w:t>
      </w:r>
    </w:p>
    <w:p w14:paraId="712B99DB" w14:textId="77777777" w:rsidR="00447514" w:rsidRPr="00DF6DC5" w:rsidRDefault="00447514" w:rsidP="00475260">
      <w:pPr>
        <w:adjustRightInd w:val="0"/>
        <w:spacing w:line="276" w:lineRule="auto"/>
        <w:ind w:firstLine="426"/>
        <w:rPr>
          <w:rFonts w:cs="Arial"/>
          <w:b/>
          <w:i/>
          <w:iCs/>
        </w:rPr>
      </w:pPr>
      <w:r w:rsidRPr="00DF6DC5">
        <w:rPr>
          <w:rFonts w:cs="Arial"/>
          <w:b/>
          <w:i/>
          <w:iCs/>
        </w:rPr>
        <w:t>Chránené územia</w:t>
      </w:r>
    </w:p>
    <w:p w14:paraId="30BA67BC" w14:textId="77777777" w:rsidR="00447514" w:rsidRPr="00DF6DC5" w:rsidRDefault="00447514" w:rsidP="00475260">
      <w:pPr>
        <w:adjustRightInd w:val="0"/>
        <w:spacing w:line="276" w:lineRule="auto"/>
        <w:ind w:firstLine="426"/>
        <w:rPr>
          <w:rFonts w:cs="Arial"/>
        </w:rPr>
      </w:pPr>
      <w:r w:rsidRPr="00DF6DC5">
        <w:rPr>
          <w:rFonts w:cs="Arial"/>
        </w:rPr>
        <w:t>Plocha záujmového územia nezasahuje</w:t>
      </w:r>
      <w:r w:rsidRPr="00DF6DC5">
        <w:rPr>
          <w:rFonts w:cs="Arial"/>
          <w:b/>
        </w:rPr>
        <w:t xml:space="preserve"> </w:t>
      </w:r>
      <w:r w:rsidRPr="00DF6DC5">
        <w:rPr>
          <w:rFonts w:cs="Arial"/>
        </w:rPr>
        <w:t xml:space="preserve">do lokalít európskej sústavy chránených území NATURA 2000. </w:t>
      </w:r>
    </w:p>
    <w:p w14:paraId="48BB7850" w14:textId="5B03800F" w:rsidR="006A7E42" w:rsidRPr="00DF6DC5" w:rsidRDefault="006A7E42" w:rsidP="00475260">
      <w:pPr>
        <w:spacing w:line="276" w:lineRule="auto"/>
        <w:rPr>
          <w:rFonts w:cs="Arial"/>
          <w:b/>
        </w:rPr>
      </w:pPr>
    </w:p>
    <w:p w14:paraId="223BBE7C" w14:textId="77777777" w:rsidR="00CD565E" w:rsidRPr="00DF6DC5" w:rsidRDefault="00306A95" w:rsidP="00475260">
      <w:pPr>
        <w:spacing w:line="276" w:lineRule="auto"/>
        <w:rPr>
          <w:rFonts w:cs="Arial"/>
          <w:b/>
        </w:rPr>
      </w:pPr>
      <w:r w:rsidRPr="00DF6DC5">
        <w:rPr>
          <w:rFonts w:cs="Arial"/>
          <w:b/>
        </w:rPr>
        <w:t>Podrobná časť</w:t>
      </w:r>
      <w:bookmarkStart w:id="26" w:name="_Toc109203646"/>
      <w:r w:rsidR="00CD565E" w:rsidRPr="00DF6DC5">
        <w:rPr>
          <w:rFonts w:cs="Arial"/>
          <w:b/>
        </w:rPr>
        <w:t xml:space="preserve"> </w:t>
      </w:r>
    </w:p>
    <w:p w14:paraId="3920D345" w14:textId="35F3F616" w:rsidR="00242056" w:rsidRPr="00DF6DC5" w:rsidRDefault="00CD565E" w:rsidP="00475260">
      <w:pPr>
        <w:spacing w:line="276" w:lineRule="auto"/>
        <w:rPr>
          <w:rFonts w:cs="Arial"/>
          <w:b/>
          <w:i/>
          <w:iCs/>
        </w:rPr>
      </w:pPr>
      <w:r w:rsidRPr="00DF6DC5">
        <w:rPr>
          <w:bCs/>
        </w:rPr>
        <w:t>I</w:t>
      </w:r>
      <w:r w:rsidR="00306A95" w:rsidRPr="00DF6DC5">
        <w:rPr>
          <w:bCs/>
        </w:rPr>
        <w:t>nžinierskogeologické a hydrogeologické pomery v mieste stavebných objektov - stožiarov pre</w:t>
      </w:r>
      <w:r w:rsidR="00306A95" w:rsidRPr="00DF6DC5">
        <w:t xml:space="preserve"> trolejbusovú trať Patrónka – Riviéra</w:t>
      </w:r>
      <w:bookmarkEnd w:id="26"/>
      <w:r w:rsidR="00306A95" w:rsidRPr="00DF6DC5">
        <w:t xml:space="preserve"> sú podrobne v prílohe </w:t>
      </w:r>
      <w:bookmarkStart w:id="27" w:name="_Hlk109728785"/>
      <w:r w:rsidR="00306A95" w:rsidRPr="00DF6DC5">
        <w:rPr>
          <w:i/>
          <w:iCs/>
        </w:rPr>
        <w:t>F04 INŽINIERSKOGEOLOGICKÁ ŠTÚDIA.</w:t>
      </w:r>
      <w:bookmarkEnd w:id="27"/>
    </w:p>
    <w:p w14:paraId="3B55DB0E" w14:textId="77777777" w:rsidR="00242056" w:rsidRPr="00DF6DC5" w:rsidRDefault="00242056" w:rsidP="00475260">
      <w:pPr>
        <w:spacing w:line="276" w:lineRule="auto"/>
        <w:ind w:left="4956" w:firstLine="708"/>
        <w:rPr>
          <w:rFonts w:cs="Arial"/>
          <w:b/>
          <w:bCs/>
          <w:caps/>
        </w:rPr>
      </w:pPr>
      <w:r w:rsidRPr="00DF6DC5">
        <w:rPr>
          <w:rFonts w:cs="Arial"/>
          <w:b/>
          <w:bCs/>
          <w:caps/>
        </w:rPr>
        <w:t xml:space="preserve">                  </w:t>
      </w:r>
    </w:p>
    <w:p w14:paraId="67C16B85" w14:textId="4FA37C73" w:rsidR="00242056" w:rsidRPr="00DF6DC5" w:rsidRDefault="00242056" w:rsidP="00DD3C4D">
      <w:pPr>
        <w:pStyle w:val="Normlny1"/>
        <w:spacing w:line="276" w:lineRule="auto"/>
        <w:rPr>
          <w:rFonts w:cs="Arial"/>
          <w:b/>
          <w:iCs/>
          <w:u w:val="single"/>
          <w:lang w:eastAsia="en-US"/>
        </w:rPr>
      </w:pPr>
      <w:r w:rsidRPr="00DF6DC5">
        <w:rPr>
          <w:rFonts w:cs="Arial"/>
          <w:b/>
          <w:iCs/>
          <w:u w:val="single"/>
          <w:lang w:eastAsia="en-US"/>
        </w:rPr>
        <w:t xml:space="preserve">Ložiská nerastov a banícka činnosť </w:t>
      </w:r>
    </w:p>
    <w:p w14:paraId="7DD42BDB" w14:textId="06193B7A" w:rsidR="00757684" w:rsidRPr="00DF6DC5" w:rsidRDefault="00757684" w:rsidP="00475260">
      <w:pPr>
        <w:pStyle w:val="Odsekzoznamu"/>
        <w:spacing w:line="276" w:lineRule="auto"/>
        <w:rPr>
          <w:lang w:eastAsia="x-none"/>
        </w:rPr>
      </w:pPr>
    </w:p>
    <w:p w14:paraId="110B7537" w14:textId="757C7B79" w:rsidR="00757684" w:rsidRPr="00DF6DC5" w:rsidRDefault="00757684" w:rsidP="00475260">
      <w:pPr>
        <w:adjustRightInd w:val="0"/>
        <w:spacing w:line="276" w:lineRule="auto"/>
        <w:ind w:firstLine="426"/>
        <w:rPr>
          <w:rFonts w:cs="Arial"/>
          <w:lang w:eastAsia="en-US"/>
        </w:rPr>
      </w:pPr>
      <w:r w:rsidRPr="00DF6DC5">
        <w:rPr>
          <w:rFonts w:cs="Arial"/>
          <w:lang w:eastAsia="en-US"/>
        </w:rPr>
        <w:t>V širšom okolí hodnoteného záujmového územia sa nenachádzajú ložiská nerastných surovín (</w:t>
      </w:r>
      <w:hyperlink r:id="rId20" w:anchor="/aplikacia/39" w:history="1">
        <w:r w:rsidRPr="00DF6DC5">
          <w:rPr>
            <w:rStyle w:val="Hypertextovprepojenie"/>
            <w:rFonts w:cs="Arial"/>
            <w:color w:val="auto"/>
          </w:rPr>
          <w:t>https://apl.geology.sk/mapportal/#/aplikacia/39</w:t>
        </w:r>
      </w:hyperlink>
      <w:r w:rsidRPr="00DF6DC5">
        <w:rPr>
          <w:rStyle w:val="Hypertextovprepojenie"/>
          <w:rFonts w:cs="Arial"/>
          <w:color w:val="auto"/>
        </w:rPr>
        <w:t>).</w:t>
      </w:r>
    </w:p>
    <w:p w14:paraId="028B8471" w14:textId="77777777" w:rsidR="00757684" w:rsidRPr="00DF6DC5" w:rsidRDefault="00757684" w:rsidP="00475260">
      <w:pPr>
        <w:pStyle w:val="Odsekzoznamu"/>
        <w:spacing w:line="276" w:lineRule="auto"/>
        <w:rPr>
          <w:lang w:eastAsia="x-none"/>
        </w:rPr>
      </w:pPr>
    </w:p>
    <w:p w14:paraId="0246B971" w14:textId="77777777" w:rsidR="00242056" w:rsidRPr="00DF6DC5" w:rsidRDefault="00242056" w:rsidP="00475260">
      <w:pPr>
        <w:pStyle w:val="Zkladntext"/>
        <w:tabs>
          <w:tab w:val="left" w:pos="708"/>
          <w:tab w:val="left" w:pos="2124"/>
          <w:tab w:val="left" w:pos="2832"/>
          <w:tab w:val="left" w:pos="3960"/>
        </w:tabs>
        <w:spacing w:line="276" w:lineRule="auto"/>
        <w:rPr>
          <w:rFonts w:cs="Arial"/>
        </w:rPr>
      </w:pPr>
      <w:r w:rsidRPr="00DF6DC5">
        <w:rPr>
          <w:rFonts w:cs="Arial"/>
        </w:rPr>
        <w:tab/>
      </w:r>
      <w:proofErr w:type="spellStart"/>
      <w:r w:rsidRPr="00DF6DC5">
        <w:rPr>
          <w:rFonts w:cs="Arial"/>
        </w:rPr>
        <w:t>Doporučujeme</w:t>
      </w:r>
      <w:proofErr w:type="spellEnd"/>
      <w:r w:rsidRPr="00DF6DC5">
        <w:rPr>
          <w:rFonts w:cs="Arial"/>
        </w:rPr>
        <w:t xml:space="preserve"> ako zdroj násypového materiálu a materiálu do konštrukčných vrstiev vozovky nasledujúce kameňolomy:</w:t>
      </w:r>
    </w:p>
    <w:p w14:paraId="6E44DBA5" w14:textId="77777777" w:rsidR="00242056" w:rsidRPr="00DF6DC5" w:rsidRDefault="00242056" w:rsidP="00475260">
      <w:pPr>
        <w:spacing w:line="276" w:lineRule="auto"/>
        <w:rPr>
          <w:rFonts w:cs="Arial"/>
          <w:b/>
        </w:rPr>
      </w:pPr>
      <w:r w:rsidRPr="00DF6DC5">
        <w:rPr>
          <w:rFonts w:cs="Arial"/>
          <w:b/>
        </w:rPr>
        <w:t>Vysoká pri Morave:</w:t>
      </w:r>
    </w:p>
    <w:p w14:paraId="62AB409A" w14:textId="77777777" w:rsidR="00242056" w:rsidRPr="00DF6DC5" w:rsidRDefault="00242056" w:rsidP="00475260">
      <w:pPr>
        <w:spacing w:line="276" w:lineRule="auto"/>
        <w:rPr>
          <w:rFonts w:cs="Arial"/>
        </w:rPr>
      </w:pPr>
      <w:r w:rsidRPr="00DF6DC5">
        <w:rPr>
          <w:rFonts w:cs="Arial"/>
        </w:rPr>
        <w:t>ťažená hornina: štrkopiesky, v ťažbe, zásoby Z-1, dobývací priestor ALAS Slovakia s.r.o., Bratislava</w:t>
      </w:r>
    </w:p>
    <w:p w14:paraId="5EDA47DC" w14:textId="77777777" w:rsidR="00242056" w:rsidRPr="00DF6DC5" w:rsidRDefault="00242056" w:rsidP="00475260">
      <w:pPr>
        <w:spacing w:line="276" w:lineRule="auto"/>
        <w:rPr>
          <w:rFonts w:cs="Arial"/>
          <w:b/>
        </w:rPr>
      </w:pPr>
      <w:r w:rsidRPr="00DF6DC5">
        <w:rPr>
          <w:rFonts w:cs="Arial"/>
          <w:b/>
        </w:rPr>
        <w:t>Sološnica:</w:t>
      </w:r>
    </w:p>
    <w:p w14:paraId="77039CAF" w14:textId="77777777" w:rsidR="00242056" w:rsidRPr="00DF6DC5" w:rsidRDefault="00242056" w:rsidP="00475260">
      <w:pPr>
        <w:spacing w:line="276" w:lineRule="auto"/>
        <w:rPr>
          <w:rFonts w:cs="Arial"/>
        </w:rPr>
      </w:pPr>
      <w:r w:rsidRPr="00DF6DC5">
        <w:rPr>
          <w:rFonts w:cs="Arial"/>
        </w:rPr>
        <w:t xml:space="preserve">ťažená hornina: </w:t>
      </w:r>
      <w:proofErr w:type="spellStart"/>
      <w:r w:rsidRPr="00DF6DC5">
        <w:rPr>
          <w:rFonts w:cs="Arial"/>
        </w:rPr>
        <w:t>paleobazalt</w:t>
      </w:r>
      <w:proofErr w:type="spellEnd"/>
      <w:r w:rsidRPr="00DF6DC5">
        <w:rPr>
          <w:rFonts w:cs="Arial"/>
        </w:rPr>
        <w:t>, v ťažbe, zásoby Z-2, dobývací priestor ALAS Slovakia s.r.o., Bratislava</w:t>
      </w:r>
    </w:p>
    <w:p w14:paraId="609ED6A4" w14:textId="77777777" w:rsidR="00242056" w:rsidRPr="00DF6DC5" w:rsidRDefault="00242056" w:rsidP="00475260">
      <w:pPr>
        <w:spacing w:line="276" w:lineRule="auto"/>
        <w:rPr>
          <w:rFonts w:cs="Arial"/>
          <w:b/>
        </w:rPr>
      </w:pPr>
      <w:r w:rsidRPr="00DF6DC5">
        <w:rPr>
          <w:rFonts w:cs="Arial"/>
          <w:b/>
        </w:rPr>
        <w:t>Lošonec:</w:t>
      </w:r>
    </w:p>
    <w:p w14:paraId="489D2F2A" w14:textId="77777777" w:rsidR="00242056" w:rsidRPr="00DF6DC5" w:rsidRDefault="00242056" w:rsidP="00475260">
      <w:pPr>
        <w:spacing w:line="276" w:lineRule="auto"/>
        <w:rPr>
          <w:rFonts w:cs="Arial"/>
        </w:rPr>
      </w:pPr>
      <w:r w:rsidRPr="00DF6DC5">
        <w:rPr>
          <w:rFonts w:cs="Arial"/>
        </w:rPr>
        <w:t xml:space="preserve">ťažená hornina: </w:t>
      </w:r>
      <w:proofErr w:type="spellStart"/>
      <w:r w:rsidRPr="00DF6DC5">
        <w:rPr>
          <w:rFonts w:cs="Arial"/>
        </w:rPr>
        <w:t>paleobazalt</w:t>
      </w:r>
      <w:proofErr w:type="spellEnd"/>
      <w:r w:rsidRPr="00DF6DC5">
        <w:rPr>
          <w:rFonts w:cs="Arial"/>
        </w:rPr>
        <w:t>, v ťažbe, zásoby Z-2, dobývací priestor ALAS Slovakia s.r.o., Bratislava</w:t>
      </w:r>
    </w:p>
    <w:p w14:paraId="51273313" w14:textId="77777777" w:rsidR="00242056" w:rsidRPr="00DF6DC5" w:rsidRDefault="00242056" w:rsidP="00475260">
      <w:pPr>
        <w:spacing w:line="276" w:lineRule="auto"/>
        <w:rPr>
          <w:rFonts w:cs="Arial"/>
        </w:rPr>
      </w:pPr>
    </w:p>
    <w:p w14:paraId="67DF516B" w14:textId="77777777" w:rsidR="00242056" w:rsidRPr="00DF6DC5" w:rsidRDefault="00242056" w:rsidP="00475260">
      <w:pPr>
        <w:spacing w:line="276" w:lineRule="auto"/>
        <w:rPr>
          <w:rFonts w:cs="Arial"/>
          <w:b/>
        </w:rPr>
      </w:pPr>
      <w:r w:rsidRPr="00DF6DC5">
        <w:rPr>
          <w:rFonts w:cs="Arial"/>
          <w:b/>
        </w:rPr>
        <w:lastRenderedPageBreak/>
        <w:t>Devín:</w:t>
      </w:r>
    </w:p>
    <w:p w14:paraId="7D4356D3" w14:textId="77777777" w:rsidR="00242056" w:rsidRPr="00DF6DC5" w:rsidRDefault="00242056" w:rsidP="00475260">
      <w:pPr>
        <w:spacing w:line="276" w:lineRule="auto"/>
        <w:rPr>
          <w:rFonts w:cs="Arial"/>
        </w:rPr>
      </w:pPr>
      <w:r w:rsidRPr="00DF6DC5">
        <w:rPr>
          <w:rFonts w:cs="Arial"/>
        </w:rPr>
        <w:t xml:space="preserve">ťažená hornina: </w:t>
      </w:r>
      <w:proofErr w:type="spellStart"/>
      <w:r w:rsidRPr="00DF6DC5">
        <w:rPr>
          <w:rFonts w:cs="Arial"/>
        </w:rPr>
        <w:t>granodiorit</w:t>
      </w:r>
      <w:proofErr w:type="spellEnd"/>
      <w:r w:rsidRPr="00DF6DC5">
        <w:rPr>
          <w:rFonts w:cs="Arial"/>
        </w:rPr>
        <w:t>, v ťažbe, zásoby Z-2, Z-3, dobývací priestor Slovenský vodohospodársky podnik, odštepný závod Bratislava</w:t>
      </w:r>
    </w:p>
    <w:p w14:paraId="1B66DE81" w14:textId="77777777" w:rsidR="00242056" w:rsidRPr="00DF6DC5" w:rsidRDefault="00242056" w:rsidP="00475260">
      <w:pPr>
        <w:spacing w:line="276" w:lineRule="auto"/>
        <w:rPr>
          <w:rFonts w:cs="Arial"/>
          <w:lang w:eastAsia="x-none"/>
        </w:rPr>
      </w:pPr>
    </w:p>
    <w:p w14:paraId="5472CC76" w14:textId="5B1A269E" w:rsidR="00242056" w:rsidRPr="00DF6DC5" w:rsidRDefault="00242056" w:rsidP="00DD3C4D">
      <w:pPr>
        <w:pStyle w:val="Normlny1"/>
        <w:spacing w:line="276" w:lineRule="auto"/>
        <w:rPr>
          <w:rFonts w:cs="Arial"/>
          <w:b/>
          <w:iCs/>
          <w:u w:val="single"/>
          <w:lang w:eastAsia="en-US"/>
        </w:rPr>
      </w:pPr>
      <w:r w:rsidRPr="00DF6DC5">
        <w:rPr>
          <w:rFonts w:cs="Arial"/>
          <w:b/>
          <w:iCs/>
          <w:u w:val="single"/>
          <w:lang w:eastAsia="en-US"/>
        </w:rPr>
        <w:t>H</w:t>
      </w:r>
      <w:r w:rsidR="0026702A" w:rsidRPr="00DF6DC5">
        <w:rPr>
          <w:rFonts w:cs="Arial"/>
          <w:b/>
          <w:iCs/>
          <w:u w:val="single"/>
          <w:lang w:eastAsia="en-US"/>
        </w:rPr>
        <w:t>ydrologické charakteristiky</w:t>
      </w:r>
      <w:r w:rsidRPr="00DF6DC5">
        <w:rPr>
          <w:rFonts w:cs="Arial"/>
          <w:b/>
          <w:iCs/>
          <w:u w:val="single"/>
          <w:lang w:eastAsia="en-US"/>
        </w:rPr>
        <w:t xml:space="preserve"> </w:t>
      </w:r>
    </w:p>
    <w:p w14:paraId="02A8B81C" w14:textId="77777777" w:rsidR="004C0517" w:rsidRPr="00DF6DC5" w:rsidRDefault="004C0517" w:rsidP="00475260">
      <w:pPr>
        <w:spacing w:line="276" w:lineRule="auto"/>
        <w:rPr>
          <w:lang w:eastAsia="x-none"/>
        </w:rPr>
      </w:pPr>
    </w:p>
    <w:p w14:paraId="662035FF" w14:textId="77777777" w:rsidR="005A70E8" w:rsidRPr="00DF6DC5" w:rsidRDefault="005A70E8" w:rsidP="00475260">
      <w:pPr>
        <w:pStyle w:val="Normlny1"/>
        <w:spacing w:line="276" w:lineRule="auto"/>
      </w:pPr>
      <w:r w:rsidRPr="00DF6DC5">
        <w:t>Územie patrí do oblasti povodia Dunaja (4-00-00), čiastkového povodia Dunaja (4-20),  časti Dunaj od ústia Moravy po ústie Váhu (4-20-01).</w:t>
      </w:r>
    </w:p>
    <w:p w14:paraId="7CC451EC" w14:textId="77777777" w:rsidR="005A70E8" w:rsidRPr="00DF6DC5" w:rsidRDefault="005A70E8" w:rsidP="00475260">
      <w:pPr>
        <w:adjustRightInd w:val="0"/>
        <w:spacing w:line="276" w:lineRule="auto"/>
        <w:ind w:firstLine="426"/>
        <w:rPr>
          <w:rFonts w:cs="Arial"/>
          <w:b/>
          <w:bCs/>
          <w:i/>
          <w:lang w:eastAsia="en-US"/>
        </w:rPr>
      </w:pPr>
    </w:p>
    <w:p w14:paraId="1287C638" w14:textId="77777777" w:rsidR="005A70E8" w:rsidRPr="00DF6DC5" w:rsidRDefault="005A70E8" w:rsidP="00475260">
      <w:pPr>
        <w:spacing w:line="276" w:lineRule="auto"/>
        <w:ind w:firstLine="426"/>
      </w:pPr>
      <w:r w:rsidRPr="00DF6DC5">
        <w:t xml:space="preserve">Celé predmetné územie je </w:t>
      </w:r>
      <w:proofErr w:type="spellStart"/>
      <w:r w:rsidRPr="00DF6DC5">
        <w:t>drénované</w:t>
      </w:r>
      <w:proofErr w:type="spellEnd"/>
      <w:r w:rsidRPr="00DF6DC5">
        <w:t xml:space="preserve"> povrchovým tokom </w:t>
      </w:r>
      <w:proofErr w:type="spellStart"/>
      <w:r w:rsidRPr="00DF6DC5">
        <w:t>Vydrice</w:t>
      </w:r>
      <w:proofErr w:type="spellEnd"/>
      <w:r w:rsidRPr="00DF6DC5">
        <w:t xml:space="preserve">, ústiacim na južnom konci Mlynskej doliny do Dunaja. </w:t>
      </w:r>
    </w:p>
    <w:p w14:paraId="7DCC1301" w14:textId="77777777" w:rsidR="005A70E8" w:rsidRPr="00DF6DC5" w:rsidRDefault="005A70E8" w:rsidP="00475260">
      <w:pPr>
        <w:spacing w:line="276" w:lineRule="auto"/>
        <w:ind w:firstLine="426"/>
      </w:pPr>
      <w:r w:rsidRPr="00DF6DC5">
        <w:t xml:space="preserve">V zmysle Vyhlášky č. 211/2005 Z. z. vodný tok </w:t>
      </w:r>
      <w:proofErr w:type="spellStart"/>
      <w:r w:rsidRPr="00DF6DC5">
        <w:t>Vydrica</w:t>
      </w:r>
      <w:proofErr w:type="spellEnd"/>
      <w:r w:rsidRPr="00DF6DC5">
        <w:t xml:space="preserve"> je vodohospodársky významný tok (4-20-01-004).</w:t>
      </w:r>
    </w:p>
    <w:p w14:paraId="19020434" w14:textId="77777777" w:rsidR="005A70E8" w:rsidRPr="00DF6DC5" w:rsidRDefault="005A70E8" w:rsidP="00475260">
      <w:pPr>
        <w:pStyle w:val="Normlny1"/>
        <w:spacing w:line="276" w:lineRule="auto"/>
      </w:pPr>
      <w:r w:rsidRPr="00DF6DC5">
        <w:t xml:space="preserve">Hydrogeologické pomery v záujmovom území sú podmienené geologickou stavbou územia, tektonickým porušením, geomorfologickými a klimatickými pomermi územia. </w:t>
      </w:r>
    </w:p>
    <w:p w14:paraId="7D67F5A9" w14:textId="77777777" w:rsidR="005A70E8" w:rsidRPr="00DF6DC5" w:rsidRDefault="005A70E8" w:rsidP="00475260">
      <w:pPr>
        <w:pStyle w:val="Normlny1"/>
        <w:spacing w:line="276" w:lineRule="auto"/>
      </w:pPr>
      <w:r w:rsidRPr="00DF6DC5">
        <w:rPr>
          <w:rFonts w:cs="Arial"/>
          <w:iCs/>
          <w:lang w:eastAsia="en-US"/>
        </w:rPr>
        <w:t xml:space="preserve">Územie patrí do </w:t>
      </w:r>
      <w:r w:rsidRPr="00DF6DC5">
        <w:t xml:space="preserve">hydrogeologického rajónu Q 051 kvartér západného okraja Podunajskej roviny a v širšom okolí hraničí s rajónom  MG 055 </w:t>
      </w:r>
      <w:proofErr w:type="spellStart"/>
      <w:r w:rsidRPr="00DF6DC5">
        <w:t>Kryštalinikum</w:t>
      </w:r>
      <w:proofErr w:type="spellEnd"/>
      <w:r w:rsidRPr="00DF6DC5">
        <w:t xml:space="preserve"> a mezozoikum juhovýchodnej časti Pezinských Karpát. Význam rajónu Q 051 spočíva i v tom, že podzemné vody z neho odtekajúce sa podieľajú na zásobách podzemných vôd Chránenej vodohospodárskej oblasti Žitný ostrov.</w:t>
      </w:r>
    </w:p>
    <w:p w14:paraId="18484C22" w14:textId="77777777" w:rsidR="005A70E8" w:rsidRPr="00DF6DC5" w:rsidRDefault="005A70E8" w:rsidP="00475260">
      <w:pPr>
        <w:pStyle w:val="Normlny1"/>
        <w:spacing w:line="276" w:lineRule="auto"/>
      </w:pPr>
      <w:r w:rsidRPr="00DF6DC5">
        <w:t>Na území vyčleňujeme útvary podzemných vôd (</w:t>
      </w:r>
      <w:proofErr w:type="spellStart"/>
      <w:r w:rsidRPr="00DF6DC5">
        <w:t>Kullman</w:t>
      </w:r>
      <w:proofErr w:type="spellEnd"/>
      <w:r w:rsidRPr="00DF6DC5">
        <w:t xml:space="preserve"> et al., 2005):</w:t>
      </w:r>
    </w:p>
    <w:p w14:paraId="289D7205" w14:textId="77777777" w:rsidR="005A70E8" w:rsidRPr="00DF6DC5" w:rsidRDefault="005A70E8" w:rsidP="00475260">
      <w:pPr>
        <w:adjustRightInd w:val="0"/>
        <w:spacing w:line="276" w:lineRule="auto"/>
        <w:ind w:firstLine="426"/>
      </w:pPr>
      <w:r w:rsidRPr="00DF6DC5">
        <w:t>-</w:t>
      </w:r>
      <w:r w:rsidRPr="00DF6DC5">
        <w:tab/>
        <w:t xml:space="preserve">kvartérnych sedimentov </w:t>
      </w:r>
      <w:proofErr w:type="spellStart"/>
      <w:r w:rsidRPr="00DF6DC5">
        <w:t>ozn</w:t>
      </w:r>
      <w:proofErr w:type="spellEnd"/>
      <w:r w:rsidRPr="00DF6DC5">
        <w:t xml:space="preserve">. SK1000200P, </w:t>
      </w:r>
      <w:proofErr w:type="spellStart"/>
      <w:r w:rsidRPr="00DF6DC5">
        <w:t>Medzizrnové</w:t>
      </w:r>
      <w:proofErr w:type="spellEnd"/>
      <w:r w:rsidRPr="00DF6DC5">
        <w:t xml:space="preserve"> podzemné vody kvartérnych náplavov Viedenskej panvy oblasti povodia Dunaja,</w:t>
      </w:r>
    </w:p>
    <w:p w14:paraId="3B2BF01A" w14:textId="77777777" w:rsidR="005A70E8" w:rsidRPr="00DF6DC5" w:rsidRDefault="005A70E8" w:rsidP="00475260">
      <w:pPr>
        <w:adjustRightInd w:val="0"/>
        <w:spacing w:line="276" w:lineRule="auto"/>
        <w:ind w:firstLine="426"/>
      </w:pPr>
      <w:r w:rsidRPr="00DF6DC5">
        <w:t>-</w:t>
      </w:r>
      <w:r w:rsidRPr="00DF6DC5">
        <w:tab/>
      </w:r>
      <w:proofErr w:type="spellStart"/>
      <w:r w:rsidRPr="00DF6DC5">
        <w:t>predkvartérnych</w:t>
      </w:r>
      <w:proofErr w:type="spellEnd"/>
      <w:r w:rsidRPr="00DF6DC5">
        <w:t xml:space="preserve"> hornín </w:t>
      </w:r>
      <w:proofErr w:type="spellStart"/>
      <w:r w:rsidRPr="00DF6DC5">
        <w:t>ozn</w:t>
      </w:r>
      <w:proofErr w:type="spellEnd"/>
      <w:r w:rsidRPr="00DF6DC5">
        <w:t xml:space="preserve">. SK200010FK </w:t>
      </w:r>
      <w:proofErr w:type="spellStart"/>
      <w:r w:rsidRPr="00DF6DC5">
        <w:t>Puklinové</w:t>
      </w:r>
      <w:proofErr w:type="spellEnd"/>
      <w:r w:rsidRPr="00DF6DC5">
        <w:t xml:space="preserve"> a krasovo-</w:t>
      </w:r>
      <w:proofErr w:type="spellStart"/>
      <w:r w:rsidRPr="00DF6DC5">
        <w:t>puklinové</w:t>
      </w:r>
      <w:proofErr w:type="spellEnd"/>
      <w:r w:rsidRPr="00DF6DC5">
        <w:t xml:space="preserve"> podzemné vody Pezinských Karpát oblasti povodia Dunaj.  </w:t>
      </w:r>
    </w:p>
    <w:p w14:paraId="1FA6D776" w14:textId="77777777" w:rsidR="005A70E8" w:rsidRPr="00DF6DC5" w:rsidRDefault="005A70E8" w:rsidP="00475260">
      <w:pPr>
        <w:adjustRightInd w:val="0"/>
        <w:spacing w:line="276" w:lineRule="auto"/>
        <w:ind w:firstLine="426"/>
        <w:rPr>
          <w:bCs/>
        </w:rPr>
      </w:pPr>
    </w:p>
    <w:p w14:paraId="5EA47E51" w14:textId="77777777" w:rsidR="005A70E8" w:rsidRPr="00DF6DC5" w:rsidRDefault="005A70E8" w:rsidP="00475260">
      <w:pPr>
        <w:adjustRightInd w:val="0"/>
        <w:spacing w:line="276" w:lineRule="auto"/>
        <w:ind w:firstLine="426"/>
      </w:pPr>
      <w:r w:rsidRPr="00DF6DC5">
        <w:t>Na režim podzemnej vody vplýva predovšetkým hydraulické spojenie kvartérneho kolektora s povrchovou vodou Dunaja ako i pretekanie vôd z masívu Malých Karpát. Dunaj pri každom vodnom stave dotuje podzemnú vodu kvartérnych sedimentov brehovou a dnovou infiltráciou. Hladina podzemnej vody má charakter voľnej hladiny a generálny smer prúdenia podzemnej vody v predmetnom území je spravidla SZ-JV, t.j. od Malých Karpát do nížiny, resp. rovnobežne s tokom Dunaja.</w:t>
      </w:r>
    </w:p>
    <w:p w14:paraId="678EC8F5" w14:textId="77777777" w:rsidR="005A70E8" w:rsidRPr="00DF6DC5" w:rsidRDefault="005A70E8" w:rsidP="00475260">
      <w:pPr>
        <w:adjustRightInd w:val="0"/>
        <w:spacing w:line="276" w:lineRule="auto"/>
        <w:ind w:firstLine="426"/>
      </w:pPr>
    </w:p>
    <w:p w14:paraId="6BC04F8B" w14:textId="77777777" w:rsidR="005A70E8" w:rsidRPr="00DF6DC5" w:rsidRDefault="005A70E8" w:rsidP="00475260">
      <w:pPr>
        <w:adjustRightInd w:val="0"/>
        <w:spacing w:line="276" w:lineRule="auto"/>
        <w:ind w:firstLine="426"/>
      </w:pPr>
      <w:r w:rsidRPr="00DF6DC5">
        <w:t>Hlavným kolektorom podzemnej vody je fluviálne štrkové súvrstvie s </w:t>
      </w:r>
      <w:proofErr w:type="spellStart"/>
      <w:r w:rsidRPr="00DF6DC5">
        <w:t>medzizrnovou</w:t>
      </w:r>
      <w:proofErr w:type="spellEnd"/>
      <w:r w:rsidRPr="00DF6DC5">
        <w:t xml:space="preserve"> priepustnosťou. Vytvára priaznivé podmienky pre prúdenie a akumuláciu podzemnej vody. Význam riečnych náplavov zvýrazňuje aj skutočnosť, že na veľkej časti územia plynule prechádzajú do piesčitých sedimentov neogénu.  Ich vzájomné hĺbkové ohraničenie nie je jednoznačné.  </w:t>
      </w:r>
    </w:p>
    <w:p w14:paraId="4BB880F4" w14:textId="77777777" w:rsidR="005A70E8" w:rsidRPr="00DF6DC5" w:rsidRDefault="005A70E8" w:rsidP="00475260">
      <w:pPr>
        <w:adjustRightInd w:val="0"/>
        <w:spacing w:line="276" w:lineRule="auto"/>
        <w:ind w:firstLine="426"/>
      </w:pPr>
      <w:r w:rsidRPr="00DF6DC5">
        <w:t xml:space="preserve">Sedimenty nivnej fácie charakteru ílov, </w:t>
      </w:r>
      <w:proofErr w:type="spellStart"/>
      <w:r w:rsidRPr="00DF6DC5">
        <w:t>siltov</w:t>
      </w:r>
      <w:proofErr w:type="spellEnd"/>
      <w:r w:rsidRPr="00DF6DC5">
        <w:t xml:space="preserve"> a ílovitých pieskov sú málo priepustné, tak ako aj neogénne sedimenty v ich podloží. Neogénne íly vystupujú ako izolátor vo vzťahu k štrkovitému kolektoru kvartérnych sedimentov. Hydrogeologické pomery neogénnych pieskov sú závislé od ich </w:t>
      </w:r>
      <w:proofErr w:type="spellStart"/>
      <w:r w:rsidRPr="00DF6DC5">
        <w:t>zrnitostného</w:t>
      </w:r>
      <w:proofErr w:type="spellEnd"/>
      <w:r w:rsidRPr="00DF6DC5">
        <w:t xml:space="preserve"> zloženia a </w:t>
      </w:r>
      <w:proofErr w:type="spellStart"/>
      <w:r w:rsidRPr="00DF6DC5">
        <w:t>uľahnutosti</w:t>
      </w:r>
      <w:proofErr w:type="spellEnd"/>
      <w:r w:rsidRPr="00DF6DC5">
        <w:t>.</w:t>
      </w:r>
    </w:p>
    <w:p w14:paraId="0037FB6B" w14:textId="77777777" w:rsidR="005A70E8" w:rsidRPr="00DF6DC5" w:rsidRDefault="005A70E8" w:rsidP="00475260">
      <w:pPr>
        <w:adjustRightInd w:val="0"/>
        <w:spacing w:line="276" w:lineRule="auto"/>
        <w:ind w:firstLine="426"/>
      </w:pPr>
    </w:p>
    <w:p w14:paraId="7EB4E520" w14:textId="1E1981BF" w:rsidR="005A70E8" w:rsidRPr="00DF6DC5" w:rsidRDefault="005A70E8" w:rsidP="00475260">
      <w:pPr>
        <w:adjustRightInd w:val="0"/>
        <w:spacing w:line="276" w:lineRule="auto"/>
        <w:ind w:firstLine="426"/>
      </w:pPr>
      <w:r w:rsidRPr="00DF6DC5">
        <w:t xml:space="preserve">Na základe archívnych údajov (r. 1983) hladina podzemnej vody bola v hĺbke 0,5 - 2,0 m p.t. V mieste priľahlých svahov podzemná voda nevytvára súvislú hladinu. Hladina podzemnej vody je ovplyvňovaná zrážkami. Predpokladáme, že hladina podzemnej vody v súčasnosti môže byť ovplyvnená antropogénnou - stavebnou činnosťou.  </w:t>
      </w:r>
    </w:p>
    <w:p w14:paraId="53932F43" w14:textId="77777777" w:rsidR="005571C6" w:rsidRPr="00DF6DC5" w:rsidRDefault="005571C6" w:rsidP="00475260">
      <w:pPr>
        <w:adjustRightInd w:val="0"/>
        <w:spacing w:line="276" w:lineRule="auto"/>
        <w:ind w:firstLine="426"/>
      </w:pPr>
    </w:p>
    <w:p w14:paraId="2EA2295C" w14:textId="18FCE2A7" w:rsidR="005571C6" w:rsidRPr="00DF6DC5" w:rsidRDefault="005571C6" w:rsidP="00DD3C4D">
      <w:pPr>
        <w:pStyle w:val="Normlny1"/>
        <w:spacing w:line="276" w:lineRule="auto"/>
        <w:rPr>
          <w:rFonts w:cs="Arial"/>
          <w:b/>
          <w:iCs/>
          <w:u w:val="single"/>
          <w:lang w:eastAsia="en-US"/>
        </w:rPr>
      </w:pPr>
      <w:r w:rsidRPr="00DF6DC5">
        <w:rPr>
          <w:rFonts w:cs="Arial"/>
          <w:b/>
          <w:iCs/>
          <w:u w:val="single"/>
          <w:lang w:eastAsia="en-US"/>
        </w:rPr>
        <w:t>Zábery poľnohospodárskeho a lesného pôdneho fondu.</w:t>
      </w:r>
    </w:p>
    <w:p w14:paraId="44D420D8" w14:textId="64BF4B02" w:rsidR="005571C6" w:rsidRPr="00DF6DC5" w:rsidRDefault="005571C6" w:rsidP="00475260">
      <w:pPr>
        <w:pStyle w:val="Odsekzoznamu"/>
        <w:spacing w:line="276" w:lineRule="auto"/>
        <w:rPr>
          <w:sz w:val="20"/>
          <w:szCs w:val="20"/>
          <w:lang w:eastAsia="sk-SK"/>
        </w:rPr>
      </w:pPr>
      <w:r w:rsidRPr="00DF6DC5">
        <w:rPr>
          <w:sz w:val="20"/>
          <w:szCs w:val="20"/>
          <w:lang w:eastAsia="sk-SK"/>
        </w:rPr>
        <w:t>V danej lokalite sa zábery poľnohospodárskeho a lesného pôdneho fondu nenachádzajú.</w:t>
      </w:r>
    </w:p>
    <w:p w14:paraId="0A5B6D43" w14:textId="77777777" w:rsidR="00713677" w:rsidRPr="00DF6DC5" w:rsidRDefault="00713677" w:rsidP="00475260">
      <w:pPr>
        <w:spacing w:line="276" w:lineRule="auto"/>
      </w:pPr>
    </w:p>
    <w:p w14:paraId="3400E051" w14:textId="162651C0" w:rsidR="00971F76" w:rsidRPr="00DF6DC5" w:rsidRDefault="00DD16E5" w:rsidP="00DD3C4D">
      <w:pPr>
        <w:pStyle w:val="Normlny1"/>
        <w:spacing w:line="276" w:lineRule="auto"/>
        <w:rPr>
          <w:rFonts w:cs="Arial"/>
          <w:b/>
          <w:iCs/>
          <w:u w:val="single"/>
          <w:lang w:eastAsia="en-US"/>
        </w:rPr>
      </w:pPr>
      <w:r w:rsidRPr="00DF6DC5">
        <w:rPr>
          <w:rFonts w:cs="Arial"/>
          <w:b/>
          <w:iCs/>
          <w:u w:val="single"/>
          <w:lang w:eastAsia="en-US"/>
        </w:rPr>
        <w:t>Vhodnosť pozemku</w:t>
      </w:r>
    </w:p>
    <w:p w14:paraId="2011A395" w14:textId="5FBD5289" w:rsidR="00786EA1" w:rsidRPr="00DF6DC5" w:rsidRDefault="00786EA1" w:rsidP="00475260">
      <w:pPr>
        <w:spacing w:line="276" w:lineRule="auto"/>
      </w:pPr>
    </w:p>
    <w:p w14:paraId="70EC3FDF" w14:textId="77777777" w:rsidR="00ED3CFE" w:rsidRPr="00DF6DC5" w:rsidRDefault="00786EA1" w:rsidP="00475260">
      <w:pPr>
        <w:adjustRightInd w:val="0"/>
        <w:spacing w:line="276" w:lineRule="auto"/>
        <w:ind w:firstLine="426"/>
        <w:rPr>
          <w:lang w:eastAsia="cs-CZ"/>
        </w:rPr>
      </w:pPr>
      <w:r w:rsidRPr="00DF6DC5">
        <w:t>Zakladanie</w:t>
      </w:r>
      <w:r w:rsidRPr="00DF6DC5">
        <w:rPr>
          <w:lang w:eastAsia="cs-CZ"/>
        </w:rPr>
        <w:t xml:space="preserve"> stožiarov je vhodné, je potrebné rizikové faktory, odporúčaný návrh zakladania jednotlivých stĺpov zohľadniť z   </w:t>
      </w:r>
      <w:r w:rsidRPr="00DF6DC5">
        <w:rPr>
          <w:i/>
          <w:iCs/>
          <w:lang w:eastAsia="cs-CZ"/>
        </w:rPr>
        <w:t>F04 INŽINIERSKOGEOLOGICKÁ ŠTÚDIA</w:t>
      </w:r>
      <w:r w:rsidRPr="00DF6DC5">
        <w:rPr>
          <w:lang w:eastAsia="cs-CZ"/>
        </w:rPr>
        <w:t xml:space="preserve"> v kapitole 2.1 správy.</w:t>
      </w:r>
    </w:p>
    <w:p w14:paraId="1C77966A" w14:textId="4BBEC72F" w:rsidR="000B6124" w:rsidRPr="00DF6DC5" w:rsidRDefault="000B6124" w:rsidP="00475260">
      <w:pPr>
        <w:adjustRightInd w:val="0"/>
        <w:spacing w:line="276" w:lineRule="auto"/>
        <w:ind w:firstLine="426"/>
        <w:rPr>
          <w:b/>
          <w:i/>
          <w:iCs/>
          <w:lang w:eastAsia="cs-CZ"/>
        </w:rPr>
      </w:pPr>
      <w:r w:rsidRPr="00DF6DC5">
        <w:t xml:space="preserve">Zo záveru z  </w:t>
      </w:r>
      <w:r w:rsidRPr="00DF6DC5">
        <w:rPr>
          <w:i/>
          <w:iCs/>
        </w:rPr>
        <w:t>F04 INŽINIERSKOGEOLOGICKÁ ŠTÚDIA.</w:t>
      </w:r>
    </w:p>
    <w:p w14:paraId="4F995E7E" w14:textId="77777777" w:rsidR="000B6124" w:rsidRPr="00DF6DC5" w:rsidRDefault="000B6124" w:rsidP="00475260">
      <w:pPr>
        <w:spacing w:line="276" w:lineRule="auto"/>
      </w:pPr>
    </w:p>
    <w:p w14:paraId="49CAE223" w14:textId="77777777" w:rsidR="000B6124" w:rsidRPr="00DF6DC5" w:rsidRDefault="000B6124" w:rsidP="00475260">
      <w:pPr>
        <w:pStyle w:val="Normlny1"/>
        <w:spacing w:line="276" w:lineRule="auto"/>
        <w:rPr>
          <w:rFonts w:cs="Arial"/>
          <w:bCs/>
        </w:rPr>
      </w:pPr>
      <w:r w:rsidRPr="00DF6DC5">
        <w:rPr>
          <w:rFonts w:cs="Arial"/>
          <w:bCs/>
        </w:rPr>
        <w:t xml:space="preserve">Inžinierskogeologickou štúdiou boli na základe spracovania archívnej dokumentácie (príloha č. 002, 003, 004) zhodnotené inžinierskogeologické, geotechnické, hydrogeologické pomery v mieste projektovaných stožiarov v trase novej trolejbusovej trate Patrónka - Riviéra.   </w:t>
      </w:r>
    </w:p>
    <w:p w14:paraId="075234CE" w14:textId="77777777" w:rsidR="000B6124" w:rsidRPr="00DF6DC5" w:rsidRDefault="000B6124" w:rsidP="00475260">
      <w:pPr>
        <w:pStyle w:val="Normlny1"/>
        <w:spacing w:line="276" w:lineRule="auto"/>
        <w:rPr>
          <w:rFonts w:cs="Arial"/>
          <w:bCs/>
        </w:rPr>
      </w:pPr>
      <w:r w:rsidRPr="00DF6DC5">
        <w:rPr>
          <w:rFonts w:cs="Arial"/>
          <w:bCs/>
        </w:rPr>
        <w:t>Inžinierskogeologické, geotechnické, hydrogeologické a geochemické pomery územia sú zhodnotené v jednotlivých kapitolách záverečnej správy s prílohami (príloha č. 001 - 009).</w:t>
      </w:r>
    </w:p>
    <w:p w14:paraId="77C07F60" w14:textId="77777777" w:rsidR="000B6124" w:rsidRPr="00DF6DC5" w:rsidRDefault="000B6124" w:rsidP="00475260">
      <w:pPr>
        <w:pStyle w:val="Normlny1"/>
        <w:spacing w:line="276" w:lineRule="auto"/>
        <w:ind w:left="567" w:hanging="141"/>
        <w:rPr>
          <w:rFonts w:cs="Arial"/>
          <w:bCs/>
        </w:rPr>
      </w:pPr>
      <w:r w:rsidRPr="00DF6DC5">
        <w:rPr>
          <w:rFonts w:cs="Arial"/>
          <w:bCs/>
        </w:rPr>
        <w:t xml:space="preserve">Na základe výsledkov inžinierskogeologickej štúdie predpokladáme, že: </w:t>
      </w:r>
    </w:p>
    <w:p w14:paraId="2EE37D16" w14:textId="77777777" w:rsidR="000B6124" w:rsidRPr="00DF6DC5" w:rsidRDefault="000B6124" w:rsidP="00475260">
      <w:pPr>
        <w:pStyle w:val="Normlny1"/>
        <w:spacing w:line="276" w:lineRule="auto"/>
        <w:ind w:left="426" w:hanging="426"/>
        <w:rPr>
          <w:rFonts w:cs="Arial"/>
          <w:lang w:eastAsia="sk-SK"/>
        </w:rPr>
      </w:pPr>
      <w:r w:rsidRPr="00DF6DC5">
        <w:rPr>
          <w:rFonts w:cs="Arial"/>
          <w:bCs/>
        </w:rPr>
        <w:t xml:space="preserve">- </w:t>
      </w:r>
      <w:r w:rsidRPr="00DF6DC5">
        <w:rPr>
          <w:rFonts w:cs="Arial"/>
          <w:bCs/>
        </w:rPr>
        <w:tab/>
      </w:r>
      <w:r w:rsidRPr="00DF6DC5">
        <w:rPr>
          <w:rFonts w:cs="Arial"/>
          <w:b/>
        </w:rPr>
        <w:t>povrchovú vrstvu v mieste jednotlivých stožiarov tvoria v súvislej vrstve antropogénne zeminy</w:t>
      </w:r>
      <w:r w:rsidRPr="00DF6DC5">
        <w:rPr>
          <w:rFonts w:cs="Arial"/>
          <w:bCs/>
        </w:rPr>
        <w:t xml:space="preserve"> (navážky) </w:t>
      </w:r>
      <w:r w:rsidRPr="00DF6DC5">
        <w:rPr>
          <w:rFonts w:cs="Arial"/>
          <w:lang w:eastAsia="sk-SK"/>
        </w:rPr>
        <w:t xml:space="preserve">charakteru  ílu, </w:t>
      </w:r>
      <w:proofErr w:type="spellStart"/>
      <w:r w:rsidRPr="00DF6DC5">
        <w:rPr>
          <w:rFonts w:cs="Arial"/>
          <w:lang w:eastAsia="sk-SK"/>
        </w:rPr>
        <w:t>siltu</w:t>
      </w:r>
      <w:proofErr w:type="spellEnd"/>
      <w:r w:rsidRPr="00DF6DC5">
        <w:rPr>
          <w:rFonts w:cs="Arial"/>
          <w:lang w:eastAsia="sk-SK"/>
        </w:rPr>
        <w:t xml:space="preserve"> s nízkou až strednou </w:t>
      </w:r>
      <w:proofErr w:type="spellStart"/>
      <w:r w:rsidRPr="00DF6DC5">
        <w:rPr>
          <w:rFonts w:cs="Arial"/>
          <w:lang w:eastAsia="sk-SK"/>
        </w:rPr>
        <w:t>plasticitou</w:t>
      </w:r>
      <w:proofErr w:type="spellEnd"/>
      <w:r w:rsidRPr="00DF6DC5">
        <w:rPr>
          <w:rFonts w:cs="Arial"/>
          <w:lang w:eastAsia="sk-SK"/>
        </w:rPr>
        <w:t xml:space="preserve"> (F6/CLY-CIY, F5/MLY-MIY), ílu, </w:t>
      </w:r>
      <w:proofErr w:type="spellStart"/>
      <w:r w:rsidRPr="00DF6DC5">
        <w:rPr>
          <w:rFonts w:cs="Arial"/>
          <w:lang w:eastAsia="sk-SK"/>
        </w:rPr>
        <w:t>siltu</w:t>
      </w:r>
      <w:proofErr w:type="spellEnd"/>
      <w:r w:rsidRPr="00DF6DC5">
        <w:rPr>
          <w:rFonts w:cs="Arial"/>
          <w:lang w:eastAsia="sk-SK"/>
        </w:rPr>
        <w:t xml:space="preserve"> piesčitého (F3/MSY, F4/CSY), štrku s prímesou jemnozrnnej zeminy, (G3/G-FY), štrku </w:t>
      </w:r>
      <w:proofErr w:type="spellStart"/>
      <w:r w:rsidRPr="00DF6DC5">
        <w:rPr>
          <w:rFonts w:cs="Arial"/>
          <w:lang w:eastAsia="sk-SK"/>
        </w:rPr>
        <w:t>siltovitého</w:t>
      </w:r>
      <w:proofErr w:type="spellEnd"/>
      <w:r w:rsidRPr="00DF6DC5">
        <w:rPr>
          <w:rFonts w:cs="Arial"/>
          <w:lang w:eastAsia="sk-SK"/>
        </w:rPr>
        <w:t xml:space="preserve"> G4/GM) premenlivej konzistencie (príloha č. 041, 05),</w:t>
      </w:r>
    </w:p>
    <w:p w14:paraId="68428E88" w14:textId="7C8A28A3" w:rsidR="000B6124" w:rsidRPr="00DF6DC5" w:rsidRDefault="000B6124" w:rsidP="00475260">
      <w:pPr>
        <w:pStyle w:val="Normlny1"/>
        <w:spacing w:line="276" w:lineRule="auto"/>
        <w:ind w:left="426" w:hanging="426"/>
        <w:rPr>
          <w:rFonts w:cs="Arial"/>
          <w:lang w:eastAsia="sk-SK"/>
        </w:rPr>
      </w:pPr>
      <w:r w:rsidRPr="00DF6DC5">
        <w:rPr>
          <w:rFonts w:cs="Arial"/>
          <w:lang w:eastAsia="sk-SK"/>
        </w:rPr>
        <w:t>-</w:t>
      </w:r>
      <w:r w:rsidRPr="00DF6DC5">
        <w:rPr>
          <w:rFonts w:cs="Arial"/>
          <w:lang w:eastAsia="sk-SK"/>
        </w:rPr>
        <w:tab/>
        <w:t xml:space="preserve">v súvislosti </w:t>
      </w:r>
      <w:r w:rsidRPr="00DF6DC5">
        <w:rPr>
          <w:rFonts w:cs="Arial"/>
        </w:rPr>
        <w:t xml:space="preserve">s výstavbou cesty I/2 predpokladáme, že pod asfaltom vrstva sa nachádza vrstva </w:t>
      </w:r>
      <w:r w:rsidRPr="00DF6DC5">
        <w:rPr>
          <w:rFonts w:cs="Arial"/>
          <w:b/>
          <w:bCs/>
        </w:rPr>
        <w:t xml:space="preserve">antropogénnych zemín neznámeho zloženia </w:t>
      </w:r>
      <w:r w:rsidRPr="00DF6DC5">
        <w:rPr>
          <w:rFonts w:cs="Arial"/>
        </w:rPr>
        <w:t>a premenlivej hrúbky,</w:t>
      </w:r>
    </w:p>
    <w:p w14:paraId="5C62D391" w14:textId="77777777" w:rsidR="000B6124" w:rsidRPr="00DF6DC5" w:rsidRDefault="000B6124" w:rsidP="00475260">
      <w:pPr>
        <w:pStyle w:val="Normlny1"/>
        <w:spacing w:line="276" w:lineRule="auto"/>
        <w:ind w:left="426" w:hanging="426"/>
        <w:rPr>
          <w:rFonts w:cs="Arial"/>
        </w:rPr>
      </w:pPr>
      <w:r w:rsidRPr="00DF6DC5">
        <w:rPr>
          <w:rFonts w:cs="Arial"/>
        </w:rPr>
        <w:t>-</w:t>
      </w:r>
      <w:r w:rsidRPr="00DF6DC5">
        <w:rPr>
          <w:rFonts w:cs="Arial"/>
        </w:rPr>
        <w:tab/>
        <w:t xml:space="preserve">pod vrstvou antropogénnych zemín v mieste  jednotlivých stožiarov predpokladáme výskyt </w:t>
      </w:r>
      <w:r w:rsidRPr="00DF6DC5">
        <w:rPr>
          <w:rFonts w:cs="Arial"/>
          <w:b/>
          <w:bCs/>
        </w:rPr>
        <w:t xml:space="preserve">kvartérnych fluviálnych, eolických, </w:t>
      </w:r>
      <w:proofErr w:type="spellStart"/>
      <w:r w:rsidRPr="00DF6DC5">
        <w:rPr>
          <w:rFonts w:cs="Arial"/>
          <w:b/>
          <w:bCs/>
        </w:rPr>
        <w:t>deluviálnych</w:t>
      </w:r>
      <w:proofErr w:type="spellEnd"/>
      <w:r w:rsidRPr="00DF6DC5">
        <w:rPr>
          <w:rFonts w:cs="Arial"/>
          <w:b/>
          <w:bCs/>
        </w:rPr>
        <w:t xml:space="preserve"> sedimentov</w:t>
      </w:r>
      <w:r w:rsidRPr="00DF6DC5">
        <w:rPr>
          <w:rFonts w:cs="Arial"/>
        </w:rPr>
        <w:t xml:space="preserve"> a to nasledovne:</w:t>
      </w:r>
    </w:p>
    <w:p w14:paraId="565B4B8C" w14:textId="77777777" w:rsidR="000B6124" w:rsidRPr="00DF6DC5" w:rsidRDefault="000B6124" w:rsidP="00475260">
      <w:pPr>
        <w:pStyle w:val="Normlny1"/>
        <w:spacing w:line="276" w:lineRule="auto"/>
        <w:ind w:left="851" w:hanging="142"/>
        <w:rPr>
          <w:rFonts w:cs="Arial"/>
        </w:rPr>
      </w:pPr>
      <w:r w:rsidRPr="00DF6DC5">
        <w:rPr>
          <w:rFonts w:cs="Arial"/>
        </w:rPr>
        <w:t>-</w:t>
      </w:r>
      <w:r w:rsidRPr="00DF6DC5">
        <w:rPr>
          <w:rFonts w:cs="Arial"/>
        </w:rPr>
        <w:tab/>
        <w:t>v </w:t>
      </w:r>
      <w:r w:rsidRPr="00DF6DC5">
        <w:rPr>
          <w:rFonts w:cs="Arial"/>
          <w:i/>
          <w:iCs/>
        </w:rPr>
        <w:t>trase P1, P2, P3</w:t>
      </w:r>
      <w:r w:rsidRPr="00DF6DC5">
        <w:rPr>
          <w:rFonts w:cs="Arial"/>
        </w:rPr>
        <w:t xml:space="preserve"> (príloha č. 005) výskyt </w:t>
      </w:r>
      <w:proofErr w:type="spellStart"/>
      <w:r w:rsidRPr="00DF6DC5">
        <w:rPr>
          <w:rFonts w:cs="Arial"/>
        </w:rPr>
        <w:t>deluviálnych</w:t>
      </w:r>
      <w:proofErr w:type="spellEnd"/>
      <w:r w:rsidRPr="00DF6DC5">
        <w:rPr>
          <w:rFonts w:cs="Arial"/>
        </w:rPr>
        <w:t xml:space="preserve"> sedimentov, charakteru S4/SM,</w:t>
      </w:r>
    </w:p>
    <w:p w14:paraId="076E2CF4" w14:textId="77777777" w:rsidR="000B6124" w:rsidRPr="00DF6DC5" w:rsidRDefault="000B6124" w:rsidP="00475260">
      <w:pPr>
        <w:pStyle w:val="Normlny1"/>
        <w:spacing w:line="276" w:lineRule="auto"/>
        <w:ind w:left="851" w:hanging="142"/>
        <w:rPr>
          <w:rFonts w:cs="Arial"/>
        </w:rPr>
      </w:pPr>
      <w:r w:rsidRPr="00DF6DC5">
        <w:rPr>
          <w:rFonts w:cs="Arial"/>
        </w:rPr>
        <w:t>-</w:t>
      </w:r>
      <w:r w:rsidRPr="00DF6DC5">
        <w:rPr>
          <w:rFonts w:cs="Arial"/>
        </w:rPr>
        <w:tab/>
        <w:t>v </w:t>
      </w:r>
      <w:r w:rsidRPr="00DF6DC5">
        <w:rPr>
          <w:rFonts w:cs="Arial"/>
          <w:i/>
          <w:iCs/>
        </w:rPr>
        <w:t>trase P4</w:t>
      </w:r>
      <w:r w:rsidRPr="00DF6DC5">
        <w:rPr>
          <w:rFonts w:cs="Arial"/>
        </w:rPr>
        <w:t xml:space="preserve"> (príloha č. 005) výskyt </w:t>
      </w:r>
      <w:proofErr w:type="spellStart"/>
      <w:r w:rsidRPr="00DF6DC5">
        <w:rPr>
          <w:rFonts w:cs="Arial"/>
        </w:rPr>
        <w:t>paleozoických</w:t>
      </w:r>
      <w:proofErr w:type="spellEnd"/>
      <w:r w:rsidRPr="00DF6DC5">
        <w:rPr>
          <w:rFonts w:cs="Arial"/>
        </w:rPr>
        <w:t xml:space="preserve"> granitov,</w:t>
      </w:r>
    </w:p>
    <w:p w14:paraId="28BF401E" w14:textId="77777777" w:rsidR="000B6124" w:rsidRPr="00DF6DC5" w:rsidRDefault="000B6124" w:rsidP="00475260">
      <w:pPr>
        <w:pStyle w:val="Normlny1"/>
        <w:spacing w:line="276" w:lineRule="auto"/>
        <w:ind w:left="851" w:hanging="142"/>
        <w:rPr>
          <w:rFonts w:cs="Arial"/>
        </w:rPr>
      </w:pPr>
      <w:r w:rsidRPr="00DF6DC5">
        <w:rPr>
          <w:rFonts w:cs="Arial"/>
        </w:rPr>
        <w:t>-</w:t>
      </w:r>
      <w:r w:rsidRPr="00DF6DC5">
        <w:rPr>
          <w:rFonts w:cs="Arial"/>
        </w:rPr>
        <w:tab/>
        <w:t>v </w:t>
      </w:r>
      <w:r w:rsidRPr="00DF6DC5">
        <w:rPr>
          <w:rFonts w:cs="Arial"/>
          <w:i/>
          <w:iCs/>
        </w:rPr>
        <w:t>trase P5</w:t>
      </w:r>
      <w:r w:rsidRPr="00DF6DC5">
        <w:rPr>
          <w:rFonts w:cs="Arial"/>
        </w:rPr>
        <w:t xml:space="preserve"> (príloha č. 005) v mieste S39 - S47 výskyt </w:t>
      </w:r>
      <w:proofErr w:type="spellStart"/>
      <w:r w:rsidRPr="00DF6DC5">
        <w:rPr>
          <w:rFonts w:cs="Arial"/>
        </w:rPr>
        <w:t>deluviálnych</w:t>
      </w:r>
      <w:proofErr w:type="spellEnd"/>
      <w:r w:rsidRPr="00DF6DC5">
        <w:rPr>
          <w:rFonts w:cs="Arial"/>
        </w:rPr>
        <w:t xml:space="preserve"> sedimentov charakteru S4/SM, v mieste S48 - S 49 výskyt </w:t>
      </w:r>
      <w:proofErr w:type="spellStart"/>
      <w:r w:rsidRPr="00DF6DC5">
        <w:rPr>
          <w:rFonts w:cs="Arial"/>
        </w:rPr>
        <w:t>paleozoických</w:t>
      </w:r>
      <w:proofErr w:type="spellEnd"/>
      <w:r w:rsidRPr="00DF6DC5">
        <w:rPr>
          <w:rFonts w:cs="Arial"/>
        </w:rPr>
        <w:t xml:space="preserve"> granitov, medzi stožiarom S50 - S51 navážka prekrýva vrstvu </w:t>
      </w:r>
      <w:proofErr w:type="spellStart"/>
      <w:r w:rsidRPr="00DF6DC5">
        <w:rPr>
          <w:rFonts w:cs="Arial"/>
        </w:rPr>
        <w:t>deluviálnych</w:t>
      </w:r>
      <w:proofErr w:type="spellEnd"/>
      <w:r w:rsidRPr="00DF6DC5">
        <w:rPr>
          <w:rFonts w:cs="Arial"/>
        </w:rPr>
        <w:t xml:space="preserve"> zemín v mieste S51 - S59 výskyt fluviálnych zemín charakteru F4/CS, G4/GM </w:t>
      </w:r>
    </w:p>
    <w:p w14:paraId="4C0B9092" w14:textId="77777777" w:rsidR="000B6124" w:rsidRPr="00DF6DC5" w:rsidRDefault="000B6124" w:rsidP="00475260">
      <w:pPr>
        <w:pStyle w:val="Normlny1"/>
        <w:spacing w:line="276" w:lineRule="auto"/>
        <w:ind w:left="851" w:hanging="142"/>
        <w:rPr>
          <w:rFonts w:cs="Arial"/>
        </w:rPr>
      </w:pPr>
      <w:r w:rsidRPr="00DF6DC5">
        <w:rPr>
          <w:rFonts w:cs="Arial"/>
        </w:rPr>
        <w:t>-</w:t>
      </w:r>
      <w:r w:rsidRPr="00DF6DC5">
        <w:rPr>
          <w:rFonts w:cs="Arial"/>
        </w:rPr>
        <w:tab/>
        <w:t>v </w:t>
      </w:r>
      <w:r w:rsidRPr="00DF6DC5">
        <w:rPr>
          <w:rFonts w:cs="Arial"/>
          <w:i/>
          <w:iCs/>
        </w:rPr>
        <w:t>trase P6</w:t>
      </w:r>
      <w:r w:rsidRPr="00DF6DC5">
        <w:rPr>
          <w:rFonts w:cs="Arial"/>
        </w:rPr>
        <w:t xml:space="preserve"> (príloha č. 005) výskyt fluviálnych zemín charakteru F4/CS, F3/MS, F5/ML s lokálne s prímesou organických látok, G4/GM, G5/GC, S5/SC,</w:t>
      </w:r>
    </w:p>
    <w:p w14:paraId="72B60A6D" w14:textId="77777777" w:rsidR="000B6124" w:rsidRPr="00DF6DC5" w:rsidRDefault="000B6124" w:rsidP="00475260">
      <w:pPr>
        <w:pStyle w:val="Normlny1"/>
        <w:spacing w:line="276" w:lineRule="auto"/>
        <w:ind w:left="851" w:hanging="142"/>
        <w:rPr>
          <w:rFonts w:cs="Arial"/>
        </w:rPr>
      </w:pPr>
      <w:r w:rsidRPr="00DF6DC5">
        <w:rPr>
          <w:rFonts w:cs="Arial"/>
        </w:rPr>
        <w:t>-</w:t>
      </w:r>
      <w:r w:rsidRPr="00DF6DC5">
        <w:rPr>
          <w:rFonts w:cs="Arial"/>
        </w:rPr>
        <w:tab/>
        <w:t>v </w:t>
      </w:r>
      <w:r w:rsidRPr="00DF6DC5">
        <w:rPr>
          <w:rFonts w:cs="Arial"/>
          <w:i/>
          <w:iCs/>
        </w:rPr>
        <w:t>trase P7</w:t>
      </w:r>
      <w:r w:rsidRPr="00DF6DC5">
        <w:rPr>
          <w:rFonts w:cs="Arial"/>
        </w:rPr>
        <w:t xml:space="preserve"> (príloha č. 006) v mieste S101- S121 výskyt </w:t>
      </w:r>
      <w:proofErr w:type="spellStart"/>
      <w:r w:rsidRPr="00DF6DC5">
        <w:rPr>
          <w:rFonts w:cs="Arial"/>
        </w:rPr>
        <w:t>paleozoických</w:t>
      </w:r>
      <w:proofErr w:type="spellEnd"/>
      <w:r w:rsidRPr="00DF6DC5">
        <w:rPr>
          <w:rFonts w:cs="Arial"/>
        </w:rPr>
        <w:t xml:space="preserve"> granitov, v mieste S98 -S100 výskyt fluviálnych ílov (F4/CS), štrkov (G4/GC), v mieste S93 - S97 výskyt </w:t>
      </w:r>
      <w:proofErr w:type="spellStart"/>
      <w:r w:rsidRPr="00DF6DC5">
        <w:rPr>
          <w:rFonts w:cs="Arial"/>
        </w:rPr>
        <w:t>paleozoických</w:t>
      </w:r>
      <w:proofErr w:type="spellEnd"/>
      <w:r w:rsidRPr="00DF6DC5">
        <w:rPr>
          <w:rFonts w:cs="Arial"/>
        </w:rPr>
        <w:t xml:space="preserve"> granitov, v mieste S91, S92, S95 výskyt fluviálnych </w:t>
      </w:r>
      <w:proofErr w:type="spellStart"/>
      <w:r w:rsidRPr="00DF6DC5">
        <w:rPr>
          <w:rFonts w:cs="Arial"/>
        </w:rPr>
        <w:t>siltov</w:t>
      </w:r>
      <w:proofErr w:type="spellEnd"/>
      <w:r w:rsidRPr="00DF6DC5">
        <w:rPr>
          <w:rFonts w:cs="Arial"/>
        </w:rPr>
        <w:t xml:space="preserve"> (F3/MS), v mieste S87 - S90 výskyt </w:t>
      </w:r>
      <w:proofErr w:type="spellStart"/>
      <w:r w:rsidRPr="00DF6DC5">
        <w:rPr>
          <w:rFonts w:cs="Arial"/>
        </w:rPr>
        <w:t>paleozoických</w:t>
      </w:r>
      <w:proofErr w:type="spellEnd"/>
      <w:r w:rsidRPr="00DF6DC5">
        <w:rPr>
          <w:rFonts w:cs="Arial"/>
        </w:rPr>
        <w:t xml:space="preserve"> hornín, v mieste S83 - S86 výskyt </w:t>
      </w:r>
      <w:proofErr w:type="spellStart"/>
      <w:r w:rsidRPr="00DF6DC5">
        <w:rPr>
          <w:rFonts w:cs="Arial"/>
        </w:rPr>
        <w:t>deluviálnych</w:t>
      </w:r>
      <w:proofErr w:type="spellEnd"/>
      <w:r w:rsidRPr="00DF6DC5">
        <w:rPr>
          <w:rFonts w:cs="Arial"/>
        </w:rPr>
        <w:t xml:space="preserve"> ílov (F4/CS), v mieste S79 - S82 výskyt </w:t>
      </w:r>
      <w:proofErr w:type="spellStart"/>
      <w:r w:rsidRPr="00DF6DC5">
        <w:rPr>
          <w:rFonts w:cs="Arial"/>
        </w:rPr>
        <w:t>paleozoických</w:t>
      </w:r>
      <w:proofErr w:type="spellEnd"/>
      <w:r w:rsidRPr="00DF6DC5">
        <w:rPr>
          <w:rFonts w:cs="Arial"/>
        </w:rPr>
        <w:t xml:space="preserve"> granitov, v mieste S73 - S78 výskyt </w:t>
      </w:r>
      <w:proofErr w:type="spellStart"/>
      <w:r w:rsidRPr="00DF6DC5">
        <w:rPr>
          <w:rFonts w:cs="Arial"/>
        </w:rPr>
        <w:t>deluviálnych</w:t>
      </w:r>
      <w:proofErr w:type="spellEnd"/>
      <w:r w:rsidRPr="00DF6DC5">
        <w:rPr>
          <w:rFonts w:cs="Arial"/>
        </w:rPr>
        <w:t xml:space="preserve"> </w:t>
      </w:r>
      <w:proofErr w:type="spellStart"/>
      <w:r w:rsidRPr="00DF6DC5">
        <w:rPr>
          <w:rFonts w:cs="Arial"/>
        </w:rPr>
        <w:t>siltov</w:t>
      </w:r>
      <w:proofErr w:type="spellEnd"/>
      <w:r w:rsidRPr="00DF6DC5">
        <w:rPr>
          <w:rFonts w:cs="Arial"/>
        </w:rPr>
        <w:t xml:space="preserve"> (F4/ML), pieskov (S4/SM), </w:t>
      </w:r>
      <w:proofErr w:type="spellStart"/>
      <w:r w:rsidRPr="00DF6DC5">
        <w:rPr>
          <w:rFonts w:cs="Arial"/>
        </w:rPr>
        <w:t>sutí</w:t>
      </w:r>
      <w:proofErr w:type="spellEnd"/>
      <w:r w:rsidRPr="00DF6DC5">
        <w:rPr>
          <w:rFonts w:cs="Arial"/>
        </w:rPr>
        <w:t xml:space="preserve"> (G5/GC), v mieste S58 - S72 výskyt fluviálnych </w:t>
      </w:r>
      <w:proofErr w:type="spellStart"/>
      <w:r w:rsidRPr="00DF6DC5">
        <w:rPr>
          <w:rFonts w:cs="Arial"/>
        </w:rPr>
        <w:t>siltov</w:t>
      </w:r>
      <w:proofErr w:type="spellEnd"/>
      <w:r w:rsidRPr="00DF6DC5">
        <w:rPr>
          <w:rFonts w:cs="Arial"/>
        </w:rPr>
        <w:t xml:space="preserve"> (F3/MS), pieskov (S4/SM), v mieste S54 - S56 výskyt </w:t>
      </w:r>
      <w:proofErr w:type="spellStart"/>
      <w:r w:rsidRPr="00DF6DC5">
        <w:rPr>
          <w:rFonts w:cs="Arial"/>
        </w:rPr>
        <w:t>deluviálnych</w:t>
      </w:r>
      <w:proofErr w:type="spellEnd"/>
      <w:r w:rsidRPr="00DF6DC5">
        <w:rPr>
          <w:rFonts w:cs="Arial"/>
        </w:rPr>
        <w:t xml:space="preserve"> zemín charakteru jemnozrnných a </w:t>
      </w:r>
      <w:proofErr w:type="spellStart"/>
      <w:r w:rsidRPr="00DF6DC5">
        <w:rPr>
          <w:rFonts w:cs="Arial"/>
        </w:rPr>
        <w:t>suťových</w:t>
      </w:r>
      <w:proofErr w:type="spellEnd"/>
      <w:r w:rsidRPr="00DF6DC5">
        <w:rPr>
          <w:rFonts w:cs="Arial"/>
        </w:rPr>
        <w:t xml:space="preserve"> zemín.</w:t>
      </w:r>
    </w:p>
    <w:p w14:paraId="4CBAEC30" w14:textId="77777777" w:rsidR="000B6124" w:rsidRPr="00DF6DC5" w:rsidRDefault="000B6124" w:rsidP="00475260">
      <w:pPr>
        <w:pStyle w:val="Normlny1"/>
        <w:spacing w:line="276" w:lineRule="auto"/>
        <w:ind w:left="851" w:hanging="142"/>
        <w:rPr>
          <w:rFonts w:cs="Arial"/>
        </w:rPr>
      </w:pPr>
      <w:r w:rsidRPr="00DF6DC5">
        <w:rPr>
          <w:rFonts w:cs="Arial"/>
        </w:rPr>
        <w:t>-</w:t>
      </w:r>
      <w:r w:rsidRPr="00DF6DC5">
        <w:rPr>
          <w:rFonts w:cs="Arial"/>
        </w:rPr>
        <w:tab/>
        <w:t>v </w:t>
      </w:r>
      <w:r w:rsidRPr="00DF6DC5">
        <w:rPr>
          <w:rFonts w:cs="Arial"/>
          <w:i/>
          <w:iCs/>
        </w:rPr>
        <w:t>trase P8</w:t>
      </w:r>
      <w:r w:rsidRPr="00DF6DC5">
        <w:rPr>
          <w:rFonts w:cs="Arial"/>
        </w:rPr>
        <w:t xml:space="preserve"> (príloha č. 007) v celej dĺžke výskyt fluviálnych zemín charakteru F6/CL-CI, F3/MS, F4/CS, S4/SM, S3/S-F, G3/G-F, G5/GC, G4/GM s lokálnym výskytom zemín s prímesou organických látok, v mieste stožiara S143 - S151 povrchovú vrstvu tvoria </w:t>
      </w:r>
      <w:proofErr w:type="spellStart"/>
      <w:r w:rsidRPr="00DF6DC5">
        <w:rPr>
          <w:rFonts w:cs="Arial"/>
        </w:rPr>
        <w:t>eolocké</w:t>
      </w:r>
      <w:proofErr w:type="spellEnd"/>
      <w:r w:rsidRPr="00DF6DC5">
        <w:rPr>
          <w:rFonts w:cs="Arial"/>
        </w:rPr>
        <w:t xml:space="preserve"> zeminy charakteru S4/SM, v okolí S144 - S145 a S124 pod vrstvou navážky fluviálne zeminy nepredpokladáme,</w:t>
      </w:r>
    </w:p>
    <w:p w14:paraId="3A03B931" w14:textId="77777777" w:rsidR="000B6124" w:rsidRPr="00DF6DC5" w:rsidRDefault="000B6124" w:rsidP="00475260">
      <w:pPr>
        <w:pStyle w:val="Normlny1"/>
        <w:spacing w:line="276" w:lineRule="auto"/>
        <w:ind w:left="851" w:hanging="142"/>
        <w:rPr>
          <w:rFonts w:cs="Arial"/>
        </w:rPr>
      </w:pPr>
      <w:r w:rsidRPr="00DF6DC5">
        <w:rPr>
          <w:rFonts w:cs="Arial"/>
        </w:rPr>
        <w:t>-</w:t>
      </w:r>
      <w:r w:rsidRPr="00DF6DC5">
        <w:rPr>
          <w:rFonts w:cs="Arial"/>
        </w:rPr>
        <w:tab/>
        <w:t>v </w:t>
      </w:r>
      <w:r w:rsidRPr="00DF6DC5">
        <w:rPr>
          <w:rFonts w:cs="Arial"/>
          <w:i/>
          <w:iCs/>
        </w:rPr>
        <w:t>trase P9</w:t>
      </w:r>
      <w:r w:rsidRPr="00DF6DC5">
        <w:rPr>
          <w:rFonts w:cs="Arial"/>
        </w:rPr>
        <w:t xml:space="preserve"> (príloha č. 7) výskyt </w:t>
      </w:r>
      <w:proofErr w:type="spellStart"/>
      <w:r w:rsidRPr="00DF6DC5">
        <w:rPr>
          <w:rFonts w:cs="Arial"/>
        </w:rPr>
        <w:t>deluviálnych</w:t>
      </w:r>
      <w:proofErr w:type="spellEnd"/>
      <w:r w:rsidRPr="00DF6DC5">
        <w:rPr>
          <w:rFonts w:cs="Arial"/>
        </w:rPr>
        <w:t xml:space="preserve"> sedimentov charakteru S4/SM,</w:t>
      </w:r>
    </w:p>
    <w:p w14:paraId="3BE458C7" w14:textId="3E8201FE" w:rsidR="000B6124" w:rsidRPr="00DF6DC5" w:rsidRDefault="000B6124" w:rsidP="00475260">
      <w:pPr>
        <w:pStyle w:val="Normlny1"/>
        <w:spacing w:line="276" w:lineRule="auto"/>
        <w:ind w:left="426" w:hanging="426"/>
        <w:rPr>
          <w:rFonts w:cs="Arial"/>
        </w:rPr>
      </w:pPr>
      <w:r w:rsidRPr="00DF6DC5">
        <w:rPr>
          <w:rFonts w:cs="Arial"/>
        </w:rPr>
        <w:t>-</w:t>
      </w:r>
      <w:r w:rsidRPr="00DF6DC5">
        <w:rPr>
          <w:rFonts w:cs="Arial"/>
        </w:rPr>
        <w:tab/>
        <w:t xml:space="preserve">pod vrstvou kvartérnych zemín horninové prostredie tvoria v celom hodnotenom úseku </w:t>
      </w:r>
      <w:proofErr w:type="spellStart"/>
      <w:r w:rsidRPr="00DF6DC5">
        <w:rPr>
          <w:rFonts w:cs="Arial"/>
        </w:rPr>
        <w:t>paleozoické</w:t>
      </w:r>
      <w:proofErr w:type="spellEnd"/>
      <w:r w:rsidRPr="00DF6DC5">
        <w:rPr>
          <w:rFonts w:cs="Arial"/>
        </w:rPr>
        <w:t xml:space="preserve"> granity a kryštalické bridlice úplne zvetrané až zdravé, s premenlivým stupňom tektonického porušenia</w:t>
      </w:r>
    </w:p>
    <w:p w14:paraId="1C933116" w14:textId="77777777" w:rsidR="00786EA1" w:rsidRPr="00DF6DC5" w:rsidRDefault="00786EA1" w:rsidP="00475260">
      <w:pPr>
        <w:pStyle w:val="Normlny1"/>
        <w:spacing w:line="276" w:lineRule="auto"/>
        <w:ind w:left="426" w:hanging="426"/>
        <w:rPr>
          <w:rFonts w:cs="Arial"/>
        </w:rPr>
      </w:pPr>
    </w:p>
    <w:p w14:paraId="422EAB2D" w14:textId="77777777" w:rsidR="000B6124" w:rsidRPr="00DF6DC5" w:rsidRDefault="000B6124" w:rsidP="00475260">
      <w:pPr>
        <w:pStyle w:val="Normlny1"/>
        <w:spacing w:line="276" w:lineRule="auto"/>
        <w:ind w:left="426" w:hanging="426"/>
        <w:rPr>
          <w:rFonts w:cs="Arial"/>
          <w:b/>
          <w:bCs/>
        </w:rPr>
      </w:pPr>
      <w:r w:rsidRPr="00DF6DC5">
        <w:rPr>
          <w:rFonts w:cs="Arial"/>
          <w:b/>
          <w:bCs/>
        </w:rPr>
        <w:t>-</w:t>
      </w:r>
      <w:r w:rsidRPr="00DF6DC5">
        <w:rPr>
          <w:rFonts w:cs="Arial"/>
          <w:b/>
          <w:bCs/>
        </w:rPr>
        <w:tab/>
        <w:t>stavebné objekty navrhujeme zakladať plošne,</w:t>
      </w:r>
    </w:p>
    <w:p w14:paraId="045CC625" w14:textId="557329F8" w:rsidR="00786EA1" w:rsidRPr="00DF6DC5" w:rsidRDefault="000B6124" w:rsidP="00475260">
      <w:pPr>
        <w:pStyle w:val="Normlny1"/>
        <w:spacing w:line="276" w:lineRule="auto"/>
        <w:ind w:left="426" w:hanging="426"/>
        <w:rPr>
          <w:rFonts w:cs="Arial"/>
          <w:b/>
          <w:bCs/>
        </w:rPr>
      </w:pPr>
      <w:r w:rsidRPr="00DF6DC5">
        <w:rPr>
          <w:rFonts w:cs="Arial"/>
          <w:b/>
          <w:bCs/>
        </w:rPr>
        <w:t>-</w:t>
      </w:r>
      <w:r w:rsidRPr="00DF6DC5">
        <w:rPr>
          <w:rFonts w:cs="Arial"/>
          <w:b/>
          <w:bCs/>
        </w:rPr>
        <w:tab/>
        <w:t>rizikové faktory, odporúčaný návrh zakladania jednotlivých objektov v je v kapitole 2.1 správy</w:t>
      </w:r>
      <w:r w:rsidR="00786EA1" w:rsidRPr="00DF6DC5">
        <w:rPr>
          <w:rFonts w:cs="Arial"/>
          <w:b/>
          <w:bCs/>
        </w:rPr>
        <w:t xml:space="preserve"> v   F04 INŽINIERSKOGEOLOGICKÁ ŠTÚDIA.</w:t>
      </w:r>
    </w:p>
    <w:p w14:paraId="3E1DF0F4" w14:textId="3B110266" w:rsidR="004A3DDC" w:rsidRPr="00DF6DC5" w:rsidRDefault="004A3DDC" w:rsidP="00475260">
      <w:pPr>
        <w:pStyle w:val="Normlny1"/>
        <w:spacing w:line="276" w:lineRule="auto"/>
        <w:ind w:left="426" w:hanging="426"/>
        <w:rPr>
          <w:rFonts w:cs="Arial"/>
          <w:b/>
          <w:bCs/>
        </w:rPr>
      </w:pPr>
    </w:p>
    <w:p w14:paraId="0D2E5B8A" w14:textId="6FF3C7C6" w:rsidR="004A3DDC" w:rsidRPr="00DF6DC5" w:rsidRDefault="004A3DDC">
      <w:pPr>
        <w:pStyle w:val="Nadpis1"/>
        <w:keepNext/>
        <w:numPr>
          <w:ilvl w:val="2"/>
          <w:numId w:val="32"/>
        </w:numPr>
        <w:autoSpaceDE/>
        <w:spacing w:before="0" w:after="0"/>
        <w:jc w:val="left"/>
        <w:rPr>
          <w:rFonts w:cs="Arial"/>
          <w:bCs/>
          <w:caps w:val="0"/>
          <w:spacing w:val="5"/>
          <w:sz w:val="20"/>
          <w:lang w:eastAsia="x-none"/>
        </w:rPr>
      </w:pPr>
      <w:bookmarkStart w:id="28" w:name="_Toc171689658"/>
      <w:r w:rsidRPr="00DF6DC5">
        <w:rPr>
          <w:rFonts w:cs="Arial"/>
          <w:bCs/>
          <w:caps w:val="0"/>
          <w:spacing w:val="5"/>
          <w:sz w:val="20"/>
          <w:lang w:eastAsia="x-none"/>
        </w:rPr>
        <w:lastRenderedPageBreak/>
        <w:t>Hluková štúdia</w:t>
      </w:r>
      <w:bookmarkEnd w:id="28"/>
    </w:p>
    <w:p w14:paraId="1695D58E" w14:textId="77777777" w:rsidR="004A3DDC" w:rsidRPr="00DF6DC5" w:rsidRDefault="004A3DDC" w:rsidP="00475260">
      <w:pPr>
        <w:pStyle w:val="Normlny1"/>
        <w:spacing w:line="276" w:lineRule="auto"/>
        <w:ind w:left="426" w:hanging="426"/>
        <w:rPr>
          <w:rFonts w:cs="Arial"/>
          <w:b/>
          <w:bCs/>
        </w:rPr>
      </w:pPr>
    </w:p>
    <w:p w14:paraId="1F8BC601" w14:textId="0697975B" w:rsidR="003B00C4" w:rsidRPr="00DF6DC5" w:rsidRDefault="003B00C4" w:rsidP="003B00C4">
      <w:pPr>
        <w:pStyle w:val="Odsekzoznamu"/>
        <w:spacing w:line="276" w:lineRule="auto"/>
        <w:ind w:left="0" w:firstLine="425"/>
        <w:rPr>
          <w:sz w:val="20"/>
          <w:szCs w:val="20"/>
        </w:rPr>
      </w:pPr>
      <w:r w:rsidRPr="00DF6DC5">
        <w:rPr>
          <w:sz w:val="20"/>
          <w:szCs w:val="20"/>
        </w:rPr>
        <w:t xml:space="preserve">V rámci I. Prípravné projekčné práce, bola zhotovená </w:t>
      </w:r>
      <w:r w:rsidRPr="00DF6DC5">
        <w:rPr>
          <w:i/>
          <w:iCs/>
          <w:sz w:val="20"/>
          <w:szCs w:val="20"/>
        </w:rPr>
        <w:t>F01 Hluková štúdia</w:t>
      </w:r>
      <w:r w:rsidRPr="00DF6DC5">
        <w:rPr>
          <w:sz w:val="20"/>
          <w:szCs w:val="20"/>
        </w:rPr>
        <w:t xml:space="preserve">  DOPRAVOPROJEKT a.s. 07.2022.</w:t>
      </w:r>
      <w:r w:rsidR="00EF0CC4" w:rsidRPr="00DF6DC5">
        <w:rPr>
          <w:sz w:val="20"/>
          <w:szCs w:val="20"/>
        </w:rPr>
        <w:t xml:space="preserve"> </w:t>
      </w:r>
    </w:p>
    <w:p w14:paraId="0AA9F410" w14:textId="72F487BE" w:rsidR="003B00C4" w:rsidRPr="00DF6DC5" w:rsidRDefault="00EF0CC4" w:rsidP="003B00C4">
      <w:pPr>
        <w:pStyle w:val="Odsekzoznamu"/>
        <w:spacing w:line="276" w:lineRule="auto"/>
        <w:ind w:left="435"/>
        <w:rPr>
          <w:sz w:val="20"/>
          <w:szCs w:val="20"/>
        </w:rPr>
      </w:pPr>
      <w:r w:rsidRPr="00DF6DC5">
        <w:rPr>
          <w:sz w:val="20"/>
          <w:szCs w:val="20"/>
        </w:rPr>
        <w:t xml:space="preserve">Výber z Hlukovej štúdie: </w:t>
      </w:r>
    </w:p>
    <w:p w14:paraId="2A0871CC" w14:textId="77777777" w:rsidR="00EF0CC4" w:rsidRPr="00DF6DC5" w:rsidRDefault="00EF0CC4" w:rsidP="003B00C4">
      <w:pPr>
        <w:pStyle w:val="Odsekzoznamu"/>
        <w:spacing w:line="276" w:lineRule="auto"/>
        <w:ind w:left="435"/>
        <w:rPr>
          <w:sz w:val="20"/>
          <w:szCs w:val="20"/>
        </w:rPr>
      </w:pPr>
    </w:p>
    <w:p w14:paraId="22F1490D" w14:textId="77777777" w:rsidR="00EF0CC4" w:rsidRPr="00DF6DC5" w:rsidRDefault="00EF0CC4" w:rsidP="002C057E">
      <w:pPr>
        <w:pStyle w:val="Normlny1"/>
        <w:spacing w:line="276" w:lineRule="auto"/>
        <w:rPr>
          <w:rFonts w:cs="Arial"/>
          <w:b/>
          <w:iCs/>
          <w:u w:val="single"/>
          <w:lang w:eastAsia="en-US"/>
        </w:rPr>
      </w:pPr>
      <w:bookmarkStart w:id="29" w:name="_Toc116318170"/>
      <w:r w:rsidRPr="00DF6DC5">
        <w:rPr>
          <w:rFonts w:cs="Arial"/>
          <w:b/>
          <w:iCs/>
          <w:u w:val="single"/>
          <w:lang w:eastAsia="en-US"/>
        </w:rPr>
        <w:t>Popis zdrojov hluku</w:t>
      </w:r>
      <w:bookmarkEnd w:id="29"/>
      <w:r w:rsidRPr="00DF6DC5">
        <w:rPr>
          <w:rFonts w:cs="Arial"/>
          <w:b/>
          <w:iCs/>
          <w:u w:val="single"/>
          <w:lang w:eastAsia="en-US"/>
        </w:rPr>
        <w:t xml:space="preserve">  </w:t>
      </w:r>
    </w:p>
    <w:p w14:paraId="1D8C46D9" w14:textId="77777777" w:rsidR="00EF0CC4" w:rsidRPr="00DF6DC5" w:rsidRDefault="00EF0CC4" w:rsidP="00EF0CC4">
      <w:pPr>
        <w:autoSpaceDE/>
        <w:autoSpaceDN/>
        <w:spacing w:line="276" w:lineRule="auto"/>
        <w:ind w:firstLine="709"/>
        <w:rPr>
          <w:rFonts w:cs="Arial"/>
          <w:lang w:eastAsia="cs-CZ"/>
        </w:rPr>
      </w:pPr>
    </w:p>
    <w:p w14:paraId="2986C57B" w14:textId="725400BF" w:rsidR="00EF0CC4" w:rsidRPr="00DF6DC5" w:rsidRDefault="00EF0CC4" w:rsidP="00EF0CC4">
      <w:pPr>
        <w:autoSpaceDE/>
        <w:autoSpaceDN/>
        <w:spacing w:line="276" w:lineRule="auto"/>
        <w:ind w:firstLine="709"/>
        <w:rPr>
          <w:rFonts w:cs="Arial"/>
          <w:lang w:eastAsia="cs-CZ"/>
        </w:rPr>
      </w:pPr>
      <w:r w:rsidRPr="00DF6DC5">
        <w:rPr>
          <w:rFonts w:cs="Arial"/>
          <w:lang w:eastAsia="cs-CZ"/>
        </w:rPr>
        <w:t xml:space="preserve">V sledovanom území, v ktorom je navrhnutá  výstavba novej trolejbusovej dráhy, je v zmysle zákona dominantných zdrojom zvuku, ktorý determinuje hlukovú záťaž v tomto území, pozemná doprava tvorená cestnou a električkovou dopravou. Po zrealizovaní navrhovaného zámeru pribudne v sledovanom území, v zmysle vyhlášky, nový zdroj zvuku – cestná doprava, tvorená prevádzkou  trolejbusov na novej dráhe a jej prislúchajúcej trolejbusovej linke.   </w:t>
      </w:r>
    </w:p>
    <w:p w14:paraId="3252C093" w14:textId="77777777" w:rsidR="00EF0CC4" w:rsidRPr="00DF6DC5" w:rsidRDefault="00EF0CC4" w:rsidP="00EF0CC4">
      <w:pPr>
        <w:autoSpaceDE/>
        <w:autoSpaceDN/>
        <w:spacing w:line="276" w:lineRule="auto"/>
        <w:rPr>
          <w:rFonts w:cs="Arial"/>
          <w:lang w:eastAsia="cs-CZ"/>
        </w:rPr>
      </w:pPr>
      <w:r w:rsidRPr="00DF6DC5">
        <w:rPr>
          <w:rFonts w:cs="Arial"/>
          <w:lang w:eastAsia="cs-CZ"/>
        </w:rPr>
        <w:tab/>
        <w:t xml:space="preserve">Podľa informácie investora, na novej dráhe bude prevádzkovaný typ ŠKODA 31 TR SOR s intenzitou prevádzky ako je v súčasnosti na linke 64, </w:t>
      </w:r>
      <w:proofErr w:type="spellStart"/>
      <w:r w:rsidRPr="00DF6DC5">
        <w:rPr>
          <w:rFonts w:cs="Arial"/>
          <w:lang w:eastAsia="cs-CZ"/>
        </w:rPr>
        <w:t>t.z</w:t>
      </w:r>
      <w:proofErr w:type="spellEnd"/>
      <w:r w:rsidRPr="00DF6DC5">
        <w:rPr>
          <w:rFonts w:cs="Arial"/>
          <w:lang w:eastAsia="cs-CZ"/>
        </w:rPr>
        <w:t>. v bežnom pracovnom dni (počas školského roka) v každom smere bude celkove za 24 hodín urobených 78 pohybov. V každom smere, v referenčnom časovom intervale deň (od 6:00 do 18:00 hod) bude urobených  51 pohybov, v referenčnom časovom intervale večer (od 18:00 do 22:00 hod) bude urobených  16 pohybov a v referenčnom časovom intervale noc (od 22:00 do 06:00 hod) bude urobených 11 pohybov. V nočnom čase prevádzka bude začínať o cca 5:00 hod a ukončená bude približne o 23:30 hod.</w:t>
      </w:r>
    </w:p>
    <w:p w14:paraId="2BB2866B" w14:textId="77777777" w:rsidR="00EF0CC4" w:rsidRPr="00DF6DC5" w:rsidRDefault="00EF0CC4" w:rsidP="00EF0CC4">
      <w:pPr>
        <w:autoSpaceDE/>
        <w:autoSpaceDN/>
        <w:spacing w:line="276" w:lineRule="auto"/>
        <w:rPr>
          <w:rFonts w:cs="Arial"/>
          <w:lang w:eastAsia="cs-CZ"/>
        </w:rPr>
      </w:pPr>
    </w:p>
    <w:p w14:paraId="7ADB877E" w14:textId="77777777" w:rsidR="00EF0CC4" w:rsidRPr="00DF6DC5" w:rsidRDefault="00EF0CC4" w:rsidP="002C057E">
      <w:pPr>
        <w:pStyle w:val="Normlny1"/>
        <w:spacing w:line="276" w:lineRule="auto"/>
        <w:rPr>
          <w:rFonts w:cs="Arial"/>
          <w:b/>
          <w:iCs/>
          <w:u w:val="single"/>
          <w:lang w:eastAsia="en-US"/>
        </w:rPr>
      </w:pPr>
      <w:bookmarkStart w:id="30" w:name="_Toc116318171"/>
      <w:r w:rsidRPr="00DF6DC5">
        <w:rPr>
          <w:rFonts w:cs="Arial"/>
          <w:b/>
          <w:iCs/>
          <w:u w:val="single"/>
          <w:lang w:eastAsia="en-US"/>
        </w:rPr>
        <w:t>Stanovenie hlukovej záťaže</w:t>
      </w:r>
      <w:bookmarkEnd w:id="30"/>
    </w:p>
    <w:p w14:paraId="52E9D7B2" w14:textId="77777777" w:rsidR="00EF0CC4" w:rsidRPr="00DF6DC5" w:rsidRDefault="00EF0CC4" w:rsidP="00EF0CC4">
      <w:pPr>
        <w:autoSpaceDE/>
        <w:autoSpaceDN/>
        <w:spacing w:line="276" w:lineRule="auto"/>
        <w:jc w:val="left"/>
        <w:rPr>
          <w:rFonts w:cs="Arial"/>
          <w:lang w:eastAsia="cs-CZ"/>
        </w:rPr>
      </w:pPr>
    </w:p>
    <w:p w14:paraId="7004A94B" w14:textId="5C83BC16" w:rsidR="00EF0CC4" w:rsidRPr="00DF6DC5" w:rsidRDefault="00EF0CC4" w:rsidP="00EF0CC4">
      <w:pPr>
        <w:autoSpaceDE/>
        <w:autoSpaceDN/>
        <w:spacing w:line="276" w:lineRule="auto"/>
        <w:ind w:firstLine="709"/>
        <w:rPr>
          <w:rFonts w:cs="Arial"/>
          <w:lang w:eastAsia="cs-CZ"/>
        </w:rPr>
      </w:pPr>
      <w:r w:rsidRPr="00DF6DC5">
        <w:rPr>
          <w:rFonts w:cs="Arial"/>
          <w:lang w:eastAsia="cs-CZ"/>
        </w:rPr>
        <w:t xml:space="preserve">Hodnoty veličiny opisujúcej predikovaná hlukovú záťaž, ktorú bude spôsobovať prevádzka trolejbusov na novej trolejbusovej dráhe v jej dotknutom okolí, boli stanovené pomocou výpočtu s využitím matematického modelovania šírenia zvuku vo vonkajšom prostredí. Výpočet bol urobený postupom uvedeným v norme NMPB 96 s úpravou pre použitie v Slovenskej republike. Uvedené postupy sú v Slovenskej republike určené pre stanovenie plošnej hlukovej záťaže z uvedených zdrojov hluku, pri tvorbe Strategických hlukových máp a akčných plánov ochrany pred hlukom v zmysle Zákona č. 2/2005 Z.z. a súvisiacej legislatívy.  </w:t>
      </w:r>
    </w:p>
    <w:p w14:paraId="7DDF9615" w14:textId="77777777" w:rsidR="00EF0CC4" w:rsidRPr="00DF6DC5" w:rsidRDefault="00EF0CC4" w:rsidP="00EF0CC4">
      <w:pPr>
        <w:autoSpaceDE/>
        <w:autoSpaceDN/>
        <w:spacing w:line="276" w:lineRule="auto"/>
        <w:rPr>
          <w:rFonts w:cs="Arial"/>
          <w:lang w:eastAsia="cs-CZ"/>
        </w:rPr>
      </w:pPr>
      <w:r w:rsidRPr="00DF6DC5">
        <w:rPr>
          <w:rFonts w:cs="Arial"/>
          <w:lang w:eastAsia="cs-CZ"/>
        </w:rPr>
        <w:tab/>
        <w:t xml:space="preserve">Šírenie zvuku vo vonkajšom prostredí z uvažovaných zdrojov hluku a stanovenie plošnej hlukovej záťaže bolo urobené s využitím programu </w:t>
      </w:r>
      <w:proofErr w:type="spellStart"/>
      <w:r w:rsidRPr="00DF6DC5">
        <w:rPr>
          <w:rFonts w:cs="Arial"/>
          <w:lang w:eastAsia="cs-CZ"/>
        </w:rPr>
        <w:t>CadnaA</w:t>
      </w:r>
      <w:proofErr w:type="spellEnd"/>
      <w:r w:rsidRPr="00DF6DC5">
        <w:rPr>
          <w:rFonts w:cs="Arial"/>
          <w:lang w:eastAsia="cs-CZ"/>
        </w:rPr>
        <w:t>, verzia 2022MR1 číslo licencie L44904.</w:t>
      </w:r>
    </w:p>
    <w:p w14:paraId="058D9CF1" w14:textId="77777777" w:rsidR="00EF0CC4" w:rsidRPr="00DF6DC5" w:rsidRDefault="00EF0CC4" w:rsidP="00EF0CC4">
      <w:pPr>
        <w:autoSpaceDE/>
        <w:autoSpaceDN/>
        <w:spacing w:line="276" w:lineRule="auto"/>
        <w:ind w:firstLine="708"/>
        <w:rPr>
          <w:rFonts w:cs="Arial"/>
          <w:lang w:eastAsia="cs-CZ"/>
        </w:rPr>
      </w:pPr>
      <w:r w:rsidRPr="00DF6DC5">
        <w:rPr>
          <w:rFonts w:cs="Arial"/>
          <w:lang w:eastAsia="cs-CZ"/>
        </w:rPr>
        <w:t xml:space="preserve">Pre matematické modelovanie šírenia zvuku vo vonkajšom prostredí zo sledovaného zdroja zvuku, bol  vytvorený trojrozmerný model dotknutého územia so zohľadnením všetkých objektov, ktoré môžu ovplyvňovať šírenie zvuku od zdroja zvuku  k miestu príjmu. Model, bol vytvorený zo zdrojových podkladov 3D priestorových databáz vytvorených fotogrametriou z leteckého snímkovania s rozlíšením 20cm/pixel, v roku 2021 od firmy EUROSENSE, s.r.o.. Nové objekty navrhovaného zámeru, boli vytvorené na základe dokumentácie dodanej objednávateľom. Model je </w:t>
      </w:r>
      <w:proofErr w:type="spellStart"/>
      <w:r w:rsidRPr="00DF6DC5">
        <w:rPr>
          <w:rFonts w:cs="Arial"/>
          <w:lang w:eastAsia="cs-CZ"/>
        </w:rPr>
        <w:t>georeferencovaný</w:t>
      </w:r>
      <w:proofErr w:type="spellEnd"/>
      <w:r w:rsidRPr="00DF6DC5">
        <w:rPr>
          <w:rFonts w:cs="Arial"/>
          <w:lang w:eastAsia="cs-CZ"/>
        </w:rPr>
        <w:t xml:space="preserve"> v systéme S-JTSK, s výškovým systémom  Bpv. Hodnoty určujúcej veličiny, ekvivalentnej hladiny A zvuku, boli stanovené výpočtom v bodoch rastra 10x10 metra, pre výšku 1,5 metra a 4,5 metra nad úrovňou terénu.</w:t>
      </w:r>
    </w:p>
    <w:p w14:paraId="24CA8007" w14:textId="77777777" w:rsidR="00EF0CC4" w:rsidRPr="00DF6DC5" w:rsidRDefault="00EF0CC4" w:rsidP="00EF0CC4">
      <w:pPr>
        <w:autoSpaceDE/>
        <w:autoSpaceDN/>
        <w:spacing w:line="276" w:lineRule="auto"/>
        <w:ind w:firstLine="708"/>
        <w:rPr>
          <w:rFonts w:cs="Arial"/>
          <w:lang w:eastAsia="cs-CZ"/>
        </w:rPr>
      </w:pPr>
    </w:p>
    <w:p w14:paraId="079E420C" w14:textId="77777777" w:rsidR="00EF0CC4" w:rsidRPr="00DF6DC5" w:rsidRDefault="00EF0CC4" w:rsidP="00EF0CC4">
      <w:pPr>
        <w:autoSpaceDE/>
        <w:autoSpaceDN/>
        <w:spacing w:line="276" w:lineRule="auto"/>
        <w:ind w:firstLine="360"/>
        <w:rPr>
          <w:rFonts w:cs="Arial"/>
          <w:lang w:eastAsia="cs-CZ"/>
        </w:rPr>
      </w:pPr>
      <w:r w:rsidRPr="00DF6DC5">
        <w:rPr>
          <w:rFonts w:cs="Arial"/>
          <w:lang w:eastAsia="cs-CZ"/>
        </w:rPr>
        <w:t xml:space="preserve">Databáza programového systému </w:t>
      </w:r>
      <w:proofErr w:type="spellStart"/>
      <w:r w:rsidRPr="00DF6DC5">
        <w:rPr>
          <w:rFonts w:cs="Arial"/>
          <w:lang w:eastAsia="cs-CZ"/>
        </w:rPr>
        <w:t>CadnaA</w:t>
      </w:r>
      <w:proofErr w:type="spellEnd"/>
      <w:r w:rsidRPr="00DF6DC5">
        <w:rPr>
          <w:rFonts w:cs="Arial"/>
          <w:lang w:eastAsia="cs-CZ"/>
        </w:rPr>
        <w:t xml:space="preserve"> neobsahuje technicko-akustické emisné parametre zodpovedajúce prevádzke trolejbusov typ ŠKODA 31 TR SOR, ktoré budú prevádzkované na navrhovanej  novej dráhe. Z uvedeného dôvodu technicko-akustické parametre uvedeného typu trolejbusu pre potrebu stanovenia  hlukovej záťaže boli zistené priamym meraním pri prevádzke tohto typu. Parametre boli zisťované pri prevádzke identického typu (ŠKODA 31 TR SOR) na linkách 71 a 72, na úseku trolejbusovej dráhe na ulici </w:t>
      </w:r>
      <w:proofErr w:type="spellStart"/>
      <w:r w:rsidRPr="00DF6DC5">
        <w:rPr>
          <w:rFonts w:cs="Arial"/>
          <w:lang w:eastAsia="cs-CZ"/>
        </w:rPr>
        <w:t>Dvojkrížna</w:t>
      </w:r>
      <w:proofErr w:type="spellEnd"/>
      <w:r w:rsidRPr="00DF6DC5">
        <w:rPr>
          <w:rFonts w:cs="Arial"/>
          <w:lang w:eastAsia="cs-CZ"/>
        </w:rPr>
        <w:t xml:space="preserve"> v Bratislave. Merania boli robené </w:t>
      </w:r>
      <w:proofErr w:type="spellStart"/>
      <w:r w:rsidRPr="00DF6DC5">
        <w:rPr>
          <w:rFonts w:cs="Arial"/>
          <w:lang w:eastAsia="cs-CZ"/>
        </w:rPr>
        <w:t>zvukomernými</w:t>
      </w:r>
      <w:proofErr w:type="spellEnd"/>
      <w:r w:rsidRPr="00DF6DC5">
        <w:rPr>
          <w:rFonts w:cs="Arial"/>
          <w:lang w:eastAsia="cs-CZ"/>
        </w:rPr>
        <w:t xml:space="preserve"> reťazcami postavenými na báze zvukových analyzátorov NORSONIC Nor140.  Zvukové analyzátory a určené prvky meracích reťazcov, vrátane zdroja kalibračného signálu NORSONIC Nor1251, mali </w:t>
      </w:r>
      <w:r w:rsidRPr="00DF6DC5">
        <w:rPr>
          <w:rFonts w:cs="Arial"/>
          <w:lang w:eastAsia="cs-CZ"/>
        </w:rPr>
        <w:lastRenderedPageBreak/>
        <w:t>v čase merania platné overenia v zmysle Zákona č.157/2018 Z.z.  o metrológii a súvisiacich predpisov, v platnom znení.</w:t>
      </w:r>
    </w:p>
    <w:p w14:paraId="5D586DFF" w14:textId="77777777" w:rsidR="00EF0CC4" w:rsidRPr="00DF6DC5" w:rsidRDefault="00EF0CC4" w:rsidP="00EF0CC4">
      <w:pPr>
        <w:autoSpaceDE/>
        <w:autoSpaceDN/>
        <w:spacing w:line="276" w:lineRule="auto"/>
        <w:ind w:firstLine="360"/>
        <w:rPr>
          <w:rFonts w:cs="Arial"/>
          <w:lang w:eastAsia="cs-CZ"/>
        </w:rPr>
      </w:pPr>
    </w:p>
    <w:p w14:paraId="2480ACD9" w14:textId="77777777" w:rsidR="00EF0CC4" w:rsidRPr="00DF6DC5" w:rsidRDefault="00EF0CC4" w:rsidP="00EF0CC4">
      <w:pPr>
        <w:autoSpaceDE/>
        <w:autoSpaceDN/>
        <w:spacing w:line="276" w:lineRule="auto"/>
        <w:ind w:firstLine="708"/>
        <w:rPr>
          <w:rFonts w:cs="Arial"/>
          <w:lang w:eastAsia="cs-CZ"/>
        </w:rPr>
      </w:pPr>
      <w:r w:rsidRPr="00DF6DC5">
        <w:rPr>
          <w:rFonts w:cs="Arial"/>
          <w:lang w:eastAsia="cs-CZ"/>
        </w:rPr>
        <w:t>Merania akustických parametrov pri prejazdoch trolejbusov boli robené zaznamenávaním časového priebehu hodnôt krátkodobej ekvivalentnej hladiny A zvuku, s časom spriemerovania T = 125 ms, ktoré na seba kontinuálne nadväzovali počas celého času merania. Súbežne so zaznamenávaním širokopásmovej hladiny A zvuku sa zaznamenávali aj hodnoty ekvivalentných hladín akustického tlaku v tretinovo-oktávových pásmach so strednými frekvenciami pásiem 6,3 Hz až 20 kHz (</w:t>
      </w:r>
      <w:proofErr w:type="spellStart"/>
      <w:r w:rsidRPr="00DF6DC5">
        <w:rPr>
          <w:rFonts w:cs="Arial"/>
          <w:lang w:eastAsia="cs-CZ"/>
        </w:rPr>
        <w:t>multispektrálna</w:t>
      </w:r>
      <w:proofErr w:type="spellEnd"/>
      <w:r w:rsidRPr="00DF6DC5">
        <w:rPr>
          <w:rFonts w:cs="Arial"/>
          <w:lang w:eastAsia="cs-CZ"/>
        </w:rPr>
        <w:t xml:space="preserve"> analýza). Z jednotlivých prejazdov boli stanovené hladiny A zvukovej  expozície a hladiny expozície akustického tlaku v tretinovo-oktávových pásmach zo strednou frekvenciou pásma 20 Hz až 20 kHz, pre referenčný časový interval T</w:t>
      </w:r>
      <w:r w:rsidRPr="00DF6DC5">
        <w:rPr>
          <w:rFonts w:cs="Arial"/>
          <w:vertAlign w:val="subscript"/>
          <w:lang w:eastAsia="cs-CZ"/>
        </w:rPr>
        <w:t>0</w:t>
      </w:r>
      <w:r w:rsidRPr="00DF6DC5">
        <w:rPr>
          <w:rFonts w:cs="Arial"/>
          <w:lang w:eastAsia="cs-CZ"/>
        </w:rPr>
        <w:t xml:space="preserve">=1s, ktoré charakterizujú zvukové udalosti z pôsobenia prejazdov trolejbusov – emisné parametre. Celkove bolo nameraných  22 prejazdov, pri ktorých nebolo zaznamenané maskovanie zvukovými signálmi z pôsobenia iných zdrojov zvuku, ktoré by významne ovplyvňovalo stanovenie hodnoty sledovaných veličín. </w:t>
      </w:r>
    </w:p>
    <w:p w14:paraId="7773D92B" w14:textId="77777777" w:rsidR="00EF0CC4" w:rsidRPr="00DF6DC5" w:rsidRDefault="00EF0CC4" w:rsidP="00EF0CC4">
      <w:pPr>
        <w:autoSpaceDE/>
        <w:autoSpaceDN/>
        <w:spacing w:line="276" w:lineRule="auto"/>
        <w:ind w:firstLine="708"/>
        <w:rPr>
          <w:rFonts w:cs="Arial"/>
          <w:lang w:eastAsia="cs-CZ"/>
        </w:rPr>
      </w:pPr>
      <w:r w:rsidRPr="00DF6DC5">
        <w:rPr>
          <w:rFonts w:cs="Arial"/>
          <w:lang w:eastAsia="cs-CZ"/>
        </w:rPr>
        <w:t xml:space="preserve">Meranie bolo robené vo výške 1,5 m a 4,0 metra nad terénom, vo vzdialenosti 4,5 metra od osi vozovky (fotografia na obrázku 4). Poloha   miesta merania na ulici </w:t>
      </w:r>
      <w:proofErr w:type="spellStart"/>
      <w:r w:rsidRPr="00DF6DC5">
        <w:rPr>
          <w:rFonts w:cs="Arial"/>
          <w:lang w:eastAsia="cs-CZ"/>
        </w:rPr>
        <w:t>Dvojkrížna</w:t>
      </w:r>
      <w:proofErr w:type="spellEnd"/>
      <w:r w:rsidRPr="00DF6DC5">
        <w:rPr>
          <w:rFonts w:cs="Arial"/>
          <w:lang w:eastAsia="cs-CZ"/>
        </w:rPr>
        <w:t xml:space="preserve"> je na obrázku 5.</w:t>
      </w:r>
    </w:p>
    <w:p w14:paraId="325F4CBE" w14:textId="77777777" w:rsidR="00EF0CC4" w:rsidRPr="00DF6DC5" w:rsidRDefault="00EF0CC4" w:rsidP="00EF0CC4">
      <w:pPr>
        <w:autoSpaceDE/>
        <w:autoSpaceDN/>
        <w:spacing w:line="276" w:lineRule="auto"/>
        <w:jc w:val="left"/>
        <w:rPr>
          <w:rFonts w:cs="Arial"/>
          <w:lang w:eastAsia="cs-CZ"/>
        </w:rPr>
      </w:pPr>
      <w:r w:rsidRPr="00DF6DC5">
        <w:rPr>
          <w:rFonts w:cs="Arial"/>
          <w:lang w:eastAsia="cs-CZ"/>
        </w:rPr>
        <w:br w:type="page"/>
      </w:r>
    </w:p>
    <w:p w14:paraId="0D0FF443" w14:textId="77777777" w:rsidR="00EF0CC4" w:rsidRPr="00DF6DC5" w:rsidRDefault="00EF0CC4" w:rsidP="00EF0CC4">
      <w:pPr>
        <w:autoSpaceDE/>
        <w:autoSpaceDN/>
        <w:spacing w:line="276" w:lineRule="auto"/>
        <w:ind w:firstLine="708"/>
        <w:jc w:val="center"/>
        <w:rPr>
          <w:rFonts w:cs="Arial"/>
          <w:lang w:eastAsia="cs-CZ"/>
        </w:rPr>
      </w:pPr>
      <w:r w:rsidRPr="00DF6DC5">
        <w:rPr>
          <w:rFonts w:cs="Arial"/>
          <w:noProof/>
          <w:lang w:eastAsia="cs-CZ"/>
        </w:rPr>
        <w:lastRenderedPageBreak/>
        <w:drawing>
          <wp:inline distT="0" distB="0" distL="0" distR="0" wp14:anchorId="17DA94F5" wp14:editId="3791294F">
            <wp:extent cx="2769079" cy="3645862"/>
            <wp:effectExtent l="0" t="0" r="0" b="0"/>
            <wp:docPr id="16" name="Obrázok 7" descr="Obrázok, na ktorom je text, obloha, vonkajšie, strom&#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Obrázok 16" descr="Obrázok, na ktorom je text, obloha, vonkajšie, strom&#10;&#10;Automaticky generovaný popis"/>
                    <pic:cNvPicPr/>
                  </pic:nvPicPr>
                  <pic:blipFill>
                    <a:blip r:embed="rId21"/>
                    <a:stretch>
                      <a:fillRect/>
                    </a:stretch>
                  </pic:blipFill>
                  <pic:spPr>
                    <a:xfrm>
                      <a:off x="0" y="0"/>
                      <a:ext cx="2786665" cy="3669016"/>
                    </a:xfrm>
                    <a:prstGeom prst="rect">
                      <a:avLst/>
                    </a:prstGeom>
                  </pic:spPr>
                </pic:pic>
              </a:graphicData>
            </a:graphic>
          </wp:inline>
        </w:drawing>
      </w:r>
    </w:p>
    <w:p w14:paraId="381A5CA5" w14:textId="77777777" w:rsidR="00EF0CC4" w:rsidRPr="00DF6DC5" w:rsidRDefault="00EF0CC4" w:rsidP="00EF0CC4">
      <w:pPr>
        <w:autoSpaceDE/>
        <w:autoSpaceDN/>
        <w:spacing w:line="276" w:lineRule="auto"/>
        <w:ind w:firstLine="708"/>
        <w:jc w:val="center"/>
        <w:rPr>
          <w:rFonts w:cs="Arial"/>
          <w:lang w:eastAsia="cs-CZ"/>
        </w:rPr>
      </w:pPr>
      <w:r w:rsidRPr="00DF6DC5">
        <w:rPr>
          <w:rFonts w:cs="Arial"/>
          <w:lang w:eastAsia="cs-CZ"/>
        </w:rPr>
        <w:t>Obr. 4 Fotografia z miesta merania</w:t>
      </w:r>
    </w:p>
    <w:p w14:paraId="66610985" w14:textId="77777777" w:rsidR="00EF0CC4" w:rsidRPr="00DF6DC5" w:rsidRDefault="00EF0CC4" w:rsidP="00EF0CC4">
      <w:pPr>
        <w:autoSpaceDE/>
        <w:autoSpaceDN/>
        <w:spacing w:line="276" w:lineRule="auto"/>
        <w:ind w:firstLine="708"/>
        <w:jc w:val="center"/>
        <w:rPr>
          <w:rFonts w:cs="Arial"/>
          <w:lang w:eastAsia="cs-CZ"/>
        </w:rPr>
      </w:pPr>
    </w:p>
    <w:p w14:paraId="33B71C84" w14:textId="77777777" w:rsidR="00EF0CC4" w:rsidRPr="00DF6DC5" w:rsidRDefault="00EF0CC4" w:rsidP="00EF0CC4">
      <w:pPr>
        <w:autoSpaceDE/>
        <w:autoSpaceDN/>
        <w:spacing w:line="276" w:lineRule="auto"/>
        <w:rPr>
          <w:rFonts w:cs="Arial"/>
          <w:lang w:eastAsia="cs-CZ"/>
        </w:rPr>
      </w:pPr>
      <w:r w:rsidRPr="00DF6DC5">
        <w:rPr>
          <w:rFonts w:cs="Arial"/>
          <w:noProof/>
          <w:lang w:eastAsia="cs-CZ"/>
        </w:rPr>
        <w:drawing>
          <wp:inline distT="0" distB="0" distL="0" distR="0" wp14:anchorId="56EA9F47" wp14:editId="2E769BD2">
            <wp:extent cx="5746187" cy="3757856"/>
            <wp:effectExtent l="0" t="0" r="6985" b="0"/>
            <wp:docPr id="2" name="Obrázok 8" descr="Obrázok, na ktorom je text&#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Obrázok 2" descr="Obrázok, na ktorom je text&#10;&#10;Automaticky generovaný popis"/>
                    <pic:cNvPicPr/>
                  </pic:nvPicPr>
                  <pic:blipFill>
                    <a:blip r:embed="rId22"/>
                    <a:stretch>
                      <a:fillRect/>
                    </a:stretch>
                  </pic:blipFill>
                  <pic:spPr>
                    <a:xfrm>
                      <a:off x="0" y="0"/>
                      <a:ext cx="5749530" cy="3760042"/>
                    </a:xfrm>
                    <a:prstGeom prst="rect">
                      <a:avLst/>
                    </a:prstGeom>
                  </pic:spPr>
                </pic:pic>
              </a:graphicData>
            </a:graphic>
          </wp:inline>
        </w:drawing>
      </w:r>
    </w:p>
    <w:p w14:paraId="12CDCEB2" w14:textId="77777777" w:rsidR="00EF0CC4" w:rsidRPr="00DF6DC5" w:rsidRDefault="00EF0CC4" w:rsidP="00EF0CC4">
      <w:pPr>
        <w:autoSpaceDE/>
        <w:autoSpaceDN/>
        <w:spacing w:line="276" w:lineRule="auto"/>
        <w:jc w:val="center"/>
        <w:rPr>
          <w:rFonts w:cs="Arial"/>
          <w:lang w:eastAsia="cs-CZ"/>
        </w:rPr>
      </w:pPr>
      <w:r w:rsidRPr="00DF6DC5">
        <w:rPr>
          <w:rFonts w:cs="Arial"/>
          <w:lang w:eastAsia="cs-CZ"/>
        </w:rPr>
        <w:t xml:space="preserve">Obr. 5 Miesto merania na </w:t>
      </w:r>
      <w:proofErr w:type="spellStart"/>
      <w:r w:rsidRPr="00DF6DC5">
        <w:rPr>
          <w:rFonts w:cs="Arial"/>
          <w:lang w:eastAsia="cs-CZ"/>
        </w:rPr>
        <w:t>Dvojkrížnej</w:t>
      </w:r>
      <w:proofErr w:type="spellEnd"/>
      <w:r w:rsidRPr="00DF6DC5">
        <w:rPr>
          <w:rFonts w:cs="Arial"/>
          <w:lang w:eastAsia="cs-CZ"/>
        </w:rPr>
        <w:t xml:space="preserve"> ulici v Bratislave</w:t>
      </w:r>
    </w:p>
    <w:p w14:paraId="7C7F34DD" w14:textId="77777777" w:rsidR="00EF0CC4" w:rsidRPr="00DF6DC5" w:rsidRDefault="00EF0CC4" w:rsidP="00EF0CC4">
      <w:pPr>
        <w:autoSpaceDE/>
        <w:autoSpaceDN/>
        <w:spacing w:line="276" w:lineRule="auto"/>
        <w:ind w:firstLine="708"/>
        <w:rPr>
          <w:rFonts w:cs="Arial"/>
          <w:lang w:eastAsia="cs-CZ"/>
        </w:rPr>
      </w:pPr>
    </w:p>
    <w:p w14:paraId="371BF6F3" w14:textId="77777777" w:rsidR="00EF0CC4" w:rsidRPr="00DF6DC5" w:rsidRDefault="00EF0CC4" w:rsidP="00EF0CC4">
      <w:pPr>
        <w:autoSpaceDE/>
        <w:autoSpaceDN/>
        <w:spacing w:line="276" w:lineRule="auto"/>
        <w:ind w:firstLine="708"/>
        <w:rPr>
          <w:rFonts w:cs="Arial"/>
          <w:lang w:eastAsia="cs-CZ"/>
        </w:rPr>
      </w:pPr>
      <w:r w:rsidRPr="00DF6DC5">
        <w:rPr>
          <w:rFonts w:cs="Arial"/>
          <w:lang w:eastAsia="cs-CZ"/>
        </w:rPr>
        <w:t>Priemerná hodnota hladiny A zvukovej expozície  pri prejazdoch vo výške 1,5 metra bola 78,2 dB a vo výške 4,0 metra bola 76,9 dB.</w:t>
      </w:r>
    </w:p>
    <w:p w14:paraId="46DD9B13" w14:textId="06E79483" w:rsidR="00EF0CC4" w:rsidRPr="00DF6DC5" w:rsidRDefault="00EF0CC4" w:rsidP="00EF0CC4">
      <w:pPr>
        <w:autoSpaceDE/>
        <w:autoSpaceDN/>
        <w:spacing w:line="276" w:lineRule="auto"/>
        <w:ind w:firstLine="708"/>
        <w:rPr>
          <w:rFonts w:cs="Arial"/>
          <w:lang w:eastAsia="cs-CZ"/>
        </w:rPr>
      </w:pPr>
      <w:r w:rsidRPr="00DF6DC5">
        <w:rPr>
          <w:rFonts w:cs="Arial"/>
          <w:lang w:eastAsia="cs-CZ"/>
        </w:rPr>
        <w:lastRenderedPageBreak/>
        <w:t xml:space="preserve">Namerané údaje boli použité na stanovenie emisných parametrov trolejbusov, ktoré boli implementované do programového systému </w:t>
      </w:r>
      <w:proofErr w:type="spellStart"/>
      <w:r w:rsidRPr="00DF6DC5">
        <w:rPr>
          <w:rFonts w:cs="Arial"/>
          <w:lang w:eastAsia="cs-CZ"/>
        </w:rPr>
        <w:t>CadnaA</w:t>
      </w:r>
      <w:proofErr w:type="spellEnd"/>
      <w:r w:rsidRPr="00DF6DC5">
        <w:rPr>
          <w:rFonts w:cs="Arial"/>
          <w:lang w:eastAsia="cs-CZ"/>
        </w:rPr>
        <w:t>, použitého na stanovenie  hlukovej záťaže z pôsobenia prevádzky  trolejbusov na sledovanej trolejbusovej dráhe.</w:t>
      </w:r>
    </w:p>
    <w:p w14:paraId="7D3916BD" w14:textId="77777777" w:rsidR="002C057E" w:rsidRPr="00DF6DC5" w:rsidRDefault="002C057E" w:rsidP="00EF0CC4">
      <w:pPr>
        <w:autoSpaceDE/>
        <w:autoSpaceDN/>
        <w:spacing w:line="276" w:lineRule="auto"/>
        <w:ind w:firstLine="708"/>
        <w:rPr>
          <w:rFonts w:cs="Arial"/>
          <w:lang w:eastAsia="cs-CZ"/>
        </w:rPr>
      </w:pPr>
    </w:p>
    <w:p w14:paraId="3E92F6BA" w14:textId="72A82A84" w:rsidR="00EF0CC4" w:rsidRPr="00DF6DC5" w:rsidRDefault="00EF0CC4" w:rsidP="002C057E">
      <w:pPr>
        <w:pStyle w:val="Normlny1"/>
        <w:spacing w:line="276" w:lineRule="auto"/>
        <w:ind w:firstLine="0"/>
        <w:rPr>
          <w:rFonts w:cs="Arial"/>
          <w:b/>
          <w:iCs/>
          <w:u w:val="single"/>
          <w:lang w:eastAsia="en-US"/>
        </w:rPr>
      </w:pPr>
      <w:bookmarkStart w:id="31" w:name="_Toc116318172"/>
      <w:r w:rsidRPr="00DF6DC5">
        <w:rPr>
          <w:rFonts w:cs="Arial"/>
          <w:b/>
          <w:iCs/>
          <w:u w:val="single"/>
          <w:lang w:eastAsia="en-US"/>
        </w:rPr>
        <w:t xml:space="preserve"> Hluková záťaž z pôsobenia prevádzky trolejbusov na novej dráhe</w:t>
      </w:r>
      <w:bookmarkEnd w:id="31"/>
    </w:p>
    <w:p w14:paraId="27101AB5" w14:textId="77777777" w:rsidR="00EF0CC4" w:rsidRPr="00DF6DC5" w:rsidRDefault="00EF0CC4" w:rsidP="00EF0CC4">
      <w:pPr>
        <w:autoSpaceDE/>
        <w:autoSpaceDN/>
        <w:spacing w:line="276" w:lineRule="auto"/>
        <w:jc w:val="left"/>
        <w:rPr>
          <w:rFonts w:cs="Arial"/>
          <w:lang w:eastAsia="cs-CZ"/>
        </w:rPr>
      </w:pPr>
    </w:p>
    <w:p w14:paraId="2FDD6321" w14:textId="77777777" w:rsidR="00EF0CC4" w:rsidRPr="00DF6DC5" w:rsidRDefault="00EF0CC4" w:rsidP="00EF0CC4">
      <w:pPr>
        <w:autoSpaceDE/>
        <w:autoSpaceDN/>
        <w:spacing w:line="276" w:lineRule="auto"/>
        <w:ind w:firstLine="709"/>
        <w:rPr>
          <w:rFonts w:cs="Arial"/>
          <w:bCs/>
          <w:lang w:eastAsia="cs-CZ"/>
        </w:rPr>
      </w:pPr>
      <w:r w:rsidRPr="00DF6DC5">
        <w:rPr>
          <w:rFonts w:cs="Arial"/>
          <w:bCs/>
          <w:lang w:eastAsia="cs-CZ"/>
        </w:rPr>
        <w:t>Ako bolo spomenuté, hluková záťaž, ktorú budú spôsobovať prejazdy trolejbusov po navrhovanej trolejbusovej dráhe, bola stanovené výpočtom s využitím matematického modelu šírenia zvuku vo vonkajšom prostredí.</w:t>
      </w:r>
    </w:p>
    <w:p w14:paraId="5B30A681" w14:textId="77777777" w:rsidR="00EF0CC4" w:rsidRPr="00DF6DC5" w:rsidRDefault="00EF0CC4" w:rsidP="00EF0CC4">
      <w:pPr>
        <w:autoSpaceDE/>
        <w:autoSpaceDN/>
        <w:spacing w:line="276" w:lineRule="auto"/>
        <w:ind w:firstLine="709"/>
        <w:rPr>
          <w:rFonts w:cs="Arial"/>
          <w:bCs/>
          <w:lang w:eastAsia="cs-CZ"/>
        </w:rPr>
      </w:pPr>
      <w:r w:rsidRPr="00DF6DC5">
        <w:rPr>
          <w:rFonts w:cs="Arial"/>
          <w:bCs/>
          <w:lang w:eastAsia="cs-CZ"/>
        </w:rPr>
        <w:t xml:space="preserve">Pri výpočte hodnôt určujúcej veličiny pre opis hlukovej záťaže, bola uvažovaná prevádzka  trolejbusov podľa údajov v kapitole 2.0 tejto správy a technicko-akustické emisné parametre na základe údajov z merania podľa popisu v kapitole 3.0 tejto správy. </w:t>
      </w:r>
    </w:p>
    <w:p w14:paraId="74708192" w14:textId="77777777" w:rsidR="00EF0CC4" w:rsidRPr="00DF6DC5" w:rsidRDefault="00EF0CC4" w:rsidP="00EF0CC4">
      <w:pPr>
        <w:autoSpaceDE/>
        <w:autoSpaceDN/>
        <w:spacing w:line="276" w:lineRule="auto"/>
        <w:jc w:val="left"/>
        <w:rPr>
          <w:rFonts w:cs="Arial"/>
          <w:bCs/>
          <w:lang w:eastAsia="cs-CZ"/>
        </w:rPr>
      </w:pPr>
    </w:p>
    <w:p w14:paraId="1B27AEA9" w14:textId="0FF49442" w:rsidR="00EF0CC4" w:rsidRPr="00DF6DC5" w:rsidRDefault="00EF0CC4" w:rsidP="002C057E">
      <w:pPr>
        <w:pStyle w:val="Normlny1"/>
        <w:spacing w:line="276" w:lineRule="auto"/>
        <w:ind w:firstLine="0"/>
        <w:rPr>
          <w:rFonts w:cs="Arial"/>
          <w:b/>
          <w:iCs/>
          <w:u w:val="single"/>
          <w:lang w:eastAsia="en-US"/>
        </w:rPr>
      </w:pPr>
      <w:bookmarkStart w:id="32" w:name="_Toc116318173"/>
      <w:r w:rsidRPr="00DF6DC5">
        <w:rPr>
          <w:rFonts w:cs="Arial"/>
          <w:b/>
          <w:iCs/>
          <w:u w:val="single"/>
          <w:lang w:eastAsia="en-US"/>
        </w:rPr>
        <w:t>Hluková záťaž v sledovanom území pred realizovaním zámeru</w:t>
      </w:r>
      <w:bookmarkEnd w:id="32"/>
    </w:p>
    <w:p w14:paraId="5C643D2B" w14:textId="77777777" w:rsidR="00EF0CC4" w:rsidRPr="00DF6DC5" w:rsidRDefault="00EF0CC4" w:rsidP="00EF0CC4">
      <w:pPr>
        <w:autoSpaceDE/>
        <w:autoSpaceDN/>
        <w:spacing w:line="276" w:lineRule="auto"/>
        <w:jc w:val="left"/>
        <w:rPr>
          <w:rFonts w:cs="Arial"/>
          <w:bCs/>
          <w:lang w:eastAsia="cs-CZ"/>
        </w:rPr>
      </w:pPr>
      <w:r w:rsidRPr="00DF6DC5">
        <w:rPr>
          <w:rFonts w:cs="Arial"/>
          <w:bCs/>
          <w:lang w:eastAsia="cs-CZ"/>
        </w:rPr>
        <w:tab/>
      </w:r>
    </w:p>
    <w:p w14:paraId="0C8B882B" w14:textId="5915D202" w:rsidR="00EF0CC4" w:rsidRPr="00DF6DC5" w:rsidRDefault="00EF0CC4" w:rsidP="00EF0CC4">
      <w:pPr>
        <w:autoSpaceDE/>
        <w:autoSpaceDN/>
        <w:spacing w:line="276" w:lineRule="auto"/>
        <w:ind w:firstLine="709"/>
        <w:rPr>
          <w:rFonts w:cs="Arial"/>
          <w:bCs/>
          <w:lang w:eastAsia="cs-CZ"/>
        </w:rPr>
      </w:pPr>
      <w:r w:rsidRPr="00DF6DC5">
        <w:rPr>
          <w:rFonts w:cs="Arial"/>
          <w:bCs/>
          <w:lang w:eastAsia="cs-CZ"/>
        </w:rPr>
        <w:t>Ako bolo uvedené v predošlom, hlukovú záťaž dotknutom území okolia navrhovanej trolejbusovej dráhy, determinuje cestná doprava a v úseku okolia ulíc Botanická a Karloveská, aj električková doprava. Súčasťou cestnej dopravy časti úsekov ulíc Mlynská dilina a </w:t>
      </w:r>
      <w:proofErr w:type="spellStart"/>
      <w:r w:rsidRPr="00DF6DC5">
        <w:rPr>
          <w:rFonts w:cs="Arial"/>
          <w:bCs/>
          <w:lang w:eastAsia="cs-CZ"/>
        </w:rPr>
        <w:t>Karlovesnká</w:t>
      </w:r>
      <w:proofErr w:type="spellEnd"/>
      <w:r w:rsidRPr="00DF6DC5">
        <w:rPr>
          <w:rFonts w:cs="Arial"/>
          <w:bCs/>
          <w:lang w:eastAsia="cs-CZ"/>
        </w:rPr>
        <w:t xml:space="preserve"> aj existujúca trolejbusová doprava. Hluková záťaž pred realizáciou výstavby, pre stav v roku 2022, bola stanovená výpočtom s využitím matematického modelu šírenia zvuku podľa popisu uvedeného v kapitole 3.0 tejto správy. Hodnoty určujúcej veličiny pre opis hlukovej záťaže z pôsobenia  električkovej dopravy bol použitý postup Schall03 s úpravou pre použitie v Slovenskej republike</w:t>
      </w:r>
      <w:r w:rsidR="002C057E" w:rsidRPr="00DF6DC5">
        <w:rPr>
          <w:rFonts w:cs="Arial"/>
          <w:bCs/>
          <w:lang w:eastAsia="cs-CZ"/>
        </w:rPr>
        <w:t xml:space="preserve">. </w:t>
      </w:r>
      <w:r w:rsidRPr="00DF6DC5">
        <w:rPr>
          <w:rFonts w:cs="Arial"/>
          <w:bCs/>
          <w:lang w:eastAsia="cs-CZ"/>
        </w:rPr>
        <w:t>Intenzita  cestnej dopravy na jednotlivých úsekoch zohľadnených pozemných komunikáciách, bola stanovená pomocou matematického modelu cestnej siete Bratislavskej aglomerácie, použitého pri tvorbe strategickej hlukovej mapy s aktualizáciou pre priemernú intenzitu pre stav v roku 2022. Intenzita prevádzky na električkových a trolejbusových dráhach bola stanovená na základe grafikonov pre pracovné dni počas školského roka, s aktualizáciou júl 2022.</w:t>
      </w:r>
    </w:p>
    <w:p w14:paraId="5FF3A286" w14:textId="77777777" w:rsidR="00EF0CC4" w:rsidRPr="00DF6DC5" w:rsidRDefault="00EF0CC4" w:rsidP="002C057E">
      <w:pPr>
        <w:pStyle w:val="Normlny1"/>
        <w:spacing w:line="276" w:lineRule="auto"/>
        <w:ind w:firstLine="0"/>
        <w:rPr>
          <w:rFonts w:cs="Arial"/>
          <w:b/>
          <w:iCs/>
          <w:u w:val="single"/>
          <w:lang w:eastAsia="en-US"/>
        </w:rPr>
      </w:pPr>
    </w:p>
    <w:p w14:paraId="20AEE4C5" w14:textId="77777777" w:rsidR="00EF0CC4" w:rsidRPr="00DF6DC5" w:rsidRDefault="00EF0CC4" w:rsidP="002C057E">
      <w:pPr>
        <w:pStyle w:val="Normlny1"/>
        <w:spacing w:line="276" w:lineRule="auto"/>
        <w:ind w:firstLine="0"/>
        <w:rPr>
          <w:rFonts w:cs="Arial"/>
          <w:b/>
          <w:iCs/>
          <w:u w:val="single"/>
          <w:lang w:eastAsia="en-US"/>
        </w:rPr>
      </w:pPr>
      <w:bookmarkStart w:id="33" w:name="_Toc116318174"/>
      <w:r w:rsidRPr="00DF6DC5">
        <w:rPr>
          <w:rFonts w:cs="Arial"/>
          <w:b/>
          <w:iCs/>
          <w:u w:val="single"/>
          <w:lang w:eastAsia="en-US"/>
        </w:rPr>
        <w:t>Výsledky zo stanovenia hlukovej záťaže</w:t>
      </w:r>
      <w:bookmarkEnd w:id="33"/>
    </w:p>
    <w:p w14:paraId="708B173B" w14:textId="77777777" w:rsidR="00EF0CC4" w:rsidRPr="00DF6DC5" w:rsidRDefault="00EF0CC4" w:rsidP="00EF0CC4">
      <w:pPr>
        <w:autoSpaceDE/>
        <w:autoSpaceDN/>
        <w:spacing w:line="276" w:lineRule="auto"/>
        <w:ind w:firstLine="708"/>
        <w:rPr>
          <w:rFonts w:eastAsia="Arial" w:cs="Arial"/>
          <w:lang w:eastAsia="cs-CZ"/>
        </w:rPr>
      </w:pPr>
    </w:p>
    <w:p w14:paraId="23071F15" w14:textId="77777777" w:rsidR="00EF0CC4" w:rsidRPr="00DF6DC5" w:rsidRDefault="00EF0CC4" w:rsidP="00EF0CC4">
      <w:pPr>
        <w:autoSpaceDE/>
        <w:autoSpaceDN/>
        <w:spacing w:line="276" w:lineRule="auto"/>
        <w:ind w:firstLine="708"/>
        <w:rPr>
          <w:rFonts w:eastAsia="Arial" w:cs="Arial"/>
          <w:lang w:eastAsia="cs-CZ"/>
        </w:rPr>
      </w:pPr>
      <w:r w:rsidRPr="00DF6DC5">
        <w:rPr>
          <w:rFonts w:eastAsia="Arial" w:cs="Arial"/>
          <w:lang w:eastAsia="cs-CZ"/>
        </w:rPr>
        <w:t xml:space="preserve">Zobrazenie plošnej hlukovej záťaže je urobené pomocou grafického zobrazenia pásiem hodnôt, v ktorých je ekvivalentná hladina A zvuku v stanovenom rozmedzí hladín (gradácia je zvolená po 5 dB). </w:t>
      </w:r>
    </w:p>
    <w:p w14:paraId="63402ACA" w14:textId="77777777" w:rsidR="00EF0CC4" w:rsidRPr="00DF6DC5" w:rsidRDefault="00EF0CC4" w:rsidP="00EF0CC4">
      <w:pPr>
        <w:autoSpaceDE/>
        <w:autoSpaceDN/>
        <w:spacing w:line="276" w:lineRule="auto"/>
        <w:ind w:firstLine="708"/>
        <w:rPr>
          <w:rFonts w:eastAsia="Arial" w:cs="Arial"/>
          <w:lang w:eastAsia="cs-CZ"/>
        </w:rPr>
      </w:pPr>
    </w:p>
    <w:p w14:paraId="2FB67022" w14:textId="77777777" w:rsidR="00EF0CC4" w:rsidRPr="00DF6DC5" w:rsidRDefault="00EF0CC4" w:rsidP="00EF0CC4">
      <w:pPr>
        <w:autoSpaceDE/>
        <w:autoSpaceDN/>
        <w:spacing w:line="276" w:lineRule="auto"/>
        <w:ind w:firstLine="708"/>
        <w:rPr>
          <w:rFonts w:eastAsia="Arial" w:cs="Arial"/>
          <w:lang w:eastAsia="cs-CZ"/>
        </w:rPr>
      </w:pPr>
      <w:r w:rsidRPr="00DF6DC5">
        <w:rPr>
          <w:rFonts w:eastAsia="Arial" w:cs="Arial"/>
          <w:lang w:eastAsia="cs-CZ"/>
        </w:rPr>
        <w:t>Zobrazenie plošnej hlukovej záťaže v sledovanom území, z pôsobenia prevádzky trolejbusov na novej trolejbusovej dráhe je zobrazené v prílohe P1 pre výšku 1,5 metra nad úrovňou terénu a v prílohe P2 pre výšku 4,0 metra nad úrovňou terénu.</w:t>
      </w:r>
    </w:p>
    <w:p w14:paraId="04F89FA6" w14:textId="77777777" w:rsidR="00EF0CC4" w:rsidRPr="00DF6DC5" w:rsidRDefault="00EF0CC4" w:rsidP="00EF0CC4">
      <w:pPr>
        <w:autoSpaceDE/>
        <w:autoSpaceDN/>
        <w:spacing w:line="276" w:lineRule="auto"/>
        <w:ind w:firstLine="708"/>
        <w:rPr>
          <w:rFonts w:eastAsia="Arial" w:cs="Arial"/>
          <w:lang w:eastAsia="cs-CZ"/>
        </w:rPr>
      </w:pPr>
      <w:r w:rsidRPr="00DF6DC5">
        <w:rPr>
          <w:rFonts w:eastAsia="Arial" w:cs="Arial"/>
          <w:lang w:eastAsia="cs-CZ"/>
        </w:rPr>
        <w:t xml:space="preserve">V prílohách P3 a P4, je zobrazenie plošnej hlukovej záťaže v sledovanom území, z pôsobenia pozemnej dopravy (cestnej a električkovej) pre prevádzku v roku 2022 (podľa popisu v kap. 3.2 tejto správy), v prílohe P3 pre výšku 4,0 metre nad úrovňou terénu a v prílohe P4 vo výške 1,5 metra nad úrovňou terénu. </w:t>
      </w:r>
    </w:p>
    <w:p w14:paraId="511147DE" w14:textId="77777777" w:rsidR="00EF0CC4" w:rsidRPr="00DF6DC5" w:rsidRDefault="00EF0CC4" w:rsidP="00EF0CC4">
      <w:pPr>
        <w:autoSpaceDE/>
        <w:autoSpaceDN/>
        <w:spacing w:line="276" w:lineRule="auto"/>
        <w:ind w:firstLine="708"/>
        <w:rPr>
          <w:rFonts w:eastAsia="Arial" w:cs="Arial"/>
          <w:lang w:eastAsia="cs-CZ"/>
        </w:rPr>
      </w:pPr>
      <w:r w:rsidRPr="00DF6DC5">
        <w:rPr>
          <w:rFonts w:eastAsia="Arial" w:cs="Arial"/>
          <w:lang w:eastAsia="cs-CZ"/>
        </w:rPr>
        <w:t xml:space="preserve">V prílohách P1 až P4 písmenom „a“ je zobrazenie   plošnej hlukovej záťaže pre referenčný časový interval deň, písmenom „b“ pre referenčný časový interval večer a písmenom „c“ pre referenčný časový interval noc. </w:t>
      </w:r>
    </w:p>
    <w:p w14:paraId="1EFF0211" w14:textId="77777777" w:rsidR="00EF0CC4" w:rsidRPr="00DF6DC5" w:rsidRDefault="00EF0CC4" w:rsidP="00EF0CC4">
      <w:pPr>
        <w:autoSpaceDE/>
        <w:autoSpaceDN/>
        <w:spacing w:line="276" w:lineRule="auto"/>
        <w:ind w:firstLine="708"/>
        <w:rPr>
          <w:rFonts w:cs="Arial"/>
          <w:bCs/>
          <w:lang w:eastAsia="cs-CZ"/>
        </w:rPr>
      </w:pPr>
      <w:r w:rsidRPr="00DF6DC5">
        <w:rPr>
          <w:rFonts w:cs="Arial"/>
          <w:bCs/>
          <w:lang w:eastAsia="cs-CZ"/>
        </w:rPr>
        <w:t>Hodnoty určujúcej veličiny pre opis hlukovej záťaže z pôsobenia prevádzky trolejbusov na novej trolejbusovej dráhe, boli stanovené výpočtom aj v kontrolných miestach V1 až V6. Ich umiestnenie v sledovanom dotknutom území navrhovanej novej trolejbusovej dráhy  je na obrázkoch 6 (V1 a V2), 7 (V3 a V4) a 8 (V5 a V6). Vypočítané hodnoty sú uvedené v tabuľke 1.</w:t>
      </w:r>
    </w:p>
    <w:p w14:paraId="37FF07AA" w14:textId="77777777" w:rsidR="00EF0CC4" w:rsidRPr="00DF6DC5" w:rsidRDefault="00EF0CC4" w:rsidP="00EF0CC4">
      <w:pPr>
        <w:autoSpaceDE/>
        <w:autoSpaceDN/>
        <w:spacing w:line="276" w:lineRule="auto"/>
        <w:ind w:firstLine="708"/>
        <w:rPr>
          <w:rFonts w:cs="Arial"/>
          <w:bCs/>
          <w:sz w:val="22"/>
          <w:szCs w:val="22"/>
          <w:lang w:eastAsia="cs-CZ"/>
        </w:rPr>
      </w:pPr>
    </w:p>
    <w:p w14:paraId="4DD5D528" w14:textId="77777777" w:rsidR="00EF0CC4" w:rsidRPr="00DF6DC5" w:rsidRDefault="00EF0CC4" w:rsidP="00EF0CC4">
      <w:pPr>
        <w:autoSpaceDE/>
        <w:autoSpaceDN/>
        <w:spacing w:line="276" w:lineRule="auto"/>
        <w:jc w:val="left"/>
        <w:rPr>
          <w:rFonts w:cs="Arial"/>
          <w:bCs/>
          <w:sz w:val="22"/>
          <w:szCs w:val="22"/>
          <w:lang w:eastAsia="cs-CZ"/>
        </w:rPr>
      </w:pPr>
      <w:r w:rsidRPr="00DF6DC5">
        <w:rPr>
          <w:rFonts w:cs="Arial"/>
          <w:bCs/>
          <w:noProof/>
          <w:sz w:val="22"/>
          <w:szCs w:val="22"/>
          <w:lang w:eastAsia="cs-CZ"/>
        </w:rPr>
        <w:lastRenderedPageBreak/>
        <w:drawing>
          <wp:inline distT="0" distB="0" distL="0" distR="0" wp14:anchorId="08229E04" wp14:editId="401A2639">
            <wp:extent cx="5743321" cy="3889464"/>
            <wp:effectExtent l="0" t="0" r="0" b="0"/>
            <wp:docPr id="18" name="Obrázok 9" descr="Obrázok, na ktorom je mapa&#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Obrázok 18" descr="Obrázok, na ktorom je mapa&#10;&#10;Automaticky generovaný popis"/>
                    <pic:cNvPicPr/>
                  </pic:nvPicPr>
                  <pic:blipFill>
                    <a:blip r:embed="rId23"/>
                    <a:stretch>
                      <a:fillRect/>
                    </a:stretch>
                  </pic:blipFill>
                  <pic:spPr>
                    <a:xfrm>
                      <a:off x="0" y="0"/>
                      <a:ext cx="5749157" cy="3893416"/>
                    </a:xfrm>
                    <a:prstGeom prst="rect">
                      <a:avLst/>
                    </a:prstGeom>
                  </pic:spPr>
                </pic:pic>
              </a:graphicData>
            </a:graphic>
          </wp:inline>
        </w:drawing>
      </w:r>
    </w:p>
    <w:p w14:paraId="1F5F358D" w14:textId="77777777" w:rsidR="00EF0CC4" w:rsidRPr="00DF6DC5" w:rsidRDefault="00EF0CC4" w:rsidP="00EF0CC4">
      <w:pPr>
        <w:autoSpaceDE/>
        <w:autoSpaceDN/>
        <w:spacing w:line="276" w:lineRule="auto"/>
        <w:ind w:firstLine="708"/>
        <w:rPr>
          <w:rFonts w:cs="Arial"/>
          <w:bCs/>
          <w:lang w:eastAsia="cs-CZ"/>
        </w:rPr>
      </w:pPr>
      <w:r w:rsidRPr="00DF6DC5">
        <w:rPr>
          <w:rFonts w:cs="Arial"/>
          <w:bCs/>
          <w:lang w:eastAsia="cs-CZ"/>
        </w:rPr>
        <w:t>Obr. 6 Poloha miest výpočtu V1 a v2 v dotknutom území novej trolejbusovej dráhy</w:t>
      </w:r>
    </w:p>
    <w:p w14:paraId="229629C8" w14:textId="77777777" w:rsidR="00EF0CC4" w:rsidRPr="00DF6DC5" w:rsidRDefault="00EF0CC4" w:rsidP="00EF0CC4">
      <w:pPr>
        <w:autoSpaceDE/>
        <w:autoSpaceDN/>
        <w:spacing w:line="276" w:lineRule="auto"/>
        <w:jc w:val="left"/>
        <w:rPr>
          <w:rFonts w:cs="Arial"/>
          <w:bCs/>
          <w:lang w:eastAsia="cs-CZ"/>
        </w:rPr>
      </w:pPr>
      <w:r w:rsidRPr="00DF6DC5">
        <w:rPr>
          <w:rFonts w:cs="Arial"/>
          <w:bCs/>
          <w:lang w:eastAsia="cs-CZ"/>
        </w:rPr>
        <w:br w:type="page"/>
      </w:r>
    </w:p>
    <w:p w14:paraId="75CDA309" w14:textId="77777777" w:rsidR="00EF0CC4" w:rsidRPr="00DF6DC5" w:rsidRDefault="00EF0CC4" w:rsidP="00EF0CC4">
      <w:pPr>
        <w:autoSpaceDE/>
        <w:autoSpaceDN/>
        <w:spacing w:line="276" w:lineRule="auto"/>
        <w:jc w:val="center"/>
        <w:rPr>
          <w:rFonts w:cs="Arial"/>
          <w:bCs/>
          <w:lang w:eastAsia="cs-CZ"/>
        </w:rPr>
      </w:pPr>
      <w:r w:rsidRPr="00DF6DC5">
        <w:rPr>
          <w:rFonts w:cs="Arial"/>
          <w:bCs/>
          <w:noProof/>
          <w:lang w:eastAsia="cs-CZ"/>
        </w:rPr>
        <w:lastRenderedPageBreak/>
        <w:drawing>
          <wp:inline distT="0" distB="0" distL="0" distR="0" wp14:anchorId="3BF05F53" wp14:editId="0F85D3ED">
            <wp:extent cx="5304145" cy="4082948"/>
            <wp:effectExtent l="0" t="0" r="0" b="0"/>
            <wp:docPr id="9" name="Obrázok 10" descr="Obrázok, na ktorom je mapa&#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Obrázok 9" descr="Obrázok, na ktorom je mapa&#10;&#10;Automaticky generovaný popis"/>
                    <pic:cNvPicPr/>
                  </pic:nvPicPr>
                  <pic:blipFill>
                    <a:blip r:embed="rId24"/>
                    <a:stretch>
                      <a:fillRect/>
                    </a:stretch>
                  </pic:blipFill>
                  <pic:spPr>
                    <a:xfrm>
                      <a:off x="0" y="0"/>
                      <a:ext cx="5322602" cy="4097156"/>
                    </a:xfrm>
                    <a:prstGeom prst="rect">
                      <a:avLst/>
                    </a:prstGeom>
                  </pic:spPr>
                </pic:pic>
              </a:graphicData>
            </a:graphic>
          </wp:inline>
        </w:drawing>
      </w:r>
    </w:p>
    <w:p w14:paraId="6CF4981D" w14:textId="77777777" w:rsidR="00EF0CC4" w:rsidRPr="00DF6DC5" w:rsidRDefault="00EF0CC4" w:rsidP="00EF0CC4">
      <w:pPr>
        <w:autoSpaceDE/>
        <w:autoSpaceDN/>
        <w:spacing w:line="276" w:lineRule="auto"/>
        <w:ind w:firstLine="708"/>
        <w:rPr>
          <w:rFonts w:cs="Arial"/>
          <w:bCs/>
          <w:lang w:eastAsia="cs-CZ"/>
        </w:rPr>
      </w:pPr>
      <w:r w:rsidRPr="00DF6DC5">
        <w:rPr>
          <w:rFonts w:cs="Arial"/>
          <w:bCs/>
          <w:lang w:eastAsia="cs-CZ"/>
        </w:rPr>
        <w:t>Obr. 7 Poloha miest výpočtu V3 a V4 v dotknutom území novej trolejbusovej dráhy</w:t>
      </w:r>
    </w:p>
    <w:p w14:paraId="7E7C7682" w14:textId="77777777" w:rsidR="00EF0CC4" w:rsidRPr="00DF6DC5" w:rsidRDefault="00EF0CC4" w:rsidP="00EF0CC4">
      <w:pPr>
        <w:autoSpaceDE/>
        <w:autoSpaceDN/>
        <w:spacing w:line="276" w:lineRule="auto"/>
        <w:jc w:val="left"/>
        <w:rPr>
          <w:rFonts w:cs="Arial"/>
          <w:bCs/>
          <w:lang w:eastAsia="cs-CZ"/>
        </w:rPr>
      </w:pPr>
      <w:r w:rsidRPr="00DF6DC5">
        <w:rPr>
          <w:rFonts w:cs="Arial"/>
          <w:bCs/>
          <w:noProof/>
          <w:lang w:eastAsia="cs-CZ"/>
        </w:rPr>
        <w:drawing>
          <wp:inline distT="0" distB="0" distL="0" distR="0" wp14:anchorId="1C1FE1F3" wp14:editId="0E2BD942">
            <wp:extent cx="5847127" cy="3620632"/>
            <wp:effectExtent l="0" t="0" r="1270" b="0"/>
            <wp:docPr id="21" name="Obrázok 11" descr="Obrázok, na ktorom je mapa&#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Obrázok 21" descr="Obrázok, na ktorom je mapa&#10;&#10;Automaticky generovaný popis"/>
                    <pic:cNvPicPr/>
                  </pic:nvPicPr>
                  <pic:blipFill>
                    <a:blip r:embed="rId25"/>
                    <a:stretch>
                      <a:fillRect/>
                    </a:stretch>
                  </pic:blipFill>
                  <pic:spPr>
                    <a:xfrm>
                      <a:off x="0" y="0"/>
                      <a:ext cx="5857467" cy="3627035"/>
                    </a:xfrm>
                    <a:prstGeom prst="rect">
                      <a:avLst/>
                    </a:prstGeom>
                  </pic:spPr>
                </pic:pic>
              </a:graphicData>
            </a:graphic>
          </wp:inline>
        </w:drawing>
      </w:r>
    </w:p>
    <w:p w14:paraId="07DB61AD" w14:textId="4E4F6989" w:rsidR="00EF0CC4" w:rsidRPr="00DF6DC5" w:rsidRDefault="00EF0CC4" w:rsidP="00EF0CC4">
      <w:pPr>
        <w:autoSpaceDE/>
        <w:autoSpaceDN/>
        <w:spacing w:line="276" w:lineRule="auto"/>
        <w:ind w:firstLine="708"/>
        <w:rPr>
          <w:rFonts w:cs="Arial"/>
          <w:bCs/>
          <w:lang w:eastAsia="cs-CZ"/>
        </w:rPr>
      </w:pPr>
      <w:r w:rsidRPr="00DF6DC5">
        <w:rPr>
          <w:rFonts w:cs="Arial"/>
          <w:bCs/>
          <w:lang w:eastAsia="cs-CZ"/>
        </w:rPr>
        <w:t>Obr. 8 Poloha miest výpočtu V5 a V6 v dotknutom území novej trolejbusovej dráhy</w:t>
      </w:r>
    </w:p>
    <w:p w14:paraId="5790869C" w14:textId="77777777" w:rsidR="00434E19" w:rsidRPr="00DF6DC5" w:rsidRDefault="00434E19" w:rsidP="00EF0CC4">
      <w:pPr>
        <w:autoSpaceDE/>
        <w:autoSpaceDN/>
        <w:spacing w:line="276" w:lineRule="auto"/>
        <w:ind w:firstLine="708"/>
        <w:rPr>
          <w:rFonts w:cs="Arial"/>
          <w:bCs/>
          <w:lang w:eastAsia="cs-CZ"/>
        </w:rPr>
      </w:pPr>
    </w:p>
    <w:p w14:paraId="063ED47C" w14:textId="77777777" w:rsidR="00EF0CC4" w:rsidRPr="00DF6DC5" w:rsidRDefault="00EF0CC4" w:rsidP="00EF0CC4">
      <w:pPr>
        <w:autoSpaceDE/>
        <w:autoSpaceDN/>
        <w:spacing w:line="276" w:lineRule="auto"/>
        <w:ind w:firstLine="708"/>
        <w:rPr>
          <w:rFonts w:cs="Arial"/>
          <w:bCs/>
          <w:lang w:eastAsia="cs-CZ"/>
        </w:rPr>
      </w:pPr>
      <w:r w:rsidRPr="00DF6DC5">
        <w:rPr>
          <w:rFonts w:cs="Arial"/>
          <w:bCs/>
          <w:lang w:eastAsia="cs-CZ"/>
        </w:rPr>
        <w:lastRenderedPageBreak/>
        <w:t xml:space="preserve">Všetky miesta výpočtu sú vo vonkajšom chránenom priestore vo vzdialenosti 1,5 metra pred obvodovým plášťom vnútorného chráneného priestoru rodinného domu (ďalej RD) alebo bytu v  bytovom dome  (ďalej BD). Miesto V1 je vo vonkajšom chránenom priestore RD na ul. Západný rad </w:t>
      </w:r>
      <w:proofErr w:type="spellStart"/>
      <w:r w:rsidRPr="00DF6DC5">
        <w:rPr>
          <w:rFonts w:cs="Arial"/>
          <w:bCs/>
          <w:lang w:eastAsia="cs-CZ"/>
        </w:rPr>
        <w:t>o.č</w:t>
      </w:r>
      <w:proofErr w:type="spellEnd"/>
      <w:r w:rsidRPr="00DF6DC5">
        <w:rPr>
          <w:rFonts w:cs="Arial"/>
          <w:bCs/>
          <w:lang w:eastAsia="cs-CZ"/>
        </w:rPr>
        <w:t xml:space="preserve">. 28 vo výške 2NP. Miesto V2 je vo vonkajšom chránenom priestore bytu BD na </w:t>
      </w:r>
      <w:proofErr w:type="spellStart"/>
      <w:r w:rsidRPr="00DF6DC5">
        <w:rPr>
          <w:rFonts w:cs="Arial"/>
          <w:bCs/>
          <w:lang w:eastAsia="cs-CZ"/>
        </w:rPr>
        <w:t>Martinengovej</w:t>
      </w:r>
      <w:proofErr w:type="spellEnd"/>
      <w:r w:rsidRPr="00DF6DC5">
        <w:rPr>
          <w:rFonts w:cs="Arial"/>
          <w:bCs/>
          <w:lang w:eastAsia="cs-CZ"/>
        </w:rPr>
        <w:t xml:space="preserve"> ulici </w:t>
      </w:r>
      <w:proofErr w:type="spellStart"/>
      <w:r w:rsidRPr="00DF6DC5">
        <w:rPr>
          <w:rFonts w:cs="Arial"/>
          <w:bCs/>
          <w:lang w:eastAsia="cs-CZ"/>
        </w:rPr>
        <w:t>o.č</w:t>
      </w:r>
      <w:proofErr w:type="spellEnd"/>
      <w:r w:rsidRPr="00DF6DC5">
        <w:rPr>
          <w:rFonts w:cs="Arial"/>
          <w:bCs/>
          <w:lang w:eastAsia="cs-CZ"/>
        </w:rPr>
        <w:t xml:space="preserve">. 30 vo výške 7NP. Miesto V3 je vo vonkajšom chránenom priestore RD na ul. Mlynská dolina </w:t>
      </w:r>
      <w:proofErr w:type="spellStart"/>
      <w:r w:rsidRPr="00DF6DC5">
        <w:rPr>
          <w:rFonts w:cs="Arial"/>
          <w:bCs/>
          <w:lang w:eastAsia="cs-CZ"/>
        </w:rPr>
        <w:t>o.č</w:t>
      </w:r>
      <w:proofErr w:type="spellEnd"/>
      <w:r w:rsidRPr="00DF6DC5">
        <w:rPr>
          <w:rFonts w:cs="Arial"/>
          <w:bCs/>
          <w:lang w:eastAsia="cs-CZ"/>
        </w:rPr>
        <w:t xml:space="preserve">. 5 vo výške 2NP. Miesto V4 je vo vonkajšom chránenom priestore RD na ul. </w:t>
      </w:r>
      <w:proofErr w:type="spellStart"/>
      <w:r w:rsidRPr="00DF6DC5">
        <w:rPr>
          <w:rFonts w:cs="Arial"/>
          <w:bCs/>
          <w:lang w:eastAsia="cs-CZ"/>
        </w:rPr>
        <w:t>Hrebendova</w:t>
      </w:r>
      <w:proofErr w:type="spellEnd"/>
      <w:r w:rsidRPr="00DF6DC5">
        <w:rPr>
          <w:rFonts w:cs="Arial"/>
          <w:bCs/>
          <w:lang w:eastAsia="cs-CZ"/>
        </w:rPr>
        <w:t xml:space="preserve"> </w:t>
      </w:r>
      <w:proofErr w:type="spellStart"/>
      <w:r w:rsidRPr="00DF6DC5">
        <w:rPr>
          <w:rFonts w:cs="Arial"/>
          <w:bCs/>
          <w:lang w:eastAsia="cs-CZ"/>
        </w:rPr>
        <w:t>o.č</w:t>
      </w:r>
      <w:proofErr w:type="spellEnd"/>
      <w:r w:rsidRPr="00DF6DC5">
        <w:rPr>
          <w:rFonts w:cs="Arial"/>
          <w:bCs/>
          <w:lang w:eastAsia="cs-CZ"/>
        </w:rPr>
        <w:t xml:space="preserve">. 21 vo výške 2NP. Miesto V5 je vo vonkajšom chránenom priestore RD na Botanickej ul. </w:t>
      </w:r>
      <w:proofErr w:type="spellStart"/>
      <w:r w:rsidRPr="00DF6DC5">
        <w:rPr>
          <w:rFonts w:cs="Arial"/>
          <w:bCs/>
          <w:lang w:eastAsia="cs-CZ"/>
        </w:rPr>
        <w:t>o.č</w:t>
      </w:r>
      <w:proofErr w:type="spellEnd"/>
      <w:r w:rsidRPr="00DF6DC5">
        <w:rPr>
          <w:rFonts w:cs="Arial"/>
          <w:bCs/>
          <w:lang w:eastAsia="cs-CZ"/>
        </w:rPr>
        <w:t xml:space="preserve">. 6 vo výške 2NP. Miesto V6 je vo vonkajšom chránenom priestore RD na Karloveskej ul. </w:t>
      </w:r>
      <w:proofErr w:type="spellStart"/>
      <w:r w:rsidRPr="00DF6DC5">
        <w:rPr>
          <w:rFonts w:cs="Arial"/>
          <w:bCs/>
          <w:lang w:eastAsia="cs-CZ"/>
        </w:rPr>
        <w:t>o.č</w:t>
      </w:r>
      <w:proofErr w:type="spellEnd"/>
      <w:r w:rsidRPr="00DF6DC5">
        <w:rPr>
          <w:rFonts w:cs="Arial"/>
          <w:bCs/>
          <w:lang w:eastAsia="cs-CZ"/>
        </w:rPr>
        <w:t>. 1F vo výške 2NP.</w:t>
      </w:r>
    </w:p>
    <w:p w14:paraId="336A5A16" w14:textId="77777777" w:rsidR="00EF0CC4" w:rsidRPr="00DF6DC5" w:rsidRDefault="00EF0CC4" w:rsidP="00EF0CC4">
      <w:pPr>
        <w:autoSpaceDE/>
        <w:autoSpaceDN/>
        <w:spacing w:line="276" w:lineRule="auto"/>
        <w:jc w:val="left"/>
        <w:rPr>
          <w:rFonts w:eastAsia="Arial" w:cs="Arial"/>
          <w:lang w:eastAsia="cs-CZ"/>
        </w:rPr>
      </w:pPr>
    </w:p>
    <w:p w14:paraId="120ECAF2" w14:textId="77777777" w:rsidR="00EF0CC4" w:rsidRPr="00DF6DC5" w:rsidRDefault="00EF0CC4" w:rsidP="00EF0CC4">
      <w:pPr>
        <w:autoSpaceDE/>
        <w:autoSpaceDN/>
        <w:spacing w:line="276" w:lineRule="auto"/>
        <w:ind w:left="1134" w:hanging="1134"/>
        <w:jc w:val="left"/>
        <w:rPr>
          <w:rFonts w:eastAsia="Arial" w:cs="Arial"/>
          <w:lang w:eastAsia="cs-CZ"/>
        </w:rPr>
      </w:pPr>
      <w:r w:rsidRPr="00DF6DC5">
        <w:rPr>
          <w:rFonts w:eastAsia="Arial" w:cs="Arial"/>
          <w:lang w:eastAsia="cs-CZ"/>
        </w:rPr>
        <w:t>Tabuľka 1  Vypočítané hodnoty určujúcej veličiny v miestach V1 až V6</w:t>
      </w:r>
    </w:p>
    <w:p w14:paraId="5C8C6E4B" w14:textId="77777777" w:rsidR="00EF0CC4" w:rsidRPr="00DF6DC5" w:rsidRDefault="00EF0CC4" w:rsidP="00EF0CC4">
      <w:pPr>
        <w:autoSpaceDE/>
        <w:autoSpaceDN/>
        <w:spacing w:line="276" w:lineRule="auto"/>
        <w:ind w:left="1134"/>
        <w:jc w:val="left"/>
        <w:rPr>
          <w:rFonts w:eastAsia="Arial" w:cs="Arial"/>
          <w:lang w:eastAsia="cs-CZ"/>
        </w:rPr>
      </w:pPr>
      <w:r w:rsidRPr="00DF6DC5">
        <w:rPr>
          <w:rFonts w:eastAsia="Arial" w:cs="Arial"/>
          <w:lang w:eastAsia="cs-CZ"/>
        </w:rPr>
        <w:t>- z pôsobenia prevádzky trolejbusov na novej trolejbusovej dráhe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9"/>
        <w:gridCol w:w="2312"/>
        <w:gridCol w:w="2190"/>
        <w:gridCol w:w="2448"/>
      </w:tblGrid>
      <w:tr w:rsidR="00DF6DC5" w:rsidRPr="00DF6DC5" w14:paraId="2A5DF15A" w14:textId="77777777" w:rsidTr="0088561E">
        <w:tc>
          <w:tcPr>
            <w:tcW w:w="2414" w:type="dxa"/>
            <w:vMerge w:val="restart"/>
            <w:shd w:val="clear" w:color="auto" w:fill="auto"/>
            <w:tcMar>
              <w:top w:w="113" w:type="dxa"/>
            </w:tcMar>
            <w:vAlign w:val="center"/>
          </w:tcPr>
          <w:p w14:paraId="12701EEC" w14:textId="77777777" w:rsidR="00EF0CC4" w:rsidRPr="00DF6DC5" w:rsidRDefault="00EF0CC4" w:rsidP="00EF0CC4">
            <w:pPr>
              <w:autoSpaceDE/>
              <w:autoSpaceDN/>
              <w:spacing w:line="276" w:lineRule="auto"/>
              <w:jc w:val="center"/>
              <w:rPr>
                <w:rFonts w:eastAsia="Arial" w:cs="Arial"/>
                <w:lang w:eastAsia="cs-CZ"/>
              </w:rPr>
            </w:pPr>
            <w:r w:rsidRPr="00DF6DC5">
              <w:rPr>
                <w:rFonts w:eastAsia="Arial" w:cs="Arial"/>
                <w:lang w:eastAsia="cs-CZ"/>
              </w:rPr>
              <w:t>Miesto výpočtu</w:t>
            </w:r>
          </w:p>
          <w:p w14:paraId="725EF7E2" w14:textId="77777777" w:rsidR="00EF0CC4" w:rsidRPr="00DF6DC5" w:rsidRDefault="00EF0CC4" w:rsidP="00EF0CC4">
            <w:pPr>
              <w:autoSpaceDE/>
              <w:autoSpaceDN/>
              <w:spacing w:line="276" w:lineRule="auto"/>
              <w:jc w:val="center"/>
              <w:rPr>
                <w:rFonts w:eastAsia="Arial" w:cs="Arial"/>
                <w:b/>
                <w:lang w:eastAsia="cs-CZ"/>
              </w:rPr>
            </w:pPr>
          </w:p>
        </w:tc>
        <w:tc>
          <w:tcPr>
            <w:tcW w:w="7214" w:type="dxa"/>
            <w:gridSpan w:val="3"/>
            <w:shd w:val="clear" w:color="auto" w:fill="auto"/>
            <w:tcMar>
              <w:top w:w="113" w:type="dxa"/>
            </w:tcMar>
            <w:vAlign w:val="center"/>
          </w:tcPr>
          <w:p w14:paraId="40588320" w14:textId="77777777" w:rsidR="00EF0CC4" w:rsidRPr="00DF6DC5" w:rsidRDefault="00EF0CC4" w:rsidP="00EF0CC4">
            <w:pPr>
              <w:autoSpaceDE/>
              <w:autoSpaceDN/>
              <w:spacing w:line="276" w:lineRule="auto"/>
              <w:jc w:val="center"/>
              <w:rPr>
                <w:rFonts w:eastAsia="Arial" w:cs="Arial"/>
                <w:lang w:eastAsia="cs-CZ"/>
              </w:rPr>
            </w:pPr>
            <w:r w:rsidRPr="00DF6DC5">
              <w:rPr>
                <w:rFonts w:eastAsia="Arial" w:cs="Arial"/>
                <w:lang w:eastAsia="cs-CZ"/>
              </w:rPr>
              <w:t>Ekvivalentná hladina A zvuku, deň /večer / noc [dB]</w:t>
            </w:r>
          </w:p>
          <w:p w14:paraId="1EAB3D5E" w14:textId="77777777" w:rsidR="00EF0CC4" w:rsidRPr="00DF6DC5" w:rsidRDefault="00EF0CC4" w:rsidP="00EF0CC4">
            <w:pPr>
              <w:autoSpaceDE/>
              <w:autoSpaceDN/>
              <w:spacing w:line="276" w:lineRule="auto"/>
              <w:jc w:val="center"/>
              <w:rPr>
                <w:rFonts w:eastAsia="Arial" w:cs="Arial"/>
                <w:lang w:eastAsia="cs-CZ"/>
              </w:rPr>
            </w:pPr>
          </w:p>
        </w:tc>
      </w:tr>
      <w:tr w:rsidR="00DF6DC5" w:rsidRPr="00DF6DC5" w14:paraId="4E78A1B8" w14:textId="77777777" w:rsidTr="0088561E">
        <w:trPr>
          <w:trHeight w:val="510"/>
        </w:trPr>
        <w:tc>
          <w:tcPr>
            <w:tcW w:w="2414" w:type="dxa"/>
            <w:vMerge/>
            <w:shd w:val="clear" w:color="auto" w:fill="auto"/>
            <w:tcMar>
              <w:top w:w="113" w:type="dxa"/>
            </w:tcMar>
            <w:vAlign w:val="center"/>
          </w:tcPr>
          <w:p w14:paraId="7100D7FE" w14:textId="77777777" w:rsidR="00EF0CC4" w:rsidRPr="00DF6DC5" w:rsidRDefault="00EF0CC4" w:rsidP="00EF0CC4">
            <w:pPr>
              <w:autoSpaceDE/>
              <w:autoSpaceDN/>
              <w:spacing w:line="276" w:lineRule="auto"/>
              <w:jc w:val="center"/>
              <w:rPr>
                <w:rFonts w:eastAsia="Arial" w:cs="Arial"/>
                <w:lang w:eastAsia="cs-CZ"/>
              </w:rPr>
            </w:pPr>
          </w:p>
        </w:tc>
        <w:tc>
          <w:tcPr>
            <w:tcW w:w="2401" w:type="dxa"/>
            <w:shd w:val="clear" w:color="auto" w:fill="auto"/>
            <w:tcMar>
              <w:top w:w="113" w:type="dxa"/>
            </w:tcMar>
            <w:vAlign w:val="center"/>
          </w:tcPr>
          <w:p w14:paraId="486B245B" w14:textId="77777777" w:rsidR="00EF0CC4" w:rsidRPr="00DF6DC5" w:rsidRDefault="00EF0CC4" w:rsidP="00EF0CC4">
            <w:pPr>
              <w:autoSpaceDE/>
              <w:autoSpaceDN/>
              <w:spacing w:line="276" w:lineRule="auto"/>
              <w:jc w:val="center"/>
              <w:rPr>
                <w:rFonts w:eastAsia="Arial" w:cs="Arial"/>
                <w:lang w:eastAsia="cs-CZ"/>
              </w:rPr>
            </w:pPr>
            <w:r w:rsidRPr="00DF6DC5">
              <w:rPr>
                <w:rFonts w:eastAsia="Arial" w:cs="Arial"/>
                <w:lang w:eastAsia="cs-CZ"/>
              </w:rPr>
              <w:t>deň</w:t>
            </w:r>
          </w:p>
        </w:tc>
        <w:tc>
          <w:tcPr>
            <w:tcW w:w="2268" w:type="dxa"/>
            <w:shd w:val="clear" w:color="auto" w:fill="auto"/>
            <w:vAlign w:val="center"/>
          </w:tcPr>
          <w:p w14:paraId="515EA547" w14:textId="77777777" w:rsidR="00EF0CC4" w:rsidRPr="00DF6DC5" w:rsidRDefault="00EF0CC4" w:rsidP="00EF0CC4">
            <w:pPr>
              <w:autoSpaceDE/>
              <w:autoSpaceDN/>
              <w:spacing w:line="276" w:lineRule="auto"/>
              <w:jc w:val="center"/>
              <w:rPr>
                <w:rFonts w:eastAsia="Arial" w:cs="Arial"/>
                <w:lang w:eastAsia="cs-CZ"/>
              </w:rPr>
            </w:pPr>
            <w:r w:rsidRPr="00DF6DC5">
              <w:rPr>
                <w:rFonts w:eastAsia="Arial" w:cs="Arial"/>
                <w:lang w:eastAsia="cs-CZ"/>
              </w:rPr>
              <w:t>večer</w:t>
            </w:r>
          </w:p>
        </w:tc>
        <w:tc>
          <w:tcPr>
            <w:tcW w:w="2545" w:type="dxa"/>
            <w:shd w:val="clear" w:color="auto" w:fill="auto"/>
            <w:tcMar>
              <w:top w:w="113" w:type="dxa"/>
            </w:tcMar>
            <w:vAlign w:val="center"/>
          </w:tcPr>
          <w:p w14:paraId="36F7760D" w14:textId="77777777" w:rsidR="00EF0CC4" w:rsidRPr="00DF6DC5" w:rsidRDefault="00EF0CC4" w:rsidP="00EF0CC4">
            <w:pPr>
              <w:autoSpaceDE/>
              <w:autoSpaceDN/>
              <w:spacing w:line="276" w:lineRule="auto"/>
              <w:jc w:val="center"/>
              <w:rPr>
                <w:rFonts w:eastAsia="Arial" w:cs="Arial"/>
                <w:lang w:eastAsia="cs-CZ"/>
              </w:rPr>
            </w:pPr>
            <w:r w:rsidRPr="00DF6DC5">
              <w:rPr>
                <w:rFonts w:eastAsia="Arial" w:cs="Arial"/>
                <w:lang w:eastAsia="cs-CZ"/>
              </w:rPr>
              <w:t>noc</w:t>
            </w:r>
          </w:p>
        </w:tc>
      </w:tr>
      <w:tr w:rsidR="00DF6DC5" w:rsidRPr="00DF6DC5" w14:paraId="3F10C56F" w14:textId="77777777" w:rsidTr="0088561E">
        <w:tc>
          <w:tcPr>
            <w:tcW w:w="2414" w:type="dxa"/>
            <w:shd w:val="clear" w:color="auto" w:fill="auto"/>
            <w:tcMar>
              <w:top w:w="113" w:type="dxa"/>
            </w:tcMar>
            <w:vAlign w:val="center"/>
          </w:tcPr>
          <w:p w14:paraId="04E0F740" w14:textId="77777777" w:rsidR="00EF0CC4" w:rsidRPr="00DF6DC5" w:rsidRDefault="00EF0CC4" w:rsidP="00EF0CC4">
            <w:pPr>
              <w:autoSpaceDE/>
              <w:autoSpaceDN/>
              <w:spacing w:line="276" w:lineRule="auto"/>
              <w:jc w:val="center"/>
              <w:rPr>
                <w:rFonts w:eastAsia="Arial" w:cs="Arial"/>
                <w:lang w:eastAsia="cs-CZ"/>
              </w:rPr>
            </w:pPr>
            <w:r w:rsidRPr="00DF6DC5">
              <w:rPr>
                <w:rFonts w:eastAsia="Arial" w:cs="Arial"/>
                <w:lang w:eastAsia="cs-CZ"/>
              </w:rPr>
              <w:t>V1</w:t>
            </w:r>
          </w:p>
        </w:tc>
        <w:tc>
          <w:tcPr>
            <w:tcW w:w="2401" w:type="dxa"/>
            <w:shd w:val="clear" w:color="auto" w:fill="auto"/>
            <w:tcMar>
              <w:top w:w="113" w:type="dxa"/>
            </w:tcMar>
            <w:vAlign w:val="bottom"/>
          </w:tcPr>
          <w:p w14:paraId="4579F8D7" w14:textId="77777777" w:rsidR="00EF0CC4" w:rsidRPr="00DF6DC5" w:rsidRDefault="00EF0CC4" w:rsidP="00EF0CC4">
            <w:pPr>
              <w:autoSpaceDE/>
              <w:autoSpaceDN/>
              <w:spacing w:line="276" w:lineRule="auto"/>
              <w:jc w:val="center"/>
              <w:rPr>
                <w:rFonts w:eastAsia="Arial" w:cs="Arial"/>
                <w:bCs/>
                <w:lang w:eastAsia="cs-CZ"/>
              </w:rPr>
            </w:pPr>
            <w:r w:rsidRPr="00DF6DC5">
              <w:rPr>
                <w:rFonts w:cs="Arial"/>
                <w:bCs/>
                <w:lang w:eastAsia="cs-CZ"/>
              </w:rPr>
              <w:t>39,9</w:t>
            </w:r>
          </w:p>
        </w:tc>
        <w:tc>
          <w:tcPr>
            <w:tcW w:w="2268" w:type="dxa"/>
            <w:shd w:val="clear" w:color="auto" w:fill="auto"/>
            <w:vAlign w:val="bottom"/>
          </w:tcPr>
          <w:p w14:paraId="734C187C" w14:textId="77777777" w:rsidR="00EF0CC4" w:rsidRPr="00DF6DC5" w:rsidRDefault="00EF0CC4" w:rsidP="00EF0CC4">
            <w:pPr>
              <w:autoSpaceDE/>
              <w:autoSpaceDN/>
              <w:spacing w:line="276" w:lineRule="auto"/>
              <w:jc w:val="center"/>
              <w:rPr>
                <w:rFonts w:eastAsia="Arial" w:cs="Arial"/>
                <w:bCs/>
                <w:lang w:eastAsia="cs-CZ"/>
              </w:rPr>
            </w:pPr>
            <w:r w:rsidRPr="00DF6DC5">
              <w:rPr>
                <w:rFonts w:cs="Arial"/>
                <w:bCs/>
                <w:lang w:eastAsia="cs-CZ"/>
              </w:rPr>
              <w:t>39,5</w:t>
            </w:r>
          </w:p>
        </w:tc>
        <w:tc>
          <w:tcPr>
            <w:tcW w:w="2545" w:type="dxa"/>
            <w:shd w:val="clear" w:color="auto" w:fill="auto"/>
            <w:tcMar>
              <w:top w:w="113" w:type="dxa"/>
            </w:tcMar>
            <w:vAlign w:val="bottom"/>
          </w:tcPr>
          <w:p w14:paraId="495438B8" w14:textId="77777777" w:rsidR="00EF0CC4" w:rsidRPr="00DF6DC5" w:rsidRDefault="00EF0CC4" w:rsidP="00EF0CC4">
            <w:pPr>
              <w:autoSpaceDE/>
              <w:autoSpaceDN/>
              <w:spacing w:line="276" w:lineRule="auto"/>
              <w:jc w:val="center"/>
              <w:rPr>
                <w:rFonts w:eastAsia="Arial" w:cs="Arial"/>
                <w:bCs/>
                <w:lang w:eastAsia="cs-CZ"/>
              </w:rPr>
            </w:pPr>
            <w:r w:rsidRPr="00DF6DC5">
              <w:rPr>
                <w:rFonts w:cs="Arial"/>
                <w:bCs/>
                <w:lang w:eastAsia="cs-CZ"/>
              </w:rPr>
              <w:t>34,8</w:t>
            </w:r>
          </w:p>
        </w:tc>
      </w:tr>
      <w:tr w:rsidR="00DF6DC5" w:rsidRPr="00DF6DC5" w14:paraId="03FC683C" w14:textId="77777777" w:rsidTr="0088561E">
        <w:tc>
          <w:tcPr>
            <w:tcW w:w="2414" w:type="dxa"/>
            <w:shd w:val="clear" w:color="auto" w:fill="auto"/>
            <w:tcMar>
              <w:top w:w="113" w:type="dxa"/>
            </w:tcMar>
            <w:vAlign w:val="center"/>
          </w:tcPr>
          <w:p w14:paraId="0172FDF5" w14:textId="77777777" w:rsidR="00EF0CC4" w:rsidRPr="00DF6DC5" w:rsidRDefault="00EF0CC4" w:rsidP="00EF0CC4">
            <w:pPr>
              <w:autoSpaceDE/>
              <w:autoSpaceDN/>
              <w:spacing w:line="276" w:lineRule="auto"/>
              <w:jc w:val="center"/>
              <w:rPr>
                <w:rFonts w:eastAsia="Arial" w:cs="Arial"/>
                <w:lang w:eastAsia="cs-CZ"/>
              </w:rPr>
            </w:pPr>
            <w:r w:rsidRPr="00DF6DC5">
              <w:rPr>
                <w:rFonts w:eastAsia="Arial" w:cs="Arial"/>
                <w:lang w:eastAsia="cs-CZ"/>
              </w:rPr>
              <w:t>V2</w:t>
            </w:r>
          </w:p>
        </w:tc>
        <w:tc>
          <w:tcPr>
            <w:tcW w:w="2401" w:type="dxa"/>
            <w:shd w:val="clear" w:color="auto" w:fill="auto"/>
            <w:tcMar>
              <w:top w:w="113" w:type="dxa"/>
            </w:tcMar>
            <w:vAlign w:val="bottom"/>
          </w:tcPr>
          <w:p w14:paraId="3385502F" w14:textId="77777777" w:rsidR="00EF0CC4" w:rsidRPr="00DF6DC5" w:rsidRDefault="00EF0CC4" w:rsidP="00EF0CC4">
            <w:pPr>
              <w:autoSpaceDE/>
              <w:autoSpaceDN/>
              <w:spacing w:line="276" w:lineRule="auto"/>
              <w:jc w:val="center"/>
              <w:rPr>
                <w:rFonts w:eastAsia="Arial" w:cs="Arial"/>
                <w:bCs/>
                <w:lang w:eastAsia="cs-CZ"/>
              </w:rPr>
            </w:pPr>
            <w:r w:rsidRPr="00DF6DC5">
              <w:rPr>
                <w:rFonts w:cs="Arial"/>
                <w:bCs/>
                <w:lang w:eastAsia="cs-CZ"/>
              </w:rPr>
              <w:t>30,7</w:t>
            </w:r>
          </w:p>
        </w:tc>
        <w:tc>
          <w:tcPr>
            <w:tcW w:w="2268" w:type="dxa"/>
            <w:shd w:val="clear" w:color="auto" w:fill="auto"/>
            <w:vAlign w:val="bottom"/>
          </w:tcPr>
          <w:p w14:paraId="1C61ED0D" w14:textId="77777777" w:rsidR="00EF0CC4" w:rsidRPr="00DF6DC5" w:rsidRDefault="00EF0CC4" w:rsidP="00EF0CC4">
            <w:pPr>
              <w:autoSpaceDE/>
              <w:autoSpaceDN/>
              <w:spacing w:line="276" w:lineRule="auto"/>
              <w:jc w:val="center"/>
              <w:rPr>
                <w:rFonts w:eastAsia="Arial" w:cs="Arial"/>
                <w:bCs/>
                <w:lang w:eastAsia="cs-CZ"/>
              </w:rPr>
            </w:pPr>
            <w:r w:rsidRPr="00DF6DC5">
              <w:rPr>
                <w:rFonts w:cs="Arial"/>
                <w:bCs/>
                <w:lang w:eastAsia="cs-CZ"/>
              </w:rPr>
              <w:t>30,4</w:t>
            </w:r>
          </w:p>
        </w:tc>
        <w:tc>
          <w:tcPr>
            <w:tcW w:w="2545" w:type="dxa"/>
            <w:shd w:val="clear" w:color="auto" w:fill="auto"/>
            <w:tcMar>
              <w:top w:w="113" w:type="dxa"/>
            </w:tcMar>
            <w:vAlign w:val="bottom"/>
          </w:tcPr>
          <w:p w14:paraId="73CFBFC2" w14:textId="77777777" w:rsidR="00EF0CC4" w:rsidRPr="00DF6DC5" w:rsidRDefault="00EF0CC4" w:rsidP="00EF0CC4">
            <w:pPr>
              <w:autoSpaceDE/>
              <w:autoSpaceDN/>
              <w:spacing w:line="276" w:lineRule="auto"/>
              <w:jc w:val="center"/>
              <w:rPr>
                <w:rFonts w:eastAsia="Arial" w:cs="Arial"/>
                <w:bCs/>
                <w:lang w:eastAsia="cs-CZ"/>
              </w:rPr>
            </w:pPr>
            <w:r w:rsidRPr="00DF6DC5">
              <w:rPr>
                <w:rFonts w:cs="Arial"/>
                <w:bCs/>
                <w:lang w:eastAsia="cs-CZ"/>
              </w:rPr>
              <w:t>25,7</w:t>
            </w:r>
          </w:p>
        </w:tc>
      </w:tr>
      <w:tr w:rsidR="00DF6DC5" w:rsidRPr="00DF6DC5" w14:paraId="5E613138" w14:textId="77777777" w:rsidTr="0088561E">
        <w:tc>
          <w:tcPr>
            <w:tcW w:w="2414" w:type="dxa"/>
            <w:shd w:val="clear" w:color="auto" w:fill="auto"/>
            <w:tcMar>
              <w:top w:w="113" w:type="dxa"/>
            </w:tcMar>
            <w:vAlign w:val="center"/>
          </w:tcPr>
          <w:p w14:paraId="05376D23" w14:textId="77777777" w:rsidR="00EF0CC4" w:rsidRPr="00DF6DC5" w:rsidRDefault="00EF0CC4" w:rsidP="00EF0CC4">
            <w:pPr>
              <w:autoSpaceDE/>
              <w:autoSpaceDN/>
              <w:spacing w:line="276" w:lineRule="auto"/>
              <w:jc w:val="center"/>
              <w:rPr>
                <w:rFonts w:eastAsia="Arial" w:cs="Arial"/>
                <w:lang w:eastAsia="cs-CZ"/>
              </w:rPr>
            </w:pPr>
            <w:r w:rsidRPr="00DF6DC5">
              <w:rPr>
                <w:rFonts w:eastAsia="Arial" w:cs="Arial"/>
                <w:lang w:eastAsia="cs-CZ"/>
              </w:rPr>
              <w:t>V3</w:t>
            </w:r>
          </w:p>
        </w:tc>
        <w:tc>
          <w:tcPr>
            <w:tcW w:w="2401" w:type="dxa"/>
            <w:shd w:val="clear" w:color="auto" w:fill="auto"/>
            <w:tcMar>
              <w:top w:w="113" w:type="dxa"/>
            </w:tcMar>
            <w:vAlign w:val="bottom"/>
          </w:tcPr>
          <w:p w14:paraId="3A62990E" w14:textId="77777777" w:rsidR="00EF0CC4" w:rsidRPr="00DF6DC5" w:rsidRDefault="00EF0CC4" w:rsidP="00EF0CC4">
            <w:pPr>
              <w:autoSpaceDE/>
              <w:autoSpaceDN/>
              <w:spacing w:line="276" w:lineRule="auto"/>
              <w:jc w:val="center"/>
              <w:rPr>
                <w:rFonts w:eastAsia="Arial" w:cs="Arial"/>
                <w:bCs/>
                <w:lang w:eastAsia="cs-CZ"/>
              </w:rPr>
            </w:pPr>
            <w:r w:rsidRPr="00DF6DC5">
              <w:rPr>
                <w:rFonts w:cs="Arial"/>
                <w:bCs/>
                <w:lang w:eastAsia="cs-CZ"/>
              </w:rPr>
              <w:t>41,9</w:t>
            </w:r>
          </w:p>
        </w:tc>
        <w:tc>
          <w:tcPr>
            <w:tcW w:w="2268" w:type="dxa"/>
            <w:shd w:val="clear" w:color="auto" w:fill="auto"/>
            <w:vAlign w:val="bottom"/>
          </w:tcPr>
          <w:p w14:paraId="7396708B" w14:textId="77777777" w:rsidR="00EF0CC4" w:rsidRPr="00DF6DC5" w:rsidRDefault="00EF0CC4" w:rsidP="00EF0CC4">
            <w:pPr>
              <w:autoSpaceDE/>
              <w:autoSpaceDN/>
              <w:spacing w:line="276" w:lineRule="auto"/>
              <w:jc w:val="center"/>
              <w:rPr>
                <w:rFonts w:eastAsia="Arial" w:cs="Arial"/>
                <w:bCs/>
                <w:lang w:eastAsia="cs-CZ"/>
              </w:rPr>
            </w:pPr>
            <w:r w:rsidRPr="00DF6DC5">
              <w:rPr>
                <w:rFonts w:cs="Arial"/>
                <w:bCs/>
                <w:lang w:eastAsia="cs-CZ"/>
              </w:rPr>
              <w:t>41,4</w:t>
            </w:r>
          </w:p>
        </w:tc>
        <w:tc>
          <w:tcPr>
            <w:tcW w:w="2545" w:type="dxa"/>
            <w:shd w:val="clear" w:color="auto" w:fill="auto"/>
            <w:tcMar>
              <w:top w:w="113" w:type="dxa"/>
            </w:tcMar>
            <w:vAlign w:val="bottom"/>
          </w:tcPr>
          <w:p w14:paraId="6D68891E" w14:textId="77777777" w:rsidR="00EF0CC4" w:rsidRPr="00DF6DC5" w:rsidRDefault="00EF0CC4" w:rsidP="00EF0CC4">
            <w:pPr>
              <w:autoSpaceDE/>
              <w:autoSpaceDN/>
              <w:spacing w:line="276" w:lineRule="auto"/>
              <w:jc w:val="center"/>
              <w:rPr>
                <w:rFonts w:eastAsia="Arial" w:cs="Arial"/>
                <w:bCs/>
                <w:lang w:eastAsia="cs-CZ"/>
              </w:rPr>
            </w:pPr>
            <w:r w:rsidRPr="00DF6DC5">
              <w:rPr>
                <w:rFonts w:cs="Arial"/>
                <w:bCs/>
                <w:lang w:eastAsia="cs-CZ"/>
              </w:rPr>
              <w:t>36,6</w:t>
            </w:r>
          </w:p>
        </w:tc>
      </w:tr>
      <w:tr w:rsidR="00DF6DC5" w:rsidRPr="00DF6DC5" w14:paraId="510E1405" w14:textId="77777777" w:rsidTr="0088561E">
        <w:tc>
          <w:tcPr>
            <w:tcW w:w="2414" w:type="dxa"/>
            <w:shd w:val="clear" w:color="auto" w:fill="auto"/>
            <w:tcMar>
              <w:top w:w="113" w:type="dxa"/>
            </w:tcMar>
            <w:vAlign w:val="center"/>
          </w:tcPr>
          <w:p w14:paraId="51AA0BC8" w14:textId="77777777" w:rsidR="00EF0CC4" w:rsidRPr="00DF6DC5" w:rsidRDefault="00EF0CC4" w:rsidP="00EF0CC4">
            <w:pPr>
              <w:autoSpaceDE/>
              <w:autoSpaceDN/>
              <w:spacing w:line="276" w:lineRule="auto"/>
              <w:jc w:val="center"/>
              <w:rPr>
                <w:rFonts w:eastAsia="Arial" w:cs="Arial"/>
                <w:lang w:eastAsia="cs-CZ"/>
              </w:rPr>
            </w:pPr>
            <w:r w:rsidRPr="00DF6DC5">
              <w:rPr>
                <w:rFonts w:eastAsia="Arial" w:cs="Arial"/>
                <w:lang w:eastAsia="cs-CZ"/>
              </w:rPr>
              <w:t>V4</w:t>
            </w:r>
          </w:p>
        </w:tc>
        <w:tc>
          <w:tcPr>
            <w:tcW w:w="2401" w:type="dxa"/>
            <w:shd w:val="clear" w:color="auto" w:fill="auto"/>
            <w:tcMar>
              <w:top w:w="113" w:type="dxa"/>
            </w:tcMar>
            <w:vAlign w:val="bottom"/>
          </w:tcPr>
          <w:p w14:paraId="0392DAB7" w14:textId="77777777" w:rsidR="00EF0CC4" w:rsidRPr="00DF6DC5" w:rsidRDefault="00EF0CC4" w:rsidP="00EF0CC4">
            <w:pPr>
              <w:autoSpaceDE/>
              <w:autoSpaceDN/>
              <w:spacing w:line="276" w:lineRule="auto"/>
              <w:jc w:val="center"/>
              <w:rPr>
                <w:rFonts w:eastAsia="Arial" w:cs="Arial"/>
                <w:bCs/>
                <w:lang w:eastAsia="cs-CZ"/>
              </w:rPr>
            </w:pPr>
            <w:r w:rsidRPr="00DF6DC5">
              <w:rPr>
                <w:rFonts w:cs="Arial"/>
                <w:bCs/>
                <w:lang w:eastAsia="cs-CZ"/>
              </w:rPr>
              <w:t>30,9</w:t>
            </w:r>
          </w:p>
        </w:tc>
        <w:tc>
          <w:tcPr>
            <w:tcW w:w="2268" w:type="dxa"/>
            <w:shd w:val="clear" w:color="auto" w:fill="auto"/>
            <w:vAlign w:val="bottom"/>
          </w:tcPr>
          <w:p w14:paraId="33DD56E7" w14:textId="77777777" w:rsidR="00EF0CC4" w:rsidRPr="00DF6DC5" w:rsidRDefault="00EF0CC4" w:rsidP="00EF0CC4">
            <w:pPr>
              <w:autoSpaceDE/>
              <w:autoSpaceDN/>
              <w:spacing w:line="276" w:lineRule="auto"/>
              <w:jc w:val="center"/>
              <w:rPr>
                <w:rFonts w:eastAsia="Arial" w:cs="Arial"/>
                <w:bCs/>
                <w:lang w:eastAsia="cs-CZ"/>
              </w:rPr>
            </w:pPr>
            <w:r w:rsidRPr="00DF6DC5">
              <w:rPr>
                <w:rFonts w:cs="Arial"/>
                <w:bCs/>
                <w:lang w:eastAsia="cs-CZ"/>
              </w:rPr>
              <w:t>30,6</w:t>
            </w:r>
          </w:p>
        </w:tc>
        <w:tc>
          <w:tcPr>
            <w:tcW w:w="2545" w:type="dxa"/>
            <w:shd w:val="clear" w:color="auto" w:fill="auto"/>
            <w:tcMar>
              <w:top w:w="113" w:type="dxa"/>
            </w:tcMar>
            <w:vAlign w:val="bottom"/>
          </w:tcPr>
          <w:p w14:paraId="4D5BAD24" w14:textId="77777777" w:rsidR="00EF0CC4" w:rsidRPr="00DF6DC5" w:rsidRDefault="00EF0CC4" w:rsidP="00EF0CC4">
            <w:pPr>
              <w:autoSpaceDE/>
              <w:autoSpaceDN/>
              <w:spacing w:line="276" w:lineRule="auto"/>
              <w:jc w:val="center"/>
              <w:rPr>
                <w:rFonts w:eastAsia="Arial" w:cs="Arial"/>
                <w:bCs/>
                <w:lang w:eastAsia="cs-CZ"/>
              </w:rPr>
            </w:pPr>
            <w:r w:rsidRPr="00DF6DC5">
              <w:rPr>
                <w:rFonts w:cs="Arial"/>
                <w:bCs/>
                <w:lang w:eastAsia="cs-CZ"/>
              </w:rPr>
              <w:t>26,0</w:t>
            </w:r>
          </w:p>
        </w:tc>
      </w:tr>
      <w:tr w:rsidR="00DF6DC5" w:rsidRPr="00DF6DC5" w14:paraId="78ED1680" w14:textId="77777777" w:rsidTr="0088561E">
        <w:tc>
          <w:tcPr>
            <w:tcW w:w="2414" w:type="dxa"/>
            <w:shd w:val="clear" w:color="auto" w:fill="auto"/>
            <w:tcMar>
              <w:top w:w="113" w:type="dxa"/>
            </w:tcMar>
            <w:vAlign w:val="center"/>
          </w:tcPr>
          <w:p w14:paraId="2422EAC5" w14:textId="77777777" w:rsidR="00EF0CC4" w:rsidRPr="00DF6DC5" w:rsidRDefault="00EF0CC4" w:rsidP="00EF0CC4">
            <w:pPr>
              <w:autoSpaceDE/>
              <w:autoSpaceDN/>
              <w:spacing w:line="276" w:lineRule="auto"/>
              <w:jc w:val="center"/>
              <w:rPr>
                <w:rFonts w:eastAsia="Arial" w:cs="Arial"/>
                <w:lang w:eastAsia="cs-CZ"/>
              </w:rPr>
            </w:pPr>
            <w:r w:rsidRPr="00DF6DC5">
              <w:rPr>
                <w:rFonts w:eastAsia="Arial" w:cs="Arial"/>
                <w:lang w:eastAsia="cs-CZ"/>
              </w:rPr>
              <w:t>V5</w:t>
            </w:r>
          </w:p>
        </w:tc>
        <w:tc>
          <w:tcPr>
            <w:tcW w:w="2401" w:type="dxa"/>
            <w:shd w:val="clear" w:color="auto" w:fill="auto"/>
            <w:tcMar>
              <w:top w:w="113" w:type="dxa"/>
            </w:tcMar>
            <w:vAlign w:val="bottom"/>
          </w:tcPr>
          <w:p w14:paraId="6A955112" w14:textId="77777777" w:rsidR="00EF0CC4" w:rsidRPr="00DF6DC5" w:rsidRDefault="00EF0CC4" w:rsidP="00EF0CC4">
            <w:pPr>
              <w:autoSpaceDE/>
              <w:autoSpaceDN/>
              <w:spacing w:line="276" w:lineRule="auto"/>
              <w:jc w:val="center"/>
              <w:rPr>
                <w:rFonts w:eastAsia="Arial" w:cs="Arial"/>
                <w:bCs/>
                <w:lang w:eastAsia="cs-CZ"/>
              </w:rPr>
            </w:pPr>
            <w:r w:rsidRPr="00DF6DC5">
              <w:rPr>
                <w:rFonts w:cs="Arial"/>
                <w:bCs/>
                <w:lang w:eastAsia="cs-CZ"/>
              </w:rPr>
              <w:t>43,9</w:t>
            </w:r>
          </w:p>
        </w:tc>
        <w:tc>
          <w:tcPr>
            <w:tcW w:w="2268" w:type="dxa"/>
            <w:shd w:val="clear" w:color="auto" w:fill="auto"/>
            <w:vAlign w:val="bottom"/>
          </w:tcPr>
          <w:p w14:paraId="7D5400A5" w14:textId="77777777" w:rsidR="00EF0CC4" w:rsidRPr="00DF6DC5" w:rsidRDefault="00EF0CC4" w:rsidP="00EF0CC4">
            <w:pPr>
              <w:autoSpaceDE/>
              <w:autoSpaceDN/>
              <w:spacing w:line="276" w:lineRule="auto"/>
              <w:jc w:val="center"/>
              <w:rPr>
                <w:rFonts w:eastAsia="Arial" w:cs="Arial"/>
                <w:bCs/>
                <w:lang w:eastAsia="cs-CZ"/>
              </w:rPr>
            </w:pPr>
            <w:r w:rsidRPr="00DF6DC5">
              <w:rPr>
                <w:rFonts w:cs="Arial"/>
                <w:bCs/>
                <w:lang w:eastAsia="cs-CZ"/>
              </w:rPr>
              <w:t>43,5</w:t>
            </w:r>
          </w:p>
        </w:tc>
        <w:tc>
          <w:tcPr>
            <w:tcW w:w="2545" w:type="dxa"/>
            <w:shd w:val="clear" w:color="auto" w:fill="auto"/>
            <w:tcMar>
              <w:top w:w="113" w:type="dxa"/>
            </w:tcMar>
            <w:vAlign w:val="bottom"/>
          </w:tcPr>
          <w:p w14:paraId="1AA9A35E" w14:textId="77777777" w:rsidR="00EF0CC4" w:rsidRPr="00DF6DC5" w:rsidRDefault="00EF0CC4" w:rsidP="00EF0CC4">
            <w:pPr>
              <w:autoSpaceDE/>
              <w:autoSpaceDN/>
              <w:spacing w:line="276" w:lineRule="auto"/>
              <w:jc w:val="center"/>
              <w:rPr>
                <w:rFonts w:eastAsia="Arial" w:cs="Arial"/>
                <w:bCs/>
                <w:lang w:eastAsia="cs-CZ"/>
              </w:rPr>
            </w:pPr>
            <w:r w:rsidRPr="00DF6DC5">
              <w:rPr>
                <w:rFonts w:cs="Arial"/>
                <w:bCs/>
                <w:lang w:eastAsia="cs-CZ"/>
              </w:rPr>
              <w:t>38,6</w:t>
            </w:r>
          </w:p>
        </w:tc>
      </w:tr>
      <w:tr w:rsidR="00DF6DC5" w:rsidRPr="00DF6DC5" w14:paraId="0537FA38" w14:textId="77777777" w:rsidTr="0088561E">
        <w:tc>
          <w:tcPr>
            <w:tcW w:w="2414" w:type="dxa"/>
            <w:shd w:val="clear" w:color="auto" w:fill="auto"/>
            <w:tcMar>
              <w:top w:w="113" w:type="dxa"/>
            </w:tcMar>
            <w:vAlign w:val="center"/>
          </w:tcPr>
          <w:p w14:paraId="3A852609" w14:textId="77777777" w:rsidR="00EF0CC4" w:rsidRPr="00DF6DC5" w:rsidRDefault="00EF0CC4" w:rsidP="00EF0CC4">
            <w:pPr>
              <w:autoSpaceDE/>
              <w:autoSpaceDN/>
              <w:spacing w:line="276" w:lineRule="auto"/>
              <w:jc w:val="center"/>
              <w:rPr>
                <w:rFonts w:eastAsia="Arial" w:cs="Arial"/>
                <w:lang w:eastAsia="cs-CZ"/>
              </w:rPr>
            </w:pPr>
            <w:r w:rsidRPr="00DF6DC5">
              <w:rPr>
                <w:rFonts w:eastAsia="Arial" w:cs="Arial"/>
                <w:lang w:eastAsia="cs-CZ"/>
              </w:rPr>
              <w:t>V6</w:t>
            </w:r>
          </w:p>
        </w:tc>
        <w:tc>
          <w:tcPr>
            <w:tcW w:w="2401" w:type="dxa"/>
            <w:shd w:val="clear" w:color="auto" w:fill="auto"/>
            <w:tcMar>
              <w:top w:w="113" w:type="dxa"/>
            </w:tcMar>
            <w:vAlign w:val="bottom"/>
          </w:tcPr>
          <w:p w14:paraId="2110F2B9" w14:textId="77777777" w:rsidR="00EF0CC4" w:rsidRPr="00DF6DC5" w:rsidRDefault="00EF0CC4" w:rsidP="00EF0CC4">
            <w:pPr>
              <w:autoSpaceDE/>
              <w:autoSpaceDN/>
              <w:spacing w:line="276" w:lineRule="auto"/>
              <w:jc w:val="center"/>
              <w:rPr>
                <w:rFonts w:eastAsia="Arial" w:cs="Arial"/>
                <w:bCs/>
                <w:lang w:eastAsia="cs-CZ"/>
              </w:rPr>
            </w:pPr>
            <w:r w:rsidRPr="00DF6DC5">
              <w:rPr>
                <w:rFonts w:cs="Arial"/>
                <w:bCs/>
                <w:lang w:eastAsia="cs-CZ"/>
              </w:rPr>
              <w:t>40,9</w:t>
            </w:r>
          </w:p>
        </w:tc>
        <w:tc>
          <w:tcPr>
            <w:tcW w:w="2268" w:type="dxa"/>
            <w:shd w:val="clear" w:color="auto" w:fill="auto"/>
            <w:vAlign w:val="bottom"/>
          </w:tcPr>
          <w:p w14:paraId="223C79AD" w14:textId="77777777" w:rsidR="00EF0CC4" w:rsidRPr="00DF6DC5" w:rsidRDefault="00EF0CC4" w:rsidP="00EF0CC4">
            <w:pPr>
              <w:autoSpaceDE/>
              <w:autoSpaceDN/>
              <w:spacing w:line="276" w:lineRule="auto"/>
              <w:jc w:val="center"/>
              <w:rPr>
                <w:rFonts w:eastAsia="Arial" w:cs="Arial"/>
                <w:bCs/>
                <w:lang w:eastAsia="cs-CZ"/>
              </w:rPr>
            </w:pPr>
            <w:r w:rsidRPr="00DF6DC5">
              <w:rPr>
                <w:rFonts w:cs="Arial"/>
                <w:bCs/>
                <w:lang w:eastAsia="cs-CZ"/>
              </w:rPr>
              <w:t>40,5</w:t>
            </w:r>
          </w:p>
        </w:tc>
        <w:tc>
          <w:tcPr>
            <w:tcW w:w="2545" w:type="dxa"/>
            <w:shd w:val="clear" w:color="auto" w:fill="auto"/>
            <w:tcMar>
              <w:top w:w="113" w:type="dxa"/>
            </w:tcMar>
            <w:vAlign w:val="bottom"/>
          </w:tcPr>
          <w:p w14:paraId="0514ACDB" w14:textId="77777777" w:rsidR="00EF0CC4" w:rsidRPr="00DF6DC5" w:rsidRDefault="00EF0CC4" w:rsidP="00EF0CC4">
            <w:pPr>
              <w:autoSpaceDE/>
              <w:autoSpaceDN/>
              <w:spacing w:line="276" w:lineRule="auto"/>
              <w:jc w:val="center"/>
              <w:rPr>
                <w:rFonts w:eastAsia="Arial" w:cs="Arial"/>
                <w:bCs/>
                <w:lang w:eastAsia="cs-CZ"/>
              </w:rPr>
            </w:pPr>
            <w:r w:rsidRPr="00DF6DC5">
              <w:rPr>
                <w:rFonts w:cs="Arial"/>
                <w:bCs/>
                <w:lang w:eastAsia="cs-CZ"/>
              </w:rPr>
              <w:t>35,7</w:t>
            </w:r>
          </w:p>
        </w:tc>
      </w:tr>
    </w:tbl>
    <w:p w14:paraId="4F86F3B6" w14:textId="77777777" w:rsidR="00EF0CC4" w:rsidRPr="00DF6DC5" w:rsidRDefault="00EF0CC4" w:rsidP="00EF0CC4">
      <w:pPr>
        <w:autoSpaceDE/>
        <w:autoSpaceDN/>
        <w:spacing w:line="276" w:lineRule="auto"/>
        <w:jc w:val="left"/>
        <w:rPr>
          <w:rFonts w:eastAsia="Arial" w:cs="Arial"/>
          <w:lang w:eastAsia="cs-CZ"/>
        </w:rPr>
      </w:pPr>
      <w:r w:rsidRPr="00DF6DC5">
        <w:rPr>
          <w:rFonts w:eastAsia="Arial" w:cs="Arial"/>
          <w:lang w:eastAsia="cs-CZ"/>
        </w:rPr>
        <w:t xml:space="preserve">Neistota stanovenia hodnôt určujúcej veličiny, ekvivalentnej hladiny A zvuku, je 2,0 dB, pre k=2.  </w:t>
      </w:r>
    </w:p>
    <w:p w14:paraId="07405DE5" w14:textId="77777777" w:rsidR="00EF0CC4" w:rsidRPr="00DF6DC5" w:rsidRDefault="00EF0CC4" w:rsidP="00EF0CC4">
      <w:pPr>
        <w:autoSpaceDE/>
        <w:autoSpaceDN/>
        <w:spacing w:line="276" w:lineRule="auto"/>
        <w:jc w:val="left"/>
        <w:rPr>
          <w:rFonts w:eastAsia="Arial" w:cs="Arial"/>
          <w:lang w:eastAsia="cs-CZ"/>
        </w:rPr>
      </w:pPr>
      <w:r w:rsidRPr="00DF6DC5">
        <w:rPr>
          <w:rFonts w:eastAsia="Arial" w:cs="Arial"/>
          <w:lang w:eastAsia="cs-CZ"/>
        </w:rPr>
        <w:t>Výpočet bol robený pre štandardné podmienky šírenia zvuku v atmosfére.</w:t>
      </w:r>
    </w:p>
    <w:p w14:paraId="4B5EC653" w14:textId="77777777" w:rsidR="00EF0CC4" w:rsidRPr="00DF6DC5" w:rsidRDefault="00EF0CC4" w:rsidP="00EF0CC4">
      <w:pPr>
        <w:autoSpaceDE/>
        <w:autoSpaceDN/>
        <w:spacing w:line="276" w:lineRule="auto"/>
        <w:ind w:left="1134" w:hanging="1134"/>
        <w:jc w:val="left"/>
        <w:rPr>
          <w:rFonts w:eastAsia="Arial" w:cs="Arial"/>
          <w:lang w:eastAsia="cs-CZ"/>
        </w:rPr>
      </w:pPr>
    </w:p>
    <w:p w14:paraId="0DEB3778" w14:textId="77777777" w:rsidR="00EF0CC4" w:rsidRPr="00DF6DC5" w:rsidRDefault="00EF0CC4" w:rsidP="00EF0CC4">
      <w:pPr>
        <w:autoSpaceDE/>
        <w:autoSpaceDN/>
        <w:spacing w:line="276" w:lineRule="auto"/>
        <w:ind w:left="1134" w:hanging="1134"/>
        <w:jc w:val="left"/>
        <w:rPr>
          <w:rFonts w:eastAsia="Arial" w:cs="Arial"/>
          <w:lang w:eastAsia="cs-CZ"/>
        </w:rPr>
      </w:pPr>
      <w:r w:rsidRPr="00DF6DC5">
        <w:rPr>
          <w:rFonts w:eastAsia="Arial" w:cs="Arial"/>
          <w:lang w:eastAsia="cs-CZ"/>
        </w:rPr>
        <w:t>Tabuľka 2  Vypočítané hodnoty určujúcej veličiny v miestach V1 až V6</w:t>
      </w:r>
    </w:p>
    <w:p w14:paraId="13BBBDDB" w14:textId="77777777" w:rsidR="00EF0CC4" w:rsidRPr="00DF6DC5" w:rsidRDefault="00EF0CC4" w:rsidP="00EF0CC4">
      <w:pPr>
        <w:autoSpaceDE/>
        <w:autoSpaceDN/>
        <w:spacing w:line="276" w:lineRule="auto"/>
        <w:ind w:left="1134"/>
        <w:jc w:val="left"/>
        <w:rPr>
          <w:rFonts w:eastAsia="Arial" w:cs="Arial"/>
          <w:lang w:eastAsia="cs-CZ"/>
        </w:rPr>
      </w:pPr>
      <w:r w:rsidRPr="00DF6DC5">
        <w:rPr>
          <w:rFonts w:eastAsia="Arial" w:cs="Arial"/>
          <w:lang w:eastAsia="cs-CZ"/>
        </w:rPr>
        <w:t xml:space="preserve">- z pôsobenia cestnej a električkovej dopravy, stav v roku 2022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9"/>
        <w:gridCol w:w="2312"/>
        <w:gridCol w:w="2190"/>
        <w:gridCol w:w="2448"/>
      </w:tblGrid>
      <w:tr w:rsidR="00DF6DC5" w:rsidRPr="00DF6DC5" w14:paraId="46AE9EF8" w14:textId="77777777" w:rsidTr="0088561E">
        <w:tc>
          <w:tcPr>
            <w:tcW w:w="2414" w:type="dxa"/>
            <w:vMerge w:val="restart"/>
            <w:shd w:val="clear" w:color="auto" w:fill="auto"/>
            <w:tcMar>
              <w:top w:w="113" w:type="dxa"/>
            </w:tcMar>
            <w:vAlign w:val="center"/>
          </w:tcPr>
          <w:p w14:paraId="246F2412" w14:textId="77777777" w:rsidR="00EF0CC4" w:rsidRPr="00DF6DC5" w:rsidRDefault="00EF0CC4" w:rsidP="00EF0CC4">
            <w:pPr>
              <w:autoSpaceDE/>
              <w:autoSpaceDN/>
              <w:spacing w:line="276" w:lineRule="auto"/>
              <w:jc w:val="center"/>
              <w:rPr>
                <w:rFonts w:eastAsia="Arial" w:cs="Arial"/>
                <w:lang w:eastAsia="cs-CZ"/>
              </w:rPr>
            </w:pPr>
            <w:r w:rsidRPr="00DF6DC5">
              <w:rPr>
                <w:rFonts w:eastAsia="Arial" w:cs="Arial"/>
                <w:lang w:eastAsia="cs-CZ"/>
              </w:rPr>
              <w:t>Miesto výpočtu</w:t>
            </w:r>
          </w:p>
          <w:p w14:paraId="56C79224" w14:textId="77777777" w:rsidR="00EF0CC4" w:rsidRPr="00DF6DC5" w:rsidRDefault="00EF0CC4" w:rsidP="00EF0CC4">
            <w:pPr>
              <w:autoSpaceDE/>
              <w:autoSpaceDN/>
              <w:spacing w:line="276" w:lineRule="auto"/>
              <w:jc w:val="center"/>
              <w:rPr>
                <w:rFonts w:eastAsia="Arial" w:cs="Arial"/>
                <w:b/>
                <w:lang w:eastAsia="cs-CZ"/>
              </w:rPr>
            </w:pPr>
          </w:p>
        </w:tc>
        <w:tc>
          <w:tcPr>
            <w:tcW w:w="7214" w:type="dxa"/>
            <w:gridSpan w:val="3"/>
            <w:shd w:val="clear" w:color="auto" w:fill="auto"/>
            <w:tcMar>
              <w:top w:w="113" w:type="dxa"/>
            </w:tcMar>
            <w:vAlign w:val="center"/>
          </w:tcPr>
          <w:p w14:paraId="413E537B" w14:textId="77777777" w:rsidR="00EF0CC4" w:rsidRPr="00DF6DC5" w:rsidRDefault="00EF0CC4" w:rsidP="00EF0CC4">
            <w:pPr>
              <w:autoSpaceDE/>
              <w:autoSpaceDN/>
              <w:spacing w:line="276" w:lineRule="auto"/>
              <w:jc w:val="center"/>
              <w:rPr>
                <w:rFonts w:eastAsia="Arial" w:cs="Arial"/>
                <w:lang w:eastAsia="cs-CZ"/>
              </w:rPr>
            </w:pPr>
            <w:r w:rsidRPr="00DF6DC5">
              <w:rPr>
                <w:rFonts w:eastAsia="Arial" w:cs="Arial"/>
                <w:lang w:eastAsia="cs-CZ"/>
              </w:rPr>
              <w:t>Ekvivalentná hladina A zvuku, deň /večer / noc [dB]</w:t>
            </w:r>
          </w:p>
          <w:p w14:paraId="0F157ED0" w14:textId="77777777" w:rsidR="00EF0CC4" w:rsidRPr="00DF6DC5" w:rsidRDefault="00EF0CC4" w:rsidP="00EF0CC4">
            <w:pPr>
              <w:autoSpaceDE/>
              <w:autoSpaceDN/>
              <w:spacing w:line="276" w:lineRule="auto"/>
              <w:jc w:val="center"/>
              <w:rPr>
                <w:rFonts w:eastAsia="Arial" w:cs="Arial"/>
                <w:lang w:eastAsia="cs-CZ"/>
              </w:rPr>
            </w:pPr>
          </w:p>
        </w:tc>
      </w:tr>
      <w:tr w:rsidR="00DF6DC5" w:rsidRPr="00DF6DC5" w14:paraId="5CAEEBD7" w14:textId="77777777" w:rsidTr="0088561E">
        <w:trPr>
          <w:trHeight w:val="510"/>
        </w:trPr>
        <w:tc>
          <w:tcPr>
            <w:tcW w:w="2414" w:type="dxa"/>
            <w:vMerge/>
            <w:shd w:val="clear" w:color="auto" w:fill="auto"/>
            <w:tcMar>
              <w:top w:w="113" w:type="dxa"/>
            </w:tcMar>
            <w:vAlign w:val="center"/>
          </w:tcPr>
          <w:p w14:paraId="34156CC8" w14:textId="77777777" w:rsidR="00EF0CC4" w:rsidRPr="00DF6DC5" w:rsidRDefault="00EF0CC4" w:rsidP="00EF0CC4">
            <w:pPr>
              <w:autoSpaceDE/>
              <w:autoSpaceDN/>
              <w:spacing w:line="276" w:lineRule="auto"/>
              <w:jc w:val="center"/>
              <w:rPr>
                <w:rFonts w:eastAsia="Arial" w:cs="Arial"/>
                <w:lang w:eastAsia="cs-CZ"/>
              </w:rPr>
            </w:pPr>
          </w:p>
        </w:tc>
        <w:tc>
          <w:tcPr>
            <w:tcW w:w="2401" w:type="dxa"/>
            <w:shd w:val="clear" w:color="auto" w:fill="auto"/>
            <w:tcMar>
              <w:top w:w="113" w:type="dxa"/>
            </w:tcMar>
            <w:vAlign w:val="center"/>
          </w:tcPr>
          <w:p w14:paraId="34FB0295" w14:textId="77777777" w:rsidR="00EF0CC4" w:rsidRPr="00DF6DC5" w:rsidRDefault="00EF0CC4" w:rsidP="00EF0CC4">
            <w:pPr>
              <w:autoSpaceDE/>
              <w:autoSpaceDN/>
              <w:spacing w:line="276" w:lineRule="auto"/>
              <w:jc w:val="center"/>
              <w:rPr>
                <w:rFonts w:eastAsia="Arial" w:cs="Arial"/>
                <w:lang w:eastAsia="cs-CZ"/>
              </w:rPr>
            </w:pPr>
            <w:r w:rsidRPr="00DF6DC5">
              <w:rPr>
                <w:rFonts w:eastAsia="Arial" w:cs="Arial"/>
                <w:lang w:eastAsia="cs-CZ"/>
              </w:rPr>
              <w:t>deň</w:t>
            </w:r>
          </w:p>
        </w:tc>
        <w:tc>
          <w:tcPr>
            <w:tcW w:w="2268" w:type="dxa"/>
            <w:shd w:val="clear" w:color="auto" w:fill="auto"/>
            <w:vAlign w:val="center"/>
          </w:tcPr>
          <w:p w14:paraId="1C9EE460" w14:textId="77777777" w:rsidR="00EF0CC4" w:rsidRPr="00DF6DC5" w:rsidRDefault="00EF0CC4" w:rsidP="00EF0CC4">
            <w:pPr>
              <w:autoSpaceDE/>
              <w:autoSpaceDN/>
              <w:spacing w:line="276" w:lineRule="auto"/>
              <w:jc w:val="center"/>
              <w:rPr>
                <w:rFonts w:eastAsia="Arial" w:cs="Arial"/>
                <w:lang w:eastAsia="cs-CZ"/>
              </w:rPr>
            </w:pPr>
            <w:r w:rsidRPr="00DF6DC5">
              <w:rPr>
                <w:rFonts w:eastAsia="Arial" w:cs="Arial"/>
                <w:lang w:eastAsia="cs-CZ"/>
              </w:rPr>
              <w:t>večer</w:t>
            </w:r>
          </w:p>
        </w:tc>
        <w:tc>
          <w:tcPr>
            <w:tcW w:w="2545" w:type="dxa"/>
            <w:shd w:val="clear" w:color="auto" w:fill="auto"/>
            <w:tcMar>
              <w:top w:w="113" w:type="dxa"/>
            </w:tcMar>
            <w:vAlign w:val="center"/>
          </w:tcPr>
          <w:p w14:paraId="16ABECFA" w14:textId="77777777" w:rsidR="00EF0CC4" w:rsidRPr="00DF6DC5" w:rsidRDefault="00EF0CC4" w:rsidP="00EF0CC4">
            <w:pPr>
              <w:autoSpaceDE/>
              <w:autoSpaceDN/>
              <w:spacing w:line="276" w:lineRule="auto"/>
              <w:jc w:val="center"/>
              <w:rPr>
                <w:rFonts w:eastAsia="Arial" w:cs="Arial"/>
                <w:lang w:eastAsia="cs-CZ"/>
              </w:rPr>
            </w:pPr>
            <w:r w:rsidRPr="00DF6DC5">
              <w:rPr>
                <w:rFonts w:eastAsia="Arial" w:cs="Arial"/>
                <w:lang w:eastAsia="cs-CZ"/>
              </w:rPr>
              <w:t>noc</w:t>
            </w:r>
          </w:p>
        </w:tc>
      </w:tr>
      <w:tr w:rsidR="00DF6DC5" w:rsidRPr="00DF6DC5" w14:paraId="5D9E5070" w14:textId="77777777" w:rsidTr="0088561E">
        <w:tc>
          <w:tcPr>
            <w:tcW w:w="2414" w:type="dxa"/>
            <w:shd w:val="clear" w:color="auto" w:fill="auto"/>
            <w:tcMar>
              <w:top w:w="113" w:type="dxa"/>
            </w:tcMar>
            <w:vAlign w:val="center"/>
          </w:tcPr>
          <w:p w14:paraId="3D9A79B6" w14:textId="77777777" w:rsidR="00EF0CC4" w:rsidRPr="00DF6DC5" w:rsidRDefault="00EF0CC4" w:rsidP="00EF0CC4">
            <w:pPr>
              <w:autoSpaceDE/>
              <w:autoSpaceDN/>
              <w:spacing w:line="276" w:lineRule="auto"/>
              <w:jc w:val="center"/>
              <w:rPr>
                <w:rFonts w:eastAsia="Arial" w:cs="Arial"/>
                <w:lang w:eastAsia="cs-CZ"/>
              </w:rPr>
            </w:pPr>
            <w:r w:rsidRPr="00DF6DC5">
              <w:rPr>
                <w:rFonts w:eastAsia="Arial" w:cs="Arial"/>
                <w:lang w:eastAsia="cs-CZ"/>
              </w:rPr>
              <w:t>V1</w:t>
            </w:r>
          </w:p>
        </w:tc>
        <w:tc>
          <w:tcPr>
            <w:tcW w:w="2401" w:type="dxa"/>
            <w:shd w:val="clear" w:color="auto" w:fill="auto"/>
            <w:tcMar>
              <w:top w:w="113" w:type="dxa"/>
            </w:tcMar>
            <w:vAlign w:val="bottom"/>
          </w:tcPr>
          <w:p w14:paraId="6A3C1674" w14:textId="77777777" w:rsidR="00EF0CC4" w:rsidRPr="00DF6DC5" w:rsidRDefault="00EF0CC4" w:rsidP="00EF0CC4">
            <w:pPr>
              <w:autoSpaceDE/>
              <w:autoSpaceDN/>
              <w:spacing w:line="276" w:lineRule="auto"/>
              <w:jc w:val="center"/>
              <w:rPr>
                <w:rFonts w:cs="Arial"/>
                <w:bCs/>
                <w:lang w:eastAsia="cs-CZ"/>
              </w:rPr>
            </w:pPr>
            <w:r w:rsidRPr="00DF6DC5">
              <w:rPr>
                <w:rFonts w:cs="Arial"/>
                <w:bCs/>
                <w:lang w:eastAsia="cs-CZ"/>
              </w:rPr>
              <w:t>71,0</w:t>
            </w:r>
          </w:p>
        </w:tc>
        <w:tc>
          <w:tcPr>
            <w:tcW w:w="2268" w:type="dxa"/>
            <w:shd w:val="clear" w:color="auto" w:fill="auto"/>
            <w:vAlign w:val="bottom"/>
          </w:tcPr>
          <w:p w14:paraId="1E364A17" w14:textId="77777777" w:rsidR="00EF0CC4" w:rsidRPr="00DF6DC5" w:rsidRDefault="00EF0CC4" w:rsidP="00EF0CC4">
            <w:pPr>
              <w:autoSpaceDE/>
              <w:autoSpaceDN/>
              <w:spacing w:line="276" w:lineRule="auto"/>
              <w:jc w:val="center"/>
              <w:rPr>
                <w:rFonts w:cs="Arial"/>
                <w:bCs/>
                <w:lang w:eastAsia="cs-CZ"/>
              </w:rPr>
            </w:pPr>
            <w:r w:rsidRPr="00DF6DC5">
              <w:rPr>
                <w:rFonts w:cs="Arial"/>
                <w:bCs/>
                <w:lang w:eastAsia="cs-CZ"/>
              </w:rPr>
              <w:t>68,1</w:t>
            </w:r>
          </w:p>
        </w:tc>
        <w:tc>
          <w:tcPr>
            <w:tcW w:w="2545" w:type="dxa"/>
            <w:shd w:val="clear" w:color="auto" w:fill="auto"/>
            <w:tcMar>
              <w:top w:w="113" w:type="dxa"/>
            </w:tcMar>
            <w:vAlign w:val="bottom"/>
          </w:tcPr>
          <w:p w14:paraId="23C5280D" w14:textId="77777777" w:rsidR="00EF0CC4" w:rsidRPr="00DF6DC5" w:rsidRDefault="00EF0CC4" w:rsidP="00EF0CC4">
            <w:pPr>
              <w:autoSpaceDE/>
              <w:autoSpaceDN/>
              <w:spacing w:line="276" w:lineRule="auto"/>
              <w:jc w:val="center"/>
              <w:rPr>
                <w:rFonts w:cs="Arial"/>
                <w:bCs/>
                <w:lang w:eastAsia="cs-CZ"/>
              </w:rPr>
            </w:pPr>
            <w:r w:rsidRPr="00DF6DC5">
              <w:rPr>
                <w:rFonts w:cs="Arial"/>
                <w:bCs/>
                <w:lang w:eastAsia="cs-CZ"/>
              </w:rPr>
              <w:t>62,3</w:t>
            </w:r>
          </w:p>
        </w:tc>
      </w:tr>
      <w:tr w:rsidR="00DF6DC5" w:rsidRPr="00DF6DC5" w14:paraId="4AF47E55" w14:textId="77777777" w:rsidTr="0088561E">
        <w:tc>
          <w:tcPr>
            <w:tcW w:w="2414" w:type="dxa"/>
            <w:shd w:val="clear" w:color="auto" w:fill="auto"/>
            <w:tcMar>
              <w:top w:w="113" w:type="dxa"/>
            </w:tcMar>
            <w:vAlign w:val="center"/>
          </w:tcPr>
          <w:p w14:paraId="1D80D11A" w14:textId="77777777" w:rsidR="00EF0CC4" w:rsidRPr="00DF6DC5" w:rsidRDefault="00EF0CC4" w:rsidP="00EF0CC4">
            <w:pPr>
              <w:autoSpaceDE/>
              <w:autoSpaceDN/>
              <w:spacing w:line="276" w:lineRule="auto"/>
              <w:jc w:val="center"/>
              <w:rPr>
                <w:rFonts w:eastAsia="Arial" w:cs="Arial"/>
                <w:lang w:eastAsia="cs-CZ"/>
              </w:rPr>
            </w:pPr>
            <w:r w:rsidRPr="00DF6DC5">
              <w:rPr>
                <w:rFonts w:eastAsia="Arial" w:cs="Arial"/>
                <w:lang w:eastAsia="cs-CZ"/>
              </w:rPr>
              <w:t>V2</w:t>
            </w:r>
          </w:p>
        </w:tc>
        <w:tc>
          <w:tcPr>
            <w:tcW w:w="2401" w:type="dxa"/>
            <w:shd w:val="clear" w:color="auto" w:fill="auto"/>
            <w:tcMar>
              <w:top w:w="113" w:type="dxa"/>
            </w:tcMar>
            <w:vAlign w:val="bottom"/>
          </w:tcPr>
          <w:p w14:paraId="71E281F2" w14:textId="77777777" w:rsidR="00EF0CC4" w:rsidRPr="00DF6DC5" w:rsidRDefault="00EF0CC4" w:rsidP="00EF0CC4">
            <w:pPr>
              <w:autoSpaceDE/>
              <w:autoSpaceDN/>
              <w:spacing w:line="276" w:lineRule="auto"/>
              <w:jc w:val="center"/>
              <w:rPr>
                <w:rFonts w:cs="Arial"/>
                <w:bCs/>
                <w:lang w:eastAsia="cs-CZ"/>
              </w:rPr>
            </w:pPr>
            <w:r w:rsidRPr="00DF6DC5">
              <w:rPr>
                <w:rFonts w:cs="Arial"/>
                <w:bCs/>
                <w:lang w:eastAsia="cs-CZ"/>
              </w:rPr>
              <w:t>70,2</w:t>
            </w:r>
          </w:p>
        </w:tc>
        <w:tc>
          <w:tcPr>
            <w:tcW w:w="2268" w:type="dxa"/>
            <w:shd w:val="clear" w:color="auto" w:fill="auto"/>
            <w:vAlign w:val="bottom"/>
          </w:tcPr>
          <w:p w14:paraId="19A02743" w14:textId="77777777" w:rsidR="00EF0CC4" w:rsidRPr="00DF6DC5" w:rsidRDefault="00EF0CC4" w:rsidP="00EF0CC4">
            <w:pPr>
              <w:autoSpaceDE/>
              <w:autoSpaceDN/>
              <w:spacing w:line="276" w:lineRule="auto"/>
              <w:jc w:val="center"/>
              <w:rPr>
                <w:rFonts w:cs="Arial"/>
                <w:bCs/>
                <w:lang w:eastAsia="cs-CZ"/>
              </w:rPr>
            </w:pPr>
            <w:r w:rsidRPr="00DF6DC5">
              <w:rPr>
                <w:rFonts w:cs="Arial"/>
                <w:bCs/>
                <w:lang w:eastAsia="cs-CZ"/>
              </w:rPr>
              <w:t>68,6</w:t>
            </w:r>
          </w:p>
        </w:tc>
        <w:tc>
          <w:tcPr>
            <w:tcW w:w="2545" w:type="dxa"/>
            <w:shd w:val="clear" w:color="auto" w:fill="auto"/>
            <w:tcMar>
              <w:top w:w="113" w:type="dxa"/>
            </w:tcMar>
            <w:vAlign w:val="bottom"/>
          </w:tcPr>
          <w:p w14:paraId="300F030B" w14:textId="77777777" w:rsidR="00EF0CC4" w:rsidRPr="00DF6DC5" w:rsidRDefault="00EF0CC4" w:rsidP="00EF0CC4">
            <w:pPr>
              <w:autoSpaceDE/>
              <w:autoSpaceDN/>
              <w:spacing w:line="276" w:lineRule="auto"/>
              <w:jc w:val="center"/>
              <w:rPr>
                <w:rFonts w:cs="Arial"/>
                <w:bCs/>
                <w:lang w:eastAsia="cs-CZ"/>
              </w:rPr>
            </w:pPr>
            <w:r w:rsidRPr="00DF6DC5">
              <w:rPr>
                <w:rFonts w:cs="Arial"/>
                <w:bCs/>
                <w:lang w:eastAsia="cs-CZ"/>
              </w:rPr>
              <w:t>61,6</w:t>
            </w:r>
          </w:p>
        </w:tc>
      </w:tr>
      <w:tr w:rsidR="00DF6DC5" w:rsidRPr="00DF6DC5" w14:paraId="41654AB7" w14:textId="77777777" w:rsidTr="0088561E">
        <w:tc>
          <w:tcPr>
            <w:tcW w:w="2414" w:type="dxa"/>
            <w:shd w:val="clear" w:color="auto" w:fill="auto"/>
            <w:tcMar>
              <w:top w:w="113" w:type="dxa"/>
            </w:tcMar>
            <w:vAlign w:val="center"/>
          </w:tcPr>
          <w:p w14:paraId="209F6BB5" w14:textId="77777777" w:rsidR="00EF0CC4" w:rsidRPr="00DF6DC5" w:rsidRDefault="00EF0CC4" w:rsidP="00EF0CC4">
            <w:pPr>
              <w:autoSpaceDE/>
              <w:autoSpaceDN/>
              <w:spacing w:line="276" w:lineRule="auto"/>
              <w:jc w:val="center"/>
              <w:rPr>
                <w:rFonts w:eastAsia="Arial" w:cs="Arial"/>
                <w:lang w:eastAsia="cs-CZ"/>
              </w:rPr>
            </w:pPr>
            <w:r w:rsidRPr="00DF6DC5">
              <w:rPr>
                <w:rFonts w:eastAsia="Arial" w:cs="Arial"/>
                <w:lang w:eastAsia="cs-CZ"/>
              </w:rPr>
              <w:t>V3</w:t>
            </w:r>
          </w:p>
        </w:tc>
        <w:tc>
          <w:tcPr>
            <w:tcW w:w="2401" w:type="dxa"/>
            <w:shd w:val="clear" w:color="auto" w:fill="auto"/>
            <w:tcMar>
              <w:top w:w="113" w:type="dxa"/>
            </w:tcMar>
            <w:vAlign w:val="bottom"/>
          </w:tcPr>
          <w:p w14:paraId="1EF3B6A7" w14:textId="77777777" w:rsidR="00EF0CC4" w:rsidRPr="00DF6DC5" w:rsidRDefault="00EF0CC4" w:rsidP="00EF0CC4">
            <w:pPr>
              <w:autoSpaceDE/>
              <w:autoSpaceDN/>
              <w:spacing w:line="276" w:lineRule="auto"/>
              <w:jc w:val="center"/>
              <w:rPr>
                <w:rFonts w:cs="Arial"/>
                <w:bCs/>
                <w:lang w:eastAsia="cs-CZ"/>
              </w:rPr>
            </w:pPr>
            <w:r w:rsidRPr="00DF6DC5">
              <w:rPr>
                <w:rFonts w:cs="Arial"/>
                <w:bCs/>
                <w:lang w:eastAsia="cs-CZ"/>
              </w:rPr>
              <w:t>75,1</w:t>
            </w:r>
          </w:p>
        </w:tc>
        <w:tc>
          <w:tcPr>
            <w:tcW w:w="2268" w:type="dxa"/>
            <w:shd w:val="clear" w:color="auto" w:fill="auto"/>
            <w:vAlign w:val="bottom"/>
          </w:tcPr>
          <w:p w14:paraId="06B2EB7B" w14:textId="77777777" w:rsidR="00EF0CC4" w:rsidRPr="00DF6DC5" w:rsidRDefault="00EF0CC4" w:rsidP="00EF0CC4">
            <w:pPr>
              <w:autoSpaceDE/>
              <w:autoSpaceDN/>
              <w:spacing w:line="276" w:lineRule="auto"/>
              <w:jc w:val="center"/>
              <w:rPr>
                <w:rFonts w:cs="Arial"/>
                <w:bCs/>
                <w:lang w:eastAsia="cs-CZ"/>
              </w:rPr>
            </w:pPr>
            <w:r w:rsidRPr="00DF6DC5">
              <w:rPr>
                <w:rFonts w:cs="Arial"/>
                <w:bCs/>
                <w:lang w:eastAsia="cs-CZ"/>
              </w:rPr>
              <w:t>74,2</w:t>
            </w:r>
          </w:p>
        </w:tc>
        <w:tc>
          <w:tcPr>
            <w:tcW w:w="2545" w:type="dxa"/>
            <w:shd w:val="clear" w:color="auto" w:fill="auto"/>
            <w:tcMar>
              <w:top w:w="113" w:type="dxa"/>
            </w:tcMar>
            <w:vAlign w:val="bottom"/>
          </w:tcPr>
          <w:p w14:paraId="190073C0" w14:textId="77777777" w:rsidR="00EF0CC4" w:rsidRPr="00DF6DC5" w:rsidRDefault="00EF0CC4" w:rsidP="00EF0CC4">
            <w:pPr>
              <w:autoSpaceDE/>
              <w:autoSpaceDN/>
              <w:spacing w:line="276" w:lineRule="auto"/>
              <w:jc w:val="center"/>
              <w:rPr>
                <w:rFonts w:cs="Arial"/>
                <w:bCs/>
                <w:lang w:eastAsia="cs-CZ"/>
              </w:rPr>
            </w:pPr>
            <w:r w:rsidRPr="00DF6DC5">
              <w:rPr>
                <w:rFonts w:cs="Arial"/>
                <w:bCs/>
                <w:lang w:eastAsia="cs-CZ"/>
              </w:rPr>
              <w:t>65,1</w:t>
            </w:r>
          </w:p>
        </w:tc>
      </w:tr>
      <w:tr w:rsidR="00DF6DC5" w:rsidRPr="00DF6DC5" w14:paraId="3C9B999A" w14:textId="77777777" w:rsidTr="0088561E">
        <w:tc>
          <w:tcPr>
            <w:tcW w:w="2414" w:type="dxa"/>
            <w:shd w:val="clear" w:color="auto" w:fill="auto"/>
            <w:tcMar>
              <w:top w:w="113" w:type="dxa"/>
            </w:tcMar>
            <w:vAlign w:val="center"/>
          </w:tcPr>
          <w:p w14:paraId="65F030A2" w14:textId="77777777" w:rsidR="00EF0CC4" w:rsidRPr="00DF6DC5" w:rsidRDefault="00EF0CC4" w:rsidP="00EF0CC4">
            <w:pPr>
              <w:autoSpaceDE/>
              <w:autoSpaceDN/>
              <w:spacing w:line="276" w:lineRule="auto"/>
              <w:jc w:val="center"/>
              <w:rPr>
                <w:rFonts w:eastAsia="Arial" w:cs="Arial"/>
                <w:lang w:eastAsia="cs-CZ"/>
              </w:rPr>
            </w:pPr>
            <w:r w:rsidRPr="00DF6DC5">
              <w:rPr>
                <w:rFonts w:eastAsia="Arial" w:cs="Arial"/>
                <w:lang w:eastAsia="cs-CZ"/>
              </w:rPr>
              <w:t>V4</w:t>
            </w:r>
          </w:p>
        </w:tc>
        <w:tc>
          <w:tcPr>
            <w:tcW w:w="2401" w:type="dxa"/>
            <w:shd w:val="clear" w:color="auto" w:fill="auto"/>
            <w:tcMar>
              <w:top w:w="113" w:type="dxa"/>
            </w:tcMar>
            <w:vAlign w:val="bottom"/>
          </w:tcPr>
          <w:p w14:paraId="4A86B51B" w14:textId="77777777" w:rsidR="00EF0CC4" w:rsidRPr="00DF6DC5" w:rsidRDefault="00EF0CC4" w:rsidP="00EF0CC4">
            <w:pPr>
              <w:autoSpaceDE/>
              <w:autoSpaceDN/>
              <w:spacing w:line="276" w:lineRule="auto"/>
              <w:jc w:val="center"/>
              <w:rPr>
                <w:rFonts w:cs="Arial"/>
                <w:bCs/>
                <w:lang w:eastAsia="cs-CZ"/>
              </w:rPr>
            </w:pPr>
            <w:r w:rsidRPr="00DF6DC5">
              <w:rPr>
                <w:rFonts w:cs="Arial"/>
                <w:bCs/>
                <w:lang w:eastAsia="cs-CZ"/>
              </w:rPr>
              <w:t>70,0</w:t>
            </w:r>
          </w:p>
        </w:tc>
        <w:tc>
          <w:tcPr>
            <w:tcW w:w="2268" w:type="dxa"/>
            <w:shd w:val="clear" w:color="auto" w:fill="auto"/>
            <w:vAlign w:val="bottom"/>
          </w:tcPr>
          <w:p w14:paraId="2CDEA91F" w14:textId="77777777" w:rsidR="00EF0CC4" w:rsidRPr="00DF6DC5" w:rsidRDefault="00EF0CC4" w:rsidP="00EF0CC4">
            <w:pPr>
              <w:autoSpaceDE/>
              <w:autoSpaceDN/>
              <w:spacing w:line="276" w:lineRule="auto"/>
              <w:jc w:val="center"/>
              <w:rPr>
                <w:rFonts w:cs="Arial"/>
                <w:bCs/>
                <w:lang w:eastAsia="cs-CZ"/>
              </w:rPr>
            </w:pPr>
            <w:r w:rsidRPr="00DF6DC5">
              <w:rPr>
                <w:rFonts w:cs="Arial"/>
                <w:bCs/>
                <w:lang w:eastAsia="cs-CZ"/>
              </w:rPr>
              <w:t>68,5</w:t>
            </w:r>
          </w:p>
        </w:tc>
        <w:tc>
          <w:tcPr>
            <w:tcW w:w="2545" w:type="dxa"/>
            <w:shd w:val="clear" w:color="auto" w:fill="auto"/>
            <w:tcMar>
              <w:top w:w="113" w:type="dxa"/>
            </w:tcMar>
            <w:vAlign w:val="bottom"/>
          </w:tcPr>
          <w:p w14:paraId="750ADBB5" w14:textId="77777777" w:rsidR="00EF0CC4" w:rsidRPr="00DF6DC5" w:rsidRDefault="00EF0CC4" w:rsidP="00EF0CC4">
            <w:pPr>
              <w:autoSpaceDE/>
              <w:autoSpaceDN/>
              <w:spacing w:line="276" w:lineRule="auto"/>
              <w:jc w:val="center"/>
              <w:rPr>
                <w:rFonts w:cs="Arial"/>
                <w:bCs/>
                <w:lang w:eastAsia="cs-CZ"/>
              </w:rPr>
            </w:pPr>
            <w:r w:rsidRPr="00DF6DC5">
              <w:rPr>
                <w:rFonts w:cs="Arial"/>
                <w:bCs/>
                <w:lang w:eastAsia="cs-CZ"/>
              </w:rPr>
              <w:t>61,8</w:t>
            </w:r>
          </w:p>
        </w:tc>
      </w:tr>
      <w:tr w:rsidR="00DF6DC5" w:rsidRPr="00DF6DC5" w14:paraId="60E80C39" w14:textId="77777777" w:rsidTr="0088561E">
        <w:tc>
          <w:tcPr>
            <w:tcW w:w="2414" w:type="dxa"/>
            <w:shd w:val="clear" w:color="auto" w:fill="auto"/>
            <w:tcMar>
              <w:top w:w="113" w:type="dxa"/>
            </w:tcMar>
            <w:vAlign w:val="center"/>
          </w:tcPr>
          <w:p w14:paraId="386083AF" w14:textId="77777777" w:rsidR="00EF0CC4" w:rsidRPr="00DF6DC5" w:rsidRDefault="00EF0CC4" w:rsidP="00EF0CC4">
            <w:pPr>
              <w:autoSpaceDE/>
              <w:autoSpaceDN/>
              <w:spacing w:line="276" w:lineRule="auto"/>
              <w:jc w:val="center"/>
              <w:rPr>
                <w:rFonts w:eastAsia="Arial" w:cs="Arial"/>
                <w:lang w:eastAsia="cs-CZ"/>
              </w:rPr>
            </w:pPr>
            <w:r w:rsidRPr="00DF6DC5">
              <w:rPr>
                <w:rFonts w:eastAsia="Arial" w:cs="Arial"/>
                <w:lang w:eastAsia="cs-CZ"/>
              </w:rPr>
              <w:t>V5</w:t>
            </w:r>
          </w:p>
        </w:tc>
        <w:tc>
          <w:tcPr>
            <w:tcW w:w="2401" w:type="dxa"/>
            <w:shd w:val="clear" w:color="auto" w:fill="auto"/>
            <w:tcMar>
              <w:top w:w="113" w:type="dxa"/>
            </w:tcMar>
            <w:vAlign w:val="bottom"/>
          </w:tcPr>
          <w:p w14:paraId="69A8A923" w14:textId="77777777" w:rsidR="00EF0CC4" w:rsidRPr="00DF6DC5" w:rsidRDefault="00EF0CC4" w:rsidP="00EF0CC4">
            <w:pPr>
              <w:autoSpaceDE/>
              <w:autoSpaceDN/>
              <w:spacing w:line="276" w:lineRule="auto"/>
              <w:jc w:val="center"/>
              <w:rPr>
                <w:rFonts w:cs="Arial"/>
                <w:bCs/>
                <w:lang w:eastAsia="cs-CZ"/>
              </w:rPr>
            </w:pPr>
            <w:r w:rsidRPr="00DF6DC5">
              <w:rPr>
                <w:rFonts w:cs="Arial"/>
                <w:bCs/>
                <w:lang w:eastAsia="cs-CZ"/>
              </w:rPr>
              <w:t>73,5</w:t>
            </w:r>
          </w:p>
        </w:tc>
        <w:tc>
          <w:tcPr>
            <w:tcW w:w="2268" w:type="dxa"/>
            <w:shd w:val="clear" w:color="auto" w:fill="auto"/>
            <w:vAlign w:val="bottom"/>
          </w:tcPr>
          <w:p w14:paraId="066D9862" w14:textId="77777777" w:rsidR="00EF0CC4" w:rsidRPr="00DF6DC5" w:rsidRDefault="00EF0CC4" w:rsidP="00EF0CC4">
            <w:pPr>
              <w:autoSpaceDE/>
              <w:autoSpaceDN/>
              <w:spacing w:line="276" w:lineRule="auto"/>
              <w:jc w:val="center"/>
              <w:rPr>
                <w:rFonts w:cs="Arial"/>
                <w:bCs/>
                <w:lang w:eastAsia="cs-CZ"/>
              </w:rPr>
            </w:pPr>
            <w:r w:rsidRPr="00DF6DC5">
              <w:rPr>
                <w:rFonts w:cs="Arial"/>
                <w:bCs/>
                <w:lang w:eastAsia="cs-CZ"/>
              </w:rPr>
              <w:t>71,1</w:t>
            </w:r>
          </w:p>
        </w:tc>
        <w:tc>
          <w:tcPr>
            <w:tcW w:w="2545" w:type="dxa"/>
            <w:shd w:val="clear" w:color="auto" w:fill="auto"/>
            <w:tcMar>
              <w:top w:w="113" w:type="dxa"/>
            </w:tcMar>
            <w:vAlign w:val="bottom"/>
          </w:tcPr>
          <w:p w14:paraId="357B93F6" w14:textId="77777777" w:rsidR="00EF0CC4" w:rsidRPr="00DF6DC5" w:rsidRDefault="00EF0CC4" w:rsidP="00EF0CC4">
            <w:pPr>
              <w:autoSpaceDE/>
              <w:autoSpaceDN/>
              <w:spacing w:line="276" w:lineRule="auto"/>
              <w:jc w:val="center"/>
              <w:rPr>
                <w:rFonts w:cs="Arial"/>
                <w:bCs/>
                <w:lang w:eastAsia="cs-CZ"/>
              </w:rPr>
            </w:pPr>
            <w:r w:rsidRPr="00DF6DC5">
              <w:rPr>
                <w:rFonts w:cs="Arial"/>
                <w:bCs/>
                <w:lang w:eastAsia="cs-CZ"/>
              </w:rPr>
              <w:t>64,1</w:t>
            </w:r>
          </w:p>
        </w:tc>
      </w:tr>
      <w:tr w:rsidR="00DF6DC5" w:rsidRPr="00DF6DC5" w14:paraId="27961E87" w14:textId="77777777" w:rsidTr="0088561E">
        <w:tc>
          <w:tcPr>
            <w:tcW w:w="2414" w:type="dxa"/>
            <w:shd w:val="clear" w:color="auto" w:fill="auto"/>
            <w:tcMar>
              <w:top w:w="113" w:type="dxa"/>
            </w:tcMar>
            <w:vAlign w:val="center"/>
          </w:tcPr>
          <w:p w14:paraId="4129C7F7" w14:textId="77777777" w:rsidR="00EF0CC4" w:rsidRPr="00DF6DC5" w:rsidRDefault="00EF0CC4" w:rsidP="00EF0CC4">
            <w:pPr>
              <w:autoSpaceDE/>
              <w:autoSpaceDN/>
              <w:spacing w:line="276" w:lineRule="auto"/>
              <w:jc w:val="center"/>
              <w:rPr>
                <w:rFonts w:eastAsia="Arial" w:cs="Arial"/>
                <w:lang w:eastAsia="cs-CZ"/>
              </w:rPr>
            </w:pPr>
            <w:r w:rsidRPr="00DF6DC5">
              <w:rPr>
                <w:rFonts w:eastAsia="Arial" w:cs="Arial"/>
                <w:lang w:eastAsia="cs-CZ"/>
              </w:rPr>
              <w:t>V6</w:t>
            </w:r>
          </w:p>
        </w:tc>
        <w:tc>
          <w:tcPr>
            <w:tcW w:w="2401" w:type="dxa"/>
            <w:shd w:val="clear" w:color="auto" w:fill="auto"/>
            <w:tcMar>
              <w:top w:w="113" w:type="dxa"/>
            </w:tcMar>
            <w:vAlign w:val="bottom"/>
          </w:tcPr>
          <w:p w14:paraId="7AE91FBA" w14:textId="77777777" w:rsidR="00EF0CC4" w:rsidRPr="00DF6DC5" w:rsidRDefault="00EF0CC4" w:rsidP="00EF0CC4">
            <w:pPr>
              <w:autoSpaceDE/>
              <w:autoSpaceDN/>
              <w:spacing w:line="276" w:lineRule="auto"/>
              <w:jc w:val="center"/>
              <w:rPr>
                <w:rFonts w:cs="Arial"/>
                <w:bCs/>
                <w:lang w:eastAsia="cs-CZ"/>
              </w:rPr>
            </w:pPr>
            <w:r w:rsidRPr="00DF6DC5">
              <w:rPr>
                <w:rFonts w:cs="Arial"/>
                <w:bCs/>
                <w:lang w:eastAsia="cs-CZ"/>
              </w:rPr>
              <w:t>75,1</w:t>
            </w:r>
          </w:p>
        </w:tc>
        <w:tc>
          <w:tcPr>
            <w:tcW w:w="2268" w:type="dxa"/>
            <w:shd w:val="clear" w:color="auto" w:fill="auto"/>
            <w:vAlign w:val="bottom"/>
          </w:tcPr>
          <w:p w14:paraId="5C7309F8" w14:textId="77777777" w:rsidR="00EF0CC4" w:rsidRPr="00DF6DC5" w:rsidRDefault="00EF0CC4" w:rsidP="00EF0CC4">
            <w:pPr>
              <w:autoSpaceDE/>
              <w:autoSpaceDN/>
              <w:spacing w:line="276" w:lineRule="auto"/>
              <w:jc w:val="center"/>
              <w:rPr>
                <w:rFonts w:cs="Arial"/>
                <w:bCs/>
                <w:lang w:eastAsia="cs-CZ"/>
              </w:rPr>
            </w:pPr>
            <w:r w:rsidRPr="00DF6DC5">
              <w:rPr>
                <w:rFonts w:cs="Arial"/>
                <w:bCs/>
                <w:lang w:eastAsia="cs-CZ"/>
              </w:rPr>
              <w:t>72,9</w:t>
            </w:r>
          </w:p>
        </w:tc>
        <w:tc>
          <w:tcPr>
            <w:tcW w:w="2545" w:type="dxa"/>
            <w:shd w:val="clear" w:color="auto" w:fill="auto"/>
            <w:tcMar>
              <w:top w:w="113" w:type="dxa"/>
            </w:tcMar>
            <w:vAlign w:val="bottom"/>
          </w:tcPr>
          <w:p w14:paraId="44526269" w14:textId="77777777" w:rsidR="00EF0CC4" w:rsidRPr="00DF6DC5" w:rsidRDefault="00EF0CC4" w:rsidP="00EF0CC4">
            <w:pPr>
              <w:autoSpaceDE/>
              <w:autoSpaceDN/>
              <w:spacing w:line="276" w:lineRule="auto"/>
              <w:jc w:val="center"/>
              <w:rPr>
                <w:rFonts w:cs="Arial"/>
                <w:bCs/>
                <w:lang w:eastAsia="cs-CZ"/>
              </w:rPr>
            </w:pPr>
            <w:r w:rsidRPr="00DF6DC5">
              <w:rPr>
                <w:rFonts w:cs="Arial"/>
                <w:bCs/>
                <w:lang w:eastAsia="cs-CZ"/>
              </w:rPr>
              <w:t>64,5</w:t>
            </w:r>
          </w:p>
        </w:tc>
      </w:tr>
    </w:tbl>
    <w:p w14:paraId="451DE65A" w14:textId="77777777" w:rsidR="00EF0CC4" w:rsidRPr="00DF6DC5" w:rsidRDefault="00EF0CC4" w:rsidP="00EF0CC4">
      <w:pPr>
        <w:autoSpaceDE/>
        <w:autoSpaceDN/>
        <w:spacing w:line="276" w:lineRule="auto"/>
        <w:jc w:val="left"/>
        <w:rPr>
          <w:rFonts w:eastAsia="Arial" w:cs="Arial"/>
          <w:lang w:eastAsia="cs-CZ"/>
        </w:rPr>
      </w:pPr>
      <w:r w:rsidRPr="00DF6DC5">
        <w:rPr>
          <w:rFonts w:eastAsia="Arial" w:cs="Arial"/>
          <w:lang w:eastAsia="cs-CZ"/>
        </w:rPr>
        <w:t xml:space="preserve">Neistota stanovenia hodnôt určujúcej veličiny, ekvivalentnej hladiny A zvuku, je 2,0 dB, pre k=2.  </w:t>
      </w:r>
    </w:p>
    <w:p w14:paraId="62CDBAB2" w14:textId="77777777" w:rsidR="00BC5B11" w:rsidRPr="00DF6DC5" w:rsidRDefault="00EF0CC4" w:rsidP="00BC5B11">
      <w:pPr>
        <w:autoSpaceDE/>
        <w:autoSpaceDN/>
        <w:spacing w:line="276" w:lineRule="auto"/>
        <w:jc w:val="left"/>
        <w:rPr>
          <w:rFonts w:eastAsia="Arial" w:cs="Arial"/>
          <w:lang w:eastAsia="cs-CZ"/>
        </w:rPr>
      </w:pPr>
      <w:r w:rsidRPr="00DF6DC5">
        <w:rPr>
          <w:rFonts w:eastAsia="Arial" w:cs="Arial"/>
          <w:lang w:eastAsia="cs-CZ"/>
        </w:rPr>
        <w:t>Výpočet bol robený pre štandardné podmienky šírenia zvuku v</w:t>
      </w:r>
      <w:r w:rsidR="00BC5B11" w:rsidRPr="00DF6DC5">
        <w:rPr>
          <w:rFonts w:eastAsia="Arial" w:cs="Arial"/>
          <w:lang w:eastAsia="cs-CZ"/>
        </w:rPr>
        <w:t> </w:t>
      </w:r>
      <w:r w:rsidRPr="00DF6DC5">
        <w:rPr>
          <w:rFonts w:eastAsia="Arial" w:cs="Arial"/>
          <w:lang w:eastAsia="cs-CZ"/>
        </w:rPr>
        <w:t>atmosfére</w:t>
      </w:r>
      <w:r w:rsidR="00BC5B11" w:rsidRPr="00DF6DC5">
        <w:rPr>
          <w:rFonts w:eastAsia="Arial" w:cs="Arial"/>
          <w:lang w:eastAsia="cs-CZ"/>
        </w:rPr>
        <w:t>.</w:t>
      </w:r>
      <w:bookmarkStart w:id="34" w:name="_Toc116318175"/>
    </w:p>
    <w:p w14:paraId="16AE0B32" w14:textId="77777777" w:rsidR="00BC5B11" w:rsidRPr="00DF6DC5" w:rsidRDefault="00BC5B11" w:rsidP="00BC5B11">
      <w:pPr>
        <w:autoSpaceDE/>
        <w:autoSpaceDN/>
        <w:spacing w:line="276" w:lineRule="auto"/>
        <w:jc w:val="left"/>
        <w:rPr>
          <w:rFonts w:eastAsia="Arial" w:cs="Arial"/>
          <w:lang w:eastAsia="cs-CZ"/>
        </w:rPr>
      </w:pPr>
    </w:p>
    <w:p w14:paraId="747DDE9D" w14:textId="3185B5BA" w:rsidR="00BC5B11" w:rsidRDefault="00BC5B11" w:rsidP="00BC5B11">
      <w:pPr>
        <w:autoSpaceDE/>
        <w:autoSpaceDN/>
        <w:spacing w:line="276" w:lineRule="auto"/>
        <w:jc w:val="left"/>
        <w:rPr>
          <w:rFonts w:eastAsia="Arial" w:cs="Arial"/>
          <w:lang w:eastAsia="cs-CZ"/>
        </w:rPr>
      </w:pPr>
    </w:p>
    <w:p w14:paraId="71997D41" w14:textId="28671AE7" w:rsidR="00893EBE" w:rsidRDefault="00893EBE" w:rsidP="00BC5B11">
      <w:pPr>
        <w:autoSpaceDE/>
        <w:autoSpaceDN/>
        <w:spacing w:line="276" w:lineRule="auto"/>
        <w:jc w:val="left"/>
        <w:rPr>
          <w:rFonts w:eastAsia="Arial" w:cs="Arial"/>
          <w:lang w:eastAsia="cs-CZ"/>
        </w:rPr>
      </w:pPr>
    </w:p>
    <w:p w14:paraId="167FE62A" w14:textId="43AD8F5B" w:rsidR="00893EBE" w:rsidRDefault="00893EBE" w:rsidP="00BC5B11">
      <w:pPr>
        <w:autoSpaceDE/>
        <w:autoSpaceDN/>
        <w:spacing w:line="276" w:lineRule="auto"/>
        <w:jc w:val="left"/>
        <w:rPr>
          <w:rFonts w:eastAsia="Arial" w:cs="Arial"/>
          <w:lang w:eastAsia="cs-CZ"/>
        </w:rPr>
      </w:pPr>
    </w:p>
    <w:p w14:paraId="74617570" w14:textId="77777777" w:rsidR="00893EBE" w:rsidRPr="00DF6DC5" w:rsidRDefault="00893EBE" w:rsidP="00BC5B11">
      <w:pPr>
        <w:autoSpaceDE/>
        <w:autoSpaceDN/>
        <w:spacing w:line="276" w:lineRule="auto"/>
        <w:jc w:val="left"/>
        <w:rPr>
          <w:rFonts w:eastAsia="Arial" w:cs="Arial"/>
          <w:lang w:eastAsia="cs-CZ"/>
        </w:rPr>
      </w:pPr>
    </w:p>
    <w:p w14:paraId="4DD80C47" w14:textId="2DF03DC1" w:rsidR="00EF0CC4" w:rsidRPr="00DF6DC5" w:rsidRDefault="00EF0CC4" w:rsidP="00BC5B11">
      <w:pPr>
        <w:autoSpaceDE/>
        <w:autoSpaceDN/>
        <w:spacing w:line="276" w:lineRule="auto"/>
        <w:jc w:val="left"/>
        <w:rPr>
          <w:rFonts w:eastAsia="Arial" w:cs="Arial"/>
          <w:lang w:eastAsia="cs-CZ"/>
        </w:rPr>
      </w:pPr>
      <w:r w:rsidRPr="00DF6DC5">
        <w:rPr>
          <w:rFonts w:cs="Arial"/>
          <w:b/>
          <w:iCs/>
          <w:u w:val="single"/>
          <w:lang w:eastAsia="en-US"/>
        </w:rPr>
        <w:lastRenderedPageBreak/>
        <w:t>Hluková záťaž pri výstavbe</w:t>
      </w:r>
      <w:bookmarkEnd w:id="34"/>
      <w:r w:rsidRPr="00DF6DC5">
        <w:rPr>
          <w:rFonts w:cs="Arial"/>
          <w:b/>
          <w:iCs/>
          <w:u w:val="single"/>
          <w:lang w:eastAsia="en-US"/>
        </w:rPr>
        <w:t xml:space="preserve"> </w:t>
      </w:r>
    </w:p>
    <w:p w14:paraId="745BDA74" w14:textId="77777777" w:rsidR="00EF0CC4" w:rsidRPr="00DF6DC5" w:rsidRDefault="00EF0CC4" w:rsidP="00EF0CC4">
      <w:pPr>
        <w:adjustRightInd w:val="0"/>
        <w:spacing w:line="276" w:lineRule="auto"/>
        <w:rPr>
          <w:rFonts w:cs="Arial"/>
          <w:lang w:eastAsia="en-US"/>
        </w:rPr>
      </w:pPr>
    </w:p>
    <w:p w14:paraId="02D88C1B" w14:textId="736CD2CC" w:rsidR="00EF0CC4" w:rsidRPr="00DF6DC5" w:rsidRDefault="00EF0CC4" w:rsidP="00EF0CC4">
      <w:pPr>
        <w:autoSpaceDE/>
        <w:autoSpaceDN/>
        <w:spacing w:line="276" w:lineRule="auto"/>
        <w:ind w:firstLine="708"/>
        <w:rPr>
          <w:rFonts w:cs="Arial"/>
          <w:lang w:eastAsia="cs-CZ"/>
        </w:rPr>
      </w:pPr>
      <w:r w:rsidRPr="00DF6DC5">
        <w:rPr>
          <w:rFonts w:cs="Arial"/>
          <w:lang w:eastAsia="cs-CZ"/>
        </w:rPr>
        <w:t>Pri realizovaní navrhovaného zámeru, nie je predpoklad, že budú vykonávané činnosti a používané stavené a iné mechanizmy a technológie, ktoré pri činnosti môžu spôsobovať prekračovanie prípustných hodnôt určujúcej veličiny v zmysle znenia vyhlášky</w:t>
      </w:r>
      <w:r w:rsidR="002C057E" w:rsidRPr="00DF6DC5">
        <w:rPr>
          <w:rFonts w:cs="Arial"/>
          <w:lang w:eastAsia="cs-CZ"/>
        </w:rPr>
        <w:t>.</w:t>
      </w:r>
    </w:p>
    <w:p w14:paraId="30DFDBF0" w14:textId="77777777" w:rsidR="002C057E" w:rsidRPr="00DF6DC5" w:rsidRDefault="002C057E" w:rsidP="00EF0CC4">
      <w:pPr>
        <w:autoSpaceDE/>
        <w:autoSpaceDN/>
        <w:spacing w:line="276" w:lineRule="auto"/>
        <w:ind w:firstLine="708"/>
        <w:rPr>
          <w:rFonts w:cs="Arial"/>
          <w:lang w:eastAsia="cs-CZ"/>
        </w:rPr>
      </w:pPr>
    </w:p>
    <w:p w14:paraId="488393F1" w14:textId="77777777" w:rsidR="00EF0CC4" w:rsidRPr="00DF6DC5" w:rsidRDefault="00EF0CC4" w:rsidP="00EF0CC4">
      <w:pPr>
        <w:autoSpaceDE/>
        <w:autoSpaceDN/>
        <w:spacing w:line="276" w:lineRule="auto"/>
        <w:ind w:firstLine="708"/>
        <w:rPr>
          <w:rFonts w:cs="Arial"/>
          <w:lang w:eastAsia="cs-CZ"/>
        </w:rPr>
      </w:pPr>
      <w:r w:rsidRPr="00DF6DC5">
        <w:rPr>
          <w:rFonts w:cs="Arial"/>
          <w:lang w:eastAsia="cs-CZ"/>
        </w:rPr>
        <w:t>Napriek uvedenému, pre elimináciu možného nepriaznivého vplyvu vznikajúceho pri realizácii výstavby sledovanej trolejbusovej dráhy na akustickú situáciu v dotknutom vonkajšom chránenom priestore, odporúčame rešpektovať nasledovné opatrenia :</w:t>
      </w:r>
    </w:p>
    <w:p w14:paraId="7ACF5DDD" w14:textId="77777777" w:rsidR="00EF0CC4" w:rsidRPr="00DF6DC5" w:rsidRDefault="00EF0CC4">
      <w:pPr>
        <w:numPr>
          <w:ilvl w:val="0"/>
          <w:numId w:val="36"/>
        </w:numPr>
        <w:adjustRightInd w:val="0"/>
        <w:spacing w:line="276" w:lineRule="auto"/>
        <w:rPr>
          <w:rFonts w:cs="Arial"/>
          <w:lang w:eastAsia="en-US"/>
        </w:rPr>
      </w:pPr>
      <w:r w:rsidRPr="00DF6DC5">
        <w:rPr>
          <w:rFonts w:cs="Arial"/>
          <w:lang w:eastAsia="en-US"/>
        </w:rPr>
        <w:t>pred plánovanými stavebnými, resp. montážnymi prácami s predpokladanými  vysokými hladinami A zvuku (viac ako 70 dB v dotknutom vonkajšom chránenom priestore stavieb s funkciou bývania), informovať obyvateľov  o plánovanom čase ich uskutočňovania;</w:t>
      </w:r>
    </w:p>
    <w:p w14:paraId="0050EBEA" w14:textId="77777777" w:rsidR="00EF0CC4" w:rsidRPr="00DF6DC5" w:rsidRDefault="00EF0CC4">
      <w:pPr>
        <w:numPr>
          <w:ilvl w:val="0"/>
          <w:numId w:val="36"/>
        </w:numPr>
        <w:adjustRightInd w:val="0"/>
        <w:spacing w:line="276" w:lineRule="auto"/>
        <w:rPr>
          <w:rFonts w:cs="Arial"/>
          <w:lang w:eastAsia="en-US"/>
        </w:rPr>
      </w:pPr>
      <w:r w:rsidRPr="00DF6DC5">
        <w:rPr>
          <w:rFonts w:cs="Arial"/>
          <w:lang w:eastAsia="en-US"/>
        </w:rPr>
        <w:t>stavebné práce vyznačujúce sa vyššími hladinami A zvuku (viac ako 70 dB v dotknutom  vonkajšom chránenom priestore stavieb s funkciou bývania) vykonávať prednostne  v pracovných dňoch v čase od 7:00 hod do 21:00 hod;</w:t>
      </w:r>
    </w:p>
    <w:p w14:paraId="3B77109A" w14:textId="5C9E0E61" w:rsidR="00EF0CC4" w:rsidRPr="00DF6DC5" w:rsidRDefault="00EF0CC4">
      <w:pPr>
        <w:pStyle w:val="Bezriadkovania"/>
        <w:numPr>
          <w:ilvl w:val="0"/>
          <w:numId w:val="36"/>
        </w:numPr>
        <w:spacing w:line="276" w:lineRule="auto"/>
        <w:jc w:val="both"/>
        <w:rPr>
          <w:rFonts w:ascii="Arial" w:eastAsia="Arial" w:hAnsi="Arial" w:cs="Arial"/>
          <w:lang w:eastAsia="cs-CZ"/>
        </w:rPr>
      </w:pPr>
      <w:r w:rsidRPr="00DF6DC5">
        <w:rPr>
          <w:rFonts w:ascii="Arial" w:hAnsi="Arial" w:cs="Arial"/>
          <w:lang w:eastAsia="en-US"/>
        </w:rPr>
        <w:t xml:space="preserve">prednostne používať stavebné stroje a zariadenia s akustickými parametrami v zmysle požiadaviek uvedených v </w:t>
      </w:r>
      <w:r w:rsidR="002C057E" w:rsidRPr="00DF6DC5">
        <w:rPr>
          <w:rFonts w:ascii="Arial" w:eastAsia="Arial" w:hAnsi="Arial" w:cs="Arial"/>
          <w:lang w:eastAsia="cs-CZ"/>
        </w:rPr>
        <w:t>Nariadenie vlády SR č. 222/2002 Z.z., ktorým sa ustanovujú podrobnosti o technických požiadavkách a postupoch posudzovania zhody emisií hluku zariadení používaných vo vonkajšom priestore, v platnom znení.</w:t>
      </w:r>
    </w:p>
    <w:p w14:paraId="61C4BE4F" w14:textId="77777777" w:rsidR="00EF0CC4" w:rsidRPr="00DF6DC5" w:rsidRDefault="00EF0CC4">
      <w:pPr>
        <w:numPr>
          <w:ilvl w:val="0"/>
          <w:numId w:val="36"/>
        </w:numPr>
        <w:adjustRightInd w:val="0"/>
        <w:spacing w:line="276" w:lineRule="auto"/>
        <w:rPr>
          <w:rFonts w:cs="Arial"/>
          <w:lang w:eastAsia="en-US"/>
        </w:rPr>
      </w:pPr>
      <w:r w:rsidRPr="00DF6DC5">
        <w:rPr>
          <w:rFonts w:cs="Arial"/>
          <w:lang w:eastAsia="en-US"/>
        </w:rPr>
        <w:t>stavebné činnosti, pri vykonávaní ktorých dochádza k prenosu vibrácií do podložia a šíreniu štrukturálneho hluku do dotknutého chráneného vnútorného prostredia, ak je to možné, nahradiť inými technologickými postupmi, ktoré uvedené deje nespôsobujú;</w:t>
      </w:r>
    </w:p>
    <w:p w14:paraId="7D56CCDD" w14:textId="21179F6A" w:rsidR="003B00C4" w:rsidRPr="00DF6DC5" w:rsidRDefault="00EF0CC4">
      <w:pPr>
        <w:numPr>
          <w:ilvl w:val="0"/>
          <w:numId w:val="36"/>
        </w:numPr>
        <w:adjustRightInd w:val="0"/>
        <w:spacing w:line="276" w:lineRule="auto"/>
        <w:rPr>
          <w:rFonts w:cs="Arial"/>
          <w:lang w:eastAsia="en-US"/>
        </w:rPr>
      </w:pPr>
      <w:r w:rsidRPr="00DF6DC5">
        <w:rPr>
          <w:rFonts w:cs="Arial"/>
          <w:lang w:eastAsia="en-US"/>
        </w:rPr>
        <w:t>poučiť všetkých dodávateľov na stavbe, na potrebu ochrany okolia stavby pred hlukom z ich činnosti.</w:t>
      </w:r>
    </w:p>
    <w:p w14:paraId="224B6F9D" w14:textId="77777777" w:rsidR="002C057E" w:rsidRPr="00DF6DC5" w:rsidRDefault="002C057E">
      <w:pPr>
        <w:numPr>
          <w:ilvl w:val="0"/>
          <w:numId w:val="36"/>
        </w:numPr>
        <w:adjustRightInd w:val="0"/>
        <w:spacing w:line="276" w:lineRule="auto"/>
        <w:rPr>
          <w:rFonts w:cs="Arial"/>
          <w:lang w:eastAsia="en-US"/>
        </w:rPr>
      </w:pPr>
    </w:p>
    <w:p w14:paraId="3E060466" w14:textId="77777777" w:rsidR="002C057E" w:rsidRPr="00DF6DC5" w:rsidRDefault="002C057E" w:rsidP="002C057E">
      <w:pPr>
        <w:pStyle w:val="Normlny1"/>
        <w:spacing w:line="276" w:lineRule="auto"/>
        <w:ind w:firstLine="0"/>
        <w:rPr>
          <w:rFonts w:cs="Arial"/>
          <w:b/>
          <w:iCs/>
          <w:u w:val="single"/>
          <w:lang w:eastAsia="en-US"/>
        </w:rPr>
      </w:pPr>
      <w:bookmarkStart w:id="35" w:name="_Toc116318177"/>
      <w:r w:rsidRPr="00DF6DC5">
        <w:rPr>
          <w:rFonts w:cs="Arial"/>
          <w:b/>
          <w:iCs/>
          <w:u w:val="single"/>
          <w:lang w:eastAsia="en-US"/>
        </w:rPr>
        <w:t>Hodnotenie vplyvu navrhovanej činnosti na hlukovú záťaž</w:t>
      </w:r>
      <w:bookmarkEnd w:id="35"/>
      <w:r w:rsidRPr="00DF6DC5">
        <w:rPr>
          <w:rFonts w:cs="Arial"/>
          <w:b/>
          <w:iCs/>
          <w:u w:val="single"/>
          <w:lang w:eastAsia="en-US"/>
        </w:rPr>
        <w:t xml:space="preserve"> </w:t>
      </w:r>
    </w:p>
    <w:p w14:paraId="07E398EC" w14:textId="77777777" w:rsidR="002C057E" w:rsidRPr="00DF6DC5" w:rsidRDefault="002C057E" w:rsidP="002C057E">
      <w:pPr>
        <w:spacing w:line="276" w:lineRule="auto"/>
        <w:rPr>
          <w:rFonts w:cs="Arial"/>
          <w:snapToGrid w:val="0"/>
        </w:rPr>
      </w:pPr>
    </w:p>
    <w:p w14:paraId="416E3D5F" w14:textId="77777777" w:rsidR="002C057E" w:rsidRPr="00DF6DC5" w:rsidRDefault="002C057E" w:rsidP="002C057E">
      <w:pPr>
        <w:pStyle w:val="Default"/>
        <w:spacing w:line="276" w:lineRule="auto"/>
        <w:ind w:firstLine="360"/>
        <w:jc w:val="both"/>
        <w:rPr>
          <w:rFonts w:ascii="Arial" w:hAnsi="Arial" w:cs="Arial"/>
          <w:color w:val="auto"/>
          <w:sz w:val="20"/>
          <w:szCs w:val="20"/>
        </w:rPr>
      </w:pPr>
      <w:r w:rsidRPr="00DF6DC5">
        <w:rPr>
          <w:rFonts w:ascii="Arial" w:hAnsi="Arial" w:cs="Arial"/>
          <w:color w:val="auto"/>
          <w:sz w:val="20"/>
          <w:szCs w:val="20"/>
        </w:rPr>
        <w:t>S ohľadom na znenie vyhlášky [3] (popis v 6 tejto správy),  môžeme miesta stanovenia hodnôt určujúcich veličín V1, V2, V3, V5 a V6, zaradiť do kategórie územia III, a miesto V4 do kategórie územia II.</w:t>
      </w:r>
    </w:p>
    <w:p w14:paraId="3D3542B9" w14:textId="2995E39E" w:rsidR="002C057E" w:rsidRPr="00DF6DC5" w:rsidRDefault="002C057E" w:rsidP="002C057E">
      <w:pPr>
        <w:pStyle w:val="Default"/>
        <w:spacing w:line="276" w:lineRule="auto"/>
        <w:ind w:firstLine="708"/>
        <w:jc w:val="both"/>
        <w:rPr>
          <w:rFonts w:ascii="Arial" w:hAnsi="Arial" w:cs="Arial"/>
          <w:color w:val="auto"/>
          <w:sz w:val="20"/>
          <w:szCs w:val="20"/>
        </w:rPr>
      </w:pPr>
      <w:r w:rsidRPr="00DF6DC5">
        <w:rPr>
          <w:rFonts w:ascii="Arial" w:hAnsi="Arial" w:cs="Arial"/>
          <w:color w:val="auto"/>
          <w:sz w:val="20"/>
          <w:szCs w:val="20"/>
        </w:rPr>
        <w:tab/>
        <w:t xml:space="preserve">Na základe stanovenia hlukovej záťaže z pôsobenia prevádzky trolejbusov na novej trolejbusovej dráhe a z pôsobenia cestnej a električkovej dopravy v sledovanom území pre existujúci stav (pred realizáciou výstavby novej trolejbusovej dráhy), je možné konštatovať nasledovné: </w:t>
      </w:r>
    </w:p>
    <w:p w14:paraId="3F4D8B8C" w14:textId="35BCADDC" w:rsidR="002C057E" w:rsidRPr="00DF6DC5" w:rsidRDefault="002C057E" w:rsidP="002C057E">
      <w:pPr>
        <w:pStyle w:val="Default"/>
        <w:spacing w:after="120" w:line="276" w:lineRule="auto"/>
        <w:ind w:left="284" w:hanging="284"/>
        <w:jc w:val="both"/>
        <w:rPr>
          <w:rFonts w:ascii="Arial" w:hAnsi="Arial" w:cs="Arial"/>
          <w:color w:val="auto"/>
          <w:sz w:val="20"/>
          <w:szCs w:val="20"/>
        </w:rPr>
      </w:pPr>
      <w:r w:rsidRPr="00DF6DC5">
        <w:rPr>
          <w:rFonts w:ascii="Arial" w:hAnsi="Arial" w:cs="Arial"/>
          <w:color w:val="auto"/>
          <w:sz w:val="20"/>
          <w:szCs w:val="20"/>
        </w:rPr>
        <w:t xml:space="preserve">-  pôsobenie prevádzky trolejbusov na novej dráhe, nebude v najbližšom dotknutom chránenom vonkajšom priestore spôsobovať prekračovanie prípustných hodnôt určujúcej veličiny pre hluk z pozemnej a vodnej dopravy (v riešenou prípade len pozemná doprava, cestná a električková), v referenčnom časovom intervale deň, večer a noc v zmysle platnej legislatívy </w:t>
      </w:r>
      <w:r w:rsidRPr="00DF6DC5">
        <w:rPr>
          <w:rFonts w:ascii="Arial" w:eastAsia="Arial" w:hAnsi="Arial" w:cs="Arial"/>
          <w:color w:val="auto"/>
          <w:sz w:val="20"/>
          <w:szCs w:val="20"/>
        </w:rPr>
        <w:t>Vyhláška MZ SR č. 549/2007 Z.z</w:t>
      </w:r>
      <w:r w:rsidRPr="00DF6DC5">
        <w:rPr>
          <w:rFonts w:ascii="Arial" w:hAnsi="Arial" w:cs="Arial"/>
          <w:color w:val="auto"/>
          <w:sz w:val="20"/>
          <w:szCs w:val="20"/>
        </w:rPr>
        <w:t xml:space="preserve">; </w:t>
      </w:r>
    </w:p>
    <w:p w14:paraId="1CEF599F" w14:textId="0A77AD1F" w:rsidR="002C057E" w:rsidRPr="00DF6DC5" w:rsidRDefault="002C057E" w:rsidP="002C057E">
      <w:pPr>
        <w:pStyle w:val="Default"/>
        <w:spacing w:line="276" w:lineRule="auto"/>
        <w:ind w:left="284" w:hanging="284"/>
        <w:jc w:val="both"/>
        <w:rPr>
          <w:rFonts w:ascii="Arial" w:hAnsi="Arial" w:cs="Arial"/>
          <w:color w:val="auto"/>
          <w:sz w:val="20"/>
          <w:szCs w:val="20"/>
        </w:rPr>
      </w:pPr>
      <w:r w:rsidRPr="00DF6DC5">
        <w:rPr>
          <w:rFonts w:ascii="Arial" w:hAnsi="Arial" w:cs="Arial"/>
          <w:color w:val="auto"/>
          <w:sz w:val="20"/>
          <w:szCs w:val="20"/>
        </w:rPr>
        <w:t xml:space="preserve">- prevádzka trolejbusov na novej dráhe, bude spôsobovať hodnoty určujúcej veličiny v najbližšom dotknutom chránenom vonkajšom priestore hodnoty o viac ako 10 až 20 dB nižšie ako sú prípustné hodnoty prípustných hodnôt určujúcej veličiny pre hluk z pozemnej a vodnej dopravy, v referenčnom časovom intervale deň, večer a noc v zmysle platnej legislatívy </w:t>
      </w:r>
      <w:r w:rsidRPr="00DF6DC5">
        <w:rPr>
          <w:rFonts w:ascii="Arial" w:eastAsia="Arial" w:hAnsi="Arial" w:cs="Arial"/>
          <w:color w:val="auto"/>
          <w:sz w:val="20"/>
          <w:szCs w:val="20"/>
        </w:rPr>
        <w:t>Vyhláška MZ SR č. 549/2007 Z.z</w:t>
      </w:r>
      <w:r w:rsidRPr="00DF6DC5">
        <w:rPr>
          <w:rFonts w:ascii="Arial" w:hAnsi="Arial" w:cs="Arial"/>
          <w:color w:val="auto"/>
          <w:sz w:val="20"/>
          <w:szCs w:val="20"/>
        </w:rPr>
        <w:t>.</w:t>
      </w:r>
    </w:p>
    <w:p w14:paraId="254DE17C" w14:textId="77777777" w:rsidR="002C057E" w:rsidRPr="00DF6DC5" w:rsidRDefault="002C057E" w:rsidP="002C057E">
      <w:pPr>
        <w:pStyle w:val="Default"/>
        <w:spacing w:line="276" w:lineRule="auto"/>
        <w:ind w:left="284" w:firstLine="425"/>
        <w:jc w:val="both"/>
        <w:rPr>
          <w:rFonts w:ascii="Arial" w:hAnsi="Arial" w:cs="Arial"/>
          <w:color w:val="auto"/>
          <w:sz w:val="20"/>
          <w:szCs w:val="20"/>
        </w:rPr>
      </w:pPr>
    </w:p>
    <w:p w14:paraId="0A513700" w14:textId="53C1D684" w:rsidR="003B00C4" w:rsidRPr="00DF6DC5" w:rsidRDefault="002C057E" w:rsidP="00434E19">
      <w:pPr>
        <w:pStyle w:val="Default"/>
        <w:spacing w:line="276" w:lineRule="auto"/>
        <w:ind w:left="284" w:firstLine="425"/>
        <w:jc w:val="both"/>
        <w:rPr>
          <w:rFonts w:ascii="Arial" w:hAnsi="Arial" w:cs="Arial"/>
          <w:color w:val="auto"/>
          <w:sz w:val="20"/>
          <w:szCs w:val="20"/>
        </w:rPr>
      </w:pPr>
      <w:r w:rsidRPr="00DF6DC5">
        <w:rPr>
          <w:rFonts w:ascii="Arial" w:hAnsi="Arial" w:cs="Arial"/>
          <w:color w:val="auto"/>
          <w:sz w:val="20"/>
          <w:szCs w:val="20"/>
        </w:rPr>
        <w:t xml:space="preserve">Na základe porovnania hodnôt určujúcej veličiny popisujúcich hlukovú záťaž spôsobovanú prevádzkou trolejbusov na novej dráhe s hodnotami určujúcej veličiny popisujúcej hlukovú záťaž v sledovanom území  existujúcou pozemnou dopravou (cestná a električková), je možné konštatovať, že spolupôsobenie nového zdroja zvuku v sledovanom území (prevádzka trolejbusov na novej dráhe)  bude mať nevýznamný vplyv na zvýšenie hlukovej záťaže v sledovanom území. </w:t>
      </w:r>
      <w:r w:rsidRPr="00DF6DC5">
        <w:rPr>
          <w:rFonts w:ascii="Arial" w:hAnsi="Arial" w:cs="Arial"/>
          <w:color w:val="auto"/>
          <w:sz w:val="20"/>
          <w:szCs w:val="20"/>
        </w:rPr>
        <w:lastRenderedPageBreak/>
        <w:t xml:space="preserve">Z uvedeného vyplýva, že vplyv navrhovanej činnosti bude mať nevýznamný vplyv na kumulatívne zvýšenie hlukovej záťaže v dotknutom území navrhovanej činnosti. </w:t>
      </w:r>
    </w:p>
    <w:p w14:paraId="430BB166" w14:textId="77777777" w:rsidR="002C057E" w:rsidRPr="00DF6DC5" w:rsidRDefault="002C057E" w:rsidP="003B00C4">
      <w:pPr>
        <w:pStyle w:val="Odsekzoznamu"/>
        <w:spacing w:line="276" w:lineRule="auto"/>
        <w:ind w:left="435"/>
        <w:rPr>
          <w:sz w:val="20"/>
          <w:szCs w:val="20"/>
        </w:rPr>
      </w:pPr>
    </w:p>
    <w:p w14:paraId="238CC844" w14:textId="77777777" w:rsidR="003B00C4" w:rsidRPr="00DF6DC5" w:rsidRDefault="003B00C4" w:rsidP="003B00C4">
      <w:pPr>
        <w:pStyle w:val="Normlny1"/>
        <w:spacing w:line="276" w:lineRule="auto"/>
        <w:rPr>
          <w:rFonts w:cs="Arial"/>
          <w:b/>
          <w:iCs/>
          <w:u w:val="single"/>
          <w:lang w:eastAsia="en-US"/>
        </w:rPr>
      </w:pPr>
      <w:r w:rsidRPr="00DF6DC5">
        <w:rPr>
          <w:rFonts w:cs="Arial"/>
          <w:b/>
          <w:iCs/>
          <w:u w:val="single"/>
          <w:lang w:eastAsia="en-US"/>
        </w:rPr>
        <w:t>Záver hlukovej štúdie</w:t>
      </w:r>
    </w:p>
    <w:p w14:paraId="6AEB8EF3" w14:textId="77777777" w:rsidR="003B00C4" w:rsidRPr="00DF6DC5" w:rsidRDefault="003B00C4" w:rsidP="003B00C4">
      <w:pPr>
        <w:spacing w:line="276" w:lineRule="auto"/>
      </w:pPr>
    </w:p>
    <w:p w14:paraId="69D7ED98" w14:textId="77777777" w:rsidR="003B00C4" w:rsidRPr="00DF6DC5" w:rsidRDefault="003B00C4" w:rsidP="003B00C4">
      <w:pPr>
        <w:spacing w:line="276" w:lineRule="auto"/>
      </w:pPr>
      <w:r w:rsidRPr="00DF6DC5">
        <w:t xml:space="preserve">V území mestských častí Bratislava - Staré mesto a Karlova Ves, sa pripravuje výstavba novej trolejbusovej dráhy. Nová dráha doplní prepojenie územia pomocou MHD v okolí Patrónky a </w:t>
      </w:r>
      <w:proofErr w:type="spellStart"/>
      <w:r w:rsidRPr="00DF6DC5">
        <w:t>Kramárov</w:t>
      </w:r>
      <w:proofErr w:type="spellEnd"/>
      <w:r w:rsidRPr="00DF6DC5">
        <w:t xml:space="preserve"> s </w:t>
      </w:r>
      <w:proofErr w:type="spellStart"/>
      <w:r w:rsidRPr="00DF6DC5">
        <w:t>m.č</w:t>
      </w:r>
      <w:proofErr w:type="spellEnd"/>
      <w:r w:rsidRPr="00DF6DC5">
        <w:t xml:space="preserve">. Karlova Ves (okolie Riviéry a s napojením na MHD v území Dlhé diely, Karlova Ves a Dúbravka). </w:t>
      </w:r>
    </w:p>
    <w:p w14:paraId="1BC2E106" w14:textId="77777777" w:rsidR="003B00C4" w:rsidRPr="00DF6DC5" w:rsidRDefault="003B00C4" w:rsidP="003B00C4">
      <w:pPr>
        <w:spacing w:line="276" w:lineRule="auto"/>
      </w:pPr>
      <w:r w:rsidRPr="00DF6DC5">
        <w:t>Súčasnú hlukovú situáciu v okolí navrhovanej činnosti determinuje pozemná doprava (cestná a električková) po existujúcich pozemných komunikáciách v sledovanom území.</w:t>
      </w:r>
    </w:p>
    <w:p w14:paraId="1E3F5FE0" w14:textId="6832BAC1" w:rsidR="003B00C4" w:rsidRPr="00DF6DC5" w:rsidRDefault="003B00C4" w:rsidP="00434E19">
      <w:pPr>
        <w:pStyle w:val="Normlny1"/>
        <w:spacing w:line="276" w:lineRule="auto"/>
        <w:ind w:firstLine="0"/>
        <w:rPr>
          <w:i/>
          <w:iCs/>
          <w:lang w:eastAsia="sk-SK"/>
        </w:rPr>
      </w:pPr>
      <w:r w:rsidRPr="00DF6DC5">
        <w:rPr>
          <w:lang w:eastAsia="sk-SK"/>
        </w:rPr>
        <w:t xml:space="preserve">Z hodnotenia uvedeného v kapitole </w:t>
      </w:r>
      <w:r w:rsidR="002C057E" w:rsidRPr="00DF6DC5">
        <w:rPr>
          <w:lang w:eastAsia="sk-SK"/>
        </w:rPr>
        <w:t>„</w:t>
      </w:r>
      <w:r w:rsidR="002C057E" w:rsidRPr="00DF6DC5">
        <w:rPr>
          <w:i/>
          <w:iCs/>
          <w:lang w:eastAsia="sk-SK"/>
        </w:rPr>
        <w:t xml:space="preserve">Hodnotenie vplyvu navrhovanej činnosti na hlukovú záťaž“ </w:t>
      </w:r>
      <w:r w:rsidRPr="00DF6DC5">
        <w:t xml:space="preserve"> tejto správy vyplýva, že navrhovaná činnosť, bude mať nevýznamný vplyv na zvýšenie hlukovej záťaže v dotknutom  okolí územia navrhovanej činnosti – prevádzka trolejbusov na novej trolejbusovej dráhe Patrónka – Riviéra.</w:t>
      </w:r>
    </w:p>
    <w:p w14:paraId="73F1458A" w14:textId="77777777" w:rsidR="003B00C4" w:rsidRPr="00DF6DC5" w:rsidRDefault="003B00C4" w:rsidP="003B00C4">
      <w:pPr>
        <w:pStyle w:val="Odsekzoznamu"/>
        <w:spacing w:line="276" w:lineRule="auto"/>
        <w:ind w:left="435"/>
      </w:pPr>
    </w:p>
    <w:p w14:paraId="1F3BAAD5" w14:textId="118F1A2C" w:rsidR="00457685" w:rsidRPr="00DF6DC5" w:rsidRDefault="00457685">
      <w:pPr>
        <w:pStyle w:val="Nadpis1"/>
        <w:keepNext/>
        <w:numPr>
          <w:ilvl w:val="2"/>
          <w:numId w:val="32"/>
        </w:numPr>
        <w:autoSpaceDE/>
        <w:spacing w:before="0" w:after="0"/>
        <w:jc w:val="left"/>
        <w:rPr>
          <w:rFonts w:cs="Arial"/>
          <w:bCs/>
          <w:caps w:val="0"/>
          <w:spacing w:val="5"/>
          <w:sz w:val="20"/>
          <w:lang w:eastAsia="x-none"/>
        </w:rPr>
      </w:pPr>
      <w:bookmarkStart w:id="36" w:name="_Toc171689659"/>
      <w:r w:rsidRPr="00DF6DC5">
        <w:rPr>
          <w:rFonts w:cs="Arial"/>
          <w:bCs/>
          <w:caps w:val="0"/>
          <w:spacing w:val="5"/>
          <w:sz w:val="20"/>
          <w:lang w:eastAsia="x-none"/>
        </w:rPr>
        <w:t>Dendrologický prieskum</w:t>
      </w:r>
      <w:bookmarkEnd w:id="36"/>
    </w:p>
    <w:p w14:paraId="39EBC1F5" w14:textId="77777777" w:rsidR="00DD16E5" w:rsidRPr="00DF6DC5" w:rsidRDefault="00DD16E5" w:rsidP="00DD16E5">
      <w:pPr>
        <w:rPr>
          <w:lang w:eastAsia="x-none"/>
        </w:rPr>
      </w:pPr>
    </w:p>
    <w:p w14:paraId="740AB928" w14:textId="43B67F55" w:rsidR="003B00C4" w:rsidRPr="00DF6DC5" w:rsidRDefault="00DD16E5" w:rsidP="003B00C4">
      <w:pPr>
        <w:spacing w:line="276" w:lineRule="auto"/>
        <w:ind w:firstLine="425"/>
      </w:pPr>
      <w:r w:rsidRPr="00DF6DC5">
        <w:t xml:space="preserve">V rámci I. Prípravné projekčné práce, bol zhotovený </w:t>
      </w:r>
      <w:r w:rsidRPr="00DF6DC5">
        <w:rPr>
          <w:i/>
          <w:iCs/>
        </w:rPr>
        <w:t>F02 Dendrologický prieskum</w:t>
      </w:r>
      <w:r w:rsidRPr="00DF6DC5">
        <w:t xml:space="preserve">  DOPRAVOPROJEKT a.s. 0</w:t>
      </w:r>
      <w:r w:rsidR="003B00C4" w:rsidRPr="00DF6DC5">
        <w:t>7</w:t>
      </w:r>
      <w:r w:rsidRPr="00DF6DC5">
        <w:t>.2022</w:t>
      </w:r>
      <w:r w:rsidR="003B00C4" w:rsidRPr="00DF6DC5">
        <w:t>.</w:t>
      </w:r>
    </w:p>
    <w:p w14:paraId="4B3FB5D3" w14:textId="77777777" w:rsidR="003B00C4" w:rsidRPr="00DF6DC5" w:rsidRDefault="003B00C4" w:rsidP="003B00C4">
      <w:pPr>
        <w:spacing w:line="276" w:lineRule="auto"/>
      </w:pPr>
    </w:p>
    <w:p w14:paraId="1FDD4C00" w14:textId="77777777" w:rsidR="00DD16E5" w:rsidRPr="00DF6DC5" w:rsidRDefault="00DD16E5" w:rsidP="00DD16E5">
      <w:pPr>
        <w:pStyle w:val="Normlny1"/>
        <w:spacing w:line="276" w:lineRule="auto"/>
        <w:rPr>
          <w:rFonts w:cs="Arial"/>
          <w:b/>
          <w:iCs/>
          <w:u w:val="single"/>
          <w:lang w:eastAsia="en-US"/>
        </w:rPr>
      </w:pPr>
      <w:bookmarkStart w:id="37" w:name="_Toc97039962"/>
      <w:bookmarkStart w:id="38" w:name="_Toc109730631"/>
      <w:bookmarkStart w:id="39" w:name="_Toc109739688"/>
      <w:r w:rsidRPr="00DF6DC5">
        <w:rPr>
          <w:rFonts w:cs="Arial"/>
          <w:b/>
          <w:iCs/>
          <w:u w:val="single"/>
          <w:lang w:eastAsia="en-US"/>
        </w:rPr>
        <w:t>Výsledky inventarizácie drevín</w:t>
      </w:r>
      <w:bookmarkEnd w:id="37"/>
      <w:bookmarkEnd w:id="38"/>
      <w:bookmarkEnd w:id="39"/>
    </w:p>
    <w:p w14:paraId="07B963B6" w14:textId="77777777" w:rsidR="00DD16E5" w:rsidRPr="00DF6DC5" w:rsidRDefault="00DD16E5" w:rsidP="00DD16E5">
      <w:pPr>
        <w:rPr>
          <w:rFonts w:cs="Arial"/>
          <w:bCs/>
        </w:rPr>
      </w:pPr>
      <w:r w:rsidRPr="00DF6DC5">
        <w:rPr>
          <w:rFonts w:cs="Arial"/>
          <w:bCs/>
        </w:rPr>
        <w:t>Všetky inventarizované dreviny sa nachádzajú</w:t>
      </w:r>
      <w:r w:rsidRPr="00DF6DC5">
        <w:rPr>
          <w:rFonts w:cs="Arial"/>
          <w:b/>
        </w:rPr>
        <w:t xml:space="preserve"> v katastrálnych územiach mesta Bratislava. </w:t>
      </w:r>
      <w:r w:rsidRPr="00DF6DC5">
        <w:rPr>
          <w:rFonts w:cs="Arial"/>
          <w:bCs/>
        </w:rPr>
        <w:t>Pozemky, na ktorých rastú inventarizované dreviny, sa nachádzajú v intraviláne mesta Bratislava.</w:t>
      </w:r>
    </w:p>
    <w:p w14:paraId="6E32EA12" w14:textId="77777777" w:rsidR="00DD16E5" w:rsidRPr="00DF6DC5" w:rsidRDefault="00DD16E5" w:rsidP="00DD16E5">
      <w:pPr>
        <w:spacing w:before="120"/>
        <w:rPr>
          <w:rFonts w:cs="Arial"/>
        </w:rPr>
      </w:pPr>
      <w:r w:rsidRPr="00DF6DC5">
        <w:rPr>
          <w:rFonts w:cs="Arial"/>
        </w:rPr>
        <w:t xml:space="preserve">V zábere stavby boli identifikované porasty, ktoré predstavujú </w:t>
      </w:r>
      <w:r w:rsidRPr="00DF6DC5">
        <w:rPr>
          <w:rFonts w:cs="Arial"/>
          <w:b/>
          <w:bCs/>
        </w:rPr>
        <w:t>cestnú zeleň</w:t>
      </w:r>
      <w:r w:rsidRPr="00DF6DC5">
        <w:rPr>
          <w:rFonts w:cs="Arial"/>
        </w:rPr>
        <w:t xml:space="preserve">. </w:t>
      </w:r>
    </w:p>
    <w:p w14:paraId="324AB425" w14:textId="77777777" w:rsidR="00DD16E5" w:rsidRPr="00DF6DC5" w:rsidRDefault="00DD16E5" w:rsidP="00DD16E5">
      <w:pPr>
        <w:spacing w:before="120"/>
        <w:rPr>
          <w:rFonts w:cs="Arial"/>
        </w:rPr>
      </w:pPr>
      <w:r w:rsidRPr="00DF6DC5">
        <w:rPr>
          <w:rFonts w:cs="Arial"/>
        </w:rPr>
        <w:t>V území platí 1. stupeň ochrany v zmysle zákona NR SR č. 543/2002 Z.z. o ochrane prírody a krajiny v znení neskorších predpisov.</w:t>
      </w:r>
    </w:p>
    <w:p w14:paraId="76EDAFCD" w14:textId="77777777" w:rsidR="00DD16E5" w:rsidRPr="00DF6DC5" w:rsidRDefault="00DD16E5" w:rsidP="00DD16E5">
      <w:pPr>
        <w:spacing w:before="120"/>
        <w:rPr>
          <w:rFonts w:cs="Arial"/>
        </w:rPr>
      </w:pPr>
    </w:p>
    <w:p w14:paraId="177E4CCD" w14:textId="77777777" w:rsidR="00DD16E5" w:rsidRPr="00DF6DC5" w:rsidRDefault="00DD16E5" w:rsidP="00DD16E5">
      <w:pPr>
        <w:widowControl w:val="0"/>
      </w:pPr>
      <w:r w:rsidRPr="00DF6DC5">
        <w:t>V nasledujúcom texte je uvedený popis inventarizovaných drevín, ktorých podrobný zoznam je obsahom tabuľkovej časti, ktorá je súčasťou  tejto sprievodnej správy. Poloha drevín je vyznačená v grafickej časti v mierke 1:1000, ktorá je tiež súčasťou tejto sprievodnej správy.</w:t>
      </w:r>
    </w:p>
    <w:p w14:paraId="006064CE" w14:textId="77777777" w:rsidR="00DD16E5" w:rsidRPr="00DF6DC5" w:rsidRDefault="00DD16E5" w:rsidP="00DD16E5">
      <w:pPr>
        <w:widowControl w:val="0"/>
      </w:pPr>
    </w:p>
    <w:p w14:paraId="0D07F0E1" w14:textId="77777777" w:rsidR="00DD16E5" w:rsidRPr="00DF6DC5" w:rsidRDefault="00DD16E5" w:rsidP="00DD16E5">
      <w:pPr>
        <w:widowControl w:val="0"/>
        <w:spacing w:before="120"/>
      </w:pPr>
      <w:r w:rsidRPr="00DF6DC5">
        <w:t>Katastrálne územie:</w:t>
      </w:r>
      <w:r w:rsidRPr="00DF6DC5">
        <w:tab/>
      </w:r>
      <w:r w:rsidRPr="00DF6DC5">
        <w:tab/>
      </w:r>
      <w:r w:rsidRPr="00DF6DC5">
        <w:tab/>
      </w:r>
      <w:r w:rsidRPr="00DF6DC5">
        <w:tab/>
      </w:r>
      <w:r w:rsidRPr="00DF6DC5">
        <w:rPr>
          <w:b/>
        </w:rPr>
        <w:t>Bratislava I, IV</w:t>
      </w:r>
    </w:p>
    <w:p w14:paraId="04B0AA81" w14:textId="77777777" w:rsidR="00DD16E5" w:rsidRPr="00DF6DC5" w:rsidRDefault="00DD16E5" w:rsidP="00DD16E5">
      <w:pPr>
        <w:widowControl w:val="0"/>
        <w:rPr>
          <w:b/>
        </w:rPr>
      </w:pPr>
      <w:r w:rsidRPr="00DF6DC5">
        <w:t>Súhlas na výrub v zmysle zákona:</w:t>
      </w:r>
      <w:r w:rsidRPr="00DF6DC5">
        <w:rPr>
          <w:b/>
        </w:rPr>
        <w:tab/>
      </w:r>
      <w:r w:rsidRPr="00DF6DC5">
        <w:rPr>
          <w:b/>
        </w:rPr>
        <w:tab/>
        <w:t>č. 543/2002 Z.z.</w:t>
      </w:r>
    </w:p>
    <w:p w14:paraId="0889D2A7" w14:textId="77777777" w:rsidR="00DD16E5" w:rsidRPr="00DF6DC5" w:rsidRDefault="00DD16E5" w:rsidP="00DD16E5">
      <w:pPr>
        <w:widowControl w:val="0"/>
        <w:rPr>
          <w:b/>
        </w:rPr>
      </w:pPr>
      <w:r w:rsidRPr="00DF6DC5">
        <w:t>Stupeň ochrany:</w:t>
      </w:r>
      <w:r w:rsidRPr="00DF6DC5">
        <w:rPr>
          <w:b/>
        </w:rPr>
        <w:tab/>
      </w:r>
      <w:r w:rsidRPr="00DF6DC5">
        <w:rPr>
          <w:b/>
        </w:rPr>
        <w:tab/>
      </w:r>
      <w:r w:rsidRPr="00DF6DC5">
        <w:rPr>
          <w:b/>
        </w:rPr>
        <w:tab/>
      </w:r>
      <w:r w:rsidRPr="00DF6DC5">
        <w:rPr>
          <w:b/>
        </w:rPr>
        <w:tab/>
        <w:t>1. stupeň</w:t>
      </w:r>
    </w:p>
    <w:p w14:paraId="2A62F2F1" w14:textId="77777777" w:rsidR="00DD16E5" w:rsidRPr="00DF6DC5" w:rsidRDefault="00DD16E5" w:rsidP="00DD16E5">
      <w:pPr>
        <w:widowControl w:val="0"/>
      </w:pPr>
      <w:r w:rsidRPr="00DF6DC5">
        <w:t>Umiestnenie:</w:t>
      </w:r>
      <w:bookmarkStart w:id="40" w:name="_Hlk34055247"/>
      <w:r w:rsidRPr="00DF6DC5">
        <w:tab/>
      </w:r>
      <w:r w:rsidRPr="00DF6DC5">
        <w:tab/>
      </w:r>
      <w:r w:rsidRPr="00DF6DC5">
        <w:tab/>
      </w:r>
      <w:r w:rsidRPr="00DF6DC5">
        <w:tab/>
      </w:r>
      <w:r w:rsidRPr="00DF6DC5">
        <w:tab/>
      </w:r>
      <w:r w:rsidRPr="00DF6DC5">
        <w:rPr>
          <w:b/>
          <w:bCs/>
        </w:rPr>
        <w:t>zastavané územie obce</w:t>
      </w:r>
      <w:bookmarkEnd w:id="40"/>
      <w:r w:rsidRPr="00DF6DC5">
        <w:rPr>
          <w:b/>
          <w:bCs/>
        </w:rPr>
        <w:t xml:space="preserve"> (intravilán)</w:t>
      </w:r>
    </w:p>
    <w:p w14:paraId="1E5463CB" w14:textId="77777777" w:rsidR="00DD16E5" w:rsidRPr="00DF6DC5" w:rsidRDefault="00DD16E5" w:rsidP="00DD16E5">
      <w:pPr>
        <w:rPr>
          <w:rFonts w:cs="Arial"/>
          <w:highlight w:val="yellow"/>
        </w:rPr>
      </w:pPr>
    </w:p>
    <w:p w14:paraId="268523C0" w14:textId="77777777" w:rsidR="00DD16E5" w:rsidRPr="00DF6DC5" w:rsidRDefault="00DD16E5" w:rsidP="00DD16E5">
      <w:pPr>
        <w:rPr>
          <w:rFonts w:cs="Arial"/>
          <w:highlight w:val="yellow"/>
        </w:rPr>
      </w:pPr>
    </w:p>
    <w:tbl>
      <w:tblPr>
        <w:tblStyle w:val="Mriekatabuky"/>
        <w:tblW w:w="5000" w:type="pct"/>
        <w:jc w:val="center"/>
        <w:tblLook w:val="04A0" w:firstRow="1" w:lastRow="0" w:firstColumn="1" w:lastColumn="0" w:noHBand="0" w:noVBand="1"/>
      </w:tblPr>
      <w:tblGrid>
        <w:gridCol w:w="675"/>
        <w:gridCol w:w="1451"/>
        <w:gridCol w:w="1419"/>
        <w:gridCol w:w="2218"/>
        <w:gridCol w:w="1659"/>
        <w:gridCol w:w="907"/>
        <w:gridCol w:w="960"/>
      </w:tblGrid>
      <w:tr w:rsidR="00DF6DC5" w:rsidRPr="00DF6DC5" w14:paraId="1C9BBB54" w14:textId="77777777" w:rsidTr="00054532">
        <w:trPr>
          <w:tblHeader/>
          <w:jc w:val="center"/>
        </w:trPr>
        <w:tc>
          <w:tcPr>
            <w:tcW w:w="363" w:type="pct"/>
            <w:vMerge w:val="restart"/>
            <w:shd w:val="clear" w:color="auto" w:fill="D9D9D9" w:themeFill="background1" w:themeFillShade="D9"/>
            <w:vAlign w:val="center"/>
          </w:tcPr>
          <w:p w14:paraId="5CB93309" w14:textId="77777777" w:rsidR="00DD16E5" w:rsidRPr="00DF6DC5" w:rsidRDefault="00DD16E5" w:rsidP="00054532">
            <w:pPr>
              <w:widowControl w:val="0"/>
              <w:jc w:val="center"/>
              <w:rPr>
                <w:b/>
                <w:bCs/>
                <w:sz w:val="16"/>
                <w:szCs w:val="16"/>
              </w:rPr>
            </w:pPr>
            <w:r w:rsidRPr="00DF6DC5">
              <w:rPr>
                <w:b/>
                <w:bCs/>
                <w:sz w:val="16"/>
                <w:szCs w:val="16"/>
              </w:rPr>
              <w:t>Por. č.</w:t>
            </w:r>
          </w:p>
        </w:tc>
        <w:tc>
          <w:tcPr>
            <w:tcW w:w="781" w:type="pct"/>
            <w:vMerge w:val="restart"/>
            <w:shd w:val="clear" w:color="auto" w:fill="D9D9D9" w:themeFill="background1" w:themeFillShade="D9"/>
            <w:vAlign w:val="center"/>
          </w:tcPr>
          <w:p w14:paraId="47E7BDE4" w14:textId="77777777" w:rsidR="00DD16E5" w:rsidRPr="00DF6DC5" w:rsidRDefault="00DD16E5" w:rsidP="00054532">
            <w:pPr>
              <w:widowControl w:val="0"/>
              <w:jc w:val="center"/>
              <w:rPr>
                <w:b/>
                <w:bCs/>
                <w:sz w:val="16"/>
                <w:szCs w:val="16"/>
              </w:rPr>
            </w:pPr>
            <w:r w:rsidRPr="00DF6DC5">
              <w:rPr>
                <w:b/>
                <w:bCs/>
                <w:sz w:val="16"/>
                <w:szCs w:val="16"/>
              </w:rPr>
              <w:t>K.Ú a</w:t>
            </w:r>
          </w:p>
          <w:p w14:paraId="206CBF47" w14:textId="77777777" w:rsidR="00DD16E5" w:rsidRPr="00DF6DC5" w:rsidRDefault="00DD16E5" w:rsidP="00054532">
            <w:pPr>
              <w:widowControl w:val="0"/>
              <w:jc w:val="center"/>
              <w:rPr>
                <w:b/>
                <w:bCs/>
                <w:sz w:val="16"/>
                <w:szCs w:val="16"/>
              </w:rPr>
            </w:pPr>
            <w:r w:rsidRPr="00DF6DC5">
              <w:rPr>
                <w:b/>
                <w:bCs/>
                <w:sz w:val="16"/>
                <w:szCs w:val="16"/>
              </w:rPr>
              <w:t xml:space="preserve">Č. </w:t>
            </w:r>
            <w:proofErr w:type="spellStart"/>
            <w:r w:rsidRPr="00DF6DC5">
              <w:rPr>
                <w:b/>
                <w:bCs/>
                <w:sz w:val="16"/>
                <w:szCs w:val="16"/>
              </w:rPr>
              <w:t>parc</w:t>
            </w:r>
            <w:proofErr w:type="spellEnd"/>
            <w:r w:rsidRPr="00DF6DC5">
              <w:rPr>
                <w:b/>
                <w:bCs/>
                <w:sz w:val="16"/>
                <w:szCs w:val="16"/>
              </w:rPr>
              <w:t>.</w:t>
            </w:r>
          </w:p>
        </w:tc>
        <w:tc>
          <w:tcPr>
            <w:tcW w:w="764" w:type="pct"/>
            <w:vMerge w:val="restart"/>
            <w:shd w:val="clear" w:color="auto" w:fill="D9D9D9" w:themeFill="background1" w:themeFillShade="D9"/>
            <w:vAlign w:val="center"/>
          </w:tcPr>
          <w:p w14:paraId="06F2CC68" w14:textId="77777777" w:rsidR="00DD16E5" w:rsidRPr="00DF6DC5" w:rsidRDefault="00DD16E5" w:rsidP="00054532">
            <w:pPr>
              <w:widowControl w:val="0"/>
              <w:jc w:val="center"/>
              <w:rPr>
                <w:b/>
                <w:bCs/>
                <w:sz w:val="16"/>
                <w:szCs w:val="16"/>
              </w:rPr>
            </w:pPr>
            <w:r w:rsidRPr="00DF6DC5">
              <w:rPr>
                <w:b/>
                <w:bCs/>
                <w:sz w:val="16"/>
                <w:szCs w:val="16"/>
              </w:rPr>
              <w:t>Druh pozemku</w:t>
            </w:r>
          </w:p>
        </w:tc>
        <w:tc>
          <w:tcPr>
            <w:tcW w:w="1194" w:type="pct"/>
            <w:vMerge w:val="restart"/>
            <w:shd w:val="clear" w:color="auto" w:fill="D9D9D9" w:themeFill="background1" w:themeFillShade="D9"/>
            <w:vAlign w:val="center"/>
          </w:tcPr>
          <w:p w14:paraId="2B985B71" w14:textId="77777777" w:rsidR="00DD16E5" w:rsidRPr="00DF6DC5" w:rsidRDefault="00DD16E5" w:rsidP="00054532">
            <w:pPr>
              <w:widowControl w:val="0"/>
              <w:jc w:val="center"/>
              <w:rPr>
                <w:b/>
                <w:bCs/>
                <w:sz w:val="16"/>
                <w:szCs w:val="16"/>
              </w:rPr>
            </w:pPr>
            <w:r w:rsidRPr="00DF6DC5">
              <w:rPr>
                <w:b/>
                <w:bCs/>
                <w:sz w:val="16"/>
                <w:szCs w:val="16"/>
              </w:rPr>
              <w:t>Spôsob využívania pozemku</w:t>
            </w:r>
          </w:p>
        </w:tc>
        <w:tc>
          <w:tcPr>
            <w:tcW w:w="893" w:type="pct"/>
            <w:vMerge w:val="restart"/>
            <w:shd w:val="clear" w:color="auto" w:fill="D9D9D9" w:themeFill="background1" w:themeFillShade="D9"/>
            <w:vAlign w:val="center"/>
          </w:tcPr>
          <w:p w14:paraId="0EF8D798" w14:textId="77777777" w:rsidR="00DD16E5" w:rsidRPr="00DF6DC5" w:rsidRDefault="00DD16E5" w:rsidP="00054532">
            <w:pPr>
              <w:widowControl w:val="0"/>
              <w:jc w:val="center"/>
              <w:rPr>
                <w:b/>
                <w:bCs/>
                <w:sz w:val="16"/>
                <w:szCs w:val="16"/>
              </w:rPr>
            </w:pPr>
            <w:r w:rsidRPr="00DF6DC5">
              <w:rPr>
                <w:b/>
                <w:bCs/>
                <w:sz w:val="16"/>
                <w:szCs w:val="16"/>
              </w:rPr>
              <w:t>Vlastník (č. LV)</w:t>
            </w:r>
          </w:p>
        </w:tc>
        <w:tc>
          <w:tcPr>
            <w:tcW w:w="1005" w:type="pct"/>
            <w:gridSpan w:val="2"/>
            <w:shd w:val="clear" w:color="auto" w:fill="D9D9D9" w:themeFill="background1" w:themeFillShade="D9"/>
            <w:vAlign w:val="center"/>
          </w:tcPr>
          <w:p w14:paraId="7B739804" w14:textId="77777777" w:rsidR="00DD16E5" w:rsidRPr="00DF6DC5" w:rsidRDefault="00DD16E5" w:rsidP="00054532">
            <w:pPr>
              <w:widowControl w:val="0"/>
              <w:jc w:val="center"/>
              <w:rPr>
                <w:b/>
                <w:bCs/>
                <w:sz w:val="16"/>
                <w:szCs w:val="16"/>
              </w:rPr>
            </w:pPr>
            <w:r w:rsidRPr="00DF6DC5">
              <w:rPr>
                <w:b/>
                <w:bCs/>
                <w:sz w:val="16"/>
                <w:szCs w:val="16"/>
              </w:rPr>
              <w:t>Celkový počet</w:t>
            </w:r>
          </w:p>
        </w:tc>
      </w:tr>
      <w:tr w:rsidR="00DF6DC5" w:rsidRPr="00DF6DC5" w14:paraId="0F438C41" w14:textId="77777777" w:rsidTr="00054532">
        <w:trPr>
          <w:tblHeader/>
          <w:jc w:val="center"/>
        </w:trPr>
        <w:tc>
          <w:tcPr>
            <w:tcW w:w="363" w:type="pct"/>
            <w:vMerge/>
            <w:shd w:val="clear" w:color="auto" w:fill="D9D9D9" w:themeFill="background1" w:themeFillShade="D9"/>
            <w:vAlign w:val="center"/>
          </w:tcPr>
          <w:p w14:paraId="1D6E5252" w14:textId="77777777" w:rsidR="00DD16E5" w:rsidRPr="00DF6DC5" w:rsidRDefault="00DD16E5" w:rsidP="00054532">
            <w:pPr>
              <w:widowControl w:val="0"/>
              <w:jc w:val="center"/>
              <w:rPr>
                <w:i/>
                <w:iCs/>
                <w:sz w:val="16"/>
                <w:szCs w:val="16"/>
              </w:rPr>
            </w:pPr>
          </w:p>
        </w:tc>
        <w:tc>
          <w:tcPr>
            <w:tcW w:w="781" w:type="pct"/>
            <w:vMerge/>
            <w:shd w:val="clear" w:color="auto" w:fill="D9D9D9" w:themeFill="background1" w:themeFillShade="D9"/>
            <w:vAlign w:val="center"/>
          </w:tcPr>
          <w:p w14:paraId="2C58CE3C" w14:textId="77777777" w:rsidR="00DD16E5" w:rsidRPr="00DF6DC5" w:rsidRDefault="00DD16E5" w:rsidP="00054532">
            <w:pPr>
              <w:widowControl w:val="0"/>
              <w:jc w:val="center"/>
              <w:rPr>
                <w:i/>
                <w:iCs/>
                <w:sz w:val="16"/>
                <w:szCs w:val="16"/>
              </w:rPr>
            </w:pPr>
          </w:p>
        </w:tc>
        <w:tc>
          <w:tcPr>
            <w:tcW w:w="764" w:type="pct"/>
            <w:vMerge/>
            <w:shd w:val="clear" w:color="auto" w:fill="D9D9D9" w:themeFill="background1" w:themeFillShade="D9"/>
            <w:vAlign w:val="center"/>
          </w:tcPr>
          <w:p w14:paraId="65ECA158" w14:textId="77777777" w:rsidR="00DD16E5" w:rsidRPr="00DF6DC5" w:rsidRDefault="00DD16E5" w:rsidP="00054532">
            <w:pPr>
              <w:widowControl w:val="0"/>
              <w:jc w:val="center"/>
              <w:rPr>
                <w:i/>
                <w:iCs/>
                <w:sz w:val="16"/>
                <w:szCs w:val="16"/>
              </w:rPr>
            </w:pPr>
          </w:p>
        </w:tc>
        <w:tc>
          <w:tcPr>
            <w:tcW w:w="1194" w:type="pct"/>
            <w:vMerge/>
            <w:shd w:val="clear" w:color="auto" w:fill="D9D9D9" w:themeFill="background1" w:themeFillShade="D9"/>
            <w:vAlign w:val="center"/>
          </w:tcPr>
          <w:p w14:paraId="41F6AD19" w14:textId="77777777" w:rsidR="00DD16E5" w:rsidRPr="00DF6DC5" w:rsidRDefault="00DD16E5" w:rsidP="00054532">
            <w:pPr>
              <w:widowControl w:val="0"/>
              <w:jc w:val="center"/>
              <w:rPr>
                <w:i/>
                <w:iCs/>
                <w:sz w:val="16"/>
                <w:szCs w:val="16"/>
              </w:rPr>
            </w:pPr>
          </w:p>
        </w:tc>
        <w:tc>
          <w:tcPr>
            <w:tcW w:w="893" w:type="pct"/>
            <w:vMerge/>
            <w:shd w:val="clear" w:color="auto" w:fill="D9D9D9" w:themeFill="background1" w:themeFillShade="D9"/>
            <w:vAlign w:val="center"/>
          </w:tcPr>
          <w:p w14:paraId="2F5B62C9" w14:textId="77777777" w:rsidR="00DD16E5" w:rsidRPr="00DF6DC5" w:rsidRDefault="00DD16E5" w:rsidP="00054532">
            <w:pPr>
              <w:widowControl w:val="0"/>
              <w:jc w:val="center"/>
              <w:rPr>
                <w:i/>
                <w:iCs/>
                <w:sz w:val="16"/>
                <w:szCs w:val="16"/>
              </w:rPr>
            </w:pPr>
          </w:p>
        </w:tc>
        <w:tc>
          <w:tcPr>
            <w:tcW w:w="488" w:type="pct"/>
            <w:shd w:val="clear" w:color="auto" w:fill="D9D9D9" w:themeFill="background1" w:themeFillShade="D9"/>
            <w:vAlign w:val="center"/>
          </w:tcPr>
          <w:p w14:paraId="5FE99687" w14:textId="77777777" w:rsidR="00DD16E5" w:rsidRPr="00DF6DC5" w:rsidRDefault="00DD16E5" w:rsidP="00054532">
            <w:pPr>
              <w:widowControl w:val="0"/>
              <w:jc w:val="center"/>
              <w:rPr>
                <w:b/>
                <w:bCs/>
                <w:sz w:val="16"/>
                <w:szCs w:val="16"/>
              </w:rPr>
            </w:pPr>
            <w:r w:rsidRPr="00DF6DC5">
              <w:rPr>
                <w:b/>
                <w:bCs/>
                <w:sz w:val="16"/>
                <w:szCs w:val="16"/>
              </w:rPr>
              <w:t>Stromy</w:t>
            </w:r>
          </w:p>
        </w:tc>
        <w:tc>
          <w:tcPr>
            <w:tcW w:w="516" w:type="pct"/>
            <w:shd w:val="clear" w:color="auto" w:fill="D9D9D9" w:themeFill="background1" w:themeFillShade="D9"/>
            <w:vAlign w:val="center"/>
          </w:tcPr>
          <w:p w14:paraId="1F40AD42" w14:textId="77777777" w:rsidR="00DD16E5" w:rsidRPr="00DF6DC5" w:rsidRDefault="00DD16E5" w:rsidP="00054532">
            <w:pPr>
              <w:widowControl w:val="0"/>
              <w:jc w:val="center"/>
              <w:rPr>
                <w:b/>
                <w:bCs/>
                <w:sz w:val="16"/>
                <w:szCs w:val="16"/>
              </w:rPr>
            </w:pPr>
            <w:r w:rsidRPr="00DF6DC5">
              <w:rPr>
                <w:b/>
                <w:bCs/>
                <w:sz w:val="16"/>
                <w:szCs w:val="16"/>
              </w:rPr>
              <w:t>Kríky</w:t>
            </w:r>
          </w:p>
        </w:tc>
      </w:tr>
      <w:tr w:rsidR="00DF6DC5" w:rsidRPr="00DF6DC5" w14:paraId="27A2C1F9" w14:textId="77777777" w:rsidTr="00054532">
        <w:trPr>
          <w:jc w:val="center"/>
        </w:trPr>
        <w:tc>
          <w:tcPr>
            <w:tcW w:w="363" w:type="pct"/>
            <w:vAlign w:val="center"/>
          </w:tcPr>
          <w:p w14:paraId="2D6853D6" w14:textId="77777777" w:rsidR="00DD16E5" w:rsidRPr="00DF6DC5" w:rsidRDefault="00DD16E5" w:rsidP="00054532">
            <w:pPr>
              <w:widowControl w:val="0"/>
              <w:jc w:val="center"/>
              <w:rPr>
                <w:sz w:val="16"/>
                <w:szCs w:val="16"/>
              </w:rPr>
            </w:pPr>
            <w:r w:rsidRPr="00DF6DC5">
              <w:rPr>
                <w:sz w:val="16"/>
                <w:szCs w:val="16"/>
              </w:rPr>
              <w:t>1</w:t>
            </w:r>
          </w:p>
        </w:tc>
        <w:tc>
          <w:tcPr>
            <w:tcW w:w="781" w:type="pct"/>
            <w:vAlign w:val="center"/>
          </w:tcPr>
          <w:p w14:paraId="1664F164" w14:textId="77777777" w:rsidR="00DD16E5" w:rsidRPr="00DF6DC5" w:rsidRDefault="00DD16E5" w:rsidP="00054532">
            <w:pPr>
              <w:widowControl w:val="0"/>
              <w:jc w:val="center"/>
              <w:rPr>
                <w:sz w:val="16"/>
                <w:szCs w:val="16"/>
              </w:rPr>
            </w:pPr>
            <w:r w:rsidRPr="00DF6DC5">
              <w:rPr>
                <w:sz w:val="16"/>
                <w:szCs w:val="16"/>
              </w:rPr>
              <w:t xml:space="preserve">K.Ú. </w:t>
            </w:r>
            <w:r w:rsidRPr="00DF6DC5">
              <w:rPr>
                <w:bCs/>
                <w:sz w:val="16"/>
                <w:szCs w:val="16"/>
              </w:rPr>
              <w:t>Bratislava IV</w:t>
            </w:r>
            <w:r w:rsidRPr="00DF6DC5">
              <w:rPr>
                <w:sz w:val="16"/>
                <w:szCs w:val="16"/>
              </w:rPr>
              <w:t xml:space="preserve"> č. p. </w:t>
            </w:r>
          </w:p>
          <w:p w14:paraId="398D4918" w14:textId="77777777" w:rsidR="00DD16E5" w:rsidRPr="00DF6DC5" w:rsidRDefault="00DD16E5" w:rsidP="00054532">
            <w:pPr>
              <w:widowControl w:val="0"/>
              <w:jc w:val="center"/>
              <w:rPr>
                <w:sz w:val="16"/>
                <w:szCs w:val="16"/>
              </w:rPr>
            </w:pPr>
            <w:r w:rsidRPr="00DF6DC5">
              <w:rPr>
                <w:sz w:val="16"/>
                <w:szCs w:val="16"/>
              </w:rPr>
              <w:t>2044/14</w:t>
            </w:r>
          </w:p>
        </w:tc>
        <w:tc>
          <w:tcPr>
            <w:tcW w:w="764" w:type="pct"/>
            <w:vAlign w:val="center"/>
          </w:tcPr>
          <w:p w14:paraId="7C39E74C" w14:textId="77777777" w:rsidR="00DD16E5" w:rsidRPr="00DF6DC5" w:rsidRDefault="00DD16E5" w:rsidP="00054532">
            <w:pPr>
              <w:widowControl w:val="0"/>
              <w:jc w:val="center"/>
              <w:rPr>
                <w:sz w:val="16"/>
                <w:szCs w:val="16"/>
              </w:rPr>
            </w:pPr>
            <w:r w:rsidRPr="00DF6DC5">
              <w:rPr>
                <w:sz w:val="16"/>
                <w:szCs w:val="16"/>
              </w:rPr>
              <w:t>Ostatná plocha</w:t>
            </w:r>
          </w:p>
        </w:tc>
        <w:tc>
          <w:tcPr>
            <w:tcW w:w="1194" w:type="pct"/>
            <w:vAlign w:val="center"/>
          </w:tcPr>
          <w:p w14:paraId="546B36AF" w14:textId="77777777" w:rsidR="00DD16E5" w:rsidRPr="00DF6DC5" w:rsidRDefault="00DD16E5" w:rsidP="00054532">
            <w:pPr>
              <w:widowControl w:val="0"/>
              <w:jc w:val="center"/>
              <w:rPr>
                <w:sz w:val="16"/>
                <w:szCs w:val="16"/>
              </w:rPr>
            </w:pPr>
            <w:r w:rsidRPr="00DF6DC5">
              <w:rPr>
                <w:sz w:val="16"/>
                <w:szCs w:val="16"/>
              </w:rPr>
              <w:t>Pozemok, na ktorom sú skaly, svahy, rokliny, výmole, vysoké medze s krovím alebo kamením a iné plochy, ktoré neposkytujú trvalý úžitok</w:t>
            </w:r>
          </w:p>
        </w:tc>
        <w:tc>
          <w:tcPr>
            <w:tcW w:w="893" w:type="pct"/>
            <w:vAlign w:val="center"/>
          </w:tcPr>
          <w:p w14:paraId="301DBCF4" w14:textId="77777777" w:rsidR="00DD16E5" w:rsidRPr="00DF6DC5" w:rsidRDefault="00DD16E5" w:rsidP="00054532">
            <w:pPr>
              <w:widowControl w:val="0"/>
              <w:jc w:val="center"/>
              <w:rPr>
                <w:sz w:val="16"/>
                <w:szCs w:val="16"/>
              </w:rPr>
            </w:pPr>
            <w:r w:rsidRPr="00DF6DC5">
              <w:rPr>
                <w:bCs/>
                <w:sz w:val="16"/>
                <w:szCs w:val="16"/>
              </w:rPr>
              <w:t>Hlavné mesto SR Bratislava (LV č. 1656)</w:t>
            </w:r>
          </w:p>
        </w:tc>
        <w:tc>
          <w:tcPr>
            <w:tcW w:w="488" w:type="pct"/>
            <w:vAlign w:val="center"/>
          </w:tcPr>
          <w:p w14:paraId="7FE6AD43" w14:textId="77777777" w:rsidR="00DD16E5" w:rsidRPr="00DF6DC5" w:rsidRDefault="00DD16E5" w:rsidP="00054532">
            <w:pPr>
              <w:widowControl w:val="0"/>
              <w:jc w:val="center"/>
              <w:rPr>
                <w:sz w:val="16"/>
                <w:szCs w:val="16"/>
              </w:rPr>
            </w:pPr>
            <w:r w:rsidRPr="00DF6DC5">
              <w:rPr>
                <w:sz w:val="16"/>
                <w:szCs w:val="16"/>
              </w:rPr>
              <w:t>7 ks</w:t>
            </w:r>
          </w:p>
        </w:tc>
        <w:tc>
          <w:tcPr>
            <w:tcW w:w="516" w:type="pct"/>
            <w:vAlign w:val="center"/>
          </w:tcPr>
          <w:p w14:paraId="4F91CE43" w14:textId="77777777" w:rsidR="00DD16E5" w:rsidRPr="00DF6DC5" w:rsidRDefault="00DD16E5" w:rsidP="00054532">
            <w:pPr>
              <w:widowControl w:val="0"/>
              <w:jc w:val="center"/>
              <w:rPr>
                <w:sz w:val="16"/>
                <w:szCs w:val="16"/>
              </w:rPr>
            </w:pPr>
            <w:r w:rsidRPr="00DF6DC5">
              <w:rPr>
                <w:sz w:val="16"/>
                <w:szCs w:val="16"/>
              </w:rPr>
              <w:t>0 m</w:t>
            </w:r>
            <w:r w:rsidRPr="00DF6DC5">
              <w:rPr>
                <w:sz w:val="16"/>
                <w:szCs w:val="16"/>
                <w:vertAlign w:val="superscript"/>
              </w:rPr>
              <w:t>2</w:t>
            </w:r>
          </w:p>
        </w:tc>
      </w:tr>
      <w:tr w:rsidR="00DF6DC5" w:rsidRPr="00DF6DC5" w14:paraId="6F477A57" w14:textId="77777777" w:rsidTr="00054532">
        <w:trPr>
          <w:jc w:val="center"/>
        </w:trPr>
        <w:tc>
          <w:tcPr>
            <w:tcW w:w="363" w:type="pct"/>
            <w:vAlign w:val="center"/>
          </w:tcPr>
          <w:p w14:paraId="29F83AEF" w14:textId="77777777" w:rsidR="00DD16E5" w:rsidRPr="00DF6DC5" w:rsidRDefault="00DD16E5" w:rsidP="00054532">
            <w:pPr>
              <w:widowControl w:val="0"/>
              <w:jc w:val="center"/>
              <w:rPr>
                <w:sz w:val="16"/>
                <w:szCs w:val="16"/>
              </w:rPr>
            </w:pPr>
            <w:r w:rsidRPr="00DF6DC5">
              <w:rPr>
                <w:sz w:val="16"/>
                <w:szCs w:val="16"/>
              </w:rPr>
              <w:t>2-6</w:t>
            </w:r>
          </w:p>
        </w:tc>
        <w:tc>
          <w:tcPr>
            <w:tcW w:w="781" w:type="pct"/>
            <w:vAlign w:val="center"/>
          </w:tcPr>
          <w:p w14:paraId="32F9B59F" w14:textId="77777777" w:rsidR="00DD16E5" w:rsidRPr="00DF6DC5" w:rsidRDefault="00DD16E5" w:rsidP="00054532">
            <w:pPr>
              <w:widowControl w:val="0"/>
              <w:jc w:val="center"/>
              <w:rPr>
                <w:bCs/>
                <w:sz w:val="16"/>
                <w:szCs w:val="16"/>
              </w:rPr>
            </w:pPr>
            <w:r w:rsidRPr="00DF6DC5">
              <w:rPr>
                <w:sz w:val="16"/>
                <w:szCs w:val="16"/>
              </w:rPr>
              <w:t xml:space="preserve">K.Ú. </w:t>
            </w:r>
            <w:r w:rsidRPr="00DF6DC5">
              <w:rPr>
                <w:bCs/>
                <w:sz w:val="16"/>
                <w:szCs w:val="16"/>
              </w:rPr>
              <w:t>Bratislava I</w:t>
            </w:r>
          </w:p>
          <w:p w14:paraId="30B96396" w14:textId="77777777" w:rsidR="00DD16E5" w:rsidRPr="00DF6DC5" w:rsidRDefault="00DD16E5" w:rsidP="00054532">
            <w:pPr>
              <w:widowControl w:val="0"/>
              <w:jc w:val="center"/>
              <w:rPr>
                <w:sz w:val="16"/>
                <w:szCs w:val="16"/>
              </w:rPr>
            </w:pPr>
            <w:r w:rsidRPr="00DF6DC5">
              <w:rPr>
                <w:sz w:val="16"/>
                <w:szCs w:val="16"/>
              </w:rPr>
              <w:t xml:space="preserve"> č. p. </w:t>
            </w:r>
          </w:p>
          <w:p w14:paraId="532E4EA1" w14:textId="77777777" w:rsidR="00DD16E5" w:rsidRPr="00DF6DC5" w:rsidRDefault="00DD16E5" w:rsidP="00054532">
            <w:pPr>
              <w:widowControl w:val="0"/>
              <w:jc w:val="center"/>
              <w:rPr>
                <w:sz w:val="16"/>
                <w:szCs w:val="16"/>
              </w:rPr>
            </w:pPr>
            <w:r w:rsidRPr="00DF6DC5">
              <w:rPr>
                <w:sz w:val="16"/>
                <w:szCs w:val="16"/>
              </w:rPr>
              <w:t>2044/1</w:t>
            </w:r>
          </w:p>
        </w:tc>
        <w:tc>
          <w:tcPr>
            <w:tcW w:w="764" w:type="pct"/>
            <w:vAlign w:val="center"/>
          </w:tcPr>
          <w:p w14:paraId="328B47DD" w14:textId="77777777" w:rsidR="00DD16E5" w:rsidRPr="00DF6DC5" w:rsidRDefault="00DD16E5" w:rsidP="00054532">
            <w:pPr>
              <w:widowControl w:val="0"/>
              <w:jc w:val="center"/>
              <w:rPr>
                <w:sz w:val="16"/>
                <w:szCs w:val="16"/>
                <w:highlight w:val="yellow"/>
              </w:rPr>
            </w:pPr>
            <w:r w:rsidRPr="00DF6DC5">
              <w:rPr>
                <w:sz w:val="16"/>
                <w:szCs w:val="16"/>
              </w:rPr>
              <w:t>Ostatná plocha</w:t>
            </w:r>
          </w:p>
        </w:tc>
        <w:tc>
          <w:tcPr>
            <w:tcW w:w="1194" w:type="pct"/>
            <w:vAlign w:val="center"/>
          </w:tcPr>
          <w:p w14:paraId="2450A6CE" w14:textId="77777777" w:rsidR="00DD16E5" w:rsidRPr="00DF6DC5" w:rsidRDefault="00DD16E5" w:rsidP="00054532">
            <w:pPr>
              <w:widowControl w:val="0"/>
              <w:jc w:val="center"/>
              <w:rPr>
                <w:sz w:val="16"/>
                <w:szCs w:val="16"/>
                <w:highlight w:val="yellow"/>
              </w:rPr>
            </w:pPr>
            <w:r w:rsidRPr="00DF6DC5">
              <w:rPr>
                <w:sz w:val="16"/>
                <w:szCs w:val="16"/>
              </w:rPr>
              <w:t>Pozemok, na ktorom sú skaly, svahy, rokliny, výmole, vysoké medze s krovím alebo kamením a iné plochy, ktoré neposkytujú trvalý úžitok</w:t>
            </w:r>
          </w:p>
        </w:tc>
        <w:tc>
          <w:tcPr>
            <w:tcW w:w="893" w:type="pct"/>
            <w:vAlign w:val="center"/>
          </w:tcPr>
          <w:p w14:paraId="451BE52F" w14:textId="77777777" w:rsidR="00DD16E5" w:rsidRPr="00DF6DC5" w:rsidRDefault="00DD16E5" w:rsidP="00054532">
            <w:pPr>
              <w:widowControl w:val="0"/>
              <w:jc w:val="center"/>
              <w:rPr>
                <w:sz w:val="16"/>
                <w:szCs w:val="16"/>
                <w:highlight w:val="yellow"/>
              </w:rPr>
            </w:pPr>
            <w:r w:rsidRPr="00DF6DC5">
              <w:rPr>
                <w:bCs/>
                <w:sz w:val="16"/>
                <w:szCs w:val="16"/>
              </w:rPr>
              <w:t>Hlavné mesto SR Bratislava (LV č. 1656)</w:t>
            </w:r>
          </w:p>
        </w:tc>
        <w:tc>
          <w:tcPr>
            <w:tcW w:w="488" w:type="pct"/>
            <w:vAlign w:val="center"/>
          </w:tcPr>
          <w:p w14:paraId="5A340654" w14:textId="77777777" w:rsidR="00DD16E5" w:rsidRPr="00DF6DC5" w:rsidRDefault="00DD16E5" w:rsidP="00054532">
            <w:pPr>
              <w:widowControl w:val="0"/>
              <w:jc w:val="center"/>
              <w:rPr>
                <w:sz w:val="16"/>
                <w:szCs w:val="16"/>
                <w:highlight w:val="yellow"/>
              </w:rPr>
            </w:pPr>
            <w:r w:rsidRPr="00DF6DC5">
              <w:rPr>
                <w:sz w:val="16"/>
                <w:szCs w:val="16"/>
              </w:rPr>
              <w:t>13 ks</w:t>
            </w:r>
          </w:p>
        </w:tc>
        <w:tc>
          <w:tcPr>
            <w:tcW w:w="516" w:type="pct"/>
            <w:vAlign w:val="center"/>
          </w:tcPr>
          <w:p w14:paraId="18E39E95" w14:textId="77777777" w:rsidR="00DD16E5" w:rsidRPr="00DF6DC5" w:rsidRDefault="00DD16E5" w:rsidP="00054532">
            <w:pPr>
              <w:widowControl w:val="0"/>
              <w:jc w:val="center"/>
              <w:rPr>
                <w:sz w:val="16"/>
                <w:szCs w:val="16"/>
                <w:highlight w:val="yellow"/>
                <w:vertAlign w:val="superscript"/>
              </w:rPr>
            </w:pPr>
            <w:r w:rsidRPr="00DF6DC5">
              <w:rPr>
                <w:sz w:val="16"/>
                <w:szCs w:val="16"/>
              </w:rPr>
              <w:t>0 m</w:t>
            </w:r>
            <w:r w:rsidRPr="00DF6DC5">
              <w:rPr>
                <w:sz w:val="16"/>
                <w:szCs w:val="16"/>
                <w:vertAlign w:val="superscript"/>
              </w:rPr>
              <w:t>2</w:t>
            </w:r>
          </w:p>
        </w:tc>
      </w:tr>
      <w:tr w:rsidR="00DF6DC5" w:rsidRPr="00DF6DC5" w14:paraId="2D43FBC4" w14:textId="77777777" w:rsidTr="00054532">
        <w:trPr>
          <w:jc w:val="center"/>
        </w:trPr>
        <w:tc>
          <w:tcPr>
            <w:tcW w:w="363" w:type="pct"/>
            <w:vAlign w:val="center"/>
          </w:tcPr>
          <w:p w14:paraId="242D4EFF" w14:textId="77777777" w:rsidR="00DD16E5" w:rsidRPr="00DF6DC5" w:rsidRDefault="00DD16E5" w:rsidP="00054532">
            <w:pPr>
              <w:widowControl w:val="0"/>
              <w:jc w:val="center"/>
              <w:rPr>
                <w:sz w:val="16"/>
                <w:szCs w:val="16"/>
              </w:rPr>
            </w:pPr>
            <w:r w:rsidRPr="00DF6DC5">
              <w:rPr>
                <w:sz w:val="16"/>
                <w:szCs w:val="16"/>
              </w:rPr>
              <w:t>7</w:t>
            </w:r>
          </w:p>
        </w:tc>
        <w:tc>
          <w:tcPr>
            <w:tcW w:w="781" w:type="pct"/>
            <w:vAlign w:val="center"/>
          </w:tcPr>
          <w:p w14:paraId="793C5BFC" w14:textId="77777777" w:rsidR="00DD16E5" w:rsidRPr="00DF6DC5" w:rsidRDefault="00DD16E5" w:rsidP="00054532">
            <w:pPr>
              <w:widowControl w:val="0"/>
              <w:jc w:val="center"/>
              <w:rPr>
                <w:sz w:val="16"/>
                <w:szCs w:val="16"/>
              </w:rPr>
            </w:pPr>
            <w:r w:rsidRPr="00DF6DC5">
              <w:rPr>
                <w:sz w:val="16"/>
                <w:szCs w:val="16"/>
              </w:rPr>
              <w:t xml:space="preserve">K.Ú. </w:t>
            </w:r>
            <w:r w:rsidRPr="00DF6DC5">
              <w:rPr>
                <w:bCs/>
                <w:sz w:val="16"/>
                <w:szCs w:val="16"/>
              </w:rPr>
              <w:t>Bratislava IV</w:t>
            </w:r>
            <w:r w:rsidRPr="00DF6DC5">
              <w:rPr>
                <w:sz w:val="16"/>
                <w:szCs w:val="16"/>
              </w:rPr>
              <w:t xml:space="preserve"> č. p. </w:t>
            </w:r>
          </w:p>
          <w:p w14:paraId="1BA1BA1A" w14:textId="77777777" w:rsidR="00DD16E5" w:rsidRPr="00DF6DC5" w:rsidRDefault="00DD16E5" w:rsidP="00054532">
            <w:pPr>
              <w:widowControl w:val="0"/>
              <w:jc w:val="center"/>
              <w:rPr>
                <w:sz w:val="16"/>
                <w:szCs w:val="16"/>
              </w:rPr>
            </w:pPr>
            <w:r w:rsidRPr="00DF6DC5">
              <w:rPr>
                <w:sz w:val="16"/>
                <w:szCs w:val="16"/>
              </w:rPr>
              <w:t>3888/70</w:t>
            </w:r>
          </w:p>
        </w:tc>
        <w:tc>
          <w:tcPr>
            <w:tcW w:w="764" w:type="pct"/>
            <w:vAlign w:val="center"/>
          </w:tcPr>
          <w:p w14:paraId="266D2C1F" w14:textId="77777777" w:rsidR="00DD16E5" w:rsidRPr="00DF6DC5" w:rsidRDefault="00DD16E5" w:rsidP="00054532">
            <w:pPr>
              <w:widowControl w:val="0"/>
              <w:jc w:val="center"/>
              <w:rPr>
                <w:sz w:val="16"/>
                <w:szCs w:val="16"/>
                <w:highlight w:val="yellow"/>
              </w:rPr>
            </w:pPr>
            <w:r w:rsidRPr="00DF6DC5">
              <w:rPr>
                <w:sz w:val="16"/>
                <w:szCs w:val="16"/>
              </w:rPr>
              <w:t>Zastavaná plocha a nádvorie</w:t>
            </w:r>
          </w:p>
        </w:tc>
        <w:tc>
          <w:tcPr>
            <w:tcW w:w="1194" w:type="pct"/>
            <w:vAlign w:val="center"/>
          </w:tcPr>
          <w:p w14:paraId="45426F56" w14:textId="77777777" w:rsidR="00DD16E5" w:rsidRPr="00DF6DC5" w:rsidRDefault="00DD16E5" w:rsidP="00054532">
            <w:pPr>
              <w:widowControl w:val="0"/>
              <w:jc w:val="center"/>
              <w:rPr>
                <w:sz w:val="16"/>
                <w:szCs w:val="16"/>
                <w:highlight w:val="yellow"/>
              </w:rPr>
            </w:pPr>
            <w:r w:rsidRPr="00DF6DC5">
              <w:rPr>
                <w:sz w:val="16"/>
                <w:szCs w:val="16"/>
              </w:rPr>
              <w:t xml:space="preserve">Pozemok, na ktorom je postavená inžinierska stavba - cestná, miestna a účelová komunikácia, lesná </w:t>
            </w:r>
            <w:r w:rsidRPr="00DF6DC5">
              <w:rPr>
                <w:sz w:val="16"/>
                <w:szCs w:val="16"/>
              </w:rPr>
              <w:lastRenderedPageBreak/>
              <w:t>cesta, poľná cesta, chodník, nekryté parkovisko a ich súčasti</w:t>
            </w:r>
          </w:p>
        </w:tc>
        <w:tc>
          <w:tcPr>
            <w:tcW w:w="893" w:type="pct"/>
            <w:vAlign w:val="center"/>
          </w:tcPr>
          <w:p w14:paraId="20B61A6C" w14:textId="77777777" w:rsidR="00DD16E5" w:rsidRPr="00DF6DC5" w:rsidRDefault="00DD16E5" w:rsidP="00054532">
            <w:pPr>
              <w:widowControl w:val="0"/>
              <w:jc w:val="center"/>
              <w:rPr>
                <w:bCs/>
                <w:sz w:val="16"/>
                <w:szCs w:val="16"/>
              </w:rPr>
            </w:pPr>
            <w:r w:rsidRPr="00DF6DC5">
              <w:rPr>
                <w:bCs/>
                <w:sz w:val="16"/>
                <w:szCs w:val="16"/>
              </w:rPr>
              <w:lastRenderedPageBreak/>
              <w:t>Národná diaľničná spoločnosť</w:t>
            </w:r>
          </w:p>
          <w:p w14:paraId="05207575" w14:textId="77777777" w:rsidR="00DD16E5" w:rsidRPr="00DF6DC5" w:rsidRDefault="00DD16E5" w:rsidP="00054532">
            <w:pPr>
              <w:widowControl w:val="0"/>
              <w:jc w:val="center"/>
              <w:rPr>
                <w:sz w:val="16"/>
                <w:szCs w:val="16"/>
                <w:highlight w:val="yellow"/>
              </w:rPr>
            </w:pPr>
            <w:r w:rsidRPr="00DF6DC5">
              <w:rPr>
                <w:bCs/>
                <w:sz w:val="16"/>
                <w:szCs w:val="16"/>
              </w:rPr>
              <w:t xml:space="preserve"> (LV č. 4265)</w:t>
            </w:r>
          </w:p>
        </w:tc>
        <w:tc>
          <w:tcPr>
            <w:tcW w:w="488" w:type="pct"/>
            <w:vAlign w:val="center"/>
          </w:tcPr>
          <w:p w14:paraId="4946C346" w14:textId="77777777" w:rsidR="00DD16E5" w:rsidRPr="00DF6DC5" w:rsidRDefault="00DD16E5" w:rsidP="00054532">
            <w:pPr>
              <w:widowControl w:val="0"/>
              <w:jc w:val="center"/>
              <w:rPr>
                <w:sz w:val="16"/>
                <w:szCs w:val="16"/>
                <w:highlight w:val="yellow"/>
              </w:rPr>
            </w:pPr>
            <w:r w:rsidRPr="00DF6DC5">
              <w:rPr>
                <w:sz w:val="16"/>
                <w:szCs w:val="16"/>
              </w:rPr>
              <w:t>22 ks</w:t>
            </w:r>
          </w:p>
        </w:tc>
        <w:tc>
          <w:tcPr>
            <w:tcW w:w="516" w:type="pct"/>
            <w:vAlign w:val="center"/>
          </w:tcPr>
          <w:p w14:paraId="3ABE2FFE" w14:textId="77777777" w:rsidR="00DD16E5" w:rsidRPr="00DF6DC5" w:rsidRDefault="00DD16E5" w:rsidP="00054532">
            <w:pPr>
              <w:widowControl w:val="0"/>
              <w:jc w:val="center"/>
              <w:rPr>
                <w:sz w:val="16"/>
                <w:szCs w:val="16"/>
                <w:highlight w:val="yellow"/>
                <w:vertAlign w:val="superscript"/>
              </w:rPr>
            </w:pPr>
            <w:r w:rsidRPr="00DF6DC5">
              <w:rPr>
                <w:sz w:val="16"/>
                <w:szCs w:val="16"/>
              </w:rPr>
              <w:t>0 m</w:t>
            </w:r>
            <w:r w:rsidRPr="00DF6DC5">
              <w:rPr>
                <w:sz w:val="16"/>
                <w:szCs w:val="16"/>
                <w:vertAlign w:val="superscript"/>
              </w:rPr>
              <w:t>2</w:t>
            </w:r>
          </w:p>
        </w:tc>
      </w:tr>
      <w:tr w:rsidR="00DF6DC5" w:rsidRPr="00DF6DC5" w14:paraId="4F973B93" w14:textId="77777777" w:rsidTr="00054532">
        <w:trPr>
          <w:jc w:val="center"/>
        </w:trPr>
        <w:tc>
          <w:tcPr>
            <w:tcW w:w="363" w:type="pct"/>
            <w:vAlign w:val="center"/>
          </w:tcPr>
          <w:p w14:paraId="241E5589" w14:textId="77777777" w:rsidR="00DD16E5" w:rsidRPr="00DF6DC5" w:rsidRDefault="00DD16E5" w:rsidP="00054532">
            <w:pPr>
              <w:widowControl w:val="0"/>
              <w:jc w:val="center"/>
              <w:rPr>
                <w:sz w:val="16"/>
                <w:szCs w:val="16"/>
              </w:rPr>
            </w:pPr>
            <w:r w:rsidRPr="00DF6DC5">
              <w:rPr>
                <w:sz w:val="16"/>
                <w:szCs w:val="16"/>
              </w:rPr>
              <w:t>8</w:t>
            </w:r>
          </w:p>
        </w:tc>
        <w:tc>
          <w:tcPr>
            <w:tcW w:w="781" w:type="pct"/>
            <w:vAlign w:val="center"/>
          </w:tcPr>
          <w:p w14:paraId="3AC43F9D" w14:textId="77777777" w:rsidR="00DD16E5" w:rsidRPr="00DF6DC5" w:rsidRDefault="00DD16E5" w:rsidP="00054532">
            <w:pPr>
              <w:widowControl w:val="0"/>
              <w:jc w:val="center"/>
              <w:rPr>
                <w:sz w:val="16"/>
                <w:szCs w:val="16"/>
              </w:rPr>
            </w:pPr>
            <w:r w:rsidRPr="00DF6DC5">
              <w:rPr>
                <w:sz w:val="16"/>
                <w:szCs w:val="16"/>
              </w:rPr>
              <w:t xml:space="preserve">K.Ú. </w:t>
            </w:r>
            <w:r w:rsidRPr="00DF6DC5">
              <w:rPr>
                <w:bCs/>
                <w:sz w:val="16"/>
                <w:szCs w:val="16"/>
              </w:rPr>
              <w:t>Bratislava IV</w:t>
            </w:r>
            <w:r w:rsidRPr="00DF6DC5">
              <w:rPr>
                <w:sz w:val="16"/>
                <w:szCs w:val="16"/>
              </w:rPr>
              <w:t xml:space="preserve"> č. p. </w:t>
            </w:r>
          </w:p>
          <w:p w14:paraId="15C93185" w14:textId="77777777" w:rsidR="00DD16E5" w:rsidRPr="00DF6DC5" w:rsidRDefault="00DD16E5" w:rsidP="00054532">
            <w:pPr>
              <w:widowControl w:val="0"/>
              <w:jc w:val="center"/>
              <w:rPr>
                <w:sz w:val="16"/>
                <w:szCs w:val="16"/>
              </w:rPr>
            </w:pPr>
            <w:r w:rsidRPr="00DF6DC5">
              <w:rPr>
                <w:sz w:val="16"/>
                <w:szCs w:val="16"/>
              </w:rPr>
              <w:t>2912/28</w:t>
            </w:r>
          </w:p>
        </w:tc>
        <w:tc>
          <w:tcPr>
            <w:tcW w:w="764" w:type="pct"/>
            <w:vAlign w:val="center"/>
          </w:tcPr>
          <w:p w14:paraId="627D79BB" w14:textId="77777777" w:rsidR="00DD16E5" w:rsidRPr="00DF6DC5" w:rsidRDefault="00DD16E5" w:rsidP="00054532">
            <w:pPr>
              <w:widowControl w:val="0"/>
              <w:jc w:val="center"/>
              <w:rPr>
                <w:sz w:val="16"/>
                <w:szCs w:val="16"/>
                <w:highlight w:val="yellow"/>
              </w:rPr>
            </w:pPr>
            <w:r w:rsidRPr="00DF6DC5">
              <w:rPr>
                <w:sz w:val="16"/>
                <w:szCs w:val="16"/>
              </w:rPr>
              <w:t>Zastavaná plocha a nádvorie</w:t>
            </w:r>
          </w:p>
        </w:tc>
        <w:tc>
          <w:tcPr>
            <w:tcW w:w="1194" w:type="pct"/>
            <w:vAlign w:val="center"/>
          </w:tcPr>
          <w:p w14:paraId="02B3E08A" w14:textId="77777777" w:rsidR="00DD16E5" w:rsidRPr="00DF6DC5" w:rsidRDefault="00DD16E5" w:rsidP="00054532">
            <w:pPr>
              <w:widowControl w:val="0"/>
              <w:jc w:val="center"/>
              <w:rPr>
                <w:sz w:val="16"/>
                <w:szCs w:val="16"/>
                <w:highlight w:val="yellow"/>
              </w:rPr>
            </w:pPr>
            <w:r w:rsidRPr="00DF6DC5">
              <w:rPr>
                <w:sz w:val="16"/>
                <w:szCs w:val="16"/>
              </w:rPr>
              <w:t>Pozemok, na ktorom je postavená inžinierska stavba - cestná, miestna a účelová komunikácia, lesná cesta, poľná cesta, chodník, nekryté parkovisko a ich súčasti</w:t>
            </w:r>
          </w:p>
        </w:tc>
        <w:tc>
          <w:tcPr>
            <w:tcW w:w="893" w:type="pct"/>
            <w:vAlign w:val="center"/>
          </w:tcPr>
          <w:p w14:paraId="49B9CD4C" w14:textId="77777777" w:rsidR="00DD16E5" w:rsidRPr="00DF6DC5" w:rsidRDefault="00DD16E5" w:rsidP="00054532">
            <w:pPr>
              <w:widowControl w:val="0"/>
              <w:jc w:val="center"/>
              <w:rPr>
                <w:sz w:val="16"/>
                <w:szCs w:val="16"/>
                <w:highlight w:val="yellow"/>
              </w:rPr>
            </w:pPr>
            <w:r w:rsidRPr="00DF6DC5">
              <w:rPr>
                <w:bCs/>
                <w:sz w:val="16"/>
                <w:szCs w:val="16"/>
              </w:rPr>
              <w:t>Hlavné mesto SR Bratislava (LV č. 1974)</w:t>
            </w:r>
          </w:p>
        </w:tc>
        <w:tc>
          <w:tcPr>
            <w:tcW w:w="488" w:type="pct"/>
            <w:vAlign w:val="center"/>
          </w:tcPr>
          <w:p w14:paraId="7805BB2B" w14:textId="77777777" w:rsidR="00DD16E5" w:rsidRPr="00DF6DC5" w:rsidRDefault="00DD16E5" w:rsidP="00054532">
            <w:pPr>
              <w:widowControl w:val="0"/>
              <w:jc w:val="center"/>
              <w:rPr>
                <w:sz w:val="16"/>
                <w:szCs w:val="16"/>
                <w:highlight w:val="yellow"/>
              </w:rPr>
            </w:pPr>
            <w:r w:rsidRPr="00DF6DC5">
              <w:rPr>
                <w:sz w:val="16"/>
                <w:szCs w:val="16"/>
              </w:rPr>
              <w:t>0 ks</w:t>
            </w:r>
          </w:p>
        </w:tc>
        <w:tc>
          <w:tcPr>
            <w:tcW w:w="516" w:type="pct"/>
            <w:vAlign w:val="center"/>
          </w:tcPr>
          <w:p w14:paraId="0EEA5A4F" w14:textId="77777777" w:rsidR="00DD16E5" w:rsidRPr="00DF6DC5" w:rsidRDefault="00DD16E5" w:rsidP="00054532">
            <w:pPr>
              <w:widowControl w:val="0"/>
              <w:jc w:val="center"/>
              <w:rPr>
                <w:sz w:val="16"/>
                <w:szCs w:val="16"/>
                <w:highlight w:val="yellow"/>
                <w:vertAlign w:val="superscript"/>
              </w:rPr>
            </w:pPr>
            <w:r w:rsidRPr="00DF6DC5">
              <w:rPr>
                <w:sz w:val="16"/>
                <w:szCs w:val="16"/>
              </w:rPr>
              <w:t>12 m</w:t>
            </w:r>
            <w:r w:rsidRPr="00DF6DC5">
              <w:rPr>
                <w:sz w:val="16"/>
                <w:szCs w:val="16"/>
                <w:vertAlign w:val="superscript"/>
              </w:rPr>
              <w:t>2</w:t>
            </w:r>
          </w:p>
        </w:tc>
      </w:tr>
      <w:tr w:rsidR="00DF6DC5" w:rsidRPr="00DF6DC5" w14:paraId="06F6953F" w14:textId="77777777" w:rsidTr="00054532">
        <w:trPr>
          <w:jc w:val="center"/>
        </w:trPr>
        <w:tc>
          <w:tcPr>
            <w:tcW w:w="363" w:type="pct"/>
            <w:vAlign w:val="center"/>
          </w:tcPr>
          <w:p w14:paraId="77D55D0D" w14:textId="77777777" w:rsidR="00DD16E5" w:rsidRPr="00DF6DC5" w:rsidRDefault="00DD16E5" w:rsidP="00054532">
            <w:pPr>
              <w:widowControl w:val="0"/>
              <w:jc w:val="center"/>
              <w:rPr>
                <w:sz w:val="16"/>
                <w:szCs w:val="16"/>
              </w:rPr>
            </w:pPr>
            <w:r w:rsidRPr="00DF6DC5">
              <w:rPr>
                <w:sz w:val="16"/>
                <w:szCs w:val="16"/>
              </w:rPr>
              <w:t>9-11 a 25</w:t>
            </w:r>
          </w:p>
        </w:tc>
        <w:tc>
          <w:tcPr>
            <w:tcW w:w="781" w:type="pct"/>
            <w:vAlign w:val="center"/>
          </w:tcPr>
          <w:p w14:paraId="4F5FB614" w14:textId="77777777" w:rsidR="00DD16E5" w:rsidRPr="00DF6DC5" w:rsidRDefault="00DD16E5" w:rsidP="00054532">
            <w:pPr>
              <w:widowControl w:val="0"/>
              <w:jc w:val="center"/>
              <w:rPr>
                <w:bCs/>
                <w:sz w:val="16"/>
                <w:szCs w:val="16"/>
              </w:rPr>
            </w:pPr>
            <w:r w:rsidRPr="00DF6DC5">
              <w:rPr>
                <w:sz w:val="16"/>
                <w:szCs w:val="16"/>
              </w:rPr>
              <w:t xml:space="preserve">K.Ú. </w:t>
            </w:r>
            <w:r w:rsidRPr="00DF6DC5">
              <w:rPr>
                <w:bCs/>
                <w:sz w:val="16"/>
                <w:szCs w:val="16"/>
              </w:rPr>
              <w:t>Bratislava I</w:t>
            </w:r>
          </w:p>
          <w:p w14:paraId="25D90EEF" w14:textId="77777777" w:rsidR="00DD16E5" w:rsidRPr="00DF6DC5" w:rsidRDefault="00DD16E5" w:rsidP="00054532">
            <w:pPr>
              <w:widowControl w:val="0"/>
              <w:jc w:val="center"/>
              <w:rPr>
                <w:sz w:val="16"/>
                <w:szCs w:val="16"/>
              </w:rPr>
            </w:pPr>
            <w:r w:rsidRPr="00DF6DC5">
              <w:rPr>
                <w:sz w:val="16"/>
                <w:szCs w:val="16"/>
              </w:rPr>
              <w:t xml:space="preserve"> č. p. </w:t>
            </w:r>
          </w:p>
          <w:p w14:paraId="131EAF5C" w14:textId="77777777" w:rsidR="00DD16E5" w:rsidRPr="00DF6DC5" w:rsidRDefault="00DD16E5" w:rsidP="00054532">
            <w:pPr>
              <w:widowControl w:val="0"/>
              <w:jc w:val="center"/>
              <w:rPr>
                <w:sz w:val="16"/>
                <w:szCs w:val="16"/>
              </w:rPr>
            </w:pPr>
            <w:r w:rsidRPr="00DF6DC5">
              <w:rPr>
                <w:sz w:val="16"/>
                <w:szCs w:val="16"/>
              </w:rPr>
              <w:t>21593</w:t>
            </w:r>
          </w:p>
        </w:tc>
        <w:tc>
          <w:tcPr>
            <w:tcW w:w="764" w:type="pct"/>
            <w:vAlign w:val="center"/>
          </w:tcPr>
          <w:p w14:paraId="1B3A094E" w14:textId="77777777" w:rsidR="00DD16E5" w:rsidRPr="00DF6DC5" w:rsidRDefault="00DD16E5" w:rsidP="00054532">
            <w:pPr>
              <w:widowControl w:val="0"/>
              <w:jc w:val="center"/>
              <w:rPr>
                <w:sz w:val="16"/>
                <w:szCs w:val="16"/>
              </w:rPr>
            </w:pPr>
            <w:r w:rsidRPr="00DF6DC5">
              <w:rPr>
                <w:sz w:val="16"/>
                <w:szCs w:val="16"/>
              </w:rPr>
              <w:t>Zastavaná plocha a nádvorie</w:t>
            </w:r>
          </w:p>
        </w:tc>
        <w:tc>
          <w:tcPr>
            <w:tcW w:w="1194" w:type="pct"/>
            <w:vAlign w:val="center"/>
          </w:tcPr>
          <w:p w14:paraId="1C83C79C" w14:textId="77777777" w:rsidR="00DD16E5" w:rsidRPr="00DF6DC5" w:rsidRDefault="00DD16E5" w:rsidP="00054532">
            <w:pPr>
              <w:widowControl w:val="0"/>
              <w:jc w:val="center"/>
              <w:rPr>
                <w:sz w:val="16"/>
                <w:szCs w:val="16"/>
              </w:rPr>
            </w:pPr>
            <w:r w:rsidRPr="00DF6DC5">
              <w:rPr>
                <w:sz w:val="16"/>
                <w:szCs w:val="16"/>
              </w:rPr>
              <w:t>Pozemok, na ktorom je postavená inžinierska stavba - cestná, miestna a účelová komunikácia, lesná cesta, poľná cesta, chodník, nekryté parkovisko a ich súčasti</w:t>
            </w:r>
          </w:p>
        </w:tc>
        <w:tc>
          <w:tcPr>
            <w:tcW w:w="893" w:type="pct"/>
            <w:vAlign w:val="center"/>
          </w:tcPr>
          <w:p w14:paraId="068D7016" w14:textId="77777777" w:rsidR="00DD16E5" w:rsidRPr="00DF6DC5" w:rsidRDefault="00DD16E5" w:rsidP="00054532">
            <w:pPr>
              <w:widowControl w:val="0"/>
              <w:jc w:val="center"/>
              <w:rPr>
                <w:sz w:val="16"/>
                <w:szCs w:val="16"/>
              </w:rPr>
            </w:pPr>
            <w:r w:rsidRPr="00DF6DC5">
              <w:rPr>
                <w:sz w:val="16"/>
                <w:szCs w:val="16"/>
              </w:rPr>
              <w:t>neevidovaný</w:t>
            </w:r>
          </w:p>
        </w:tc>
        <w:tc>
          <w:tcPr>
            <w:tcW w:w="488" w:type="pct"/>
            <w:vAlign w:val="center"/>
          </w:tcPr>
          <w:p w14:paraId="7B11A93F" w14:textId="77777777" w:rsidR="00DD16E5" w:rsidRPr="00DF6DC5" w:rsidRDefault="00DD16E5" w:rsidP="00054532">
            <w:pPr>
              <w:widowControl w:val="0"/>
              <w:jc w:val="center"/>
              <w:rPr>
                <w:sz w:val="16"/>
                <w:szCs w:val="16"/>
              </w:rPr>
            </w:pPr>
            <w:r w:rsidRPr="00DF6DC5">
              <w:rPr>
                <w:sz w:val="16"/>
                <w:szCs w:val="16"/>
              </w:rPr>
              <w:t>8 ks</w:t>
            </w:r>
          </w:p>
        </w:tc>
        <w:tc>
          <w:tcPr>
            <w:tcW w:w="516" w:type="pct"/>
            <w:vAlign w:val="center"/>
          </w:tcPr>
          <w:p w14:paraId="6F96CAFF" w14:textId="77777777" w:rsidR="00DD16E5" w:rsidRPr="00DF6DC5" w:rsidRDefault="00DD16E5" w:rsidP="00054532">
            <w:pPr>
              <w:widowControl w:val="0"/>
              <w:jc w:val="center"/>
              <w:rPr>
                <w:sz w:val="16"/>
                <w:szCs w:val="16"/>
                <w:vertAlign w:val="superscript"/>
              </w:rPr>
            </w:pPr>
            <w:r w:rsidRPr="00DF6DC5">
              <w:rPr>
                <w:sz w:val="16"/>
                <w:szCs w:val="16"/>
              </w:rPr>
              <w:t>23 m</w:t>
            </w:r>
            <w:r w:rsidRPr="00DF6DC5">
              <w:rPr>
                <w:sz w:val="16"/>
                <w:szCs w:val="16"/>
                <w:vertAlign w:val="superscript"/>
              </w:rPr>
              <w:t>2</w:t>
            </w:r>
          </w:p>
        </w:tc>
      </w:tr>
      <w:tr w:rsidR="00DF6DC5" w:rsidRPr="00DF6DC5" w14:paraId="7427003C" w14:textId="77777777" w:rsidTr="00054532">
        <w:trPr>
          <w:jc w:val="center"/>
        </w:trPr>
        <w:tc>
          <w:tcPr>
            <w:tcW w:w="363" w:type="pct"/>
            <w:vAlign w:val="center"/>
          </w:tcPr>
          <w:p w14:paraId="3CC8480F" w14:textId="77777777" w:rsidR="00DD16E5" w:rsidRPr="00DF6DC5" w:rsidRDefault="00DD16E5" w:rsidP="00054532">
            <w:pPr>
              <w:widowControl w:val="0"/>
              <w:jc w:val="center"/>
              <w:rPr>
                <w:sz w:val="16"/>
                <w:szCs w:val="16"/>
              </w:rPr>
            </w:pPr>
            <w:r w:rsidRPr="00DF6DC5">
              <w:rPr>
                <w:sz w:val="16"/>
                <w:szCs w:val="16"/>
              </w:rPr>
              <w:t xml:space="preserve">12-14 </w:t>
            </w:r>
          </w:p>
          <w:p w14:paraId="6A814DCD" w14:textId="77777777" w:rsidR="00DD16E5" w:rsidRPr="00DF6DC5" w:rsidRDefault="00DD16E5" w:rsidP="00054532">
            <w:pPr>
              <w:widowControl w:val="0"/>
              <w:jc w:val="center"/>
              <w:rPr>
                <w:sz w:val="16"/>
                <w:szCs w:val="16"/>
              </w:rPr>
            </w:pPr>
            <w:r w:rsidRPr="00DF6DC5">
              <w:rPr>
                <w:sz w:val="16"/>
                <w:szCs w:val="16"/>
              </w:rPr>
              <w:t>a </w:t>
            </w:r>
          </w:p>
          <w:p w14:paraId="7D928FF4" w14:textId="77777777" w:rsidR="00DD16E5" w:rsidRPr="00DF6DC5" w:rsidRDefault="00DD16E5" w:rsidP="00054532">
            <w:pPr>
              <w:widowControl w:val="0"/>
              <w:jc w:val="center"/>
              <w:rPr>
                <w:sz w:val="16"/>
                <w:szCs w:val="16"/>
              </w:rPr>
            </w:pPr>
            <w:r w:rsidRPr="00DF6DC5">
              <w:rPr>
                <w:sz w:val="16"/>
                <w:szCs w:val="16"/>
              </w:rPr>
              <w:t>17-24</w:t>
            </w:r>
          </w:p>
        </w:tc>
        <w:tc>
          <w:tcPr>
            <w:tcW w:w="781" w:type="pct"/>
            <w:vAlign w:val="center"/>
          </w:tcPr>
          <w:p w14:paraId="7AA985B6" w14:textId="77777777" w:rsidR="00DD16E5" w:rsidRPr="00DF6DC5" w:rsidRDefault="00DD16E5" w:rsidP="00054532">
            <w:pPr>
              <w:widowControl w:val="0"/>
              <w:jc w:val="center"/>
              <w:rPr>
                <w:bCs/>
                <w:sz w:val="16"/>
                <w:szCs w:val="16"/>
              </w:rPr>
            </w:pPr>
            <w:r w:rsidRPr="00DF6DC5">
              <w:rPr>
                <w:sz w:val="16"/>
                <w:szCs w:val="16"/>
              </w:rPr>
              <w:t xml:space="preserve">K.Ú. </w:t>
            </w:r>
            <w:r w:rsidRPr="00DF6DC5">
              <w:rPr>
                <w:bCs/>
                <w:sz w:val="16"/>
                <w:szCs w:val="16"/>
              </w:rPr>
              <w:t>Bratislava I</w:t>
            </w:r>
          </w:p>
          <w:p w14:paraId="547BA3E8" w14:textId="77777777" w:rsidR="00DD16E5" w:rsidRPr="00DF6DC5" w:rsidRDefault="00DD16E5" w:rsidP="00054532">
            <w:pPr>
              <w:widowControl w:val="0"/>
              <w:jc w:val="center"/>
              <w:rPr>
                <w:sz w:val="16"/>
                <w:szCs w:val="16"/>
              </w:rPr>
            </w:pPr>
            <w:r w:rsidRPr="00DF6DC5">
              <w:rPr>
                <w:sz w:val="16"/>
                <w:szCs w:val="16"/>
              </w:rPr>
              <w:t xml:space="preserve"> č. p. </w:t>
            </w:r>
          </w:p>
          <w:p w14:paraId="264BE0D0" w14:textId="77777777" w:rsidR="00DD16E5" w:rsidRPr="00DF6DC5" w:rsidRDefault="00DD16E5" w:rsidP="00054532">
            <w:pPr>
              <w:widowControl w:val="0"/>
              <w:jc w:val="center"/>
              <w:rPr>
                <w:sz w:val="16"/>
                <w:szCs w:val="16"/>
              </w:rPr>
            </w:pPr>
            <w:r w:rsidRPr="00DF6DC5">
              <w:rPr>
                <w:sz w:val="16"/>
                <w:szCs w:val="16"/>
              </w:rPr>
              <w:t>22398/2</w:t>
            </w:r>
          </w:p>
        </w:tc>
        <w:tc>
          <w:tcPr>
            <w:tcW w:w="764" w:type="pct"/>
            <w:vAlign w:val="center"/>
          </w:tcPr>
          <w:p w14:paraId="47FC43C2" w14:textId="77777777" w:rsidR="00DD16E5" w:rsidRPr="00DF6DC5" w:rsidRDefault="00DD16E5" w:rsidP="00054532">
            <w:pPr>
              <w:widowControl w:val="0"/>
              <w:jc w:val="center"/>
              <w:rPr>
                <w:sz w:val="16"/>
                <w:szCs w:val="16"/>
              </w:rPr>
            </w:pPr>
            <w:r w:rsidRPr="00DF6DC5">
              <w:rPr>
                <w:sz w:val="16"/>
                <w:szCs w:val="16"/>
              </w:rPr>
              <w:t>Zastavaná plocha a nádvorie</w:t>
            </w:r>
          </w:p>
        </w:tc>
        <w:tc>
          <w:tcPr>
            <w:tcW w:w="1194" w:type="pct"/>
            <w:vAlign w:val="center"/>
          </w:tcPr>
          <w:p w14:paraId="33C04C28" w14:textId="77777777" w:rsidR="00DD16E5" w:rsidRPr="00DF6DC5" w:rsidRDefault="00DD16E5" w:rsidP="00054532">
            <w:pPr>
              <w:widowControl w:val="0"/>
              <w:jc w:val="center"/>
              <w:rPr>
                <w:sz w:val="16"/>
                <w:szCs w:val="16"/>
              </w:rPr>
            </w:pPr>
            <w:r w:rsidRPr="00DF6DC5">
              <w:rPr>
                <w:sz w:val="16"/>
                <w:szCs w:val="16"/>
              </w:rPr>
              <w:t>Pozemok, na ktorom je postavená inžinierska stavba - cestná, miestna a účelová komunikácia, lesná cesta, poľná cesta, chodník, nekryté parkovisko a ich súčasti</w:t>
            </w:r>
          </w:p>
        </w:tc>
        <w:tc>
          <w:tcPr>
            <w:tcW w:w="893" w:type="pct"/>
            <w:vAlign w:val="center"/>
          </w:tcPr>
          <w:p w14:paraId="73367CD6" w14:textId="77777777" w:rsidR="00DD16E5" w:rsidRPr="00DF6DC5" w:rsidRDefault="00DD16E5" w:rsidP="00054532">
            <w:pPr>
              <w:widowControl w:val="0"/>
              <w:jc w:val="center"/>
              <w:rPr>
                <w:sz w:val="16"/>
                <w:szCs w:val="16"/>
              </w:rPr>
            </w:pPr>
            <w:r w:rsidRPr="00DF6DC5">
              <w:rPr>
                <w:sz w:val="16"/>
                <w:szCs w:val="16"/>
              </w:rPr>
              <w:t>neevidovaný</w:t>
            </w:r>
          </w:p>
        </w:tc>
        <w:tc>
          <w:tcPr>
            <w:tcW w:w="488" w:type="pct"/>
            <w:vAlign w:val="center"/>
          </w:tcPr>
          <w:p w14:paraId="0C600393" w14:textId="77777777" w:rsidR="00DD16E5" w:rsidRPr="00DF6DC5" w:rsidRDefault="00DD16E5" w:rsidP="00054532">
            <w:pPr>
              <w:widowControl w:val="0"/>
              <w:jc w:val="center"/>
              <w:rPr>
                <w:sz w:val="16"/>
                <w:szCs w:val="16"/>
              </w:rPr>
            </w:pPr>
            <w:r w:rsidRPr="00DF6DC5">
              <w:rPr>
                <w:sz w:val="16"/>
                <w:szCs w:val="16"/>
              </w:rPr>
              <w:t>16 ks</w:t>
            </w:r>
          </w:p>
        </w:tc>
        <w:tc>
          <w:tcPr>
            <w:tcW w:w="516" w:type="pct"/>
            <w:vAlign w:val="center"/>
          </w:tcPr>
          <w:p w14:paraId="5A75CC2F" w14:textId="77777777" w:rsidR="00DD16E5" w:rsidRPr="00DF6DC5" w:rsidRDefault="00DD16E5" w:rsidP="00054532">
            <w:pPr>
              <w:widowControl w:val="0"/>
              <w:jc w:val="center"/>
              <w:rPr>
                <w:sz w:val="16"/>
                <w:szCs w:val="16"/>
                <w:vertAlign w:val="superscript"/>
              </w:rPr>
            </w:pPr>
            <w:r w:rsidRPr="00DF6DC5">
              <w:rPr>
                <w:sz w:val="16"/>
                <w:szCs w:val="16"/>
              </w:rPr>
              <w:t>3 m</w:t>
            </w:r>
            <w:r w:rsidRPr="00DF6DC5">
              <w:rPr>
                <w:sz w:val="16"/>
                <w:szCs w:val="16"/>
                <w:vertAlign w:val="superscript"/>
              </w:rPr>
              <w:t>2</w:t>
            </w:r>
          </w:p>
        </w:tc>
      </w:tr>
      <w:tr w:rsidR="00DF6DC5" w:rsidRPr="00DF6DC5" w14:paraId="0F026D6E" w14:textId="77777777" w:rsidTr="00054532">
        <w:trPr>
          <w:jc w:val="center"/>
        </w:trPr>
        <w:tc>
          <w:tcPr>
            <w:tcW w:w="363" w:type="pct"/>
            <w:vAlign w:val="center"/>
          </w:tcPr>
          <w:p w14:paraId="174103D9" w14:textId="77777777" w:rsidR="00DD16E5" w:rsidRPr="00DF6DC5" w:rsidRDefault="00DD16E5" w:rsidP="00054532">
            <w:pPr>
              <w:widowControl w:val="0"/>
              <w:jc w:val="center"/>
              <w:rPr>
                <w:sz w:val="16"/>
                <w:szCs w:val="16"/>
              </w:rPr>
            </w:pPr>
            <w:r w:rsidRPr="00DF6DC5">
              <w:rPr>
                <w:sz w:val="16"/>
                <w:szCs w:val="16"/>
              </w:rPr>
              <w:t>15-16</w:t>
            </w:r>
          </w:p>
        </w:tc>
        <w:tc>
          <w:tcPr>
            <w:tcW w:w="781" w:type="pct"/>
            <w:vAlign w:val="center"/>
          </w:tcPr>
          <w:p w14:paraId="343D4DA9" w14:textId="77777777" w:rsidR="00DD16E5" w:rsidRPr="00DF6DC5" w:rsidRDefault="00DD16E5" w:rsidP="00054532">
            <w:pPr>
              <w:widowControl w:val="0"/>
              <w:jc w:val="center"/>
              <w:rPr>
                <w:bCs/>
                <w:sz w:val="16"/>
                <w:szCs w:val="16"/>
              </w:rPr>
            </w:pPr>
            <w:r w:rsidRPr="00DF6DC5">
              <w:rPr>
                <w:sz w:val="16"/>
                <w:szCs w:val="16"/>
              </w:rPr>
              <w:t xml:space="preserve">K.Ú. </w:t>
            </w:r>
            <w:r w:rsidRPr="00DF6DC5">
              <w:rPr>
                <w:bCs/>
                <w:sz w:val="16"/>
                <w:szCs w:val="16"/>
              </w:rPr>
              <w:t>Bratislava I</w:t>
            </w:r>
          </w:p>
          <w:p w14:paraId="2ED91E38" w14:textId="77777777" w:rsidR="00DD16E5" w:rsidRPr="00DF6DC5" w:rsidRDefault="00DD16E5" w:rsidP="00054532">
            <w:pPr>
              <w:widowControl w:val="0"/>
              <w:jc w:val="center"/>
              <w:rPr>
                <w:sz w:val="16"/>
                <w:szCs w:val="16"/>
              </w:rPr>
            </w:pPr>
            <w:r w:rsidRPr="00DF6DC5">
              <w:rPr>
                <w:sz w:val="16"/>
                <w:szCs w:val="16"/>
              </w:rPr>
              <w:t xml:space="preserve"> č. p. </w:t>
            </w:r>
          </w:p>
          <w:p w14:paraId="5A690B4E" w14:textId="77777777" w:rsidR="00DD16E5" w:rsidRPr="00DF6DC5" w:rsidRDefault="00DD16E5" w:rsidP="00054532">
            <w:pPr>
              <w:widowControl w:val="0"/>
              <w:jc w:val="center"/>
              <w:rPr>
                <w:sz w:val="16"/>
                <w:szCs w:val="16"/>
              </w:rPr>
            </w:pPr>
            <w:r w:rsidRPr="00DF6DC5">
              <w:rPr>
                <w:sz w:val="16"/>
                <w:szCs w:val="16"/>
              </w:rPr>
              <w:t>21594</w:t>
            </w:r>
          </w:p>
        </w:tc>
        <w:tc>
          <w:tcPr>
            <w:tcW w:w="764" w:type="pct"/>
            <w:vAlign w:val="center"/>
          </w:tcPr>
          <w:p w14:paraId="0AE39BB0" w14:textId="77777777" w:rsidR="00DD16E5" w:rsidRPr="00DF6DC5" w:rsidRDefault="00DD16E5" w:rsidP="00054532">
            <w:pPr>
              <w:widowControl w:val="0"/>
              <w:jc w:val="center"/>
              <w:rPr>
                <w:sz w:val="16"/>
                <w:szCs w:val="16"/>
              </w:rPr>
            </w:pPr>
            <w:r w:rsidRPr="00DF6DC5">
              <w:rPr>
                <w:sz w:val="16"/>
                <w:szCs w:val="16"/>
              </w:rPr>
              <w:t>Zastavaná plocha a nádvorie</w:t>
            </w:r>
          </w:p>
        </w:tc>
        <w:tc>
          <w:tcPr>
            <w:tcW w:w="1194" w:type="pct"/>
            <w:vAlign w:val="center"/>
          </w:tcPr>
          <w:p w14:paraId="58D85513" w14:textId="77777777" w:rsidR="00DD16E5" w:rsidRPr="00DF6DC5" w:rsidRDefault="00DD16E5" w:rsidP="00054532">
            <w:pPr>
              <w:widowControl w:val="0"/>
              <w:jc w:val="center"/>
              <w:rPr>
                <w:sz w:val="16"/>
                <w:szCs w:val="16"/>
              </w:rPr>
            </w:pPr>
            <w:r w:rsidRPr="00DF6DC5">
              <w:rPr>
                <w:sz w:val="16"/>
                <w:szCs w:val="16"/>
              </w:rPr>
              <w:t>Pozemok, na ktorom je postavená inžinierska stavba - cestná, miestna a účelová komunikácia, lesná cesta, poľná cesta, chodník, nekryté parkovisko a ich súčasti</w:t>
            </w:r>
          </w:p>
        </w:tc>
        <w:tc>
          <w:tcPr>
            <w:tcW w:w="893" w:type="pct"/>
            <w:vAlign w:val="center"/>
          </w:tcPr>
          <w:p w14:paraId="7E44A532" w14:textId="77777777" w:rsidR="00DD16E5" w:rsidRPr="00DF6DC5" w:rsidRDefault="00DD16E5" w:rsidP="00054532">
            <w:pPr>
              <w:widowControl w:val="0"/>
              <w:jc w:val="center"/>
              <w:rPr>
                <w:sz w:val="16"/>
                <w:szCs w:val="16"/>
              </w:rPr>
            </w:pPr>
            <w:r w:rsidRPr="00DF6DC5">
              <w:rPr>
                <w:sz w:val="16"/>
                <w:szCs w:val="16"/>
              </w:rPr>
              <w:t>neevidovaný</w:t>
            </w:r>
          </w:p>
        </w:tc>
        <w:tc>
          <w:tcPr>
            <w:tcW w:w="488" w:type="pct"/>
            <w:vAlign w:val="center"/>
          </w:tcPr>
          <w:p w14:paraId="2A827390" w14:textId="77777777" w:rsidR="00DD16E5" w:rsidRPr="00DF6DC5" w:rsidRDefault="00DD16E5" w:rsidP="00054532">
            <w:pPr>
              <w:widowControl w:val="0"/>
              <w:jc w:val="center"/>
              <w:rPr>
                <w:sz w:val="16"/>
                <w:szCs w:val="16"/>
              </w:rPr>
            </w:pPr>
            <w:r w:rsidRPr="00DF6DC5">
              <w:rPr>
                <w:sz w:val="16"/>
                <w:szCs w:val="16"/>
              </w:rPr>
              <w:t>2 ks</w:t>
            </w:r>
          </w:p>
        </w:tc>
        <w:tc>
          <w:tcPr>
            <w:tcW w:w="516" w:type="pct"/>
            <w:vAlign w:val="center"/>
          </w:tcPr>
          <w:p w14:paraId="699833A7" w14:textId="77777777" w:rsidR="00DD16E5" w:rsidRPr="00DF6DC5" w:rsidRDefault="00DD16E5" w:rsidP="00054532">
            <w:pPr>
              <w:widowControl w:val="0"/>
              <w:jc w:val="center"/>
              <w:rPr>
                <w:sz w:val="16"/>
                <w:szCs w:val="16"/>
                <w:vertAlign w:val="superscript"/>
              </w:rPr>
            </w:pPr>
            <w:r w:rsidRPr="00DF6DC5">
              <w:rPr>
                <w:sz w:val="16"/>
                <w:szCs w:val="16"/>
              </w:rPr>
              <w:t>0 m</w:t>
            </w:r>
            <w:r w:rsidRPr="00DF6DC5">
              <w:rPr>
                <w:sz w:val="16"/>
                <w:szCs w:val="16"/>
                <w:vertAlign w:val="superscript"/>
              </w:rPr>
              <w:t>2</w:t>
            </w:r>
          </w:p>
        </w:tc>
      </w:tr>
      <w:tr w:rsidR="00DF6DC5" w:rsidRPr="00DF6DC5" w14:paraId="13EEB765" w14:textId="77777777" w:rsidTr="00054532">
        <w:trPr>
          <w:jc w:val="center"/>
        </w:trPr>
        <w:tc>
          <w:tcPr>
            <w:tcW w:w="363" w:type="pct"/>
            <w:vAlign w:val="center"/>
          </w:tcPr>
          <w:p w14:paraId="6B2CCDAE" w14:textId="77777777" w:rsidR="00DD16E5" w:rsidRPr="00DF6DC5" w:rsidRDefault="00DD16E5" w:rsidP="00054532">
            <w:pPr>
              <w:widowControl w:val="0"/>
              <w:jc w:val="center"/>
              <w:rPr>
                <w:sz w:val="16"/>
                <w:szCs w:val="16"/>
              </w:rPr>
            </w:pPr>
            <w:r w:rsidRPr="00DF6DC5">
              <w:rPr>
                <w:sz w:val="16"/>
                <w:szCs w:val="16"/>
              </w:rPr>
              <w:t>26 a 28</w:t>
            </w:r>
          </w:p>
        </w:tc>
        <w:tc>
          <w:tcPr>
            <w:tcW w:w="781" w:type="pct"/>
            <w:vAlign w:val="center"/>
          </w:tcPr>
          <w:p w14:paraId="30DB794F" w14:textId="77777777" w:rsidR="00DD16E5" w:rsidRPr="00DF6DC5" w:rsidRDefault="00DD16E5" w:rsidP="00054532">
            <w:pPr>
              <w:widowControl w:val="0"/>
              <w:jc w:val="center"/>
              <w:rPr>
                <w:sz w:val="16"/>
                <w:szCs w:val="16"/>
              </w:rPr>
            </w:pPr>
            <w:r w:rsidRPr="00DF6DC5">
              <w:rPr>
                <w:sz w:val="16"/>
                <w:szCs w:val="16"/>
              </w:rPr>
              <w:t xml:space="preserve">K.Ú. </w:t>
            </w:r>
            <w:r w:rsidRPr="00DF6DC5">
              <w:rPr>
                <w:bCs/>
                <w:sz w:val="16"/>
                <w:szCs w:val="16"/>
              </w:rPr>
              <w:t>Bratislava IV</w:t>
            </w:r>
            <w:r w:rsidRPr="00DF6DC5">
              <w:rPr>
                <w:sz w:val="16"/>
                <w:szCs w:val="16"/>
              </w:rPr>
              <w:t xml:space="preserve"> č. p. </w:t>
            </w:r>
          </w:p>
          <w:p w14:paraId="6EC99128" w14:textId="77777777" w:rsidR="00DD16E5" w:rsidRPr="00DF6DC5" w:rsidRDefault="00DD16E5" w:rsidP="00054532">
            <w:pPr>
              <w:widowControl w:val="0"/>
              <w:jc w:val="center"/>
              <w:rPr>
                <w:sz w:val="16"/>
                <w:szCs w:val="16"/>
              </w:rPr>
            </w:pPr>
            <w:r w:rsidRPr="00DF6DC5">
              <w:rPr>
                <w:sz w:val="16"/>
                <w:szCs w:val="16"/>
              </w:rPr>
              <w:t>2744/1</w:t>
            </w:r>
          </w:p>
        </w:tc>
        <w:tc>
          <w:tcPr>
            <w:tcW w:w="764" w:type="pct"/>
            <w:vAlign w:val="center"/>
          </w:tcPr>
          <w:p w14:paraId="45D293FB" w14:textId="77777777" w:rsidR="00DD16E5" w:rsidRPr="00DF6DC5" w:rsidRDefault="00DD16E5" w:rsidP="00054532">
            <w:pPr>
              <w:widowControl w:val="0"/>
              <w:jc w:val="center"/>
              <w:rPr>
                <w:sz w:val="16"/>
                <w:szCs w:val="16"/>
              </w:rPr>
            </w:pPr>
            <w:r w:rsidRPr="00DF6DC5">
              <w:rPr>
                <w:sz w:val="16"/>
                <w:szCs w:val="16"/>
              </w:rPr>
              <w:t>Zastavaná plocha a nádvorie</w:t>
            </w:r>
          </w:p>
        </w:tc>
        <w:tc>
          <w:tcPr>
            <w:tcW w:w="1194" w:type="pct"/>
            <w:vAlign w:val="center"/>
          </w:tcPr>
          <w:p w14:paraId="3A83E61E" w14:textId="77777777" w:rsidR="00DD16E5" w:rsidRPr="00DF6DC5" w:rsidRDefault="00DD16E5" w:rsidP="00054532">
            <w:pPr>
              <w:widowControl w:val="0"/>
              <w:jc w:val="center"/>
              <w:rPr>
                <w:sz w:val="16"/>
                <w:szCs w:val="16"/>
              </w:rPr>
            </w:pPr>
            <w:r w:rsidRPr="00DF6DC5">
              <w:rPr>
                <w:sz w:val="16"/>
                <w:szCs w:val="16"/>
              </w:rPr>
              <w:t>Pozemok, na ktorom je postavená inžinierska stavba - cestná, miestna a účelová komunikácia, lesná cesta, poľná cesta, chodník, nekryté parkovisko a ich súčasti</w:t>
            </w:r>
          </w:p>
        </w:tc>
        <w:tc>
          <w:tcPr>
            <w:tcW w:w="893" w:type="pct"/>
            <w:vAlign w:val="center"/>
          </w:tcPr>
          <w:p w14:paraId="711FCFE2" w14:textId="77777777" w:rsidR="00DD16E5" w:rsidRPr="00DF6DC5" w:rsidRDefault="00DD16E5" w:rsidP="00054532">
            <w:pPr>
              <w:widowControl w:val="0"/>
              <w:jc w:val="center"/>
              <w:rPr>
                <w:sz w:val="16"/>
                <w:szCs w:val="16"/>
              </w:rPr>
            </w:pPr>
            <w:r w:rsidRPr="00DF6DC5">
              <w:rPr>
                <w:sz w:val="16"/>
                <w:szCs w:val="16"/>
              </w:rPr>
              <w:t>neevidovaný</w:t>
            </w:r>
          </w:p>
        </w:tc>
        <w:tc>
          <w:tcPr>
            <w:tcW w:w="488" w:type="pct"/>
            <w:vAlign w:val="center"/>
          </w:tcPr>
          <w:p w14:paraId="6C76F9C6" w14:textId="77777777" w:rsidR="00DD16E5" w:rsidRPr="00DF6DC5" w:rsidRDefault="00DD16E5" w:rsidP="00054532">
            <w:pPr>
              <w:widowControl w:val="0"/>
              <w:jc w:val="center"/>
              <w:rPr>
                <w:sz w:val="16"/>
                <w:szCs w:val="16"/>
              </w:rPr>
            </w:pPr>
            <w:r w:rsidRPr="00DF6DC5">
              <w:rPr>
                <w:sz w:val="16"/>
                <w:szCs w:val="16"/>
              </w:rPr>
              <w:t>2 ks</w:t>
            </w:r>
          </w:p>
        </w:tc>
        <w:tc>
          <w:tcPr>
            <w:tcW w:w="516" w:type="pct"/>
            <w:vAlign w:val="center"/>
          </w:tcPr>
          <w:p w14:paraId="2B5917B1" w14:textId="77777777" w:rsidR="00DD16E5" w:rsidRPr="00DF6DC5" w:rsidRDefault="00DD16E5" w:rsidP="00054532">
            <w:pPr>
              <w:widowControl w:val="0"/>
              <w:jc w:val="center"/>
              <w:rPr>
                <w:sz w:val="16"/>
                <w:szCs w:val="16"/>
              </w:rPr>
            </w:pPr>
            <w:r w:rsidRPr="00DF6DC5">
              <w:rPr>
                <w:sz w:val="16"/>
                <w:szCs w:val="16"/>
              </w:rPr>
              <w:t>0 m</w:t>
            </w:r>
            <w:r w:rsidRPr="00DF6DC5">
              <w:rPr>
                <w:sz w:val="16"/>
                <w:szCs w:val="16"/>
                <w:vertAlign w:val="superscript"/>
              </w:rPr>
              <w:t>2</w:t>
            </w:r>
          </w:p>
        </w:tc>
      </w:tr>
      <w:tr w:rsidR="00DF6DC5" w:rsidRPr="00DF6DC5" w14:paraId="07878A1A" w14:textId="77777777" w:rsidTr="00054532">
        <w:trPr>
          <w:jc w:val="center"/>
        </w:trPr>
        <w:tc>
          <w:tcPr>
            <w:tcW w:w="363" w:type="pct"/>
            <w:vAlign w:val="center"/>
          </w:tcPr>
          <w:p w14:paraId="47FE6C37" w14:textId="77777777" w:rsidR="00DD16E5" w:rsidRPr="00DF6DC5" w:rsidRDefault="00DD16E5" w:rsidP="00054532">
            <w:pPr>
              <w:widowControl w:val="0"/>
              <w:jc w:val="center"/>
              <w:rPr>
                <w:sz w:val="16"/>
                <w:szCs w:val="16"/>
              </w:rPr>
            </w:pPr>
            <w:r w:rsidRPr="00DF6DC5">
              <w:rPr>
                <w:sz w:val="16"/>
                <w:szCs w:val="16"/>
              </w:rPr>
              <w:t>32-34</w:t>
            </w:r>
          </w:p>
        </w:tc>
        <w:tc>
          <w:tcPr>
            <w:tcW w:w="781" w:type="pct"/>
            <w:vAlign w:val="center"/>
          </w:tcPr>
          <w:p w14:paraId="068A619C" w14:textId="77777777" w:rsidR="00DD16E5" w:rsidRPr="00DF6DC5" w:rsidRDefault="00DD16E5" w:rsidP="00054532">
            <w:pPr>
              <w:widowControl w:val="0"/>
              <w:jc w:val="center"/>
              <w:rPr>
                <w:sz w:val="16"/>
                <w:szCs w:val="16"/>
              </w:rPr>
            </w:pPr>
            <w:r w:rsidRPr="00DF6DC5">
              <w:rPr>
                <w:sz w:val="16"/>
                <w:szCs w:val="16"/>
              </w:rPr>
              <w:t xml:space="preserve">K.Ú. </w:t>
            </w:r>
            <w:r w:rsidRPr="00DF6DC5">
              <w:rPr>
                <w:bCs/>
                <w:sz w:val="16"/>
                <w:szCs w:val="16"/>
              </w:rPr>
              <w:t>Bratislava IV</w:t>
            </w:r>
            <w:r w:rsidRPr="00DF6DC5">
              <w:rPr>
                <w:sz w:val="16"/>
                <w:szCs w:val="16"/>
              </w:rPr>
              <w:t xml:space="preserve"> č. p. </w:t>
            </w:r>
          </w:p>
          <w:p w14:paraId="05CF592B" w14:textId="77777777" w:rsidR="00DD16E5" w:rsidRPr="00DF6DC5" w:rsidRDefault="00DD16E5" w:rsidP="00054532">
            <w:pPr>
              <w:widowControl w:val="0"/>
              <w:jc w:val="center"/>
              <w:rPr>
                <w:sz w:val="16"/>
                <w:szCs w:val="16"/>
              </w:rPr>
            </w:pPr>
            <w:r w:rsidRPr="00DF6DC5">
              <w:rPr>
                <w:sz w:val="16"/>
                <w:szCs w:val="16"/>
              </w:rPr>
              <w:t>3058/3</w:t>
            </w:r>
          </w:p>
        </w:tc>
        <w:tc>
          <w:tcPr>
            <w:tcW w:w="764" w:type="pct"/>
            <w:vAlign w:val="center"/>
          </w:tcPr>
          <w:p w14:paraId="7E9C82A3" w14:textId="77777777" w:rsidR="00DD16E5" w:rsidRPr="00DF6DC5" w:rsidRDefault="00DD16E5" w:rsidP="00054532">
            <w:pPr>
              <w:widowControl w:val="0"/>
              <w:jc w:val="center"/>
              <w:rPr>
                <w:sz w:val="16"/>
                <w:szCs w:val="16"/>
              </w:rPr>
            </w:pPr>
            <w:r w:rsidRPr="00DF6DC5">
              <w:rPr>
                <w:sz w:val="16"/>
                <w:szCs w:val="16"/>
              </w:rPr>
              <w:t>Zastavaná plocha a nádvorie</w:t>
            </w:r>
          </w:p>
        </w:tc>
        <w:tc>
          <w:tcPr>
            <w:tcW w:w="1194" w:type="pct"/>
            <w:vAlign w:val="center"/>
          </w:tcPr>
          <w:p w14:paraId="554C9402" w14:textId="77777777" w:rsidR="00DD16E5" w:rsidRPr="00DF6DC5" w:rsidRDefault="00DD16E5" w:rsidP="00054532">
            <w:pPr>
              <w:widowControl w:val="0"/>
              <w:jc w:val="center"/>
              <w:rPr>
                <w:sz w:val="16"/>
                <w:szCs w:val="16"/>
              </w:rPr>
            </w:pPr>
            <w:r w:rsidRPr="00DF6DC5">
              <w:rPr>
                <w:sz w:val="16"/>
                <w:szCs w:val="16"/>
              </w:rPr>
              <w:t>Pozemok, na ktorom je postavená inžinierska stavba - cestná, miestna a účelová komunikácia, lesná cesta, poľná cesta, chodník, nekryté parkovisko a ich súčasti</w:t>
            </w:r>
          </w:p>
        </w:tc>
        <w:tc>
          <w:tcPr>
            <w:tcW w:w="893" w:type="pct"/>
            <w:vAlign w:val="center"/>
          </w:tcPr>
          <w:p w14:paraId="75D70709" w14:textId="004754A5" w:rsidR="00DD16E5" w:rsidRPr="00DF6DC5" w:rsidRDefault="00000000" w:rsidP="00054532">
            <w:pPr>
              <w:widowControl w:val="0"/>
              <w:jc w:val="center"/>
              <w:rPr>
                <w:sz w:val="16"/>
                <w:szCs w:val="16"/>
              </w:rPr>
            </w:pPr>
            <w:hyperlink r:id="rId26" w:history="1">
              <w:r w:rsidR="00DD16E5" w:rsidRPr="00DF6DC5">
                <w:rPr>
                  <w:sz w:val="16"/>
                  <w:szCs w:val="16"/>
                </w:rPr>
                <w:t>Univerzita Komenského v Bratislave, Šafárikovo námestie 6, Bratislava</w:t>
              </w:r>
            </w:hyperlink>
          </w:p>
          <w:p w14:paraId="5535DD34" w14:textId="77777777" w:rsidR="00DD16E5" w:rsidRPr="00DF6DC5" w:rsidRDefault="00DD16E5" w:rsidP="00054532">
            <w:pPr>
              <w:widowControl w:val="0"/>
              <w:jc w:val="center"/>
              <w:rPr>
                <w:sz w:val="16"/>
                <w:szCs w:val="16"/>
              </w:rPr>
            </w:pPr>
            <w:r w:rsidRPr="00DF6DC5">
              <w:rPr>
                <w:bCs/>
                <w:sz w:val="16"/>
                <w:szCs w:val="16"/>
              </w:rPr>
              <w:t>(LV č. 727)</w:t>
            </w:r>
          </w:p>
          <w:p w14:paraId="0E73F454" w14:textId="77777777" w:rsidR="00DD16E5" w:rsidRPr="00DF6DC5" w:rsidRDefault="00DD16E5" w:rsidP="00054532">
            <w:pPr>
              <w:widowControl w:val="0"/>
              <w:jc w:val="center"/>
              <w:rPr>
                <w:sz w:val="16"/>
                <w:szCs w:val="16"/>
              </w:rPr>
            </w:pPr>
          </w:p>
        </w:tc>
        <w:tc>
          <w:tcPr>
            <w:tcW w:w="488" w:type="pct"/>
            <w:vAlign w:val="center"/>
          </w:tcPr>
          <w:p w14:paraId="1170E53A" w14:textId="77777777" w:rsidR="00DD16E5" w:rsidRPr="00DF6DC5" w:rsidRDefault="00DD16E5" w:rsidP="00054532">
            <w:pPr>
              <w:widowControl w:val="0"/>
              <w:jc w:val="center"/>
              <w:rPr>
                <w:sz w:val="16"/>
                <w:szCs w:val="16"/>
              </w:rPr>
            </w:pPr>
            <w:r w:rsidRPr="00DF6DC5">
              <w:rPr>
                <w:sz w:val="16"/>
                <w:szCs w:val="16"/>
              </w:rPr>
              <w:t>4 ks</w:t>
            </w:r>
          </w:p>
        </w:tc>
        <w:tc>
          <w:tcPr>
            <w:tcW w:w="516" w:type="pct"/>
            <w:vAlign w:val="center"/>
          </w:tcPr>
          <w:p w14:paraId="3316AA14" w14:textId="77777777" w:rsidR="00DD16E5" w:rsidRPr="00DF6DC5" w:rsidRDefault="00DD16E5" w:rsidP="00054532">
            <w:pPr>
              <w:widowControl w:val="0"/>
              <w:jc w:val="center"/>
              <w:rPr>
                <w:sz w:val="16"/>
                <w:szCs w:val="16"/>
              </w:rPr>
            </w:pPr>
            <w:r w:rsidRPr="00DF6DC5">
              <w:rPr>
                <w:sz w:val="16"/>
                <w:szCs w:val="16"/>
              </w:rPr>
              <w:t>0 m</w:t>
            </w:r>
            <w:r w:rsidRPr="00DF6DC5">
              <w:rPr>
                <w:sz w:val="16"/>
                <w:szCs w:val="16"/>
                <w:vertAlign w:val="superscript"/>
              </w:rPr>
              <w:t>2</w:t>
            </w:r>
          </w:p>
        </w:tc>
      </w:tr>
      <w:tr w:rsidR="00DF6DC5" w:rsidRPr="00DF6DC5" w14:paraId="6853C2BC" w14:textId="77777777" w:rsidTr="00054532">
        <w:trPr>
          <w:jc w:val="center"/>
        </w:trPr>
        <w:tc>
          <w:tcPr>
            <w:tcW w:w="363" w:type="pct"/>
            <w:vAlign w:val="center"/>
          </w:tcPr>
          <w:p w14:paraId="75C9A9D6" w14:textId="77777777" w:rsidR="00DD16E5" w:rsidRPr="00DF6DC5" w:rsidRDefault="00DD16E5" w:rsidP="00054532">
            <w:pPr>
              <w:widowControl w:val="0"/>
              <w:jc w:val="center"/>
            </w:pPr>
            <w:r w:rsidRPr="00DF6DC5">
              <w:t>35-36</w:t>
            </w:r>
          </w:p>
        </w:tc>
        <w:tc>
          <w:tcPr>
            <w:tcW w:w="781" w:type="pct"/>
            <w:vAlign w:val="center"/>
          </w:tcPr>
          <w:p w14:paraId="54855EE4" w14:textId="77777777" w:rsidR="00DD16E5" w:rsidRPr="00DF6DC5" w:rsidRDefault="00DD16E5" w:rsidP="00054532">
            <w:pPr>
              <w:widowControl w:val="0"/>
              <w:jc w:val="center"/>
            </w:pPr>
            <w:r w:rsidRPr="00DF6DC5">
              <w:t xml:space="preserve">K.Ú. </w:t>
            </w:r>
            <w:r w:rsidRPr="00DF6DC5">
              <w:rPr>
                <w:bCs/>
              </w:rPr>
              <w:t>Bratislava IV</w:t>
            </w:r>
            <w:r w:rsidRPr="00DF6DC5">
              <w:t xml:space="preserve"> č. p. </w:t>
            </w:r>
          </w:p>
          <w:p w14:paraId="1B963D40" w14:textId="77777777" w:rsidR="00DD16E5" w:rsidRPr="00DF6DC5" w:rsidRDefault="00DD16E5" w:rsidP="00054532">
            <w:pPr>
              <w:widowControl w:val="0"/>
              <w:jc w:val="center"/>
            </w:pPr>
            <w:r w:rsidRPr="00DF6DC5">
              <w:t>3054/12</w:t>
            </w:r>
          </w:p>
        </w:tc>
        <w:tc>
          <w:tcPr>
            <w:tcW w:w="764" w:type="pct"/>
            <w:vAlign w:val="center"/>
          </w:tcPr>
          <w:p w14:paraId="6DB893B8" w14:textId="77777777" w:rsidR="00DD16E5" w:rsidRPr="00DF6DC5" w:rsidRDefault="00DD16E5" w:rsidP="00054532">
            <w:pPr>
              <w:widowControl w:val="0"/>
              <w:jc w:val="center"/>
            </w:pPr>
            <w:r w:rsidRPr="00DF6DC5">
              <w:t>Zastavaná plocha a nádvorie</w:t>
            </w:r>
          </w:p>
        </w:tc>
        <w:tc>
          <w:tcPr>
            <w:tcW w:w="1194" w:type="pct"/>
            <w:vAlign w:val="center"/>
          </w:tcPr>
          <w:p w14:paraId="5D07E105" w14:textId="77777777" w:rsidR="00DD16E5" w:rsidRPr="00DF6DC5" w:rsidRDefault="00DD16E5" w:rsidP="00054532">
            <w:pPr>
              <w:widowControl w:val="0"/>
              <w:jc w:val="center"/>
            </w:pPr>
            <w:r w:rsidRPr="00DF6DC5">
              <w:t>Pozemok, na ktorom je postavená inžinierska stavba - cestná, miestna a účelová komunikácia, lesná cesta, poľná cesta, chodník, nekryté parkovisko a ich súčasti</w:t>
            </w:r>
          </w:p>
        </w:tc>
        <w:tc>
          <w:tcPr>
            <w:tcW w:w="893" w:type="pct"/>
            <w:vAlign w:val="center"/>
          </w:tcPr>
          <w:p w14:paraId="12505B4E" w14:textId="113C1AD1" w:rsidR="00DD16E5" w:rsidRPr="00DF6DC5" w:rsidRDefault="00000000" w:rsidP="00054532">
            <w:pPr>
              <w:widowControl w:val="0"/>
              <w:jc w:val="center"/>
            </w:pPr>
            <w:hyperlink r:id="rId27" w:history="1">
              <w:r w:rsidR="00DD16E5" w:rsidRPr="00DF6DC5">
                <w:t>Univerzita Komenského v Bratislave, Šafárikovo námestie 6, Bratislava</w:t>
              </w:r>
            </w:hyperlink>
          </w:p>
          <w:p w14:paraId="2FCB74B0" w14:textId="77777777" w:rsidR="00DD16E5" w:rsidRPr="00DF6DC5" w:rsidRDefault="00DD16E5" w:rsidP="00054532">
            <w:pPr>
              <w:widowControl w:val="0"/>
              <w:jc w:val="center"/>
            </w:pPr>
            <w:r w:rsidRPr="00DF6DC5">
              <w:rPr>
                <w:bCs/>
              </w:rPr>
              <w:t>(LV č. 727)</w:t>
            </w:r>
          </w:p>
          <w:p w14:paraId="2B484401" w14:textId="77777777" w:rsidR="00DD16E5" w:rsidRPr="00DF6DC5" w:rsidRDefault="00DD16E5" w:rsidP="00054532">
            <w:pPr>
              <w:widowControl w:val="0"/>
              <w:jc w:val="center"/>
            </w:pPr>
          </w:p>
        </w:tc>
        <w:tc>
          <w:tcPr>
            <w:tcW w:w="488" w:type="pct"/>
            <w:vAlign w:val="center"/>
          </w:tcPr>
          <w:p w14:paraId="0E659975" w14:textId="77777777" w:rsidR="00DD16E5" w:rsidRPr="00DF6DC5" w:rsidRDefault="00DD16E5" w:rsidP="00054532">
            <w:pPr>
              <w:widowControl w:val="0"/>
              <w:jc w:val="center"/>
            </w:pPr>
            <w:r w:rsidRPr="00DF6DC5">
              <w:t>1 ks</w:t>
            </w:r>
          </w:p>
        </w:tc>
        <w:tc>
          <w:tcPr>
            <w:tcW w:w="516" w:type="pct"/>
            <w:vAlign w:val="center"/>
          </w:tcPr>
          <w:p w14:paraId="6ABCCEBB" w14:textId="77777777" w:rsidR="00DD16E5" w:rsidRPr="00DF6DC5" w:rsidRDefault="00DD16E5" w:rsidP="00054532">
            <w:pPr>
              <w:widowControl w:val="0"/>
              <w:jc w:val="center"/>
            </w:pPr>
            <w:r w:rsidRPr="00DF6DC5">
              <w:t>40 m</w:t>
            </w:r>
            <w:r w:rsidRPr="00DF6DC5">
              <w:rPr>
                <w:vertAlign w:val="superscript"/>
              </w:rPr>
              <w:t>2</w:t>
            </w:r>
          </w:p>
        </w:tc>
      </w:tr>
      <w:tr w:rsidR="00DF6DC5" w:rsidRPr="00DF6DC5" w14:paraId="3EA054E9" w14:textId="77777777" w:rsidTr="00054532">
        <w:trPr>
          <w:jc w:val="center"/>
        </w:trPr>
        <w:tc>
          <w:tcPr>
            <w:tcW w:w="363" w:type="pct"/>
            <w:vAlign w:val="center"/>
          </w:tcPr>
          <w:p w14:paraId="7062883A" w14:textId="77777777" w:rsidR="00DD16E5" w:rsidRPr="00DF6DC5" w:rsidRDefault="00DD16E5" w:rsidP="00054532">
            <w:pPr>
              <w:widowControl w:val="0"/>
              <w:jc w:val="center"/>
            </w:pPr>
            <w:r w:rsidRPr="00DF6DC5">
              <w:t>37</w:t>
            </w:r>
          </w:p>
        </w:tc>
        <w:tc>
          <w:tcPr>
            <w:tcW w:w="781" w:type="pct"/>
            <w:vAlign w:val="center"/>
          </w:tcPr>
          <w:p w14:paraId="0F11026C" w14:textId="77777777" w:rsidR="00DD16E5" w:rsidRPr="00DF6DC5" w:rsidRDefault="00DD16E5" w:rsidP="00054532">
            <w:pPr>
              <w:widowControl w:val="0"/>
              <w:jc w:val="center"/>
            </w:pPr>
            <w:r w:rsidRPr="00DF6DC5">
              <w:t xml:space="preserve">K.Ú. </w:t>
            </w:r>
            <w:r w:rsidRPr="00DF6DC5">
              <w:rPr>
                <w:bCs/>
              </w:rPr>
              <w:t>Bratislava IV</w:t>
            </w:r>
            <w:r w:rsidRPr="00DF6DC5">
              <w:t xml:space="preserve"> č. p. </w:t>
            </w:r>
          </w:p>
          <w:p w14:paraId="1A96ABB3" w14:textId="77777777" w:rsidR="00DD16E5" w:rsidRPr="00DF6DC5" w:rsidRDefault="00DD16E5" w:rsidP="00054532">
            <w:pPr>
              <w:widowControl w:val="0"/>
              <w:jc w:val="center"/>
            </w:pPr>
            <w:r w:rsidRPr="00DF6DC5">
              <w:t>3070/2</w:t>
            </w:r>
          </w:p>
        </w:tc>
        <w:tc>
          <w:tcPr>
            <w:tcW w:w="764" w:type="pct"/>
            <w:vAlign w:val="center"/>
          </w:tcPr>
          <w:p w14:paraId="2145A9ED" w14:textId="77777777" w:rsidR="00DD16E5" w:rsidRPr="00DF6DC5" w:rsidRDefault="00DD16E5" w:rsidP="00054532">
            <w:pPr>
              <w:widowControl w:val="0"/>
              <w:jc w:val="center"/>
            </w:pPr>
            <w:r w:rsidRPr="00DF6DC5">
              <w:t>Ostatná plocha</w:t>
            </w:r>
          </w:p>
        </w:tc>
        <w:tc>
          <w:tcPr>
            <w:tcW w:w="1194" w:type="pct"/>
            <w:vAlign w:val="center"/>
          </w:tcPr>
          <w:p w14:paraId="0894AFE9" w14:textId="77777777" w:rsidR="00DD16E5" w:rsidRPr="00DF6DC5" w:rsidRDefault="00DD16E5" w:rsidP="00054532">
            <w:pPr>
              <w:widowControl w:val="0"/>
              <w:jc w:val="center"/>
            </w:pPr>
            <w:r w:rsidRPr="00DF6DC5">
              <w:t>Pozemok, na ktorom sú skaly, svahy, rokliny, výmole, vysoké medze s krovím alebo kamením a iné plochy, ktoré neposkytujú trvalý úžitok</w:t>
            </w:r>
          </w:p>
        </w:tc>
        <w:tc>
          <w:tcPr>
            <w:tcW w:w="893" w:type="pct"/>
            <w:vAlign w:val="center"/>
          </w:tcPr>
          <w:p w14:paraId="4B2D23B5" w14:textId="77777777" w:rsidR="00DD16E5" w:rsidRPr="00DF6DC5" w:rsidRDefault="00DD16E5" w:rsidP="00054532">
            <w:pPr>
              <w:widowControl w:val="0"/>
              <w:jc w:val="center"/>
            </w:pPr>
            <w:r w:rsidRPr="00DF6DC5">
              <w:rPr>
                <w:bCs/>
              </w:rPr>
              <w:t>Hlavné mesto SR Bratislava (LV č. 1974)</w:t>
            </w:r>
          </w:p>
        </w:tc>
        <w:tc>
          <w:tcPr>
            <w:tcW w:w="488" w:type="pct"/>
            <w:vAlign w:val="center"/>
          </w:tcPr>
          <w:p w14:paraId="1DBFBB16" w14:textId="77777777" w:rsidR="00DD16E5" w:rsidRPr="00DF6DC5" w:rsidRDefault="00DD16E5" w:rsidP="00054532">
            <w:pPr>
              <w:widowControl w:val="0"/>
              <w:jc w:val="center"/>
            </w:pPr>
            <w:r w:rsidRPr="00DF6DC5">
              <w:t>0 ks</w:t>
            </w:r>
          </w:p>
        </w:tc>
        <w:tc>
          <w:tcPr>
            <w:tcW w:w="516" w:type="pct"/>
            <w:vAlign w:val="center"/>
          </w:tcPr>
          <w:p w14:paraId="5F78F6C9" w14:textId="77777777" w:rsidR="00DD16E5" w:rsidRPr="00DF6DC5" w:rsidRDefault="00DD16E5" w:rsidP="00054532">
            <w:pPr>
              <w:widowControl w:val="0"/>
              <w:jc w:val="center"/>
            </w:pPr>
            <w:r w:rsidRPr="00DF6DC5">
              <w:t>50 m</w:t>
            </w:r>
            <w:r w:rsidRPr="00DF6DC5">
              <w:rPr>
                <w:vertAlign w:val="superscript"/>
              </w:rPr>
              <w:t>2</w:t>
            </w:r>
          </w:p>
        </w:tc>
      </w:tr>
      <w:tr w:rsidR="00DD16E5" w:rsidRPr="00DF6DC5" w14:paraId="0157DCB8" w14:textId="77777777" w:rsidTr="00054532">
        <w:trPr>
          <w:jc w:val="center"/>
        </w:trPr>
        <w:tc>
          <w:tcPr>
            <w:tcW w:w="3995" w:type="pct"/>
            <w:gridSpan w:val="5"/>
            <w:vAlign w:val="center"/>
          </w:tcPr>
          <w:p w14:paraId="27E64AF5" w14:textId="77777777" w:rsidR="00DD16E5" w:rsidRPr="00DF6DC5" w:rsidRDefault="00DD16E5" w:rsidP="00054532">
            <w:pPr>
              <w:widowControl w:val="0"/>
              <w:jc w:val="left"/>
              <w:rPr>
                <w:b/>
                <w:bCs/>
              </w:rPr>
            </w:pPr>
            <w:r w:rsidRPr="00DF6DC5">
              <w:rPr>
                <w:b/>
                <w:bCs/>
              </w:rPr>
              <w:t xml:space="preserve">Celkový počet inventarizovaných drevín </w:t>
            </w:r>
          </w:p>
        </w:tc>
        <w:tc>
          <w:tcPr>
            <w:tcW w:w="488" w:type="pct"/>
            <w:vAlign w:val="center"/>
          </w:tcPr>
          <w:p w14:paraId="48D66A73" w14:textId="77777777" w:rsidR="00DD16E5" w:rsidRPr="00DF6DC5" w:rsidRDefault="00DD16E5" w:rsidP="00054532">
            <w:pPr>
              <w:widowControl w:val="0"/>
              <w:jc w:val="center"/>
              <w:rPr>
                <w:b/>
                <w:bCs/>
              </w:rPr>
            </w:pPr>
            <w:r w:rsidRPr="00DF6DC5">
              <w:rPr>
                <w:b/>
                <w:bCs/>
              </w:rPr>
              <w:t>75 ks</w:t>
            </w:r>
          </w:p>
        </w:tc>
        <w:tc>
          <w:tcPr>
            <w:tcW w:w="516" w:type="pct"/>
            <w:vAlign w:val="center"/>
          </w:tcPr>
          <w:p w14:paraId="64BEA8A0" w14:textId="77777777" w:rsidR="00DD16E5" w:rsidRPr="00DF6DC5" w:rsidRDefault="00DD16E5" w:rsidP="00054532">
            <w:pPr>
              <w:widowControl w:val="0"/>
              <w:jc w:val="center"/>
              <w:rPr>
                <w:b/>
                <w:bCs/>
              </w:rPr>
            </w:pPr>
            <w:r w:rsidRPr="00DF6DC5">
              <w:rPr>
                <w:b/>
                <w:bCs/>
              </w:rPr>
              <w:t>128 m</w:t>
            </w:r>
            <w:r w:rsidRPr="00DF6DC5">
              <w:rPr>
                <w:b/>
                <w:bCs/>
                <w:vertAlign w:val="superscript"/>
              </w:rPr>
              <w:t>2</w:t>
            </w:r>
          </w:p>
        </w:tc>
      </w:tr>
    </w:tbl>
    <w:p w14:paraId="22BB231C" w14:textId="77777777" w:rsidR="00DD16E5" w:rsidRPr="00DF6DC5" w:rsidRDefault="00DD16E5" w:rsidP="00DD16E5">
      <w:pPr>
        <w:rPr>
          <w:rFonts w:cs="Arial"/>
          <w:highlight w:val="yellow"/>
        </w:rPr>
      </w:pPr>
    </w:p>
    <w:p w14:paraId="003EBFB8" w14:textId="77777777" w:rsidR="00DD16E5" w:rsidRPr="00DF6DC5" w:rsidRDefault="00DD16E5" w:rsidP="00DD16E5">
      <w:pPr>
        <w:rPr>
          <w:rFonts w:cs="Arial"/>
        </w:rPr>
      </w:pPr>
      <w:r w:rsidRPr="00DF6DC5">
        <w:rPr>
          <w:rFonts w:cs="Arial"/>
        </w:rPr>
        <w:lastRenderedPageBreak/>
        <w:t>V katastrálnom území Bratislava I. bolo celkovo inventarizovaných  39 ks stromov a 26 m</w:t>
      </w:r>
      <w:r w:rsidRPr="00DF6DC5">
        <w:rPr>
          <w:rFonts w:cs="Arial"/>
          <w:vertAlign w:val="superscript"/>
        </w:rPr>
        <w:t xml:space="preserve">2 </w:t>
      </w:r>
      <w:r w:rsidRPr="00DF6DC5">
        <w:rPr>
          <w:rFonts w:cs="Arial"/>
        </w:rPr>
        <w:t>krovitého porastu a v katastri Bratislava IV.  36 ks stromov a 102 m</w:t>
      </w:r>
      <w:r w:rsidRPr="00DF6DC5">
        <w:rPr>
          <w:rFonts w:cs="Arial"/>
          <w:vertAlign w:val="superscript"/>
        </w:rPr>
        <w:t xml:space="preserve">2 </w:t>
      </w:r>
      <w:r w:rsidRPr="00DF6DC5">
        <w:rPr>
          <w:rFonts w:cs="Arial"/>
        </w:rPr>
        <w:t>krovitého porastu.</w:t>
      </w:r>
    </w:p>
    <w:p w14:paraId="024DACF5" w14:textId="77777777" w:rsidR="00DD16E5" w:rsidRPr="00DF6DC5" w:rsidRDefault="00DD16E5" w:rsidP="00DD16E5">
      <w:pPr>
        <w:rPr>
          <w:rFonts w:cs="Arial"/>
          <w:highlight w:val="yellow"/>
        </w:rPr>
      </w:pPr>
    </w:p>
    <w:p w14:paraId="0F181B17" w14:textId="77777777" w:rsidR="00DD16E5" w:rsidRPr="00DF6DC5" w:rsidRDefault="00DD16E5" w:rsidP="00DD16E5">
      <w:pPr>
        <w:rPr>
          <w:rFonts w:cs="Arial"/>
          <w:highlight w:val="yellow"/>
        </w:rPr>
      </w:pPr>
    </w:p>
    <w:p w14:paraId="2AD3EC97" w14:textId="77777777" w:rsidR="00DD16E5" w:rsidRPr="00DF6DC5" w:rsidRDefault="00DD16E5" w:rsidP="00DD16E5">
      <w:pPr>
        <w:rPr>
          <w:rFonts w:cs="Arial"/>
        </w:rPr>
      </w:pPr>
      <w:r w:rsidRPr="00DF6DC5">
        <w:rPr>
          <w:rFonts w:cs="Arial"/>
        </w:rPr>
        <w:t xml:space="preserve">Inventarizované dreviny sa nachádzajú v tesnej blízkosti komunikácie alebo priľahlého ho chodníka. Výrub je nevyhnutný z dôvodu prekládky a úpravy inžinierskych sietí pre novo navrhovanú trolejbusovú trať. Dreviny č. 1-8 a 32-37 sú prevažne náletové dreviny alebo pozostatky starších výsadieb. Zvyšné dreviny boli pravdepodobne vysadené zámerne mestskými časťami alebo súkromnými osobami jedná sa prevažne o vzrastlejšie stromy. </w:t>
      </w:r>
    </w:p>
    <w:p w14:paraId="1F282F47" w14:textId="77777777" w:rsidR="00DD16E5" w:rsidRPr="00DF6DC5" w:rsidRDefault="00DD16E5" w:rsidP="00DD16E5">
      <w:pPr>
        <w:rPr>
          <w:rFonts w:cs="Arial"/>
        </w:rPr>
      </w:pPr>
      <w:r w:rsidRPr="00DF6DC5">
        <w:rPr>
          <w:rFonts w:cs="Arial"/>
        </w:rPr>
        <w:t xml:space="preserve">Na Gaštanovej ulici sa nachádza novo vysadený pagaštan konský (č.14), ktorý by bolo možné presadiť respektíve posunúť mimo záber. </w:t>
      </w:r>
    </w:p>
    <w:p w14:paraId="63AA8923" w14:textId="77777777" w:rsidR="00DD16E5" w:rsidRPr="00DF6DC5" w:rsidRDefault="00DD16E5" w:rsidP="00DD16E5">
      <w:pPr>
        <w:rPr>
          <w:rFonts w:cs="Arial"/>
        </w:rPr>
      </w:pPr>
      <w:r w:rsidRPr="00DF6DC5">
        <w:rPr>
          <w:rFonts w:cs="Arial"/>
        </w:rPr>
        <w:t>Inventarizované dreviny boli kvôli lepšej identifikácii vyznačené fialovým sprejom a poradovým číslom.</w:t>
      </w:r>
    </w:p>
    <w:p w14:paraId="205BF575" w14:textId="77777777" w:rsidR="00DD16E5" w:rsidRPr="00DF6DC5" w:rsidRDefault="00DD16E5" w:rsidP="00DD16E5">
      <w:pPr>
        <w:rPr>
          <w:rFonts w:cs="Arial"/>
        </w:rPr>
      </w:pPr>
    </w:p>
    <w:p w14:paraId="02E45902" w14:textId="77777777" w:rsidR="00DD16E5" w:rsidRPr="00DF6DC5" w:rsidRDefault="00DD16E5" w:rsidP="00DD16E5">
      <w:pPr>
        <w:rPr>
          <w:rFonts w:cs="Arial"/>
        </w:rPr>
      </w:pPr>
    </w:p>
    <w:p w14:paraId="0D374A7E" w14:textId="77777777" w:rsidR="00DD16E5" w:rsidRPr="00DF6DC5" w:rsidRDefault="00DD16E5" w:rsidP="00DD16E5">
      <w:pPr>
        <w:rPr>
          <w:rFonts w:cs="Arial"/>
        </w:rPr>
      </w:pPr>
    </w:p>
    <w:p w14:paraId="1D317010" w14:textId="77777777" w:rsidR="00DD16E5" w:rsidRPr="00DF6DC5" w:rsidRDefault="00DD16E5" w:rsidP="00DD16E5">
      <w:pPr>
        <w:rPr>
          <w:rFonts w:cs="Arial"/>
        </w:rPr>
      </w:pPr>
      <w:r w:rsidRPr="00DF6DC5">
        <w:rPr>
          <w:rFonts w:cs="Arial"/>
          <w:noProof/>
        </w:rPr>
        <w:drawing>
          <wp:inline distT="0" distB="0" distL="0" distR="0" wp14:anchorId="0F8DF2DD" wp14:editId="221657FA">
            <wp:extent cx="3688055" cy="2073384"/>
            <wp:effectExtent l="6985" t="0" r="0" b="0"/>
            <wp:docPr id="19" name="Obrázok 12" descr="Obrázok, na ktorom je strom, vonkajšie, rastlina&#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Obrázok 19" descr="Obrázok, na ktorom je strom, vonkajšie, rastlina&#10;&#10;Automaticky generovaný popis"/>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rot="5400000">
                      <a:off x="0" y="0"/>
                      <a:ext cx="3697323" cy="2078594"/>
                    </a:xfrm>
                    <a:prstGeom prst="rect">
                      <a:avLst/>
                    </a:prstGeom>
                    <a:noFill/>
                    <a:ln>
                      <a:noFill/>
                    </a:ln>
                  </pic:spPr>
                </pic:pic>
              </a:graphicData>
            </a:graphic>
          </wp:inline>
        </w:drawing>
      </w:r>
    </w:p>
    <w:p w14:paraId="0CA4C756" w14:textId="77777777" w:rsidR="00DD16E5" w:rsidRPr="00DF6DC5" w:rsidRDefault="00DD16E5" w:rsidP="00DD16E5">
      <w:pPr>
        <w:rPr>
          <w:rFonts w:cs="Arial"/>
          <w:highlight w:val="yellow"/>
        </w:rPr>
      </w:pPr>
    </w:p>
    <w:p w14:paraId="287FD4F2" w14:textId="77777777" w:rsidR="00DD16E5" w:rsidRPr="00DF6DC5" w:rsidRDefault="00DD16E5" w:rsidP="00DD16E5">
      <w:pPr>
        <w:rPr>
          <w:rFonts w:cs="Arial"/>
          <w:highlight w:val="yellow"/>
        </w:rPr>
      </w:pPr>
    </w:p>
    <w:p w14:paraId="3C7539CC" w14:textId="77777777" w:rsidR="00DD16E5" w:rsidRPr="00DF6DC5" w:rsidRDefault="00DD16E5" w:rsidP="00DD16E5">
      <w:pPr>
        <w:rPr>
          <w:rFonts w:cs="Arial"/>
          <w:highlight w:val="yellow"/>
        </w:rPr>
      </w:pPr>
    </w:p>
    <w:p w14:paraId="78370E10" w14:textId="77777777" w:rsidR="00DD16E5" w:rsidRPr="00DF6DC5" w:rsidRDefault="00DD16E5" w:rsidP="00DD16E5">
      <w:pPr>
        <w:rPr>
          <w:rFonts w:cs="Arial"/>
          <w:highlight w:val="yellow"/>
        </w:rPr>
      </w:pPr>
    </w:p>
    <w:p w14:paraId="73237C89" w14:textId="77777777" w:rsidR="00DD16E5" w:rsidRPr="00DF6DC5" w:rsidRDefault="00DD16E5" w:rsidP="00DD16E5">
      <w:pPr>
        <w:pStyle w:val="Normlny1"/>
        <w:spacing w:line="276" w:lineRule="auto"/>
        <w:rPr>
          <w:rFonts w:cs="Arial"/>
          <w:b/>
          <w:iCs/>
          <w:u w:val="single"/>
          <w:lang w:eastAsia="en-US"/>
        </w:rPr>
      </w:pPr>
      <w:bookmarkStart w:id="41" w:name="_Toc97039963"/>
      <w:bookmarkStart w:id="42" w:name="_Toc109730632"/>
      <w:bookmarkStart w:id="43" w:name="_Toc109739689"/>
      <w:r w:rsidRPr="00DF6DC5">
        <w:rPr>
          <w:rFonts w:cs="Arial"/>
          <w:b/>
          <w:iCs/>
          <w:u w:val="single"/>
          <w:lang w:eastAsia="en-US"/>
        </w:rPr>
        <w:t>Výpočet spoločenskej hodnoty drevín</w:t>
      </w:r>
      <w:bookmarkEnd w:id="41"/>
      <w:bookmarkEnd w:id="42"/>
      <w:bookmarkEnd w:id="43"/>
    </w:p>
    <w:p w14:paraId="336D965F" w14:textId="298D7C15" w:rsidR="00DD16E5" w:rsidRPr="00DF6DC5" w:rsidRDefault="00DD16E5" w:rsidP="00DD16E5">
      <w:pPr>
        <w:rPr>
          <w:rFonts w:cs="Arial"/>
          <w:bCs/>
        </w:rPr>
      </w:pPr>
      <w:r w:rsidRPr="00DF6DC5">
        <w:rPr>
          <w:rFonts w:cs="Arial"/>
          <w:bCs/>
        </w:rPr>
        <w:t xml:space="preserve">Spoločenská hodnota bola vypočítaná na všetky inventarizované dreviny, ktoré podliehajú žiadosti o povolenie výrubu v zmysle zákon č. 543/2002 Z.z. o ochrane prírody a krajiny v znení neskorších predpisov. </w:t>
      </w:r>
      <w:r w:rsidRPr="00DF6DC5">
        <w:rPr>
          <w:rFonts w:cs="Arial"/>
          <w:b/>
        </w:rPr>
        <w:t>Jedná sa o cestnú zeleň a preto má výpočet spoločenskej hodnoty len informatívny charakter</w:t>
      </w:r>
      <w:r w:rsidRPr="00DF6DC5">
        <w:rPr>
          <w:rFonts w:cs="Arial"/>
          <w:bCs/>
        </w:rPr>
        <w:t>. Pre určenie spoločenskej hodnoty drevín bola použitá Vyhláška MŽP SR č.170/2021 Z.z., ktorou sa vykonáva zákon č. 543/2002 Z.z. o ochrane prírody a krajiny v znení neskorších predpisov.</w:t>
      </w:r>
    </w:p>
    <w:p w14:paraId="1681FE04" w14:textId="77777777" w:rsidR="00DD16E5" w:rsidRPr="00DF6DC5" w:rsidRDefault="00DD16E5" w:rsidP="00DD16E5">
      <w:pPr>
        <w:spacing w:before="120"/>
        <w:rPr>
          <w:rFonts w:cs="Arial"/>
          <w:b/>
          <w:bCs/>
          <w:i/>
          <w:iCs/>
        </w:rPr>
      </w:pPr>
      <w:r w:rsidRPr="00DF6DC5">
        <w:rPr>
          <w:rFonts w:cs="Arial"/>
          <w:b/>
          <w:bCs/>
          <w:i/>
          <w:iCs/>
        </w:rPr>
        <w:t>Použité prirážkové indexy :</w:t>
      </w:r>
    </w:p>
    <w:p w14:paraId="13FA9BEC" w14:textId="77777777" w:rsidR="00DD16E5" w:rsidRPr="00DF6DC5" w:rsidRDefault="00DD16E5">
      <w:pPr>
        <w:numPr>
          <w:ilvl w:val="0"/>
          <w:numId w:val="35"/>
        </w:numPr>
        <w:autoSpaceDE/>
        <w:autoSpaceDN/>
        <w:ind w:left="426"/>
        <w:rPr>
          <w:rFonts w:cs="Arial"/>
        </w:rPr>
      </w:pPr>
      <w:r w:rsidRPr="00DF6DC5">
        <w:rPr>
          <w:rFonts w:cs="Arial"/>
        </w:rPr>
        <w:t>0,6 (poškodenie v rozpätí 26 – 60 %),</w:t>
      </w:r>
    </w:p>
    <w:p w14:paraId="103C769E" w14:textId="77777777" w:rsidR="00DD16E5" w:rsidRPr="00DF6DC5" w:rsidRDefault="00DD16E5">
      <w:pPr>
        <w:numPr>
          <w:ilvl w:val="0"/>
          <w:numId w:val="35"/>
        </w:numPr>
        <w:autoSpaceDE/>
        <w:autoSpaceDN/>
        <w:ind w:left="426"/>
        <w:rPr>
          <w:rFonts w:cs="Arial"/>
        </w:rPr>
      </w:pPr>
      <w:r w:rsidRPr="00DF6DC5">
        <w:rPr>
          <w:rFonts w:cs="Arial"/>
        </w:rPr>
        <w:t>0,9 (</w:t>
      </w:r>
      <w:proofErr w:type="spellStart"/>
      <w:r w:rsidRPr="00DF6DC5">
        <w:rPr>
          <w:rFonts w:cs="Arial"/>
        </w:rPr>
        <w:t>krátkoveké</w:t>
      </w:r>
      <w:proofErr w:type="spellEnd"/>
      <w:r w:rsidRPr="00DF6DC5">
        <w:rPr>
          <w:rFonts w:cs="Arial"/>
        </w:rPr>
        <w:t xml:space="preserve"> dreviny),</w:t>
      </w:r>
    </w:p>
    <w:p w14:paraId="7A9F429E" w14:textId="67CF5731" w:rsidR="00DD16E5" w:rsidRPr="00DF6DC5" w:rsidRDefault="00DD16E5">
      <w:pPr>
        <w:numPr>
          <w:ilvl w:val="0"/>
          <w:numId w:val="35"/>
        </w:numPr>
        <w:autoSpaceDE/>
        <w:autoSpaceDN/>
        <w:ind w:left="426"/>
        <w:rPr>
          <w:rFonts w:cs="Arial"/>
        </w:rPr>
      </w:pPr>
      <w:r w:rsidRPr="00DF6DC5">
        <w:rPr>
          <w:rFonts w:cs="Arial"/>
        </w:rPr>
        <w:t>1,1 (dlhoveké dreviny),</w:t>
      </w:r>
    </w:p>
    <w:p w14:paraId="1850D5DC" w14:textId="77777777" w:rsidR="00DD16E5" w:rsidRPr="00DF6DC5" w:rsidRDefault="00DD16E5">
      <w:pPr>
        <w:numPr>
          <w:ilvl w:val="0"/>
          <w:numId w:val="35"/>
        </w:numPr>
        <w:autoSpaceDE/>
        <w:autoSpaceDN/>
        <w:ind w:left="426"/>
        <w:rPr>
          <w:rFonts w:cs="Arial"/>
        </w:rPr>
      </w:pPr>
    </w:p>
    <w:p w14:paraId="145A3BB2" w14:textId="0AD6854B" w:rsidR="00DD16E5" w:rsidRPr="00DF6DC5" w:rsidRDefault="00DD16E5" w:rsidP="00DD16E5">
      <w:pPr>
        <w:pStyle w:val="Normlny1"/>
        <w:spacing w:line="276" w:lineRule="auto"/>
        <w:rPr>
          <w:rFonts w:cs="Arial"/>
          <w:b/>
          <w:iCs/>
          <w:u w:val="single"/>
          <w:lang w:eastAsia="en-US"/>
        </w:rPr>
      </w:pPr>
      <w:r w:rsidRPr="00DF6DC5">
        <w:rPr>
          <w:rFonts w:cs="Arial"/>
          <w:b/>
          <w:iCs/>
          <w:u w:val="single"/>
          <w:lang w:eastAsia="en-US"/>
        </w:rPr>
        <w:t xml:space="preserve">Záver z dendrologického prieskumu: </w:t>
      </w:r>
    </w:p>
    <w:p w14:paraId="4ACBA295" w14:textId="77777777" w:rsidR="00DD16E5" w:rsidRPr="00DF6DC5" w:rsidRDefault="00DD16E5" w:rsidP="00DD16E5">
      <w:pPr>
        <w:rPr>
          <w:rFonts w:cs="Arial"/>
        </w:rPr>
      </w:pPr>
    </w:p>
    <w:p w14:paraId="660CD406" w14:textId="77777777" w:rsidR="00DD16E5" w:rsidRPr="00DF6DC5" w:rsidRDefault="00DD16E5" w:rsidP="00DD16E5">
      <w:pPr>
        <w:rPr>
          <w:rFonts w:cs="Arial"/>
        </w:rPr>
      </w:pPr>
      <w:r w:rsidRPr="00DF6DC5">
        <w:rPr>
          <w:rFonts w:cs="Arial"/>
        </w:rPr>
        <w:lastRenderedPageBreak/>
        <w:t xml:space="preserve">Inventarizované dreviny predstavujú cestnú zeleň. </w:t>
      </w:r>
    </w:p>
    <w:p w14:paraId="152EC735" w14:textId="77777777" w:rsidR="00DD16E5" w:rsidRPr="00DF6DC5" w:rsidRDefault="00DD16E5" w:rsidP="00DD16E5">
      <w:pPr>
        <w:spacing w:before="120"/>
        <w:rPr>
          <w:rFonts w:cs="Arial"/>
        </w:rPr>
      </w:pPr>
      <w:r w:rsidRPr="00DF6DC5">
        <w:rPr>
          <w:rFonts w:cs="Arial"/>
          <w:b/>
          <w:bCs/>
        </w:rPr>
        <w:t xml:space="preserve">Podľa § 47 ods. 3 je </w:t>
      </w:r>
      <w:r w:rsidRPr="00DF6DC5">
        <w:rPr>
          <w:rFonts w:cs="Arial"/>
          <w:b/>
          <w:bCs/>
          <w:u w:val="single"/>
        </w:rPr>
        <w:t>na výrub všetkých inventarizovaných drevín potrebný súhlas orgánu ochrany prírody</w:t>
      </w:r>
      <w:r w:rsidRPr="00DF6DC5">
        <w:rPr>
          <w:rFonts w:cs="Arial"/>
        </w:rPr>
        <w:t xml:space="preserve">, ak zákon neustanovuje inak. </w:t>
      </w:r>
    </w:p>
    <w:p w14:paraId="3E9CEFF4" w14:textId="77777777" w:rsidR="00DD16E5" w:rsidRPr="00DF6DC5" w:rsidRDefault="00DD16E5" w:rsidP="00DD16E5">
      <w:pPr>
        <w:pStyle w:val="Hlavika"/>
        <w:rPr>
          <w:rFonts w:cs="Arial"/>
          <w:b/>
        </w:rPr>
      </w:pPr>
      <w:r w:rsidRPr="00DF6DC5">
        <w:rPr>
          <w:rFonts w:cs="Arial"/>
          <w:bCs/>
        </w:rPr>
        <w:t xml:space="preserve">Celkovo je z dôvodu výstavby navrhovanej stavby </w:t>
      </w:r>
      <w:r w:rsidRPr="00DF6DC5">
        <w:t>„Trolejbusové trate v Bratislave – projekčné práce – 1.časť :Nová trolejbusová trať Patrónka–Riviéra – projekčné práce“ potrebné</w:t>
      </w:r>
      <w:r w:rsidRPr="00DF6DC5">
        <w:rPr>
          <w:rFonts w:cs="Arial"/>
          <w:bCs/>
        </w:rPr>
        <w:t xml:space="preserve"> odstrániť</w:t>
      </w:r>
      <w:r w:rsidRPr="00DF6DC5">
        <w:rPr>
          <w:rFonts w:cs="Arial"/>
          <w:b/>
        </w:rPr>
        <w:t xml:space="preserve"> 75 ks stromov a 128 m</w:t>
      </w:r>
      <w:r w:rsidRPr="00DF6DC5">
        <w:rPr>
          <w:rFonts w:cs="Arial"/>
          <w:b/>
          <w:vertAlign w:val="superscript"/>
        </w:rPr>
        <w:t xml:space="preserve">2 </w:t>
      </w:r>
      <w:r w:rsidRPr="00DF6DC5">
        <w:rPr>
          <w:rFonts w:cs="Arial"/>
          <w:b/>
        </w:rPr>
        <w:t>kríkových porastov. </w:t>
      </w:r>
      <w:r w:rsidRPr="00DF6DC5">
        <w:rPr>
          <w:rFonts w:cs="Arial"/>
          <w:bCs/>
        </w:rPr>
        <w:t>Spoločenská hodnota drevín bola vypočítaná pre</w:t>
      </w:r>
      <w:r w:rsidRPr="00DF6DC5">
        <w:rPr>
          <w:rFonts w:cs="Arial"/>
          <w:b/>
        </w:rPr>
        <w:t xml:space="preserve"> 17 ks stromov a 117 m</w:t>
      </w:r>
      <w:r w:rsidRPr="00DF6DC5">
        <w:rPr>
          <w:rFonts w:cs="Arial"/>
          <w:b/>
          <w:vertAlign w:val="superscript"/>
        </w:rPr>
        <w:t xml:space="preserve">2 </w:t>
      </w:r>
      <w:r w:rsidRPr="00DF6DC5">
        <w:rPr>
          <w:rFonts w:cs="Arial"/>
          <w:b/>
        </w:rPr>
        <w:t xml:space="preserve">krovitých porastov. </w:t>
      </w:r>
      <w:r w:rsidRPr="00DF6DC5">
        <w:rPr>
          <w:rFonts w:cs="Arial"/>
          <w:bCs/>
        </w:rPr>
        <w:t>Vypočítaná spoločenská hodnota drevín predstavuje sumu</w:t>
      </w:r>
      <w:r w:rsidRPr="00DF6DC5">
        <w:rPr>
          <w:rFonts w:cs="Arial"/>
          <w:b/>
        </w:rPr>
        <w:t xml:space="preserve"> 17 235,30€.</w:t>
      </w:r>
    </w:p>
    <w:p w14:paraId="25AE4A38" w14:textId="77777777" w:rsidR="00DD16E5" w:rsidRPr="00DF6DC5" w:rsidRDefault="00DD16E5" w:rsidP="00DD16E5">
      <w:pPr>
        <w:pStyle w:val="Hlavika"/>
        <w:rPr>
          <w:rFonts w:cs="Arial"/>
          <w:b/>
        </w:rPr>
      </w:pPr>
    </w:p>
    <w:p w14:paraId="2A62135F" w14:textId="28CACE88" w:rsidR="00DD16E5" w:rsidRPr="00DF6DC5" w:rsidRDefault="00DD16E5" w:rsidP="00DD16E5">
      <w:pPr>
        <w:pStyle w:val="Hlavika"/>
        <w:rPr>
          <w:rFonts w:cs="Arial"/>
          <w:b/>
        </w:rPr>
      </w:pPr>
      <w:r w:rsidRPr="00DF6DC5">
        <w:rPr>
          <w:rFonts w:cs="Arial"/>
          <w:b/>
        </w:rPr>
        <w:t>Spoločenská hodnota drevín pre katastrálne územie Bratislava I. je 14 989,50 € a pre katastrálne územie Bratislava IV. 2 245,80 €.</w:t>
      </w:r>
    </w:p>
    <w:p w14:paraId="0761F381" w14:textId="53C742E6" w:rsidR="003D49DB" w:rsidRPr="00DF6DC5" w:rsidRDefault="003D49DB" w:rsidP="00DD16E5">
      <w:pPr>
        <w:pStyle w:val="Hlavika"/>
        <w:rPr>
          <w:rFonts w:cs="Arial"/>
          <w:b/>
        </w:rPr>
      </w:pPr>
    </w:p>
    <w:p w14:paraId="26256956" w14:textId="77777777" w:rsidR="003D49DB" w:rsidRPr="00DF6DC5" w:rsidRDefault="003D49DB">
      <w:pPr>
        <w:pStyle w:val="Nadpis1"/>
        <w:keepNext/>
        <w:numPr>
          <w:ilvl w:val="2"/>
          <w:numId w:val="32"/>
        </w:numPr>
        <w:autoSpaceDE/>
        <w:spacing w:before="0" w:after="0"/>
        <w:jc w:val="left"/>
        <w:rPr>
          <w:rFonts w:cs="Arial"/>
          <w:bCs/>
          <w:caps w:val="0"/>
          <w:spacing w:val="5"/>
          <w:sz w:val="20"/>
          <w:lang w:eastAsia="x-none"/>
        </w:rPr>
      </w:pPr>
      <w:bookmarkStart w:id="44" w:name="_Toc171689660"/>
      <w:r w:rsidRPr="00DF6DC5">
        <w:rPr>
          <w:rFonts w:cs="Arial"/>
          <w:bCs/>
          <w:caps w:val="0"/>
          <w:spacing w:val="5"/>
          <w:sz w:val="20"/>
          <w:lang w:eastAsia="x-none"/>
        </w:rPr>
        <w:t>Dopravno-inžinierske údaje</w:t>
      </w:r>
      <w:bookmarkEnd w:id="44"/>
      <w:r w:rsidRPr="00DF6DC5">
        <w:rPr>
          <w:rFonts w:cs="Arial"/>
          <w:bCs/>
          <w:caps w:val="0"/>
          <w:spacing w:val="5"/>
          <w:sz w:val="20"/>
          <w:lang w:eastAsia="x-none"/>
        </w:rPr>
        <w:t xml:space="preserve"> </w:t>
      </w:r>
    </w:p>
    <w:p w14:paraId="0446BEA5" w14:textId="77777777" w:rsidR="003D49DB" w:rsidRPr="00DF6DC5" w:rsidRDefault="003D49DB" w:rsidP="003D49DB">
      <w:pPr>
        <w:spacing w:line="276" w:lineRule="auto"/>
        <w:rPr>
          <w:lang w:eastAsia="x-none"/>
        </w:rPr>
      </w:pPr>
    </w:p>
    <w:p w14:paraId="290C6E79" w14:textId="77777777" w:rsidR="003D49DB" w:rsidRPr="00DF6DC5" w:rsidRDefault="003D49DB" w:rsidP="003D49DB">
      <w:pPr>
        <w:spacing w:line="276" w:lineRule="auto"/>
        <w:rPr>
          <w:lang w:eastAsia="x-none"/>
        </w:rPr>
      </w:pPr>
      <w:r w:rsidRPr="00DF6DC5">
        <w:rPr>
          <w:lang w:eastAsia="x-none"/>
        </w:rPr>
        <w:t>Nakoľko žiadna komunikácia nepribudla ani nebola zrušená, dopravno inžinierske údaje nie sú súčasťou dokumentácie.</w:t>
      </w:r>
    </w:p>
    <w:p w14:paraId="5CF6EA14" w14:textId="77777777" w:rsidR="003D49DB" w:rsidRPr="00DF6DC5" w:rsidRDefault="003D49DB" w:rsidP="003D49DB">
      <w:pPr>
        <w:spacing w:line="276" w:lineRule="auto"/>
        <w:rPr>
          <w:lang w:eastAsia="x-none"/>
        </w:rPr>
      </w:pPr>
    </w:p>
    <w:p w14:paraId="077EDE1B" w14:textId="77777777" w:rsidR="003D49DB" w:rsidRPr="00DF6DC5" w:rsidRDefault="003D49DB" w:rsidP="003D49DB">
      <w:pPr>
        <w:spacing w:line="276" w:lineRule="auto"/>
        <w:rPr>
          <w:u w:val="single"/>
          <w:lang w:eastAsia="x-none"/>
        </w:rPr>
      </w:pPr>
      <w:r w:rsidRPr="00DF6DC5">
        <w:rPr>
          <w:u w:val="single"/>
          <w:lang w:eastAsia="x-none"/>
        </w:rPr>
        <w:t>Údaje o trolejbusoch, linkách dodané DPBA a.s, týkajúce sa úseku Riviéra - Patrónka.:</w:t>
      </w:r>
    </w:p>
    <w:p w14:paraId="291B674F" w14:textId="77777777" w:rsidR="003D49DB" w:rsidRPr="00DF6DC5" w:rsidRDefault="003D49DB" w:rsidP="003D49DB">
      <w:pPr>
        <w:spacing w:line="276" w:lineRule="auto"/>
        <w:rPr>
          <w:lang w:eastAsia="x-none"/>
        </w:rPr>
      </w:pPr>
      <w:r w:rsidRPr="00DF6DC5">
        <w:rPr>
          <w:lang w:eastAsia="x-none"/>
        </w:rPr>
        <w:t>Tabuľka č. 1</w:t>
      </w:r>
    </w:p>
    <w:tbl>
      <w:tblPr>
        <w:tblStyle w:val="Mriekatabuky"/>
        <w:tblW w:w="0" w:type="auto"/>
        <w:tblLook w:val="04A0" w:firstRow="1" w:lastRow="0" w:firstColumn="1" w:lastColumn="0" w:noHBand="0" w:noVBand="1"/>
      </w:tblPr>
      <w:tblGrid>
        <w:gridCol w:w="667"/>
        <w:gridCol w:w="4626"/>
        <w:gridCol w:w="666"/>
        <w:gridCol w:w="666"/>
        <w:gridCol w:w="666"/>
        <w:gridCol w:w="666"/>
        <w:gridCol w:w="666"/>
        <w:gridCol w:w="666"/>
      </w:tblGrid>
      <w:tr w:rsidR="00DF6DC5" w:rsidRPr="00DF6DC5" w14:paraId="2719F524" w14:textId="77777777" w:rsidTr="0088561E">
        <w:trPr>
          <w:trHeight w:val="315"/>
        </w:trPr>
        <w:tc>
          <w:tcPr>
            <w:tcW w:w="960" w:type="dxa"/>
            <w:noWrap/>
            <w:hideMark/>
          </w:tcPr>
          <w:p w14:paraId="1B570FB4" w14:textId="77777777" w:rsidR="003D49DB" w:rsidRPr="00DF6DC5" w:rsidRDefault="003D49DB" w:rsidP="0088561E">
            <w:pPr>
              <w:spacing w:line="276" w:lineRule="auto"/>
              <w:rPr>
                <w:lang w:eastAsia="x-none"/>
              </w:rPr>
            </w:pPr>
          </w:p>
        </w:tc>
        <w:tc>
          <w:tcPr>
            <w:tcW w:w="7500" w:type="dxa"/>
            <w:noWrap/>
            <w:hideMark/>
          </w:tcPr>
          <w:p w14:paraId="7602233C" w14:textId="77777777" w:rsidR="003D49DB" w:rsidRPr="00DF6DC5" w:rsidRDefault="003D49DB" w:rsidP="0088561E">
            <w:pPr>
              <w:spacing w:line="276" w:lineRule="auto"/>
              <w:rPr>
                <w:b/>
                <w:bCs/>
                <w:lang w:eastAsia="x-none"/>
              </w:rPr>
            </w:pPr>
            <w:r w:rsidRPr="00DF6DC5">
              <w:rPr>
                <w:b/>
                <w:bCs/>
                <w:lang w:eastAsia="x-none"/>
              </w:rPr>
              <w:t>Trolejbusové trate - úseky a linky</w:t>
            </w:r>
          </w:p>
        </w:tc>
        <w:tc>
          <w:tcPr>
            <w:tcW w:w="960" w:type="dxa"/>
            <w:noWrap/>
            <w:hideMark/>
          </w:tcPr>
          <w:p w14:paraId="4B0EB380" w14:textId="77777777" w:rsidR="003D49DB" w:rsidRPr="00DF6DC5" w:rsidRDefault="003D49DB" w:rsidP="0088561E">
            <w:pPr>
              <w:spacing w:line="276" w:lineRule="auto"/>
              <w:rPr>
                <w:b/>
                <w:bCs/>
                <w:lang w:eastAsia="x-none"/>
              </w:rPr>
            </w:pPr>
          </w:p>
        </w:tc>
        <w:tc>
          <w:tcPr>
            <w:tcW w:w="960" w:type="dxa"/>
            <w:noWrap/>
            <w:hideMark/>
          </w:tcPr>
          <w:p w14:paraId="0E091556" w14:textId="77777777" w:rsidR="003D49DB" w:rsidRPr="00DF6DC5" w:rsidRDefault="003D49DB" w:rsidP="0088561E">
            <w:pPr>
              <w:spacing w:line="276" w:lineRule="auto"/>
              <w:rPr>
                <w:lang w:eastAsia="x-none"/>
              </w:rPr>
            </w:pPr>
          </w:p>
        </w:tc>
        <w:tc>
          <w:tcPr>
            <w:tcW w:w="960" w:type="dxa"/>
            <w:noWrap/>
            <w:hideMark/>
          </w:tcPr>
          <w:p w14:paraId="0D8443EF" w14:textId="77777777" w:rsidR="003D49DB" w:rsidRPr="00DF6DC5" w:rsidRDefault="003D49DB" w:rsidP="0088561E">
            <w:pPr>
              <w:spacing w:line="276" w:lineRule="auto"/>
              <w:rPr>
                <w:lang w:eastAsia="x-none"/>
              </w:rPr>
            </w:pPr>
          </w:p>
        </w:tc>
        <w:tc>
          <w:tcPr>
            <w:tcW w:w="960" w:type="dxa"/>
            <w:noWrap/>
            <w:hideMark/>
          </w:tcPr>
          <w:p w14:paraId="262EEA70" w14:textId="77777777" w:rsidR="003D49DB" w:rsidRPr="00DF6DC5" w:rsidRDefault="003D49DB" w:rsidP="0088561E">
            <w:pPr>
              <w:spacing w:line="276" w:lineRule="auto"/>
              <w:rPr>
                <w:lang w:eastAsia="x-none"/>
              </w:rPr>
            </w:pPr>
          </w:p>
        </w:tc>
        <w:tc>
          <w:tcPr>
            <w:tcW w:w="960" w:type="dxa"/>
            <w:noWrap/>
            <w:hideMark/>
          </w:tcPr>
          <w:p w14:paraId="70E49085" w14:textId="77777777" w:rsidR="003D49DB" w:rsidRPr="00DF6DC5" w:rsidRDefault="003D49DB" w:rsidP="0088561E">
            <w:pPr>
              <w:spacing w:line="276" w:lineRule="auto"/>
              <w:rPr>
                <w:lang w:eastAsia="x-none"/>
              </w:rPr>
            </w:pPr>
          </w:p>
        </w:tc>
        <w:tc>
          <w:tcPr>
            <w:tcW w:w="960" w:type="dxa"/>
            <w:noWrap/>
            <w:hideMark/>
          </w:tcPr>
          <w:p w14:paraId="0B892340" w14:textId="77777777" w:rsidR="003D49DB" w:rsidRPr="00DF6DC5" w:rsidRDefault="003D49DB" w:rsidP="0088561E">
            <w:pPr>
              <w:spacing w:line="276" w:lineRule="auto"/>
              <w:rPr>
                <w:lang w:eastAsia="x-none"/>
              </w:rPr>
            </w:pPr>
          </w:p>
        </w:tc>
      </w:tr>
      <w:tr w:rsidR="00DF6DC5" w:rsidRPr="00DF6DC5" w14:paraId="77176CB3" w14:textId="77777777" w:rsidTr="0088561E">
        <w:trPr>
          <w:trHeight w:val="300"/>
        </w:trPr>
        <w:tc>
          <w:tcPr>
            <w:tcW w:w="960" w:type="dxa"/>
            <w:noWrap/>
            <w:hideMark/>
          </w:tcPr>
          <w:p w14:paraId="29DE23F8" w14:textId="77777777" w:rsidR="003D49DB" w:rsidRPr="00DF6DC5" w:rsidRDefault="003D49DB" w:rsidP="0088561E">
            <w:pPr>
              <w:spacing w:line="276" w:lineRule="auto"/>
              <w:rPr>
                <w:lang w:eastAsia="x-none"/>
              </w:rPr>
            </w:pPr>
            <w:r w:rsidRPr="00DF6DC5">
              <w:rPr>
                <w:lang w:eastAsia="x-none"/>
              </w:rPr>
              <w:t>1</w:t>
            </w:r>
          </w:p>
        </w:tc>
        <w:tc>
          <w:tcPr>
            <w:tcW w:w="7500" w:type="dxa"/>
            <w:noWrap/>
            <w:hideMark/>
          </w:tcPr>
          <w:p w14:paraId="4A16BC48" w14:textId="77777777" w:rsidR="003D49DB" w:rsidRPr="00DF6DC5" w:rsidRDefault="003D49DB" w:rsidP="0088561E">
            <w:pPr>
              <w:spacing w:line="276" w:lineRule="auto"/>
              <w:rPr>
                <w:lang w:eastAsia="x-none"/>
              </w:rPr>
            </w:pPr>
            <w:r w:rsidRPr="00DF6DC5">
              <w:rPr>
                <w:lang w:eastAsia="x-none"/>
              </w:rPr>
              <w:t>Nová trolejbusová trať Patrónka–Riviéra</w:t>
            </w:r>
          </w:p>
        </w:tc>
        <w:tc>
          <w:tcPr>
            <w:tcW w:w="960" w:type="dxa"/>
            <w:noWrap/>
            <w:hideMark/>
          </w:tcPr>
          <w:p w14:paraId="6541F22B" w14:textId="77777777" w:rsidR="003D49DB" w:rsidRPr="00DF6DC5" w:rsidRDefault="003D49DB" w:rsidP="0088561E">
            <w:pPr>
              <w:spacing w:line="276" w:lineRule="auto"/>
              <w:rPr>
                <w:lang w:eastAsia="x-none"/>
              </w:rPr>
            </w:pPr>
            <w:r w:rsidRPr="00DF6DC5">
              <w:rPr>
                <w:lang w:eastAsia="x-none"/>
              </w:rPr>
              <w:t> </w:t>
            </w:r>
          </w:p>
        </w:tc>
        <w:tc>
          <w:tcPr>
            <w:tcW w:w="960" w:type="dxa"/>
            <w:noWrap/>
            <w:hideMark/>
          </w:tcPr>
          <w:p w14:paraId="2DF4378F" w14:textId="77777777" w:rsidR="003D49DB" w:rsidRPr="00DF6DC5" w:rsidRDefault="003D49DB" w:rsidP="0088561E">
            <w:pPr>
              <w:spacing w:line="276" w:lineRule="auto"/>
              <w:rPr>
                <w:lang w:eastAsia="x-none"/>
              </w:rPr>
            </w:pPr>
            <w:r w:rsidRPr="00DF6DC5">
              <w:rPr>
                <w:lang w:eastAsia="x-none"/>
              </w:rPr>
              <w:t> </w:t>
            </w:r>
          </w:p>
        </w:tc>
        <w:tc>
          <w:tcPr>
            <w:tcW w:w="960" w:type="dxa"/>
            <w:noWrap/>
            <w:hideMark/>
          </w:tcPr>
          <w:p w14:paraId="0D043DEC" w14:textId="77777777" w:rsidR="003D49DB" w:rsidRPr="00DF6DC5" w:rsidRDefault="003D49DB" w:rsidP="0088561E">
            <w:pPr>
              <w:spacing w:line="276" w:lineRule="auto"/>
              <w:rPr>
                <w:lang w:eastAsia="x-none"/>
              </w:rPr>
            </w:pPr>
            <w:r w:rsidRPr="00DF6DC5">
              <w:rPr>
                <w:lang w:eastAsia="x-none"/>
              </w:rPr>
              <w:t> </w:t>
            </w:r>
          </w:p>
        </w:tc>
        <w:tc>
          <w:tcPr>
            <w:tcW w:w="960" w:type="dxa"/>
            <w:noWrap/>
            <w:hideMark/>
          </w:tcPr>
          <w:p w14:paraId="76C83975" w14:textId="77777777" w:rsidR="003D49DB" w:rsidRPr="00DF6DC5" w:rsidRDefault="003D49DB" w:rsidP="0088561E">
            <w:pPr>
              <w:spacing w:line="276" w:lineRule="auto"/>
              <w:rPr>
                <w:lang w:eastAsia="x-none"/>
              </w:rPr>
            </w:pPr>
            <w:r w:rsidRPr="00DF6DC5">
              <w:rPr>
                <w:lang w:eastAsia="x-none"/>
              </w:rPr>
              <w:t> </w:t>
            </w:r>
          </w:p>
        </w:tc>
        <w:tc>
          <w:tcPr>
            <w:tcW w:w="960" w:type="dxa"/>
            <w:noWrap/>
            <w:hideMark/>
          </w:tcPr>
          <w:p w14:paraId="7A513C94" w14:textId="77777777" w:rsidR="003D49DB" w:rsidRPr="00DF6DC5" w:rsidRDefault="003D49DB" w:rsidP="0088561E">
            <w:pPr>
              <w:spacing w:line="276" w:lineRule="auto"/>
              <w:rPr>
                <w:lang w:eastAsia="x-none"/>
              </w:rPr>
            </w:pPr>
            <w:r w:rsidRPr="00DF6DC5">
              <w:rPr>
                <w:lang w:eastAsia="x-none"/>
              </w:rPr>
              <w:t> </w:t>
            </w:r>
          </w:p>
        </w:tc>
        <w:tc>
          <w:tcPr>
            <w:tcW w:w="960" w:type="dxa"/>
            <w:noWrap/>
            <w:hideMark/>
          </w:tcPr>
          <w:p w14:paraId="198DFC5E" w14:textId="77777777" w:rsidR="003D49DB" w:rsidRPr="00DF6DC5" w:rsidRDefault="003D49DB" w:rsidP="0088561E">
            <w:pPr>
              <w:spacing w:line="276" w:lineRule="auto"/>
              <w:rPr>
                <w:lang w:eastAsia="x-none"/>
              </w:rPr>
            </w:pPr>
            <w:r w:rsidRPr="00DF6DC5">
              <w:rPr>
                <w:lang w:eastAsia="x-none"/>
              </w:rPr>
              <w:t> </w:t>
            </w:r>
          </w:p>
        </w:tc>
      </w:tr>
      <w:tr w:rsidR="00DF6DC5" w:rsidRPr="00DF6DC5" w14:paraId="766C5770" w14:textId="77777777" w:rsidTr="0088561E">
        <w:trPr>
          <w:trHeight w:val="300"/>
        </w:trPr>
        <w:tc>
          <w:tcPr>
            <w:tcW w:w="960" w:type="dxa"/>
            <w:noWrap/>
            <w:hideMark/>
          </w:tcPr>
          <w:p w14:paraId="58B204F7" w14:textId="77777777" w:rsidR="003D49DB" w:rsidRPr="00DF6DC5" w:rsidRDefault="003D49DB" w:rsidP="0088561E">
            <w:pPr>
              <w:spacing w:line="276" w:lineRule="auto"/>
              <w:rPr>
                <w:lang w:eastAsia="x-none"/>
              </w:rPr>
            </w:pPr>
            <w:r w:rsidRPr="00DF6DC5">
              <w:rPr>
                <w:lang w:eastAsia="x-none"/>
              </w:rPr>
              <w:t> </w:t>
            </w:r>
          </w:p>
        </w:tc>
        <w:tc>
          <w:tcPr>
            <w:tcW w:w="7500" w:type="dxa"/>
            <w:noWrap/>
            <w:hideMark/>
          </w:tcPr>
          <w:p w14:paraId="40754DF9" w14:textId="77777777" w:rsidR="003D49DB" w:rsidRPr="00DF6DC5" w:rsidRDefault="003D49DB" w:rsidP="0088561E">
            <w:pPr>
              <w:spacing w:line="276" w:lineRule="auto"/>
              <w:rPr>
                <w:lang w:eastAsia="x-none"/>
              </w:rPr>
            </w:pPr>
            <w:r w:rsidRPr="00DF6DC5">
              <w:rPr>
                <w:lang w:eastAsia="x-none"/>
              </w:rPr>
              <w:t>1.1. Riviéra - Valašská</w:t>
            </w:r>
          </w:p>
        </w:tc>
        <w:tc>
          <w:tcPr>
            <w:tcW w:w="960" w:type="dxa"/>
            <w:noWrap/>
            <w:hideMark/>
          </w:tcPr>
          <w:p w14:paraId="6F3D25EA" w14:textId="77777777" w:rsidR="003D49DB" w:rsidRPr="00DF6DC5" w:rsidRDefault="003D49DB" w:rsidP="0088561E">
            <w:pPr>
              <w:spacing w:line="276" w:lineRule="auto"/>
              <w:rPr>
                <w:lang w:eastAsia="x-none"/>
              </w:rPr>
            </w:pPr>
            <w:r w:rsidRPr="00DF6DC5">
              <w:rPr>
                <w:lang w:eastAsia="x-none"/>
              </w:rPr>
              <w:t>32</w:t>
            </w:r>
          </w:p>
        </w:tc>
        <w:tc>
          <w:tcPr>
            <w:tcW w:w="960" w:type="dxa"/>
            <w:noWrap/>
            <w:hideMark/>
          </w:tcPr>
          <w:p w14:paraId="17E487C2" w14:textId="77777777" w:rsidR="003D49DB" w:rsidRPr="00DF6DC5" w:rsidRDefault="003D49DB" w:rsidP="0088561E">
            <w:pPr>
              <w:spacing w:line="276" w:lineRule="auto"/>
              <w:rPr>
                <w:lang w:eastAsia="x-none"/>
              </w:rPr>
            </w:pPr>
            <w:r w:rsidRPr="00DF6DC5">
              <w:rPr>
                <w:lang w:eastAsia="x-none"/>
              </w:rPr>
              <w:t> </w:t>
            </w:r>
          </w:p>
        </w:tc>
        <w:tc>
          <w:tcPr>
            <w:tcW w:w="960" w:type="dxa"/>
            <w:noWrap/>
            <w:hideMark/>
          </w:tcPr>
          <w:p w14:paraId="3538D9CB" w14:textId="77777777" w:rsidR="003D49DB" w:rsidRPr="00DF6DC5" w:rsidRDefault="003D49DB" w:rsidP="0088561E">
            <w:pPr>
              <w:spacing w:line="276" w:lineRule="auto"/>
              <w:rPr>
                <w:lang w:eastAsia="x-none"/>
              </w:rPr>
            </w:pPr>
            <w:r w:rsidRPr="00DF6DC5">
              <w:rPr>
                <w:lang w:eastAsia="x-none"/>
              </w:rPr>
              <w:t> </w:t>
            </w:r>
          </w:p>
        </w:tc>
        <w:tc>
          <w:tcPr>
            <w:tcW w:w="960" w:type="dxa"/>
            <w:noWrap/>
            <w:hideMark/>
          </w:tcPr>
          <w:p w14:paraId="6108230D" w14:textId="77777777" w:rsidR="003D49DB" w:rsidRPr="00DF6DC5" w:rsidRDefault="003D49DB" w:rsidP="0088561E">
            <w:pPr>
              <w:spacing w:line="276" w:lineRule="auto"/>
              <w:rPr>
                <w:lang w:eastAsia="x-none"/>
              </w:rPr>
            </w:pPr>
            <w:r w:rsidRPr="00DF6DC5">
              <w:rPr>
                <w:lang w:eastAsia="x-none"/>
              </w:rPr>
              <w:t> </w:t>
            </w:r>
          </w:p>
        </w:tc>
        <w:tc>
          <w:tcPr>
            <w:tcW w:w="960" w:type="dxa"/>
            <w:noWrap/>
            <w:hideMark/>
          </w:tcPr>
          <w:p w14:paraId="10358F8E" w14:textId="77777777" w:rsidR="003D49DB" w:rsidRPr="00DF6DC5" w:rsidRDefault="003D49DB" w:rsidP="0088561E">
            <w:pPr>
              <w:spacing w:line="276" w:lineRule="auto"/>
              <w:rPr>
                <w:lang w:eastAsia="x-none"/>
              </w:rPr>
            </w:pPr>
            <w:r w:rsidRPr="00DF6DC5">
              <w:rPr>
                <w:lang w:eastAsia="x-none"/>
              </w:rPr>
              <w:t> </w:t>
            </w:r>
          </w:p>
        </w:tc>
        <w:tc>
          <w:tcPr>
            <w:tcW w:w="960" w:type="dxa"/>
            <w:noWrap/>
            <w:hideMark/>
          </w:tcPr>
          <w:p w14:paraId="71D0E84A" w14:textId="77777777" w:rsidR="003D49DB" w:rsidRPr="00DF6DC5" w:rsidRDefault="003D49DB" w:rsidP="0088561E">
            <w:pPr>
              <w:spacing w:line="276" w:lineRule="auto"/>
              <w:rPr>
                <w:lang w:eastAsia="x-none"/>
              </w:rPr>
            </w:pPr>
            <w:r w:rsidRPr="00DF6DC5">
              <w:rPr>
                <w:lang w:eastAsia="x-none"/>
              </w:rPr>
              <w:t> </w:t>
            </w:r>
          </w:p>
        </w:tc>
      </w:tr>
      <w:tr w:rsidR="003D49DB" w:rsidRPr="00DF6DC5" w14:paraId="2E12367C" w14:textId="77777777" w:rsidTr="0088561E">
        <w:trPr>
          <w:trHeight w:val="315"/>
        </w:trPr>
        <w:tc>
          <w:tcPr>
            <w:tcW w:w="960" w:type="dxa"/>
            <w:noWrap/>
            <w:hideMark/>
          </w:tcPr>
          <w:p w14:paraId="35636DEE" w14:textId="77777777" w:rsidR="003D49DB" w:rsidRPr="00DF6DC5" w:rsidRDefault="003D49DB" w:rsidP="0088561E">
            <w:pPr>
              <w:spacing w:line="276" w:lineRule="auto"/>
              <w:rPr>
                <w:lang w:eastAsia="x-none"/>
              </w:rPr>
            </w:pPr>
            <w:r w:rsidRPr="00DF6DC5">
              <w:rPr>
                <w:lang w:eastAsia="x-none"/>
              </w:rPr>
              <w:t> </w:t>
            </w:r>
          </w:p>
        </w:tc>
        <w:tc>
          <w:tcPr>
            <w:tcW w:w="7500" w:type="dxa"/>
            <w:noWrap/>
            <w:hideMark/>
          </w:tcPr>
          <w:p w14:paraId="427D223F" w14:textId="77777777" w:rsidR="003D49DB" w:rsidRPr="00DF6DC5" w:rsidRDefault="003D49DB" w:rsidP="0088561E">
            <w:pPr>
              <w:spacing w:line="276" w:lineRule="auto"/>
              <w:rPr>
                <w:lang w:eastAsia="x-none"/>
              </w:rPr>
            </w:pPr>
            <w:r w:rsidRPr="00DF6DC5">
              <w:rPr>
                <w:lang w:eastAsia="x-none"/>
              </w:rPr>
              <w:t>1.2. Valašská - Patrónka</w:t>
            </w:r>
          </w:p>
        </w:tc>
        <w:tc>
          <w:tcPr>
            <w:tcW w:w="960" w:type="dxa"/>
            <w:noWrap/>
            <w:hideMark/>
          </w:tcPr>
          <w:p w14:paraId="55979C1C" w14:textId="77777777" w:rsidR="003D49DB" w:rsidRPr="00DF6DC5" w:rsidRDefault="003D49DB" w:rsidP="0088561E">
            <w:pPr>
              <w:spacing w:line="276" w:lineRule="auto"/>
              <w:rPr>
                <w:lang w:eastAsia="x-none"/>
              </w:rPr>
            </w:pPr>
            <w:r w:rsidRPr="00DF6DC5">
              <w:rPr>
                <w:lang w:eastAsia="x-none"/>
              </w:rPr>
              <w:t>32</w:t>
            </w:r>
          </w:p>
        </w:tc>
        <w:tc>
          <w:tcPr>
            <w:tcW w:w="960" w:type="dxa"/>
            <w:noWrap/>
            <w:hideMark/>
          </w:tcPr>
          <w:p w14:paraId="344CB41E" w14:textId="77777777" w:rsidR="003D49DB" w:rsidRPr="00DF6DC5" w:rsidRDefault="003D49DB" w:rsidP="0088561E">
            <w:pPr>
              <w:spacing w:line="276" w:lineRule="auto"/>
              <w:rPr>
                <w:lang w:eastAsia="x-none"/>
              </w:rPr>
            </w:pPr>
            <w:r w:rsidRPr="00DF6DC5">
              <w:rPr>
                <w:lang w:eastAsia="x-none"/>
              </w:rPr>
              <w:t>47</w:t>
            </w:r>
          </w:p>
        </w:tc>
        <w:tc>
          <w:tcPr>
            <w:tcW w:w="960" w:type="dxa"/>
            <w:noWrap/>
            <w:hideMark/>
          </w:tcPr>
          <w:p w14:paraId="7DA6A37C" w14:textId="77777777" w:rsidR="003D49DB" w:rsidRPr="00DF6DC5" w:rsidRDefault="003D49DB" w:rsidP="0088561E">
            <w:pPr>
              <w:spacing w:line="276" w:lineRule="auto"/>
              <w:rPr>
                <w:lang w:eastAsia="x-none"/>
              </w:rPr>
            </w:pPr>
            <w:r w:rsidRPr="00DF6DC5">
              <w:rPr>
                <w:lang w:eastAsia="x-none"/>
              </w:rPr>
              <w:t> </w:t>
            </w:r>
          </w:p>
        </w:tc>
        <w:tc>
          <w:tcPr>
            <w:tcW w:w="960" w:type="dxa"/>
            <w:noWrap/>
            <w:hideMark/>
          </w:tcPr>
          <w:p w14:paraId="7CDABBE9" w14:textId="77777777" w:rsidR="003D49DB" w:rsidRPr="00DF6DC5" w:rsidRDefault="003D49DB" w:rsidP="0088561E">
            <w:pPr>
              <w:spacing w:line="276" w:lineRule="auto"/>
              <w:rPr>
                <w:lang w:eastAsia="x-none"/>
              </w:rPr>
            </w:pPr>
            <w:r w:rsidRPr="00DF6DC5">
              <w:rPr>
                <w:lang w:eastAsia="x-none"/>
              </w:rPr>
              <w:t> </w:t>
            </w:r>
          </w:p>
        </w:tc>
        <w:tc>
          <w:tcPr>
            <w:tcW w:w="960" w:type="dxa"/>
            <w:noWrap/>
            <w:hideMark/>
          </w:tcPr>
          <w:p w14:paraId="6E67E130" w14:textId="77777777" w:rsidR="003D49DB" w:rsidRPr="00DF6DC5" w:rsidRDefault="003D49DB" w:rsidP="0088561E">
            <w:pPr>
              <w:spacing w:line="276" w:lineRule="auto"/>
              <w:rPr>
                <w:lang w:eastAsia="x-none"/>
              </w:rPr>
            </w:pPr>
            <w:r w:rsidRPr="00DF6DC5">
              <w:rPr>
                <w:lang w:eastAsia="x-none"/>
              </w:rPr>
              <w:t> </w:t>
            </w:r>
          </w:p>
        </w:tc>
        <w:tc>
          <w:tcPr>
            <w:tcW w:w="960" w:type="dxa"/>
            <w:noWrap/>
            <w:hideMark/>
          </w:tcPr>
          <w:p w14:paraId="2236DEE8" w14:textId="77777777" w:rsidR="003D49DB" w:rsidRPr="00DF6DC5" w:rsidRDefault="003D49DB" w:rsidP="0088561E">
            <w:pPr>
              <w:spacing w:line="276" w:lineRule="auto"/>
              <w:rPr>
                <w:lang w:eastAsia="x-none"/>
              </w:rPr>
            </w:pPr>
            <w:r w:rsidRPr="00DF6DC5">
              <w:rPr>
                <w:lang w:eastAsia="x-none"/>
              </w:rPr>
              <w:t> </w:t>
            </w:r>
          </w:p>
        </w:tc>
      </w:tr>
    </w:tbl>
    <w:p w14:paraId="0BC10279" w14:textId="77777777" w:rsidR="003D49DB" w:rsidRPr="00DF6DC5" w:rsidRDefault="003D49DB" w:rsidP="003D49DB">
      <w:pPr>
        <w:spacing w:line="276" w:lineRule="auto"/>
        <w:rPr>
          <w:lang w:eastAsia="x-none"/>
        </w:rPr>
      </w:pPr>
    </w:p>
    <w:p w14:paraId="0688A41E" w14:textId="77777777" w:rsidR="003D49DB" w:rsidRPr="00DF6DC5" w:rsidRDefault="003D49DB" w:rsidP="003D49DB">
      <w:pPr>
        <w:spacing w:line="276" w:lineRule="auto"/>
        <w:rPr>
          <w:rFonts w:eastAsiaTheme="minorHAnsi" w:cs="Arial"/>
          <w:noProof/>
          <w:lang w:eastAsia="en-US"/>
        </w:rPr>
      </w:pPr>
      <w:r w:rsidRPr="00DF6DC5">
        <w:rPr>
          <w:rFonts w:eastAsiaTheme="minorHAnsi" w:cs="Arial"/>
          <w:noProof/>
          <w:lang w:eastAsia="en-US"/>
        </w:rPr>
        <w:t xml:space="preserve">Tabuľka č. 2, Typy vozidiel </w:t>
      </w:r>
    </w:p>
    <w:tbl>
      <w:tblPr>
        <w:tblW w:w="7220" w:type="dxa"/>
        <w:tblInd w:w="75" w:type="dxa"/>
        <w:tblCellMar>
          <w:left w:w="70" w:type="dxa"/>
          <w:right w:w="70" w:type="dxa"/>
        </w:tblCellMar>
        <w:tblLook w:val="04A0" w:firstRow="1" w:lastRow="0" w:firstColumn="1" w:lastColumn="0" w:noHBand="0" w:noVBand="1"/>
      </w:tblPr>
      <w:tblGrid>
        <w:gridCol w:w="960"/>
        <w:gridCol w:w="1160"/>
        <w:gridCol w:w="5100"/>
      </w:tblGrid>
      <w:tr w:rsidR="00DF6DC5" w:rsidRPr="00DF6DC5" w14:paraId="1A4F432A" w14:textId="77777777" w:rsidTr="0088561E">
        <w:trPr>
          <w:trHeight w:val="300"/>
        </w:trPr>
        <w:tc>
          <w:tcPr>
            <w:tcW w:w="960" w:type="dxa"/>
            <w:tcBorders>
              <w:top w:val="single" w:sz="4" w:space="0" w:color="000000"/>
              <w:left w:val="single" w:sz="4" w:space="0" w:color="000000"/>
              <w:bottom w:val="single" w:sz="4" w:space="0" w:color="auto"/>
              <w:right w:val="nil"/>
            </w:tcBorders>
            <w:shd w:val="clear" w:color="000000" w:fill="000000"/>
            <w:noWrap/>
            <w:vAlign w:val="bottom"/>
            <w:hideMark/>
          </w:tcPr>
          <w:p w14:paraId="430CC34D" w14:textId="77777777" w:rsidR="003D49DB" w:rsidRPr="00DF6DC5" w:rsidRDefault="003D49DB" w:rsidP="0088561E">
            <w:pPr>
              <w:autoSpaceDE/>
              <w:autoSpaceDN/>
              <w:spacing w:line="276" w:lineRule="auto"/>
              <w:jc w:val="left"/>
              <w:rPr>
                <w:rFonts w:ascii="Calibri" w:hAnsi="Calibri" w:cs="Calibri"/>
                <w:b/>
                <w:bCs/>
                <w:sz w:val="22"/>
                <w:szCs w:val="22"/>
              </w:rPr>
            </w:pPr>
            <w:r w:rsidRPr="00DF6DC5">
              <w:rPr>
                <w:rFonts w:ascii="Calibri" w:hAnsi="Calibri" w:cs="Calibri"/>
                <w:b/>
                <w:bCs/>
                <w:sz w:val="22"/>
                <w:szCs w:val="22"/>
              </w:rPr>
              <w:t>Linka</w:t>
            </w:r>
          </w:p>
        </w:tc>
        <w:tc>
          <w:tcPr>
            <w:tcW w:w="1160" w:type="dxa"/>
            <w:tcBorders>
              <w:top w:val="single" w:sz="4" w:space="0" w:color="000000"/>
              <w:left w:val="nil"/>
              <w:bottom w:val="single" w:sz="4" w:space="0" w:color="auto"/>
              <w:right w:val="nil"/>
            </w:tcBorders>
            <w:shd w:val="clear" w:color="000000" w:fill="000000"/>
            <w:noWrap/>
            <w:vAlign w:val="bottom"/>
            <w:hideMark/>
          </w:tcPr>
          <w:p w14:paraId="5BAD47D9" w14:textId="77777777" w:rsidR="003D49DB" w:rsidRPr="00DF6DC5" w:rsidRDefault="003D49DB" w:rsidP="0088561E">
            <w:pPr>
              <w:autoSpaceDE/>
              <w:autoSpaceDN/>
              <w:spacing w:line="276" w:lineRule="auto"/>
              <w:jc w:val="left"/>
              <w:rPr>
                <w:rFonts w:ascii="Calibri" w:hAnsi="Calibri" w:cs="Calibri"/>
                <w:b/>
                <w:bCs/>
                <w:sz w:val="22"/>
                <w:szCs w:val="22"/>
              </w:rPr>
            </w:pPr>
            <w:r w:rsidRPr="00DF6DC5">
              <w:rPr>
                <w:rFonts w:ascii="Calibri" w:hAnsi="Calibri" w:cs="Calibri"/>
                <w:b/>
                <w:bCs/>
                <w:sz w:val="22"/>
                <w:szCs w:val="22"/>
              </w:rPr>
              <w:t>Štandard</w:t>
            </w:r>
          </w:p>
        </w:tc>
        <w:tc>
          <w:tcPr>
            <w:tcW w:w="5100" w:type="dxa"/>
            <w:tcBorders>
              <w:top w:val="single" w:sz="4" w:space="0" w:color="000000"/>
              <w:left w:val="nil"/>
              <w:bottom w:val="single" w:sz="4" w:space="0" w:color="auto"/>
              <w:right w:val="single" w:sz="4" w:space="0" w:color="000000"/>
            </w:tcBorders>
            <w:shd w:val="clear" w:color="000000" w:fill="000000"/>
            <w:noWrap/>
            <w:vAlign w:val="bottom"/>
            <w:hideMark/>
          </w:tcPr>
          <w:p w14:paraId="21AA38BC" w14:textId="77777777" w:rsidR="003D49DB" w:rsidRPr="00DF6DC5" w:rsidRDefault="003D49DB" w:rsidP="0088561E">
            <w:pPr>
              <w:autoSpaceDE/>
              <w:autoSpaceDN/>
              <w:spacing w:line="276" w:lineRule="auto"/>
              <w:jc w:val="left"/>
              <w:rPr>
                <w:rFonts w:ascii="Calibri" w:hAnsi="Calibri" w:cs="Calibri"/>
                <w:b/>
                <w:bCs/>
                <w:sz w:val="22"/>
                <w:szCs w:val="22"/>
              </w:rPr>
            </w:pPr>
            <w:r w:rsidRPr="00DF6DC5">
              <w:rPr>
                <w:rFonts w:ascii="Calibri" w:hAnsi="Calibri" w:cs="Calibri"/>
                <w:b/>
                <w:bCs/>
                <w:sz w:val="22"/>
                <w:szCs w:val="22"/>
              </w:rPr>
              <w:t xml:space="preserve">V prípade </w:t>
            </w:r>
            <w:proofErr w:type="spellStart"/>
            <w:r w:rsidRPr="00DF6DC5">
              <w:rPr>
                <w:rFonts w:ascii="Calibri" w:hAnsi="Calibri" w:cs="Calibri"/>
                <w:b/>
                <w:bCs/>
                <w:sz w:val="22"/>
                <w:szCs w:val="22"/>
              </w:rPr>
              <w:t>posilovej</w:t>
            </w:r>
            <w:proofErr w:type="spellEnd"/>
            <w:r w:rsidRPr="00DF6DC5">
              <w:rPr>
                <w:rFonts w:ascii="Calibri" w:hAnsi="Calibri" w:cs="Calibri"/>
                <w:b/>
                <w:bCs/>
                <w:sz w:val="22"/>
                <w:szCs w:val="22"/>
              </w:rPr>
              <w:t xml:space="preserve"> dopravy (maximálna kapacita)</w:t>
            </w:r>
          </w:p>
        </w:tc>
      </w:tr>
      <w:tr w:rsidR="00DF6DC5" w:rsidRPr="00DF6DC5" w14:paraId="55B44161" w14:textId="77777777" w:rsidTr="0088561E">
        <w:trPr>
          <w:trHeight w:val="30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DD064F1" w14:textId="77777777" w:rsidR="003D49DB" w:rsidRPr="00DF6DC5" w:rsidRDefault="003D49DB" w:rsidP="0088561E">
            <w:pPr>
              <w:autoSpaceDE/>
              <w:autoSpaceDN/>
              <w:spacing w:line="276" w:lineRule="auto"/>
              <w:jc w:val="left"/>
              <w:rPr>
                <w:rFonts w:ascii="Calibri" w:hAnsi="Calibri" w:cs="Calibri"/>
                <w:sz w:val="22"/>
                <w:szCs w:val="22"/>
              </w:rPr>
            </w:pPr>
            <w:r w:rsidRPr="00DF6DC5">
              <w:rPr>
                <w:rFonts w:ascii="Calibri" w:hAnsi="Calibri" w:cs="Calibri"/>
                <w:sz w:val="22"/>
                <w:szCs w:val="22"/>
              </w:rPr>
              <w:t>32</w:t>
            </w:r>
          </w:p>
        </w:tc>
        <w:tc>
          <w:tcPr>
            <w:tcW w:w="11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EBD64B7" w14:textId="77777777" w:rsidR="003D49DB" w:rsidRPr="00DF6DC5" w:rsidRDefault="003D49DB" w:rsidP="0088561E">
            <w:pPr>
              <w:autoSpaceDE/>
              <w:autoSpaceDN/>
              <w:spacing w:line="276" w:lineRule="auto"/>
              <w:jc w:val="left"/>
              <w:rPr>
                <w:rFonts w:ascii="Calibri" w:hAnsi="Calibri" w:cs="Calibri"/>
                <w:sz w:val="22"/>
                <w:szCs w:val="22"/>
              </w:rPr>
            </w:pPr>
            <w:r w:rsidRPr="00DF6DC5">
              <w:rPr>
                <w:rFonts w:ascii="Calibri" w:hAnsi="Calibri" w:cs="Calibri"/>
                <w:sz w:val="22"/>
                <w:szCs w:val="22"/>
              </w:rPr>
              <w:t>18m</w:t>
            </w:r>
          </w:p>
        </w:tc>
        <w:tc>
          <w:tcPr>
            <w:tcW w:w="51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2CDA15C" w14:textId="77777777" w:rsidR="003D49DB" w:rsidRPr="00DF6DC5" w:rsidRDefault="003D49DB" w:rsidP="0088561E">
            <w:pPr>
              <w:autoSpaceDE/>
              <w:autoSpaceDN/>
              <w:spacing w:line="276" w:lineRule="auto"/>
              <w:jc w:val="left"/>
              <w:rPr>
                <w:rFonts w:ascii="Calibri" w:hAnsi="Calibri" w:cs="Calibri"/>
                <w:sz w:val="22"/>
                <w:szCs w:val="22"/>
              </w:rPr>
            </w:pPr>
            <w:r w:rsidRPr="00DF6DC5">
              <w:rPr>
                <w:rFonts w:ascii="Calibri" w:hAnsi="Calibri" w:cs="Calibri"/>
                <w:sz w:val="22"/>
                <w:szCs w:val="22"/>
              </w:rPr>
              <w:t>18m</w:t>
            </w:r>
          </w:p>
        </w:tc>
      </w:tr>
      <w:tr w:rsidR="003D49DB" w:rsidRPr="00DF6DC5" w14:paraId="783DC3B1" w14:textId="77777777" w:rsidTr="0088561E">
        <w:trPr>
          <w:trHeight w:val="30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F3D02EC" w14:textId="77777777" w:rsidR="003D49DB" w:rsidRPr="00DF6DC5" w:rsidRDefault="003D49DB" w:rsidP="0088561E">
            <w:pPr>
              <w:autoSpaceDE/>
              <w:autoSpaceDN/>
              <w:spacing w:line="276" w:lineRule="auto"/>
              <w:jc w:val="left"/>
              <w:rPr>
                <w:rFonts w:ascii="Calibri" w:hAnsi="Calibri" w:cs="Calibri"/>
                <w:sz w:val="22"/>
                <w:szCs w:val="22"/>
              </w:rPr>
            </w:pPr>
            <w:r w:rsidRPr="00DF6DC5">
              <w:rPr>
                <w:rFonts w:ascii="Calibri" w:hAnsi="Calibri" w:cs="Calibri"/>
                <w:sz w:val="22"/>
                <w:szCs w:val="22"/>
              </w:rPr>
              <w:t>47</w:t>
            </w:r>
          </w:p>
        </w:tc>
        <w:tc>
          <w:tcPr>
            <w:tcW w:w="11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2A60C05" w14:textId="77777777" w:rsidR="003D49DB" w:rsidRPr="00DF6DC5" w:rsidRDefault="003D49DB" w:rsidP="0088561E">
            <w:pPr>
              <w:autoSpaceDE/>
              <w:autoSpaceDN/>
              <w:spacing w:line="276" w:lineRule="auto"/>
              <w:jc w:val="left"/>
              <w:rPr>
                <w:rFonts w:ascii="Calibri" w:hAnsi="Calibri" w:cs="Calibri"/>
                <w:sz w:val="22"/>
                <w:szCs w:val="22"/>
              </w:rPr>
            </w:pPr>
            <w:r w:rsidRPr="00DF6DC5">
              <w:rPr>
                <w:rFonts w:ascii="Calibri" w:hAnsi="Calibri" w:cs="Calibri"/>
                <w:sz w:val="22"/>
                <w:szCs w:val="22"/>
              </w:rPr>
              <w:t>18m</w:t>
            </w:r>
          </w:p>
        </w:tc>
        <w:tc>
          <w:tcPr>
            <w:tcW w:w="51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728186D" w14:textId="77777777" w:rsidR="003D49DB" w:rsidRPr="00DF6DC5" w:rsidRDefault="003D49DB" w:rsidP="0088561E">
            <w:pPr>
              <w:autoSpaceDE/>
              <w:autoSpaceDN/>
              <w:spacing w:line="276" w:lineRule="auto"/>
              <w:jc w:val="left"/>
              <w:rPr>
                <w:rFonts w:ascii="Calibri" w:hAnsi="Calibri" w:cs="Calibri"/>
                <w:sz w:val="22"/>
                <w:szCs w:val="22"/>
              </w:rPr>
            </w:pPr>
            <w:r w:rsidRPr="00DF6DC5">
              <w:rPr>
                <w:rFonts w:ascii="Calibri" w:hAnsi="Calibri" w:cs="Calibri"/>
                <w:sz w:val="22"/>
                <w:szCs w:val="22"/>
              </w:rPr>
              <w:t>18m</w:t>
            </w:r>
          </w:p>
        </w:tc>
      </w:tr>
    </w:tbl>
    <w:p w14:paraId="7489630B" w14:textId="77777777" w:rsidR="003D49DB" w:rsidRPr="00DF6DC5" w:rsidRDefault="003D49DB" w:rsidP="003D49DB">
      <w:pPr>
        <w:spacing w:line="276" w:lineRule="auto"/>
        <w:rPr>
          <w:rFonts w:eastAsiaTheme="minorHAnsi" w:cs="Arial"/>
          <w:noProof/>
          <w:highlight w:val="yellow"/>
          <w:lang w:eastAsia="en-US"/>
        </w:rPr>
      </w:pPr>
    </w:p>
    <w:p w14:paraId="55A9A60A" w14:textId="77777777" w:rsidR="003D49DB" w:rsidRPr="00DF6DC5" w:rsidRDefault="003D49DB" w:rsidP="003D49DB">
      <w:pPr>
        <w:spacing w:line="276" w:lineRule="auto"/>
        <w:rPr>
          <w:rFonts w:eastAsiaTheme="minorHAnsi" w:cs="Arial"/>
          <w:noProof/>
          <w:lang w:eastAsia="en-US"/>
        </w:rPr>
      </w:pPr>
      <w:r w:rsidRPr="00DF6DC5">
        <w:rPr>
          <w:rFonts w:eastAsiaTheme="minorHAnsi" w:cs="Arial"/>
          <w:noProof/>
          <w:lang w:eastAsia="en-US"/>
        </w:rPr>
        <w:t xml:space="preserve">Tabuľka č. 3 - Intervaly: </w:t>
      </w:r>
    </w:p>
    <w:tbl>
      <w:tblPr>
        <w:tblW w:w="9209" w:type="dxa"/>
        <w:tblInd w:w="75" w:type="dxa"/>
        <w:tblCellMar>
          <w:left w:w="70" w:type="dxa"/>
          <w:right w:w="70" w:type="dxa"/>
        </w:tblCellMar>
        <w:tblLook w:val="04A0" w:firstRow="1" w:lastRow="0" w:firstColumn="1" w:lastColumn="0" w:noHBand="0" w:noVBand="1"/>
      </w:tblPr>
      <w:tblGrid>
        <w:gridCol w:w="960"/>
        <w:gridCol w:w="960"/>
        <w:gridCol w:w="960"/>
        <w:gridCol w:w="1180"/>
        <w:gridCol w:w="960"/>
        <w:gridCol w:w="960"/>
        <w:gridCol w:w="3229"/>
      </w:tblGrid>
      <w:tr w:rsidR="00DF6DC5" w:rsidRPr="00DF6DC5" w14:paraId="4DE929E1" w14:textId="77777777" w:rsidTr="0088561E">
        <w:trPr>
          <w:trHeight w:val="300"/>
        </w:trPr>
        <w:tc>
          <w:tcPr>
            <w:tcW w:w="960" w:type="dxa"/>
            <w:tcBorders>
              <w:top w:val="single" w:sz="4" w:space="0" w:color="000000"/>
              <w:left w:val="single" w:sz="4" w:space="0" w:color="000000"/>
              <w:bottom w:val="single" w:sz="4" w:space="0" w:color="auto"/>
              <w:right w:val="nil"/>
            </w:tcBorders>
            <w:shd w:val="clear" w:color="000000" w:fill="000000"/>
            <w:noWrap/>
            <w:vAlign w:val="bottom"/>
            <w:hideMark/>
          </w:tcPr>
          <w:p w14:paraId="6853B003" w14:textId="77777777" w:rsidR="003D49DB" w:rsidRPr="00DF6DC5" w:rsidRDefault="003D49DB" w:rsidP="0088561E">
            <w:pPr>
              <w:autoSpaceDE/>
              <w:autoSpaceDN/>
              <w:spacing w:line="276" w:lineRule="auto"/>
              <w:jc w:val="left"/>
              <w:rPr>
                <w:rFonts w:ascii="Calibri" w:hAnsi="Calibri" w:cs="Calibri"/>
                <w:b/>
                <w:bCs/>
                <w:sz w:val="22"/>
                <w:szCs w:val="22"/>
              </w:rPr>
            </w:pPr>
            <w:r w:rsidRPr="00DF6DC5">
              <w:rPr>
                <w:rFonts w:ascii="Calibri" w:hAnsi="Calibri" w:cs="Calibri"/>
                <w:b/>
                <w:bCs/>
                <w:sz w:val="22"/>
                <w:szCs w:val="22"/>
              </w:rPr>
              <w:t>linka</w:t>
            </w:r>
          </w:p>
        </w:tc>
        <w:tc>
          <w:tcPr>
            <w:tcW w:w="960" w:type="dxa"/>
            <w:tcBorders>
              <w:top w:val="single" w:sz="4" w:space="0" w:color="000000"/>
              <w:left w:val="nil"/>
              <w:bottom w:val="single" w:sz="4" w:space="0" w:color="auto"/>
              <w:right w:val="nil"/>
            </w:tcBorders>
            <w:shd w:val="clear" w:color="000000" w:fill="000000"/>
            <w:noWrap/>
            <w:vAlign w:val="bottom"/>
            <w:hideMark/>
          </w:tcPr>
          <w:p w14:paraId="6D944FE2" w14:textId="77777777" w:rsidR="003D49DB" w:rsidRPr="00DF6DC5" w:rsidRDefault="003D49DB" w:rsidP="0088561E">
            <w:pPr>
              <w:autoSpaceDE/>
              <w:autoSpaceDN/>
              <w:spacing w:line="276" w:lineRule="auto"/>
              <w:jc w:val="left"/>
              <w:rPr>
                <w:rFonts w:ascii="Calibri" w:hAnsi="Calibri" w:cs="Calibri"/>
                <w:b/>
                <w:bCs/>
                <w:sz w:val="22"/>
                <w:szCs w:val="22"/>
              </w:rPr>
            </w:pPr>
            <w:r w:rsidRPr="00DF6DC5">
              <w:rPr>
                <w:rFonts w:ascii="Calibri" w:hAnsi="Calibri" w:cs="Calibri"/>
                <w:b/>
                <w:bCs/>
                <w:sz w:val="22"/>
                <w:szCs w:val="22"/>
              </w:rPr>
              <w:t>ráno</w:t>
            </w:r>
          </w:p>
        </w:tc>
        <w:tc>
          <w:tcPr>
            <w:tcW w:w="960" w:type="dxa"/>
            <w:tcBorders>
              <w:top w:val="single" w:sz="4" w:space="0" w:color="000000"/>
              <w:left w:val="nil"/>
              <w:bottom w:val="single" w:sz="4" w:space="0" w:color="auto"/>
              <w:right w:val="nil"/>
            </w:tcBorders>
            <w:shd w:val="clear" w:color="000000" w:fill="000000"/>
            <w:noWrap/>
            <w:vAlign w:val="bottom"/>
            <w:hideMark/>
          </w:tcPr>
          <w:p w14:paraId="6DC98769" w14:textId="77777777" w:rsidR="003D49DB" w:rsidRPr="00DF6DC5" w:rsidRDefault="003D49DB" w:rsidP="0088561E">
            <w:pPr>
              <w:autoSpaceDE/>
              <w:autoSpaceDN/>
              <w:spacing w:line="276" w:lineRule="auto"/>
              <w:jc w:val="left"/>
              <w:rPr>
                <w:rFonts w:ascii="Calibri" w:hAnsi="Calibri" w:cs="Calibri"/>
                <w:b/>
                <w:bCs/>
                <w:sz w:val="22"/>
                <w:szCs w:val="22"/>
              </w:rPr>
            </w:pPr>
            <w:r w:rsidRPr="00DF6DC5">
              <w:rPr>
                <w:rFonts w:ascii="Calibri" w:hAnsi="Calibri" w:cs="Calibri"/>
                <w:b/>
                <w:bCs/>
                <w:sz w:val="22"/>
                <w:szCs w:val="22"/>
              </w:rPr>
              <w:t>sedlo</w:t>
            </w:r>
          </w:p>
        </w:tc>
        <w:tc>
          <w:tcPr>
            <w:tcW w:w="1180" w:type="dxa"/>
            <w:tcBorders>
              <w:top w:val="single" w:sz="4" w:space="0" w:color="000000"/>
              <w:left w:val="nil"/>
              <w:bottom w:val="single" w:sz="4" w:space="0" w:color="auto"/>
              <w:right w:val="nil"/>
            </w:tcBorders>
            <w:shd w:val="clear" w:color="000000" w:fill="000000"/>
            <w:noWrap/>
            <w:vAlign w:val="bottom"/>
            <w:hideMark/>
          </w:tcPr>
          <w:p w14:paraId="675CC027" w14:textId="77777777" w:rsidR="003D49DB" w:rsidRPr="00DF6DC5" w:rsidRDefault="003D49DB" w:rsidP="0088561E">
            <w:pPr>
              <w:autoSpaceDE/>
              <w:autoSpaceDN/>
              <w:spacing w:line="276" w:lineRule="auto"/>
              <w:jc w:val="left"/>
              <w:rPr>
                <w:rFonts w:ascii="Calibri" w:hAnsi="Calibri" w:cs="Calibri"/>
                <w:b/>
                <w:bCs/>
                <w:sz w:val="22"/>
                <w:szCs w:val="22"/>
              </w:rPr>
            </w:pPr>
            <w:r w:rsidRPr="00DF6DC5">
              <w:rPr>
                <w:rFonts w:ascii="Calibri" w:hAnsi="Calibri" w:cs="Calibri"/>
                <w:b/>
                <w:bCs/>
                <w:sz w:val="22"/>
                <w:szCs w:val="22"/>
              </w:rPr>
              <w:t>poobede</w:t>
            </w:r>
          </w:p>
        </w:tc>
        <w:tc>
          <w:tcPr>
            <w:tcW w:w="960" w:type="dxa"/>
            <w:tcBorders>
              <w:top w:val="single" w:sz="4" w:space="0" w:color="000000"/>
              <w:left w:val="nil"/>
              <w:bottom w:val="single" w:sz="4" w:space="0" w:color="auto"/>
              <w:right w:val="nil"/>
            </w:tcBorders>
            <w:shd w:val="clear" w:color="000000" w:fill="000000"/>
            <w:noWrap/>
            <w:vAlign w:val="bottom"/>
            <w:hideMark/>
          </w:tcPr>
          <w:p w14:paraId="6C447F7E" w14:textId="77777777" w:rsidR="003D49DB" w:rsidRPr="00DF6DC5" w:rsidRDefault="003D49DB" w:rsidP="0088561E">
            <w:pPr>
              <w:autoSpaceDE/>
              <w:autoSpaceDN/>
              <w:spacing w:line="276" w:lineRule="auto"/>
              <w:jc w:val="left"/>
              <w:rPr>
                <w:rFonts w:ascii="Calibri" w:hAnsi="Calibri" w:cs="Calibri"/>
                <w:b/>
                <w:bCs/>
                <w:sz w:val="22"/>
                <w:szCs w:val="22"/>
              </w:rPr>
            </w:pPr>
            <w:r w:rsidRPr="00DF6DC5">
              <w:rPr>
                <w:rFonts w:ascii="Calibri" w:hAnsi="Calibri" w:cs="Calibri"/>
                <w:b/>
                <w:bCs/>
                <w:sz w:val="22"/>
                <w:szCs w:val="22"/>
              </w:rPr>
              <w:t>večer</w:t>
            </w:r>
          </w:p>
        </w:tc>
        <w:tc>
          <w:tcPr>
            <w:tcW w:w="960" w:type="dxa"/>
            <w:tcBorders>
              <w:top w:val="single" w:sz="4" w:space="0" w:color="000000"/>
              <w:left w:val="nil"/>
              <w:bottom w:val="single" w:sz="4" w:space="0" w:color="auto"/>
              <w:right w:val="nil"/>
            </w:tcBorders>
            <w:shd w:val="clear" w:color="000000" w:fill="000000"/>
            <w:noWrap/>
            <w:vAlign w:val="bottom"/>
            <w:hideMark/>
          </w:tcPr>
          <w:p w14:paraId="1ADBF11F" w14:textId="77777777" w:rsidR="003D49DB" w:rsidRPr="00DF6DC5" w:rsidRDefault="003D49DB" w:rsidP="0088561E">
            <w:pPr>
              <w:autoSpaceDE/>
              <w:autoSpaceDN/>
              <w:spacing w:line="276" w:lineRule="auto"/>
              <w:jc w:val="left"/>
              <w:rPr>
                <w:rFonts w:ascii="Calibri" w:hAnsi="Calibri" w:cs="Calibri"/>
                <w:b/>
                <w:bCs/>
                <w:sz w:val="22"/>
                <w:szCs w:val="22"/>
              </w:rPr>
            </w:pPr>
            <w:r w:rsidRPr="00DF6DC5">
              <w:rPr>
                <w:rFonts w:ascii="Calibri" w:hAnsi="Calibri" w:cs="Calibri"/>
                <w:b/>
                <w:bCs/>
                <w:sz w:val="22"/>
                <w:szCs w:val="22"/>
              </w:rPr>
              <w:t>víkend</w:t>
            </w:r>
          </w:p>
        </w:tc>
        <w:tc>
          <w:tcPr>
            <w:tcW w:w="3229" w:type="dxa"/>
            <w:tcBorders>
              <w:top w:val="single" w:sz="4" w:space="0" w:color="000000"/>
              <w:left w:val="nil"/>
              <w:bottom w:val="single" w:sz="4" w:space="0" w:color="auto"/>
              <w:right w:val="single" w:sz="4" w:space="0" w:color="000000"/>
            </w:tcBorders>
            <w:shd w:val="clear" w:color="000000" w:fill="000000"/>
            <w:noWrap/>
            <w:vAlign w:val="bottom"/>
            <w:hideMark/>
          </w:tcPr>
          <w:p w14:paraId="02BDFEEB" w14:textId="77777777" w:rsidR="003D49DB" w:rsidRPr="00DF6DC5" w:rsidRDefault="003D49DB" w:rsidP="0088561E">
            <w:pPr>
              <w:autoSpaceDE/>
              <w:autoSpaceDN/>
              <w:spacing w:line="276" w:lineRule="auto"/>
              <w:jc w:val="left"/>
              <w:rPr>
                <w:rFonts w:ascii="Calibri" w:hAnsi="Calibri" w:cs="Calibri"/>
                <w:b/>
                <w:bCs/>
                <w:sz w:val="22"/>
                <w:szCs w:val="22"/>
              </w:rPr>
            </w:pPr>
            <w:r w:rsidRPr="00DF6DC5">
              <w:rPr>
                <w:rFonts w:ascii="Calibri" w:hAnsi="Calibri" w:cs="Calibri"/>
                <w:b/>
                <w:bCs/>
                <w:sz w:val="22"/>
                <w:szCs w:val="22"/>
              </w:rPr>
              <w:t>Trasa</w:t>
            </w:r>
          </w:p>
        </w:tc>
      </w:tr>
      <w:tr w:rsidR="00DF6DC5" w:rsidRPr="00DF6DC5" w14:paraId="317D891E" w14:textId="77777777" w:rsidTr="0088561E">
        <w:trPr>
          <w:trHeight w:val="30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4F8728A" w14:textId="77777777" w:rsidR="003D49DB" w:rsidRPr="00DF6DC5" w:rsidRDefault="003D49DB" w:rsidP="0088561E">
            <w:pPr>
              <w:autoSpaceDE/>
              <w:autoSpaceDN/>
              <w:spacing w:line="276" w:lineRule="auto"/>
              <w:jc w:val="left"/>
              <w:rPr>
                <w:rFonts w:ascii="Calibri" w:hAnsi="Calibri" w:cs="Calibri"/>
                <w:sz w:val="22"/>
                <w:szCs w:val="22"/>
              </w:rPr>
            </w:pPr>
            <w:r w:rsidRPr="00DF6DC5">
              <w:rPr>
                <w:rFonts w:ascii="Calibri" w:hAnsi="Calibri" w:cs="Calibri"/>
                <w:sz w:val="22"/>
                <w:szCs w:val="22"/>
              </w:rPr>
              <w:t>32</w:t>
            </w:r>
          </w:p>
        </w:tc>
        <w:tc>
          <w:tcPr>
            <w:tcW w:w="9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A4EBB6C" w14:textId="77777777" w:rsidR="003D49DB" w:rsidRPr="00DF6DC5" w:rsidRDefault="003D49DB" w:rsidP="0088561E">
            <w:pPr>
              <w:autoSpaceDE/>
              <w:autoSpaceDN/>
              <w:spacing w:line="276" w:lineRule="auto"/>
              <w:jc w:val="right"/>
              <w:rPr>
                <w:rFonts w:ascii="Calibri" w:hAnsi="Calibri" w:cs="Calibri"/>
                <w:sz w:val="22"/>
                <w:szCs w:val="22"/>
              </w:rPr>
            </w:pPr>
            <w:r w:rsidRPr="00DF6DC5">
              <w:rPr>
                <w:rFonts w:ascii="Calibri" w:hAnsi="Calibri" w:cs="Calibri"/>
                <w:sz w:val="22"/>
                <w:szCs w:val="22"/>
              </w:rPr>
              <w:t>6</w:t>
            </w:r>
          </w:p>
        </w:tc>
        <w:tc>
          <w:tcPr>
            <w:tcW w:w="9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9790D47" w14:textId="77777777" w:rsidR="003D49DB" w:rsidRPr="00DF6DC5" w:rsidRDefault="003D49DB" w:rsidP="0088561E">
            <w:pPr>
              <w:autoSpaceDE/>
              <w:autoSpaceDN/>
              <w:spacing w:line="276" w:lineRule="auto"/>
              <w:jc w:val="right"/>
              <w:rPr>
                <w:rFonts w:ascii="Calibri" w:hAnsi="Calibri" w:cs="Calibri"/>
                <w:sz w:val="22"/>
                <w:szCs w:val="22"/>
              </w:rPr>
            </w:pPr>
            <w:r w:rsidRPr="00DF6DC5">
              <w:rPr>
                <w:rFonts w:ascii="Calibri" w:hAnsi="Calibri" w:cs="Calibri"/>
                <w:sz w:val="22"/>
                <w:szCs w:val="22"/>
              </w:rPr>
              <w:t>15</w:t>
            </w:r>
          </w:p>
        </w:tc>
        <w:tc>
          <w:tcPr>
            <w:tcW w:w="118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3FF3DFA" w14:textId="77777777" w:rsidR="003D49DB" w:rsidRPr="00DF6DC5" w:rsidRDefault="003D49DB" w:rsidP="0088561E">
            <w:pPr>
              <w:autoSpaceDE/>
              <w:autoSpaceDN/>
              <w:spacing w:line="276" w:lineRule="auto"/>
              <w:jc w:val="right"/>
              <w:rPr>
                <w:rFonts w:ascii="Calibri" w:hAnsi="Calibri" w:cs="Calibri"/>
                <w:sz w:val="22"/>
                <w:szCs w:val="22"/>
              </w:rPr>
            </w:pPr>
            <w:r w:rsidRPr="00DF6DC5">
              <w:rPr>
                <w:rFonts w:ascii="Calibri" w:hAnsi="Calibri" w:cs="Calibri"/>
                <w:sz w:val="22"/>
                <w:szCs w:val="22"/>
              </w:rPr>
              <w:t>7,5</w:t>
            </w:r>
          </w:p>
        </w:tc>
        <w:tc>
          <w:tcPr>
            <w:tcW w:w="9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1F969DA" w14:textId="77777777" w:rsidR="003D49DB" w:rsidRPr="00DF6DC5" w:rsidRDefault="003D49DB" w:rsidP="0088561E">
            <w:pPr>
              <w:autoSpaceDE/>
              <w:autoSpaceDN/>
              <w:spacing w:line="276" w:lineRule="auto"/>
              <w:jc w:val="right"/>
              <w:rPr>
                <w:rFonts w:ascii="Calibri" w:hAnsi="Calibri" w:cs="Calibri"/>
                <w:sz w:val="22"/>
                <w:szCs w:val="22"/>
              </w:rPr>
            </w:pPr>
            <w:r w:rsidRPr="00DF6DC5">
              <w:rPr>
                <w:rFonts w:ascii="Calibri" w:hAnsi="Calibri" w:cs="Calibri"/>
                <w:sz w:val="22"/>
                <w:szCs w:val="22"/>
              </w:rPr>
              <w:t>15</w:t>
            </w:r>
          </w:p>
        </w:tc>
        <w:tc>
          <w:tcPr>
            <w:tcW w:w="9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85E955B" w14:textId="77777777" w:rsidR="003D49DB" w:rsidRPr="00DF6DC5" w:rsidRDefault="003D49DB" w:rsidP="0088561E">
            <w:pPr>
              <w:autoSpaceDE/>
              <w:autoSpaceDN/>
              <w:spacing w:line="276" w:lineRule="auto"/>
              <w:jc w:val="right"/>
              <w:rPr>
                <w:rFonts w:ascii="Calibri" w:hAnsi="Calibri" w:cs="Calibri"/>
                <w:sz w:val="22"/>
                <w:szCs w:val="22"/>
              </w:rPr>
            </w:pPr>
            <w:r w:rsidRPr="00DF6DC5">
              <w:rPr>
                <w:rFonts w:ascii="Calibri" w:hAnsi="Calibri" w:cs="Calibri"/>
                <w:sz w:val="22"/>
                <w:szCs w:val="22"/>
              </w:rPr>
              <w:t>15</w:t>
            </w:r>
          </w:p>
        </w:tc>
        <w:tc>
          <w:tcPr>
            <w:tcW w:w="322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F9490A2" w14:textId="77777777" w:rsidR="003D49DB" w:rsidRPr="00DF6DC5" w:rsidRDefault="003D49DB" w:rsidP="0088561E">
            <w:pPr>
              <w:autoSpaceDE/>
              <w:autoSpaceDN/>
              <w:spacing w:line="276" w:lineRule="auto"/>
              <w:jc w:val="left"/>
              <w:rPr>
                <w:rFonts w:ascii="Calibri" w:hAnsi="Calibri" w:cs="Calibri"/>
                <w:sz w:val="22"/>
                <w:szCs w:val="22"/>
              </w:rPr>
            </w:pPr>
            <w:r w:rsidRPr="00DF6DC5">
              <w:rPr>
                <w:rFonts w:ascii="Calibri" w:hAnsi="Calibri" w:cs="Calibri"/>
                <w:sz w:val="22"/>
                <w:szCs w:val="22"/>
              </w:rPr>
              <w:t xml:space="preserve">Dlhé diely - </w:t>
            </w:r>
            <w:proofErr w:type="spellStart"/>
            <w:r w:rsidRPr="00DF6DC5">
              <w:rPr>
                <w:rFonts w:ascii="Calibri" w:hAnsi="Calibri" w:cs="Calibri"/>
                <w:sz w:val="22"/>
                <w:szCs w:val="22"/>
              </w:rPr>
              <w:t>Kramáre</w:t>
            </w:r>
            <w:proofErr w:type="spellEnd"/>
            <w:r w:rsidRPr="00DF6DC5">
              <w:rPr>
                <w:rFonts w:ascii="Calibri" w:hAnsi="Calibri" w:cs="Calibri"/>
                <w:sz w:val="22"/>
                <w:szCs w:val="22"/>
              </w:rPr>
              <w:t xml:space="preserve"> - Hlavná stanica - Trnavské mýto - </w:t>
            </w:r>
            <w:proofErr w:type="spellStart"/>
            <w:r w:rsidRPr="00DF6DC5">
              <w:rPr>
                <w:rFonts w:ascii="Calibri" w:hAnsi="Calibri" w:cs="Calibri"/>
                <w:sz w:val="22"/>
                <w:szCs w:val="22"/>
              </w:rPr>
              <w:t>Holíčska</w:t>
            </w:r>
            <w:proofErr w:type="spellEnd"/>
          </w:p>
        </w:tc>
      </w:tr>
      <w:tr w:rsidR="003D49DB" w:rsidRPr="00DF6DC5" w14:paraId="412FB4A6" w14:textId="77777777" w:rsidTr="0088561E">
        <w:trPr>
          <w:trHeight w:val="30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8021DE3" w14:textId="77777777" w:rsidR="003D49DB" w:rsidRPr="00DF6DC5" w:rsidRDefault="003D49DB" w:rsidP="0088561E">
            <w:pPr>
              <w:autoSpaceDE/>
              <w:autoSpaceDN/>
              <w:spacing w:line="276" w:lineRule="auto"/>
              <w:jc w:val="left"/>
              <w:rPr>
                <w:rFonts w:ascii="Calibri" w:hAnsi="Calibri" w:cs="Calibri"/>
                <w:sz w:val="22"/>
                <w:szCs w:val="22"/>
              </w:rPr>
            </w:pPr>
            <w:r w:rsidRPr="00DF6DC5">
              <w:rPr>
                <w:rFonts w:ascii="Calibri" w:hAnsi="Calibri" w:cs="Calibri"/>
                <w:sz w:val="22"/>
                <w:szCs w:val="22"/>
              </w:rPr>
              <w:t>47</w:t>
            </w:r>
          </w:p>
        </w:tc>
        <w:tc>
          <w:tcPr>
            <w:tcW w:w="9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4416D13" w14:textId="77777777" w:rsidR="003D49DB" w:rsidRPr="00DF6DC5" w:rsidRDefault="003D49DB" w:rsidP="0088561E">
            <w:pPr>
              <w:autoSpaceDE/>
              <w:autoSpaceDN/>
              <w:spacing w:line="276" w:lineRule="auto"/>
              <w:jc w:val="right"/>
              <w:rPr>
                <w:rFonts w:ascii="Calibri" w:hAnsi="Calibri" w:cs="Calibri"/>
                <w:sz w:val="22"/>
                <w:szCs w:val="22"/>
              </w:rPr>
            </w:pPr>
            <w:r w:rsidRPr="00DF6DC5">
              <w:rPr>
                <w:rFonts w:ascii="Calibri" w:hAnsi="Calibri" w:cs="Calibri"/>
                <w:sz w:val="22"/>
                <w:szCs w:val="22"/>
              </w:rPr>
              <w:t>10</w:t>
            </w:r>
          </w:p>
        </w:tc>
        <w:tc>
          <w:tcPr>
            <w:tcW w:w="9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D02430D" w14:textId="77777777" w:rsidR="003D49DB" w:rsidRPr="00DF6DC5" w:rsidRDefault="003D49DB" w:rsidP="0088561E">
            <w:pPr>
              <w:autoSpaceDE/>
              <w:autoSpaceDN/>
              <w:spacing w:line="276" w:lineRule="auto"/>
              <w:jc w:val="right"/>
              <w:rPr>
                <w:rFonts w:ascii="Calibri" w:hAnsi="Calibri" w:cs="Calibri"/>
                <w:sz w:val="22"/>
                <w:szCs w:val="22"/>
              </w:rPr>
            </w:pPr>
            <w:r w:rsidRPr="00DF6DC5">
              <w:rPr>
                <w:rFonts w:ascii="Calibri" w:hAnsi="Calibri" w:cs="Calibri"/>
                <w:sz w:val="22"/>
                <w:szCs w:val="22"/>
              </w:rPr>
              <w:t>15</w:t>
            </w:r>
          </w:p>
        </w:tc>
        <w:tc>
          <w:tcPr>
            <w:tcW w:w="118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AD318B2" w14:textId="77777777" w:rsidR="003D49DB" w:rsidRPr="00DF6DC5" w:rsidRDefault="003D49DB" w:rsidP="0088561E">
            <w:pPr>
              <w:autoSpaceDE/>
              <w:autoSpaceDN/>
              <w:spacing w:line="276" w:lineRule="auto"/>
              <w:jc w:val="right"/>
              <w:rPr>
                <w:rFonts w:ascii="Calibri" w:hAnsi="Calibri" w:cs="Calibri"/>
                <w:sz w:val="22"/>
                <w:szCs w:val="22"/>
              </w:rPr>
            </w:pPr>
            <w:r w:rsidRPr="00DF6DC5">
              <w:rPr>
                <w:rFonts w:ascii="Calibri" w:hAnsi="Calibri" w:cs="Calibri"/>
                <w:sz w:val="22"/>
                <w:szCs w:val="22"/>
              </w:rPr>
              <w:t>15</w:t>
            </w:r>
          </w:p>
        </w:tc>
        <w:tc>
          <w:tcPr>
            <w:tcW w:w="9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F674FBD" w14:textId="77777777" w:rsidR="003D49DB" w:rsidRPr="00DF6DC5" w:rsidRDefault="003D49DB" w:rsidP="0088561E">
            <w:pPr>
              <w:autoSpaceDE/>
              <w:autoSpaceDN/>
              <w:spacing w:line="276" w:lineRule="auto"/>
              <w:jc w:val="right"/>
              <w:rPr>
                <w:rFonts w:ascii="Calibri" w:hAnsi="Calibri" w:cs="Calibri"/>
                <w:sz w:val="22"/>
                <w:szCs w:val="22"/>
              </w:rPr>
            </w:pPr>
            <w:r w:rsidRPr="00DF6DC5">
              <w:rPr>
                <w:rFonts w:ascii="Calibri" w:hAnsi="Calibri" w:cs="Calibri"/>
                <w:sz w:val="22"/>
                <w:szCs w:val="22"/>
              </w:rPr>
              <w:t>15</w:t>
            </w:r>
          </w:p>
        </w:tc>
        <w:tc>
          <w:tcPr>
            <w:tcW w:w="9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96ACEDE" w14:textId="77777777" w:rsidR="003D49DB" w:rsidRPr="00DF6DC5" w:rsidRDefault="003D49DB" w:rsidP="0088561E">
            <w:pPr>
              <w:autoSpaceDE/>
              <w:autoSpaceDN/>
              <w:spacing w:line="276" w:lineRule="auto"/>
              <w:jc w:val="right"/>
              <w:rPr>
                <w:rFonts w:ascii="Calibri" w:hAnsi="Calibri" w:cs="Calibri"/>
                <w:sz w:val="22"/>
                <w:szCs w:val="22"/>
              </w:rPr>
            </w:pPr>
            <w:r w:rsidRPr="00DF6DC5">
              <w:rPr>
                <w:rFonts w:ascii="Calibri" w:hAnsi="Calibri" w:cs="Calibri"/>
                <w:sz w:val="22"/>
                <w:szCs w:val="22"/>
              </w:rPr>
              <w:t>15</w:t>
            </w:r>
          </w:p>
        </w:tc>
        <w:tc>
          <w:tcPr>
            <w:tcW w:w="322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18EDFE1" w14:textId="77777777" w:rsidR="003D49DB" w:rsidRPr="00DF6DC5" w:rsidRDefault="003D49DB" w:rsidP="0088561E">
            <w:pPr>
              <w:autoSpaceDE/>
              <w:autoSpaceDN/>
              <w:spacing w:line="276" w:lineRule="auto"/>
              <w:jc w:val="left"/>
              <w:rPr>
                <w:rFonts w:ascii="Calibri" w:hAnsi="Calibri" w:cs="Calibri"/>
                <w:sz w:val="22"/>
                <w:szCs w:val="22"/>
              </w:rPr>
            </w:pPr>
            <w:r w:rsidRPr="00DF6DC5">
              <w:rPr>
                <w:rFonts w:ascii="Calibri" w:hAnsi="Calibri" w:cs="Calibri"/>
                <w:sz w:val="22"/>
                <w:szCs w:val="22"/>
              </w:rPr>
              <w:t xml:space="preserve">Červený most - Zimný štadión - </w:t>
            </w:r>
            <w:proofErr w:type="spellStart"/>
            <w:r w:rsidRPr="00DF6DC5">
              <w:rPr>
                <w:rFonts w:ascii="Calibri" w:hAnsi="Calibri" w:cs="Calibri"/>
                <w:sz w:val="22"/>
                <w:szCs w:val="22"/>
              </w:rPr>
              <w:t>Stn</w:t>
            </w:r>
            <w:proofErr w:type="spellEnd"/>
            <w:r w:rsidRPr="00DF6DC5">
              <w:rPr>
                <w:rFonts w:ascii="Calibri" w:hAnsi="Calibri" w:cs="Calibri"/>
                <w:sz w:val="22"/>
                <w:szCs w:val="22"/>
              </w:rPr>
              <w:t>. Ružinov</w:t>
            </w:r>
          </w:p>
        </w:tc>
      </w:tr>
    </w:tbl>
    <w:p w14:paraId="5E320C16" w14:textId="77777777" w:rsidR="003D49DB" w:rsidRPr="00DF6DC5" w:rsidRDefault="003D49DB" w:rsidP="003D49DB">
      <w:pPr>
        <w:spacing w:line="276" w:lineRule="auto"/>
        <w:rPr>
          <w:rFonts w:eastAsiaTheme="minorHAnsi" w:cs="Arial"/>
          <w:noProof/>
          <w:highlight w:val="yellow"/>
          <w:lang w:eastAsia="en-US"/>
        </w:rPr>
      </w:pPr>
    </w:p>
    <w:p w14:paraId="41068248" w14:textId="77777777" w:rsidR="003D49DB" w:rsidRPr="00DF6DC5" w:rsidRDefault="003D49DB" w:rsidP="003D49DB">
      <w:pPr>
        <w:spacing w:line="276" w:lineRule="auto"/>
        <w:rPr>
          <w:rFonts w:eastAsiaTheme="minorHAnsi" w:cs="Arial"/>
          <w:noProof/>
          <w:highlight w:val="yellow"/>
          <w:lang w:eastAsia="en-US"/>
        </w:rPr>
      </w:pPr>
    </w:p>
    <w:tbl>
      <w:tblPr>
        <w:tblW w:w="9214" w:type="dxa"/>
        <w:tblInd w:w="70" w:type="dxa"/>
        <w:tblCellMar>
          <w:left w:w="70" w:type="dxa"/>
          <w:right w:w="70" w:type="dxa"/>
        </w:tblCellMar>
        <w:tblLook w:val="04A0" w:firstRow="1" w:lastRow="0" w:firstColumn="1" w:lastColumn="0" w:noHBand="0" w:noVBand="1"/>
      </w:tblPr>
      <w:tblGrid>
        <w:gridCol w:w="322"/>
        <w:gridCol w:w="4073"/>
        <w:gridCol w:w="855"/>
        <w:gridCol w:w="987"/>
        <w:gridCol w:w="1054"/>
        <w:gridCol w:w="27"/>
        <w:gridCol w:w="906"/>
        <w:gridCol w:w="27"/>
        <w:gridCol w:w="963"/>
      </w:tblGrid>
      <w:tr w:rsidR="00DF6DC5" w:rsidRPr="00DF6DC5" w14:paraId="5DE624A2" w14:textId="77777777" w:rsidTr="0088561E">
        <w:trPr>
          <w:trHeight w:val="300"/>
        </w:trPr>
        <w:tc>
          <w:tcPr>
            <w:tcW w:w="4395" w:type="dxa"/>
            <w:gridSpan w:val="2"/>
            <w:tcBorders>
              <w:top w:val="nil"/>
              <w:left w:val="nil"/>
              <w:bottom w:val="single" w:sz="4" w:space="0" w:color="auto"/>
              <w:right w:val="nil"/>
            </w:tcBorders>
            <w:shd w:val="clear" w:color="000000" w:fill="DDEBF7"/>
            <w:noWrap/>
            <w:vAlign w:val="bottom"/>
            <w:hideMark/>
          </w:tcPr>
          <w:p w14:paraId="31C0D947" w14:textId="77777777" w:rsidR="003D49DB" w:rsidRPr="00DF6DC5" w:rsidRDefault="003D49DB" w:rsidP="0088561E">
            <w:pPr>
              <w:autoSpaceDE/>
              <w:autoSpaceDN/>
              <w:spacing w:line="276" w:lineRule="auto"/>
              <w:jc w:val="left"/>
              <w:rPr>
                <w:rFonts w:ascii="Calibri" w:hAnsi="Calibri" w:cs="Calibri"/>
                <w:b/>
                <w:bCs/>
                <w:sz w:val="22"/>
                <w:szCs w:val="22"/>
              </w:rPr>
            </w:pPr>
            <w:r w:rsidRPr="00DF6DC5">
              <w:rPr>
                <w:rFonts w:ascii="Calibri" w:hAnsi="Calibri" w:cs="Calibri"/>
                <w:b/>
                <w:bCs/>
                <w:sz w:val="22"/>
                <w:szCs w:val="22"/>
              </w:rPr>
              <w:t>Tabuľka č. 4  - Počet vozidiel/hod</w:t>
            </w:r>
          </w:p>
        </w:tc>
        <w:tc>
          <w:tcPr>
            <w:tcW w:w="2923" w:type="dxa"/>
            <w:gridSpan w:val="4"/>
            <w:tcBorders>
              <w:top w:val="nil"/>
              <w:left w:val="nil"/>
              <w:bottom w:val="single" w:sz="4" w:space="0" w:color="auto"/>
              <w:right w:val="nil"/>
            </w:tcBorders>
            <w:shd w:val="clear" w:color="000000" w:fill="DDEBF7"/>
            <w:noWrap/>
            <w:vAlign w:val="bottom"/>
            <w:hideMark/>
          </w:tcPr>
          <w:p w14:paraId="4E5C3975" w14:textId="77777777" w:rsidR="003D49DB" w:rsidRPr="00DF6DC5" w:rsidRDefault="003D49DB" w:rsidP="0088561E">
            <w:pPr>
              <w:autoSpaceDE/>
              <w:autoSpaceDN/>
              <w:spacing w:line="276" w:lineRule="auto"/>
              <w:jc w:val="left"/>
              <w:rPr>
                <w:rFonts w:ascii="Calibri" w:hAnsi="Calibri" w:cs="Calibri"/>
                <w:b/>
                <w:bCs/>
                <w:sz w:val="22"/>
                <w:szCs w:val="22"/>
              </w:rPr>
            </w:pPr>
            <w:r w:rsidRPr="00DF6DC5">
              <w:rPr>
                <w:rFonts w:ascii="Calibri" w:hAnsi="Calibri" w:cs="Calibri"/>
                <w:b/>
                <w:bCs/>
                <w:sz w:val="22"/>
                <w:szCs w:val="22"/>
              </w:rPr>
              <w:t>Spolu bez ohľadu na typ</w:t>
            </w:r>
          </w:p>
        </w:tc>
        <w:tc>
          <w:tcPr>
            <w:tcW w:w="933" w:type="dxa"/>
            <w:gridSpan w:val="2"/>
            <w:tcBorders>
              <w:top w:val="nil"/>
              <w:left w:val="nil"/>
              <w:bottom w:val="single" w:sz="4" w:space="0" w:color="auto"/>
              <w:right w:val="nil"/>
            </w:tcBorders>
            <w:shd w:val="clear" w:color="000000" w:fill="DDEBF7"/>
            <w:noWrap/>
            <w:vAlign w:val="bottom"/>
            <w:hideMark/>
          </w:tcPr>
          <w:p w14:paraId="43150DFA" w14:textId="77777777" w:rsidR="003D49DB" w:rsidRPr="00DF6DC5" w:rsidRDefault="003D49DB" w:rsidP="0088561E">
            <w:pPr>
              <w:autoSpaceDE/>
              <w:autoSpaceDN/>
              <w:spacing w:line="276" w:lineRule="auto"/>
              <w:jc w:val="left"/>
              <w:rPr>
                <w:rFonts w:ascii="Calibri" w:hAnsi="Calibri" w:cs="Calibri"/>
                <w:sz w:val="22"/>
                <w:szCs w:val="22"/>
              </w:rPr>
            </w:pPr>
            <w:r w:rsidRPr="00DF6DC5">
              <w:rPr>
                <w:rFonts w:ascii="Calibri" w:hAnsi="Calibri" w:cs="Calibri"/>
                <w:sz w:val="22"/>
                <w:szCs w:val="22"/>
              </w:rPr>
              <w:t> </w:t>
            </w:r>
          </w:p>
        </w:tc>
        <w:tc>
          <w:tcPr>
            <w:tcW w:w="963" w:type="dxa"/>
            <w:tcBorders>
              <w:top w:val="nil"/>
              <w:left w:val="nil"/>
              <w:bottom w:val="single" w:sz="4" w:space="0" w:color="auto"/>
              <w:right w:val="nil"/>
            </w:tcBorders>
            <w:shd w:val="clear" w:color="000000" w:fill="DDEBF7"/>
            <w:noWrap/>
            <w:vAlign w:val="bottom"/>
            <w:hideMark/>
          </w:tcPr>
          <w:p w14:paraId="19C60CCF" w14:textId="77777777" w:rsidR="003D49DB" w:rsidRPr="00DF6DC5" w:rsidRDefault="003D49DB" w:rsidP="0088561E">
            <w:pPr>
              <w:autoSpaceDE/>
              <w:autoSpaceDN/>
              <w:spacing w:line="276" w:lineRule="auto"/>
              <w:jc w:val="left"/>
              <w:rPr>
                <w:rFonts w:ascii="Calibri" w:hAnsi="Calibri" w:cs="Calibri"/>
                <w:sz w:val="22"/>
                <w:szCs w:val="22"/>
              </w:rPr>
            </w:pPr>
            <w:r w:rsidRPr="00DF6DC5">
              <w:rPr>
                <w:rFonts w:ascii="Calibri" w:hAnsi="Calibri" w:cs="Calibri"/>
                <w:sz w:val="22"/>
                <w:szCs w:val="22"/>
              </w:rPr>
              <w:t> </w:t>
            </w:r>
          </w:p>
        </w:tc>
      </w:tr>
      <w:tr w:rsidR="00DF6DC5" w:rsidRPr="00DF6DC5" w14:paraId="0C43A768" w14:textId="77777777" w:rsidTr="0088561E">
        <w:trPr>
          <w:trHeight w:val="315"/>
        </w:trPr>
        <w:tc>
          <w:tcPr>
            <w:tcW w:w="32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11846F9" w14:textId="77777777" w:rsidR="003D49DB" w:rsidRPr="00DF6DC5" w:rsidRDefault="003D49DB" w:rsidP="0088561E">
            <w:pPr>
              <w:autoSpaceDE/>
              <w:autoSpaceDN/>
              <w:spacing w:line="276" w:lineRule="auto"/>
              <w:jc w:val="left"/>
              <w:rPr>
                <w:rFonts w:ascii="Calibri" w:hAnsi="Calibri" w:cs="Calibri"/>
                <w:sz w:val="22"/>
                <w:szCs w:val="22"/>
              </w:rPr>
            </w:pPr>
          </w:p>
        </w:tc>
        <w:tc>
          <w:tcPr>
            <w:tcW w:w="407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B679C6A" w14:textId="77777777" w:rsidR="003D49DB" w:rsidRPr="00DF6DC5" w:rsidRDefault="003D49DB" w:rsidP="0088561E">
            <w:pPr>
              <w:autoSpaceDE/>
              <w:autoSpaceDN/>
              <w:spacing w:line="276" w:lineRule="auto"/>
              <w:jc w:val="left"/>
              <w:rPr>
                <w:rFonts w:ascii="Calibri" w:hAnsi="Calibri" w:cs="Calibri"/>
                <w:b/>
                <w:bCs/>
                <w:sz w:val="22"/>
                <w:szCs w:val="22"/>
              </w:rPr>
            </w:pPr>
            <w:r w:rsidRPr="00DF6DC5">
              <w:rPr>
                <w:rFonts w:ascii="Calibri" w:hAnsi="Calibri" w:cs="Calibri"/>
                <w:b/>
                <w:bCs/>
                <w:sz w:val="22"/>
                <w:szCs w:val="22"/>
              </w:rPr>
              <w:t>Trolejbusové trate - úseky a linky</w:t>
            </w:r>
          </w:p>
        </w:tc>
        <w:tc>
          <w:tcPr>
            <w:tcW w:w="85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0E8862B" w14:textId="77777777" w:rsidR="003D49DB" w:rsidRPr="00DF6DC5" w:rsidRDefault="003D49DB" w:rsidP="0088561E">
            <w:pPr>
              <w:autoSpaceDE/>
              <w:autoSpaceDN/>
              <w:spacing w:line="276" w:lineRule="auto"/>
              <w:jc w:val="left"/>
              <w:rPr>
                <w:rFonts w:ascii="Calibri" w:hAnsi="Calibri" w:cs="Calibri"/>
                <w:b/>
                <w:bCs/>
                <w:sz w:val="22"/>
                <w:szCs w:val="22"/>
              </w:rPr>
            </w:pPr>
            <w:r w:rsidRPr="00DF6DC5">
              <w:rPr>
                <w:rFonts w:ascii="Calibri" w:hAnsi="Calibri" w:cs="Calibri"/>
                <w:b/>
                <w:bCs/>
                <w:sz w:val="22"/>
                <w:szCs w:val="22"/>
              </w:rPr>
              <w:t>ráno</w:t>
            </w:r>
          </w:p>
        </w:tc>
        <w:tc>
          <w:tcPr>
            <w:tcW w:w="98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36FFC9C" w14:textId="77777777" w:rsidR="003D49DB" w:rsidRPr="00DF6DC5" w:rsidRDefault="003D49DB" w:rsidP="0088561E">
            <w:pPr>
              <w:autoSpaceDE/>
              <w:autoSpaceDN/>
              <w:spacing w:line="276" w:lineRule="auto"/>
              <w:jc w:val="left"/>
              <w:rPr>
                <w:rFonts w:ascii="Calibri" w:hAnsi="Calibri" w:cs="Calibri"/>
                <w:b/>
                <w:bCs/>
                <w:sz w:val="22"/>
                <w:szCs w:val="22"/>
              </w:rPr>
            </w:pPr>
            <w:r w:rsidRPr="00DF6DC5">
              <w:rPr>
                <w:rFonts w:ascii="Calibri" w:hAnsi="Calibri" w:cs="Calibri"/>
                <w:b/>
                <w:bCs/>
                <w:sz w:val="22"/>
                <w:szCs w:val="22"/>
              </w:rPr>
              <w:t>sedlo</w:t>
            </w:r>
          </w:p>
        </w:tc>
        <w:tc>
          <w:tcPr>
            <w:tcW w:w="105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A3AB01B" w14:textId="77777777" w:rsidR="003D49DB" w:rsidRPr="00DF6DC5" w:rsidRDefault="003D49DB" w:rsidP="0088561E">
            <w:pPr>
              <w:autoSpaceDE/>
              <w:autoSpaceDN/>
              <w:spacing w:line="276" w:lineRule="auto"/>
              <w:jc w:val="left"/>
              <w:rPr>
                <w:rFonts w:ascii="Calibri" w:hAnsi="Calibri" w:cs="Calibri"/>
                <w:b/>
                <w:bCs/>
                <w:sz w:val="22"/>
                <w:szCs w:val="22"/>
              </w:rPr>
            </w:pPr>
            <w:r w:rsidRPr="00DF6DC5">
              <w:rPr>
                <w:rFonts w:ascii="Calibri" w:hAnsi="Calibri" w:cs="Calibri"/>
                <w:b/>
                <w:bCs/>
                <w:sz w:val="22"/>
                <w:szCs w:val="22"/>
              </w:rPr>
              <w:t>poobede</w:t>
            </w:r>
          </w:p>
        </w:tc>
        <w:tc>
          <w:tcPr>
            <w:tcW w:w="933"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882E7EE" w14:textId="77777777" w:rsidR="003D49DB" w:rsidRPr="00DF6DC5" w:rsidRDefault="003D49DB" w:rsidP="0088561E">
            <w:pPr>
              <w:autoSpaceDE/>
              <w:autoSpaceDN/>
              <w:spacing w:line="276" w:lineRule="auto"/>
              <w:jc w:val="left"/>
              <w:rPr>
                <w:rFonts w:ascii="Calibri" w:hAnsi="Calibri" w:cs="Calibri"/>
                <w:b/>
                <w:bCs/>
                <w:sz w:val="22"/>
                <w:szCs w:val="22"/>
              </w:rPr>
            </w:pPr>
            <w:r w:rsidRPr="00DF6DC5">
              <w:rPr>
                <w:rFonts w:ascii="Calibri" w:hAnsi="Calibri" w:cs="Calibri"/>
                <w:b/>
                <w:bCs/>
                <w:sz w:val="22"/>
                <w:szCs w:val="22"/>
              </w:rPr>
              <w:t>večer</w:t>
            </w:r>
          </w:p>
        </w:tc>
        <w:tc>
          <w:tcPr>
            <w:tcW w:w="990"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1087380" w14:textId="77777777" w:rsidR="003D49DB" w:rsidRPr="00DF6DC5" w:rsidRDefault="003D49DB" w:rsidP="0088561E">
            <w:pPr>
              <w:autoSpaceDE/>
              <w:autoSpaceDN/>
              <w:spacing w:line="276" w:lineRule="auto"/>
              <w:jc w:val="left"/>
              <w:rPr>
                <w:rFonts w:ascii="Calibri" w:hAnsi="Calibri" w:cs="Calibri"/>
                <w:b/>
                <w:bCs/>
                <w:sz w:val="22"/>
                <w:szCs w:val="22"/>
              </w:rPr>
            </w:pPr>
            <w:r w:rsidRPr="00DF6DC5">
              <w:rPr>
                <w:rFonts w:ascii="Calibri" w:hAnsi="Calibri" w:cs="Calibri"/>
                <w:b/>
                <w:bCs/>
                <w:sz w:val="22"/>
                <w:szCs w:val="22"/>
              </w:rPr>
              <w:t>víkend</w:t>
            </w:r>
          </w:p>
        </w:tc>
      </w:tr>
      <w:tr w:rsidR="00DF6DC5" w:rsidRPr="00DF6DC5" w14:paraId="40761FE6" w14:textId="77777777" w:rsidTr="0088561E">
        <w:trPr>
          <w:trHeight w:val="300"/>
        </w:trPr>
        <w:tc>
          <w:tcPr>
            <w:tcW w:w="32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A79F336" w14:textId="77777777" w:rsidR="003D49DB" w:rsidRPr="00DF6DC5" w:rsidRDefault="003D49DB" w:rsidP="0088561E">
            <w:pPr>
              <w:autoSpaceDE/>
              <w:autoSpaceDN/>
              <w:spacing w:line="276" w:lineRule="auto"/>
              <w:jc w:val="center"/>
              <w:rPr>
                <w:rFonts w:ascii="Calibri" w:hAnsi="Calibri" w:cs="Calibri"/>
                <w:sz w:val="22"/>
                <w:szCs w:val="22"/>
              </w:rPr>
            </w:pPr>
            <w:r w:rsidRPr="00DF6DC5">
              <w:rPr>
                <w:rFonts w:ascii="Calibri" w:hAnsi="Calibri" w:cs="Calibri"/>
                <w:sz w:val="22"/>
                <w:szCs w:val="22"/>
              </w:rPr>
              <w:t>1</w:t>
            </w:r>
          </w:p>
        </w:tc>
        <w:tc>
          <w:tcPr>
            <w:tcW w:w="407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3741B75" w14:textId="77777777" w:rsidR="003D49DB" w:rsidRPr="00DF6DC5" w:rsidRDefault="003D49DB" w:rsidP="0088561E">
            <w:pPr>
              <w:autoSpaceDE/>
              <w:autoSpaceDN/>
              <w:spacing w:line="276" w:lineRule="auto"/>
              <w:jc w:val="left"/>
              <w:rPr>
                <w:rFonts w:ascii="Calibri" w:hAnsi="Calibri" w:cs="Calibri"/>
                <w:sz w:val="22"/>
                <w:szCs w:val="22"/>
              </w:rPr>
            </w:pPr>
            <w:r w:rsidRPr="00DF6DC5">
              <w:rPr>
                <w:rFonts w:ascii="Calibri" w:hAnsi="Calibri" w:cs="Calibri"/>
                <w:sz w:val="22"/>
                <w:szCs w:val="22"/>
              </w:rPr>
              <w:t>Nová trolejbusová trať Patrónka–Riviéra</w:t>
            </w:r>
          </w:p>
        </w:tc>
        <w:tc>
          <w:tcPr>
            <w:tcW w:w="85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84E443A" w14:textId="77777777" w:rsidR="003D49DB" w:rsidRPr="00DF6DC5" w:rsidRDefault="003D49DB" w:rsidP="0088561E">
            <w:pPr>
              <w:autoSpaceDE/>
              <w:autoSpaceDN/>
              <w:spacing w:line="276" w:lineRule="auto"/>
              <w:jc w:val="left"/>
              <w:rPr>
                <w:rFonts w:ascii="Calibri" w:hAnsi="Calibri" w:cs="Calibri"/>
                <w:sz w:val="22"/>
                <w:szCs w:val="22"/>
              </w:rPr>
            </w:pPr>
          </w:p>
        </w:tc>
        <w:tc>
          <w:tcPr>
            <w:tcW w:w="98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D9C2E0D" w14:textId="77777777" w:rsidR="003D49DB" w:rsidRPr="00DF6DC5" w:rsidRDefault="003D49DB" w:rsidP="0088561E">
            <w:pPr>
              <w:autoSpaceDE/>
              <w:autoSpaceDN/>
              <w:spacing w:line="276" w:lineRule="auto"/>
              <w:jc w:val="left"/>
              <w:rPr>
                <w:rFonts w:ascii="Times New Roman" w:hAnsi="Times New Roman"/>
              </w:rPr>
            </w:pPr>
          </w:p>
        </w:tc>
        <w:tc>
          <w:tcPr>
            <w:tcW w:w="105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B9F7F6A" w14:textId="77777777" w:rsidR="003D49DB" w:rsidRPr="00DF6DC5" w:rsidRDefault="003D49DB" w:rsidP="0088561E">
            <w:pPr>
              <w:autoSpaceDE/>
              <w:autoSpaceDN/>
              <w:spacing w:line="276" w:lineRule="auto"/>
              <w:jc w:val="left"/>
              <w:rPr>
                <w:rFonts w:ascii="Times New Roman" w:hAnsi="Times New Roman"/>
              </w:rPr>
            </w:pPr>
          </w:p>
        </w:tc>
        <w:tc>
          <w:tcPr>
            <w:tcW w:w="933"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0E7E56B" w14:textId="77777777" w:rsidR="003D49DB" w:rsidRPr="00DF6DC5" w:rsidRDefault="003D49DB" w:rsidP="0088561E">
            <w:pPr>
              <w:autoSpaceDE/>
              <w:autoSpaceDN/>
              <w:spacing w:line="276" w:lineRule="auto"/>
              <w:jc w:val="left"/>
              <w:rPr>
                <w:rFonts w:ascii="Times New Roman" w:hAnsi="Times New Roman"/>
              </w:rPr>
            </w:pPr>
          </w:p>
        </w:tc>
        <w:tc>
          <w:tcPr>
            <w:tcW w:w="990"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B590088" w14:textId="77777777" w:rsidR="003D49DB" w:rsidRPr="00DF6DC5" w:rsidRDefault="003D49DB" w:rsidP="0088561E">
            <w:pPr>
              <w:autoSpaceDE/>
              <w:autoSpaceDN/>
              <w:spacing w:line="276" w:lineRule="auto"/>
              <w:jc w:val="left"/>
              <w:rPr>
                <w:rFonts w:ascii="Times New Roman" w:hAnsi="Times New Roman"/>
              </w:rPr>
            </w:pPr>
          </w:p>
        </w:tc>
      </w:tr>
      <w:tr w:rsidR="00DF6DC5" w:rsidRPr="00DF6DC5" w14:paraId="3E776235" w14:textId="77777777" w:rsidTr="0088561E">
        <w:trPr>
          <w:trHeight w:val="300"/>
        </w:trPr>
        <w:tc>
          <w:tcPr>
            <w:tcW w:w="32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EB280C4" w14:textId="77777777" w:rsidR="003D49DB" w:rsidRPr="00DF6DC5" w:rsidRDefault="003D49DB" w:rsidP="0088561E">
            <w:pPr>
              <w:autoSpaceDE/>
              <w:autoSpaceDN/>
              <w:spacing w:line="276" w:lineRule="auto"/>
              <w:jc w:val="center"/>
              <w:rPr>
                <w:rFonts w:ascii="Calibri" w:hAnsi="Calibri" w:cs="Calibri"/>
                <w:sz w:val="22"/>
                <w:szCs w:val="22"/>
              </w:rPr>
            </w:pPr>
            <w:r w:rsidRPr="00DF6DC5">
              <w:rPr>
                <w:rFonts w:ascii="Calibri" w:hAnsi="Calibri" w:cs="Calibri"/>
                <w:sz w:val="22"/>
                <w:szCs w:val="22"/>
              </w:rPr>
              <w:t> </w:t>
            </w:r>
          </w:p>
        </w:tc>
        <w:tc>
          <w:tcPr>
            <w:tcW w:w="407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1029A3E" w14:textId="77777777" w:rsidR="003D49DB" w:rsidRPr="00DF6DC5" w:rsidRDefault="003D49DB" w:rsidP="0088561E">
            <w:pPr>
              <w:autoSpaceDE/>
              <w:autoSpaceDN/>
              <w:spacing w:line="276" w:lineRule="auto"/>
              <w:jc w:val="left"/>
              <w:rPr>
                <w:rFonts w:ascii="Calibri" w:hAnsi="Calibri" w:cs="Calibri"/>
                <w:sz w:val="22"/>
                <w:szCs w:val="22"/>
              </w:rPr>
            </w:pPr>
            <w:r w:rsidRPr="00DF6DC5">
              <w:rPr>
                <w:rFonts w:ascii="Calibri" w:hAnsi="Calibri" w:cs="Calibri"/>
                <w:sz w:val="22"/>
                <w:szCs w:val="22"/>
              </w:rPr>
              <w:t>1.1. Riviéra - Valašská</w:t>
            </w:r>
          </w:p>
        </w:tc>
        <w:tc>
          <w:tcPr>
            <w:tcW w:w="85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BE441D3" w14:textId="77777777" w:rsidR="003D49DB" w:rsidRPr="00DF6DC5" w:rsidRDefault="003D49DB" w:rsidP="0088561E">
            <w:pPr>
              <w:autoSpaceDE/>
              <w:autoSpaceDN/>
              <w:spacing w:line="276" w:lineRule="auto"/>
              <w:jc w:val="right"/>
              <w:rPr>
                <w:rFonts w:ascii="Calibri" w:hAnsi="Calibri" w:cs="Calibri"/>
                <w:sz w:val="22"/>
                <w:szCs w:val="22"/>
              </w:rPr>
            </w:pPr>
            <w:r w:rsidRPr="00DF6DC5">
              <w:rPr>
                <w:rFonts w:ascii="Calibri" w:hAnsi="Calibri" w:cs="Calibri"/>
                <w:sz w:val="22"/>
                <w:szCs w:val="22"/>
              </w:rPr>
              <w:t>10</w:t>
            </w:r>
          </w:p>
        </w:tc>
        <w:tc>
          <w:tcPr>
            <w:tcW w:w="98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EBDF486" w14:textId="77777777" w:rsidR="003D49DB" w:rsidRPr="00DF6DC5" w:rsidRDefault="003D49DB" w:rsidP="0088561E">
            <w:pPr>
              <w:autoSpaceDE/>
              <w:autoSpaceDN/>
              <w:spacing w:line="276" w:lineRule="auto"/>
              <w:jc w:val="right"/>
              <w:rPr>
                <w:rFonts w:ascii="Calibri" w:hAnsi="Calibri" w:cs="Calibri"/>
                <w:sz w:val="22"/>
                <w:szCs w:val="22"/>
              </w:rPr>
            </w:pPr>
            <w:r w:rsidRPr="00DF6DC5">
              <w:rPr>
                <w:rFonts w:ascii="Calibri" w:hAnsi="Calibri" w:cs="Calibri"/>
                <w:sz w:val="22"/>
                <w:szCs w:val="22"/>
              </w:rPr>
              <w:t>4</w:t>
            </w:r>
          </w:p>
        </w:tc>
        <w:tc>
          <w:tcPr>
            <w:tcW w:w="105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85A8D59" w14:textId="77777777" w:rsidR="003D49DB" w:rsidRPr="00DF6DC5" w:rsidRDefault="003D49DB" w:rsidP="0088561E">
            <w:pPr>
              <w:autoSpaceDE/>
              <w:autoSpaceDN/>
              <w:spacing w:line="276" w:lineRule="auto"/>
              <w:jc w:val="right"/>
              <w:rPr>
                <w:rFonts w:ascii="Calibri" w:hAnsi="Calibri" w:cs="Calibri"/>
                <w:sz w:val="22"/>
                <w:szCs w:val="22"/>
              </w:rPr>
            </w:pPr>
            <w:r w:rsidRPr="00DF6DC5">
              <w:rPr>
                <w:rFonts w:ascii="Calibri" w:hAnsi="Calibri" w:cs="Calibri"/>
                <w:sz w:val="22"/>
                <w:szCs w:val="22"/>
              </w:rPr>
              <w:t>8</w:t>
            </w:r>
          </w:p>
        </w:tc>
        <w:tc>
          <w:tcPr>
            <w:tcW w:w="933"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4ED72E9" w14:textId="77777777" w:rsidR="003D49DB" w:rsidRPr="00DF6DC5" w:rsidRDefault="003D49DB" w:rsidP="0088561E">
            <w:pPr>
              <w:autoSpaceDE/>
              <w:autoSpaceDN/>
              <w:spacing w:line="276" w:lineRule="auto"/>
              <w:jc w:val="right"/>
              <w:rPr>
                <w:rFonts w:ascii="Calibri" w:hAnsi="Calibri" w:cs="Calibri"/>
                <w:sz w:val="22"/>
                <w:szCs w:val="22"/>
              </w:rPr>
            </w:pPr>
            <w:r w:rsidRPr="00DF6DC5">
              <w:rPr>
                <w:rFonts w:ascii="Calibri" w:hAnsi="Calibri" w:cs="Calibri"/>
                <w:sz w:val="22"/>
                <w:szCs w:val="22"/>
              </w:rPr>
              <w:t>4</w:t>
            </w:r>
          </w:p>
        </w:tc>
        <w:tc>
          <w:tcPr>
            <w:tcW w:w="990"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45E3DD8" w14:textId="77777777" w:rsidR="003D49DB" w:rsidRPr="00DF6DC5" w:rsidRDefault="003D49DB" w:rsidP="0088561E">
            <w:pPr>
              <w:autoSpaceDE/>
              <w:autoSpaceDN/>
              <w:spacing w:line="276" w:lineRule="auto"/>
              <w:jc w:val="right"/>
              <w:rPr>
                <w:rFonts w:ascii="Calibri" w:hAnsi="Calibri" w:cs="Calibri"/>
                <w:sz w:val="22"/>
                <w:szCs w:val="22"/>
              </w:rPr>
            </w:pPr>
            <w:r w:rsidRPr="00DF6DC5">
              <w:rPr>
                <w:rFonts w:ascii="Calibri" w:hAnsi="Calibri" w:cs="Calibri"/>
                <w:sz w:val="22"/>
                <w:szCs w:val="22"/>
              </w:rPr>
              <w:t>4</w:t>
            </w:r>
          </w:p>
        </w:tc>
      </w:tr>
      <w:tr w:rsidR="003D49DB" w:rsidRPr="00DF6DC5" w14:paraId="7B0E448D" w14:textId="77777777" w:rsidTr="0088561E">
        <w:trPr>
          <w:trHeight w:val="315"/>
        </w:trPr>
        <w:tc>
          <w:tcPr>
            <w:tcW w:w="32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4FF63D3" w14:textId="77777777" w:rsidR="003D49DB" w:rsidRPr="00DF6DC5" w:rsidRDefault="003D49DB" w:rsidP="0088561E">
            <w:pPr>
              <w:autoSpaceDE/>
              <w:autoSpaceDN/>
              <w:spacing w:line="276" w:lineRule="auto"/>
              <w:jc w:val="center"/>
              <w:rPr>
                <w:rFonts w:ascii="Calibri" w:hAnsi="Calibri" w:cs="Calibri"/>
                <w:sz w:val="22"/>
                <w:szCs w:val="22"/>
              </w:rPr>
            </w:pPr>
            <w:r w:rsidRPr="00DF6DC5">
              <w:rPr>
                <w:rFonts w:ascii="Calibri" w:hAnsi="Calibri" w:cs="Calibri"/>
                <w:sz w:val="22"/>
                <w:szCs w:val="22"/>
              </w:rPr>
              <w:t> </w:t>
            </w:r>
          </w:p>
        </w:tc>
        <w:tc>
          <w:tcPr>
            <w:tcW w:w="407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4A53D97" w14:textId="77777777" w:rsidR="003D49DB" w:rsidRPr="00DF6DC5" w:rsidRDefault="003D49DB" w:rsidP="0088561E">
            <w:pPr>
              <w:autoSpaceDE/>
              <w:autoSpaceDN/>
              <w:spacing w:line="276" w:lineRule="auto"/>
              <w:jc w:val="left"/>
              <w:rPr>
                <w:rFonts w:ascii="Calibri" w:hAnsi="Calibri" w:cs="Calibri"/>
                <w:sz w:val="22"/>
                <w:szCs w:val="22"/>
              </w:rPr>
            </w:pPr>
            <w:r w:rsidRPr="00DF6DC5">
              <w:rPr>
                <w:rFonts w:ascii="Calibri" w:hAnsi="Calibri" w:cs="Calibri"/>
                <w:sz w:val="22"/>
                <w:szCs w:val="22"/>
              </w:rPr>
              <w:t>1.2. Valašská - Patrónka</w:t>
            </w:r>
          </w:p>
        </w:tc>
        <w:tc>
          <w:tcPr>
            <w:tcW w:w="85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2389C93" w14:textId="77777777" w:rsidR="003D49DB" w:rsidRPr="00DF6DC5" w:rsidRDefault="003D49DB" w:rsidP="0088561E">
            <w:pPr>
              <w:autoSpaceDE/>
              <w:autoSpaceDN/>
              <w:spacing w:line="276" w:lineRule="auto"/>
              <w:jc w:val="right"/>
              <w:rPr>
                <w:rFonts w:ascii="Calibri" w:hAnsi="Calibri" w:cs="Calibri"/>
                <w:sz w:val="22"/>
                <w:szCs w:val="22"/>
              </w:rPr>
            </w:pPr>
            <w:r w:rsidRPr="00DF6DC5">
              <w:rPr>
                <w:rFonts w:ascii="Calibri" w:hAnsi="Calibri" w:cs="Calibri"/>
                <w:sz w:val="22"/>
                <w:szCs w:val="22"/>
              </w:rPr>
              <w:t>16</w:t>
            </w:r>
          </w:p>
        </w:tc>
        <w:tc>
          <w:tcPr>
            <w:tcW w:w="98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0DBA1A0" w14:textId="77777777" w:rsidR="003D49DB" w:rsidRPr="00DF6DC5" w:rsidRDefault="003D49DB" w:rsidP="0088561E">
            <w:pPr>
              <w:autoSpaceDE/>
              <w:autoSpaceDN/>
              <w:spacing w:line="276" w:lineRule="auto"/>
              <w:jc w:val="right"/>
              <w:rPr>
                <w:rFonts w:ascii="Calibri" w:hAnsi="Calibri" w:cs="Calibri"/>
                <w:sz w:val="22"/>
                <w:szCs w:val="22"/>
              </w:rPr>
            </w:pPr>
            <w:r w:rsidRPr="00DF6DC5">
              <w:rPr>
                <w:rFonts w:ascii="Calibri" w:hAnsi="Calibri" w:cs="Calibri"/>
                <w:sz w:val="22"/>
                <w:szCs w:val="22"/>
              </w:rPr>
              <w:t>8</w:t>
            </w:r>
          </w:p>
        </w:tc>
        <w:tc>
          <w:tcPr>
            <w:tcW w:w="105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4D43204" w14:textId="77777777" w:rsidR="003D49DB" w:rsidRPr="00DF6DC5" w:rsidRDefault="003D49DB" w:rsidP="0088561E">
            <w:pPr>
              <w:autoSpaceDE/>
              <w:autoSpaceDN/>
              <w:spacing w:line="276" w:lineRule="auto"/>
              <w:jc w:val="right"/>
              <w:rPr>
                <w:rFonts w:ascii="Calibri" w:hAnsi="Calibri" w:cs="Calibri"/>
                <w:sz w:val="22"/>
                <w:szCs w:val="22"/>
              </w:rPr>
            </w:pPr>
            <w:r w:rsidRPr="00DF6DC5">
              <w:rPr>
                <w:rFonts w:ascii="Calibri" w:hAnsi="Calibri" w:cs="Calibri"/>
                <w:sz w:val="22"/>
                <w:szCs w:val="22"/>
              </w:rPr>
              <w:t>12</w:t>
            </w:r>
          </w:p>
        </w:tc>
        <w:tc>
          <w:tcPr>
            <w:tcW w:w="933"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B8FBAD1" w14:textId="77777777" w:rsidR="003D49DB" w:rsidRPr="00DF6DC5" w:rsidRDefault="003D49DB" w:rsidP="0088561E">
            <w:pPr>
              <w:autoSpaceDE/>
              <w:autoSpaceDN/>
              <w:spacing w:line="276" w:lineRule="auto"/>
              <w:jc w:val="right"/>
              <w:rPr>
                <w:rFonts w:ascii="Calibri" w:hAnsi="Calibri" w:cs="Calibri"/>
                <w:sz w:val="22"/>
                <w:szCs w:val="22"/>
              </w:rPr>
            </w:pPr>
            <w:r w:rsidRPr="00DF6DC5">
              <w:rPr>
                <w:rFonts w:ascii="Calibri" w:hAnsi="Calibri" w:cs="Calibri"/>
                <w:sz w:val="22"/>
                <w:szCs w:val="22"/>
              </w:rPr>
              <w:t>8</w:t>
            </w:r>
          </w:p>
        </w:tc>
        <w:tc>
          <w:tcPr>
            <w:tcW w:w="990"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3FEA50A" w14:textId="77777777" w:rsidR="003D49DB" w:rsidRPr="00DF6DC5" w:rsidRDefault="003D49DB" w:rsidP="0088561E">
            <w:pPr>
              <w:autoSpaceDE/>
              <w:autoSpaceDN/>
              <w:spacing w:line="276" w:lineRule="auto"/>
              <w:jc w:val="right"/>
              <w:rPr>
                <w:rFonts w:ascii="Calibri" w:hAnsi="Calibri" w:cs="Calibri"/>
                <w:sz w:val="22"/>
                <w:szCs w:val="22"/>
              </w:rPr>
            </w:pPr>
            <w:r w:rsidRPr="00DF6DC5">
              <w:rPr>
                <w:rFonts w:ascii="Calibri" w:hAnsi="Calibri" w:cs="Calibri"/>
                <w:sz w:val="22"/>
                <w:szCs w:val="22"/>
              </w:rPr>
              <w:t>8</w:t>
            </w:r>
          </w:p>
        </w:tc>
      </w:tr>
    </w:tbl>
    <w:p w14:paraId="6D68BFD8" w14:textId="77777777" w:rsidR="003D49DB" w:rsidRPr="00DF6DC5" w:rsidRDefault="003D49DB" w:rsidP="003D49DB">
      <w:pPr>
        <w:spacing w:line="276" w:lineRule="auto"/>
        <w:rPr>
          <w:rFonts w:eastAsiaTheme="minorHAnsi" w:cs="Arial"/>
          <w:noProof/>
          <w:highlight w:val="yellow"/>
          <w:lang w:eastAsia="en-US"/>
        </w:rPr>
      </w:pPr>
    </w:p>
    <w:p w14:paraId="6694AD97" w14:textId="77777777" w:rsidR="003D49DB" w:rsidRPr="00DF6DC5" w:rsidRDefault="003D49DB" w:rsidP="003D49DB">
      <w:pPr>
        <w:spacing w:line="276" w:lineRule="auto"/>
        <w:rPr>
          <w:rFonts w:eastAsiaTheme="minorHAnsi" w:cs="Arial"/>
          <w:noProof/>
          <w:highlight w:val="yellow"/>
          <w:lang w:eastAsia="en-US"/>
        </w:rPr>
      </w:pPr>
    </w:p>
    <w:tbl>
      <w:tblPr>
        <w:tblW w:w="9195" w:type="dxa"/>
        <w:tblInd w:w="70" w:type="dxa"/>
        <w:tblCellMar>
          <w:left w:w="70" w:type="dxa"/>
          <w:right w:w="70" w:type="dxa"/>
        </w:tblCellMar>
        <w:tblLook w:val="04A0" w:firstRow="1" w:lastRow="0" w:firstColumn="1" w:lastColumn="0" w:noHBand="0" w:noVBand="1"/>
      </w:tblPr>
      <w:tblGrid>
        <w:gridCol w:w="327"/>
        <w:gridCol w:w="4068"/>
        <w:gridCol w:w="960"/>
        <w:gridCol w:w="960"/>
        <w:gridCol w:w="960"/>
        <w:gridCol w:w="960"/>
        <w:gridCol w:w="960"/>
      </w:tblGrid>
      <w:tr w:rsidR="00DF6DC5" w:rsidRPr="00DF6DC5" w14:paraId="01D86BF7" w14:textId="77777777" w:rsidTr="0088561E">
        <w:trPr>
          <w:trHeight w:val="300"/>
        </w:trPr>
        <w:tc>
          <w:tcPr>
            <w:tcW w:w="4395" w:type="dxa"/>
            <w:gridSpan w:val="2"/>
            <w:tcBorders>
              <w:top w:val="nil"/>
              <w:left w:val="nil"/>
              <w:bottom w:val="nil"/>
              <w:right w:val="nil"/>
            </w:tcBorders>
            <w:shd w:val="clear" w:color="000000" w:fill="DDEBF7"/>
            <w:noWrap/>
            <w:vAlign w:val="bottom"/>
            <w:hideMark/>
          </w:tcPr>
          <w:p w14:paraId="70D457E3" w14:textId="77777777" w:rsidR="003D49DB" w:rsidRPr="00DF6DC5" w:rsidRDefault="003D49DB" w:rsidP="0088561E">
            <w:pPr>
              <w:autoSpaceDE/>
              <w:autoSpaceDN/>
              <w:spacing w:line="276" w:lineRule="auto"/>
              <w:jc w:val="left"/>
              <w:rPr>
                <w:rFonts w:ascii="Calibri" w:hAnsi="Calibri" w:cs="Calibri"/>
                <w:b/>
                <w:bCs/>
                <w:sz w:val="22"/>
                <w:szCs w:val="22"/>
              </w:rPr>
            </w:pPr>
            <w:r w:rsidRPr="00DF6DC5">
              <w:rPr>
                <w:rFonts w:ascii="Calibri" w:hAnsi="Calibri" w:cs="Calibri"/>
                <w:b/>
                <w:bCs/>
                <w:sz w:val="22"/>
                <w:szCs w:val="22"/>
              </w:rPr>
              <w:t>Tabuľka č. 5  - Počet vozidiel/hod</w:t>
            </w:r>
          </w:p>
        </w:tc>
        <w:tc>
          <w:tcPr>
            <w:tcW w:w="960" w:type="dxa"/>
            <w:tcBorders>
              <w:top w:val="nil"/>
              <w:left w:val="nil"/>
              <w:bottom w:val="nil"/>
              <w:right w:val="nil"/>
            </w:tcBorders>
            <w:shd w:val="clear" w:color="000000" w:fill="DDEBF7"/>
            <w:noWrap/>
            <w:vAlign w:val="bottom"/>
            <w:hideMark/>
          </w:tcPr>
          <w:p w14:paraId="1D3C9E19" w14:textId="77777777" w:rsidR="003D49DB" w:rsidRPr="00DF6DC5" w:rsidRDefault="003D49DB" w:rsidP="0088561E">
            <w:pPr>
              <w:autoSpaceDE/>
              <w:autoSpaceDN/>
              <w:spacing w:line="276" w:lineRule="auto"/>
              <w:jc w:val="left"/>
              <w:rPr>
                <w:rFonts w:ascii="Calibri" w:hAnsi="Calibri" w:cs="Calibri"/>
                <w:b/>
                <w:bCs/>
                <w:sz w:val="22"/>
                <w:szCs w:val="22"/>
              </w:rPr>
            </w:pPr>
            <w:r w:rsidRPr="00DF6DC5">
              <w:rPr>
                <w:rFonts w:ascii="Calibri" w:hAnsi="Calibri" w:cs="Calibri"/>
                <w:b/>
                <w:bCs/>
                <w:sz w:val="22"/>
                <w:szCs w:val="22"/>
              </w:rPr>
              <w:t>18 m</w:t>
            </w:r>
          </w:p>
        </w:tc>
        <w:tc>
          <w:tcPr>
            <w:tcW w:w="960" w:type="dxa"/>
            <w:tcBorders>
              <w:top w:val="nil"/>
              <w:left w:val="nil"/>
              <w:bottom w:val="nil"/>
              <w:right w:val="nil"/>
            </w:tcBorders>
            <w:shd w:val="clear" w:color="000000" w:fill="DDEBF7"/>
            <w:noWrap/>
            <w:vAlign w:val="bottom"/>
            <w:hideMark/>
          </w:tcPr>
          <w:p w14:paraId="3989D7A9" w14:textId="77777777" w:rsidR="003D49DB" w:rsidRPr="00DF6DC5" w:rsidRDefault="003D49DB" w:rsidP="0088561E">
            <w:pPr>
              <w:autoSpaceDE/>
              <w:autoSpaceDN/>
              <w:spacing w:line="276" w:lineRule="auto"/>
              <w:jc w:val="left"/>
              <w:rPr>
                <w:rFonts w:ascii="Calibri" w:hAnsi="Calibri" w:cs="Calibri"/>
                <w:sz w:val="22"/>
                <w:szCs w:val="22"/>
              </w:rPr>
            </w:pPr>
            <w:r w:rsidRPr="00DF6DC5">
              <w:rPr>
                <w:rFonts w:ascii="Calibri" w:hAnsi="Calibri" w:cs="Calibri"/>
                <w:sz w:val="22"/>
                <w:szCs w:val="22"/>
              </w:rPr>
              <w:t> </w:t>
            </w:r>
          </w:p>
        </w:tc>
        <w:tc>
          <w:tcPr>
            <w:tcW w:w="960" w:type="dxa"/>
            <w:tcBorders>
              <w:top w:val="nil"/>
              <w:left w:val="nil"/>
              <w:bottom w:val="nil"/>
              <w:right w:val="nil"/>
            </w:tcBorders>
            <w:shd w:val="clear" w:color="000000" w:fill="DDEBF7"/>
            <w:noWrap/>
            <w:vAlign w:val="bottom"/>
            <w:hideMark/>
          </w:tcPr>
          <w:p w14:paraId="7823392B" w14:textId="77777777" w:rsidR="003D49DB" w:rsidRPr="00DF6DC5" w:rsidRDefault="003D49DB" w:rsidP="0088561E">
            <w:pPr>
              <w:autoSpaceDE/>
              <w:autoSpaceDN/>
              <w:spacing w:line="276" w:lineRule="auto"/>
              <w:jc w:val="left"/>
              <w:rPr>
                <w:rFonts w:ascii="Calibri" w:hAnsi="Calibri" w:cs="Calibri"/>
                <w:sz w:val="22"/>
                <w:szCs w:val="22"/>
              </w:rPr>
            </w:pPr>
            <w:r w:rsidRPr="00DF6DC5">
              <w:rPr>
                <w:rFonts w:ascii="Calibri" w:hAnsi="Calibri" w:cs="Calibri"/>
                <w:sz w:val="22"/>
                <w:szCs w:val="22"/>
              </w:rPr>
              <w:t> </w:t>
            </w:r>
          </w:p>
        </w:tc>
        <w:tc>
          <w:tcPr>
            <w:tcW w:w="960" w:type="dxa"/>
            <w:tcBorders>
              <w:top w:val="nil"/>
              <w:left w:val="nil"/>
              <w:bottom w:val="nil"/>
              <w:right w:val="nil"/>
            </w:tcBorders>
            <w:shd w:val="clear" w:color="000000" w:fill="DDEBF7"/>
            <w:noWrap/>
            <w:vAlign w:val="bottom"/>
            <w:hideMark/>
          </w:tcPr>
          <w:p w14:paraId="7A553176" w14:textId="77777777" w:rsidR="003D49DB" w:rsidRPr="00DF6DC5" w:rsidRDefault="003D49DB" w:rsidP="0088561E">
            <w:pPr>
              <w:autoSpaceDE/>
              <w:autoSpaceDN/>
              <w:spacing w:line="276" w:lineRule="auto"/>
              <w:jc w:val="left"/>
              <w:rPr>
                <w:rFonts w:ascii="Calibri" w:hAnsi="Calibri" w:cs="Calibri"/>
                <w:sz w:val="22"/>
                <w:szCs w:val="22"/>
              </w:rPr>
            </w:pPr>
            <w:r w:rsidRPr="00DF6DC5">
              <w:rPr>
                <w:rFonts w:ascii="Calibri" w:hAnsi="Calibri" w:cs="Calibri"/>
                <w:sz w:val="22"/>
                <w:szCs w:val="22"/>
              </w:rPr>
              <w:t> </w:t>
            </w:r>
          </w:p>
        </w:tc>
        <w:tc>
          <w:tcPr>
            <w:tcW w:w="960" w:type="dxa"/>
            <w:tcBorders>
              <w:top w:val="nil"/>
              <w:left w:val="nil"/>
              <w:bottom w:val="nil"/>
              <w:right w:val="nil"/>
            </w:tcBorders>
            <w:shd w:val="clear" w:color="000000" w:fill="DDEBF7"/>
            <w:noWrap/>
            <w:vAlign w:val="bottom"/>
            <w:hideMark/>
          </w:tcPr>
          <w:p w14:paraId="31576C09" w14:textId="77777777" w:rsidR="003D49DB" w:rsidRPr="00DF6DC5" w:rsidRDefault="003D49DB" w:rsidP="0088561E">
            <w:pPr>
              <w:autoSpaceDE/>
              <w:autoSpaceDN/>
              <w:spacing w:line="276" w:lineRule="auto"/>
              <w:jc w:val="left"/>
              <w:rPr>
                <w:rFonts w:ascii="Calibri" w:hAnsi="Calibri" w:cs="Calibri"/>
                <w:sz w:val="22"/>
                <w:szCs w:val="22"/>
              </w:rPr>
            </w:pPr>
            <w:r w:rsidRPr="00DF6DC5">
              <w:rPr>
                <w:rFonts w:ascii="Calibri" w:hAnsi="Calibri" w:cs="Calibri"/>
                <w:sz w:val="22"/>
                <w:szCs w:val="22"/>
              </w:rPr>
              <w:t> </w:t>
            </w:r>
          </w:p>
        </w:tc>
      </w:tr>
      <w:tr w:rsidR="00DF6DC5" w:rsidRPr="00DF6DC5" w14:paraId="13A9BC41" w14:textId="77777777" w:rsidTr="0088561E">
        <w:trPr>
          <w:trHeight w:val="315"/>
        </w:trPr>
        <w:tc>
          <w:tcPr>
            <w:tcW w:w="327" w:type="dxa"/>
            <w:tcBorders>
              <w:top w:val="nil"/>
              <w:left w:val="nil"/>
              <w:bottom w:val="single" w:sz="4" w:space="0" w:color="auto"/>
              <w:right w:val="nil"/>
            </w:tcBorders>
            <w:shd w:val="clear" w:color="auto" w:fill="auto"/>
            <w:noWrap/>
            <w:vAlign w:val="bottom"/>
            <w:hideMark/>
          </w:tcPr>
          <w:p w14:paraId="66B29C46" w14:textId="77777777" w:rsidR="003D49DB" w:rsidRPr="00DF6DC5" w:rsidRDefault="003D49DB" w:rsidP="0088561E">
            <w:pPr>
              <w:autoSpaceDE/>
              <w:autoSpaceDN/>
              <w:spacing w:line="276" w:lineRule="auto"/>
              <w:jc w:val="left"/>
              <w:rPr>
                <w:rFonts w:ascii="Calibri" w:hAnsi="Calibri" w:cs="Calibri"/>
                <w:sz w:val="22"/>
                <w:szCs w:val="22"/>
              </w:rPr>
            </w:pPr>
          </w:p>
        </w:tc>
        <w:tc>
          <w:tcPr>
            <w:tcW w:w="4068" w:type="dxa"/>
            <w:tcBorders>
              <w:top w:val="nil"/>
              <w:left w:val="nil"/>
              <w:bottom w:val="single" w:sz="4" w:space="0" w:color="auto"/>
              <w:right w:val="nil"/>
            </w:tcBorders>
            <w:shd w:val="clear" w:color="auto" w:fill="auto"/>
            <w:noWrap/>
            <w:vAlign w:val="bottom"/>
            <w:hideMark/>
          </w:tcPr>
          <w:p w14:paraId="6D221673" w14:textId="77777777" w:rsidR="003D49DB" w:rsidRPr="00DF6DC5" w:rsidRDefault="003D49DB" w:rsidP="0088561E">
            <w:pPr>
              <w:autoSpaceDE/>
              <w:autoSpaceDN/>
              <w:spacing w:line="276" w:lineRule="auto"/>
              <w:jc w:val="left"/>
              <w:rPr>
                <w:rFonts w:ascii="Calibri" w:hAnsi="Calibri" w:cs="Calibri"/>
                <w:b/>
                <w:bCs/>
                <w:sz w:val="22"/>
                <w:szCs w:val="22"/>
              </w:rPr>
            </w:pPr>
            <w:r w:rsidRPr="00DF6DC5">
              <w:rPr>
                <w:rFonts w:ascii="Calibri" w:hAnsi="Calibri" w:cs="Calibri"/>
                <w:b/>
                <w:bCs/>
                <w:sz w:val="22"/>
                <w:szCs w:val="22"/>
              </w:rPr>
              <w:t>Trolejbusové trate - úseky a linky</w:t>
            </w:r>
          </w:p>
        </w:tc>
        <w:tc>
          <w:tcPr>
            <w:tcW w:w="960" w:type="dxa"/>
            <w:tcBorders>
              <w:top w:val="single" w:sz="4" w:space="0" w:color="000000"/>
              <w:left w:val="nil"/>
              <w:bottom w:val="single" w:sz="4" w:space="0" w:color="auto"/>
              <w:right w:val="nil"/>
            </w:tcBorders>
            <w:shd w:val="clear" w:color="000000" w:fill="000000"/>
            <w:noWrap/>
            <w:vAlign w:val="bottom"/>
            <w:hideMark/>
          </w:tcPr>
          <w:p w14:paraId="4FC435A2" w14:textId="77777777" w:rsidR="003D49DB" w:rsidRPr="00DF6DC5" w:rsidRDefault="003D49DB" w:rsidP="0088561E">
            <w:pPr>
              <w:autoSpaceDE/>
              <w:autoSpaceDN/>
              <w:spacing w:line="276" w:lineRule="auto"/>
              <w:jc w:val="left"/>
              <w:rPr>
                <w:rFonts w:ascii="Calibri" w:hAnsi="Calibri" w:cs="Calibri"/>
                <w:b/>
                <w:bCs/>
                <w:sz w:val="22"/>
                <w:szCs w:val="22"/>
              </w:rPr>
            </w:pPr>
            <w:r w:rsidRPr="00DF6DC5">
              <w:rPr>
                <w:rFonts w:ascii="Calibri" w:hAnsi="Calibri" w:cs="Calibri"/>
                <w:b/>
                <w:bCs/>
                <w:sz w:val="22"/>
                <w:szCs w:val="22"/>
              </w:rPr>
              <w:t>ráno</w:t>
            </w:r>
          </w:p>
        </w:tc>
        <w:tc>
          <w:tcPr>
            <w:tcW w:w="960" w:type="dxa"/>
            <w:tcBorders>
              <w:top w:val="single" w:sz="4" w:space="0" w:color="000000"/>
              <w:left w:val="nil"/>
              <w:bottom w:val="single" w:sz="4" w:space="0" w:color="auto"/>
              <w:right w:val="nil"/>
            </w:tcBorders>
            <w:shd w:val="clear" w:color="000000" w:fill="000000"/>
            <w:noWrap/>
            <w:vAlign w:val="bottom"/>
            <w:hideMark/>
          </w:tcPr>
          <w:p w14:paraId="354A6B6F" w14:textId="77777777" w:rsidR="003D49DB" w:rsidRPr="00DF6DC5" w:rsidRDefault="003D49DB" w:rsidP="0088561E">
            <w:pPr>
              <w:autoSpaceDE/>
              <w:autoSpaceDN/>
              <w:spacing w:line="276" w:lineRule="auto"/>
              <w:jc w:val="left"/>
              <w:rPr>
                <w:rFonts w:ascii="Calibri" w:hAnsi="Calibri" w:cs="Calibri"/>
                <w:b/>
                <w:bCs/>
                <w:sz w:val="22"/>
                <w:szCs w:val="22"/>
              </w:rPr>
            </w:pPr>
            <w:r w:rsidRPr="00DF6DC5">
              <w:rPr>
                <w:rFonts w:ascii="Calibri" w:hAnsi="Calibri" w:cs="Calibri"/>
                <w:b/>
                <w:bCs/>
                <w:sz w:val="22"/>
                <w:szCs w:val="22"/>
              </w:rPr>
              <w:t>sedlo</w:t>
            </w:r>
          </w:p>
        </w:tc>
        <w:tc>
          <w:tcPr>
            <w:tcW w:w="960" w:type="dxa"/>
            <w:tcBorders>
              <w:top w:val="single" w:sz="4" w:space="0" w:color="000000"/>
              <w:left w:val="nil"/>
              <w:bottom w:val="single" w:sz="4" w:space="0" w:color="auto"/>
              <w:right w:val="nil"/>
            </w:tcBorders>
            <w:shd w:val="clear" w:color="000000" w:fill="000000"/>
            <w:noWrap/>
            <w:vAlign w:val="bottom"/>
            <w:hideMark/>
          </w:tcPr>
          <w:p w14:paraId="0308442A" w14:textId="77777777" w:rsidR="003D49DB" w:rsidRPr="00DF6DC5" w:rsidRDefault="003D49DB" w:rsidP="0088561E">
            <w:pPr>
              <w:autoSpaceDE/>
              <w:autoSpaceDN/>
              <w:spacing w:line="276" w:lineRule="auto"/>
              <w:jc w:val="left"/>
              <w:rPr>
                <w:rFonts w:ascii="Calibri" w:hAnsi="Calibri" w:cs="Calibri"/>
                <w:b/>
                <w:bCs/>
                <w:sz w:val="22"/>
                <w:szCs w:val="22"/>
              </w:rPr>
            </w:pPr>
            <w:r w:rsidRPr="00DF6DC5">
              <w:rPr>
                <w:rFonts w:ascii="Calibri" w:hAnsi="Calibri" w:cs="Calibri"/>
                <w:b/>
                <w:bCs/>
                <w:sz w:val="22"/>
                <w:szCs w:val="22"/>
              </w:rPr>
              <w:t>poobede</w:t>
            </w:r>
          </w:p>
        </w:tc>
        <w:tc>
          <w:tcPr>
            <w:tcW w:w="960" w:type="dxa"/>
            <w:tcBorders>
              <w:top w:val="single" w:sz="4" w:space="0" w:color="000000"/>
              <w:left w:val="nil"/>
              <w:bottom w:val="single" w:sz="4" w:space="0" w:color="auto"/>
              <w:right w:val="nil"/>
            </w:tcBorders>
            <w:shd w:val="clear" w:color="000000" w:fill="000000"/>
            <w:noWrap/>
            <w:vAlign w:val="bottom"/>
            <w:hideMark/>
          </w:tcPr>
          <w:p w14:paraId="6F2BB3A1" w14:textId="77777777" w:rsidR="003D49DB" w:rsidRPr="00DF6DC5" w:rsidRDefault="003D49DB" w:rsidP="0088561E">
            <w:pPr>
              <w:autoSpaceDE/>
              <w:autoSpaceDN/>
              <w:spacing w:line="276" w:lineRule="auto"/>
              <w:jc w:val="left"/>
              <w:rPr>
                <w:rFonts w:ascii="Calibri" w:hAnsi="Calibri" w:cs="Calibri"/>
                <w:b/>
                <w:bCs/>
                <w:sz w:val="22"/>
                <w:szCs w:val="22"/>
              </w:rPr>
            </w:pPr>
            <w:r w:rsidRPr="00DF6DC5">
              <w:rPr>
                <w:rFonts w:ascii="Calibri" w:hAnsi="Calibri" w:cs="Calibri"/>
                <w:b/>
                <w:bCs/>
                <w:sz w:val="22"/>
                <w:szCs w:val="22"/>
              </w:rPr>
              <w:t>večer</w:t>
            </w:r>
          </w:p>
        </w:tc>
        <w:tc>
          <w:tcPr>
            <w:tcW w:w="960" w:type="dxa"/>
            <w:tcBorders>
              <w:top w:val="single" w:sz="4" w:space="0" w:color="000000"/>
              <w:left w:val="nil"/>
              <w:bottom w:val="single" w:sz="4" w:space="0" w:color="auto"/>
              <w:right w:val="single" w:sz="4" w:space="0" w:color="000000"/>
            </w:tcBorders>
            <w:shd w:val="clear" w:color="000000" w:fill="000000"/>
            <w:noWrap/>
            <w:vAlign w:val="bottom"/>
            <w:hideMark/>
          </w:tcPr>
          <w:p w14:paraId="7A97266A" w14:textId="77777777" w:rsidR="003D49DB" w:rsidRPr="00DF6DC5" w:rsidRDefault="003D49DB" w:rsidP="0088561E">
            <w:pPr>
              <w:autoSpaceDE/>
              <w:autoSpaceDN/>
              <w:spacing w:line="276" w:lineRule="auto"/>
              <w:jc w:val="left"/>
              <w:rPr>
                <w:rFonts w:ascii="Calibri" w:hAnsi="Calibri" w:cs="Calibri"/>
                <w:b/>
                <w:bCs/>
                <w:sz w:val="22"/>
                <w:szCs w:val="22"/>
              </w:rPr>
            </w:pPr>
            <w:r w:rsidRPr="00DF6DC5">
              <w:rPr>
                <w:rFonts w:ascii="Calibri" w:hAnsi="Calibri" w:cs="Calibri"/>
                <w:b/>
                <w:bCs/>
                <w:sz w:val="22"/>
                <w:szCs w:val="22"/>
              </w:rPr>
              <w:t>víkend</w:t>
            </w:r>
          </w:p>
        </w:tc>
      </w:tr>
      <w:tr w:rsidR="00DF6DC5" w:rsidRPr="00DF6DC5" w14:paraId="535ACA90" w14:textId="77777777" w:rsidTr="0088561E">
        <w:trPr>
          <w:trHeight w:val="300"/>
        </w:trPr>
        <w:tc>
          <w:tcPr>
            <w:tcW w:w="32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1A7B3F2" w14:textId="77777777" w:rsidR="003D49DB" w:rsidRPr="00DF6DC5" w:rsidRDefault="003D49DB" w:rsidP="0088561E">
            <w:pPr>
              <w:autoSpaceDE/>
              <w:autoSpaceDN/>
              <w:spacing w:line="276" w:lineRule="auto"/>
              <w:jc w:val="center"/>
              <w:rPr>
                <w:rFonts w:ascii="Calibri" w:hAnsi="Calibri" w:cs="Calibri"/>
                <w:sz w:val="22"/>
                <w:szCs w:val="22"/>
              </w:rPr>
            </w:pPr>
            <w:r w:rsidRPr="00DF6DC5">
              <w:rPr>
                <w:rFonts w:ascii="Calibri" w:hAnsi="Calibri" w:cs="Calibri"/>
                <w:sz w:val="22"/>
                <w:szCs w:val="22"/>
              </w:rPr>
              <w:t>1</w:t>
            </w:r>
          </w:p>
        </w:tc>
        <w:tc>
          <w:tcPr>
            <w:tcW w:w="406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9AF3CCE" w14:textId="77777777" w:rsidR="003D49DB" w:rsidRPr="00DF6DC5" w:rsidRDefault="003D49DB" w:rsidP="0088561E">
            <w:pPr>
              <w:autoSpaceDE/>
              <w:autoSpaceDN/>
              <w:spacing w:line="276" w:lineRule="auto"/>
              <w:jc w:val="left"/>
              <w:rPr>
                <w:rFonts w:ascii="Calibri" w:hAnsi="Calibri" w:cs="Calibri"/>
                <w:sz w:val="22"/>
                <w:szCs w:val="22"/>
              </w:rPr>
            </w:pPr>
            <w:r w:rsidRPr="00DF6DC5">
              <w:rPr>
                <w:rFonts w:ascii="Calibri" w:hAnsi="Calibri" w:cs="Calibri"/>
                <w:sz w:val="22"/>
                <w:szCs w:val="22"/>
              </w:rPr>
              <w:t>Nová trolejbusová trať Patrónka–Riviéra</w:t>
            </w:r>
          </w:p>
        </w:tc>
        <w:tc>
          <w:tcPr>
            <w:tcW w:w="9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2BC8845" w14:textId="77777777" w:rsidR="003D49DB" w:rsidRPr="00DF6DC5" w:rsidRDefault="003D49DB" w:rsidP="0088561E">
            <w:pPr>
              <w:autoSpaceDE/>
              <w:autoSpaceDN/>
              <w:spacing w:line="276" w:lineRule="auto"/>
              <w:jc w:val="right"/>
              <w:rPr>
                <w:rFonts w:ascii="Calibri" w:hAnsi="Calibri" w:cs="Calibri"/>
                <w:sz w:val="22"/>
                <w:szCs w:val="22"/>
              </w:rPr>
            </w:pPr>
            <w:r w:rsidRPr="00DF6DC5">
              <w:rPr>
                <w:rFonts w:ascii="Calibri" w:hAnsi="Calibri" w:cs="Calibri"/>
                <w:sz w:val="22"/>
                <w:szCs w:val="22"/>
              </w:rPr>
              <w:t>0</w:t>
            </w:r>
          </w:p>
        </w:tc>
        <w:tc>
          <w:tcPr>
            <w:tcW w:w="9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5C4AC4F" w14:textId="77777777" w:rsidR="003D49DB" w:rsidRPr="00DF6DC5" w:rsidRDefault="003D49DB" w:rsidP="0088561E">
            <w:pPr>
              <w:autoSpaceDE/>
              <w:autoSpaceDN/>
              <w:spacing w:line="276" w:lineRule="auto"/>
              <w:jc w:val="right"/>
              <w:rPr>
                <w:rFonts w:ascii="Calibri" w:hAnsi="Calibri" w:cs="Calibri"/>
                <w:sz w:val="22"/>
                <w:szCs w:val="22"/>
              </w:rPr>
            </w:pPr>
            <w:r w:rsidRPr="00DF6DC5">
              <w:rPr>
                <w:rFonts w:ascii="Calibri" w:hAnsi="Calibri" w:cs="Calibri"/>
                <w:sz w:val="22"/>
                <w:szCs w:val="22"/>
              </w:rPr>
              <w:t>0</w:t>
            </w:r>
          </w:p>
        </w:tc>
        <w:tc>
          <w:tcPr>
            <w:tcW w:w="9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5134C76" w14:textId="77777777" w:rsidR="003D49DB" w:rsidRPr="00DF6DC5" w:rsidRDefault="003D49DB" w:rsidP="0088561E">
            <w:pPr>
              <w:autoSpaceDE/>
              <w:autoSpaceDN/>
              <w:spacing w:line="276" w:lineRule="auto"/>
              <w:jc w:val="right"/>
              <w:rPr>
                <w:rFonts w:ascii="Calibri" w:hAnsi="Calibri" w:cs="Calibri"/>
                <w:sz w:val="22"/>
                <w:szCs w:val="22"/>
              </w:rPr>
            </w:pPr>
            <w:r w:rsidRPr="00DF6DC5">
              <w:rPr>
                <w:rFonts w:ascii="Calibri" w:hAnsi="Calibri" w:cs="Calibri"/>
                <w:sz w:val="22"/>
                <w:szCs w:val="22"/>
              </w:rPr>
              <w:t>0</w:t>
            </w:r>
          </w:p>
        </w:tc>
        <w:tc>
          <w:tcPr>
            <w:tcW w:w="9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06904CA" w14:textId="77777777" w:rsidR="003D49DB" w:rsidRPr="00DF6DC5" w:rsidRDefault="003D49DB" w:rsidP="0088561E">
            <w:pPr>
              <w:autoSpaceDE/>
              <w:autoSpaceDN/>
              <w:spacing w:line="276" w:lineRule="auto"/>
              <w:jc w:val="right"/>
              <w:rPr>
                <w:rFonts w:ascii="Calibri" w:hAnsi="Calibri" w:cs="Calibri"/>
                <w:sz w:val="22"/>
                <w:szCs w:val="22"/>
              </w:rPr>
            </w:pPr>
            <w:r w:rsidRPr="00DF6DC5">
              <w:rPr>
                <w:rFonts w:ascii="Calibri" w:hAnsi="Calibri" w:cs="Calibri"/>
                <w:sz w:val="22"/>
                <w:szCs w:val="22"/>
              </w:rPr>
              <w:t>0</w:t>
            </w:r>
          </w:p>
        </w:tc>
        <w:tc>
          <w:tcPr>
            <w:tcW w:w="9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7E97C84" w14:textId="77777777" w:rsidR="003D49DB" w:rsidRPr="00DF6DC5" w:rsidRDefault="003D49DB" w:rsidP="0088561E">
            <w:pPr>
              <w:autoSpaceDE/>
              <w:autoSpaceDN/>
              <w:spacing w:line="276" w:lineRule="auto"/>
              <w:jc w:val="right"/>
              <w:rPr>
                <w:rFonts w:ascii="Calibri" w:hAnsi="Calibri" w:cs="Calibri"/>
                <w:sz w:val="22"/>
                <w:szCs w:val="22"/>
              </w:rPr>
            </w:pPr>
            <w:r w:rsidRPr="00DF6DC5">
              <w:rPr>
                <w:rFonts w:ascii="Calibri" w:hAnsi="Calibri" w:cs="Calibri"/>
                <w:sz w:val="22"/>
                <w:szCs w:val="22"/>
              </w:rPr>
              <w:t>0</w:t>
            </w:r>
          </w:p>
        </w:tc>
      </w:tr>
      <w:tr w:rsidR="00DF6DC5" w:rsidRPr="00DF6DC5" w14:paraId="33B67833" w14:textId="77777777" w:rsidTr="0088561E">
        <w:trPr>
          <w:trHeight w:val="300"/>
        </w:trPr>
        <w:tc>
          <w:tcPr>
            <w:tcW w:w="32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19E4D5" w14:textId="77777777" w:rsidR="003D49DB" w:rsidRPr="00DF6DC5" w:rsidRDefault="003D49DB" w:rsidP="0088561E">
            <w:pPr>
              <w:autoSpaceDE/>
              <w:autoSpaceDN/>
              <w:spacing w:line="276" w:lineRule="auto"/>
              <w:jc w:val="center"/>
              <w:rPr>
                <w:rFonts w:ascii="Calibri" w:hAnsi="Calibri" w:cs="Calibri"/>
                <w:sz w:val="22"/>
                <w:szCs w:val="22"/>
              </w:rPr>
            </w:pPr>
            <w:r w:rsidRPr="00DF6DC5">
              <w:rPr>
                <w:rFonts w:ascii="Calibri" w:hAnsi="Calibri" w:cs="Calibri"/>
                <w:sz w:val="22"/>
                <w:szCs w:val="22"/>
              </w:rPr>
              <w:t> </w:t>
            </w:r>
          </w:p>
        </w:tc>
        <w:tc>
          <w:tcPr>
            <w:tcW w:w="406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56C9625" w14:textId="77777777" w:rsidR="003D49DB" w:rsidRPr="00DF6DC5" w:rsidRDefault="003D49DB" w:rsidP="0088561E">
            <w:pPr>
              <w:autoSpaceDE/>
              <w:autoSpaceDN/>
              <w:spacing w:line="276" w:lineRule="auto"/>
              <w:jc w:val="left"/>
              <w:rPr>
                <w:rFonts w:ascii="Calibri" w:hAnsi="Calibri" w:cs="Calibri"/>
                <w:sz w:val="22"/>
                <w:szCs w:val="22"/>
              </w:rPr>
            </w:pPr>
            <w:r w:rsidRPr="00DF6DC5">
              <w:rPr>
                <w:rFonts w:ascii="Calibri" w:hAnsi="Calibri" w:cs="Calibri"/>
                <w:sz w:val="22"/>
                <w:szCs w:val="22"/>
              </w:rPr>
              <w:t>1.1. Riviéra - Valašská</w:t>
            </w:r>
          </w:p>
        </w:tc>
        <w:tc>
          <w:tcPr>
            <w:tcW w:w="9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1C8F051" w14:textId="77777777" w:rsidR="003D49DB" w:rsidRPr="00DF6DC5" w:rsidRDefault="003D49DB" w:rsidP="0088561E">
            <w:pPr>
              <w:autoSpaceDE/>
              <w:autoSpaceDN/>
              <w:spacing w:line="276" w:lineRule="auto"/>
              <w:jc w:val="right"/>
              <w:rPr>
                <w:rFonts w:ascii="Calibri" w:hAnsi="Calibri" w:cs="Calibri"/>
                <w:sz w:val="22"/>
                <w:szCs w:val="22"/>
              </w:rPr>
            </w:pPr>
            <w:r w:rsidRPr="00DF6DC5">
              <w:rPr>
                <w:rFonts w:ascii="Calibri" w:hAnsi="Calibri" w:cs="Calibri"/>
                <w:sz w:val="22"/>
                <w:szCs w:val="22"/>
              </w:rPr>
              <w:t>10</w:t>
            </w:r>
          </w:p>
        </w:tc>
        <w:tc>
          <w:tcPr>
            <w:tcW w:w="9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4B83C53" w14:textId="77777777" w:rsidR="003D49DB" w:rsidRPr="00DF6DC5" w:rsidRDefault="003D49DB" w:rsidP="0088561E">
            <w:pPr>
              <w:autoSpaceDE/>
              <w:autoSpaceDN/>
              <w:spacing w:line="276" w:lineRule="auto"/>
              <w:jc w:val="right"/>
              <w:rPr>
                <w:rFonts w:ascii="Calibri" w:hAnsi="Calibri" w:cs="Calibri"/>
                <w:sz w:val="22"/>
                <w:szCs w:val="22"/>
              </w:rPr>
            </w:pPr>
            <w:r w:rsidRPr="00DF6DC5">
              <w:rPr>
                <w:rFonts w:ascii="Calibri" w:hAnsi="Calibri" w:cs="Calibri"/>
                <w:sz w:val="22"/>
                <w:szCs w:val="22"/>
              </w:rPr>
              <w:t>4</w:t>
            </w:r>
          </w:p>
        </w:tc>
        <w:tc>
          <w:tcPr>
            <w:tcW w:w="9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AEF2161" w14:textId="77777777" w:rsidR="003D49DB" w:rsidRPr="00DF6DC5" w:rsidRDefault="003D49DB" w:rsidP="0088561E">
            <w:pPr>
              <w:autoSpaceDE/>
              <w:autoSpaceDN/>
              <w:spacing w:line="276" w:lineRule="auto"/>
              <w:jc w:val="right"/>
              <w:rPr>
                <w:rFonts w:ascii="Calibri" w:hAnsi="Calibri" w:cs="Calibri"/>
                <w:sz w:val="22"/>
                <w:szCs w:val="22"/>
              </w:rPr>
            </w:pPr>
            <w:r w:rsidRPr="00DF6DC5">
              <w:rPr>
                <w:rFonts w:ascii="Calibri" w:hAnsi="Calibri" w:cs="Calibri"/>
                <w:sz w:val="22"/>
                <w:szCs w:val="22"/>
              </w:rPr>
              <w:t>8</w:t>
            </w:r>
          </w:p>
        </w:tc>
        <w:tc>
          <w:tcPr>
            <w:tcW w:w="9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2E06F49" w14:textId="77777777" w:rsidR="003D49DB" w:rsidRPr="00DF6DC5" w:rsidRDefault="003D49DB" w:rsidP="0088561E">
            <w:pPr>
              <w:autoSpaceDE/>
              <w:autoSpaceDN/>
              <w:spacing w:line="276" w:lineRule="auto"/>
              <w:jc w:val="right"/>
              <w:rPr>
                <w:rFonts w:ascii="Calibri" w:hAnsi="Calibri" w:cs="Calibri"/>
                <w:sz w:val="22"/>
                <w:szCs w:val="22"/>
              </w:rPr>
            </w:pPr>
            <w:r w:rsidRPr="00DF6DC5">
              <w:rPr>
                <w:rFonts w:ascii="Calibri" w:hAnsi="Calibri" w:cs="Calibri"/>
                <w:sz w:val="22"/>
                <w:szCs w:val="22"/>
              </w:rPr>
              <w:t>4</w:t>
            </w:r>
          </w:p>
        </w:tc>
        <w:tc>
          <w:tcPr>
            <w:tcW w:w="9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71A36D6" w14:textId="77777777" w:rsidR="003D49DB" w:rsidRPr="00DF6DC5" w:rsidRDefault="003D49DB" w:rsidP="0088561E">
            <w:pPr>
              <w:autoSpaceDE/>
              <w:autoSpaceDN/>
              <w:spacing w:line="276" w:lineRule="auto"/>
              <w:jc w:val="right"/>
              <w:rPr>
                <w:rFonts w:ascii="Calibri" w:hAnsi="Calibri" w:cs="Calibri"/>
                <w:sz w:val="22"/>
                <w:szCs w:val="22"/>
              </w:rPr>
            </w:pPr>
            <w:r w:rsidRPr="00DF6DC5">
              <w:rPr>
                <w:rFonts w:ascii="Calibri" w:hAnsi="Calibri" w:cs="Calibri"/>
                <w:sz w:val="22"/>
                <w:szCs w:val="22"/>
              </w:rPr>
              <w:t>4</w:t>
            </w:r>
          </w:p>
        </w:tc>
      </w:tr>
      <w:tr w:rsidR="003D49DB" w:rsidRPr="00DF6DC5" w14:paraId="0BF5C4B0" w14:textId="77777777" w:rsidTr="0088561E">
        <w:trPr>
          <w:trHeight w:val="315"/>
        </w:trPr>
        <w:tc>
          <w:tcPr>
            <w:tcW w:w="32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A2E08CD" w14:textId="77777777" w:rsidR="003D49DB" w:rsidRPr="00DF6DC5" w:rsidRDefault="003D49DB" w:rsidP="0088561E">
            <w:pPr>
              <w:autoSpaceDE/>
              <w:autoSpaceDN/>
              <w:spacing w:line="276" w:lineRule="auto"/>
              <w:jc w:val="center"/>
              <w:rPr>
                <w:rFonts w:ascii="Calibri" w:hAnsi="Calibri" w:cs="Calibri"/>
                <w:sz w:val="22"/>
                <w:szCs w:val="22"/>
              </w:rPr>
            </w:pPr>
            <w:r w:rsidRPr="00DF6DC5">
              <w:rPr>
                <w:rFonts w:ascii="Calibri" w:hAnsi="Calibri" w:cs="Calibri"/>
                <w:sz w:val="22"/>
                <w:szCs w:val="22"/>
              </w:rPr>
              <w:lastRenderedPageBreak/>
              <w:t> </w:t>
            </w:r>
          </w:p>
        </w:tc>
        <w:tc>
          <w:tcPr>
            <w:tcW w:w="406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3149D3A" w14:textId="77777777" w:rsidR="003D49DB" w:rsidRPr="00DF6DC5" w:rsidRDefault="003D49DB" w:rsidP="0088561E">
            <w:pPr>
              <w:autoSpaceDE/>
              <w:autoSpaceDN/>
              <w:spacing w:line="276" w:lineRule="auto"/>
              <w:jc w:val="left"/>
              <w:rPr>
                <w:rFonts w:ascii="Calibri" w:hAnsi="Calibri" w:cs="Calibri"/>
                <w:sz w:val="22"/>
                <w:szCs w:val="22"/>
              </w:rPr>
            </w:pPr>
            <w:r w:rsidRPr="00DF6DC5">
              <w:rPr>
                <w:rFonts w:ascii="Calibri" w:hAnsi="Calibri" w:cs="Calibri"/>
                <w:sz w:val="22"/>
                <w:szCs w:val="22"/>
              </w:rPr>
              <w:t>1.2. Valašská - Patrónka</w:t>
            </w:r>
          </w:p>
        </w:tc>
        <w:tc>
          <w:tcPr>
            <w:tcW w:w="9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8E0A48B" w14:textId="77777777" w:rsidR="003D49DB" w:rsidRPr="00DF6DC5" w:rsidRDefault="003D49DB" w:rsidP="0088561E">
            <w:pPr>
              <w:autoSpaceDE/>
              <w:autoSpaceDN/>
              <w:spacing w:line="276" w:lineRule="auto"/>
              <w:jc w:val="right"/>
              <w:rPr>
                <w:rFonts w:ascii="Calibri" w:hAnsi="Calibri" w:cs="Calibri"/>
                <w:sz w:val="22"/>
                <w:szCs w:val="22"/>
              </w:rPr>
            </w:pPr>
            <w:r w:rsidRPr="00DF6DC5">
              <w:rPr>
                <w:rFonts w:ascii="Calibri" w:hAnsi="Calibri" w:cs="Calibri"/>
                <w:sz w:val="22"/>
                <w:szCs w:val="22"/>
              </w:rPr>
              <w:t>16</w:t>
            </w:r>
          </w:p>
        </w:tc>
        <w:tc>
          <w:tcPr>
            <w:tcW w:w="9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D15469B" w14:textId="77777777" w:rsidR="003D49DB" w:rsidRPr="00DF6DC5" w:rsidRDefault="003D49DB" w:rsidP="0088561E">
            <w:pPr>
              <w:autoSpaceDE/>
              <w:autoSpaceDN/>
              <w:spacing w:line="276" w:lineRule="auto"/>
              <w:jc w:val="right"/>
              <w:rPr>
                <w:rFonts w:ascii="Calibri" w:hAnsi="Calibri" w:cs="Calibri"/>
                <w:sz w:val="22"/>
                <w:szCs w:val="22"/>
              </w:rPr>
            </w:pPr>
            <w:r w:rsidRPr="00DF6DC5">
              <w:rPr>
                <w:rFonts w:ascii="Calibri" w:hAnsi="Calibri" w:cs="Calibri"/>
                <w:sz w:val="22"/>
                <w:szCs w:val="22"/>
              </w:rPr>
              <w:t>8</w:t>
            </w:r>
          </w:p>
        </w:tc>
        <w:tc>
          <w:tcPr>
            <w:tcW w:w="9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442878A" w14:textId="77777777" w:rsidR="003D49DB" w:rsidRPr="00DF6DC5" w:rsidRDefault="003D49DB" w:rsidP="0088561E">
            <w:pPr>
              <w:autoSpaceDE/>
              <w:autoSpaceDN/>
              <w:spacing w:line="276" w:lineRule="auto"/>
              <w:jc w:val="right"/>
              <w:rPr>
                <w:rFonts w:ascii="Calibri" w:hAnsi="Calibri" w:cs="Calibri"/>
                <w:sz w:val="22"/>
                <w:szCs w:val="22"/>
              </w:rPr>
            </w:pPr>
            <w:r w:rsidRPr="00DF6DC5">
              <w:rPr>
                <w:rFonts w:ascii="Calibri" w:hAnsi="Calibri" w:cs="Calibri"/>
                <w:sz w:val="22"/>
                <w:szCs w:val="22"/>
              </w:rPr>
              <w:t>12</w:t>
            </w:r>
          </w:p>
        </w:tc>
        <w:tc>
          <w:tcPr>
            <w:tcW w:w="9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756B42A" w14:textId="77777777" w:rsidR="003D49DB" w:rsidRPr="00DF6DC5" w:rsidRDefault="003D49DB" w:rsidP="0088561E">
            <w:pPr>
              <w:autoSpaceDE/>
              <w:autoSpaceDN/>
              <w:spacing w:line="276" w:lineRule="auto"/>
              <w:jc w:val="right"/>
              <w:rPr>
                <w:rFonts w:ascii="Calibri" w:hAnsi="Calibri" w:cs="Calibri"/>
                <w:sz w:val="22"/>
                <w:szCs w:val="22"/>
              </w:rPr>
            </w:pPr>
            <w:r w:rsidRPr="00DF6DC5">
              <w:rPr>
                <w:rFonts w:ascii="Calibri" w:hAnsi="Calibri" w:cs="Calibri"/>
                <w:sz w:val="22"/>
                <w:szCs w:val="22"/>
              </w:rPr>
              <w:t>8</w:t>
            </w:r>
          </w:p>
        </w:tc>
        <w:tc>
          <w:tcPr>
            <w:tcW w:w="9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44A92FE" w14:textId="77777777" w:rsidR="003D49DB" w:rsidRPr="00DF6DC5" w:rsidRDefault="003D49DB" w:rsidP="0088561E">
            <w:pPr>
              <w:autoSpaceDE/>
              <w:autoSpaceDN/>
              <w:spacing w:line="276" w:lineRule="auto"/>
              <w:jc w:val="right"/>
              <w:rPr>
                <w:rFonts w:ascii="Calibri" w:hAnsi="Calibri" w:cs="Calibri"/>
                <w:sz w:val="22"/>
                <w:szCs w:val="22"/>
              </w:rPr>
            </w:pPr>
            <w:r w:rsidRPr="00DF6DC5">
              <w:rPr>
                <w:rFonts w:ascii="Calibri" w:hAnsi="Calibri" w:cs="Calibri"/>
                <w:sz w:val="22"/>
                <w:szCs w:val="22"/>
              </w:rPr>
              <w:t>8</w:t>
            </w:r>
          </w:p>
        </w:tc>
      </w:tr>
    </w:tbl>
    <w:p w14:paraId="6E874011" w14:textId="77777777" w:rsidR="003D49DB" w:rsidRPr="00DF6DC5" w:rsidRDefault="003D49DB" w:rsidP="003D49DB">
      <w:pPr>
        <w:spacing w:line="276" w:lineRule="auto"/>
        <w:rPr>
          <w:rFonts w:eastAsiaTheme="minorHAnsi" w:cs="Arial"/>
          <w:noProof/>
          <w:highlight w:val="yellow"/>
          <w:lang w:eastAsia="en-US"/>
        </w:rPr>
      </w:pPr>
    </w:p>
    <w:p w14:paraId="55B1CBDA" w14:textId="77777777" w:rsidR="003D49DB" w:rsidRPr="00DF6DC5" w:rsidRDefault="003D49DB" w:rsidP="003D49DB">
      <w:pPr>
        <w:spacing w:line="276" w:lineRule="auto"/>
        <w:rPr>
          <w:rFonts w:eastAsiaTheme="minorHAnsi" w:cs="Arial"/>
          <w:noProof/>
          <w:highlight w:val="yellow"/>
          <w:lang w:eastAsia="en-US"/>
        </w:rPr>
      </w:pPr>
    </w:p>
    <w:tbl>
      <w:tblPr>
        <w:tblW w:w="9195" w:type="dxa"/>
        <w:tblInd w:w="70" w:type="dxa"/>
        <w:tblCellMar>
          <w:left w:w="70" w:type="dxa"/>
          <w:right w:w="70" w:type="dxa"/>
        </w:tblCellMar>
        <w:tblLook w:val="04A0" w:firstRow="1" w:lastRow="0" w:firstColumn="1" w:lastColumn="0" w:noHBand="0" w:noVBand="1"/>
      </w:tblPr>
      <w:tblGrid>
        <w:gridCol w:w="327"/>
        <w:gridCol w:w="4068"/>
        <w:gridCol w:w="960"/>
        <w:gridCol w:w="788"/>
        <w:gridCol w:w="1280"/>
        <w:gridCol w:w="799"/>
        <w:gridCol w:w="973"/>
      </w:tblGrid>
      <w:tr w:rsidR="00DF6DC5" w:rsidRPr="00DF6DC5" w14:paraId="45F14D4E" w14:textId="77777777" w:rsidTr="0088561E">
        <w:trPr>
          <w:trHeight w:val="300"/>
        </w:trPr>
        <w:tc>
          <w:tcPr>
            <w:tcW w:w="4395" w:type="dxa"/>
            <w:gridSpan w:val="2"/>
            <w:tcBorders>
              <w:top w:val="nil"/>
              <w:left w:val="nil"/>
              <w:bottom w:val="nil"/>
              <w:right w:val="nil"/>
            </w:tcBorders>
            <w:shd w:val="clear" w:color="000000" w:fill="DDEBF7"/>
            <w:noWrap/>
            <w:vAlign w:val="bottom"/>
            <w:hideMark/>
          </w:tcPr>
          <w:p w14:paraId="20E657D1" w14:textId="77777777" w:rsidR="003D49DB" w:rsidRPr="00DF6DC5" w:rsidRDefault="003D49DB" w:rsidP="0088561E">
            <w:pPr>
              <w:autoSpaceDE/>
              <w:autoSpaceDN/>
              <w:spacing w:line="276" w:lineRule="auto"/>
              <w:jc w:val="left"/>
              <w:rPr>
                <w:rFonts w:ascii="Calibri" w:hAnsi="Calibri" w:cs="Calibri"/>
                <w:b/>
                <w:bCs/>
                <w:sz w:val="22"/>
                <w:szCs w:val="22"/>
              </w:rPr>
            </w:pPr>
            <w:r w:rsidRPr="00DF6DC5">
              <w:rPr>
                <w:rFonts w:ascii="Calibri" w:hAnsi="Calibri" w:cs="Calibri"/>
                <w:b/>
                <w:bCs/>
                <w:sz w:val="22"/>
                <w:szCs w:val="22"/>
              </w:rPr>
              <w:t>Tabuľka č.6 - Počet vozidiel/hod</w:t>
            </w:r>
          </w:p>
        </w:tc>
        <w:tc>
          <w:tcPr>
            <w:tcW w:w="960" w:type="dxa"/>
            <w:tcBorders>
              <w:top w:val="nil"/>
              <w:left w:val="nil"/>
              <w:bottom w:val="nil"/>
              <w:right w:val="nil"/>
            </w:tcBorders>
            <w:shd w:val="clear" w:color="000000" w:fill="DDEBF7"/>
            <w:noWrap/>
            <w:vAlign w:val="bottom"/>
            <w:hideMark/>
          </w:tcPr>
          <w:p w14:paraId="3FC3BCCD" w14:textId="77777777" w:rsidR="003D49DB" w:rsidRPr="00DF6DC5" w:rsidRDefault="003D49DB" w:rsidP="0088561E">
            <w:pPr>
              <w:autoSpaceDE/>
              <w:autoSpaceDN/>
              <w:spacing w:line="276" w:lineRule="auto"/>
              <w:jc w:val="left"/>
              <w:rPr>
                <w:rFonts w:ascii="Calibri" w:hAnsi="Calibri" w:cs="Calibri"/>
                <w:b/>
                <w:bCs/>
                <w:sz w:val="22"/>
                <w:szCs w:val="22"/>
              </w:rPr>
            </w:pPr>
            <w:r w:rsidRPr="00DF6DC5">
              <w:rPr>
                <w:rFonts w:ascii="Calibri" w:hAnsi="Calibri" w:cs="Calibri"/>
                <w:b/>
                <w:bCs/>
                <w:sz w:val="22"/>
                <w:szCs w:val="22"/>
              </w:rPr>
              <w:t>18 m</w:t>
            </w:r>
          </w:p>
        </w:tc>
        <w:tc>
          <w:tcPr>
            <w:tcW w:w="3840" w:type="dxa"/>
            <w:gridSpan w:val="4"/>
            <w:tcBorders>
              <w:top w:val="nil"/>
              <w:left w:val="nil"/>
              <w:bottom w:val="nil"/>
              <w:right w:val="nil"/>
            </w:tcBorders>
            <w:shd w:val="clear" w:color="000000" w:fill="DDEBF7"/>
            <w:noWrap/>
            <w:vAlign w:val="bottom"/>
            <w:hideMark/>
          </w:tcPr>
          <w:p w14:paraId="532ED013" w14:textId="77777777" w:rsidR="003D49DB" w:rsidRPr="00DF6DC5" w:rsidRDefault="003D49DB" w:rsidP="0088561E">
            <w:pPr>
              <w:autoSpaceDE/>
              <w:autoSpaceDN/>
              <w:spacing w:line="276" w:lineRule="auto"/>
              <w:jc w:val="left"/>
              <w:rPr>
                <w:rFonts w:ascii="Calibri" w:hAnsi="Calibri" w:cs="Calibri"/>
                <w:b/>
                <w:bCs/>
                <w:sz w:val="22"/>
                <w:szCs w:val="22"/>
              </w:rPr>
            </w:pPr>
            <w:r w:rsidRPr="00DF6DC5">
              <w:rPr>
                <w:rFonts w:ascii="Calibri" w:hAnsi="Calibri" w:cs="Calibri"/>
                <w:b/>
                <w:bCs/>
                <w:sz w:val="22"/>
                <w:szCs w:val="22"/>
              </w:rPr>
              <w:t>pri použití maximálnej kapacity</w:t>
            </w:r>
          </w:p>
        </w:tc>
      </w:tr>
      <w:tr w:rsidR="00DF6DC5" w:rsidRPr="00DF6DC5" w14:paraId="0A95094E" w14:textId="77777777" w:rsidTr="0088561E">
        <w:trPr>
          <w:trHeight w:val="315"/>
        </w:trPr>
        <w:tc>
          <w:tcPr>
            <w:tcW w:w="327" w:type="dxa"/>
            <w:tcBorders>
              <w:top w:val="nil"/>
              <w:left w:val="nil"/>
              <w:bottom w:val="single" w:sz="4" w:space="0" w:color="auto"/>
              <w:right w:val="nil"/>
            </w:tcBorders>
            <w:shd w:val="clear" w:color="auto" w:fill="auto"/>
            <w:noWrap/>
            <w:vAlign w:val="bottom"/>
            <w:hideMark/>
          </w:tcPr>
          <w:p w14:paraId="552F9276" w14:textId="77777777" w:rsidR="003D49DB" w:rsidRPr="00DF6DC5" w:rsidRDefault="003D49DB" w:rsidP="0088561E">
            <w:pPr>
              <w:autoSpaceDE/>
              <w:autoSpaceDN/>
              <w:spacing w:line="276" w:lineRule="auto"/>
              <w:jc w:val="left"/>
              <w:rPr>
                <w:rFonts w:ascii="Calibri" w:hAnsi="Calibri" w:cs="Calibri"/>
                <w:sz w:val="22"/>
                <w:szCs w:val="22"/>
              </w:rPr>
            </w:pPr>
          </w:p>
        </w:tc>
        <w:tc>
          <w:tcPr>
            <w:tcW w:w="4068" w:type="dxa"/>
            <w:tcBorders>
              <w:top w:val="nil"/>
              <w:left w:val="nil"/>
              <w:bottom w:val="single" w:sz="4" w:space="0" w:color="auto"/>
              <w:right w:val="nil"/>
            </w:tcBorders>
            <w:shd w:val="clear" w:color="auto" w:fill="auto"/>
            <w:noWrap/>
            <w:vAlign w:val="bottom"/>
            <w:hideMark/>
          </w:tcPr>
          <w:p w14:paraId="1D128CA4" w14:textId="77777777" w:rsidR="003D49DB" w:rsidRPr="00DF6DC5" w:rsidRDefault="003D49DB" w:rsidP="0088561E">
            <w:pPr>
              <w:autoSpaceDE/>
              <w:autoSpaceDN/>
              <w:spacing w:line="276" w:lineRule="auto"/>
              <w:jc w:val="left"/>
              <w:rPr>
                <w:rFonts w:ascii="Calibri" w:hAnsi="Calibri" w:cs="Calibri"/>
                <w:b/>
                <w:bCs/>
                <w:sz w:val="22"/>
                <w:szCs w:val="22"/>
              </w:rPr>
            </w:pPr>
            <w:r w:rsidRPr="00DF6DC5">
              <w:rPr>
                <w:rFonts w:ascii="Calibri" w:hAnsi="Calibri" w:cs="Calibri"/>
                <w:b/>
                <w:bCs/>
                <w:sz w:val="22"/>
                <w:szCs w:val="22"/>
              </w:rPr>
              <w:t>Trolejbusové trate - úseky a linky</w:t>
            </w:r>
          </w:p>
        </w:tc>
        <w:tc>
          <w:tcPr>
            <w:tcW w:w="960" w:type="dxa"/>
            <w:tcBorders>
              <w:top w:val="single" w:sz="4" w:space="0" w:color="000000"/>
              <w:left w:val="nil"/>
              <w:bottom w:val="single" w:sz="4" w:space="0" w:color="auto"/>
              <w:right w:val="nil"/>
            </w:tcBorders>
            <w:shd w:val="clear" w:color="000000" w:fill="000000"/>
            <w:noWrap/>
            <w:vAlign w:val="bottom"/>
            <w:hideMark/>
          </w:tcPr>
          <w:p w14:paraId="6BAA25E6" w14:textId="77777777" w:rsidR="003D49DB" w:rsidRPr="00DF6DC5" w:rsidRDefault="003D49DB" w:rsidP="0088561E">
            <w:pPr>
              <w:autoSpaceDE/>
              <w:autoSpaceDN/>
              <w:spacing w:line="276" w:lineRule="auto"/>
              <w:jc w:val="left"/>
              <w:rPr>
                <w:rFonts w:ascii="Calibri" w:hAnsi="Calibri" w:cs="Calibri"/>
                <w:b/>
                <w:bCs/>
                <w:sz w:val="22"/>
                <w:szCs w:val="22"/>
              </w:rPr>
            </w:pPr>
            <w:r w:rsidRPr="00DF6DC5">
              <w:rPr>
                <w:rFonts w:ascii="Calibri" w:hAnsi="Calibri" w:cs="Calibri"/>
                <w:b/>
                <w:bCs/>
                <w:sz w:val="22"/>
                <w:szCs w:val="22"/>
              </w:rPr>
              <w:t>ráno</w:t>
            </w:r>
          </w:p>
        </w:tc>
        <w:tc>
          <w:tcPr>
            <w:tcW w:w="788" w:type="dxa"/>
            <w:tcBorders>
              <w:top w:val="single" w:sz="4" w:space="0" w:color="000000"/>
              <w:left w:val="nil"/>
              <w:bottom w:val="single" w:sz="4" w:space="0" w:color="auto"/>
              <w:right w:val="nil"/>
            </w:tcBorders>
            <w:shd w:val="clear" w:color="000000" w:fill="000000"/>
            <w:noWrap/>
            <w:vAlign w:val="bottom"/>
            <w:hideMark/>
          </w:tcPr>
          <w:p w14:paraId="797CDCD7" w14:textId="77777777" w:rsidR="003D49DB" w:rsidRPr="00DF6DC5" w:rsidRDefault="003D49DB" w:rsidP="0088561E">
            <w:pPr>
              <w:autoSpaceDE/>
              <w:autoSpaceDN/>
              <w:spacing w:line="276" w:lineRule="auto"/>
              <w:jc w:val="left"/>
              <w:rPr>
                <w:rFonts w:ascii="Calibri" w:hAnsi="Calibri" w:cs="Calibri"/>
                <w:b/>
                <w:bCs/>
                <w:sz w:val="22"/>
                <w:szCs w:val="22"/>
              </w:rPr>
            </w:pPr>
            <w:r w:rsidRPr="00DF6DC5">
              <w:rPr>
                <w:rFonts w:ascii="Calibri" w:hAnsi="Calibri" w:cs="Calibri"/>
                <w:b/>
                <w:bCs/>
                <w:sz w:val="22"/>
                <w:szCs w:val="22"/>
              </w:rPr>
              <w:t>sedlo</w:t>
            </w:r>
          </w:p>
        </w:tc>
        <w:tc>
          <w:tcPr>
            <w:tcW w:w="1280" w:type="dxa"/>
            <w:tcBorders>
              <w:top w:val="single" w:sz="4" w:space="0" w:color="000000"/>
              <w:left w:val="nil"/>
              <w:bottom w:val="single" w:sz="4" w:space="0" w:color="auto"/>
              <w:right w:val="nil"/>
            </w:tcBorders>
            <w:shd w:val="clear" w:color="000000" w:fill="000000"/>
            <w:noWrap/>
            <w:vAlign w:val="bottom"/>
            <w:hideMark/>
          </w:tcPr>
          <w:p w14:paraId="463120B6" w14:textId="77777777" w:rsidR="003D49DB" w:rsidRPr="00DF6DC5" w:rsidRDefault="003D49DB" w:rsidP="0088561E">
            <w:pPr>
              <w:autoSpaceDE/>
              <w:autoSpaceDN/>
              <w:spacing w:line="276" w:lineRule="auto"/>
              <w:jc w:val="left"/>
              <w:rPr>
                <w:rFonts w:ascii="Calibri" w:hAnsi="Calibri" w:cs="Calibri"/>
                <w:b/>
                <w:bCs/>
                <w:sz w:val="22"/>
                <w:szCs w:val="22"/>
              </w:rPr>
            </w:pPr>
            <w:r w:rsidRPr="00DF6DC5">
              <w:rPr>
                <w:rFonts w:ascii="Calibri" w:hAnsi="Calibri" w:cs="Calibri"/>
                <w:b/>
                <w:bCs/>
                <w:sz w:val="22"/>
                <w:szCs w:val="22"/>
              </w:rPr>
              <w:t>poobede</w:t>
            </w:r>
          </w:p>
        </w:tc>
        <w:tc>
          <w:tcPr>
            <w:tcW w:w="799" w:type="dxa"/>
            <w:tcBorders>
              <w:top w:val="single" w:sz="4" w:space="0" w:color="000000"/>
              <w:left w:val="nil"/>
              <w:bottom w:val="single" w:sz="4" w:space="0" w:color="auto"/>
              <w:right w:val="nil"/>
            </w:tcBorders>
            <w:shd w:val="clear" w:color="000000" w:fill="000000"/>
            <w:noWrap/>
            <w:vAlign w:val="bottom"/>
            <w:hideMark/>
          </w:tcPr>
          <w:p w14:paraId="65C0C2A7" w14:textId="77777777" w:rsidR="003D49DB" w:rsidRPr="00DF6DC5" w:rsidRDefault="003D49DB" w:rsidP="0088561E">
            <w:pPr>
              <w:autoSpaceDE/>
              <w:autoSpaceDN/>
              <w:spacing w:line="276" w:lineRule="auto"/>
              <w:jc w:val="left"/>
              <w:rPr>
                <w:rFonts w:ascii="Calibri" w:hAnsi="Calibri" w:cs="Calibri"/>
                <w:b/>
                <w:bCs/>
                <w:sz w:val="22"/>
                <w:szCs w:val="22"/>
              </w:rPr>
            </w:pPr>
            <w:r w:rsidRPr="00DF6DC5">
              <w:rPr>
                <w:rFonts w:ascii="Calibri" w:hAnsi="Calibri" w:cs="Calibri"/>
                <w:b/>
                <w:bCs/>
                <w:sz w:val="22"/>
                <w:szCs w:val="22"/>
              </w:rPr>
              <w:t>večer</w:t>
            </w:r>
          </w:p>
        </w:tc>
        <w:tc>
          <w:tcPr>
            <w:tcW w:w="973" w:type="dxa"/>
            <w:tcBorders>
              <w:top w:val="single" w:sz="4" w:space="0" w:color="000000"/>
              <w:left w:val="nil"/>
              <w:bottom w:val="single" w:sz="4" w:space="0" w:color="auto"/>
              <w:right w:val="single" w:sz="4" w:space="0" w:color="000000"/>
            </w:tcBorders>
            <w:shd w:val="clear" w:color="000000" w:fill="000000"/>
            <w:noWrap/>
            <w:vAlign w:val="bottom"/>
            <w:hideMark/>
          </w:tcPr>
          <w:p w14:paraId="2EF86705" w14:textId="77777777" w:rsidR="003D49DB" w:rsidRPr="00DF6DC5" w:rsidRDefault="003D49DB" w:rsidP="0088561E">
            <w:pPr>
              <w:autoSpaceDE/>
              <w:autoSpaceDN/>
              <w:spacing w:line="276" w:lineRule="auto"/>
              <w:jc w:val="left"/>
              <w:rPr>
                <w:rFonts w:ascii="Calibri" w:hAnsi="Calibri" w:cs="Calibri"/>
                <w:b/>
                <w:bCs/>
                <w:sz w:val="22"/>
                <w:szCs w:val="22"/>
              </w:rPr>
            </w:pPr>
            <w:r w:rsidRPr="00DF6DC5">
              <w:rPr>
                <w:rFonts w:ascii="Calibri" w:hAnsi="Calibri" w:cs="Calibri"/>
                <w:b/>
                <w:bCs/>
                <w:sz w:val="22"/>
                <w:szCs w:val="22"/>
              </w:rPr>
              <w:t>víkend</w:t>
            </w:r>
          </w:p>
        </w:tc>
      </w:tr>
      <w:tr w:rsidR="00DF6DC5" w:rsidRPr="00DF6DC5" w14:paraId="202DB383" w14:textId="77777777" w:rsidTr="0088561E">
        <w:trPr>
          <w:trHeight w:val="300"/>
        </w:trPr>
        <w:tc>
          <w:tcPr>
            <w:tcW w:w="32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292AAB0" w14:textId="77777777" w:rsidR="003D49DB" w:rsidRPr="00DF6DC5" w:rsidRDefault="003D49DB" w:rsidP="0088561E">
            <w:pPr>
              <w:autoSpaceDE/>
              <w:autoSpaceDN/>
              <w:spacing w:line="276" w:lineRule="auto"/>
              <w:jc w:val="center"/>
              <w:rPr>
                <w:rFonts w:ascii="Calibri" w:hAnsi="Calibri" w:cs="Calibri"/>
                <w:sz w:val="22"/>
                <w:szCs w:val="22"/>
              </w:rPr>
            </w:pPr>
            <w:r w:rsidRPr="00DF6DC5">
              <w:rPr>
                <w:rFonts w:ascii="Calibri" w:hAnsi="Calibri" w:cs="Calibri"/>
                <w:sz w:val="22"/>
                <w:szCs w:val="22"/>
              </w:rPr>
              <w:t>1</w:t>
            </w:r>
          </w:p>
        </w:tc>
        <w:tc>
          <w:tcPr>
            <w:tcW w:w="406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FAAE201" w14:textId="77777777" w:rsidR="003D49DB" w:rsidRPr="00DF6DC5" w:rsidRDefault="003D49DB" w:rsidP="0088561E">
            <w:pPr>
              <w:autoSpaceDE/>
              <w:autoSpaceDN/>
              <w:spacing w:line="276" w:lineRule="auto"/>
              <w:jc w:val="left"/>
              <w:rPr>
                <w:rFonts w:ascii="Calibri" w:hAnsi="Calibri" w:cs="Calibri"/>
                <w:sz w:val="22"/>
                <w:szCs w:val="22"/>
              </w:rPr>
            </w:pPr>
            <w:r w:rsidRPr="00DF6DC5">
              <w:rPr>
                <w:rFonts w:ascii="Calibri" w:hAnsi="Calibri" w:cs="Calibri"/>
                <w:sz w:val="22"/>
                <w:szCs w:val="22"/>
              </w:rPr>
              <w:t>Nová trolejbusová trať Patrónka–Riviéra</w:t>
            </w:r>
          </w:p>
        </w:tc>
        <w:tc>
          <w:tcPr>
            <w:tcW w:w="9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9ACFF73" w14:textId="77777777" w:rsidR="003D49DB" w:rsidRPr="00DF6DC5" w:rsidRDefault="003D49DB" w:rsidP="0088561E">
            <w:pPr>
              <w:autoSpaceDE/>
              <w:autoSpaceDN/>
              <w:spacing w:line="276" w:lineRule="auto"/>
              <w:jc w:val="right"/>
              <w:rPr>
                <w:rFonts w:ascii="Calibri" w:hAnsi="Calibri" w:cs="Calibri"/>
                <w:sz w:val="22"/>
                <w:szCs w:val="22"/>
              </w:rPr>
            </w:pPr>
            <w:r w:rsidRPr="00DF6DC5">
              <w:rPr>
                <w:rFonts w:ascii="Calibri" w:hAnsi="Calibri" w:cs="Calibri"/>
                <w:sz w:val="22"/>
                <w:szCs w:val="22"/>
              </w:rPr>
              <w:t>0</w:t>
            </w:r>
          </w:p>
        </w:tc>
        <w:tc>
          <w:tcPr>
            <w:tcW w:w="78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CD0DCBA" w14:textId="77777777" w:rsidR="003D49DB" w:rsidRPr="00DF6DC5" w:rsidRDefault="003D49DB" w:rsidP="0088561E">
            <w:pPr>
              <w:autoSpaceDE/>
              <w:autoSpaceDN/>
              <w:spacing w:line="276" w:lineRule="auto"/>
              <w:jc w:val="right"/>
              <w:rPr>
                <w:rFonts w:ascii="Calibri" w:hAnsi="Calibri" w:cs="Calibri"/>
                <w:sz w:val="22"/>
                <w:szCs w:val="22"/>
              </w:rPr>
            </w:pPr>
            <w:r w:rsidRPr="00DF6DC5">
              <w:rPr>
                <w:rFonts w:ascii="Calibri" w:hAnsi="Calibri" w:cs="Calibri"/>
                <w:sz w:val="22"/>
                <w:szCs w:val="22"/>
              </w:rPr>
              <w:t>0</w:t>
            </w:r>
          </w:p>
        </w:tc>
        <w:tc>
          <w:tcPr>
            <w:tcW w:w="128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3B0D8CF" w14:textId="77777777" w:rsidR="003D49DB" w:rsidRPr="00DF6DC5" w:rsidRDefault="003D49DB" w:rsidP="0088561E">
            <w:pPr>
              <w:autoSpaceDE/>
              <w:autoSpaceDN/>
              <w:spacing w:line="276" w:lineRule="auto"/>
              <w:jc w:val="right"/>
              <w:rPr>
                <w:rFonts w:ascii="Calibri" w:hAnsi="Calibri" w:cs="Calibri"/>
                <w:sz w:val="22"/>
                <w:szCs w:val="22"/>
              </w:rPr>
            </w:pPr>
            <w:r w:rsidRPr="00DF6DC5">
              <w:rPr>
                <w:rFonts w:ascii="Calibri" w:hAnsi="Calibri" w:cs="Calibri"/>
                <w:sz w:val="22"/>
                <w:szCs w:val="22"/>
              </w:rPr>
              <w:t>0</w:t>
            </w:r>
          </w:p>
        </w:tc>
        <w:tc>
          <w:tcPr>
            <w:tcW w:w="79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27A662C" w14:textId="77777777" w:rsidR="003D49DB" w:rsidRPr="00DF6DC5" w:rsidRDefault="003D49DB" w:rsidP="0088561E">
            <w:pPr>
              <w:autoSpaceDE/>
              <w:autoSpaceDN/>
              <w:spacing w:line="276" w:lineRule="auto"/>
              <w:jc w:val="right"/>
              <w:rPr>
                <w:rFonts w:ascii="Calibri" w:hAnsi="Calibri" w:cs="Calibri"/>
                <w:sz w:val="22"/>
                <w:szCs w:val="22"/>
              </w:rPr>
            </w:pPr>
            <w:r w:rsidRPr="00DF6DC5">
              <w:rPr>
                <w:rFonts w:ascii="Calibri" w:hAnsi="Calibri" w:cs="Calibri"/>
                <w:sz w:val="22"/>
                <w:szCs w:val="22"/>
              </w:rPr>
              <w:t>0</w:t>
            </w:r>
          </w:p>
        </w:tc>
        <w:tc>
          <w:tcPr>
            <w:tcW w:w="97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CAE9242" w14:textId="77777777" w:rsidR="003D49DB" w:rsidRPr="00DF6DC5" w:rsidRDefault="003D49DB" w:rsidP="0088561E">
            <w:pPr>
              <w:autoSpaceDE/>
              <w:autoSpaceDN/>
              <w:spacing w:line="276" w:lineRule="auto"/>
              <w:jc w:val="right"/>
              <w:rPr>
                <w:rFonts w:ascii="Calibri" w:hAnsi="Calibri" w:cs="Calibri"/>
                <w:sz w:val="22"/>
                <w:szCs w:val="22"/>
              </w:rPr>
            </w:pPr>
            <w:r w:rsidRPr="00DF6DC5">
              <w:rPr>
                <w:rFonts w:ascii="Calibri" w:hAnsi="Calibri" w:cs="Calibri"/>
                <w:sz w:val="22"/>
                <w:szCs w:val="22"/>
              </w:rPr>
              <w:t>0</w:t>
            </w:r>
          </w:p>
        </w:tc>
      </w:tr>
      <w:tr w:rsidR="00DF6DC5" w:rsidRPr="00DF6DC5" w14:paraId="47BF9AA8" w14:textId="77777777" w:rsidTr="0088561E">
        <w:trPr>
          <w:trHeight w:val="300"/>
        </w:trPr>
        <w:tc>
          <w:tcPr>
            <w:tcW w:w="32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44C71A6" w14:textId="77777777" w:rsidR="003D49DB" w:rsidRPr="00DF6DC5" w:rsidRDefault="003D49DB" w:rsidP="0088561E">
            <w:pPr>
              <w:autoSpaceDE/>
              <w:autoSpaceDN/>
              <w:spacing w:line="276" w:lineRule="auto"/>
              <w:jc w:val="center"/>
              <w:rPr>
                <w:rFonts w:ascii="Calibri" w:hAnsi="Calibri" w:cs="Calibri"/>
                <w:sz w:val="22"/>
                <w:szCs w:val="22"/>
              </w:rPr>
            </w:pPr>
            <w:r w:rsidRPr="00DF6DC5">
              <w:rPr>
                <w:rFonts w:ascii="Calibri" w:hAnsi="Calibri" w:cs="Calibri"/>
                <w:sz w:val="22"/>
                <w:szCs w:val="22"/>
              </w:rPr>
              <w:t> </w:t>
            </w:r>
          </w:p>
        </w:tc>
        <w:tc>
          <w:tcPr>
            <w:tcW w:w="406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3B0A49A" w14:textId="77777777" w:rsidR="003D49DB" w:rsidRPr="00DF6DC5" w:rsidRDefault="003D49DB" w:rsidP="0088561E">
            <w:pPr>
              <w:autoSpaceDE/>
              <w:autoSpaceDN/>
              <w:spacing w:line="276" w:lineRule="auto"/>
              <w:jc w:val="left"/>
              <w:rPr>
                <w:rFonts w:ascii="Calibri" w:hAnsi="Calibri" w:cs="Calibri"/>
                <w:sz w:val="22"/>
                <w:szCs w:val="22"/>
              </w:rPr>
            </w:pPr>
            <w:r w:rsidRPr="00DF6DC5">
              <w:rPr>
                <w:rFonts w:ascii="Calibri" w:hAnsi="Calibri" w:cs="Calibri"/>
                <w:sz w:val="22"/>
                <w:szCs w:val="22"/>
              </w:rPr>
              <w:t>1.1. Riviéra - Valašská</w:t>
            </w:r>
          </w:p>
        </w:tc>
        <w:tc>
          <w:tcPr>
            <w:tcW w:w="9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AA783BC" w14:textId="77777777" w:rsidR="003D49DB" w:rsidRPr="00DF6DC5" w:rsidRDefault="003D49DB" w:rsidP="0088561E">
            <w:pPr>
              <w:autoSpaceDE/>
              <w:autoSpaceDN/>
              <w:spacing w:line="276" w:lineRule="auto"/>
              <w:jc w:val="right"/>
              <w:rPr>
                <w:rFonts w:ascii="Calibri" w:hAnsi="Calibri" w:cs="Calibri"/>
                <w:sz w:val="22"/>
                <w:szCs w:val="22"/>
              </w:rPr>
            </w:pPr>
            <w:r w:rsidRPr="00DF6DC5">
              <w:rPr>
                <w:rFonts w:ascii="Calibri" w:hAnsi="Calibri" w:cs="Calibri"/>
                <w:sz w:val="22"/>
                <w:szCs w:val="22"/>
              </w:rPr>
              <w:t>10</w:t>
            </w:r>
          </w:p>
        </w:tc>
        <w:tc>
          <w:tcPr>
            <w:tcW w:w="78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7758A54" w14:textId="77777777" w:rsidR="003D49DB" w:rsidRPr="00DF6DC5" w:rsidRDefault="003D49DB" w:rsidP="0088561E">
            <w:pPr>
              <w:autoSpaceDE/>
              <w:autoSpaceDN/>
              <w:spacing w:line="276" w:lineRule="auto"/>
              <w:jc w:val="right"/>
              <w:rPr>
                <w:rFonts w:ascii="Calibri" w:hAnsi="Calibri" w:cs="Calibri"/>
                <w:sz w:val="22"/>
                <w:szCs w:val="22"/>
              </w:rPr>
            </w:pPr>
            <w:r w:rsidRPr="00DF6DC5">
              <w:rPr>
                <w:rFonts w:ascii="Calibri" w:hAnsi="Calibri" w:cs="Calibri"/>
                <w:sz w:val="22"/>
                <w:szCs w:val="22"/>
              </w:rPr>
              <w:t>4</w:t>
            </w:r>
          </w:p>
        </w:tc>
        <w:tc>
          <w:tcPr>
            <w:tcW w:w="128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34899DA" w14:textId="77777777" w:rsidR="003D49DB" w:rsidRPr="00DF6DC5" w:rsidRDefault="003D49DB" w:rsidP="0088561E">
            <w:pPr>
              <w:autoSpaceDE/>
              <w:autoSpaceDN/>
              <w:spacing w:line="276" w:lineRule="auto"/>
              <w:jc w:val="right"/>
              <w:rPr>
                <w:rFonts w:ascii="Calibri" w:hAnsi="Calibri" w:cs="Calibri"/>
                <w:sz w:val="22"/>
                <w:szCs w:val="22"/>
              </w:rPr>
            </w:pPr>
            <w:r w:rsidRPr="00DF6DC5">
              <w:rPr>
                <w:rFonts w:ascii="Calibri" w:hAnsi="Calibri" w:cs="Calibri"/>
                <w:sz w:val="22"/>
                <w:szCs w:val="22"/>
              </w:rPr>
              <w:t>8</w:t>
            </w:r>
          </w:p>
        </w:tc>
        <w:tc>
          <w:tcPr>
            <w:tcW w:w="79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342F1CD" w14:textId="77777777" w:rsidR="003D49DB" w:rsidRPr="00DF6DC5" w:rsidRDefault="003D49DB" w:rsidP="0088561E">
            <w:pPr>
              <w:autoSpaceDE/>
              <w:autoSpaceDN/>
              <w:spacing w:line="276" w:lineRule="auto"/>
              <w:jc w:val="right"/>
              <w:rPr>
                <w:rFonts w:ascii="Calibri" w:hAnsi="Calibri" w:cs="Calibri"/>
                <w:sz w:val="22"/>
                <w:szCs w:val="22"/>
              </w:rPr>
            </w:pPr>
            <w:r w:rsidRPr="00DF6DC5">
              <w:rPr>
                <w:rFonts w:ascii="Calibri" w:hAnsi="Calibri" w:cs="Calibri"/>
                <w:sz w:val="22"/>
                <w:szCs w:val="22"/>
              </w:rPr>
              <w:t>4</w:t>
            </w:r>
          </w:p>
        </w:tc>
        <w:tc>
          <w:tcPr>
            <w:tcW w:w="97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A430265" w14:textId="77777777" w:rsidR="003D49DB" w:rsidRPr="00DF6DC5" w:rsidRDefault="003D49DB" w:rsidP="0088561E">
            <w:pPr>
              <w:autoSpaceDE/>
              <w:autoSpaceDN/>
              <w:spacing w:line="276" w:lineRule="auto"/>
              <w:jc w:val="right"/>
              <w:rPr>
                <w:rFonts w:ascii="Calibri" w:hAnsi="Calibri" w:cs="Calibri"/>
                <w:sz w:val="22"/>
                <w:szCs w:val="22"/>
              </w:rPr>
            </w:pPr>
            <w:r w:rsidRPr="00DF6DC5">
              <w:rPr>
                <w:rFonts w:ascii="Calibri" w:hAnsi="Calibri" w:cs="Calibri"/>
                <w:sz w:val="22"/>
                <w:szCs w:val="22"/>
              </w:rPr>
              <w:t>4</w:t>
            </w:r>
          </w:p>
        </w:tc>
      </w:tr>
      <w:tr w:rsidR="003D49DB" w:rsidRPr="00DF6DC5" w14:paraId="55EC4308" w14:textId="77777777" w:rsidTr="0088561E">
        <w:trPr>
          <w:trHeight w:val="315"/>
        </w:trPr>
        <w:tc>
          <w:tcPr>
            <w:tcW w:w="32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C9D0131" w14:textId="77777777" w:rsidR="003D49DB" w:rsidRPr="00DF6DC5" w:rsidRDefault="003D49DB" w:rsidP="0088561E">
            <w:pPr>
              <w:autoSpaceDE/>
              <w:autoSpaceDN/>
              <w:spacing w:line="276" w:lineRule="auto"/>
              <w:jc w:val="center"/>
              <w:rPr>
                <w:rFonts w:ascii="Calibri" w:hAnsi="Calibri" w:cs="Calibri"/>
                <w:sz w:val="22"/>
                <w:szCs w:val="22"/>
              </w:rPr>
            </w:pPr>
            <w:r w:rsidRPr="00DF6DC5">
              <w:rPr>
                <w:rFonts w:ascii="Calibri" w:hAnsi="Calibri" w:cs="Calibri"/>
                <w:sz w:val="22"/>
                <w:szCs w:val="22"/>
              </w:rPr>
              <w:t> </w:t>
            </w:r>
          </w:p>
        </w:tc>
        <w:tc>
          <w:tcPr>
            <w:tcW w:w="406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E436654" w14:textId="77777777" w:rsidR="003D49DB" w:rsidRPr="00DF6DC5" w:rsidRDefault="003D49DB" w:rsidP="0088561E">
            <w:pPr>
              <w:autoSpaceDE/>
              <w:autoSpaceDN/>
              <w:spacing w:line="276" w:lineRule="auto"/>
              <w:jc w:val="left"/>
              <w:rPr>
                <w:rFonts w:ascii="Calibri" w:hAnsi="Calibri" w:cs="Calibri"/>
                <w:sz w:val="22"/>
                <w:szCs w:val="22"/>
              </w:rPr>
            </w:pPr>
            <w:r w:rsidRPr="00DF6DC5">
              <w:rPr>
                <w:rFonts w:ascii="Calibri" w:hAnsi="Calibri" w:cs="Calibri"/>
                <w:sz w:val="22"/>
                <w:szCs w:val="22"/>
              </w:rPr>
              <w:t>1.2. Valašská - Patrónka</w:t>
            </w:r>
          </w:p>
        </w:tc>
        <w:tc>
          <w:tcPr>
            <w:tcW w:w="9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AB980D5" w14:textId="77777777" w:rsidR="003D49DB" w:rsidRPr="00DF6DC5" w:rsidRDefault="003D49DB" w:rsidP="0088561E">
            <w:pPr>
              <w:autoSpaceDE/>
              <w:autoSpaceDN/>
              <w:spacing w:line="276" w:lineRule="auto"/>
              <w:jc w:val="right"/>
              <w:rPr>
                <w:rFonts w:ascii="Calibri" w:hAnsi="Calibri" w:cs="Calibri"/>
                <w:sz w:val="22"/>
                <w:szCs w:val="22"/>
              </w:rPr>
            </w:pPr>
            <w:r w:rsidRPr="00DF6DC5">
              <w:rPr>
                <w:rFonts w:ascii="Calibri" w:hAnsi="Calibri" w:cs="Calibri"/>
                <w:sz w:val="22"/>
                <w:szCs w:val="22"/>
              </w:rPr>
              <w:t>16</w:t>
            </w:r>
          </w:p>
        </w:tc>
        <w:tc>
          <w:tcPr>
            <w:tcW w:w="78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9901677" w14:textId="77777777" w:rsidR="003D49DB" w:rsidRPr="00DF6DC5" w:rsidRDefault="003D49DB" w:rsidP="0088561E">
            <w:pPr>
              <w:autoSpaceDE/>
              <w:autoSpaceDN/>
              <w:spacing w:line="276" w:lineRule="auto"/>
              <w:jc w:val="right"/>
              <w:rPr>
                <w:rFonts w:ascii="Calibri" w:hAnsi="Calibri" w:cs="Calibri"/>
                <w:sz w:val="22"/>
                <w:szCs w:val="22"/>
              </w:rPr>
            </w:pPr>
            <w:r w:rsidRPr="00DF6DC5">
              <w:rPr>
                <w:rFonts w:ascii="Calibri" w:hAnsi="Calibri" w:cs="Calibri"/>
                <w:sz w:val="22"/>
                <w:szCs w:val="22"/>
              </w:rPr>
              <w:t>8</w:t>
            </w:r>
          </w:p>
        </w:tc>
        <w:tc>
          <w:tcPr>
            <w:tcW w:w="128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7BA97B6" w14:textId="77777777" w:rsidR="003D49DB" w:rsidRPr="00DF6DC5" w:rsidRDefault="003D49DB" w:rsidP="0088561E">
            <w:pPr>
              <w:autoSpaceDE/>
              <w:autoSpaceDN/>
              <w:spacing w:line="276" w:lineRule="auto"/>
              <w:jc w:val="right"/>
              <w:rPr>
                <w:rFonts w:ascii="Calibri" w:hAnsi="Calibri" w:cs="Calibri"/>
                <w:sz w:val="22"/>
                <w:szCs w:val="22"/>
              </w:rPr>
            </w:pPr>
            <w:r w:rsidRPr="00DF6DC5">
              <w:rPr>
                <w:rFonts w:ascii="Calibri" w:hAnsi="Calibri" w:cs="Calibri"/>
                <w:sz w:val="22"/>
                <w:szCs w:val="22"/>
              </w:rPr>
              <w:t>12</w:t>
            </w:r>
          </w:p>
        </w:tc>
        <w:tc>
          <w:tcPr>
            <w:tcW w:w="79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C5B2211" w14:textId="77777777" w:rsidR="003D49DB" w:rsidRPr="00DF6DC5" w:rsidRDefault="003D49DB" w:rsidP="0088561E">
            <w:pPr>
              <w:autoSpaceDE/>
              <w:autoSpaceDN/>
              <w:spacing w:line="276" w:lineRule="auto"/>
              <w:jc w:val="right"/>
              <w:rPr>
                <w:rFonts w:ascii="Calibri" w:hAnsi="Calibri" w:cs="Calibri"/>
                <w:sz w:val="22"/>
                <w:szCs w:val="22"/>
              </w:rPr>
            </w:pPr>
            <w:r w:rsidRPr="00DF6DC5">
              <w:rPr>
                <w:rFonts w:ascii="Calibri" w:hAnsi="Calibri" w:cs="Calibri"/>
                <w:sz w:val="22"/>
                <w:szCs w:val="22"/>
              </w:rPr>
              <w:t>8</w:t>
            </w:r>
          </w:p>
        </w:tc>
        <w:tc>
          <w:tcPr>
            <w:tcW w:w="97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F36D73E" w14:textId="77777777" w:rsidR="003D49DB" w:rsidRPr="00DF6DC5" w:rsidRDefault="003D49DB" w:rsidP="0088561E">
            <w:pPr>
              <w:autoSpaceDE/>
              <w:autoSpaceDN/>
              <w:spacing w:line="276" w:lineRule="auto"/>
              <w:jc w:val="right"/>
              <w:rPr>
                <w:rFonts w:ascii="Calibri" w:hAnsi="Calibri" w:cs="Calibri"/>
                <w:sz w:val="22"/>
                <w:szCs w:val="22"/>
              </w:rPr>
            </w:pPr>
            <w:r w:rsidRPr="00DF6DC5">
              <w:rPr>
                <w:rFonts w:ascii="Calibri" w:hAnsi="Calibri" w:cs="Calibri"/>
                <w:sz w:val="22"/>
                <w:szCs w:val="22"/>
              </w:rPr>
              <w:t>8</w:t>
            </w:r>
          </w:p>
        </w:tc>
      </w:tr>
    </w:tbl>
    <w:p w14:paraId="63D47E1E" w14:textId="77777777" w:rsidR="003D49DB" w:rsidRPr="00DF6DC5" w:rsidRDefault="003D49DB" w:rsidP="003D49DB">
      <w:pPr>
        <w:spacing w:line="276" w:lineRule="auto"/>
        <w:rPr>
          <w:rFonts w:eastAsiaTheme="minorHAnsi" w:cs="Arial"/>
          <w:noProof/>
          <w:highlight w:val="yellow"/>
          <w:lang w:eastAsia="en-US"/>
        </w:rPr>
      </w:pPr>
    </w:p>
    <w:p w14:paraId="30E472A5" w14:textId="77777777" w:rsidR="00457685" w:rsidRPr="00DF6DC5" w:rsidRDefault="00457685" w:rsidP="00475260">
      <w:pPr>
        <w:spacing w:line="276" w:lineRule="auto"/>
      </w:pPr>
    </w:p>
    <w:p w14:paraId="7D1038C4" w14:textId="0D436FD0" w:rsidR="0044082F" w:rsidRPr="00DF6DC5" w:rsidRDefault="0044082F">
      <w:pPr>
        <w:pStyle w:val="Nadpis1"/>
        <w:keepNext/>
        <w:numPr>
          <w:ilvl w:val="1"/>
          <w:numId w:val="32"/>
        </w:numPr>
        <w:autoSpaceDE/>
        <w:spacing w:before="0" w:after="0"/>
        <w:jc w:val="left"/>
        <w:rPr>
          <w:rFonts w:cs="Arial"/>
          <w:bCs/>
          <w:caps w:val="0"/>
          <w:spacing w:val="5"/>
          <w:sz w:val="20"/>
          <w:lang w:eastAsia="x-none"/>
        </w:rPr>
      </w:pPr>
      <w:bookmarkStart w:id="45" w:name="_Toc57360675"/>
      <w:bookmarkStart w:id="46" w:name="_Hlk117769239"/>
      <w:bookmarkStart w:id="47" w:name="_Toc171689661"/>
      <w:r w:rsidRPr="00DF6DC5">
        <w:rPr>
          <w:rFonts w:cs="Arial"/>
          <w:bCs/>
          <w:caps w:val="0"/>
          <w:spacing w:val="5"/>
          <w:sz w:val="20"/>
          <w:lang w:eastAsia="x-none"/>
        </w:rPr>
        <w:t>Použité mapové podklady:</w:t>
      </w:r>
      <w:bookmarkEnd w:id="45"/>
      <w:bookmarkEnd w:id="47"/>
    </w:p>
    <w:bookmarkEnd w:id="46"/>
    <w:p w14:paraId="3EFC420F" w14:textId="77777777" w:rsidR="00DF6DC5" w:rsidRPr="00DF6DC5" w:rsidRDefault="00DF6DC5" w:rsidP="00DF6DC5">
      <w:r w:rsidRPr="00DF6DC5">
        <w:t>Použité mapové podklady:</w:t>
      </w:r>
    </w:p>
    <w:p w14:paraId="6E7F0A25" w14:textId="77777777" w:rsidR="00DF6DC5" w:rsidRPr="00DF6DC5" w:rsidRDefault="00DF6DC5">
      <w:pPr>
        <w:pStyle w:val="Odsekzoznamu"/>
        <w:numPr>
          <w:ilvl w:val="0"/>
          <w:numId w:val="39"/>
        </w:numPr>
        <w:rPr>
          <w:sz w:val="20"/>
          <w:szCs w:val="20"/>
        </w:rPr>
      </w:pPr>
      <w:proofErr w:type="spellStart"/>
      <w:r w:rsidRPr="00DF6DC5">
        <w:rPr>
          <w:sz w:val="20"/>
          <w:szCs w:val="20"/>
        </w:rPr>
        <w:t>Ortofoto</w:t>
      </w:r>
      <w:proofErr w:type="spellEnd"/>
      <w:r w:rsidRPr="00DF6DC5">
        <w:rPr>
          <w:sz w:val="20"/>
          <w:szCs w:val="20"/>
        </w:rPr>
        <w:t xml:space="preserve"> mapa, zdroj - © GKÚ, NLC; r.2022</w:t>
      </w:r>
    </w:p>
    <w:p w14:paraId="1AB51F56" w14:textId="77777777" w:rsidR="00DF6DC5" w:rsidRPr="00DF6DC5" w:rsidRDefault="00DF6DC5">
      <w:pPr>
        <w:pStyle w:val="Odsekzoznamu"/>
        <w:numPr>
          <w:ilvl w:val="0"/>
          <w:numId w:val="39"/>
        </w:numPr>
        <w:rPr>
          <w:sz w:val="20"/>
          <w:szCs w:val="20"/>
        </w:rPr>
      </w:pPr>
      <w:r w:rsidRPr="00DF6DC5">
        <w:rPr>
          <w:sz w:val="20"/>
          <w:szCs w:val="20"/>
        </w:rPr>
        <w:t xml:space="preserve">ZBGIS raster mapy v mierkach M 1:5000, 1:10000, 1:25000 - zdroj: ZBGIS ®, </w:t>
      </w:r>
    </w:p>
    <w:p w14:paraId="317FDD51" w14:textId="77777777" w:rsidR="00DF6DC5" w:rsidRPr="00DF6DC5" w:rsidRDefault="00DF6DC5">
      <w:pPr>
        <w:pStyle w:val="Odsekzoznamu"/>
        <w:numPr>
          <w:ilvl w:val="0"/>
          <w:numId w:val="39"/>
        </w:numPr>
        <w:rPr>
          <w:sz w:val="20"/>
          <w:szCs w:val="20"/>
        </w:rPr>
      </w:pPr>
      <w:r w:rsidRPr="00DF6DC5">
        <w:rPr>
          <w:sz w:val="20"/>
          <w:szCs w:val="20"/>
        </w:rPr>
        <w:t>Úrad geodézie, kartografie a katastra Slovenskej republiky –, 06.2022</w:t>
      </w:r>
    </w:p>
    <w:p w14:paraId="115A3350" w14:textId="77777777" w:rsidR="00DF6DC5" w:rsidRPr="00DF6DC5" w:rsidRDefault="00DF6DC5">
      <w:pPr>
        <w:pStyle w:val="Odsekzoznamu"/>
        <w:numPr>
          <w:ilvl w:val="0"/>
          <w:numId w:val="39"/>
        </w:numPr>
        <w:rPr>
          <w:sz w:val="20"/>
          <w:szCs w:val="20"/>
        </w:rPr>
      </w:pPr>
      <w:r w:rsidRPr="00DF6DC5">
        <w:rPr>
          <w:sz w:val="20"/>
          <w:szCs w:val="20"/>
        </w:rPr>
        <w:t xml:space="preserve">Zameranie územia, aktualizácia zmenených častí, aktualizácia inžinierskych sietí, DOPRAVOPROJEKT a. s. 06.2022, </w:t>
      </w:r>
    </w:p>
    <w:p w14:paraId="4C6F3118" w14:textId="77777777" w:rsidR="00DF6DC5" w:rsidRPr="00DF6DC5" w:rsidRDefault="00DF6DC5">
      <w:pPr>
        <w:pStyle w:val="Odsekzoznamu"/>
        <w:numPr>
          <w:ilvl w:val="0"/>
          <w:numId w:val="39"/>
        </w:numPr>
        <w:rPr>
          <w:sz w:val="20"/>
          <w:szCs w:val="20"/>
        </w:rPr>
      </w:pPr>
      <w:proofErr w:type="spellStart"/>
      <w:r w:rsidRPr="00DF6DC5">
        <w:rPr>
          <w:sz w:val="20"/>
          <w:szCs w:val="20"/>
        </w:rPr>
        <w:t>porealizačné</w:t>
      </w:r>
      <w:proofErr w:type="spellEnd"/>
      <w:r w:rsidRPr="00DF6DC5">
        <w:rPr>
          <w:sz w:val="20"/>
          <w:szCs w:val="20"/>
        </w:rPr>
        <w:t xml:space="preserve"> zameranie sietí </w:t>
      </w:r>
      <w:proofErr w:type="spellStart"/>
      <w:r w:rsidRPr="00DF6DC5">
        <w:rPr>
          <w:sz w:val="20"/>
          <w:szCs w:val="20"/>
        </w:rPr>
        <w:t>Dúbravsko</w:t>
      </w:r>
      <w:proofErr w:type="spellEnd"/>
      <w:r w:rsidRPr="00DF6DC5">
        <w:rPr>
          <w:sz w:val="20"/>
          <w:szCs w:val="20"/>
        </w:rPr>
        <w:t xml:space="preserve"> – Karloveskej radiály</w:t>
      </w:r>
    </w:p>
    <w:p w14:paraId="60BB45ED" w14:textId="77777777" w:rsidR="00DF6DC5" w:rsidRPr="00DF6DC5" w:rsidRDefault="00DF6DC5">
      <w:pPr>
        <w:pStyle w:val="Odsekzoznamu"/>
        <w:numPr>
          <w:ilvl w:val="0"/>
          <w:numId w:val="39"/>
        </w:numPr>
        <w:rPr>
          <w:sz w:val="20"/>
          <w:szCs w:val="20"/>
        </w:rPr>
      </w:pPr>
      <w:proofErr w:type="spellStart"/>
      <w:r w:rsidRPr="00DF6DC5">
        <w:rPr>
          <w:sz w:val="20"/>
          <w:szCs w:val="20"/>
        </w:rPr>
        <w:t>Katastála</w:t>
      </w:r>
      <w:proofErr w:type="spellEnd"/>
      <w:r w:rsidRPr="00DF6DC5">
        <w:rPr>
          <w:sz w:val="20"/>
          <w:szCs w:val="20"/>
        </w:rPr>
        <w:t xml:space="preserve"> mapa  04.2022, KÚ Staré Mesto, KÚ Karlova Ves</w:t>
      </w:r>
    </w:p>
    <w:p w14:paraId="0B7677A2" w14:textId="77777777" w:rsidR="00DF6DC5" w:rsidRPr="00DF6DC5" w:rsidRDefault="00DF6DC5" w:rsidP="00DF6DC5"/>
    <w:p w14:paraId="5AD82FDB" w14:textId="77777777" w:rsidR="00DF6DC5" w:rsidRPr="00DF6DC5" w:rsidRDefault="00DF6DC5" w:rsidP="00DF6DC5">
      <w:r w:rsidRPr="00DF6DC5">
        <w:t xml:space="preserve">Iné podklady: - DPB a.s. Typ vozidiel, parametra, intenzity jázd. </w:t>
      </w:r>
    </w:p>
    <w:p w14:paraId="32B0D2A1" w14:textId="77777777" w:rsidR="00DF6DC5" w:rsidRPr="00DF6DC5" w:rsidRDefault="00DF6DC5">
      <w:pPr>
        <w:pStyle w:val="Odsekzoznamu"/>
        <w:numPr>
          <w:ilvl w:val="1"/>
          <w:numId w:val="39"/>
        </w:numPr>
        <w:rPr>
          <w:sz w:val="20"/>
          <w:szCs w:val="20"/>
        </w:rPr>
      </w:pPr>
      <w:r w:rsidRPr="00DF6DC5">
        <w:rPr>
          <w:sz w:val="20"/>
          <w:szCs w:val="20"/>
        </w:rPr>
        <w:t>Z technickej knižnice -  DOPRAVOPROJEKT a.s – Diaľnica D2 Bratislava, Lamačská cesta – Staré Grunty 2007, mostné, cestné objekty, DSP, DSRS</w:t>
      </w:r>
    </w:p>
    <w:p w14:paraId="448D3DCF" w14:textId="77777777" w:rsidR="00DF6DC5" w:rsidRPr="00DF6DC5" w:rsidRDefault="00DF6DC5">
      <w:pPr>
        <w:pStyle w:val="Odsekzoznamu"/>
        <w:numPr>
          <w:ilvl w:val="1"/>
          <w:numId w:val="39"/>
        </w:numPr>
        <w:rPr>
          <w:sz w:val="20"/>
          <w:szCs w:val="20"/>
        </w:rPr>
      </w:pPr>
      <w:r w:rsidRPr="00DF6DC5">
        <w:rPr>
          <w:sz w:val="20"/>
          <w:szCs w:val="20"/>
        </w:rPr>
        <w:t>Štúdia uskutočniteľnosti pre projekt – 06.2018 Analýza nákladov a výnosov - textová časť - Trolejbusová trať  Patrónka – Riviéra 06.2018</w:t>
      </w:r>
    </w:p>
    <w:p w14:paraId="79890770" w14:textId="77777777" w:rsidR="00DF6DC5" w:rsidRPr="00DF6DC5" w:rsidRDefault="00DF6DC5">
      <w:pPr>
        <w:pStyle w:val="Odsekzoznamu"/>
        <w:numPr>
          <w:ilvl w:val="1"/>
          <w:numId w:val="39"/>
        </w:numPr>
        <w:rPr>
          <w:sz w:val="20"/>
          <w:szCs w:val="20"/>
        </w:rPr>
      </w:pPr>
      <w:r w:rsidRPr="00DF6DC5">
        <w:rPr>
          <w:sz w:val="20"/>
          <w:szCs w:val="20"/>
        </w:rPr>
        <w:t>Prípravné projektové práce, DOPRAVOPROJET a.s. 07.2022:</w:t>
      </w:r>
    </w:p>
    <w:p w14:paraId="18EF3A58" w14:textId="77777777" w:rsidR="00DF6DC5" w:rsidRPr="00DF6DC5" w:rsidRDefault="00DF6DC5">
      <w:pPr>
        <w:pStyle w:val="Odsekzoznamu"/>
        <w:numPr>
          <w:ilvl w:val="1"/>
          <w:numId w:val="39"/>
        </w:numPr>
        <w:rPr>
          <w:sz w:val="20"/>
          <w:szCs w:val="20"/>
        </w:rPr>
      </w:pPr>
      <w:r w:rsidRPr="00DF6DC5">
        <w:rPr>
          <w:sz w:val="20"/>
          <w:szCs w:val="20"/>
        </w:rPr>
        <w:t>Dokumentácia pre územné rozhodnutie (DÚR), DOPRAVOPROJET a.s. 08.2022, zmena 04.2024</w:t>
      </w:r>
    </w:p>
    <w:p w14:paraId="2C9DEFC0" w14:textId="77777777" w:rsidR="00DF6DC5" w:rsidRPr="00DF6DC5" w:rsidRDefault="00DF6DC5">
      <w:pPr>
        <w:pStyle w:val="Odsekzoznamu"/>
        <w:numPr>
          <w:ilvl w:val="1"/>
          <w:numId w:val="39"/>
        </w:numPr>
        <w:rPr>
          <w:sz w:val="20"/>
          <w:szCs w:val="20"/>
        </w:rPr>
      </w:pPr>
      <w:r w:rsidRPr="00DF6DC5">
        <w:rPr>
          <w:sz w:val="20"/>
          <w:szCs w:val="20"/>
        </w:rPr>
        <w:t>Dokumentácia k environmentálnemu posudzovaniu vplyvov na životné prostredie - Zámer  pre zisťovacie konanie,  DOPRAVOPROJET a.s. 08.2022</w:t>
      </w:r>
    </w:p>
    <w:p w14:paraId="420371EA" w14:textId="77777777" w:rsidR="00DF6DC5" w:rsidRPr="00DF6DC5" w:rsidRDefault="00DF6DC5">
      <w:pPr>
        <w:pStyle w:val="Odsekzoznamu"/>
        <w:numPr>
          <w:ilvl w:val="1"/>
          <w:numId w:val="39"/>
        </w:numPr>
        <w:rPr>
          <w:sz w:val="20"/>
          <w:szCs w:val="20"/>
        </w:rPr>
      </w:pPr>
      <w:r w:rsidRPr="00DF6DC5">
        <w:rPr>
          <w:sz w:val="20"/>
          <w:szCs w:val="20"/>
        </w:rPr>
        <w:t xml:space="preserve">Trolejbusová trať Patrónka - Riviéra Električková trať, </w:t>
      </w:r>
      <w:proofErr w:type="spellStart"/>
      <w:r w:rsidRPr="00DF6DC5">
        <w:rPr>
          <w:sz w:val="20"/>
          <w:szCs w:val="20"/>
        </w:rPr>
        <w:t>Dúbravsko</w:t>
      </w:r>
      <w:proofErr w:type="spellEnd"/>
      <w:r w:rsidRPr="00DF6DC5">
        <w:rPr>
          <w:sz w:val="20"/>
          <w:szCs w:val="20"/>
        </w:rPr>
        <w:t xml:space="preserve"> – Karloveská </w:t>
      </w:r>
      <w:proofErr w:type="spellStart"/>
      <w:r w:rsidRPr="00DF6DC5">
        <w:rPr>
          <w:sz w:val="20"/>
          <w:szCs w:val="20"/>
        </w:rPr>
        <w:t>radiála</w:t>
      </w:r>
      <w:proofErr w:type="spellEnd"/>
      <w:r w:rsidRPr="00DF6DC5">
        <w:rPr>
          <w:sz w:val="20"/>
          <w:szCs w:val="20"/>
        </w:rPr>
        <w:t xml:space="preserve"> – DSRS,  REMING CONSULT a.s, Bratislava, 03/2021</w:t>
      </w:r>
    </w:p>
    <w:p w14:paraId="1935FDB2" w14:textId="77777777" w:rsidR="00DF6DC5" w:rsidRPr="00DF6DC5" w:rsidRDefault="00DF6DC5">
      <w:pPr>
        <w:pStyle w:val="Odsekzoznamu"/>
        <w:numPr>
          <w:ilvl w:val="1"/>
          <w:numId w:val="39"/>
        </w:numPr>
        <w:rPr>
          <w:sz w:val="20"/>
          <w:szCs w:val="20"/>
        </w:rPr>
      </w:pPr>
      <w:r w:rsidRPr="00DF6DC5">
        <w:rPr>
          <w:sz w:val="20"/>
          <w:szCs w:val="20"/>
        </w:rPr>
        <w:t>F01 Hluková štúdia, DOPRAVOPROJEKT a.s .Bratislava  07.2022</w:t>
      </w:r>
    </w:p>
    <w:p w14:paraId="4752476B" w14:textId="77777777" w:rsidR="00DF6DC5" w:rsidRPr="00DF6DC5" w:rsidRDefault="00DF6DC5">
      <w:pPr>
        <w:pStyle w:val="Odsekzoznamu"/>
        <w:numPr>
          <w:ilvl w:val="1"/>
          <w:numId w:val="39"/>
        </w:numPr>
        <w:rPr>
          <w:sz w:val="20"/>
          <w:szCs w:val="20"/>
        </w:rPr>
      </w:pPr>
      <w:r w:rsidRPr="00DF6DC5">
        <w:rPr>
          <w:sz w:val="20"/>
          <w:szCs w:val="20"/>
        </w:rPr>
        <w:t>F04 INŽINIERSKOGEOLOGICKÁ ŠTÚDIA DPP Žilina 07.2022</w:t>
      </w:r>
    </w:p>
    <w:p w14:paraId="3A8A9EBA" w14:textId="77777777" w:rsidR="00DF6DC5" w:rsidRPr="00DF6DC5" w:rsidRDefault="00DF6DC5">
      <w:pPr>
        <w:pStyle w:val="Odsekzoznamu"/>
        <w:numPr>
          <w:ilvl w:val="1"/>
          <w:numId w:val="39"/>
        </w:numPr>
        <w:rPr>
          <w:sz w:val="20"/>
          <w:szCs w:val="20"/>
        </w:rPr>
      </w:pPr>
      <w:r w:rsidRPr="00DF6DC5">
        <w:rPr>
          <w:sz w:val="20"/>
          <w:szCs w:val="20"/>
        </w:rPr>
        <w:t xml:space="preserve">Manuál verejných priestorov mesta Bratislava“,  </w:t>
      </w:r>
    </w:p>
    <w:p w14:paraId="72F80AA7" w14:textId="77777777" w:rsidR="00DF6DC5" w:rsidRPr="00DF6DC5" w:rsidRDefault="00DF6DC5">
      <w:pPr>
        <w:pStyle w:val="Odsekzoznamu"/>
        <w:numPr>
          <w:ilvl w:val="1"/>
          <w:numId w:val="39"/>
        </w:numPr>
        <w:rPr>
          <w:sz w:val="20"/>
          <w:szCs w:val="20"/>
        </w:rPr>
      </w:pPr>
      <w:r w:rsidRPr="00DF6DC5">
        <w:rPr>
          <w:sz w:val="20"/>
          <w:szCs w:val="20"/>
        </w:rPr>
        <w:t>Unika 2020</w:t>
      </w:r>
    </w:p>
    <w:p w14:paraId="30BD94A4" w14:textId="77777777" w:rsidR="00DF6DC5" w:rsidRPr="00DF6DC5" w:rsidRDefault="00DF6DC5">
      <w:pPr>
        <w:pStyle w:val="Odsekzoznamu"/>
        <w:numPr>
          <w:ilvl w:val="1"/>
          <w:numId w:val="39"/>
        </w:numPr>
        <w:rPr>
          <w:sz w:val="20"/>
          <w:szCs w:val="20"/>
        </w:rPr>
      </w:pPr>
      <w:r w:rsidRPr="00DF6DC5">
        <w:rPr>
          <w:sz w:val="20"/>
          <w:szCs w:val="20"/>
        </w:rPr>
        <w:t>STN, TP</w:t>
      </w:r>
    </w:p>
    <w:p w14:paraId="73FC27AC" w14:textId="77777777" w:rsidR="00DF6DC5" w:rsidRPr="00DF6DC5" w:rsidRDefault="00DF6DC5">
      <w:pPr>
        <w:pStyle w:val="Odsekzoznamu"/>
        <w:numPr>
          <w:ilvl w:val="1"/>
          <w:numId w:val="39"/>
        </w:numPr>
        <w:rPr>
          <w:sz w:val="20"/>
          <w:szCs w:val="20"/>
        </w:rPr>
      </w:pPr>
      <w:r w:rsidRPr="00DF6DC5">
        <w:rPr>
          <w:sz w:val="20"/>
          <w:szCs w:val="20"/>
        </w:rPr>
        <w:t>obhliadka v teréne</w:t>
      </w:r>
    </w:p>
    <w:p w14:paraId="2B8AF85B" w14:textId="77777777" w:rsidR="00DF6DC5" w:rsidRPr="00DF6DC5" w:rsidRDefault="00DF6DC5">
      <w:pPr>
        <w:pStyle w:val="Odsekzoznamu"/>
        <w:numPr>
          <w:ilvl w:val="1"/>
          <w:numId w:val="39"/>
        </w:numPr>
        <w:rPr>
          <w:sz w:val="20"/>
          <w:szCs w:val="20"/>
        </w:rPr>
      </w:pPr>
      <w:r w:rsidRPr="00DF6DC5">
        <w:rPr>
          <w:sz w:val="20"/>
          <w:szCs w:val="20"/>
        </w:rPr>
        <w:t> rokovania</w:t>
      </w:r>
    </w:p>
    <w:p w14:paraId="0D66931A" w14:textId="77777777" w:rsidR="00DF6DC5" w:rsidRPr="00DF6DC5" w:rsidRDefault="00DF6DC5">
      <w:pPr>
        <w:pStyle w:val="Odsekzoznamu"/>
        <w:numPr>
          <w:ilvl w:val="1"/>
          <w:numId w:val="39"/>
        </w:numPr>
        <w:rPr>
          <w:sz w:val="20"/>
          <w:szCs w:val="20"/>
        </w:rPr>
      </w:pPr>
      <w:r w:rsidRPr="00DF6DC5">
        <w:rPr>
          <w:sz w:val="20"/>
          <w:szCs w:val="20"/>
        </w:rPr>
        <w:t>e-mailová komunikácia</w:t>
      </w:r>
    </w:p>
    <w:p w14:paraId="33261055" w14:textId="77777777" w:rsidR="00DF6DC5" w:rsidRPr="007E750D" w:rsidRDefault="00DF6DC5">
      <w:pPr>
        <w:pStyle w:val="Odsekzoznamu"/>
        <w:numPr>
          <w:ilvl w:val="1"/>
          <w:numId w:val="39"/>
        </w:numPr>
        <w:rPr>
          <w:sz w:val="20"/>
          <w:szCs w:val="20"/>
        </w:rPr>
      </w:pPr>
      <w:r w:rsidRPr="007E750D">
        <w:rPr>
          <w:sz w:val="20"/>
          <w:szCs w:val="20"/>
        </w:rPr>
        <w:t>vyjadrenia ku DÚR</w:t>
      </w:r>
    </w:p>
    <w:p w14:paraId="564D5615" w14:textId="77777777" w:rsidR="00DF6DC5" w:rsidRPr="007E750D" w:rsidRDefault="00DF6DC5">
      <w:pPr>
        <w:pStyle w:val="Odsekzoznamu"/>
        <w:numPr>
          <w:ilvl w:val="1"/>
          <w:numId w:val="39"/>
        </w:numPr>
        <w:rPr>
          <w:sz w:val="20"/>
          <w:szCs w:val="20"/>
        </w:rPr>
      </w:pPr>
      <w:r w:rsidRPr="007E750D">
        <w:rPr>
          <w:sz w:val="20"/>
          <w:szCs w:val="20"/>
        </w:rPr>
        <w:t> Záverečné stanovisko z posúdenia navrhovanej činnosti (ak bolo rozhodnuté podľa zákona č. 24/2006 Z.z. o posudzovaní vplyvov na životné prostredie a o zmene a doplnení niektorých zákonov v znení neskorších predpisov)</w:t>
      </w:r>
    </w:p>
    <w:p w14:paraId="6FEC4F39" w14:textId="77777777" w:rsidR="00DF6DC5" w:rsidRPr="007E750D" w:rsidRDefault="00DF6DC5" w:rsidP="00DF6DC5">
      <w:pPr>
        <w:ind w:left="1080"/>
      </w:pPr>
    </w:p>
    <w:p w14:paraId="57A8379D" w14:textId="77777777" w:rsidR="00DF6DC5" w:rsidRPr="007E750D" w:rsidRDefault="00DF6DC5">
      <w:pPr>
        <w:pStyle w:val="Odsekzoznamu"/>
        <w:numPr>
          <w:ilvl w:val="0"/>
          <w:numId w:val="39"/>
        </w:numPr>
        <w:ind w:firstLine="698"/>
        <w:rPr>
          <w:sz w:val="20"/>
          <w:szCs w:val="20"/>
        </w:rPr>
      </w:pPr>
      <w:r w:rsidRPr="007E750D">
        <w:rPr>
          <w:sz w:val="20"/>
          <w:szCs w:val="20"/>
        </w:rPr>
        <w:t xml:space="preserve">Okresný úrad Bratislava, odbor starostlivosti o životné prostredie, oddelenie ochrany prírody a vybraných zložiek životného prostredia (ďalej len „OÚ BA“) vydal (číslo spisu OU-BA-OSZP3-2023/070999-015 zo dňa 21.4.2023, nadobudnutá právoplatnosť 29.5.2023. </w:t>
      </w:r>
    </w:p>
    <w:p w14:paraId="6B6A7041" w14:textId="77777777" w:rsidR="00DF6DC5" w:rsidRPr="007E750D" w:rsidRDefault="00DF6DC5">
      <w:pPr>
        <w:pStyle w:val="Odsekzoznamu"/>
        <w:numPr>
          <w:ilvl w:val="1"/>
          <w:numId w:val="39"/>
        </w:numPr>
        <w:rPr>
          <w:sz w:val="20"/>
          <w:szCs w:val="20"/>
        </w:rPr>
      </w:pPr>
      <w:r w:rsidRPr="007E750D">
        <w:rPr>
          <w:sz w:val="20"/>
          <w:szCs w:val="20"/>
        </w:rPr>
        <w:t xml:space="preserve">Výrubové povolenie, rozhodnutie: </w:t>
      </w:r>
    </w:p>
    <w:p w14:paraId="6D614EDE" w14:textId="77777777" w:rsidR="00DF6DC5" w:rsidRPr="007E750D" w:rsidRDefault="00DF6DC5" w:rsidP="00DF6DC5">
      <w:pPr>
        <w:pStyle w:val="Odsekzoznamu"/>
        <w:ind w:left="1440"/>
        <w:rPr>
          <w:sz w:val="20"/>
          <w:szCs w:val="20"/>
        </w:rPr>
      </w:pPr>
      <w:r w:rsidRPr="007E750D">
        <w:rPr>
          <w:sz w:val="20"/>
          <w:szCs w:val="20"/>
        </w:rPr>
        <w:t>- Hlavné mesto SR Bratislava MAGS ODP 54921/2023-608959, ev. Z 06/2023, zo dňa 11.12.2023</w:t>
      </w:r>
    </w:p>
    <w:p w14:paraId="491B9229" w14:textId="77777777" w:rsidR="00DF6DC5" w:rsidRPr="007E750D" w:rsidRDefault="00DF6DC5" w:rsidP="00DF6DC5">
      <w:pPr>
        <w:pStyle w:val="Odsekzoznamu"/>
        <w:ind w:left="1440"/>
        <w:rPr>
          <w:sz w:val="20"/>
          <w:szCs w:val="20"/>
        </w:rPr>
      </w:pPr>
      <w:r w:rsidRPr="007E750D">
        <w:rPr>
          <w:sz w:val="20"/>
          <w:szCs w:val="20"/>
        </w:rPr>
        <w:t>- Okresný úrad Bratislava, odbor cestnej dopravy a pozemných komunikácií, Oddelenie pozemných komunikácií číslo spisu:  OU-BA-OCDPK2-2024/302916-005 zo dňa 08.01.2024.</w:t>
      </w:r>
    </w:p>
    <w:p w14:paraId="41C2FDF2" w14:textId="77777777" w:rsidR="00DF6DC5" w:rsidRPr="007E750D" w:rsidRDefault="00DF6DC5" w:rsidP="00DF6DC5">
      <w:pPr>
        <w:pStyle w:val="Odsekzoznamu"/>
        <w:ind w:left="1440"/>
        <w:rPr>
          <w:sz w:val="20"/>
          <w:szCs w:val="20"/>
        </w:rPr>
      </w:pPr>
      <w:r w:rsidRPr="007E750D">
        <w:rPr>
          <w:sz w:val="20"/>
          <w:szCs w:val="20"/>
        </w:rPr>
        <w:lastRenderedPageBreak/>
        <w:t>- Mestská časť Bratislava – Staré Mesto , č. 3453/11565/2024/OPK/Bol, zo dňa 07.02.2024</w:t>
      </w:r>
    </w:p>
    <w:p w14:paraId="7094F897" w14:textId="77777777" w:rsidR="00DF6DC5" w:rsidRPr="007E750D" w:rsidRDefault="00DF6DC5" w:rsidP="00DF6DC5">
      <w:pPr>
        <w:pStyle w:val="Odsekzoznamu"/>
        <w:ind w:left="1440"/>
        <w:rPr>
          <w:sz w:val="20"/>
          <w:szCs w:val="20"/>
        </w:rPr>
      </w:pPr>
      <w:r w:rsidRPr="007E750D">
        <w:rPr>
          <w:sz w:val="20"/>
          <w:szCs w:val="20"/>
        </w:rPr>
        <w:t>- Mestská časť Bratislava – Karlova Ves, č. KV/ZP/3557/2023/21103/MK, zo dňa 20.09.2023</w:t>
      </w:r>
    </w:p>
    <w:p w14:paraId="66CFA5DC" w14:textId="471AD26C" w:rsidR="00971F76" w:rsidRPr="007E750D" w:rsidRDefault="00971F76" w:rsidP="00475260">
      <w:pPr>
        <w:spacing w:line="276" w:lineRule="auto"/>
        <w:rPr>
          <w:rFonts w:cs="Arial"/>
        </w:rPr>
      </w:pPr>
    </w:p>
    <w:p w14:paraId="4B6AD66A" w14:textId="130730CC" w:rsidR="0057095A" w:rsidRPr="007E750D" w:rsidRDefault="0057095A">
      <w:pPr>
        <w:pStyle w:val="Nadpis1"/>
        <w:keepNext/>
        <w:numPr>
          <w:ilvl w:val="1"/>
          <w:numId w:val="32"/>
        </w:numPr>
        <w:autoSpaceDE/>
        <w:autoSpaceDN/>
        <w:spacing w:before="0" w:after="0"/>
        <w:jc w:val="left"/>
        <w:rPr>
          <w:rFonts w:cs="Arial"/>
          <w:bCs/>
          <w:caps w:val="0"/>
          <w:spacing w:val="5"/>
          <w:sz w:val="20"/>
        </w:rPr>
      </w:pPr>
      <w:bookmarkStart w:id="48" w:name="_Toc171689662"/>
      <w:r w:rsidRPr="007E750D">
        <w:rPr>
          <w:rFonts w:cs="Arial"/>
          <w:bCs/>
          <w:caps w:val="0"/>
          <w:spacing w:val="5"/>
          <w:sz w:val="20"/>
        </w:rPr>
        <w:t>Príprava na výstavbu</w:t>
      </w:r>
      <w:bookmarkEnd w:id="48"/>
      <w:r w:rsidRPr="007E750D">
        <w:rPr>
          <w:rFonts w:cs="Arial"/>
          <w:bCs/>
          <w:caps w:val="0"/>
          <w:spacing w:val="5"/>
          <w:sz w:val="20"/>
        </w:rPr>
        <w:t xml:space="preserve"> </w:t>
      </w:r>
    </w:p>
    <w:p w14:paraId="15E7AD0C" w14:textId="77777777" w:rsidR="0057095A" w:rsidRPr="007E750D" w:rsidRDefault="0057095A" w:rsidP="0057095A"/>
    <w:p w14:paraId="1DC92B28" w14:textId="0556B964" w:rsidR="005E2C20" w:rsidRPr="007E750D" w:rsidRDefault="0057095A">
      <w:pPr>
        <w:pStyle w:val="Nadpis1"/>
        <w:keepNext/>
        <w:numPr>
          <w:ilvl w:val="2"/>
          <w:numId w:val="32"/>
        </w:numPr>
        <w:autoSpaceDE/>
        <w:spacing w:before="0" w:after="0"/>
        <w:jc w:val="left"/>
        <w:rPr>
          <w:rFonts w:cs="Arial"/>
          <w:bCs/>
          <w:caps w:val="0"/>
          <w:spacing w:val="5"/>
          <w:sz w:val="20"/>
          <w:lang w:eastAsia="x-none"/>
        </w:rPr>
      </w:pPr>
      <w:bookmarkStart w:id="49" w:name="_Toc171689663"/>
      <w:r w:rsidRPr="007E750D">
        <w:rPr>
          <w:rFonts w:cs="Arial"/>
          <w:bCs/>
          <w:caps w:val="0"/>
          <w:spacing w:val="5"/>
          <w:sz w:val="20"/>
          <w:lang w:eastAsia="x-none"/>
        </w:rPr>
        <w:t>Uvoľnenie pozemkov a objektov</w:t>
      </w:r>
      <w:bookmarkEnd w:id="49"/>
      <w:r w:rsidRPr="007E750D">
        <w:rPr>
          <w:rFonts w:cs="Arial"/>
          <w:bCs/>
          <w:caps w:val="0"/>
          <w:spacing w:val="5"/>
          <w:sz w:val="20"/>
          <w:lang w:eastAsia="x-none"/>
        </w:rPr>
        <w:t xml:space="preserve"> </w:t>
      </w:r>
    </w:p>
    <w:p w14:paraId="6B12EC12" w14:textId="355D1AAF" w:rsidR="0057095A" w:rsidRPr="007E750D" w:rsidRDefault="004E40B6" w:rsidP="00304C37">
      <w:pPr>
        <w:ind w:firstLine="708"/>
        <w:rPr>
          <w:lang w:eastAsia="x-none"/>
        </w:rPr>
      </w:pPr>
      <w:r w:rsidRPr="007E750D">
        <w:rPr>
          <w:lang w:eastAsia="x-none"/>
        </w:rPr>
        <w:t xml:space="preserve">V rámci tejto stavby nie je potrebné uvoľniť objekty, dôjde ku obmedzeniu vozidiel verejnej dopravy na </w:t>
      </w:r>
      <w:r w:rsidR="00E46776" w:rsidRPr="007E750D">
        <w:rPr>
          <w:lang w:eastAsia="x-none"/>
        </w:rPr>
        <w:t xml:space="preserve">cestách, Na </w:t>
      </w:r>
      <w:r w:rsidRPr="007E750D">
        <w:rPr>
          <w:lang w:eastAsia="x-none"/>
        </w:rPr>
        <w:t xml:space="preserve">  pohyb chodcov</w:t>
      </w:r>
      <w:r w:rsidR="00E46776" w:rsidRPr="007E750D">
        <w:rPr>
          <w:lang w:eastAsia="x-none"/>
        </w:rPr>
        <w:t xml:space="preserve"> a cyklistov</w:t>
      </w:r>
      <w:r w:rsidRPr="007E750D">
        <w:rPr>
          <w:lang w:eastAsia="x-none"/>
        </w:rPr>
        <w:t xml:space="preserve"> na chodníkoch, budú presmerovaní, alebo obmedzený v rámci chodníka.</w:t>
      </w:r>
    </w:p>
    <w:p w14:paraId="50B1C75C" w14:textId="4F39FCCC" w:rsidR="00E46776" w:rsidRPr="007E750D" w:rsidRDefault="00E46776" w:rsidP="00304C37">
      <w:pPr>
        <w:ind w:firstLine="708"/>
        <w:rPr>
          <w:lang w:eastAsia="x-none"/>
        </w:rPr>
      </w:pPr>
    </w:p>
    <w:p w14:paraId="73915544" w14:textId="77777777" w:rsidR="00E46776" w:rsidRPr="007E750D" w:rsidRDefault="00E46776" w:rsidP="00E46776">
      <w:pPr>
        <w:tabs>
          <w:tab w:val="left" w:pos="284"/>
          <w:tab w:val="left" w:pos="4649"/>
          <w:tab w:val="left" w:pos="5557"/>
          <w:tab w:val="left" w:pos="7371"/>
        </w:tabs>
        <w:spacing w:line="276" w:lineRule="auto"/>
        <w:rPr>
          <w:rFonts w:cs="Arial"/>
        </w:rPr>
      </w:pPr>
      <w:r w:rsidRPr="007E750D">
        <w:rPr>
          <w:rFonts w:cs="Arial"/>
        </w:rPr>
        <w:t xml:space="preserve">Predmetná stavba sa bude realizovať v dotyku s jestvujúcim dopravným systémom a bude nutné obmedzenie verejnej premávky </w:t>
      </w:r>
    </w:p>
    <w:p w14:paraId="29810252" w14:textId="77777777" w:rsidR="00E46776" w:rsidRPr="007E750D" w:rsidRDefault="00E46776" w:rsidP="00E46776">
      <w:pPr>
        <w:spacing w:line="276" w:lineRule="auto"/>
        <w:ind w:firstLine="708"/>
        <w:rPr>
          <w:rFonts w:cs="Arial"/>
        </w:rPr>
      </w:pPr>
      <w:r w:rsidRPr="007E750D">
        <w:rPr>
          <w:rFonts w:cs="Arial"/>
          <w:lang w:eastAsia="x-none"/>
        </w:rPr>
        <w:t xml:space="preserve">Pri výstavbe objektov stavby dôjde k obmedzeniu verejnej dopravy </w:t>
      </w:r>
      <w:r w:rsidRPr="007E750D">
        <w:rPr>
          <w:rFonts w:cs="Arial"/>
        </w:rPr>
        <w:t xml:space="preserve">na cestách - vetvách diaľnice D2, ceste I/2, cestách na uliciach : Mlynské dolina, Valašská, Gaštanová, Pri Habánskom mlyne, Lovinského ul., Stuhová ul., Staré Grunty, Slávičie údolie, Nábrežie armádneho generála Ľudvíka Svobodu, Botanická ul. Líščie údolie, Karloveské rameno, Devínska cesta, Karloveská ul. Nová cesta nevzniká ale dôjde ku rozkopávkam v chodníkovej časti a na ceste v rámci zastávky autobusov – ZOO, v križovatke Habánsky mlyn. Obmedzenie bude hlavne spočívať, doprava presmerovaná z dvojpruhovej jednosmernej ceste, do jedného pruhu. </w:t>
      </w:r>
    </w:p>
    <w:p w14:paraId="5542DDED" w14:textId="77777777" w:rsidR="00E46776" w:rsidRPr="007E750D" w:rsidRDefault="00E46776" w:rsidP="00E46776">
      <w:pPr>
        <w:spacing w:line="276" w:lineRule="auto"/>
        <w:ind w:firstLine="708"/>
        <w:rPr>
          <w:rFonts w:cs="Arial"/>
        </w:rPr>
      </w:pPr>
      <w:r w:rsidRPr="007E750D">
        <w:rPr>
          <w:rFonts w:cs="Arial"/>
        </w:rPr>
        <w:t xml:space="preserve">Na uliciach Pri Habánskom mlyne, dôjde k výraznej rozkopávke okrem zabudovania nových inžinierskych sietí, dôjde k vybudovaniu nového chodníka pre peších, zriadené bude parkovisko pri ul. Lovinského. Pri rozkopávke dôjde k zjednosmerneniu cesty, prv na jednej strane a potom na druhej strane. Po dobudovaní na ulici Pri Habánskom mlyne zostane dvojpruhová cesta. </w:t>
      </w:r>
    </w:p>
    <w:p w14:paraId="0148BAA6" w14:textId="77777777" w:rsidR="00E46776" w:rsidRPr="007E750D" w:rsidRDefault="00E46776" w:rsidP="00E46776">
      <w:pPr>
        <w:spacing w:line="276" w:lineRule="auto"/>
        <w:ind w:firstLine="708"/>
        <w:rPr>
          <w:rFonts w:cs="Arial"/>
          <w:lang w:eastAsia="x-none"/>
        </w:rPr>
      </w:pPr>
      <w:r w:rsidRPr="007E750D">
        <w:rPr>
          <w:rFonts w:cs="Arial"/>
        </w:rPr>
        <w:t xml:space="preserve">Najviac zaťažený úsek bude od Devínskej cesty po Botanickej ulici až po most Lanfranconi. Ale zároveň tu bude najmenej prác, nakoľko boli už predprípravy v rámci Dúbravsko-Karloveskej radiály.  Tu bude nevyhnutné vykonávať práce mimo rannej a poobednej špičky a počas víkendu. </w:t>
      </w:r>
      <w:r w:rsidRPr="007E750D">
        <w:rPr>
          <w:rFonts w:cs="Arial"/>
          <w:u w:val="single"/>
        </w:rPr>
        <w:t>Výluka bude na električkovej trati cca 4 víkendy</w:t>
      </w:r>
      <w:r w:rsidRPr="007E750D">
        <w:rPr>
          <w:rFonts w:cs="Arial"/>
        </w:rPr>
        <w:t>.</w:t>
      </w:r>
    </w:p>
    <w:p w14:paraId="5E2D14D8" w14:textId="77777777" w:rsidR="00E46776" w:rsidRPr="007E750D" w:rsidRDefault="00E46776" w:rsidP="00E46776">
      <w:pPr>
        <w:spacing w:line="276" w:lineRule="auto"/>
        <w:rPr>
          <w:rFonts w:cs="Arial"/>
          <w:lang w:eastAsia="x-none"/>
        </w:rPr>
      </w:pPr>
      <w:r w:rsidRPr="007E750D">
        <w:rPr>
          <w:rFonts w:cs="Arial"/>
          <w:u w:val="single"/>
          <w:lang w:eastAsia="x-none"/>
        </w:rPr>
        <w:t>Bude obmedzenie na električkovej trati, pri inštalovaní trolejbusového vedenia. Bude musieť byť zabezpečená náhradná autobusová doprava</w:t>
      </w:r>
      <w:r w:rsidRPr="007E750D">
        <w:rPr>
          <w:rFonts w:cs="Arial"/>
          <w:lang w:eastAsia="x-none"/>
        </w:rPr>
        <w:t>.</w:t>
      </w:r>
    </w:p>
    <w:p w14:paraId="7EA3F8EB" w14:textId="77777777" w:rsidR="00E46776" w:rsidRPr="007E750D" w:rsidRDefault="00E46776" w:rsidP="00304C37">
      <w:pPr>
        <w:ind w:firstLine="708"/>
        <w:rPr>
          <w:color w:val="0070C0"/>
          <w:lang w:eastAsia="x-none"/>
        </w:rPr>
      </w:pPr>
    </w:p>
    <w:p w14:paraId="5EF66815" w14:textId="77777777" w:rsidR="0057095A" w:rsidRPr="007E750D" w:rsidRDefault="0057095A" w:rsidP="0057095A">
      <w:pPr>
        <w:rPr>
          <w:lang w:eastAsia="x-none"/>
        </w:rPr>
      </w:pPr>
    </w:p>
    <w:p w14:paraId="63D8648E" w14:textId="7F968CB9" w:rsidR="0057095A" w:rsidRPr="007E750D" w:rsidRDefault="0057095A" w:rsidP="0057095A">
      <w:pPr>
        <w:rPr>
          <w:lang w:eastAsia="x-none"/>
        </w:rPr>
      </w:pPr>
    </w:p>
    <w:p w14:paraId="4DA1A00C" w14:textId="64AD4A48" w:rsidR="0057095A" w:rsidRPr="007E750D" w:rsidRDefault="0057095A">
      <w:pPr>
        <w:pStyle w:val="Nadpis1"/>
        <w:keepNext/>
        <w:numPr>
          <w:ilvl w:val="2"/>
          <w:numId w:val="32"/>
        </w:numPr>
        <w:autoSpaceDE/>
        <w:spacing w:before="0" w:after="0"/>
        <w:jc w:val="left"/>
        <w:rPr>
          <w:rFonts w:cs="Arial"/>
          <w:bCs/>
          <w:caps w:val="0"/>
          <w:spacing w:val="5"/>
          <w:sz w:val="20"/>
          <w:lang w:eastAsia="x-none"/>
        </w:rPr>
      </w:pPr>
      <w:bookmarkStart w:id="50" w:name="_Toc171689664"/>
      <w:r w:rsidRPr="007E750D">
        <w:rPr>
          <w:rFonts w:cs="Arial"/>
          <w:bCs/>
          <w:caps w:val="0"/>
          <w:spacing w:val="5"/>
          <w:sz w:val="20"/>
          <w:lang w:eastAsia="x-none"/>
        </w:rPr>
        <w:t>Dočasné využitie objektov po dobu výstavby</w:t>
      </w:r>
      <w:bookmarkEnd w:id="50"/>
    </w:p>
    <w:p w14:paraId="6707AB32" w14:textId="2C3F8910" w:rsidR="00110935" w:rsidRPr="007E750D" w:rsidRDefault="00110935" w:rsidP="00110935">
      <w:pPr>
        <w:rPr>
          <w:lang w:eastAsia="x-none"/>
        </w:rPr>
      </w:pPr>
    </w:p>
    <w:p w14:paraId="1C79F3DF" w14:textId="0D55C922" w:rsidR="00110935" w:rsidRPr="007E750D" w:rsidRDefault="004E40B6" w:rsidP="00304C37">
      <w:pPr>
        <w:ind w:firstLine="708"/>
        <w:rPr>
          <w:lang w:eastAsia="x-none"/>
        </w:rPr>
      </w:pPr>
      <w:r w:rsidRPr="007E750D">
        <w:rPr>
          <w:lang w:eastAsia="x-none"/>
        </w:rPr>
        <w:t xml:space="preserve">Dočasné objekty pre zariadenie staveniska si zhotoviteľ  zazmluvní sám. </w:t>
      </w:r>
      <w:r w:rsidR="00CF081E" w:rsidRPr="007E750D">
        <w:rPr>
          <w:lang w:eastAsia="x-none"/>
        </w:rPr>
        <w:t xml:space="preserve">Zhotoviteľ pre </w:t>
      </w:r>
      <w:r w:rsidR="006A59E2" w:rsidRPr="007E750D">
        <w:rPr>
          <w:lang w:eastAsia="x-none"/>
        </w:rPr>
        <w:t>v</w:t>
      </w:r>
      <w:r w:rsidR="00CF081E" w:rsidRPr="007E750D">
        <w:rPr>
          <w:lang w:eastAsia="x-none"/>
        </w:rPr>
        <w:t>zdia</w:t>
      </w:r>
      <w:r w:rsidR="006A59E2" w:rsidRPr="007E750D">
        <w:rPr>
          <w:lang w:eastAsia="x-none"/>
        </w:rPr>
        <w:t>l</w:t>
      </w:r>
      <w:r w:rsidR="00CF081E" w:rsidRPr="007E750D">
        <w:rPr>
          <w:lang w:eastAsia="x-none"/>
        </w:rPr>
        <w:t>enie zariadenia staveniska má plochu navrhovanú pri Stuhovej ulici.</w:t>
      </w:r>
    </w:p>
    <w:p w14:paraId="144FC2B8" w14:textId="52EDB8AD" w:rsidR="00110935" w:rsidRPr="007E750D" w:rsidRDefault="00110935" w:rsidP="00110935">
      <w:pPr>
        <w:rPr>
          <w:color w:val="0070C0"/>
          <w:lang w:eastAsia="x-none"/>
        </w:rPr>
      </w:pPr>
    </w:p>
    <w:p w14:paraId="548B885D" w14:textId="7EE6D6E7" w:rsidR="00166042" w:rsidRPr="007E750D" w:rsidRDefault="00166042">
      <w:pPr>
        <w:pStyle w:val="Odsekzoznamu"/>
        <w:numPr>
          <w:ilvl w:val="2"/>
          <w:numId w:val="32"/>
        </w:numPr>
        <w:rPr>
          <w:rFonts w:cs="Arial"/>
          <w:b/>
          <w:bCs/>
          <w:spacing w:val="5"/>
          <w:sz w:val="20"/>
          <w:szCs w:val="20"/>
          <w:u w:val="single"/>
          <w:lang w:eastAsia="x-none"/>
        </w:rPr>
      </w:pPr>
      <w:r w:rsidRPr="007E750D">
        <w:rPr>
          <w:rFonts w:cs="Arial"/>
          <w:b/>
          <w:bCs/>
          <w:spacing w:val="5"/>
          <w:sz w:val="20"/>
          <w:szCs w:val="20"/>
          <w:u w:val="single"/>
          <w:lang w:eastAsia="x-none"/>
        </w:rPr>
        <w:t>Spôsob vykonania demolácií a miesto skládky,</w:t>
      </w:r>
    </w:p>
    <w:p w14:paraId="04D2A8A8" w14:textId="07FB3347" w:rsidR="00110935" w:rsidRPr="007E750D" w:rsidRDefault="00110935" w:rsidP="00166042">
      <w:pPr>
        <w:pStyle w:val="Nadpis1"/>
        <w:keepNext/>
        <w:numPr>
          <w:ilvl w:val="0"/>
          <w:numId w:val="0"/>
        </w:numPr>
        <w:autoSpaceDE/>
        <w:spacing w:before="0" w:after="0"/>
        <w:ind w:left="720"/>
        <w:jc w:val="left"/>
        <w:rPr>
          <w:rFonts w:cs="Arial"/>
          <w:bCs/>
          <w:caps w:val="0"/>
          <w:spacing w:val="5"/>
          <w:sz w:val="20"/>
          <w:lang w:eastAsia="x-none"/>
        </w:rPr>
      </w:pPr>
    </w:p>
    <w:p w14:paraId="0680D834" w14:textId="3FBE44F9" w:rsidR="00CF081E" w:rsidRPr="007E750D" w:rsidRDefault="004E40B6" w:rsidP="004E40B6">
      <w:pPr>
        <w:ind w:firstLine="708"/>
        <w:rPr>
          <w:lang w:eastAsia="x-none"/>
        </w:rPr>
      </w:pPr>
      <w:r w:rsidRPr="007E750D">
        <w:rPr>
          <w:lang w:eastAsia="x-none"/>
        </w:rPr>
        <w:t>V rámci tejto stavby</w:t>
      </w:r>
      <w:r w:rsidR="00CF081E" w:rsidRPr="007E750D">
        <w:rPr>
          <w:lang w:eastAsia="x-none"/>
        </w:rPr>
        <w:t xml:space="preserve"> nedôjde ku demolá</w:t>
      </w:r>
      <w:r w:rsidR="00DE3252" w:rsidRPr="007E750D">
        <w:rPr>
          <w:lang w:eastAsia="x-none"/>
        </w:rPr>
        <w:t>c</w:t>
      </w:r>
      <w:r w:rsidR="00CF081E" w:rsidRPr="007E750D">
        <w:rPr>
          <w:lang w:eastAsia="x-none"/>
        </w:rPr>
        <w:t>ii stavebných objektov, dôjde k vybúraniu časti komunikácií</w:t>
      </w:r>
      <w:r w:rsidR="0021315C" w:rsidRPr="007E750D">
        <w:rPr>
          <w:lang w:eastAsia="x-none"/>
        </w:rPr>
        <w:t xml:space="preserve">, jednej zastávky BUS, </w:t>
      </w:r>
      <w:r w:rsidR="00CF081E" w:rsidRPr="007E750D">
        <w:rPr>
          <w:lang w:eastAsia="x-none"/>
        </w:rPr>
        <w:t xml:space="preserve"> pri rozkopávkach sietí dôjde ku rozkopávke chodníkov. </w:t>
      </w:r>
    </w:p>
    <w:p w14:paraId="024BDD14" w14:textId="77777777" w:rsidR="0021315C" w:rsidRPr="007E750D" w:rsidRDefault="0021315C" w:rsidP="0021315C">
      <w:pPr>
        <w:rPr>
          <w:lang w:eastAsia="x-none"/>
        </w:rPr>
      </w:pPr>
    </w:p>
    <w:p w14:paraId="6DD165F6" w14:textId="69DE34C9" w:rsidR="004E40B6" w:rsidRPr="007E750D" w:rsidRDefault="004E40B6" w:rsidP="0021315C">
      <w:pPr>
        <w:rPr>
          <w:lang w:eastAsia="x-none"/>
        </w:rPr>
      </w:pPr>
      <w:r w:rsidRPr="007E750D">
        <w:rPr>
          <w:lang w:eastAsia="x-none"/>
        </w:rPr>
        <w:t>B</w:t>
      </w:r>
      <w:r w:rsidR="0021315C" w:rsidRPr="007E750D">
        <w:rPr>
          <w:lang w:eastAsia="x-none"/>
        </w:rPr>
        <w:t>udú sa</w:t>
      </w:r>
      <w:r w:rsidRPr="007E750D">
        <w:rPr>
          <w:lang w:eastAsia="x-none"/>
        </w:rPr>
        <w:t xml:space="preserve"> </w:t>
      </w:r>
      <w:r w:rsidR="0021315C" w:rsidRPr="007E750D">
        <w:rPr>
          <w:lang w:eastAsia="x-none"/>
        </w:rPr>
        <w:t>prerábať existujúce portály dopravného značenia (pôjdu do vyššej polohy, demontovať verejné osvetlenie, stĺp NN a Telekomu. Demontovať svetelná signalizácia</w:t>
      </w:r>
      <w:r w:rsidRPr="007E750D">
        <w:rPr>
          <w:lang w:eastAsia="x-none"/>
        </w:rPr>
        <w:t xml:space="preserve">, odstraňovať dopravné značenia. </w:t>
      </w:r>
    </w:p>
    <w:p w14:paraId="15417E17" w14:textId="77777777" w:rsidR="004E40B6" w:rsidRPr="007E750D" w:rsidRDefault="004E40B6" w:rsidP="004E40B6">
      <w:pPr>
        <w:ind w:firstLine="708"/>
        <w:rPr>
          <w:rFonts w:cs="Arial"/>
          <w:color w:val="0070C0"/>
          <w:u w:val="single"/>
        </w:rPr>
      </w:pPr>
    </w:p>
    <w:p w14:paraId="0C8EE53E" w14:textId="77777777" w:rsidR="004E40B6" w:rsidRPr="007E750D" w:rsidRDefault="004E40B6" w:rsidP="004E40B6">
      <w:pPr>
        <w:ind w:firstLine="708"/>
        <w:rPr>
          <w:rFonts w:cs="Arial"/>
          <w:u w:val="single"/>
        </w:rPr>
      </w:pPr>
      <w:r w:rsidRPr="007E750D">
        <w:rPr>
          <w:rFonts w:cs="Arial"/>
          <w:u w:val="single"/>
        </w:rPr>
        <w:t>Vybúraný a demontovaný materiál bude likvidovaný nasledovne:</w:t>
      </w:r>
    </w:p>
    <w:p w14:paraId="60FD276E" w14:textId="520DD905" w:rsidR="004E40B6" w:rsidRPr="007E750D" w:rsidRDefault="004E40B6" w:rsidP="004E40B6">
      <w:pPr>
        <w:ind w:left="284" w:hanging="284"/>
        <w:rPr>
          <w:rFonts w:cs="Arial"/>
        </w:rPr>
      </w:pPr>
      <w:r w:rsidRPr="007E750D">
        <w:rPr>
          <w:rFonts w:cs="Arial"/>
        </w:rPr>
        <w:t xml:space="preserve">- </w:t>
      </w:r>
      <w:r w:rsidRPr="007E750D">
        <w:rPr>
          <w:rFonts w:cs="Arial"/>
        </w:rPr>
        <w:tab/>
        <w:t>demontované kovové prvky zo zvislého dopravného značenia</w:t>
      </w:r>
      <w:r w:rsidR="0021315C" w:rsidRPr="007E750D">
        <w:rPr>
          <w:rFonts w:cs="Arial"/>
        </w:rPr>
        <w:t>, verejného osvetlenia,</w:t>
      </w:r>
      <w:r w:rsidRPr="007E750D">
        <w:rPr>
          <w:rFonts w:cs="Arial"/>
        </w:rPr>
        <w:t xml:space="preserve"> budú odovzdané do zberných surovín</w:t>
      </w:r>
      <w:r w:rsidR="0021315C" w:rsidRPr="007E750D">
        <w:rPr>
          <w:rFonts w:cs="Arial"/>
        </w:rPr>
        <w:t>.</w:t>
      </w:r>
    </w:p>
    <w:p w14:paraId="6ADE91BB" w14:textId="77777777" w:rsidR="004E40B6" w:rsidRPr="007E750D" w:rsidRDefault="004E40B6" w:rsidP="004E40B6">
      <w:pPr>
        <w:ind w:left="284" w:hanging="284"/>
        <w:rPr>
          <w:rFonts w:cs="Arial"/>
        </w:rPr>
      </w:pPr>
      <w:r w:rsidRPr="007E750D">
        <w:rPr>
          <w:rFonts w:cs="Arial"/>
        </w:rPr>
        <w:t xml:space="preserve">- </w:t>
      </w:r>
      <w:r w:rsidRPr="007E750D">
        <w:rPr>
          <w:rFonts w:cs="Arial"/>
        </w:rPr>
        <w:tab/>
        <w:t xml:space="preserve">humus z dotknutých plôch bude odobraný a uskladnený na </w:t>
      </w:r>
      <w:proofErr w:type="spellStart"/>
      <w:r w:rsidRPr="007E750D">
        <w:rPr>
          <w:rFonts w:cs="Arial"/>
        </w:rPr>
        <w:t>medziskládke</w:t>
      </w:r>
      <w:proofErr w:type="spellEnd"/>
      <w:r w:rsidRPr="007E750D">
        <w:rPr>
          <w:rFonts w:cs="Arial"/>
        </w:rPr>
        <w:t xml:space="preserve"> v rámci stavby, vzdialenosť do 6000 m, zbytok, ktorý sa nepoužije na spätné zahumusovanie sa poskytne poľnohospodárskemu družstvu, rozvozná vzdialenosť 30 km</w:t>
      </w:r>
    </w:p>
    <w:p w14:paraId="7789ACEA" w14:textId="7D668925" w:rsidR="004E40B6" w:rsidRPr="006D4CAF" w:rsidRDefault="004E40B6" w:rsidP="0021315C">
      <w:pPr>
        <w:ind w:left="284" w:hanging="284"/>
        <w:rPr>
          <w:rFonts w:cs="Arial"/>
        </w:rPr>
      </w:pPr>
      <w:r w:rsidRPr="007E750D">
        <w:rPr>
          <w:rFonts w:cs="Arial"/>
        </w:rPr>
        <w:lastRenderedPageBreak/>
        <w:t xml:space="preserve">- </w:t>
      </w:r>
      <w:r w:rsidRPr="007E750D">
        <w:rPr>
          <w:rFonts w:cs="Arial"/>
        </w:rPr>
        <w:tab/>
        <w:t xml:space="preserve">vyfrézovaný asfaltový betón bude </w:t>
      </w:r>
      <w:r w:rsidR="0021315C" w:rsidRPr="007E750D">
        <w:rPr>
          <w:rFonts w:cs="Arial"/>
        </w:rPr>
        <w:t xml:space="preserve">odvážaný na skládku alebo </w:t>
      </w:r>
      <w:r w:rsidRPr="007E750D">
        <w:rPr>
          <w:rFonts w:cs="Arial"/>
        </w:rPr>
        <w:t>recyklovaný, premiešaný a poskytnutý na ďalšie použitie do asfaltových vrstiev ak bude spĺňať podmienky TKP; ak nebude spĺňať podmienky TKP, tak bude odvezený na skládku - vzdialenosť do 30 km,</w:t>
      </w:r>
    </w:p>
    <w:p w14:paraId="77BB821E" w14:textId="0276595E" w:rsidR="004E40B6" w:rsidRPr="006D4CAF" w:rsidRDefault="004E40B6" w:rsidP="004E40B6">
      <w:pPr>
        <w:ind w:left="284" w:hanging="284"/>
        <w:rPr>
          <w:rFonts w:cs="Arial"/>
        </w:rPr>
      </w:pPr>
      <w:r w:rsidRPr="006D4CAF">
        <w:rPr>
          <w:rFonts w:cs="Arial"/>
        </w:rPr>
        <w:t xml:space="preserve">- </w:t>
      </w:r>
      <w:r w:rsidRPr="006D4CAF">
        <w:rPr>
          <w:rFonts w:cs="Arial"/>
        </w:rPr>
        <w:tab/>
        <w:t xml:space="preserve">vybúrané materiály z podkladu vozovky (betón a štrkopiesok) </w:t>
      </w:r>
      <w:r w:rsidR="0021315C" w:rsidRPr="006D4CAF">
        <w:rPr>
          <w:rFonts w:cs="Arial"/>
        </w:rPr>
        <w:t>na skládku.</w:t>
      </w:r>
    </w:p>
    <w:p w14:paraId="6F7BB580" w14:textId="77777777" w:rsidR="004E40B6" w:rsidRPr="006D4CAF" w:rsidRDefault="004E40B6" w:rsidP="004E40B6">
      <w:pPr>
        <w:tabs>
          <w:tab w:val="left" w:pos="1080"/>
        </w:tabs>
        <w:ind w:firstLine="708"/>
        <w:rPr>
          <w:rFonts w:cs="Arial"/>
        </w:rPr>
      </w:pPr>
    </w:p>
    <w:p w14:paraId="77EEF266" w14:textId="114F211A" w:rsidR="004E40B6" w:rsidRPr="006D4CAF" w:rsidRDefault="004E40B6" w:rsidP="004E40B6">
      <w:pPr>
        <w:pStyle w:val="Zarkazkladnhotextu3"/>
        <w:ind w:left="0"/>
        <w:rPr>
          <w:sz w:val="20"/>
          <w:szCs w:val="20"/>
        </w:rPr>
      </w:pPr>
      <w:r w:rsidRPr="006D4CAF">
        <w:rPr>
          <w:sz w:val="20"/>
          <w:szCs w:val="20"/>
        </w:rPr>
        <w:t>Vznikajúci odpad bude priebežne odvážaný na skládky:</w:t>
      </w:r>
    </w:p>
    <w:p w14:paraId="7532ACB3" w14:textId="77777777" w:rsidR="00304C37" w:rsidRPr="006D4CAF" w:rsidRDefault="00304C37" w:rsidP="00304C37">
      <w:pPr>
        <w:ind w:left="284" w:hanging="284"/>
        <w:rPr>
          <w:rFonts w:cs="Arial"/>
        </w:rPr>
      </w:pPr>
      <w:r w:rsidRPr="006D4CAF">
        <w:rPr>
          <w:rFonts w:cs="Arial"/>
        </w:rPr>
        <w:t xml:space="preserve">Pre danú stavbu prichádzajú do úvahy skládky: </w:t>
      </w:r>
    </w:p>
    <w:p w14:paraId="341848DD" w14:textId="77777777" w:rsidR="00304C37" w:rsidRPr="006D4CAF" w:rsidRDefault="00304C37" w:rsidP="00304C37">
      <w:pPr>
        <w:ind w:left="284" w:hanging="284"/>
        <w:rPr>
          <w:rFonts w:cs="Arial"/>
        </w:rPr>
      </w:pPr>
      <w:r w:rsidRPr="006D4CAF">
        <w:rPr>
          <w:rFonts w:cs="Arial"/>
        </w:rPr>
        <w:t>-  napr. ASA Zohor - ostatný odpad - rozvozná vzdialenosť 30 km,</w:t>
      </w:r>
    </w:p>
    <w:p w14:paraId="22B00740" w14:textId="77777777" w:rsidR="00304C37" w:rsidRPr="006D4CAF" w:rsidRDefault="00304C37" w:rsidP="00304C37">
      <w:pPr>
        <w:ind w:left="284" w:hanging="284"/>
        <w:rPr>
          <w:rFonts w:cs="Arial"/>
        </w:rPr>
      </w:pPr>
      <w:r w:rsidRPr="006D4CAF">
        <w:rPr>
          <w:rFonts w:cs="Arial"/>
        </w:rPr>
        <w:t>-  napr. ASA Zohor - nebezpečný odpad - rozvozná vzdialenosť 30 km,</w:t>
      </w:r>
    </w:p>
    <w:p w14:paraId="5612E83B" w14:textId="77777777" w:rsidR="00304C37" w:rsidRPr="006D4CAF" w:rsidRDefault="00304C37" w:rsidP="00304C37">
      <w:pPr>
        <w:ind w:left="284" w:hanging="284"/>
        <w:rPr>
          <w:rFonts w:cs="Arial"/>
        </w:rPr>
      </w:pPr>
      <w:r w:rsidRPr="006D4CAF">
        <w:rPr>
          <w:rFonts w:cs="Arial"/>
        </w:rPr>
        <w:t>-  napr. Zberné suroviny Dúbravka, Agátová 1 - kovový odpad - rozvozná vzdialenosť 9 km.</w:t>
      </w:r>
    </w:p>
    <w:p w14:paraId="2ACEA3B7" w14:textId="023D0A60" w:rsidR="0021315C" w:rsidRPr="006D4CAF" w:rsidRDefault="00304C37" w:rsidP="00304C37">
      <w:pPr>
        <w:ind w:left="284" w:hanging="284"/>
        <w:rPr>
          <w:rFonts w:cs="Arial"/>
        </w:rPr>
      </w:pPr>
      <w:r w:rsidRPr="006D4CAF">
        <w:rPr>
          <w:rFonts w:cs="Arial"/>
        </w:rPr>
        <w:t>-  kompostáreň – Svätý Jur – 25 km</w:t>
      </w:r>
    </w:p>
    <w:p w14:paraId="1C61D50D" w14:textId="703708D8" w:rsidR="00166042" w:rsidRPr="00774326" w:rsidRDefault="00166042" w:rsidP="00166042">
      <w:pPr>
        <w:rPr>
          <w:color w:val="0070C0"/>
          <w:lang w:eastAsia="x-none"/>
        </w:rPr>
      </w:pPr>
    </w:p>
    <w:p w14:paraId="38BC4DE4" w14:textId="78CF572C" w:rsidR="00166042" w:rsidRPr="006D4CAF" w:rsidRDefault="00166042">
      <w:pPr>
        <w:pStyle w:val="Nadpis1"/>
        <w:keepNext/>
        <w:numPr>
          <w:ilvl w:val="2"/>
          <w:numId w:val="32"/>
        </w:numPr>
        <w:autoSpaceDE/>
        <w:spacing w:before="0" w:after="0"/>
        <w:jc w:val="left"/>
        <w:rPr>
          <w:bCs/>
          <w:caps w:val="0"/>
          <w:spacing w:val="5"/>
          <w:sz w:val="20"/>
          <w:lang w:eastAsia="x-none"/>
        </w:rPr>
      </w:pPr>
      <w:bookmarkStart w:id="51" w:name="_Toc171689665"/>
      <w:r w:rsidRPr="006D4CAF">
        <w:rPr>
          <w:bCs/>
          <w:caps w:val="0"/>
          <w:spacing w:val="5"/>
          <w:sz w:val="20"/>
          <w:lang w:eastAsia="x-none"/>
        </w:rPr>
        <w:t>rozsah a spôsob likvidácie porastov (presadenie, výrub, zužitkovanie), vydanie súhlasu na likvidáciu a určené podmienky,</w:t>
      </w:r>
      <w:bookmarkEnd w:id="51"/>
    </w:p>
    <w:p w14:paraId="2EF58437" w14:textId="1BDDF0FF" w:rsidR="00304C37" w:rsidRPr="006D4CAF" w:rsidRDefault="00304C37" w:rsidP="00166042">
      <w:pPr>
        <w:rPr>
          <w:lang w:eastAsia="x-none"/>
        </w:rPr>
      </w:pPr>
    </w:p>
    <w:p w14:paraId="5B1BC9E6" w14:textId="77777777" w:rsidR="00304C37" w:rsidRPr="006D4CAF" w:rsidRDefault="00304C37" w:rsidP="00304C37">
      <w:pPr>
        <w:spacing w:after="120" w:line="276" w:lineRule="auto"/>
        <w:ind w:firstLine="708"/>
        <w:rPr>
          <w:rFonts w:cs="Arial"/>
          <w:bCs/>
        </w:rPr>
      </w:pPr>
      <w:r w:rsidRPr="006D4CAF">
        <w:rPr>
          <w:rFonts w:cs="Arial"/>
          <w:bCs/>
        </w:rPr>
        <w:t xml:space="preserve">V súvislosti so  stavbou „Trolejbusové trate v Bratislave – projekčné práce – 1.časť : Nová trolejbusová trať Patrónka–Riviéra“ v okrese Bratislava I, IV dôjde k výrubu drevín, rastúcich v záujmovom území stavby, na ktoré sa vzťahujú ustanovenia zákona o ochrane prírody a krajiny (Tretia hlava, Práva a povinnosti pri ochrane drevín, §§46-49). Na výrub dreviny rastúcej mimo les sa vyžaduje súhlas orgánu ochrany prírody. </w:t>
      </w:r>
    </w:p>
    <w:p w14:paraId="541D5E1C" w14:textId="77777777" w:rsidR="00304C37" w:rsidRPr="006D4CAF" w:rsidRDefault="00304C37" w:rsidP="00304C37">
      <w:pPr>
        <w:spacing w:after="120" w:line="276" w:lineRule="auto"/>
        <w:rPr>
          <w:rFonts w:cs="Arial"/>
          <w:bCs/>
        </w:rPr>
      </w:pPr>
      <w:r w:rsidRPr="006D4CAF">
        <w:rPr>
          <w:rFonts w:cs="Arial"/>
          <w:bCs/>
        </w:rPr>
        <w:t xml:space="preserve">Podľa zákona č. 543/2002 Z.z. o ochrane prírody a krajiny, §48 orgán ochrany prírody uloží žiadateľovi v súhlase na výrub dreviny povinnosť, aby uskutočnil náhradnú výsadbu drevín na vopred určenom mieste, a to na náklady žiadateľa; uprednostňuje pri tom geograficky pôvodné a tradičné druhy. </w:t>
      </w:r>
    </w:p>
    <w:p w14:paraId="05B0450C" w14:textId="77777777" w:rsidR="00304C37" w:rsidRPr="006D4CAF" w:rsidRDefault="00304C37" w:rsidP="00304C37">
      <w:pPr>
        <w:spacing w:after="120" w:line="276" w:lineRule="auto"/>
        <w:rPr>
          <w:rFonts w:cs="Arial"/>
          <w:bCs/>
        </w:rPr>
      </w:pPr>
      <w:r w:rsidRPr="006D4CAF">
        <w:rPr>
          <w:rFonts w:cs="Arial"/>
          <w:bCs/>
        </w:rPr>
        <w:t>Ak nemožno uložiť náhradnú výsadbu, orgán ochrany prírody uloží finančnú náhradu do výšky spoločenskej hodnoty dreviny (§95). Finančná náhrada je príjmom obce, na území ktorej sa výrub uskutočňuje; obec je povinná tieto príjmy výlučne použiť na úhradu nákladov spojených so starostlivosťou o dreviny rastúce na jej území.</w:t>
      </w:r>
    </w:p>
    <w:p w14:paraId="56558DE9" w14:textId="77777777" w:rsidR="00304C37" w:rsidRPr="006D4CAF" w:rsidRDefault="00304C37" w:rsidP="00304C37">
      <w:pPr>
        <w:spacing w:after="120" w:line="276" w:lineRule="auto"/>
        <w:rPr>
          <w:rFonts w:cs="Arial"/>
          <w:bCs/>
        </w:rPr>
      </w:pPr>
      <w:r w:rsidRPr="006D4CAF">
        <w:rPr>
          <w:rFonts w:cs="Arial"/>
          <w:bCs/>
        </w:rPr>
        <w:t>Náhradnú výsadbu a starostlivosť o náhradnú drevinu na pozemku, ktorý nie je vo vlastníctve žiadateľa o výrub dreviny, možno uložiť len s predchádzajúcim súhlasom vlastníka dotknutého pozemku.</w:t>
      </w:r>
    </w:p>
    <w:p w14:paraId="2B321876" w14:textId="77777777" w:rsidR="00304C37" w:rsidRPr="006D4CAF" w:rsidRDefault="00304C37" w:rsidP="00304C37">
      <w:pPr>
        <w:spacing w:after="120" w:line="276" w:lineRule="auto"/>
        <w:rPr>
          <w:rFonts w:cs="Arial"/>
          <w:bCs/>
        </w:rPr>
      </w:pPr>
      <w:r w:rsidRPr="006D4CAF">
        <w:rPr>
          <w:rFonts w:cs="Arial"/>
          <w:bCs/>
        </w:rPr>
        <w:t xml:space="preserve">Obce sú povinné viesť evidenciu pozemkov vhodných na náhradnú výsadbu vo svojom územnom obvode. </w:t>
      </w:r>
    </w:p>
    <w:p w14:paraId="2271DA42" w14:textId="0F2DABA1" w:rsidR="00C03BF7" w:rsidRPr="006D4CAF" w:rsidRDefault="00304C37" w:rsidP="00304C37">
      <w:pPr>
        <w:spacing w:after="240" w:line="276" w:lineRule="auto"/>
        <w:rPr>
          <w:rFonts w:cs="Arial"/>
          <w:bCs/>
        </w:rPr>
      </w:pPr>
      <w:r w:rsidRPr="006D4CAF">
        <w:rPr>
          <w:rFonts w:cs="Arial"/>
          <w:bCs/>
        </w:rPr>
        <w:t xml:space="preserve">V rámci PD </w:t>
      </w:r>
      <w:r w:rsidR="00C03BF7" w:rsidRPr="006D4CAF">
        <w:rPr>
          <w:rFonts w:cs="Arial"/>
          <w:bCs/>
        </w:rPr>
        <w:t xml:space="preserve">I. </w:t>
      </w:r>
      <w:r w:rsidR="00016725" w:rsidRPr="006D4CAF">
        <w:rPr>
          <w:rFonts w:cs="Arial"/>
          <w:bCs/>
        </w:rPr>
        <w:t>Podklady a prieskumy</w:t>
      </w:r>
      <w:r w:rsidR="00C03BF7" w:rsidRPr="006D4CAF">
        <w:rPr>
          <w:rFonts w:cs="Arial"/>
          <w:bCs/>
        </w:rPr>
        <w:t>,</w:t>
      </w:r>
      <w:r w:rsidRPr="006D4CAF">
        <w:rPr>
          <w:rFonts w:cs="Arial"/>
          <w:bCs/>
        </w:rPr>
        <w:t xml:space="preserve"> bola vypracovaná príloha </w:t>
      </w:r>
      <w:r w:rsidRPr="006D4CAF">
        <w:rPr>
          <w:rFonts w:cs="Arial"/>
          <w:bCs/>
          <w:i/>
          <w:iCs/>
        </w:rPr>
        <w:t>F.02 Dendrologický prieskum</w:t>
      </w:r>
      <w:r w:rsidRPr="006D4CAF">
        <w:rPr>
          <w:rFonts w:cs="Arial"/>
          <w:bCs/>
        </w:rPr>
        <w:t>. Terénnym prieskumom bolo v trase prevažne prekládok a výstavby inžinierskych sietí inventarizovaných v katastrálnom území Bratislava IV. bolo inventarizovaných  36 ks stromov a 102 m2 krovitého porastu</w:t>
      </w:r>
      <w:r w:rsidR="00A74620" w:rsidRPr="006D4CAF">
        <w:rPr>
          <w:rFonts w:cs="Arial"/>
          <w:bCs/>
        </w:rPr>
        <w:t>, v katastrálnom území Bratislava I. bolo inventarizovaných  39 ks stromov a 26 m2 krovitého porastu</w:t>
      </w:r>
    </w:p>
    <w:p w14:paraId="46C207DF" w14:textId="1843C0F6" w:rsidR="00304C37" w:rsidRPr="006D4CAF" w:rsidRDefault="00304C37" w:rsidP="00304C37">
      <w:pPr>
        <w:spacing w:line="276" w:lineRule="auto"/>
        <w:rPr>
          <w:rFonts w:cs="Arial"/>
          <w:bCs/>
        </w:rPr>
      </w:pPr>
      <w:r w:rsidRPr="006D4CAF">
        <w:rPr>
          <w:rFonts w:cs="Arial"/>
          <w:bCs/>
        </w:rPr>
        <w:t>Orgán ochrany prírody v rozhodnutí o súhlase s výrubom drevín rastúcich mimo les rozhodne o spôsobe náhradnej výsadby, resp. o výške finančnej náhrady za likvidované dreviny.</w:t>
      </w:r>
    </w:p>
    <w:p w14:paraId="7E744571" w14:textId="77777777" w:rsidR="00304C37" w:rsidRPr="00F3603F" w:rsidRDefault="00304C37" w:rsidP="00304C37">
      <w:pPr>
        <w:spacing w:line="276" w:lineRule="auto"/>
        <w:rPr>
          <w:rFonts w:cs="Arial"/>
          <w:bCs/>
        </w:rPr>
      </w:pPr>
    </w:p>
    <w:p w14:paraId="2C733743" w14:textId="77777777" w:rsidR="00304C37" w:rsidRPr="00F3603F" w:rsidRDefault="00304C37" w:rsidP="00166042">
      <w:pPr>
        <w:rPr>
          <w:lang w:eastAsia="x-none"/>
        </w:rPr>
      </w:pPr>
    </w:p>
    <w:p w14:paraId="2B04F3B4" w14:textId="4C97BC9D" w:rsidR="00166042" w:rsidRPr="00F3603F" w:rsidRDefault="00BC5B11">
      <w:pPr>
        <w:pStyle w:val="Nadpis1"/>
        <w:keepNext/>
        <w:numPr>
          <w:ilvl w:val="2"/>
          <w:numId w:val="32"/>
        </w:numPr>
        <w:autoSpaceDE/>
        <w:spacing w:before="0" w:after="0"/>
        <w:jc w:val="left"/>
        <w:rPr>
          <w:bCs/>
          <w:caps w:val="0"/>
          <w:spacing w:val="5"/>
          <w:sz w:val="20"/>
          <w:lang w:eastAsia="x-none"/>
        </w:rPr>
      </w:pPr>
      <w:bookmarkStart w:id="52" w:name="_Toc171689666"/>
      <w:r w:rsidRPr="00F3603F">
        <w:rPr>
          <w:bCs/>
          <w:caps w:val="0"/>
          <w:spacing w:val="5"/>
          <w:sz w:val="20"/>
          <w:lang w:eastAsia="x-none"/>
        </w:rPr>
        <w:t>Z</w:t>
      </w:r>
      <w:r w:rsidR="00166042" w:rsidRPr="00F3603F">
        <w:rPr>
          <w:bCs/>
          <w:caps w:val="0"/>
          <w:spacing w:val="5"/>
          <w:sz w:val="20"/>
          <w:lang w:eastAsia="x-none"/>
        </w:rPr>
        <w:t>abezpečenie ochranných pásiem, chránených objektov a porastov po dobu výstavby,</w:t>
      </w:r>
      <w:bookmarkEnd w:id="52"/>
    </w:p>
    <w:p w14:paraId="5AC76D0C" w14:textId="77777777" w:rsidR="0044705C" w:rsidRPr="00F3603F" w:rsidRDefault="0044705C" w:rsidP="0044705C">
      <w:pPr>
        <w:spacing w:line="276" w:lineRule="auto"/>
        <w:ind w:firstLine="709"/>
        <w:rPr>
          <w:lang w:eastAsia="x-none"/>
        </w:rPr>
      </w:pPr>
      <w:r w:rsidRPr="00F3603F">
        <w:rPr>
          <w:lang w:eastAsia="x-none"/>
        </w:rPr>
        <w:t xml:space="preserve">V priestore navrhovanej stavby sa v súčasnosti nachádzajú štvorpruhové komunikácie, zástavba, električková trať Karloveská </w:t>
      </w:r>
      <w:proofErr w:type="spellStart"/>
      <w:r w:rsidRPr="00F3603F">
        <w:rPr>
          <w:lang w:eastAsia="x-none"/>
        </w:rPr>
        <w:t>radiála</w:t>
      </w:r>
      <w:proofErr w:type="spellEnd"/>
      <w:r w:rsidRPr="00F3603F">
        <w:rPr>
          <w:lang w:eastAsia="x-none"/>
        </w:rPr>
        <w:t xml:space="preserve">, Diaľnica D2, cesta I/2,  mostný objekt Lanfranconi, podjazd popod D2, múry, inžinierske siete, vedenia a iné zariadenia, ktoré sú umiestnené v dotknutom úseku  súvisiacich ciest. </w:t>
      </w:r>
    </w:p>
    <w:p w14:paraId="2FAF4738" w14:textId="77777777" w:rsidR="0044705C" w:rsidRPr="00F3603F" w:rsidRDefault="0044705C" w:rsidP="0044705C">
      <w:pPr>
        <w:spacing w:line="276" w:lineRule="auto"/>
        <w:rPr>
          <w:rFonts w:cs="Arial"/>
        </w:rPr>
      </w:pPr>
      <w:r w:rsidRPr="00F3603F">
        <w:rPr>
          <w:rFonts w:cs="Arial"/>
          <w:b/>
          <w:bCs/>
        </w:rPr>
        <w:lastRenderedPageBreak/>
        <w:t>Podzemné vedenia VN, NN</w:t>
      </w:r>
      <w:r w:rsidRPr="00F3603F">
        <w:rPr>
          <w:rFonts w:cs="Arial"/>
        </w:rPr>
        <w:t xml:space="preserve"> -  Západoslovenská distribučná, a.s., Dopravného podniku mesta Bratislava, a.s., OMV a.s.,</w:t>
      </w:r>
    </w:p>
    <w:p w14:paraId="724BEB5C" w14:textId="77777777" w:rsidR="0044705C" w:rsidRPr="00F3603F" w:rsidRDefault="0044705C" w:rsidP="0044705C">
      <w:pPr>
        <w:spacing w:line="276" w:lineRule="auto"/>
        <w:rPr>
          <w:rFonts w:cs="Arial"/>
        </w:rPr>
      </w:pPr>
      <w:r w:rsidRPr="00F3603F">
        <w:rPr>
          <w:rFonts w:cs="Arial"/>
          <w:b/>
          <w:bCs/>
        </w:rPr>
        <w:t>Verejné osvetlenie</w:t>
      </w:r>
      <w:r w:rsidRPr="00F3603F">
        <w:rPr>
          <w:rFonts w:cs="Arial"/>
        </w:rPr>
        <w:t xml:space="preserve"> – Magistrát hlavného mesta SR Bratislava, OMV a.s.,</w:t>
      </w:r>
    </w:p>
    <w:p w14:paraId="65911537" w14:textId="77777777" w:rsidR="0044705C" w:rsidRPr="00F3603F" w:rsidRDefault="0044705C" w:rsidP="0044705C">
      <w:pPr>
        <w:spacing w:line="276" w:lineRule="auto"/>
        <w:jc w:val="left"/>
        <w:rPr>
          <w:rFonts w:cs="Arial"/>
        </w:rPr>
      </w:pPr>
      <w:r w:rsidRPr="00F3603F">
        <w:rPr>
          <w:rFonts w:cs="Arial"/>
          <w:b/>
          <w:bCs/>
        </w:rPr>
        <w:t>Trakčné vedenie</w:t>
      </w:r>
      <w:r w:rsidRPr="00F3603F">
        <w:rPr>
          <w:rFonts w:cs="Arial"/>
        </w:rPr>
        <w:t xml:space="preserve"> na električkovej koľaji, trakčné vedenie trolejbusov - Dopravného podniku mesta Bratislava, a.s , Magistrát hlavného mesta SR Bratislava</w:t>
      </w:r>
    </w:p>
    <w:p w14:paraId="09E7D54C" w14:textId="77777777" w:rsidR="0044705C" w:rsidRPr="00F3603F" w:rsidRDefault="0044705C" w:rsidP="0044705C">
      <w:pPr>
        <w:spacing w:line="276" w:lineRule="auto"/>
        <w:jc w:val="left"/>
        <w:rPr>
          <w:rFonts w:cs="Arial"/>
        </w:rPr>
      </w:pPr>
      <w:r w:rsidRPr="00F3603F">
        <w:rPr>
          <w:rFonts w:cs="Arial"/>
          <w:b/>
          <w:bCs/>
        </w:rPr>
        <w:t>Plynovodné potrubie</w:t>
      </w:r>
      <w:r w:rsidRPr="00F3603F">
        <w:rPr>
          <w:rFonts w:cs="Arial"/>
        </w:rPr>
        <w:t xml:space="preserve"> a domové prípojky - SPP - Distribúcia, a.s., Slovnaft, a.s., </w:t>
      </w:r>
    </w:p>
    <w:p w14:paraId="1DEE70D2" w14:textId="77777777" w:rsidR="0044705C" w:rsidRPr="00F3603F" w:rsidRDefault="0044705C" w:rsidP="0044705C">
      <w:pPr>
        <w:spacing w:line="276" w:lineRule="auto"/>
        <w:jc w:val="left"/>
        <w:rPr>
          <w:rFonts w:cs="Arial"/>
        </w:rPr>
      </w:pPr>
      <w:r w:rsidRPr="00F3603F">
        <w:rPr>
          <w:rFonts w:cs="Arial"/>
        </w:rPr>
        <w:t xml:space="preserve">Podzemné </w:t>
      </w:r>
      <w:r w:rsidRPr="00F3603F">
        <w:rPr>
          <w:rFonts w:cs="Arial"/>
          <w:b/>
          <w:bCs/>
        </w:rPr>
        <w:t>slaboprúdové vedenia</w:t>
      </w:r>
      <w:r w:rsidRPr="00F3603F">
        <w:rPr>
          <w:rFonts w:cs="Arial"/>
        </w:rPr>
        <w:t xml:space="preserve">: Slovak Telekom, slaboprúdové vedenie ACS, </w:t>
      </w:r>
      <w:proofErr w:type="spellStart"/>
      <w:r w:rsidRPr="00F3603F">
        <w:rPr>
          <w:rFonts w:cs="Arial"/>
        </w:rPr>
        <w:t>spol</w:t>
      </w:r>
      <w:proofErr w:type="spellEnd"/>
      <w:r w:rsidRPr="00F3603F">
        <w:rPr>
          <w:rFonts w:cs="Arial"/>
        </w:rPr>
        <w:t xml:space="preserve"> s </w:t>
      </w:r>
      <w:proofErr w:type="spellStart"/>
      <w:r w:rsidRPr="00F3603F">
        <w:rPr>
          <w:rFonts w:cs="Arial"/>
        </w:rPr>
        <w:t>r.o</w:t>
      </w:r>
      <w:proofErr w:type="spellEnd"/>
      <w:r w:rsidRPr="00F3603F">
        <w:rPr>
          <w:rFonts w:cs="Arial"/>
        </w:rPr>
        <w:t xml:space="preserve">., Dial Telecom, a.s, Dopravného podniku mesta Bratislava, a.s., Orange, a.s , Magistrátu, káble Ministerstva vnútra Slovenskej republiky, OTNS, SANET, SITEL, Západoslovenská distribučná, a.s., NDS a.s.,  </w:t>
      </w:r>
    </w:p>
    <w:p w14:paraId="5F6AE235" w14:textId="77777777" w:rsidR="0044705C" w:rsidRPr="00F3603F" w:rsidRDefault="0044705C" w:rsidP="0044705C">
      <w:pPr>
        <w:spacing w:line="276" w:lineRule="auto"/>
        <w:jc w:val="left"/>
        <w:rPr>
          <w:rFonts w:cs="Arial"/>
        </w:rPr>
      </w:pPr>
      <w:r w:rsidRPr="00F3603F">
        <w:rPr>
          <w:rFonts w:cs="Arial"/>
        </w:rPr>
        <w:t xml:space="preserve">Nadzemné slaboprúdové káble: OTNS, a.s., Slovak Telekom, a.s., UPC BROADBAND </w:t>
      </w:r>
      <w:proofErr w:type="spellStart"/>
      <w:r w:rsidRPr="00F3603F">
        <w:rPr>
          <w:rFonts w:cs="Arial"/>
        </w:rPr>
        <w:t>SLOVAKIA,s.r.o</w:t>
      </w:r>
      <w:proofErr w:type="spellEnd"/>
      <w:r w:rsidRPr="00F3603F">
        <w:rPr>
          <w:rFonts w:cs="Arial"/>
        </w:rPr>
        <w:t xml:space="preserve">., OMV a.s., SLOVANET, a.s., Metropolitná optická sieť, </w:t>
      </w:r>
      <w:proofErr w:type="spellStart"/>
      <w:r w:rsidRPr="00F3603F">
        <w:rPr>
          <w:rFonts w:cs="Arial"/>
        </w:rPr>
        <w:t>Türk</w:t>
      </w:r>
      <w:proofErr w:type="spellEnd"/>
      <w:r w:rsidRPr="00F3603F">
        <w:rPr>
          <w:rFonts w:cs="Arial"/>
        </w:rPr>
        <w:t xml:space="preserve"> Telekom International SK, s.r.o., VNET, a.s.</w:t>
      </w:r>
    </w:p>
    <w:p w14:paraId="2274F4C1" w14:textId="77777777" w:rsidR="0044705C" w:rsidRPr="00F3603F" w:rsidRDefault="0044705C" w:rsidP="0044705C">
      <w:pPr>
        <w:spacing w:line="276" w:lineRule="auto"/>
        <w:rPr>
          <w:rFonts w:cs="Arial"/>
        </w:rPr>
      </w:pPr>
      <w:proofErr w:type="spellStart"/>
      <w:r w:rsidRPr="00F3603F">
        <w:rPr>
          <w:rFonts w:cs="Arial"/>
          <w:b/>
          <w:bCs/>
        </w:rPr>
        <w:t>Kábelovod</w:t>
      </w:r>
      <w:proofErr w:type="spellEnd"/>
      <w:r w:rsidRPr="00F3603F">
        <w:rPr>
          <w:rFonts w:cs="Arial"/>
        </w:rPr>
        <w:t xml:space="preserve"> - Dopravného podniku mesta Bratislava, a.s., Slovak Telecom</w:t>
      </w:r>
    </w:p>
    <w:p w14:paraId="7BDE605C" w14:textId="77777777" w:rsidR="0044705C" w:rsidRPr="00F3603F" w:rsidRDefault="0044705C" w:rsidP="0044705C">
      <w:pPr>
        <w:spacing w:line="276" w:lineRule="auto"/>
        <w:rPr>
          <w:rFonts w:cs="Arial"/>
        </w:rPr>
      </w:pPr>
      <w:r w:rsidRPr="00F3603F">
        <w:rPr>
          <w:rFonts w:cs="Arial"/>
          <w:b/>
          <w:bCs/>
        </w:rPr>
        <w:t>Cestná svetelná signalizácia</w:t>
      </w:r>
      <w:r w:rsidRPr="00F3603F">
        <w:rPr>
          <w:rFonts w:cs="Arial"/>
        </w:rPr>
        <w:t xml:space="preserve"> aj jej optické káble - Magistrát hlavného mesta SR Bratislava</w:t>
      </w:r>
    </w:p>
    <w:p w14:paraId="1D2397DE" w14:textId="77777777" w:rsidR="0044705C" w:rsidRPr="00F3603F" w:rsidRDefault="0044705C" w:rsidP="0044705C">
      <w:pPr>
        <w:spacing w:line="276" w:lineRule="auto"/>
        <w:rPr>
          <w:rFonts w:cs="Arial"/>
        </w:rPr>
      </w:pPr>
      <w:r w:rsidRPr="00F3603F">
        <w:rPr>
          <w:rFonts w:cs="Arial"/>
          <w:b/>
          <w:bCs/>
        </w:rPr>
        <w:t>Vodovody, domové prípojky</w:t>
      </w:r>
      <w:r w:rsidRPr="00F3603F">
        <w:rPr>
          <w:rFonts w:cs="Arial"/>
        </w:rPr>
        <w:t xml:space="preserve"> - Bratislavská vodárenská spoločnosť, a.s., Magistrát HL.m.SR, NDS </w:t>
      </w:r>
    </w:p>
    <w:p w14:paraId="7985EF98" w14:textId="77777777" w:rsidR="0044705C" w:rsidRPr="00F3603F" w:rsidRDefault="0044705C" w:rsidP="0044705C">
      <w:pPr>
        <w:spacing w:line="276" w:lineRule="auto"/>
        <w:rPr>
          <w:rFonts w:cs="Arial"/>
        </w:rPr>
      </w:pPr>
      <w:r w:rsidRPr="00F3603F">
        <w:rPr>
          <w:rFonts w:cs="Arial"/>
          <w:b/>
          <w:bCs/>
        </w:rPr>
        <w:t>Kanalizácie</w:t>
      </w:r>
      <w:r w:rsidRPr="00F3603F">
        <w:rPr>
          <w:rFonts w:cs="Arial"/>
        </w:rPr>
        <w:t xml:space="preserve"> - Bratislavská vodárenská spoločnosť, a.s., Magistrát HL.m.SR, NDS a.s., Slovnaft, a.s.</w:t>
      </w:r>
    </w:p>
    <w:p w14:paraId="22459328" w14:textId="77777777" w:rsidR="0044705C" w:rsidRPr="00F3603F" w:rsidRDefault="0044705C" w:rsidP="0044705C">
      <w:pPr>
        <w:spacing w:line="276" w:lineRule="auto"/>
        <w:rPr>
          <w:rFonts w:cs="Arial"/>
        </w:rPr>
      </w:pPr>
      <w:proofErr w:type="spellStart"/>
      <w:r w:rsidRPr="00F3603F">
        <w:rPr>
          <w:rFonts w:cs="Arial"/>
          <w:b/>
          <w:bCs/>
        </w:rPr>
        <w:t>Horúcovod</w:t>
      </w:r>
      <w:proofErr w:type="spellEnd"/>
      <w:r w:rsidRPr="00F3603F">
        <w:rPr>
          <w:rFonts w:cs="Arial"/>
          <w:b/>
          <w:bCs/>
        </w:rPr>
        <w:t xml:space="preserve"> </w:t>
      </w:r>
      <w:r w:rsidRPr="00F3603F">
        <w:rPr>
          <w:rFonts w:cs="Arial"/>
        </w:rPr>
        <w:t>- Slovenský vodohospodársky podnik, š.p., OZ Povodie Dunaja</w:t>
      </w:r>
    </w:p>
    <w:p w14:paraId="622B1F99" w14:textId="77777777" w:rsidR="0044705C" w:rsidRPr="00F3603F" w:rsidRDefault="0044705C" w:rsidP="0044705C">
      <w:pPr>
        <w:spacing w:line="276" w:lineRule="auto"/>
        <w:rPr>
          <w:rFonts w:cs="Arial"/>
        </w:rPr>
      </w:pPr>
      <w:r w:rsidRPr="00F3603F">
        <w:rPr>
          <w:rFonts w:cs="Arial"/>
        </w:rPr>
        <w:t xml:space="preserve">Vodný tok Čierny potok, </w:t>
      </w:r>
      <w:proofErr w:type="spellStart"/>
      <w:r w:rsidRPr="00F3603F">
        <w:rPr>
          <w:rFonts w:cs="Arial"/>
        </w:rPr>
        <w:t>Vydrica</w:t>
      </w:r>
      <w:proofErr w:type="spellEnd"/>
    </w:p>
    <w:p w14:paraId="2B682805" w14:textId="77777777" w:rsidR="0044705C" w:rsidRPr="00F3603F" w:rsidRDefault="0044705C" w:rsidP="0044705C">
      <w:pPr>
        <w:spacing w:line="276" w:lineRule="auto"/>
        <w:rPr>
          <w:rFonts w:cs="Arial"/>
          <w:b/>
          <w:bCs/>
        </w:rPr>
      </w:pPr>
      <w:r w:rsidRPr="00F3603F">
        <w:rPr>
          <w:rFonts w:cs="Arial"/>
          <w:b/>
          <w:bCs/>
        </w:rPr>
        <w:t>Vodné zdroje sa tu nenachádzajú.</w:t>
      </w:r>
    </w:p>
    <w:p w14:paraId="55D40FD2" w14:textId="77777777" w:rsidR="0044705C" w:rsidRPr="00F3603F" w:rsidRDefault="0044705C" w:rsidP="0044705C">
      <w:pPr>
        <w:tabs>
          <w:tab w:val="left" w:pos="567"/>
          <w:tab w:val="left" w:pos="4649"/>
          <w:tab w:val="left" w:pos="5557"/>
          <w:tab w:val="left" w:pos="7371"/>
        </w:tabs>
        <w:spacing w:before="120" w:line="276" w:lineRule="auto"/>
        <w:rPr>
          <w:rFonts w:cs="Arial"/>
        </w:rPr>
      </w:pPr>
      <w:r w:rsidRPr="00F3603F">
        <w:rPr>
          <w:rFonts w:cs="Arial"/>
        </w:rPr>
        <w:t>Všetky kolízie s nimi sú riešené v návrhu stavby s rešpektovaním ich jednotlivých ochranných pásiem:</w:t>
      </w:r>
    </w:p>
    <w:p w14:paraId="436FDA7C" w14:textId="77777777" w:rsidR="0044705C" w:rsidRPr="0047301A" w:rsidRDefault="0044705C">
      <w:pPr>
        <w:numPr>
          <w:ilvl w:val="0"/>
          <w:numId w:val="23"/>
        </w:numPr>
        <w:tabs>
          <w:tab w:val="left" w:pos="567"/>
          <w:tab w:val="left" w:pos="2835"/>
          <w:tab w:val="right" w:pos="8931"/>
        </w:tabs>
        <w:autoSpaceDE/>
        <w:autoSpaceDN/>
        <w:spacing w:line="276" w:lineRule="auto"/>
        <w:rPr>
          <w:rFonts w:cs="Arial"/>
        </w:rPr>
      </w:pPr>
      <w:r w:rsidRPr="0047301A">
        <w:rPr>
          <w:rFonts w:cs="Arial"/>
        </w:rPr>
        <w:t>Diaľnica D2  (od osi priľahlého jazdného pásu)</w:t>
      </w:r>
      <w:r w:rsidRPr="0047301A">
        <w:rPr>
          <w:rFonts w:cs="Arial"/>
        </w:rPr>
        <w:tab/>
        <w:t xml:space="preserve">       100 m</w:t>
      </w:r>
    </w:p>
    <w:p w14:paraId="351D8FCE" w14:textId="77777777" w:rsidR="0044705C" w:rsidRPr="0047301A" w:rsidRDefault="0044705C">
      <w:pPr>
        <w:numPr>
          <w:ilvl w:val="0"/>
          <w:numId w:val="23"/>
        </w:numPr>
        <w:tabs>
          <w:tab w:val="left" w:pos="567"/>
          <w:tab w:val="left" w:pos="2835"/>
          <w:tab w:val="right" w:pos="8931"/>
        </w:tabs>
        <w:autoSpaceDE/>
        <w:autoSpaceDN/>
        <w:spacing w:line="276" w:lineRule="auto"/>
        <w:rPr>
          <w:rFonts w:cs="Arial"/>
        </w:rPr>
      </w:pPr>
      <w:r w:rsidRPr="0047301A">
        <w:rPr>
          <w:rFonts w:cs="Arial"/>
        </w:rPr>
        <w:t>cesta I. triedy (od osi jazdného pásu cesty) ..........................................................................</w:t>
      </w:r>
      <w:r w:rsidRPr="0047301A">
        <w:rPr>
          <w:rFonts w:cs="Arial"/>
        </w:rPr>
        <w:tab/>
        <w:t>50 m</w:t>
      </w:r>
    </w:p>
    <w:p w14:paraId="4A22939F" w14:textId="77777777" w:rsidR="0044705C" w:rsidRPr="0047301A" w:rsidRDefault="0044705C">
      <w:pPr>
        <w:numPr>
          <w:ilvl w:val="0"/>
          <w:numId w:val="23"/>
        </w:numPr>
        <w:tabs>
          <w:tab w:val="left" w:pos="567"/>
          <w:tab w:val="left" w:pos="2835"/>
          <w:tab w:val="right" w:pos="8931"/>
        </w:tabs>
        <w:autoSpaceDE/>
        <w:autoSpaceDN/>
        <w:spacing w:line="276" w:lineRule="auto"/>
        <w:rPr>
          <w:rFonts w:cs="Arial"/>
        </w:rPr>
      </w:pPr>
      <w:r w:rsidRPr="0047301A">
        <w:rPr>
          <w:rFonts w:cs="Arial"/>
        </w:rPr>
        <w:t>miestna komunikácia  I. II. triedy (od osi jazdného pásu cesty)...............................................</w:t>
      </w:r>
      <w:r w:rsidRPr="0047301A">
        <w:rPr>
          <w:rFonts w:cs="Arial"/>
        </w:rPr>
        <w:tab/>
        <w:t>15 m</w:t>
      </w:r>
    </w:p>
    <w:p w14:paraId="2B862709" w14:textId="77777777" w:rsidR="0044705C" w:rsidRPr="0047301A" w:rsidRDefault="0044705C">
      <w:pPr>
        <w:numPr>
          <w:ilvl w:val="0"/>
          <w:numId w:val="23"/>
        </w:numPr>
        <w:tabs>
          <w:tab w:val="left" w:pos="567"/>
          <w:tab w:val="left" w:pos="2835"/>
          <w:tab w:val="right" w:pos="8931"/>
        </w:tabs>
        <w:autoSpaceDE/>
        <w:autoSpaceDN/>
        <w:spacing w:line="276" w:lineRule="auto"/>
        <w:rPr>
          <w:rFonts w:cs="Arial"/>
        </w:rPr>
      </w:pPr>
      <w:r w:rsidRPr="0047301A">
        <w:t>pre ostatné koľajové dráhy a pre pozemnú lanovú dráhu 15 metrov od osi krajnej koľaje</w:t>
      </w:r>
      <w:r w:rsidRPr="0047301A">
        <w:rPr>
          <w:rFonts w:cs="Arial"/>
        </w:rPr>
        <w:tab/>
      </w:r>
      <w:r w:rsidRPr="0047301A">
        <w:rPr>
          <w:rFonts w:cs="Arial"/>
        </w:rPr>
        <w:tab/>
        <w:t>15 m</w:t>
      </w:r>
    </w:p>
    <w:p w14:paraId="549449CD" w14:textId="77777777" w:rsidR="0044705C" w:rsidRPr="0047301A" w:rsidRDefault="0044705C">
      <w:pPr>
        <w:numPr>
          <w:ilvl w:val="0"/>
          <w:numId w:val="23"/>
        </w:numPr>
        <w:tabs>
          <w:tab w:val="left" w:pos="567"/>
          <w:tab w:val="left" w:pos="2835"/>
          <w:tab w:val="right" w:pos="8931"/>
        </w:tabs>
        <w:autoSpaceDE/>
        <w:autoSpaceDN/>
        <w:spacing w:line="276" w:lineRule="auto"/>
        <w:rPr>
          <w:rFonts w:cs="Arial"/>
        </w:rPr>
      </w:pPr>
      <w:r w:rsidRPr="0047301A">
        <w:t>pre trolejbusovú dráhu 10 metrov od krajného vodiča trakčného trolejového vedenia.</w:t>
      </w:r>
    </w:p>
    <w:p w14:paraId="57E02CE4" w14:textId="77777777" w:rsidR="0044705C" w:rsidRPr="0047301A" w:rsidRDefault="0044705C">
      <w:pPr>
        <w:numPr>
          <w:ilvl w:val="0"/>
          <w:numId w:val="23"/>
        </w:numPr>
        <w:tabs>
          <w:tab w:val="left" w:pos="567"/>
          <w:tab w:val="left" w:pos="2835"/>
          <w:tab w:val="right" w:pos="8931"/>
        </w:tabs>
        <w:autoSpaceDE/>
        <w:autoSpaceDN/>
        <w:spacing w:line="276" w:lineRule="auto"/>
        <w:rPr>
          <w:rFonts w:cs="Arial"/>
        </w:rPr>
      </w:pPr>
      <w:r w:rsidRPr="0047301A">
        <w:t>Výškové ochranné pásmo trolejbusového vedenia</w:t>
      </w:r>
      <w:r w:rsidRPr="0047301A">
        <w:tab/>
        <w:t>1 m</w:t>
      </w:r>
    </w:p>
    <w:p w14:paraId="4E27047D" w14:textId="77777777" w:rsidR="0044705C" w:rsidRPr="0047301A" w:rsidRDefault="0044705C">
      <w:pPr>
        <w:numPr>
          <w:ilvl w:val="0"/>
          <w:numId w:val="23"/>
        </w:numPr>
        <w:tabs>
          <w:tab w:val="left" w:pos="567"/>
          <w:tab w:val="left" w:pos="2835"/>
          <w:tab w:val="right" w:pos="8931"/>
        </w:tabs>
        <w:autoSpaceDE/>
        <w:autoSpaceDN/>
        <w:spacing w:line="276" w:lineRule="auto"/>
        <w:rPr>
          <w:rFonts w:cs="Arial"/>
        </w:rPr>
      </w:pPr>
      <w:r w:rsidRPr="0047301A">
        <w:rPr>
          <w:rFonts w:cs="Arial"/>
        </w:rPr>
        <w:t>vzdušné elektrické vedenie VVN 110 kV (od krajného vodiča)...............................................</w:t>
      </w:r>
      <w:r w:rsidRPr="0047301A">
        <w:rPr>
          <w:rFonts w:cs="Arial"/>
        </w:rPr>
        <w:tab/>
        <w:t>15 m</w:t>
      </w:r>
    </w:p>
    <w:p w14:paraId="49E40B32" w14:textId="77777777" w:rsidR="0044705C" w:rsidRPr="0047301A" w:rsidRDefault="0044705C">
      <w:pPr>
        <w:numPr>
          <w:ilvl w:val="0"/>
          <w:numId w:val="23"/>
        </w:numPr>
        <w:tabs>
          <w:tab w:val="left" w:pos="567"/>
          <w:tab w:val="left" w:pos="2835"/>
          <w:tab w:val="right" w:pos="8931"/>
        </w:tabs>
        <w:autoSpaceDE/>
        <w:autoSpaceDN/>
        <w:spacing w:line="276" w:lineRule="auto"/>
        <w:rPr>
          <w:rFonts w:cs="Arial"/>
        </w:rPr>
      </w:pPr>
      <w:r w:rsidRPr="0047301A">
        <w:rPr>
          <w:rFonts w:cs="Arial"/>
        </w:rPr>
        <w:t>pri napätí od 1 kV do 35 kV vrátane .......................................................................................</w:t>
      </w:r>
      <w:r w:rsidRPr="0047301A">
        <w:rPr>
          <w:rFonts w:cs="Arial"/>
        </w:rPr>
        <w:tab/>
        <w:t>10 m</w:t>
      </w:r>
    </w:p>
    <w:p w14:paraId="4C8E6A8F" w14:textId="77777777" w:rsidR="0044705C" w:rsidRPr="0047301A" w:rsidRDefault="0044705C">
      <w:pPr>
        <w:numPr>
          <w:ilvl w:val="0"/>
          <w:numId w:val="23"/>
        </w:numPr>
        <w:tabs>
          <w:tab w:val="right" w:pos="8931"/>
        </w:tabs>
        <w:autoSpaceDE/>
        <w:autoSpaceDN/>
        <w:spacing w:line="276" w:lineRule="auto"/>
        <w:rPr>
          <w:rFonts w:cs="Arial"/>
        </w:rPr>
      </w:pPr>
      <w:r w:rsidRPr="0047301A">
        <w:rPr>
          <w:rFonts w:cs="Arial"/>
        </w:rPr>
        <w:t>transformovňa (od konštrukcie) ..............................................................................................</w:t>
      </w:r>
      <w:r w:rsidRPr="0047301A">
        <w:rPr>
          <w:rFonts w:cs="Arial"/>
        </w:rPr>
        <w:tab/>
        <w:t>10 m</w:t>
      </w:r>
    </w:p>
    <w:p w14:paraId="0E9AD149" w14:textId="77777777" w:rsidR="0044705C" w:rsidRPr="0047301A" w:rsidRDefault="0044705C">
      <w:pPr>
        <w:numPr>
          <w:ilvl w:val="0"/>
          <w:numId w:val="23"/>
        </w:numPr>
        <w:tabs>
          <w:tab w:val="right" w:pos="8931"/>
        </w:tabs>
        <w:autoSpaceDE/>
        <w:autoSpaceDN/>
        <w:spacing w:line="276" w:lineRule="auto"/>
        <w:rPr>
          <w:rFonts w:cs="Arial"/>
        </w:rPr>
      </w:pPr>
      <w:r w:rsidRPr="0047301A">
        <w:rPr>
          <w:rFonts w:cs="Arial"/>
        </w:rPr>
        <w:t xml:space="preserve">vzdušné vedenie VN na obidve strany od krajného vodiča </w:t>
      </w:r>
      <w:r w:rsidRPr="0047301A">
        <w:rPr>
          <w:rFonts w:cs="Arial"/>
        </w:rPr>
        <w:tab/>
        <w:t>10 m</w:t>
      </w:r>
    </w:p>
    <w:p w14:paraId="645B8F1F" w14:textId="77777777" w:rsidR="0044705C" w:rsidRPr="0047301A" w:rsidRDefault="0044705C">
      <w:pPr>
        <w:numPr>
          <w:ilvl w:val="0"/>
          <w:numId w:val="23"/>
        </w:numPr>
        <w:tabs>
          <w:tab w:val="right" w:pos="8931"/>
        </w:tabs>
        <w:autoSpaceDE/>
        <w:autoSpaceDN/>
        <w:spacing w:line="276" w:lineRule="auto"/>
        <w:rPr>
          <w:rFonts w:cs="Arial"/>
        </w:rPr>
      </w:pPr>
      <w:r w:rsidRPr="0047301A">
        <w:rPr>
          <w:rFonts w:cs="Arial"/>
        </w:rPr>
        <w:t>káblové vedenie VN na obidve strany od krajného kábla</w:t>
      </w:r>
      <w:r w:rsidRPr="0047301A">
        <w:rPr>
          <w:rFonts w:cs="Arial"/>
        </w:rPr>
        <w:tab/>
        <w:t>1 m</w:t>
      </w:r>
    </w:p>
    <w:p w14:paraId="278E7B8B" w14:textId="77777777" w:rsidR="0044705C" w:rsidRPr="0047301A" w:rsidRDefault="0044705C">
      <w:pPr>
        <w:numPr>
          <w:ilvl w:val="0"/>
          <w:numId w:val="23"/>
        </w:numPr>
        <w:tabs>
          <w:tab w:val="right" w:pos="8931"/>
        </w:tabs>
        <w:autoSpaceDE/>
        <w:autoSpaceDN/>
        <w:spacing w:line="276" w:lineRule="auto"/>
        <w:rPr>
          <w:rFonts w:cs="Arial"/>
        </w:rPr>
      </w:pPr>
      <w:r w:rsidRPr="0047301A">
        <w:rPr>
          <w:rFonts w:cs="Arial"/>
        </w:rPr>
        <w:t>elektrické vedenie podzemné - všetky druhy ...........................................................................</w:t>
      </w:r>
      <w:r w:rsidRPr="0047301A">
        <w:rPr>
          <w:rFonts w:cs="Arial"/>
        </w:rPr>
        <w:tab/>
        <w:t>1 m</w:t>
      </w:r>
    </w:p>
    <w:p w14:paraId="202650D3" w14:textId="77777777" w:rsidR="0044705C" w:rsidRPr="0047301A" w:rsidRDefault="0044705C">
      <w:pPr>
        <w:numPr>
          <w:ilvl w:val="0"/>
          <w:numId w:val="23"/>
        </w:numPr>
        <w:tabs>
          <w:tab w:val="right" w:pos="8931"/>
        </w:tabs>
        <w:autoSpaceDE/>
        <w:autoSpaceDN/>
        <w:spacing w:line="276" w:lineRule="auto"/>
        <w:rPr>
          <w:rFonts w:cs="Arial"/>
        </w:rPr>
      </w:pPr>
      <w:r w:rsidRPr="0047301A">
        <w:rPr>
          <w:rFonts w:cs="Arial"/>
        </w:rPr>
        <w:t>diaľkové oznamovacie vedenia podzemné ..............................................................................</w:t>
      </w:r>
      <w:r w:rsidRPr="0047301A">
        <w:rPr>
          <w:rFonts w:cs="Arial"/>
        </w:rPr>
        <w:tab/>
        <w:t>2 m</w:t>
      </w:r>
    </w:p>
    <w:p w14:paraId="78F77382" w14:textId="77777777" w:rsidR="0044705C" w:rsidRPr="0047301A" w:rsidRDefault="0044705C">
      <w:pPr>
        <w:numPr>
          <w:ilvl w:val="0"/>
          <w:numId w:val="23"/>
        </w:numPr>
        <w:tabs>
          <w:tab w:val="left" w:pos="567"/>
          <w:tab w:val="left" w:pos="2835"/>
          <w:tab w:val="right" w:pos="8931"/>
        </w:tabs>
        <w:autoSpaceDE/>
        <w:autoSpaceDN/>
        <w:spacing w:line="276" w:lineRule="auto"/>
        <w:rPr>
          <w:rFonts w:cs="Arial"/>
        </w:rPr>
      </w:pPr>
      <w:r w:rsidRPr="0047301A">
        <w:rPr>
          <w:rFonts w:cs="Arial"/>
        </w:rPr>
        <w:t xml:space="preserve">vodovody a kanalizácie </w:t>
      </w:r>
      <w:r w:rsidRPr="0047301A">
        <w:rPr>
          <w:rFonts w:cs="Arial"/>
        </w:rPr>
        <w:tab/>
        <w:t>(od okrajov pôdorysných rozmerov potrubia)</w:t>
      </w:r>
      <w:r w:rsidRPr="0047301A">
        <w:rPr>
          <w:rFonts w:cs="Arial"/>
        </w:rPr>
        <w:tab/>
      </w:r>
    </w:p>
    <w:p w14:paraId="48173FA8" w14:textId="77777777" w:rsidR="0044705C" w:rsidRPr="0047301A" w:rsidRDefault="0044705C" w:rsidP="0044705C">
      <w:pPr>
        <w:tabs>
          <w:tab w:val="left" w:pos="567"/>
          <w:tab w:val="left" w:pos="2835"/>
          <w:tab w:val="right" w:pos="8931"/>
        </w:tabs>
        <w:spacing w:line="276" w:lineRule="auto"/>
        <w:rPr>
          <w:rFonts w:cs="Arial"/>
        </w:rPr>
      </w:pPr>
      <w:r w:rsidRPr="0047301A">
        <w:rPr>
          <w:rFonts w:cs="Arial"/>
        </w:rPr>
        <w:tab/>
      </w:r>
      <w:r w:rsidRPr="0047301A">
        <w:rPr>
          <w:rFonts w:cs="Arial"/>
        </w:rPr>
        <w:tab/>
        <w:t>- do DN 500 mm vrátane .........................................................</w:t>
      </w:r>
      <w:r w:rsidRPr="0047301A">
        <w:rPr>
          <w:rFonts w:cs="Arial"/>
        </w:rPr>
        <w:tab/>
        <w:t>1,5 m</w:t>
      </w:r>
    </w:p>
    <w:p w14:paraId="3EF1EC91" w14:textId="0AB9D665" w:rsidR="0044705C" w:rsidRDefault="0044705C" w:rsidP="0044705C">
      <w:pPr>
        <w:tabs>
          <w:tab w:val="left" w:pos="567"/>
          <w:tab w:val="left" w:pos="2835"/>
          <w:tab w:val="right" w:pos="8931"/>
        </w:tabs>
        <w:spacing w:line="276" w:lineRule="auto"/>
        <w:rPr>
          <w:rFonts w:cs="Arial"/>
        </w:rPr>
      </w:pPr>
      <w:r w:rsidRPr="0047301A">
        <w:rPr>
          <w:rFonts w:cs="Arial"/>
        </w:rPr>
        <w:tab/>
      </w:r>
      <w:r w:rsidRPr="0047301A">
        <w:rPr>
          <w:rFonts w:cs="Arial"/>
        </w:rPr>
        <w:tab/>
        <w:t>- nad DN 500 mm.....................................................................</w:t>
      </w:r>
      <w:r w:rsidRPr="0047301A">
        <w:rPr>
          <w:rFonts w:cs="Arial"/>
        </w:rPr>
        <w:tab/>
        <w:t>2,5 m</w:t>
      </w:r>
    </w:p>
    <w:p w14:paraId="620D5D07" w14:textId="77777777" w:rsidR="0044705C" w:rsidRPr="0047301A" w:rsidRDefault="0044705C">
      <w:pPr>
        <w:numPr>
          <w:ilvl w:val="0"/>
          <w:numId w:val="23"/>
        </w:numPr>
        <w:tabs>
          <w:tab w:val="left" w:pos="567"/>
          <w:tab w:val="left" w:pos="2694"/>
          <w:tab w:val="right" w:pos="8931"/>
        </w:tabs>
        <w:autoSpaceDE/>
        <w:autoSpaceDN/>
        <w:spacing w:line="276" w:lineRule="auto"/>
        <w:rPr>
          <w:rFonts w:cs="Arial"/>
        </w:rPr>
      </w:pPr>
      <w:r w:rsidRPr="0047301A">
        <w:rPr>
          <w:rFonts w:cs="Arial"/>
        </w:rPr>
        <w:t>telekomunikačné vedenia podzemné a diaľkové káble (od osi kábla)...................................</w:t>
      </w:r>
      <w:r w:rsidRPr="0047301A">
        <w:rPr>
          <w:rFonts w:cs="Arial"/>
        </w:rPr>
        <w:tab/>
        <w:t>1,5 m</w:t>
      </w:r>
    </w:p>
    <w:p w14:paraId="35B6B407" w14:textId="77777777" w:rsidR="0044705C" w:rsidRPr="0047301A" w:rsidRDefault="0044705C">
      <w:pPr>
        <w:numPr>
          <w:ilvl w:val="0"/>
          <w:numId w:val="23"/>
        </w:numPr>
        <w:tabs>
          <w:tab w:val="left" w:pos="567"/>
          <w:tab w:val="left" w:pos="2694"/>
          <w:tab w:val="right" w:pos="8931"/>
        </w:tabs>
        <w:autoSpaceDE/>
        <w:autoSpaceDN/>
        <w:spacing w:line="276" w:lineRule="auto"/>
        <w:rPr>
          <w:rFonts w:cs="Arial"/>
        </w:rPr>
      </w:pPr>
      <w:r w:rsidRPr="0047301A">
        <w:rPr>
          <w:rFonts w:cs="Arial"/>
        </w:rPr>
        <w:t>protikoróznej ochrany, atď.) ....................................................................................................</w:t>
      </w:r>
      <w:r w:rsidRPr="0047301A">
        <w:rPr>
          <w:rFonts w:cs="Arial"/>
        </w:rPr>
        <w:tab/>
        <w:t>8 m</w:t>
      </w:r>
    </w:p>
    <w:p w14:paraId="633E1495" w14:textId="1351F305" w:rsidR="0044705C" w:rsidRDefault="0044705C">
      <w:pPr>
        <w:numPr>
          <w:ilvl w:val="0"/>
          <w:numId w:val="23"/>
        </w:numPr>
        <w:tabs>
          <w:tab w:val="left" w:pos="567"/>
          <w:tab w:val="left" w:pos="2694"/>
          <w:tab w:val="right" w:pos="8931"/>
        </w:tabs>
        <w:autoSpaceDE/>
        <w:autoSpaceDN/>
        <w:spacing w:line="276" w:lineRule="auto"/>
        <w:rPr>
          <w:rFonts w:cs="Arial"/>
        </w:rPr>
      </w:pPr>
      <w:r w:rsidRPr="0047301A">
        <w:rPr>
          <w:rFonts w:cs="Arial"/>
        </w:rPr>
        <w:t>kanalizácia (od okraja potrubia) ..............................................................................................</w:t>
      </w:r>
      <w:r w:rsidRPr="0047301A">
        <w:rPr>
          <w:rFonts w:cs="Arial"/>
        </w:rPr>
        <w:tab/>
        <w:t>3 m</w:t>
      </w:r>
    </w:p>
    <w:p w14:paraId="38EAD783" w14:textId="77777777" w:rsidR="00970027" w:rsidRPr="00970027" w:rsidRDefault="00970027" w:rsidP="00970027">
      <w:pPr>
        <w:numPr>
          <w:ilvl w:val="0"/>
          <w:numId w:val="23"/>
        </w:numPr>
        <w:tabs>
          <w:tab w:val="right" w:pos="8931"/>
        </w:tabs>
        <w:autoSpaceDE/>
        <w:autoSpaceDN/>
        <w:spacing w:line="276" w:lineRule="auto"/>
        <w:rPr>
          <w:rFonts w:cs="Arial"/>
        </w:rPr>
      </w:pPr>
      <w:r w:rsidRPr="00970027">
        <w:rPr>
          <w:rFonts w:cs="Arial"/>
        </w:rPr>
        <w:t xml:space="preserve">plynovody (od osi plynovodu) </w:t>
      </w:r>
    </w:p>
    <w:p w14:paraId="245A8F76" w14:textId="77777777" w:rsidR="00970027" w:rsidRPr="00970027" w:rsidRDefault="00970027" w:rsidP="00970027">
      <w:pPr>
        <w:numPr>
          <w:ilvl w:val="0"/>
          <w:numId w:val="23"/>
        </w:numPr>
        <w:tabs>
          <w:tab w:val="right" w:pos="8931"/>
        </w:tabs>
        <w:autoSpaceDE/>
        <w:autoSpaceDN/>
        <w:spacing w:line="276" w:lineRule="auto"/>
        <w:rPr>
          <w:rFonts w:cs="Arial"/>
        </w:rPr>
      </w:pPr>
      <w:r w:rsidRPr="00970027">
        <w:rPr>
          <w:rFonts w:cs="Arial"/>
        </w:rPr>
        <w:t>                                         - s menovitou svetlosťou do 200 mm........................................   4 m</w:t>
      </w:r>
    </w:p>
    <w:p w14:paraId="49E4B340" w14:textId="523ADC80" w:rsidR="00970027" w:rsidRDefault="00970027" w:rsidP="00970027">
      <w:pPr>
        <w:numPr>
          <w:ilvl w:val="0"/>
          <w:numId w:val="23"/>
        </w:numPr>
        <w:tabs>
          <w:tab w:val="right" w:pos="8931"/>
        </w:tabs>
        <w:autoSpaceDE/>
        <w:autoSpaceDN/>
        <w:spacing w:line="276" w:lineRule="auto"/>
        <w:rPr>
          <w:rFonts w:cs="Arial"/>
        </w:rPr>
      </w:pPr>
      <w:r w:rsidRPr="00970027">
        <w:rPr>
          <w:rFonts w:cs="Arial"/>
        </w:rPr>
        <w:t>                                       </w:t>
      </w:r>
      <w:r>
        <w:rPr>
          <w:rFonts w:cs="Arial"/>
        </w:rPr>
        <w:t xml:space="preserve"> </w:t>
      </w:r>
      <w:r w:rsidRPr="00970027">
        <w:rPr>
          <w:rFonts w:cs="Arial"/>
        </w:rPr>
        <w:t xml:space="preserve"> - s menovitou svetlosťou od 201 do 500 mm............................   8 m</w:t>
      </w:r>
    </w:p>
    <w:p w14:paraId="3729EE46" w14:textId="75045EB9" w:rsidR="00970027" w:rsidRPr="00970027" w:rsidRDefault="00970027" w:rsidP="00970027">
      <w:pPr>
        <w:numPr>
          <w:ilvl w:val="0"/>
          <w:numId w:val="23"/>
        </w:numPr>
        <w:tabs>
          <w:tab w:val="right" w:pos="8931"/>
        </w:tabs>
        <w:autoSpaceDE/>
        <w:autoSpaceDN/>
        <w:spacing w:line="276" w:lineRule="auto"/>
        <w:rPr>
          <w:rFonts w:cs="Arial"/>
        </w:rPr>
      </w:pPr>
      <w:r>
        <w:rPr>
          <w:rFonts w:cs="Arial"/>
        </w:rPr>
        <w:t xml:space="preserve">                                         - pre plynovod, ktorým sa rozvádza plyn na zastavanom území obce s prevádzkovým tlakom nižším ako 0,4 </w:t>
      </w:r>
      <w:proofErr w:type="spellStart"/>
      <w:r>
        <w:rPr>
          <w:rFonts w:cs="Arial"/>
        </w:rPr>
        <w:t>Mpa</w:t>
      </w:r>
      <w:proofErr w:type="spellEnd"/>
      <w:r>
        <w:rPr>
          <w:rFonts w:cs="Arial"/>
        </w:rPr>
        <w:tab/>
        <w:t>1 m</w:t>
      </w:r>
    </w:p>
    <w:p w14:paraId="5FA87EEE" w14:textId="77777777" w:rsidR="0044705C" w:rsidRPr="0047301A" w:rsidRDefault="0044705C">
      <w:pPr>
        <w:numPr>
          <w:ilvl w:val="0"/>
          <w:numId w:val="23"/>
        </w:numPr>
        <w:tabs>
          <w:tab w:val="right" w:pos="8931"/>
        </w:tabs>
        <w:autoSpaceDE/>
        <w:autoSpaceDN/>
        <w:spacing w:before="100" w:beforeAutospacing="1" w:after="100" w:afterAutospacing="1" w:line="276" w:lineRule="auto"/>
        <w:jc w:val="left"/>
        <w:rPr>
          <w:rFonts w:cs="Arial"/>
        </w:rPr>
      </w:pPr>
      <w:r w:rsidRPr="0047301A">
        <w:rPr>
          <w:rFonts w:cs="Arial"/>
        </w:rPr>
        <w:t xml:space="preserve">vodohospodársky významné toky  </w:t>
      </w:r>
      <w:r w:rsidRPr="0047301A">
        <w:rPr>
          <w:rFonts w:cs="Arial"/>
        </w:rPr>
        <w:tab/>
        <w:t xml:space="preserve">           10 m </w:t>
      </w:r>
    </w:p>
    <w:p w14:paraId="5E1A5264" w14:textId="77777777" w:rsidR="0044705C" w:rsidRPr="0047301A" w:rsidRDefault="0044705C">
      <w:pPr>
        <w:numPr>
          <w:ilvl w:val="0"/>
          <w:numId w:val="23"/>
        </w:numPr>
        <w:tabs>
          <w:tab w:val="right" w:pos="8931"/>
        </w:tabs>
        <w:autoSpaceDE/>
        <w:autoSpaceDN/>
        <w:spacing w:before="100" w:beforeAutospacing="1" w:after="100" w:afterAutospacing="1" w:line="276" w:lineRule="auto"/>
        <w:jc w:val="left"/>
        <w:rPr>
          <w:rFonts w:cs="Arial"/>
        </w:rPr>
      </w:pPr>
      <w:r w:rsidRPr="0047301A">
        <w:rPr>
          <w:rFonts w:cs="Arial"/>
        </w:rPr>
        <w:t xml:space="preserve">drobné toky od brehovej čiary </w:t>
      </w:r>
      <w:r w:rsidRPr="0047301A">
        <w:rPr>
          <w:rFonts w:cs="Arial"/>
        </w:rPr>
        <w:tab/>
        <w:t>5 m</w:t>
      </w:r>
    </w:p>
    <w:p w14:paraId="32D7AFAE" w14:textId="77777777" w:rsidR="0044705C" w:rsidRPr="0047301A" w:rsidRDefault="0044705C">
      <w:pPr>
        <w:numPr>
          <w:ilvl w:val="0"/>
          <w:numId w:val="23"/>
        </w:numPr>
        <w:tabs>
          <w:tab w:val="right" w:pos="8931"/>
        </w:tabs>
        <w:autoSpaceDE/>
        <w:autoSpaceDN/>
        <w:spacing w:line="276" w:lineRule="auto"/>
        <w:jc w:val="left"/>
        <w:rPr>
          <w:rFonts w:cs="Arial"/>
        </w:rPr>
      </w:pPr>
      <w:r w:rsidRPr="0047301A">
        <w:rPr>
          <w:rFonts w:cs="Arial"/>
        </w:rPr>
        <w:t>ochranná hrádza (od vzdušnej päty hrádze)</w:t>
      </w:r>
      <w:r w:rsidRPr="0047301A">
        <w:rPr>
          <w:rFonts w:cs="Arial"/>
        </w:rPr>
        <w:tab/>
        <w:t xml:space="preserve">           10 m</w:t>
      </w:r>
    </w:p>
    <w:p w14:paraId="177B6886" w14:textId="77777777" w:rsidR="0044705C" w:rsidRPr="0047301A" w:rsidRDefault="0044705C" w:rsidP="0044705C"/>
    <w:p w14:paraId="55A0E608" w14:textId="45E9ECE5" w:rsidR="0044705C" w:rsidRPr="00F3603F" w:rsidRDefault="0044705C" w:rsidP="0044705C">
      <w:pPr>
        <w:rPr>
          <w:lang w:eastAsia="x-none"/>
        </w:rPr>
      </w:pPr>
      <w:r w:rsidRPr="00F3603F">
        <w:rPr>
          <w:lang w:eastAsia="x-none"/>
        </w:rPr>
        <w:lastRenderedPageBreak/>
        <w:t xml:space="preserve">Chránené objekty sa tu nenachádzajú. Nachádzajú sa tu oplotenia súkromných vlastníkov, oplotenie tenisového areálu. </w:t>
      </w:r>
    </w:p>
    <w:p w14:paraId="56EF614B" w14:textId="387451B0" w:rsidR="00D608F6" w:rsidRPr="00F3603F" w:rsidRDefault="00D608F6" w:rsidP="00D608F6">
      <w:pPr>
        <w:rPr>
          <w:lang w:eastAsia="x-none"/>
        </w:rPr>
      </w:pPr>
    </w:p>
    <w:p w14:paraId="4C72D860" w14:textId="10B61DE4" w:rsidR="0044705C" w:rsidRPr="00F3603F" w:rsidRDefault="0044705C">
      <w:pPr>
        <w:numPr>
          <w:ilvl w:val="0"/>
          <w:numId w:val="34"/>
        </w:numPr>
        <w:ind w:left="426"/>
      </w:pPr>
      <w:r w:rsidRPr="00F3603F">
        <w:t>dreviny v blízkosti stavby chrániť pred možným mechanickým poškodením, napr. debnením (v súlade s STN 83 7010 a Arboristického štandardu č. 2, Ochrana drevín pri stavebnej činnosti</w:t>
      </w:r>
      <w:r w:rsidR="00C56440" w:rsidRPr="00F3603F">
        <w:t>.</w:t>
      </w:r>
    </w:p>
    <w:p w14:paraId="616EA5CD" w14:textId="77777777" w:rsidR="00D608F6" w:rsidRPr="002D5132" w:rsidRDefault="00D608F6" w:rsidP="00D608F6">
      <w:pPr>
        <w:rPr>
          <w:lang w:eastAsia="x-none"/>
        </w:rPr>
      </w:pPr>
    </w:p>
    <w:p w14:paraId="78060BFD" w14:textId="4CCA2592" w:rsidR="00166042" w:rsidRPr="002D5132" w:rsidRDefault="00BC5B11">
      <w:pPr>
        <w:pStyle w:val="Nadpis1"/>
        <w:keepNext/>
        <w:numPr>
          <w:ilvl w:val="2"/>
          <w:numId w:val="32"/>
        </w:numPr>
        <w:autoSpaceDE/>
        <w:spacing w:before="0" w:after="0"/>
        <w:jc w:val="left"/>
        <w:rPr>
          <w:bCs/>
          <w:caps w:val="0"/>
          <w:spacing w:val="5"/>
          <w:sz w:val="20"/>
          <w:lang w:eastAsia="x-none"/>
        </w:rPr>
      </w:pPr>
      <w:bookmarkStart w:id="53" w:name="_Toc171689667"/>
      <w:r w:rsidRPr="002D5132">
        <w:rPr>
          <w:bCs/>
          <w:caps w:val="0"/>
          <w:spacing w:val="5"/>
          <w:sz w:val="20"/>
          <w:lang w:eastAsia="x-none"/>
        </w:rPr>
        <w:t>P</w:t>
      </w:r>
      <w:r w:rsidR="00166042" w:rsidRPr="002D5132">
        <w:rPr>
          <w:bCs/>
          <w:caps w:val="0"/>
          <w:spacing w:val="5"/>
          <w:sz w:val="20"/>
          <w:lang w:eastAsia="x-none"/>
        </w:rPr>
        <w:t>reložky podzemných a nadzemných vedení, dopravných trás, prípadne tokov,</w:t>
      </w:r>
      <w:bookmarkEnd w:id="53"/>
    </w:p>
    <w:p w14:paraId="247BF864" w14:textId="42F4D8BD" w:rsidR="00C56440" w:rsidRPr="002D5132" w:rsidRDefault="00C56440" w:rsidP="00C56440">
      <w:pPr>
        <w:rPr>
          <w:lang w:eastAsia="x-none"/>
        </w:rPr>
      </w:pPr>
    </w:p>
    <w:p w14:paraId="462B9E48" w14:textId="1BBAEADC" w:rsidR="00C56440" w:rsidRPr="002D5132" w:rsidRDefault="00C56440" w:rsidP="00C56440">
      <w:pPr>
        <w:rPr>
          <w:u w:val="single"/>
          <w:lang w:eastAsia="x-none"/>
        </w:rPr>
      </w:pPr>
      <w:r w:rsidRPr="002D5132">
        <w:rPr>
          <w:u w:val="single"/>
          <w:lang w:eastAsia="x-none"/>
        </w:rPr>
        <w:t xml:space="preserve">Preložky podzemných vedení sú v rámci stavebných objektov: </w:t>
      </w:r>
    </w:p>
    <w:p w14:paraId="78CE41B0" w14:textId="4B5E1F2F" w:rsidR="00C56440" w:rsidRPr="002D5132" w:rsidRDefault="00C56440" w:rsidP="00C56440">
      <w:pPr>
        <w:rPr>
          <w:lang w:eastAsia="x-none"/>
        </w:rPr>
      </w:pPr>
    </w:p>
    <w:p w14:paraId="3642DCF2" w14:textId="77777777" w:rsidR="007E750D" w:rsidRDefault="007E750D" w:rsidP="009D1D7B">
      <w:pPr>
        <w:spacing w:line="276" w:lineRule="auto"/>
        <w:rPr>
          <w:rFonts w:cs="Arial"/>
        </w:rPr>
      </w:pPr>
    </w:p>
    <w:p w14:paraId="3E23057C" w14:textId="77777777" w:rsidR="007E750D" w:rsidRDefault="007E750D" w:rsidP="007E750D">
      <w:pPr>
        <w:tabs>
          <w:tab w:val="left" w:pos="851"/>
        </w:tabs>
        <w:spacing w:line="276" w:lineRule="auto"/>
      </w:pPr>
      <w:r w:rsidRPr="007E750D">
        <w:rPr>
          <w:highlight w:val="yellow"/>
        </w:rPr>
        <w:t>SO 122.700</w:t>
      </w:r>
      <w:r w:rsidRPr="007E750D">
        <w:rPr>
          <w:highlight w:val="yellow"/>
        </w:rPr>
        <w:tab/>
        <w:t>Preložka STL plynovodu DN 80, ul. Mlynská Dolina</w:t>
      </w:r>
    </w:p>
    <w:p w14:paraId="34B50091" w14:textId="4B9F3862" w:rsidR="009D1D7B" w:rsidRPr="002D5132" w:rsidRDefault="009D1D7B" w:rsidP="009D1D7B">
      <w:pPr>
        <w:spacing w:line="276" w:lineRule="auto"/>
        <w:rPr>
          <w:rFonts w:cs="Arial"/>
        </w:rPr>
      </w:pPr>
      <w:r w:rsidRPr="002D5132">
        <w:rPr>
          <w:rFonts w:cs="Arial"/>
        </w:rPr>
        <w:t>SO 501</w:t>
      </w:r>
      <w:r w:rsidRPr="002D5132">
        <w:rPr>
          <w:rFonts w:cs="Arial"/>
        </w:rPr>
        <w:tab/>
        <w:t xml:space="preserve"> Dažďová kanalizácia, odvodnenie zastávky ZOO, smer Habánsky Mlyn</w:t>
      </w:r>
    </w:p>
    <w:p w14:paraId="1EE380A9" w14:textId="77777777" w:rsidR="009D1D7B" w:rsidRPr="002D5132" w:rsidRDefault="009D1D7B" w:rsidP="009D1D7B">
      <w:pPr>
        <w:spacing w:line="276" w:lineRule="auto"/>
        <w:rPr>
          <w:rFonts w:cs="Arial"/>
        </w:rPr>
      </w:pPr>
      <w:r w:rsidRPr="002D5132">
        <w:rPr>
          <w:rFonts w:cs="Arial"/>
        </w:rPr>
        <w:t>SO 502</w:t>
      </w:r>
      <w:r w:rsidRPr="002D5132">
        <w:rPr>
          <w:rFonts w:cs="Arial"/>
        </w:rPr>
        <w:tab/>
        <w:t xml:space="preserve"> Odvodnenie ulíc Pri Habánskom Mlyne, Lovinského, Gaštanová</w:t>
      </w:r>
    </w:p>
    <w:p w14:paraId="18CB9FE6" w14:textId="77777777" w:rsidR="009D1D7B" w:rsidRPr="0059255D" w:rsidRDefault="009D1D7B" w:rsidP="009D1D7B">
      <w:pPr>
        <w:spacing w:line="276" w:lineRule="auto"/>
        <w:rPr>
          <w:rFonts w:cs="Arial"/>
        </w:rPr>
      </w:pPr>
      <w:r w:rsidRPr="0059255D">
        <w:rPr>
          <w:rFonts w:cs="Arial"/>
        </w:rPr>
        <w:t>SO 510</w:t>
      </w:r>
      <w:r w:rsidRPr="0059255D">
        <w:rPr>
          <w:rFonts w:cs="Arial"/>
        </w:rPr>
        <w:tab/>
        <w:t xml:space="preserve"> Ochrana vodovodu DN150 v ul. Mlynská dolina pri ZOO</w:t>
      </w:r>
    </w:p>
    <w:p w14:paraId="01812654" w14:textId="77777777" w:rsidR="009D1D7B" w:rsidRPr="0059255D" w:rsidRDefault="009D1D7B" w:rsidP="009D1D7B">
      <w:pPr>
        <w:tabs>
          <w:tab w:val="left" w:pos="851"/>
        </w:tabs>
        <w:spacing w:line="276" w:lineRule="auto"/>
        <w:rPr>
          <w:rFonts w:cs="Arial"/>
        </w:rPr>
      </w:pPr>
      <w:r w:rsidRPr="0059255D">
        <w:rPr>
          <w:rFonts w:cs="Arial"/>
        </w:rPr>
        <w:t>SO 619</w:t>
      </w:r>
      <w:r w:rsidRPr="0059255D">
        <w:rPr>
          <w:rFonts w:cs="Arial"/>
        </w:rPr>
        <w:tab/>
        <w:t xml:space="preserve">Preložka </w:t>
      </w:r>
      <w:proofErr w:type="spellStart"/>
      <w:r w:rsidRPr="0059255D">
        <w:rPr>
          <w:rFonts w:cs="Arial"/>
        </w:rPr>
        <w:t>kábelového</w:t>
      </w:r>
      <w:proofErr w:type="spellEnd"/>
      <w:r w:rsidRPr="0059255D">
        <w:rPr>
          <w:rFonts w:cs="Arial"/>
        </w:rPr>
        <w:t xml:space="preserve"> vedenia VN 22 kV </w:t>
      </w:r>
    </w:p>
    <w:p w14:paraId="52A80C74" w14:textId="77777777" w:rsidR="009D1D7B" w:rsidRPr="0059255D" w:rsidRDefault="009D1D7B" w:rsidP="009D1D7B">
      <w:pPr>
        <w:tabs>
          <w:tab w:val="left" w:pos="851"/>
        </w:tabs>
        <w:spacing w:line="276" w:lineRule="auto"/>
        <w:rPr>
          <w:rFonts w:cs="Arial"/>
        </w:rPr>
      </w:pPr>
      <w:r w:rsidRPr="0059255D">
        <w:rPr>
          <w:rFonts w:cs="Arial"/>
        </w:rPr>
        <w:t>SO 620</w:t>
      </w:r>
      <w:r w:rsidRPr="0059255D">
        <w:rPr>
          <w:rFonts w:cs="Arial"/>
        </w:rPr>
        <w:tab/>
        <w:t xml:space="preserve">Preložka a ochrana  NN vedení </w:t>
      </w:r>
    </w:p>
    <w:p w14:paraId="13F290DE" w14:textId="77777777" w:rsidR="009D1D7B" w:rsidRPr="0059255D" w:rsidRDefault="009D1D7B" w:rsidP="009D1D7B">
      <w:pPr>
        <w:tabs>
          <w:tab w:val="left" w:pos="851"/>
        </w:tabs>
        <w:spacing w:line="276" w:lineRule="auto"/>
        <w:rPr>
          <w:rFonts w:cs="Arial"/>
        </w:rPr>
      </w:pPr>
      <w:r w:rsidRPr="0059255D">
        <w:rPr>
          <w:rFonts w:cs="Arial"/>
        </w:rPr>
        <w:t>SO 621</w:t>
      </w:r>
      <w:r w:rsidRPr="0059255D">
        <w:rPr>
          <w:rFonts w:cs="Arial"/>
        </w:rPr>
        <w:tab/>
        <w:t>Preložka vzdušného vedenia NN km 0,350 - OS 1</w:t>
      </w:r>
    </w:p>
    <w:p w14:paraId="5BAC419B" w14:textId="77777777" w:rsidR="009D1D7B" w:rsidRPr="0059255D" w:rsidRDefault="009D1D7B" w:rsidP="009D1D7B">
      <w:pPr>
        <w:rPr>
          <w:rFonts w:cs="Arial"/>
        </w:rPr>
      </w:pPr>
      <w:r w:rsidRPr="0059255D">
        <w:rPr>
          <w:rFonts w:cs="Arial"/>
        </w:rPr>
        <w:t>SO 622</w:t>
      </w:r>
      <w:r w:rsidRPr="0059255D">
        <w:rPr>
          <w:rFonts w:cs="Arial"/>
        </w:rPr>
        <w:tab/>
        <w:t xml:space="preserve">  Preložka a ochrana NN káblového vedenia pre nájomnú prevádzku</w:t>
      </w:r>
    </w:p>
    <w:p w14:paraId="50C68600" w14:textId="77777777" w:rsidR="009D1D7B" w:rsidRPr="009D1D7B" w:rsidRDefault="009D1D7B" w:rsidP="009D1D7B">
      <w:pPr>
        <w:rPr>
          <w:lang w:eastAsia="x-none"/>
        </w:rPr>
      </w:pPr>
      <w:r w:rsidRPr="009D1D7B">
        <w:rPr>
          <w:lang w:eastAsia="x-none"/>
        </w:rPr>
        <w:t>SO 654</w:t>
      </w:r>
      <w:r w:rsidRPr="009D1D7B">
        <w:rPr>
          <w:lang w:eastAsia="x-none"/>
        </w:rPr>
        <w:tab/>
        <w:t>Ochrana a preložky vedení Slovak Telekom, a.s.</w:t>
      </w:r>
    </w:p>
    <w:p w14:paraId="6B0F9267" w14:textId="77777777" w:rsidR="009D1D7B" w:rsidRPr="009D1D7B" w:rsidRDefault="009D1D7B" w:rsidP="009D1D7B">
      <w:pPr>
        <w:rPr>
          <w:lang w:eastAsia="x-none"/>
        </w:rPr>
      </w:pPr>
      <w:r w:rsidRPr="009D1D7B">
        <w:rPr>
          <w:lang w:eastAsia="x-none"/>
        </w:rPr>
        <w:t>SO 655</w:t>
      </w:r>
      <w:r w:rsidRPr="009D1D7B">
        <w:rPr>
          <w:lang w:eastAsia="x-none"/>
        </w:rPr>
        <w:tab/>
        <w:t>Ochrana a preložky vedení SWAN</w:t>
      </w:r>
    </w:p>
    <w:p w14:paraId="4F70628B" w14:textId="77777777" w:rsidR="009D1D7B" w:rsidRPr="009D1D7B" w:rsidRDefault="009D1D7B" w:rsidP="009D1D7B">
      <w:pPr>
        <w:rPr>
          <w:lang w:eastAsia="x-none"/>
        </w:rPr>
      </w:pPr>
      <w:r w:rsidRPr="009D1D7B">
        <w:rPr>
          <w:lang w:eastAsia="x-none"/>
        </w:rPr>
        <w:t>SO 656</w:t>
      </w:r>
      <w:r w:rsidRPr="009D1D7B">
        <w:rPr>
          <w:lang w:eastAsia="x-none"/>
        </w:rPr>
        <w:tab/>
        <w:t>Ochrana a preložky vedení UPC</w:t>
      </w:r>
    </w:p>
    <w:p w14:paraId="35A17116" w14:textId="77777777" w:rsidR="009D1D7B" w:rsidRPr="0059255D" w:rsidRDefault="009D1D7B" w:rsidP="009D1D7B">
      <w:pPr>
        <w:tabs>
          <w:tab w:val="left" w:pos="851"/>
        </w:tabs>
        <w:spacing w:line="276" w:lineRule="auto"/>
        <w:rPr>
          <w:rFonts w:cs="Arial"/>
        </w:rPr>
      </w:pPr>
      <w:r w:rsidRPr="0059255D">
        <w:rPr>
          <w:rFonts w:cs="Arial"/>
        </w:rPr>
        <w:t>SO 631</w:t>
      </w:r>
      <w:r w:rsidRPr="0059255D">
        <w:rPr>
          <w:rFonts w:cs="Arial"/>
        </w:rPr>
        <w:tab/>
        <w:t>Prekládka verejného osvetlenia</w:t>
      </w:r>
    </w:p>
    <w:p w14:paraId="4391E240" w14:textId="77777777" w:rsidR="00732F56" w:rsidRPr="00477AB0" w:rsidRDefault="00732F56" w:rsidP="00C56440">
      <w:pPr>
        <w:rPr>
          <w:color w:val="FF0000"/>
          <w:lang w:eastAsia="x-none"/>
        </w:rPr>
      </w:pPr>
    </w:p>
    <w:p w14:paraId="05BFDED9" w14:textId="6CD0BF61" w:rsidR="00C56440" w:rsidRPr="009D1D7B" w:rsidRDefault="00C56440" w:rsidP="00C56440">
      <w:pPr>
        <w:rPr>
          <w:u w:val="single"/>
          <w:lang w:eastAsia="x-none"/>
        </w:rPr>
      </w:pPr>
      <w:r w:rsidRPr="009D1D7B">
        <w:rPr>
          <w:u w:val="single"/>
          <w:lang w:eastAsia="x-none"/>
        </w:rPr>
        <w:t xml:space="preserve">Preložky nadzemných vedení sú v rámci stavebných objektov: </w:t>
      </w:r>
    </w:p>
    <w:p w14:paraId="6EBCFEE4" w14:textId="77777777" w:rsidR="00732F56" w:rsidRPr="00477AB0" w:rsidRDefault="00732F56" w:rsidP="00C56440">
      <w:pPr>
        <w:rPr>
          <w:color w:val="FF0000"/>
          <w:highlight w:val="yellow"/>
          <w:lang w:eastAsia="x-none"/>
        </w:rPr>
      </w:pPr>
    </w:p>
    <w:p w14:paraId="009E9BC8" w14:textId="77777777" w:rsidR="009D1D7B" w:rsidRPr="009D1D7B" w:rsidRDefault="009D1D7B" w:rsidP="009D1D7B">
      <w:pPr>
        <w:tabs>
          <w:tab w:val="left" w:pos="851"/>
        </w:tabs>
        <w:spacing w:line="276" w:lineRule="auto"/>
        <w:rPr>
          <w:rFonts w:cs="Arial"/>
        </w:rPr>
      </w:pPr>
      <w:r w:rsidRPr="009D1D7B">
        <w:rPr>
          <w:rFonts w:cs="Arial"/>
        </w:rPr>
        <w:t>SO 620</w:t>
      </w:r>
      <w:r w:rsidRPr="009D1D7B">
        <w:rPr>
          <w:rFonts w:cs="Arial"/>
        </w:rPr>
        <w:tab/>
        <w:t xml:space="preserve">Preložka a ochrana  NN vedení </w:t>
      </w:r>
    </w:p>
    <w:p w14:paraId="3D2D0955" w14:textId="7F55F1EB" w:rsidR="00732F56" w:rsidRPr="009D1D7B" w:rsidRDefault="00732F56" w:rsidP="00C56440">
      <w:pPr>
        <w:rPr>
          <w:lang w:eastAsia="x-none"/>
        </w:rPr>
      </w:pPr>
      <w:r w:rsidRPr="009D1D7B">
        <w:rPr>
          <w:lang w:eastAsia="x-none"/>
        </w:rPr>
        <w:t>SO 621</w:t>
      </w:r>
      <w:r w:rsidRPr="009D1D7B">
        <w:rPr>
          <w:lang w:eastAsia="x-none"/>
        </w:rPr>
        <w:tab/>
        <w:t>Preložka vzdušného vedenia NN km 0,350 - OS 1</w:t>
      </w:r>
    </w:p>
    <w:p w14:paraId="3E51782C" w14:textId="361C6509" w:rsidR="00732F56" w:rsidRPr="009D1D7B" w:rsidRDefault="00732F56" w:rsidP="00C56440">
      <w:pPr>
        <w:rPr>
          <w:lang w:eastAsia="x-none"/>
        </w:rPr>
      </w:pPr>
      <w:r w:rsidRPr="009D1D7B">
        <w:rPr>
          <w:lang w:eastAsia="x-none"/>
        </w:rPr>
        <w:t>SO 654</w:t>
      </w:r>
      <w:r w:rsidRPr="009D1D7B">
        <w:rPr>
          <w:lang w:eastAsia="x-none"/>
        </w:rPr>
        <w:tab/>
        <w:t>Ochrana a preložky vedení Slovak Telekom, a.s.</w:t>
      </w:r>
    </w:p>
    <w:p w14:paraId="23F63946" w14:textId="513082D6" w:rsidR="00732F56" w:rsidRPr="009D1D7B" w:rsidRDefault="00732F56" w:rsidP="00C56440">
      <w:pPr>
        <w:rPr>
          <w:lang w:eastAsia="x-none"/>
        </w:rPr>
      </w:pPr>
      <w:r w:rsidRPr="009D1D7B">
        <w:rPr>
          <w:lang w:eastAsia="x-none"/>
        </w:rPr>
        <w:t>SO 655</w:t>
      </w:r>
      <w:r w:rsidRPr="009D1D7B">
        <w:rPr>
          <w:lang w:eastAsia="x-none"/>
        </w:rPr>
        <w:tab/>
        <w:t>Ochrana a preložky vedení SWAN</w:t>
      </w:r>
    </w:p>
    <w:p w14:paraId="4D181CBD" w14:textId="2482DCD2" w:rsidR="00732F56" w:rsidRPr="009D1D7B" w:rsidRDefault="00732F56" w:rsidP="00C56440">
      <w:pPr>
        <w:rPr>
          <w:lang w:eastAsia="x-none"/>
        </w:rPr>
      </w:pPr>
      <w:r w:rsidRPr="009D1D7B">
        <w:rPr>
          <w:lang w:eastAsia="x-none"/>
        </w:rPr>
        <w:t>SO 656</w:t>
      </w:r>
      <w:r w:rsidRPr="009D1D7B">
        <w:rPr>
          <w:lang w:eastAsia="x-none"/>
        </w:rPr>
        <w:tab/>
        <w:t>Ochrana a preložky vedení UPC</w:t>
      </w:r>
    </w:p>
    <w:p w14:paraId="503F40C3" w14:textId="77777777" w:rsidR="00732F56" w:rsidRPr="00774326" w:rsidRDefault="00732F56" w:rsidP="00C56440">
      <w:pPr>
        <w:rPr>
          <w:color w:val="0070C0"/>
          <w:lang w:eastAsia="x-none"/>
        </w:rPr>
      </w:pPr>
    </w:p>
    <w:p w14:paraId="250F8423" w14:textId="7AAC0EE6" w:rsidR="00C56440" w:rsidRPr="009D1D7B" w:rsidRDefault="00C56440" w:rsidP="00C56440">
      <w:pPr>
        <w:rPr>
          <w:lang w:eastAsia="x-none"/>
        </w:rPr>
      </w:pPr>
      <w:r w:rsidRPr="009D1D7B">
        <w:rPr>
          <w:lang w:eastAsia="x-none"/>
        </w:rPr>
        <w:t>Preložky v rámci dopravných trás v rámci tejto stavby nie sú.</w:t>
      </w:r>
    </w:p>
    <w:p w14:paraId="35C48ECF" w14:textId="11B041C7" w:rsidR="00C56440" w:rsidRPr="00774326" w:rsidRDefault="00C56440" w:rsidP="00C56440">
      <w:pPr>
        <w:rPr>
          <w:color w:val="0070C0"/>
          <w:lang w:eastAsia="x-none"/>
        </w:rPr>
      </w:pPr>
      <w:r w:rsidRPr="009D1D7B">
        <w:rPr>
          <w:lang w:eastAsia="x-none"/>
        </w:rPr>
        <w:t xml:space="preserve">Preložky tokov v rámci tejto stavby </w:t>
      </w:r>
      <w:r w:rsidR="00BC5B11" w:rsidRPr="009D1D7B">
        <w:rPr>
          <w:lang w:eastAsia="x-none"/>
        </w:rPr>
        <w:t>sa nenachádzajú</w:t>
      </w:r>
      <w:r w:rsidRPr="00774326">
        <w:rPr>
          <w:color w:val="0070C0"/>
          <w:lang w:eastAsia="x-none"/>
        </w:rPr>
        <w:t>.</w:t>
      </w:r>
    </w:p>
    <w:p w14:paraId="07FB3A3D" w14:textId="77777777" w:rsidR="00EE2877" w:rsidRPr="00774326" w:rsidRDefault="00EE2877" w:rsidP="00EE2877">
      <w:pPr>
        <w:rPr>
          <w:color w:val="0070C0"/>
          <w:lang w:eastAsia="x-none"/>
        </w:rPr>
      </w:pPr>
    </w:p>
    <w:p w14:paraId="1B06F3AE" w14:textId="4E0236FC" w:rsidR="00166042" w:rsidRPr="002D5132" w:rsidRDefault="00BC5B11">
      <w:pPr>
        <w:pStyle w:val="Nadpis1"/>
        <w:keepNext/>
        <w:numPr>
          <w:ilvl w:val="2"/>
          <w:numId w:val="32"/>
        </w:numPr>
        <w:autoSpaceDE/>
        <w:spacing w:before="0" w:after="0"/>
        <w:jc w:val="left"/>
        <w:rPr>
          <w:bCs/>
          <w:caps w:val="0"/>
          <w:spacing w:val="5"/>
          <w:sz w:val="20"/>
          <w:lang w:eastAsia="x-none"/>
        </w:rPr>
      </w:pPr>
      <w:bookmarkStart w:id="54" w:name="_Toc171689668"/>
      <w:r w:rsidRPr="002D5132">
        <w:rPr>
          <w:bCs/>
          <w:caps w:val="0"/>
          <w:spacing w:val="5"/>
          <w:sz w:val="20"/>
          <w:lang w:eastAsia="x-none"/>
        </w:rPr>
        <w:t>Z</w:t>
      </w:r>
      <w:r w:rsidR="00166042" w:rsidRPr="002D5132">
        <w:rPr>
          <w:bCs/>
          <w:caps w:val="0"/>
          <w:spacing w:val="5"/>
          <w:sz w:val="20"/>
          <w:lang w:eastAsia="x-none"/>
        </w:rPr>
        <w:t>abezpečenie prevádzky existujúcich častí stavieb po dobu výstavby, pokiaľ sú dotknuté realizáciou výstavby, pri zachovaní ich úplnej alebo obmedzenej prevádzky, opatrenia v prípade, že je nevyhnutné prerušenie prevádzky,</w:t>
      </w:r>
      <w:r w:rsidR="00C56440" w:rsidRPr="002D5132">
        <w:rPr>
          <w:bCs/>
          <w:caps w:val="0"/>
          <w:spacing w:val="5"/>
          <w:sz w:val="20"/>
          <w:lang w:eastAsia="x-none"/>
        </w:rPr>
        <w:t xml:space="preserve"> obmedzenia v dodávke energií a pod.),</w:t>
      </w:r>
      <w:bookmarkEnd w:id="54"/>
    </w:p>
    <w:p w14:paraId="34C5FBBD" w14:textId="5017AE57" w:rsidR="00EE2877" w:rsidRPr="002D5132" w:rsidRDefault="00EE2877" w:rsidP="00EE2877">
      <w:pPr>
        <w:pStyle w:val="Nadpis1"/>
        <w:keepNext/>
        <w:numPr>
          <w:ilvl w:val="0"/>
          <w:numId w:val="0"/>
        </w:numPr>
        <w:autoSpaceDE/>
        <w:spacing w:before="0" w:after="0"/>
        <w:ind w:left="720"/>
        <w:jc w:val="left"/>
        <w:rPr>
          <w:bCs/>
          <w:caps w:val="0"/>
          <w:spacing w:val="5"/>
          <w:sz w:val="20"/>
          <w:lang w:eastAsia="x-none"/>
        </w:rPr>
      </w:pPr>
    </w:p>
    <w:p w14:paraId="795C6074" w14:textId="54352458" w:rsidR="00C56440" w:rsidRPr="002D5132" w:rsidRDefault="00C56440" w:rsidP="00C56440">
      <w:pPr>
        <w:pStyle w:val="Pta"/>
        <w:tabs>
          <w:tab w:val="left" w:pos="284"/>
          <w:tab w:val="left" w:pos="4649"/>
          <w:tab w:val="left" w:pos="5557"/>
          <w:tab w:val="left" w:pos="7371"/>
        </w:tabs>
        <w:spacing w:line="276" w:lineRule="auto"/>
        <w:rPr>
          <w:rFonts w:cs="Arial"/>
        </w:rPr>
      </w:pPr>
      <w:r w:rsidRPr="002D5132">
        <w:rPr>
          <w:rFonts w:cs="Arial"/>
        </w:rPr>
        <w:tab/>
        <w:t xml:space="preserve">Pri preložkách inžinierskych sietí,  bude na krátku dobu obmedzená prevádzka na nich. Na verejnom osvetlení bude dlhšia výluka, nakoľko sa menia, okrem Botanickej ulice (tu sa budú meniť len 3 stožiare) všetky verejné osvetlenia. </w:t>
      </w:r>
    </w:p>
    <w:p w14:paraId="67ED4723" w14:textId="77777777" w:rsidR="00C56440" w:rsidRPr="002D5132" w:rsidRDefault="00C56440" w:rsidP="00C56440">
      <w:pPr>
        <w:pStyle w:val="Pta"/>
        <w:tabs>
          <w:tab w:val="left" w:pos="284"/>
          <w:tab w:val="left" w:pos="4649"/>
          <w:tab w:val="left" w:pos="5557"/>
          <w:tab w:val="left" w:pos="7371"/>
        </w:tabs>
        <w:spacing w:line="276" w:lineRule="auto"/>
        <w:rPr>
          <w:rFonts w:cs="Arial"/>
        </w:rPr>
      </w:pPr>
      <w:r w:rsidRPr="002D5132">
        <w:rPr>
          <w:rFonts w:cs="Arial"/>
        </w:rPr>
        <w:t xml:space="preserve">Bude nutné výluka na električkovej trati, odporúčame víkendové a nočné výluky. </w:t>
      </w:r>
    </w:p>
    <w:p w14:paraId="14CEF371" w14:textId="68954622" w:rsidR="00C56440" w:rsidRPr="002D5132" w:rsidRDefault="00C56440" w:rsidP="00C56440">
      <w:pPr>
        <w:adjustRightInd w:val="0"/>
        <w:spacing w:line="276" w:lineRule="auto"/>
        <w:jc w:val="left"/>
        <w:rPr>
          <w:rFonts w:cs="Arial"/>
        </w:rPr>
      </w:pPr>
      <w:r w:rsidRPr="002D5132">
        <w:rPr>
          <w:rFonts w:cs="Arial"/>
        </w:rPr>
        <w:t>- krátkodobé výluky sa pripúšťajú pri realizácii preložiek silnoprúdových a slaboprúdových sietí (po dohode so správcom siete) v čase minimálnej prevádzky,</w:t>
      </w:r>
    </w:p>
    <w:p w14:paraId="41B06F7A" w14:textId="77777777" w:rsidR="00C56440" w:rsidRPr="007E750D" w:rsidRDefault="00C56440" w:rsidP="00C56440">
      <w:pPr>
        <w:adjustRightInd w:val="0"/>
        <w:spacing w:line="276" w:lineRule="auto"/>
        <w:jc w:val="left"/>
        <w:rPr>
          <w:rFonts w:cs="Arial"/>
        </w:rPr>
      </w:pPr>
    </w:p>
    <w:p w14:paraId="5506AE0E" w14:textId="77777777" w:rsidR="00C56440" w:rsidRPr="007E750D" w:rsidRDefault="00C56440" w:rsidP="00C56440">
      <w:pPr>
        <w:rPr>
          <w:lang w:eastAsia="x-none"/>
        </w:rPr>
      </w:pPr>
    </w:p>
    <w:p w14:paraId="74BF1CF8" w14:textId="6E97E4E5" w:rsidR="00166042" w:rsidRPr="007E750D" w:rsidRDefault="00C56440">
      <w:pPr>
        <w:pStyle w:val="Nadpis1"/>
        <w:keepNext/>
        <w:numPr>
          <w:ilvl w:val="2"/>
          <w:numId w:val="32"/>
        </w:numPr>
        <w:autoSpaceDE/>
        <w:spacing w:before="0" w:after="0"/>
        <w:jc w:val="left"/>
        <w:rPr>
          <w:bCs/>
          <w:caps w:val="0"/>
          <w:spacing w:val="5"/>
          <w:sz w:val="20"/>
          <w:lang w:eastAsia="x-none"/>
        </w:rPr>
      </w:pPr>
      <w:bookmarkStart w:id="55" w:name="_Toc171689669"/>
      <w:r w:rsidRPr="007E750D">
        <w:rPr>
          <w:bCs/>
          <w:caps w:val="0"/>
          <w:spacing w:val="5"/>
          <w:sz w:val="20"/>
          <w:lang w:eastAsia="x-none"/>
        </w:rPr>
        <w:t>I</w:t>
      </w:r>
      <w:r w:rsidR="00166042" w:rsidRPr="007E750D">
        <w:rPr>
          <w:bCs/>
          <w:caps w:val="0"/>
          <w:spacing w:val="5"/>
          <w:sz w:val="20"/>
          <w:lang w:eastAsia="x-none"/>
        </w:rPr>
        <w:t>né dočasne obmedzujúce alebo bezpečnostné opatrenia pri príprave staveniska a v priebehu výstavby (odstrel, výluka dopravy</w:t>
      </w:r>
      <w:r w:rsidRPr="007E750D">
        <w:rPr>
          <w:bCs/>
          <w:caps w:val="0"/>
          <w:spacing w:val="5"/>
          <w:sz w:val="20"/>
          <w:lang w:eastAsia="x-none"/>
        </w:rPr>
        <w:t>)</w:t>
      </w:r>
      <w:bookmarkEnd w:id="55"/>
      <w:r w:rsidRPr="007E750D">
        <w:rPr>
          <w:bCs/>
          <w:caps w:val="0"/>
          <w:spacing w:val="5"/>
          <w:sz w:val="20"/>
          <w:lang w:eastAsia="x-none"/>
        </w:rPr>
        <w:t xml:space="preserve"> </w:t>
      </w:r>
      <w:r w:rsidR="00166042" w:rsidRPr="007E750D">
        <w:rPr>
          <w:bCs/>
          <w:caps w:val="0"/>
          <w:spacing w:val="5"/>
          <w:sz w:val="20"/>
          <w:lang w:eastAsia="x-none"/>
        </w:rPr>
        <w:t xml:space="preserve"> </w:t>
      </w:r>
    </w:p>
    <w:p w14:paraId="6BAE2240" w14:textId="77777777" w:rsidR="00C56440" w:rsidRPr="007E750D" w:rsidRDefault="00C56440" w:rsidP="00C56440">
      <w:pPr>
        <w:rPr>
          <w:lang w:eastAsia="x-none"/>
        </w:rPr>
      </w:pPr>
    </w:p>
    <w:p w14:paraId="1A4F0F0F" w14:textId="77777777" w:rsidR="00C56440" w:rsidRPr="007E750D" w:rsidRDefault="00C56440" w:rsidP="00C56440">
      <w:pPr>
        <w:ind w:firstLine="708"/>
      </w:pPr>
      <w:r w:rsidRPr="007E750D">
        <w:t xml:space="preserve">Predmetná stavba sa bude realizovať v dotyku s jestvujúcim dopravným systémom a bude nutné obmedzenie verejnej premávky, obmedzenie na chodníkoch autobusových zastávkach.  </w:t>
      </w:r>
    </w:p>
    <w:p w14:paraId="1514C10A" w14:textId="446351AC" w:rsidR="007E750D" w:rsidRPr="00916F62" w:rsidRDefault="00C56440" w:rsidP="00C56440">
      <w:r w:rsidRPr="007E750D">
        <w:lastRenderedPageBreak/>
        <w:t xml:space="preserve">Pri výstavbe objektov stavby dôjde k obmedzeniu verejnej dopravy na komunikáciách - vetvách diaľnice D2, ceste I/2, komunikáciách na uliciach : Mlynské dolina, Valašská, Gaštanová, </w:t>
      </w:r>
      <w:r w:rsidR="00F8599E" w:rsidRPr="007E750D">
        <w:t xml:space="preserve">Pri </w:t>
      </w:r>
      <w:r w:rsidR="00F8599E" w:rsidRPr="00916F62">
        <w:t>Habánskom mlyne</w:t>
      </w:r>
      <w:r w:rsidRPr="00916F62">
        <w:t xml:space="preserve">, Stuhová ul., Staré Grunty, Slávičie údolie, Nábrežie armádneho generála Ľudvíka Svobodu, Botanická ul. Líščie údolie, Karloveské rameno, Devínska cesta, Karloveská ul. Nová komunikácia nevzniká ale dôjde ku rozkopávkam v chodníkovej časti a na komunikácií v rámci zastávky autobusov – ZOO, v križovatke </w:t>
      </w:r>
      <w:r w:rsidR="00C22391" w:rsidRPr="00916F62">
        <w:t>Habánsky mlyn</w:t>
      </w:r>
      <w:r w:rsidRPr="00916F62">
        <w:t xml:space="preserve">. Obmedzenie bude hlavne spočívať, doprava presmerovaná z dvojpruhovej jednosmernej komunikácií, do jedného pruhu. Na uliciach </w:t>
      </w:r>
      <w:r w:rsidR="00F8599E" w:rsidRPr="00916F62">
        <w:t>Pri Habánskom mlyne</w:t>
      </w:r>
      <w:r w:rsidRPr="00916F62">
        <w:t>, Gaštanová bude zákaz parkovania</w:t>
      </w:r>
      <w:r w:rsidR="007E750D" w:rsidRPr="00916F62">
        <w:t>.</w:t>
      </w:r>
    </w:p>
    <w:p w14:paraId="42284E90" w14:textId="77777777" w:rsidR="007E750D" w:rsidRPr="00916F62" w:rsidRDefault="007E750D" w:rsidP="007E750D">
      <w:pPr>
        <w:spacing w:line="276" w:lineRule="auto"/>
        <w:ind w:firstLine="708"/>
        <w:rPr>
          <w:rFonts w:cs="Arial"/>
        </w:rPr>
      </w:pPr>
      <w:r w:rsidRPr="00916F62">
        <w:rPr>
          <w:rFonts w:cs="Arial"/>
        </w:rPr>
        <w:t xml:space="preserve">Na uliciach Pri Habánskom mlyne, dôjde k výraznej rozkopávke okrem zabudovania nových inžinierskych sietí, dôjde k vybudovaniu nového chodníka pre peších, zriadené bude parkovisko pri ul. Lovinského. Pri rozkopávke dôjde k zjednosmerneniu cesty, prv na jednej strane a potom na druhej strane. Po dobudovaní na ulici Pri Habánskom mlyne zostane dvojpruhová cesta. </w:t>
      </w:r>
    </w:p>
    <w:p w14:paraId="41232B83" w14:textId="77777777" w:rsidR="007E750D" w:rsidRPr="00916F62" w:rsidRDefault="007E750D" w:rsidP="007E750D">
      <w:pPr>
        <w:spacing w:line="276" w:lineRule="auto"/>
        <w:ind w:firstLine="708"/>
        <w:rPr>
          <w:rFonts w:cs="Arial"/>
          <w:lang w:eastAsia="x-none"/>
        </w:rPr>
      </w:pPr>
      <w:r w:rsidRPr="00916F62">
        <w:rPr>
          <w:rFonts w:cs="Arial"/>
        </w:rPr>
        <w:t xml:space="preserve">Najviac zaťažený úsek bude od Devínskej cesty po Botanickej ulici až po most Lanfranconi. Ale zároveň tu bude najmenej prác, nakoľko boli už predprípravy v rámci Dúbravsko-Karloveskej radiály.  Tu bude nevyhnutné vykonávať práce mimo rannej a poobednej špičky a počas víkendu. </w:t>
      </w:r>
      <w:r w:rsidRPr="00916F62">
        <w:rPr>
          <w:rFonts w:cs="Arial"/>
          <w:u w:val="single"/>
        </w:rPr>
        <w:t>Výluka bude na električkovej trati cca 4 víkendy</w:t>
      </w:r>
      <w:r w:rsidRPr="00916F62">
        <w:rPr>
          <w:rFonts w:cs="Arial"/>
        </w:rPr>
        <w:t>.</w:t>
      </w:r>
    </w:p>
    <w:p w14:paraId="7D490718" w14:textId="77777777" w:rsidR="007E750D" w:rsidRPr="00916F62" w:rsidRDefault="007E750D" w:rsidP="007E750D">
      <w:pPr>
        <w:spacing w:line="276" w:lineRule="auto"/>
        <w:rPr>
          <w:rFonts w:cs="Arial"/>
          <w:lang w:eastAsia="x-none"/>
        </w:rPr>
      </w:pPr>
      <w:r w:rsidRPr="00916F62">
        <w:rPr>
          <w:rFonts w:cs="Arial"/>
          <w:u w:val="single"/>
          <w:lang w:eastAsia="x-none"/>
        </w:rPr>
        <w:t>Bude obmedzenie na električkovej trati, pri inštalovaní trolejbusového vedenia. Bude musieť byť zabezpečená náhradná autobusová doprava</w:t>
      </w:r>
      <w:r w:rsidRPr="00916F62">
        <w:rPr>
          <w:rFonts w:cs="Arial"/>
          <w:lang w:eastAsia="x-none"/>
        </w:rPr>
        <w:t>.</w:t>
      </w:r>
    </w:p>
    <w:p w14:paraId="3EC48560" w14:textId="77777777" w:rsidR="002343F6" w:rsidRPr="0068696F" w:rsidRDefault="002343F6" w:rsidP="00C56440"/>
    <w:p w14:paraId="441E1726" w14:textId="77777777" w:rsidR="002343F6" w:rsidRPr="0068696F" w:rsidRDefault="002343F6" w:rsidP="002343F6">
      <w:pPr>
        <w:tabs>
          <w:tab w:val="left" w:pos="284"/>
          <w:tab w:val="left" w:pos="4649"/>
          <w:tab w:val="left" w:pos="5557"/>
          <w:tab w:val="left" w:pos="7371"/>
        </w:tabs>
        <w:spacing w:line="276" w:lineRule="auto"/>
        <w:rPr>
          <w:rFonts w:cs="Arial"/>
        </w:rPr>
      </w:pPr>
      <w:r w:rsidRPr="0068696F">
        <w:rPr>
          <w:rFonts w:cs="Arial"/>
        </w:rPr>
        <w:t xml:space="preserve">Postup stavebných prác na objektoch nachádzajúcich sa v novej polohe musí byť zahájený vytýčením všetkých inžinierskych sietí. </w:t>
      </w:r>
    </w:p>
    <w:p w14:paraId="516AF2C8" w14:textId="77777777" w:rsidR="002343F6" w:rsidRPr="0068696F" w:rsidRDefault="002343F6" w:rsidP="002343F6">
      <w:pPr>
        <w:spacing w:line="276" w:lineRule="auto"/>
        <w:ind w:firstLine="284"/>
        <w:rPr>
          <w:rFonts w:cs="Arial"/>
        </w:rPr>
      </w:pPr>
      <w:r w:rsidRPr="0068696F">
        <w:rPr>
          <w:rFonts w:cs="Arial"/>
        </w:rPr>
        <w:t>Pri výstavbe sa využijú štandardné postupy výstavby (podľa navrhnutých etáp výstavby):</w:t>
      </w:r>
    </w:p>
    <w:p w14:paraId="22CBE57F" w14:textId="77777777" w:rsidR="008B50C9" w:rsidRPr="0068696F" w:rsidRDefault="008B50C9" w:rsidP="008B50C9">
      <w:pPr>
        <w:pStyle w:val="Pta"/>
        <w:tabs>
          <w:tab w:val="left" w:pos="284"/>
          <w:tab w:val="left" w:pos="4649"/>
          <w:tab w:val="left" w:pos="5557"/>
          <w:tab w:val="left" w:pos="7371"/>
        </w:tabs>
        <w:spacing w:line="276" w:lineRule="auto"/>
        <w:rPr>
          <w:rFonts w:cs="Arial"/>
        </w:rPr>
      </w:pPr>
      <w:r w:rsidRPr="0068696F">
        <w:rPr>
          <w:rFonts w:cs="Arial"/>
        </w:rPr>
        <w:t>Pri výstavbe sa využijú štandardné postupy výstavby (podľa navrhnutých etáp výstavby):</w:t>
      </w:r>
    </w:p>
    <w:p w14:paraId="03300B7D" w14:textId="77777777" w:rsidR="008B50C9" w:rsidRPr="0068696F" w:rsidRDefault="008B50C9" w:rsidP="008B50C9">
      <w:pPr>
        <w:pStyle w:val="Pta"/>
        <w:tabs>
          <w:tab w:val="left" w:pos="284"/>
          <w:tab w:val="left" w:pos="4649"/>
          <w:tab w:val="left" w:pos="5557"/>
          <w:tab w:val="left" w:pos="7371"/>
        </w:tabs>
        <w:spacing w:line="276" w:lineRule="auto"/>
        <w:rPr>
          <w:rFonts w:cs="Arial"/>
        </w:rPr>
      </w:pPr>
      <w:r w:rsidRPr="0068696F">
        <w:rPr>
          <w:rFonts w:cs="Arial"/>
        </w:rPr>
        <w:t>1.</w:t>
      </w:r>
      <w:r w:rsidRPr="0068696F">
        <w:rPr>
          <w:rFonts w:cs="Arial"/>
        </w:rPr>
        <w:tab/>
        <w:t xml:space="preserve">Príprava územia, vytýčenie všetkých inžinierskych sietí v dotknutom území stavby. </w:t>
      </w:r>
    </w:p>
    <w:p w14:paraId="65355F6C" w14:textId="77777777" w:rsidR="008B50C9" w:rsidRPr="0068696F" w:rsidRDefault="008B50C9" w:rsidP="008B50C9">
      <w:pPr>
        <w:pStyle w:val="Pta"/>
        <w:tabs>
          <w:tab w:val="left" w:pos="284"/>
          <w:tab w:val="left" w:pos="4649"/>
          <w:tab w:val="left" w:pos="5557"/>
          <w:tab w:val="left" w:pos="7371"/>
        </w:tabs>
        <w:spacing w:line="276" w:lineRule="auto"/>
        <w:rPr>
          <w:rFonts w:cs="Arial"/>
        </w:rPr>
      </w:pPr>
      <w:r w:rsidRPr="0068696F">
        <w:rPr>
          <w:rFonts w:cs="Arial"/>
        </w:rPr>
        <w:t>2.</w:t>
      </w:r>
      <w:r w:rsidRPr="0068696F">
        <w:rPr>
          <w:rFonts w:cs="Arial"/>
        </w:rPr>
        <w:tab/>
        <w:t>Vybudovanie stavebných dvorov (zariadení staveniska) a dočasných ciest.</w:t>
      </w:r>
    </w:p>
    <w:p w14:paraId="4B9AA819" w14:textId="77777777" w:rsidR="008B50C9" w:rsidRPr="0068696F" w:rsidRDefault="008B50C9" w:rsidP="008B50C9">
      <w:pPr>
        <w:pStyle w:val="Pta"/>
        <w:tabs>
          <w:tab w:val="left" w:pos="284"/>
          <w:tab w:val="left" w:pos="4649"/>
          <w:tab w:val="left" w:pos="5557"/>
          <w:tab w:val="left" w:pos="7371"/>
        </w:tabs>
        <w:spacing w:line="276" w:lineRule="auto"/>
        <w:rPr>
          <w:rFonts w:cs="Arial"/>
        </w:rPr>
      </w:pPr>
      <w:r w:rsidRPr="0068696F">
        <w:rPr>
          <w:rFonts w:cs="Arial"/>
        </w:rPr>
        <w:t>3.</w:t>
      </w:r>
      <w:r w:rsidRPr="0068696F">
        <w:rPr>
          <w:rFonts w:cs="Arial"/>
        </w:rPr>
        <w:tab/>
        <w:t xml:space="preserve">Prevedenie výrubov drevín. </w:t>
      </w:r>
    </w:p>
    <w:p w14:paraId="072FAD37" w14:textId="77777777" w:rsidR="008B50C9" w:rsidRPr="0068696F" w:rsidRDefault="008B50C9" w:rsidP="008B50C9">
      <w:pPr>
        <w:pStyle w:val="Pta"/>
        <w:tabs>
          <w:tab w:val="left" w:pos="284"/>
          <w:tab w:val="left" w:pos="4649"/>
          <w:tab w:val="left" w:pos="5557"/>
          <w:tab w:val="left" w:pos="7371"/>
        </w:tabs>
        <w:spacing w:line="276" w:lineRule="auto"/>
        <w:rPr>
          <w:rFonts w:cs="Arial"/>
        </w:rPr>
      </w:pPr>
      <w:r w:rsidRPr="0068696F">
        <w:rPr>
          <w:rFonts w:cs="Arial"/>
        </w:rPr>
        <w:t>4. Archeologický prieskum sa nebude vykonávať,  nakoľko vedenie trolejbusom sa vedie v existujúcich chodníkoch, múroch. Premena zastávky sa stavebne prebuduje v rámci existujúcej komunikácie, vybudovanie ostrovčeka na Stuhovej ul.</w:t>
      </w:r>
    </w:p>
    <w:p w14:paraId="4B14BA32" w14:textId="77777777" w:rsidR="008B50C9" w:rsidRPr="0068696F" w:rsidRDefault="008B50C9" w:rsidP="008B50C9">
      <w:pPr>
        <w:pStyle w:val="Pta"/>
        <w:tabs>
          <w:tab w:val="left" w:pos="284"/>
          <w:tab w:val="left" w:pos="4649"/>
          <w:tab w:val="left" w:pos="5557"/>
          <w:tab w:val="left" w:pos="7371"/>
        </w:tabs>
        <w:spacing w:line="276" w:lineRule="auto"/>
        <w:rPr>
          <w:rFonts w:cs="Arial"/>
        </w:rPr>
      </w:pPr>
      <w:r w:rsidRPr="0068696F">
        <w:rPr>
          <w:rFonts w:cs="Arial"/>
        </w:rPr>
        <w:t xml:space="preserve">5. Požiadavka Magistrátu:, aby dočasné odstránenie jestvujúcich prístreškov, ich dočasné uskladnenie a opätovné osadenie spolu s technickými špecifikáciami potrebnými pre osadenie prístrešku boli prerokované s vlastníkom prístrešku, t.j. so spoločnosťou J.C. </w:t>
      </w:r>
      <w:proofErr w:type="spellStart"/>
      <w:r w:rsidRPr="0068696F">
        <w:rPr>
          <w:rFonts w:cs="Arial"/>
        </w:rPr>
        <w:t>Decaux</w:t>
      </w:r>
      <w:proofErr w:type="spellEnd"/>
      <w:r w:rsidRPr="0068696F">
        <w:rPr>
          <w:rFonts w:cs="Arial"/>
        </w:rPr>
        <w:t xml:space="preserve"> Slovakia s.r.o..</w:t>
      </w:r>
    </w:p>
    <w:p w14:paraId="7537F83D" w14:textId="77777777" w:rsidR="008B50C9" w:rsidRPr="0068696F" w:rsidRDefault="008B50C9" w:rsidP="008B50C9">
      <w:pPr>
        <w:pStyle w:val="Pta"/>
        <w:tabs>
          <w:tab w:val="left" w:pos="284"/>
          <w:tab w:val="left" w:pos="4649"/>
          <w:tab w:val="left" w:pos="5557"/>
          <w:tab w:val="left" w:pos="7371"/>
        </w:tabs>
        <w:spacing w:line="276" w:lineRule="auto"/>
        <w:rPr>
          <w:rFonts w:cs="Arial"/>
        </w:rPr>
      </w:pPr>
      <w:r w:rsidRPr="0068696F">
        <w:rPr>
          <w:rFonts w:cs="Arial"/>
        </w:rPr>
        <w:t>6.</w:t>
      </w:r>
      <w:r w:rsidRPr="0068696F">
        <w:rPr>
          <w:rFonts w:cs="Arial"/>
        </w:rPr>
        <w:tab/>
        <w:t xml:space="preserve">rozkopávky pre nové vedenie sietí, preložiek, demolácia pôvodného VO osvetlenia, osadenie nových stĺpov pre trolejbusové vedenie s VO osvetlením, zriadenie stožiarov svetelnej signalizácie, pomocou autožeriavov, </w:t>
      </w:r>
      <w:proofErr w:type="spellStart"/>
      <w:r w:rsidRPr="0068696F">
        <w:rPr>
          <w:rFonts w:cs="Arial"/>
        </w:rPr>
        <w:t>autoplošín</w:t>
      </w:r>
      <w:proofErr w:type="spellEnd"/>
      <w:r w:rsidRPr="0068696F">
        <w:rPr>
          <w:rFonts w:cs="Arial"/>
        </w:rPr>
        <w:t xml:space="preserve">. </w:t>
      </w:r>
    </w:p>
    <w:p w14:paraId="7F3B2176" w14:textId="77777777" w:rsidR="008B50C9" w:rsidRPr="0068696F" w:rsidRDefault="008B50C9" w:rsidP="008B50C9">
      <w:pPr>
        <w:pStyle w:val="Pta"/>
        <w:tabs>
          <w:tab w:val="left" w:pos="284"/>
          <w:tab w:val="left" w:pos="4649"/>
          <w:tab w:val="left" w:pos="5557"/>
          <w:tab w:val="left" w:pos="7371"/>
        </w:tabs>
        <w:spacing w:line="276" w:lineRule="auto"/>
        <w:rPr>
          <w:rFonts w:cs="Arial"/>
        </w:rPr>
      </w:pPr>
      <w:r w:rsidRPr="0068696F">
        <w:rPr>
          <w:rFonts w:cs="Arial"/>
        </w:rPr>
        <w:t xml:space="preserve">7. Realizovať ochranné prvky na lávku na Botanickej ulici, most Lanfranconi a podjazd popod D2 pri </w:t>
      </w:r>
      <w:proofErr w:type="spellStart"/>
      <w:r w:rsidRPr="0068696F">
        <w:rPr>
          <w:rFonts w:cs="Arial"/>
        </w:rPr>
        <w:t>Vidrici</w:t>
      </w:r>
      <w:proofErr w:type="spellEnd"/>
      <w:r w:rsidRPr="0068696F">
        <w:rPr>
          <w:rFonts w:cs="Arial"/>
        </w:rPr>
        <w:t xml:space="preserve">  km 0,625 OS1, pomocou </w:t>
      </w:r>
      <w:proofErr w:type="spellStart"/>
      <w:r w:rsidRPr="0068696F">
        <w:rPr>
          <w:rFonts w:cs="Arial"/>
        </w:rPr>
        <w:t>autoplošiny</w:t>
      </w:r>
      <w:proofErr w:type="spellEnd"/>
    </w:p>
    <w:p w14:paraId="1A7F9BE3" w14:textId="52AF83A5" w:rsidR="008B50C9" w:rsidRPr="0068696F" w:rsidRDefault="008B50C9" w:rsidP="008B50C9">
      <w:pPr>
        <w:pStyle w:val="Pta"/>
        <w:tabs>
          <w:tab w:val="left" w:pos="284"/>
          <w:tab w:val="left" w:pos="4649"/>
          <w:tab w:val="left" w:pos="5557"/>
          <w:tab w:val="left" w:pos="7371"/>
        </w:tabs>
        <w:spacing w:line="276" w:lineRule="auto"/>
        <w:rPr>
          <w:rFonts w:cs="Arial"/>
        </w:rPr>
      </w:pPr>
      <w:r w:rsidRPr="0068696F">
        <w:rPr>
          <w:rFonts w:cs="Arial"/>
        </w:rPr>
        <w:t>8.</w:t>
      </w:r>
      <w:r w:rsidRPr="0068696F">
        <w:rPr>
          <w:rFonts w:cs="Arial"/>
        </w:rPr>
        <w:tab/>
        <w:t xml:space="preserve">Realizovanie vzdušného trakčného vedenia z </w:t>
      </w:r>
      <w:proofErr w:type="spellStart"/>
      <w:r w:rsidRPr="0068696F">
        <w:rPr>
          <w:rFonts w:cs="Arial"/>
        </w:rPr>
        <w:t>autoplošiny</w:t>
      </w:r>
      <w:proofErr w:type="spellEnd"/>
      <w:r w:rsidRPr="0068696F">
        <w:rPr>
          <w:rFonts w:cs="Arial"/>
        </w:rPr>
        <w:t xml:space="preserve"> </w:t>
      </w:r>
    </w:p>
    <w:p w14:paraId="325A2F81" w14:textId="07DECA6C" w:rsidR="007E750D" w:rsidRPr="0068696F" w:rsidRDefault="007E750D" w:rsidP="008B50C9">
      <w:pPr>
        <w:pStyle w:val="Pta"/>
        <w:tabs>
          <w:tab w:val="left" w:pos="284"/>
          <w:tab w:val="left" w:pos="4649"/>
          <w:tab w:val="left" w:pos="5557"/>
          <w:tab w:val="left" w:pos="7371"/>
        </w:tabs>
        <w:spacing w:line="276" w:lineRule="auto"/>
        <w:rPr>
          <w:rFonts w:cs="Arial"/>
        </w:rPr>
      </w:pPr>
      <w:r w:rsidRPr="0068696F">
        <w:rPr>
          <w:rFonts w:cs="Arial"/>
        </w:rPr>
        <w:t>9.  Realizovanie nových portálov dopravného značenia</w:t>
      </w:r>
    </w:p>
    <w:p w14:paraId="2C8C1C39" w14:textId="6D583AD6" w:rsidR="008B50C9" w:rsidRPr="0068696F" w:rsidRDefault="007E750D" w:rsidP="008B50C9">
      <w:pPr>
        <w:pStyle w:val="Pta"/>
        <w:tabs>
          <w:tab w:val="left" w:pos="284"/>
          <w:tab w:val="left" w:pos="4649"/>
          <w:tab w:val="left" w:pos="5557"/>
          <w:tab w:val="left" w:pos="7371"/>
        </w:tabs>
        <w:spacing w:line="276" w:lineRule="auto"/>
        <w:rPr>
          <w:rFonts w:cs="Arial"/>
        </w:rPr>
      </w:pPr>
      <w:r w:rsidRPr="0068696F">
        <w:rPr>
          <w:rFonts w:cs="Arial"/>
        </w:rPr>
        <w:t>10</w:t>
      </w:r>
      <w:r w:rsidR="008B50C9" w:rsidRPr="0068696F">
        <w:rPr>
          <w:rFonts w:cs="Arial"/>
        </w:rPr>
        <w:t>.</w:t>
      </w:r>
      <w:r w:rsidR="008B50C9" w:rsidRPr="0068696F">
        <w:rPr>
          <w:rFonts w:cs="Arial"/>
        </w:rPr>
        <w:tab/>
        <w:t>Zahumusovanie a zatrávnenie nespevnených plôch,</w:t>
      </w:r>
    </w:p>
    <w:p w14:paraId="1623787F" w14:textId="7E1F5C36" w:rsidR="008B50C9" w:rsidRPr="0068696F" w:rsidRDefault="007E750D" w:rsidP="008B50C9">
      <w:pPr>
        <w:pStyle w:val="Pta"/>
        <w:tabs>
          <w:tab w:val="left" w:pos="284"/>
          <w:tab w:val="left" w:pos="4649"/>
          <w:tab w:val="left" w:pos="5557"/>
          <w:tab w:val="left" w:pos="7371"/>
        </w:tabs>
        <w:spacing w:line="276" w:lineRule="auto"/>
        <w:rPr>
          <w:rFonts w:cs="Arial"/>
        </w:rPr>
      </w:pPr>
      <w:r w:rsidRPr="0068696F">
        <w:rPr>
          <w:rFonts w:cs="Arial"/>
        </w:rPr>
        <w:t>11</w:t>
      </w:r>
      <w:r w:rsidR="008B50C9" w:rsidRPr="0068696F">
        <w:rPr>
          <w:rFonts w:cs="Arial"/>
        </w:rPr>
        <w:t>.</w:t>
      </w:r>
      <w:r w:rsidR="008B50C9" w:rsidRPr="0068696F">
        <w:rPr>
          <w:rFonts w:cs="Arial"/>
        </w:rPr>
        <w:tab/>
        <w:t>Vybavenie komunikácií (vodorovné a zvislé dopravné značenie, dopravné zariadenia),</w:t>
      </w:r>
    </w:p>
    <w:p w14:paraId="69D2660B" w14:textId="65D7BE7B" w:rsidR="008B50C9" w:rsidRPr="0068696F" w:rsidRDefault="0068696F" w:rsidP="008B50C9">
      <w:pPr>
        <w:pStyle w:val="Pta"/>
        <w:tabs>
          <w:tab w:val="left" w:pos="284"/>
          <w:tab w:val="left" w:pos="4649"/>
          <w:tab w:val="left" w:pos="5557"/>
          <w:tab w:val="left" w:pos="7371"/>
        </w:tabs>
        <w:spacing w:line="276" w:lineRule="auto"/>
        <w:rPr>
          <w:rFonts w:cs="Arial"/>
        </w:rPr>
      </w:pPr>
      <w:r w:rsidRPr="0068696F">
        <w:rPr>
          <w:rFonts w:cs="Arial"/>
        </w:rPr>
        <w:t>12</w:t>
      </w:r>
      <w:r w:rsidR="008B50C9" w:rsidRPr="0068696F">
        <w:rPr>
          <w:rFonts w:cs="Arial"/>
        </w:rPr>
        <w:t>.</w:t>
      </w:r>
      <w:r w:rsidR="008B50C9" w:rsidRPr="0068696F">
        <w:rPr>
          <w:rFonts w:cs="Arial"/>
        </w:rPr>
        <w:tab/>
        <w:t xml:space="preserve">Zameranie skutočne zrealizovaného stavu, vyhotovenie DSRS, predbežné užívanie,  kolaudácia. </w:t>
      </w:r>
    </w:p>
    <w:p w14:paraId="6DE0D681" w14:textId="77777777" w:rsidR="002343F6" w:rsidRPr="0068696F" w:rsidRDefault="002343F6" w:rsidP="002343F6">
      <w:pPr>
        <w:tabs>
          <w:tab w:val="left" w:pos="567"/>
          <w:tab w:val="left" w:pos="4649"/>
          <w:tab w:val="left" w:pos="5557"/>
          <w:tab w:val="left" w:pos="7371"/>
        </w:tabs>
        <w:spacing w:line="276" w:lineRule="auto"/>
        <w:ind w:left="720"/>
        <w:rPr>
          <w:rFonts w:cs="Arial"/>
        </w:rPr>
      </w:pPr>
    </w:p>
    <w:p w14:paraId="65920D98" w14:textId="77777777" w:rsidR="002343F6" w:rsidRPr="0068696F" w:rsidRDefault="002343F6" w:rsidP="002343F6">
      <w:pPr>
        <w:spacing w:line="276" w:lineRule="auto"/>
        <w:rPr>
          <w:rFonts w:cs="Arial"/>
        </w:rPr>
      </w:pPr>
      <w:r w:rsidRPr="0068696F">
        <w:rPr>
          <w:rFonts w:cs="Arial"/>
        </w:rPr>
        <w:t>Stavbu sa musí budovať ako celok, z dopravného hľadiska po etapách počas rozkopávok, osádzania stožiarov, inštalovanie vzdušného vedenia.</w:t>
      </w:r>
    </w:p>
    <w:p w14:paraId="2F206E71" w14:textId="1DC518C7" w:rsidR="002343F6" w:rsidRPr="0068696F" w:rsidRDefault="002343F6" w:rsidP="002343F6">
      <w:pPr>
        <w:spacing w:line="276" w:lineRule="auto"/>
        <w:rPr>
          <w:rFonts w:cs="Arial"/>
          <w:b/>
          <w:bCs/>
        </w:rPr>
      </w:pPr>
      <w:r w:rsidRPr="0068696F">
        <w:rPr>
          <w:rFonts w:cs="Arial"/>
          <w:b/>
          <w:bCs/>
        </w:rPr>
        <w:t>Niektoré etapy sa budú musieť zlúčiť. Bude musieť pracovať viac čiat.</w:t>
      </w:r>
    </w:p>
    <w:p w14:paraId="0A399FF3" w14:textId="77777777" w:rsidR="002343F6" w:rsidRPr="0068696F" w:rsidRDefault="002343F6" w:rsidP="002343F6">
      <w:pPr>
        <w:spacing w:line="276" w:lineRule="auto"/>
        <w:rPr>
          <w:rFonts w:cs="Arial"/>
          <w:b/>
          <w:bCs/>
        </w:rPr>
      </w:pPr>
    </w:p>
    <w:p w14:paraId="2302002A" w14:textId="7FB875D6" w:rsidR="002343F6" w:rsidRPr="0068696F" w:rsidRDefault="002343F6" w:rsidP="008B50C9">
      <w:pPr>
        <w:adjustRightInd w:val="0"/>
        <w:spacing w:line="276" w:lineRule="auto"/>
        <w:rPr>
          <w:rFonts w:cs="Arial"/>
          <w:b/>
        </w:rPr>
      </w:pPr>
      <w:r w:rsidRPr="0068696F">
        <w:rPr>
          <w:rFonts w:cs="Arial"/>
          <w:b/>
        </w:rPr>
        <w:t>Hlavné etapy výstavby:</w:t>
      </w:r>
    </w:p>
    <w:p w14:paraId="628D9ABC" w14:textId="77777777" w:rsidR="008B50C9" w:rsidRPr="00774326" w:rsidRDefault="008B50C9" w:rsidP="008B50C9">
      <w:pPr>
        <w:adjustRightInd w:val="0"/>
        <w:spacing w:line="276" w:lineRule="auto"/>
        <w:rPr>
          <w:rFonts w:cs="Arial"/>
          <w:b/>
          <w:color w:val="0070C0"/>
        </w:rPr>
      </w:pPr>
    </w:p>
    <w:p w14:paraId="0C7DF17F" w14:textId="77777777" w:rsidR="00E46776" w:rsidRPr="00BB6314" w:rsidRDefault="00E46776" w:rsidP="00E46776">
      <w:pPr>
        <w:adjustRightInd w:val="0"/>
        <w:spacing w:line="276" w:lineRule="auto"/>
        <w:rPr>
          <w:rFonts w:cs="Arial"/>
          <w:b/>
          <w:u w:val="single"/>
        </w:rPr>
      </w:pPr>
      <w:r w:rsidRPr="00BB6314">
        <w:rPr>
          <w:rFonts w:cs="Arial"/>
          <w:b/>
          <w:u w:val="single"/>
        </w:rPr>
        <w:t xml:space="preserve">0. etapa - </w:t>
      </w:r>
    </w:p>
    <w:p w14:paraId="56A64756" w14:textId="77777777" w:rsidR="00E46776" w:rsidRPr="00BB6314" w:rsidRDefault="00E46776" w:rsidP="00E46776">
      <w:pPr>
        <w:adjustRightInd w:val="0"/>
        <w:spacing w:line="276" w:lineRule="auto"/>
        <w:rPr>
          <w:rFonts w:cs="Arial"/>
          <w:b/>
        </w:rPr>
      </w:pPr>
      <w:r w:rsidRPr="00BB6314">
        <w:rPr>
          <w:rFonts w:cs="Arial"/>
          <w:b/>
        </w:rPr>
        <w:t xml:space="preserve">- podpísanie zmluvy, </w:t>
      </w:r>
    </w:p>
    <w:p w14:paraId="440BA2E8" w14:textId="77777777" w:rsidR="00E46776" w:rsidRPr="00BB6314" w:rsidRDefault="00E46776" w:rsidP="00E46776">
      <w:pPr>
        <w:adjustRightInd w:val="0"/>
        <w:spacing w:line="276" w:lineRule="auto"/>
        <w:rPr>
          <w:rFonts w:cs="Arial"/>
        </w:rPr>
      </w:pPr>
      <w:r w:rsidRPr="00BB6314">
        <w:rPr>
          <w:rFonts w:cs="Arial"/>
        </w:rPr>
        <w:t xml:space="preserve">- vytýčenie inžinierskych sietí </w:t>
      </w:r>
    </w:p>
    <w:p w14:paraId="0D757101" w14:textId="77777777" w:rsidR="00E46776" w:rsidRPr="00BB6314" w:rsidRDefault="00E46776" w:rsidP="00E46776">
      <w:pPr>
        <w:adjustRightInd w:val="0"/>
        <w:spacing w:line="276" w:lineRule="auto"/>
        <w:rPr>
          <w:rFonts w:cs="Arial"/>
        </w:rPr>
      </w:pPr>
      <w:r w:rsidRPr="00BB6314">
        <w:rPr>
          <w:rFonts w:cs="Arial"/>
        </w:rPr>
        <w:lastRenderedPageBreak/>
        <w:t>- projekt DVP</w:t>
      </w:r>
    </w:p>
    <w:p w14:paraId="6D7CFB38" w14:textId="77777777" w:rsidR="00E46776" w:rsidRPr="00BB6314" w:rsidRDefault="00E46776" w:rsidP="00E46776">
      <w:pPr>
        <w:adjustRightInd w:val="0"/>
        <w:spacing w:line="276" w:lineRule="auto"/>
        <w:rPr>
          <w:rFonts w:cs="Arial"/>
        </w:rPr>
      </w:pPr>
      <w:r w:rsidRPr="00BB6314">
        <w:rPr>
          <w:rFonts w:cs="Arial"/>
        </w:rPr>
        <w:t>- objednanie materiálov</w:t>
      </w:r>
    </w:p>
    <w:p w14:paraId="6EBE7499" w14:textId="77777777" w:rsidR="00E46776" w:rsidRPr="00BB6314" w:rsidRDefault="00E46776" w:rsidP="00E46776">
      <w:pPr>
        <w:adjustRightInd w:val="0"/>
        <w:spacing w:line="276" w:lineRule="auto"/>
        <w:rPr>
          <w:rFonts w:cs="Arial"/>
          <w:b/>
          <w:bCs/>
        </w:rPr>
      </w:pPr>
      <w:r w:rsidRPr="00BB6314">
        <w:rPr>
          <w:rFonts w:cs="Arial"/>
          <w:b/>
          <w:bCs/>
        </w:rPr>
        <w:t>Odhad 1-2  mesiace</w:t>
      </w:r>
    </w:p>
    <w:p w14:paraId="1B8C0918" w14:textId="77777777" w:rsidR="00E46776" w:rsidRPr="00BB6314" w:rsidRDefault="00E46776" w:rsidP="00E46776">
      <w:pPr>
        <w:adjustRightInd w:val="0"/>
        <w:spacing w:line="276" w:lineRule="auto"/>
        <w:rPr>
          <w:rFonts w:cs="Arial"/>
          <w:b/>
        </w:rPr>
      </w:pPr>
    </w:p>
    <w:p w14:paraId="6645ACC4" w14:textId="77777777" w:rsidR="00E46776" w:rsidRPr="00BB6314" w:rsidRDefault="00E46776" w:rsidP="00E46776">
      <w:pPr>
        <w:adjustRightInd w:val="0"/>
        <w:spacing w:line="276" w:lineRule="auto"/>
        <w:rPr>
          <w:rFonts w:cs="Arial"/>
          <w:b/>
          <w:u w:val="single"/>
        </w:rPr>
      </w:pPr>
      <w:r w:rsidRPr="00BB6314">
        <w:rPr>
          <w:rFonts w:cs="Arial"/>
          <w:b/>
          <w:u w:val="single"/>
        </w:rPr>
        <w:t>1. etapa - počas 1. etapy sa zrealizuje:</w:t>
      </w:r>
    </w:p>
    <w:p w14:paraId="1A01CD3F" w14:textId="77777777" w:rsidR="00E46776" w:rsidRPr="00BB6314" w:rsidRDefault="00E46776" w:rsidP="00E46776">
      <w:pPr>
        <w:adjustRightInd w:val="0"/>
        <w:spacing w:line="276" w:lineRule="auto"/>
        <w:rPr>
          <w:rFonts w:cs="Arial"/>
        </w:rPr>
      </w:pPr>
      <w:r w:rsidRPr="00BB6314">
        <w:rPr>
          <w:rFonts w:cs="Arial"/>
        </w:rPr>
        <w:t xml:space="preserve">- príprava staveniska </w:t>
      </w:r>
    </w:p>
    <w:p w14:paraId="522BAEE5" w14:textId="77777777" w:rsidR="00E46776" w:rsidRPr="00BB6314" w:rsidRDefault="00E46776" w:rsidP="00E46776">
      <w:pPr>
        <w:adjustRightInd w:val="0"/>
        <w:spacing w:line="276" w:lineRule="auto"/>
        <w:rPr>
          <w:rFonts w:cs="Arial"/>
        </w:rPr>
      </w:pPr>
      <w:r w:rsidRPr="00BB6314">
        <w:rPr>
          <w:rFonts w:cs="Arial"/>
        </w:rPr>
        <w:t>- odstránenie stromov a kríkov v rámci dočasných  záberov</w:t>
      </w:r>
    </w:p>
    <w:p w14:paraId="70E16C31" w14:textId="77777777" w:rsidR="00E46776" w:rsidRPr="00BB6314" w:rsidRDefault="00E46776" w:rsidP="00E46776">
      <w:pPr>
        <w:adjustRightInd w:val="0"/>
        <w:spacing w:line="276" w:lineRule="auto"/>
        <w:rPr>
          <w:rFonts w:cs="Arial"/>
        </w:rPr>
      </w:pPr>
      <w:r w:rsidRPr="00BB6314">
        <w:rPr>
          <w:rFonts w:cs="Arial"/>
        </w:rPr>
        <w:t xml:space="preserve">Doba realizácie cca </w:t>
      </w:r>
      <w:r w:rsidRPr="00BB6314">
        <w:rPr>
          <w:rFonts w:cs="Arial"/>
          <w:b/>
          <w:bCs/>
        </w:rPr>
        <w:t>2 týždne</w:t>
      </w:r>
    </w:p>
    <w:p w14:paraId="13008E50" w14:textId="77777777" w:rsidR="00E46776" w:rsidRPr="00BB6314" w:rsidRDefault="00E46776" w:rsidP="00E46776">
      <w:pPr>
        <w:adjustRightInd w:val="0"/>
        <w:spacing w:line="276" w:lineRule="auto"/>
        <w:rPr>
          <w:rFonts w:cs="Arial"/>
        </w:rPr>
      </w:pPr>
      <w:r w:rsidRPr="00BB6314">
        <w:rPr>
          <w:rFonts w:cs="Arial"/>
        </w:rPr>
        <w:t xml:space="preserve">Obmedzenie dopravy bude lokálne podľa prác. Riadenie dopravy na ceste bude </w:t>
      </w:r>
      <w:proofErr w:type="spellStart"/>
      <w:r w:rsidRPr="00BB6314">
        <w:rPr>
          <w:rFonts w:cs="Arial"/>
        </w:rPr>
        <w:t>regulovčíkmi</w:t>
      </w:r>
      <w:proofErr w:type="spellEnd"/>
      <w:r w:rsidRPr="00BB6314">
        <w:rPr>
          <w:rFonts w:cs="Arial"/>
        </w:rPr>
        <w:t xml:space="preserve">, Odstránenie stromov odporúčame cez víkendy. </w:t>
      </w:r>
    </w:p>
    <w:p w14:paraId="176045F1" w14:textId="77777777" w:rsidR="00E46776" w:rsidRPr="00BB6314" w:rsidRDefault="00E46776" w:rsidP="00E46776">
      <w:pPr>
        <w:adjustRightInd w:val="0"/>
        <w:spacing w:line="276" w:lineRule="auto"/>
        <w:rPr>
          <w:rFonts w:cs="Arial"/>
        </w:rPr>
      </w:pPr>
    </w:p>
    <w:p w14:paraId="6367EED6" w14:textId="77777777" w:rsidR="00E46776" w:rsidRPr="00BB6314" w:rsidRDefault="00E46776" w:rsidP="00E46776">
      <w:pPr>
        <w:adjustRightInd w:val="0"/>
        <w:spacing w:line="276" w:lineRule="auto"/>
        <w:rPr>
          <w:rFonts w:cs="Arial"/>
          <w:b/>
          <w:u w:val="single"/>
        </w:rPr>
      </w:pPr>
      <w:r w:rsidRPr="00BB6314">
        <w:rPr>
          <w:rFonts w:cs="Arial"/>
          <w:b/>
          <w:u w:val="single"/>
        </w:rPr>
        <w:t xml:space="preserve">2.etapa – počas 2. etapy sa realizuje: </w:t>
      </w:r>
    </w:p>
    <w:p w14:paraId="2542821A" w14:textId="77777777" w:rsidR="00E46776" w:rsidRPr="00BB6314" w:rsidRDefault="00E46776" w:rsidP="00E46776">
      <w:pPr>
        <w:adjustRightInd w:val="0"/>
        <w:spacing w:line="276" w:lineRule="auto"/>
        <w:rPr>
          <w:rFonts w:cs="Arial"/>
        </w:rPr>
      </w:pPr>
      <w:r w:rsidRPr="00BB6314">
        <w:rPr>
          <w:rFonts w:cs="Arial"/>
        </w:rPr>
        <w:t xml:space="preserve">- rozkopávky na chodníkoch na ulici Botanická, na Nábrežie armádneho generála -  Ľudvíka Svobodu, pre nové siete: napájacie káble, trakčné stožiare, budovanie multikanála, pretláčania popod cesty, pretláčanie popod električkovú trať, osádzanie chýbajúcich stĺpov trakčného vedenia, VO. </w:t>
      </w:r>
    </w:p>
    <w:p w14:paraId="0385EAAD" w14:textId="77777777" w:rsidR="00E46776" w:rsidRPr="00BB6314" w:rsidRDefault="00E46776" w:rsidP="00E46776">
      <w:pPr>
        <w:adjustRightInd w:val="0"/>
        <w:spacing w:line="276" w:lineRule="auto"/>
        <w:rPr>
          <w:rFonts w:cs="Arial"/>
        </w:rPr>
      </w:pPr>
      <w:r w:rsidRPr="00BB6314">
        <w:rPr>
          <w:rFonts w:cs="Arial"/>
        </w:rPr>
        <w:t xml:space="preserve">Obmedzenie dopravy na Botanickej, bude do jedného jazdného pruhu. Prv od Riviéry smer centrum, potom obmedzenie dopravy na Botanickej, Nábrežie armádneho generála Ľudvíka Svobodu , od Centra smer  Karlova Ves. Chodci budú presmerovaní na stranu OMV Botanická ulica. Cca doba výstavby </w:t>
      </w:r>
      <w:r w:rsidRPr="00BB6314">
        <w:rPr>
          <w:rFonts w:cs="Arial"/>
          <w:b/>
          <w:bCs/>
        </w:rPr>
        <w:t>2 týždne</w:t>
      </w:r>
      <w:r w:rsidRPr="00BB6314">
        <w:rPr>
          <w:rFonts w:cs="Arial"/>
        </w:rPr>
        <w:t xml:space="preserve">. </w:t>
      </w:r>
    </w:p>
    <w:p w14:paraId="4388B069" w14:textId="77777777" w:rsidR="00E46776" w:rsidRPr="00BB6314" w:rsidRDefault="00E46776" w:rsidP="00E46776">
      <w:pPr>
        <w:adjustRightInd w:val="0"/>
        <w:spacing w:line="276" w:lineRule="auto"/>
        <w:rPr>
          <w:rFonts w:cs="Arial"/>
        </w:rPr>
      </w:pPr>
    </w:p>
    <w:p w14:paraId="6DE48382" w14:textId="77777777" w:rsidR="00E46776" w:rsidRPr="00BB6314" w:rsidRDefault="00E46776" w:rsidP="00E46776">
      <w:pPr>
        <w:adjustRightInd w:val="0"/>
        <w:spacing w:line="276" w:lineRule="auto"/>
        <w:rPr>
          <w:rFonts w:cs="Arial"/>
          <w:b/>
          <w:u w:val="single"/>
        </w:rPr>
      </w:pPr>
      <w:r w:rsidRPr="00BB6314">
        <w:rPr>
          <w:rFonts w:cs="Arial"/>
          <w:b/>
          <w:u w:val="single"/>
        </w:rPr>
        <w:t xml:space="preserve">3.etapa – počas 3.etapy sa realizuje: </w:t>
      </w:r>
    </w:p>
    <w:p w14:paraId="72960A7C" w14:textId="77777777" w:rsidR="00E46776" w:rsidRPr="00BB6314" w:rsidRDefault="00E46776" w:rsidP="00E46776">
      <w:pPr>
        <w:adjustRightInd w:val="0"/>
        <w:spacing w:line="276" w:lineRule="auto"/>
        <w:rPr>
          <w:rFonts w:cs="Arial"/>
        </w:rPr>
      </w:pPr>
      <w:r w:rsidRPr="00BB6314">
        <w:rPr>
          <w:rFonts w:cs="Arial"/>
        </w:rPr>
        <w:t>- rozkopávky na chodníkoch na ulici  Mlynská dolina, Staré Grunty až po Habánsky Mlyn na strane smer Patrónka. Tu sa budú osádzať stĺpy trolejbusového vedenia, VO, prebudovávať BUS zastávka ZOO smer Patrónka.</w:t>
      </w:r>
    </w:p>
    <w:p w14:paraId="011D256C" w14:textId="77777777" w:rsidR="00E46776" w:rsidRPr="00BB6314" w:rsidRDefault="00E46776" w:rsidP="00E46776">
      <w:pPr>
        <w:adjustRightInd w:val="0"/>
        <w:spacing w:line="276" w:lineRule="auto"/>
        <w:rPr>
          <w:rFonts w:cs="Arial"/>
        </w:rPr>
      </w:pPr>
      <w:r w:rsidRPr="00BB6314">
        <w:rPr>
          <w:rFonts w:cs="Arial"/>
        </w:rPr>
        <w:t>Od Botanickej ulice po križovatku Mlynská dolina – Staré grunty, budú zúžené dva jazdné pruhy a lokálne prevedenie dopravy do jedného jazdného pruhu, podľa postupujúcich prác. Avšak pred križovatkou Mlynská dolina - Staré Grunty, bude doprava presmerovaná do  jedného jazdného pruhu, končiť bude za diaľničnou vetvu D2 smer Brno.</w:t>
      </w:r>
    </w:p>
    <w:p w14:paraId="563142C6" w14:textId="77777777" w:rsidR="00E46776" w:rsidRPr="00BB6314" w:rsidRDefault="00E46776" w:rsidP="00E46776">
      <w:pPr>
        <w:adjustRightInd w:val="0"/>
        <w:spacing w:line="276" w:lineRule="auto"/>
        <w:rPr>
          <w:rFonts w:cs="Arial"/>
          <w:b/>
          <w:bCs/>
        </w:rPr>
      </w:pPr>
      <w:r w:rsidRPr="00BB6314">
        <w:rPr>
          <w:rFonts w:cs="Arial"/>
        </w:rPr>
        <w:t xml:space="preserve">Od diaľničnej vetvy bude zúženie jazdných pruhov a doprava presmerovaná do jedného jazdného pruhu, podľa postupu prác na rozkopávkach a osádzania stožiarov. Chodci budú presmerovaní od Botanickej ulice na chodník Mlynská dolina na strane ZOO. Nástupisko zastávky ZOO bude provizórne presunuté smer Patrónka. Cez ryhy budú musieť byť vybudované provizórne drevené mostíky a vymedziť čakajúcim priestor čakania, prechodov cez stavebné ryhy počas rozkopávok chodníkov musí počas celej výstavby spĺňať bezbariérové podmienky potrebné pre prejazd osobám používajúcim invalidný vozík, musia spĺňať podmienky TP048, to jest napojenie bez výškového prevýšenia, zábradlie po bokoch, šírka min 1,5m, optimálne 2m. Doba výstavby sa odhaduje cca </w:t>
      </w:r>
      <w:r w:rsidRPr="00BB6314">
        <w:rPr>
          <w:rFonts w:cs="Arial"/>
          <w:b/>
          <w:bCs/>
        </w:rPr>
        <w:t>2 mesiace.</w:t>
      </w:r>
    </w:p>
    <w:p w14:paraId="3ADB9C05" w14:textId="77777777" w:rsidR="00E46776" w:rsidRPr="00BB6314" w:rsidRDefault="00E46776" w:rsidP="00E46776">
      <w:pPr>
        <w:adjustRightInd w:val="0"/>
        <w:spacing w:line="276" w:lineRule="auto"/>
        <w:rPr>
          <w:rFonts w:cs="Arial"/>
          <w:i/>
          <w:iCs/>
        </w:rPr>
      </w:pPr>
      <w:r w:rsidRPr="00BB6314">
        <w:rPr>
          <w:rFonts w:cs="Arial"/>
          <w:b/>
          <w:bCs/>
          <w:i/>
          <w:iCs/>
        </w:rPr>
        <w:t>Magistrát požaduje</w:t>
      </w:r>
      <w:r w:rsidRPr="00BB6314">
        <w:rPr>
          <w:rFonts w:cs="Arial"/>
          <w:i/>
          <w:iCs/>
        </w:rPr>
        <w:t xml:space="preserve">: dočasné odstránenie jestvujúcich prístreškov, ich dočasné uskladnenie a opätovné osadenie spolu s technickými špecifikáciami potrebnými pre osadenie prístrešku boli prerokované s vlastníkom prístrešku, t.j. so spoločnosťou J.C. </w:t>
      </w:r>
      <w:proofErr w:type="spellStart"/>
      <w:r w:rsidRPr="00BB6314">
        <w:rPr>
          <w:rFonts w:cs="Arial"/>
          <w:i/>
          <w:iCs/>
        </w:rPr>
        <w:t>Decaux</w:t>
      </w:r>
      <w:proofErr w:type="spellEnd"/>
      <w:r w:rsidRPr="00BB6314">
        <w:rPr>
          <w:rFonts w:cs="Arial"/>
          <w:i/>
          <w:iCs/>
        </w:rPr>
        <w:t xml:space="preserve"> Slovakia s.r.o.., úloha stavby.</w:t>
      </w:r>
    </w:p>
    <w:p w14:paraId="15FD34F3" w14:textId="77777777" w:rsidR="00E46776" w:rsidRPr="00BB6314" w:rsidRDefault="00E46776" w:rsidP="00E46776">
      <w:pPr>
        <w:adjustRightInd w:val="0"/>
        <w:spacing w:line="276" w:lineRule="auto"/>
        <w:rPr>
          <w:rFonts w:cs="Arial"/>
          <w:b/>
          <w:u w:val="single"/>
        </w:rPr>
      </w:pPr>
    </w:p>
    <w:p w14:paraId="2DE50C8B" w14:textId="77777777" w:rsidR="00E46776" w:rsidRPr="00BB6314" w:rsidRDefault="00E46776" w:rsidP="00E46776">
      <w:pPr>
        <w:adjustRightInd w:val="0"/>
        <w:spacing w:line="276" w:lineRule="auto"/>
        <w:rPr>
          <w:rFonts w:cs="Arial"/>
          <w:b/>
          <w:u w:val="single"/>
        </w:rPr>
      </w:pPr>
      <w:r w:rsidRPr="00BB6314">
        <w:rPr>
          <w:rFonts w:cs="Arial"/>
          <w:b/>
          <w:u w:val="single"/>
        </w:rPr>
        <w:t xml:space="preserve">4.etapa – počas 4.etapy sa realizuje: </w:t>
      </w:r>
    </w:p>
    <w:p w14:paraId="471F0829" w14:textId="77777777" w:rsidR="00E46776" w:rsidRPr="00BB6314" w:rsidRDefault="00E46776" w:rsidP="00E46776">
      <w:pPr>
        <w:adjustRightInd w:val="0"/>
        <w:spacing w:line="276" w:lineRule="auto"/>
        <w:rPr>
          <w:rFonts w:cs="Arial"/>
        </w:rPr>
      </w:pPr>
      <w:r w:rsidRPr="00BB6314">
        <w:rPr>
          <w:rFonts w:cs="Arial"/>
        </w:rPr>
        <w:t xml:space="preserve">- rozkopávky na chodníkoch na ulici od Patrónky, po celej ulici Mlynská dolina, Staré Grunty až po Botanickú ulicu. V rámci tejto etapy budú rozkopávky na chodníkoch, z dôvodu zabudovávania nových sietí, multikanála, stožiarov vedenia, VO, pretláčanie popod cesty, aj diaľnicu D2. </w:t>
      </w:r>
    </w:p>
    <w:p w14:paraId="0C88FAAB" w14:textId="77777777" w:rsidR="00E46776" w:rsidRPr="00BB6314" w:rsidRDefault="00E46776" w:rsidP="00E46776">
      <w:pPr>
        <w:adjustRightInd w:val="0"/>
        <w:spacing w:line="276" w:lineRule="auto"/>
        <w:rPr>
          <w:rFonts w:cs="Arial"/>
        </w:rPr>
      </w:pPr>
    </w:p>
    <w:p w14:paraId="7E052991" w14:textId="77777777" w:rsidR="00E46776" w:rsidRPr="00BB6314" w:rsidRDefault="00E46776" w:rsidP="00E46776">
      <w:pPr>
        <w:rPr>
          <w:rFonts w:cs="Arial"/>
          <w:i/>
          <w:iCs/>
          <w:lang w:eastAsia="en-US"/>
        </w:rPr>
      </w:pPr>
      <w:r w:rsidRPr="00BB6314">
        <w:rPr>
          <w:rFonts w:cs="Arial"/>
          <w:b/>
          <w:bCs/>
          <w:lang w:eastAsia="en-US" w:bidi="en-US"/>
        </w:rPr>
        <w:t>Požiadavka Magistrátu, počas výstavby</w:t>
      </w:r>
      <w:r w:rsidRPr="00BB6314">
        <w:rPr>
          <w:rFonts w:cs="Arial"/>
          <w:i/>
          <w:iCs/>
          <w:lang w:eastAsia="en-US"/>
        </w:rPr>
        <w:t xml:space="preserve">: </w:t>
      </w:r>
    </w:p>
    <w:p w14:paraId="27188967" w14:textId="77777777" w:rsidR="00E46776" w:rsidRPr="00BB6314" w:rsidRDefault="00E46776" w:rsidP="00E46776">
      <w:pPr>
        <w:widowControl w:val="0"/>
        <w:spacing w:after="220"/>
        <w:rPr>
          <w:rFonts w:cs="Arial"/>
          <w:i/>
          <w:iCs/>
          <w:lang w:eastAsia="en-US"/>
        </w:rPr>
      </w:pPr>
      <w:r w:rsidRPr="00BB6314">
        <w:rPr>
          <w:rFonts w:cs="Arial"/>
          <w:i/>
          <w:iCs/>
          <w:lang w:eastAsia="en-US"/>
        </w:rPr>
        <w:t xml:space="preserve">Z hľadiska oddelenia cyklodopravy: </w:t>
      </w:r>
    </w:p>
    <w:p w14:paraId="735BF348" w14:textId="77777777" w:rsidR="00E46776" w:rsidRPr="00BB6314" w:rsidRDefault="00E46776">
      <w:pPr>
        <w:widowControl w:val="0"/>
        <w:numPr>
          <w:ilvl w:val="0"/>
          <w:numId w:val="38"/>
        </w:numPr>
        <w:tabs>
          <w:tab w:val="left" w:pos="756"/>
        </w:tabs>
        <w:suppressAutoHyphens/>
        <w:autoSpaceDE/>
        <w:autoSpaceDN/>
        <w:spacing w:after="220"/>
        <w:ind w:hanging="300"/>
        <w:jc w:val="left"/>
        <w:rPr>
          <w:rFonts w:cs="Arial"/>
          <w:i/>
          <w:iCs/>
          <w:lang w:eastAsia="en-US"/>
        </w:rPr>
      </w:pPr>
      <w:r w:rsidRPr="00BB6314">
        <w:rPr>
          <w:rFonts w:cs="Arial"/>
          <w:i/>
          <w:iCs/>
          <w:lang w:eastAsia="en-US"/>
        </w:rPr>
        <w:t xml:space="preserve">Počas celej výstavby žiadame zabezpečiť plynulé a bezbariérové pešie a cyklistické obchádzky na dotknutých chodníkoch, bez nutnosti predlžovať pešiu trasu (vybudovanie prenosného chodníka v </w:t>
      </w:r>
      <w:r w:rsidRPr="00BB6314">
        <w:rPr>
          <w:rFonts w:cs="Arial"/>
          <w:i/>
          <w:iCs/>
          <w:lang w:eastAsia="en-US"/>
        </w:rPr>
        <w:lastRenderedPageBreak/>
        <w:t>úseku, zabratie priľahlého jazdného pruhu pre peší a cyklistický pohyb a podobne).</w:t>
      </w:r>
    </w:p>
    <w:p w14:paraId="2990FA35" w14:textId="77777777" w:rsidR="00E46776" w:rsidRPr="00BB6314" w:rsidRDefault="00E46776">
      <w:pPr>
        <w:widowControl w:val="0"/>
        <w:numPr>
          <w:ilvl w:val="0"/>
          <w:numId w:val="38"/>
        </w:numPr>
        <w:tabs>
          <w:tab w:val="left" w:pos="756"/>
        </w:tabs>
        <w:suppressAutoHyphens/>
        <w:autoSpaceDE/>
        <w:autoSpaceDN/>
        <w:spacing w:after="220"/>
        <w:ind w:hanging="300"/>
        <w:jc w:val="left"/>
        <w:rPr>
          <w:rFonts w:cs="Arial"/>
          <w:lang w:eastAsia="en-US" w:bidi="en-US"/>
        </w:rPr>
      </w:pPr>
      <w:r w:rsidRPr="00BB6314">
        <w:rPr>
          <w:rFonts w:cs="Arial"/>
          <w:i/>
          <w:iCs/>
          <w:lang w:eastAsia="en-US"/>
        </w:rPr>
        <w:t>Nie je možné prerušiť hlavné pešie a cyklistické prepojenie nábrežie – Patrónka, bez bezpečnej a plynulej rovnocennej náhrady.</w:t>
      </w:r>
    </w:p>
    <w:p w14:paraId="39DB9035" w14:textId="77777777" w:rsidR="00E46776" w:rsidRPr="00BB6314" w:rsidRDefault="00E46776" w:rsidP="00E46776">
      <w:pPr>
        <w:spacing w:after="220"/>
        <w:rPr>
          <w:rFonts w:cs="Arial"/>
        </w:rPr>
      </w:pPr>
      <w:r w:rsidRPr="00BB6314">
        <w:rPr>
          <w:rFonts w:cs="Arial"/>
        </w:rPr>
        <w:t xml:space="preserve">T.j. jeden celý jazdný pruh cesty  bude obmedzený pre chodcov, cyklistov a  nákladné autá stavby, ktoré budú bodovo stáť aj na ceste (je to hlavne pri manipulácií so stožiarom), budú v kolízií s cyklistami a chodcami v ich novom koridore, tu musí byť zabezpečený </w:t>
      </w:r>
      <w:proofErr w:type="spellStart"/>
      <w:r w:rsidRPr="00BB6314">
        <w:rPr>
          <w:rFonts w:cs="Arial"/>
        </w:rPr>
        <w:t>regulovčík</w:t>
      </w:r>
      <w:proofErr w:type="spellEnd"/>
      <w:r w:rsidRPr="00BB6314">
        <w:rPr>
          <w:rFonts w:cs="Arial"/>
        </w:rPr>
        <w:t xml:space="preserve">. Hlavné búranie, hlavné práce budú musieť byť na chodníku. </w:t>
      </w:r>
    </w:p>
    <w:p w14:paraId="373809A3" w14:textId="77777777" w:rsidR="00E46776" w:rsidRPr="00BB6314" w:rsidRDefault="00E46776" w:rsidP="00E46776">
      <w:pPr>
        <w:adjustRightInd w:val="0"/>
        <w:spacing w:line="276" w:lineRule="auto"/>
        <w:rPr>
          <w:rFonts w:cs="Arial"/>
          <w:b/>
          <w:bCs/>
        </w:rPr>
      </w:pPr>
      <w:r w:rsidRPr="00BB6314">
        <w:rPr>
          <w:rFonts w:cs="Arial"/>
        </w:rPr>
        <w:t>Pri zastávkach ZOO, Habánsky Mlyn budú musieť byť cez ryhy vybudované provizórne drevené mostíky a vymedziť čakajúcim priestor čakania, prechodov cez stavebné ryhy počas rozkopávok chodníkov musí počas celej výstavby spĺňať bezbariérové podmienky potrebné pre prejazd osobám používajúcim invalidný vozík, musia spĺňať podmienky TP048, to jest napojenie bez výškového prevýšenia, zábradlie po bokoch, šírka min 1,5m, optimálne 2m. Zároveň v tejto etape po zabudovaní sietí budú zrekonštruované chodníky, prípadne okraje ciest. Doba výstavby sa odhaduje cca 5</w:t>
      </w:r>
      <w:r w:rsidRPr="00BB6314">
        <w:rPr>
          <w:rFonts w:cs="Arial"/>
          <w:b/>
          <w:bCs/>
        </w:rPr>
        <w:t xml:space="preserve"> mesiace. </w:t>
      </w:r>
    </w:p>
    <w:p w14:paraId="7BD67785" w14:textId="77777777" w:rsidR="00E46776" w:rsidRPr="00BB6314" w:rsidRDefault="00E46776" w:rsidP="00E46776">
      <w:pPr>
        <w:adjustRightInd w:val="0"/>
        <w:spacing w:line="276" w:lineRule="auto"/>
        <w:rPr>
          <w:rFonts w:cs="Arial"/>
          <w:b/>
          <w:bCs/>
        </w:rPr>
      </w:pPr>
    </w:p>
    <w:p w14:paraId="6DB42A31" w14:textId="77777777" w:rsidR="00E46776" w:rsidRPr="00BB6314" w:rsidRDefault="00E46776" w:rsidP="00E46776">
      <w:pPr>
        <w:adjustRightInd w:val="0"/>
        <w:spacing w:line="276" w:lineRule="auto"/>
        <w:rPr>
          <w:rFonts w:cs="Arial"/>
          <w:i/>
          <w:iCs/>
        </w:rPr>
      </w:pPr>
      <w:r w:rsidRPr="00BB6314">
        <w:rPr>
          <w:rFonts w:cs="Arial"/>
          <w:b/>
          <w:bCs/>
          <w:i/>
          <w:iCs/>
        </w:rPr>
        <w:t>Magistrát požaduje</w:t>
      </w:r>
      <w:r w:rsidRPr="00BB6314">
        <w:rPr>
          <w:rFonts w:cs="Arial"/>
          <w:i/>
          <w:iCs/>
        </w:rPr>
        <w:t xml:space="preserve">: dočasné odstránenie jestvujúcich prístreškov, ich dočasné uskladnenie a opätovné osadenie spolu s technickými špecifikáciami potrebnými pre osadenie prístrešku boli prerokované s vlastníkom prístrešku, t.j. so spoločnosťou J.C. </w:t>
      </w:r>
      <w:proofErr w:type="spellStart"/>
      <w:r w:rsidRPr="00BB6314">
        <w:rPr>
          <w:rFonts w:cs="Arial"/>
          <w:i/>
          <w:iCs/>
        </w:rPr>
        <w:t>Decaux</w:t>
      </w:r>
      <w:proofErr w:type="spellEnd"/>
      <w:r w:rsidRPr="00BB6314">
        <w:rPr>
          <w:rFonts w:cs="Arial"/>
          <w:i/>
          <w:iCs/>
        </w:rPr>
        <w:t xml:space="preserve"> Slovakia s.r.o..</w:t>
      </w:r>
      <w:r w:rsidRPr="00BB6314">
        <w:rPr>
          <w:i/>
          <w:iCs/>
          <w:lang w:eastAsia="en-US"/>
        </w:rPr>
        <w:t xml:space="preserve"> úloha stavbu-zhotoviteľa</w:t>
      </w:r>
    </w:p>
    <w:p w14:paraId="33C383D3" w14:textId="77777777" w:rsidR="00E46776" w:rsidRPr="00BB6314" w:rsidRDefault="00E46776" w:rsidP="00E46776">
      <w:pPr>
        <w:adjustRightInd w:val="0"/>
        <w:spacing w:line="276" w:lineRule="auto"/>
        <w:rPr>
          <w:rFonts w:cs="Arial"/>
        </w:rPr>
      </w:pPr>
    </w:p>
    <w:p w14:paraId="6EA51063" w14:textId="77777777" w:rsidR="00E46776" w:rsidRPr="00BB6314" w:rsidRDefault="00E46776" w:rsidP="00E46776">
      <w:pPr>
        <w:adjustRightInd w:val="0"/>
        <w:spacing w:line="276" w:lineRule="auto"/>
        <w:rPr>
          <w:rFonts w:cs="Arial"/>
          <w:b/>
          <w:u w:val="single"/>
        </w:rPr>
      </w:pPr>
      <w:r w:rsidRPr="00BB6314">
        <w:rPr>
          <w:rFonts w:cs="Arial"/>
          <w:b/>
          <w:u w:val="single"/>
        </w:rPr>
        <w:t xml:space="preserve">5.etapa – počas 5.etapy sa realizuje: </w:t>
      </w:r>
    </w:p>
    <w:p w14:paraId="4D72A4E5" w14:textId="77777777" w:rsidR="00E46776" w:rsidRPr="00BB6314" w:rsidRDefault="00E46776" w:rsidP="00E46776">
      <w:pPr>
        <w:adjustRightInd w:val="0"/>
        <w:spacing w:line="276" w:lineRule="auto"/>
        <w:rPr>
          <w:rFonts w:cs="Arial"/>
        </w:rPr>
      </w:pPr>
      <w:r w:rsidRPr="00BB6314">
        <w:rPr>
          <w:rFonts w:cs="Arial"/>
        </w:rPr>
        <w:t xml:space="preserve">Dôjde k rozkopávkam na ulici Pri Habánskom mlyne, Stuhová, Gaštanová, Valašská, Lovinského ul.. </w:t>
      </w:r>
    </w:p>
    <w:p w14:paraId="422CB3A4" w14:textId="77777777" w:rsidR="00E46776" w:rsidRPr="00BB6314" w:rsidRDefault="00E46776" w:rsidP="00E46776">
      <w:pPr>
        <w:adjustRightInd w:val="0"/>
        <w:spacing w:line="276" w:lineRule="auto"/>
        <w:rPr>
          <w:rFonts w:cs="Arial"/>
        </w:rPr>
      </w:pPr>
      <w:r w:rsidRPr="00BB6314">
        <w:rPr>
          <w:rFonts w:cs="Arial"/>
        </w:rPr>
        <w:t>V rámci tejto etapy budú rozkopávky na chodníkoch, nespevnenej krajnici, ciest z dôvodu zabudovávania nových sietí, multikanála, stožiarov vedenia, VO, preložky vzdušných vedení, svetelná signalizácia, budú budované na niektorých miestach nové prípojky ku uličným vpustom.</w:t>
      </w:r>
    </w:p>
    <w:p w14:paraId="47F47B3C" w14:textId="77777777" w:rsidR="00E46776" w:rsidRPr="00BB6314" w:rsidRDefault="00E46776" w:rsidP="00E46776">
      <w:pPr>
        <w:adjustRightInd w:val="0"/>
        <w:spacing w:line="276" w:lineRule="auto"/>
        <w:rPr>
          <w:rFonts w:cs="Arial"/>
        </w:rPr>
      </w:pPr>
    </w:p>
    <w:p w14:paraId="092892C7" w14:textId="77777777" w:rsidR="00E46776" w:rsidRPr="00BB6314" w:rsidRDefault="00E46776" w:rsidP="00E46776">
      <w:pPr>
        <w:adjustRightInd w:val="0"/>
        <w:spacing w:line="276" w:lineRule="auto"/>
        <w:rPr>
          <w:rFonts w:cs="Arial"/>
        </w:rPr>
      </w:pPr>
      <w:r w:rsidRPr="00BB6314">
        <w:rPr>
          <w:rFonts w:cs="Arial"/>
        </w:rPr>
        <w:t>Bude vybudovaný nový chodník, pribudne múrik, nové spomaľovacie prahy.</w:t>
      </w:r>
    </w:p>
    <w:p w14:paraId="749397EF" w14:textId="77777777" w:rsidR="00E46776" w:rsidRPr="00BB6314" w:rsidRDefault="00E46776" w:rsidP="00E46776">
      <w:pPr>
        <w:adjustRightInd w:val="0"/>
        <w:spacing w:line="276" w:lineRule="auto"/>
        <w:rPr>
          <w:rFonts w:cs="Arial"/>
        </w:rPr>
      </w:pPr>
    </w:p>
    <w:p w14:paraId="5D389C24" w14:textId="77777777" w:rsidR="00E46776" w:rsidRPr="00BB6314" w:rsidRDefault="00E46776" w:rsidP="00E46776">
      <w:pPr>
        <w:adjustRightInd w:val="0"/>
        <w:spacing w:line="276" w:lineRule="auto"/>
        <w:rPr>
          <w:rFonts w:cs="Arial"/>
        </w:rPr>
      </w:pPr>
      <w:r w:rsidRPr="00BB6314">
        <w:rPr>
          <w:rFonts w:cs="Arial"/>
        </w:rPr>
        <w:t>Je nutné túto ulicu počas výstavby zjednosmerniť  prv jedná strana potom druhá strana, umožniť cez dočasné plechy prejazd cez rozkopávky prípojok.</w:t>
      </w:r>
    </w:p>
    <w:p w14:paraId="5FCAF5B5" w14:textId="77777777" w:rsidR="00E46776" w:rsidRPr="00BB6314" w:rsidRDefault="00E46776" w:rsidP="00E46776">
      <w:pPr>
        <w:adjustRightInd w:val="0"/>
        <w:spacing w:line="276" w:lineRule="auto"/>
        <w:rPr>
          <w:rFonts w:cs="Arial"/>
        </w:rPr>
      </w:pPr>
      <w:r w:rsidRPr="00BB6314">
        <w:rPr>
          <w:rFonts w:cs="Arial"/>
        </w:rPr>
        <w:t>Na celej ulici bude zakázané parkovanie od Mlynskej doliny až  po Gaštanovú ulicu. Miesto na parkovanie bude určené na parkovisku Tenis.</w:t>
      </w:r>
    </w:p>
    <w:p w14:paraId="0840F86C" w14:textId="77777777" w:rsidR="00E46776" w:rsidRPr="00BB6314" w:rsidRDefault="00E46776" w:rsidP="00E46776">
      <w:pPr>
        <w:adjustRightInd w:val="0"/>
        <w:spacing w:line="276" w:lineRule="auto"/>
        <w:rPr>
          <w:rFonts w:cs="Arial"/>
        </w:rPr>
      </w:pPr>
      <w:r w:rsidRPr="00BB6314">
        <w:rPr>
          <w:rFonts w:cs="Arial"/>
        </w:rPr>
        <w:t xml:space="preserve">V závere prác bude položený nový asfalt. Vjazd do Lovinského ulica bude tak isto obmedzený, budú sa tu robiť prípojky vpustov a zvýšený prah. </w:t>
      </w:r>
    </w:p>
    <w:p w14:paraId="3F870EA4" w14:textId="77777777" w:rsidR="00E46776" w:rsidRPr="00BB6314" w:rsidRDefault="00E46776" w:rsidP="00E46776">
      <w:pPr>
        <w:adjustRightInd w:val="0"/>
        <w:spacing w:line="276" w:lineRule="auto"/>
        <w:rPr>
          <w:rFonts w:cs="Arial"/>
        </w:rPr>
      </w:pPr>
      <w:r w:rsidRPr="00BB6314">
        <w:rPr>
          <w:rFonts w:cs="Arial"/>
        </w:rPr>
        <w:t>Na ul. Pri Habánskom mlyne na stane školy – Dubová, bude sa budovať zvýšený prah, kde tak isto dôjde ku obmedzeniu dopravy po poloviciach.</w:t>
      </w:r>
    </w:p>
    <w:p w14:paraId="3B498764" w14:textId="77777777" w:rsidR="00E46776" w:rsidRPr="00BB6314" w:rsidRDefault="00E46776" w:rsidP="00E46776">
      <w:pPr>
        <w:adjustRightInd w:val="0"/>
        <w:spacing w:line="276" w:lineRule="auto"/>
        <w:rPr>
          <w:rFonts w:cs="Arial"/>
        </w:rPr>
      </w:pPr>
    </w:p>
    <w:p w14:paraId="0EDBCAB1" w14:textId="77777777" w:rsidR="00E46776" w:rsidRPr="00BB6314" w:rsidRDefault="00E46776" w:rsidP="00E46776">
      <w:pPr>
        <w:adjustRightInd w:val="0"/>
        <w:spacing w:line="276" w:lineRule="auto"/>
        <w:rPr>
          <w:rFonts w:cs="Arial"/>
        </w:rPr>
      </w:pPr>
      <w:r w:rsidRPr="00BB6314">
        <w:rPr>
          <w:rFonts w:cs="Arial"/>
        </w:rPr>
        <w:t>Na ulici Pri Habánskom mlyne po dobudovaní, dôjde k </w:t>
      </w:r>
      <w:proofErr w:type="spellStart"/>
      <w:r w:rsidRPr="00BB6314">
        <w:rPr>
          <w:rFonts w:cs="Arial"/>
        </w:rPr>
        <w:t>zdvojsmerneniu</w:t>
      </w:r>
      <w:proofErr w:type="spellEnd"/>
      <w:r w:rsidRPr="00BB6314">
        <w:rPr>
          <w:rFonts w:cs="Arial"/>
        </w:rPr>
        <w:t xml:space="preserve"> ulice.  Doba výstavby cca </w:t>
      </w:r>
      <w:r w:rsidRPr="00BB6314">
        <w:rPr>
          <w:rFonts w:cs="Arial"/>
          <w:b/>
          <w:bCs/>
        </w:rPr>
        <w:t>5 mesiacov.</w:t>
      </w:r>
    </w:p>
    <w:p w14:paraId="20FBA718" w14:textId="77777777" w:rsidR="00E46776" w:rsidRPr="00BB6314" w:rsidRDefault="00E46776" w:rsidP="00E46776">
      <w:pPr>
        <w:adjustRightInd w:val="0"/>
        <w:spacing w:line="276" w:lineRule="auto"/>
        <w:rPr>
          <w:rFonts w:cs="Arial"/>
        </w:rPr>
      </w:pPr>
    </w:p>
    <w:p w14:paraId="7145FF6F" w14:textId="77777777" w:rsidR="00E46776" w:rsidRPr="00BB6314" w:rsidRDefault="00E46776" w:rsidP="00E46776">
      <w:pPr>
        <w:adjustRightInd w:val="0"/>
        <w:spacing w:line="276" w:lineRule="auto"/>
        <w:rPr>
          <w:rFonts w:cs="Arial"/>
          <w:b/>
          <w:u w:val="single"/>
        </w:rPr>
      </w:pPr>
      <w:r w:rsidRPr="00BB6314">
        <w:rPr>
          <w:rFonts w:cs="Arial"/>
          <w:b/>
          <w:u w:val="single"/>
        </w:rPr>
        <w:t xml:space="preserve">6.etapa – počas 6.etapy sa realizuje: </w:t>
      </w:r>
    </w:p>
    <w:p w14:paraId="25653C9D" w14:textId="77777777" w:rsidR="00E46776" w:rsidRPr="00BB6314" w:rsidRDefault="00E46776" w:rsidP="00E46776">
      <w:pPr>
        <w:adjustRightInd w:val="0"/>
        <w:spacing w:line="276" w:lineRule="auto"/>
        <w:rPr>
          <w:rFonts w:cs="Arial"/>
        </w:rPr>
      </w:pPr>
      <w:r w:rsidRPr="00BB6314">
        <w:rPr>
          <w:rFonts w:cs="Arial"/>
        </w:rPr>
        <w:t>Po inštalovaní všetkých stĺpov trolejbusového vedenia, dôjde k inštalovaniu vzdušného vedenia. Začínať by sa malo na Karloveskej, Botanickej ulici.</w:t>
      </w:r>
    </w:p>
    <w:p w14:paraId="37D30D1B" w14:textId="77777777" w:rsidR="00E46776" w:rsidRPr="00BB6314" w:rsidRDefault="00E46776" w:rsidP="00E46776">
      <w:pPr>
        <w:adjustRightInd w:val="0"/>
        <w:spacing w:line="276" w:lineRule="auto"/>
        <w:rPr>
          <w:rFonts w:cs="Arial"/>
        </w:rPr>
      </w:pPr>
      <w:r w:rsidRPr="00BB6314">
        <w:rPr>
          <w:rFonts w:cs="Arial"/>
        </w:rPr>
        <w:t>Dôjde ku výluke električiek, nakoľko vedenie pôjde ponad električky.</w:t>
      </w:r>
    </w:p>
    <w:p w14:paraId="36AA95E2" w14:textId="77777777" w:rsidR="00E46776" w:rsidRPr="00BB6314" w:rsidRDefault="00E46776" w:rsidP="00E46776">
      <w:pPr>
        <w:adjustRightInd w:val="0"/>
        <w:spacing w:line="276" w:lineRule="auto"/>
        <w:rPr>
          <w:rFonts w:cs="Arial"/>
        </w:rPr>
      </w:pPr>
      <w:r w:rsidRPr="00BB6314">
        <w:rPr>
          <w:rFonts w:cs="Arial"/>
        </w:rPr>
        <w:t xml:space="preserve">Odporúčame realizovať počas víkendov, riadenie automobilovej dopravy bude pomocou </w:t>
      </w:r>
      <w:proofErr w:type="spellStart"/>
      <w:r w:rsidRPr="00BB6314">
        <w:rPr>
          <w:rFonts w:cs="Arial"/>
        </w:rPr>
        <w:t>regulovčíkov</w:t>
      </w:r>
      <w:proofErr w:type="spellEnd"/>
      <w:r w:rsidRPr="00BB6314">
        <w:rPr>
          <w:rFonts w:cs="Arial"/>
        </w:rPr>
        <w:t xml:space="preserve">. Odhaduje sa </w:t>
      </w:r>
      <w:r w:rsidRPr="00BB6314">
        <w:rPr>
          <w:rFonts w:cs="Arial"/>
          <w:b/>
          <w:bCs/>
        </w:rPr>
        <w:t>4 víkendy</w:t>
      </w:r>
      <w:r w:rsidRPr="00BB6314">
        <w:rPr>
          <w:rFonts w:cs="Arial"/>
        </w:rPr>
        <w:t>, vrátane jedného víkendu len pod mostom Lanfranconi.</w:t>
      </w:r>
    </w:p>
    <w:p w14:paraId="4944C71B" w14:textId="77777777" w:rsidR="00E46776" w:rsidRPr="00BB6314" w:rsidRDefault="00E46776" w:rsidP="00E46776">
      <w:pPr>
        <w:adjustRightInd w:val="0"/>
        <w:spacing w:line="276" w:lineRule="auto"/>
        <w:rPr>
          <w:rFonts w:cs="Arial"/>
          <w:b/>
          <w:u w:val="single"/>
        </w:rPr>
      </w:pPr>
    </w:p>
    <w:p w14:paraId="6E974600" w14:textId="77777777" w:rsidR="00E46776" w:rsidRPr="00BB6314" w:rsidRDefault="00E46776" w:rsidP="00E46776">
      <w:pPr>
        <w:adjustRightInd w:val="0"/>
        <w:spacing w:line="276" w:lineRule="auto"/>
        <w:rPr>
          <w:rFonts w:cs="Arial"/>
          <w:b/>
          <w:u w:val="single"/>
        </w:rPr>
      </w:pPr>
      <w:r w:rsidRPr="00BB6314">
        <w:rPr>
          <w:rFonts w:cs="Arial"/>
          <w:b/>
          <w:u w:val="single"/>
        </w:rPr>
        <w:t xml:space="preserve">7.etapa – počas 7.etapy sa realizuje: </w:t>
      </w:r>
    </w:p>
    <w:p w14:paraId="3C655D1F" w14:textId="77777777" w:rsidR="00E46776" w:rsidRPr="0068696F" w:rsidRDefault="00E46776" w:rsidP="00E46776">
      <w:pPr>
        <w:adjustRightInd w:val="0"/>
        <w:spacing w:line="276" w:lineRule="auto"/>
        <w:rPr>
          <w:rFonts w:cs="Arial"/>
        </w:rPr>
      </w:pPr>
      <w:r w:rsidRPr="00BB6314">
        <w:rPr>
          <w:rFonts w:cs="Arial"/>
        </w:rPr>
        <w:lastRenderedPageBreak/>
        <w:t xml:space="preserve">Po inštalovaní všetkých stĺpov trolejbusového vedenia, dôjde k inštalovaniu vedenia. Pokračovať  by </w:t>
      </w:r>
      <w:r w:rsidRPr="0068696F">
        <w:rPr>
          <w:rFonts w:cs="Arial"/>
        </w:rPr>
        <w:t>sa malo na ulici Mlynská dolina, Habánsky mlyn, Gaštanová, Valašská.</w:t>
      </w:r>
    </w:p>
    <w:p w14:paraId="17B23020" w14:textId="77777777" w:rsidR="00E46776" w:rsidRPr="0068696F" w:rsidRDefault="00E46776" w:rsidP="00E46776">
      <w:pPr>
        <w:adjustRightInd w:val="0"/>
        <w:spacing w:line="276" w:lineRule="auto"/>
        <w:rPr>
          <w:rFonts w:cs="Arial"/>
        </w:rPr>
      </w:pPr>
      <w:r w:rsidRPr="0068696F">
        <w:rPr>
          <w:rFonts w:cs="Arial"/>
        </w:rPr>
        <w:t xml:space="preserve">Odhad inštalovania pomocou </w:t>
      </w:r>
      <w:proofErr w:type="spellStart"/>
      <w:r w:rsidRPr="0068696F">
        <w:rPr>
          <w:rFonts w:cs="Arial"/>
        </w:rPr>
        <w:t>regulovčíkov</w:t>
      </w:r>
      <w:proofErr w:type="spellEnd"/>
      <w:r w:rsidRPr="0068696F">
        <w:rPr>
          <w:rFonts w:cs="Arial"/>
        </w:rPr>
        <w:t>. Cca 1-2 mesiace.</w:t>
      </w:r>
    </w:p>
    <w:p w14:paraId="40394785" w14:textId="70799122" w:rsidR="008B50C9" w:rsidRPr="0068696F" w:rsidRDefault="008B50C9" w:rsidP="002343F6">
      <w:pPr>
        <w:spacing w:line="276" w:lineRule="auto"/>
        <w:rPr>
          <w:rFonts w:cs="Arial"/>
        </w:rPr>
      </w:pPr>
    </w:p>
    <w:p w14:paraId="5930B9FF" w14:textId="77777777" w:rsidR="00C56440" w:rsidRPr="0068696F" w:rsidRDefault="00C56440" w:rsidP="00EE2877">
      <w:pPr>
        <w:rPr>
          <w:lang w:eastAsia="x-none"/>
        </w:rPr>
      </w:pPr>
    </w:p>
    <w:p w14:paraId="62C7503A" w14:textId="74D93B7E" w:rsidR="00166042" w:rsidRPr="0068696F" w:rsidRDefault="00DD3C4D">
      <w:pPr>
        <w:pStyle w:val="Nadpis1"/>
        <w:keepNext/>
        <w:numPr>
          <w:ilvl w:val="2"/>
          <w:numId w:val="32"/>
        </w:numPr>
        <w:autoSpaceDE/>
        <w:spacing w:before="0" w:after="0"/>
        <w:jc w:val="left"/>
        <w:rPr>
          <w:bCs/>
          <w:caps w:val="0"/>
          <w:spacing w:val="5"/>
          <w:sz w:val="20"/>
          <w:lang w:eastAsia="x-none"/>
        </w:rPr>
      </w:pPr>
      <w:bookmarkStart w:id="56" w:name="_Toc171689670"/>
      <w:r w:rsidRPr="0068696F">
        <w:rPr>
          <w:bCs/>
          <w:caps w:val="0"/>
          <w:spacing w:val="5"/>
          <w:sz w:val="20"/>
          <w:lang w:eastAsia="x-none"/>
        </w:rPr>
        <w:t>Oso</w:t>
      </w:r>
      <w:r w:rsidR="00166042" w:rsidRPr="0068696F">
        <w:rPr>
          <w:bCs/>
          <w:caps w:val="0"/>
          <w:spacing w:val="5"/>
          <w:sz w:val="20"/>
          <w:lang w:eastAsia="x-none"/>
        </w:rPr>
        <w:t>bitné užívanie komunikácií.</w:t>
      </w:r>
      <w:bookmarkEnd w:id="56"/>
    </w:p>
    <w:p w14:paraId="0A5B3E5C" w14:textId="74E2F53D" w:rsidR="00166042" w:rsidRPr="0068696F" w:rsidRDefault="00166042" w:rsidP="00166042">
      <w:pPr>
        <w:rPr>
          <w:lang w:eastAsia="x-none"/>
        </w:rPr>
      </w:pPr>
    </w:p>
    <w:p w14:paraId="57DEE009" w14:textId="77777777" w:rsidR="009966F1" w:rsidRPr="0068696F" w:rsidRDefault="0061109D" w:rsidP="009966F1">
      <w:pPr>
        <w:rPr>
          <w:lang w:eastAsia="x-none"/>
        </w:rPr>
      </w:pPr>
      <w:r w:rsidRPr="0068696F">
        <w:rPr>
          <w:lang w:eastAsia="x-none"/>
        </w:rPr>
        <w:t>Z väčšej časti dôjde z dôvodu nových sietí</w:t>
      </w:r>
      <w:r w:rsidR="00D12254" w:rsidRPr="0068696F">
        <w:rPr>
          <w:lang w:eastAsia="x-none"/>
        </w:rPr>
        <w:t xml:space="preserve"> k</w:t>
      </w:r>
      <w:r w:rsidRPr="0068696F">
        <w:rPr>
          <w:lang w:eastAsia="x-none"/>
        </w:rPr>
        <w:t> pretláčaniu popod komunikácie I/2 a D2, avšak</w:t>
      </w:r>
      <w:r w:rsidR="00D12254" w:rsidRPr="0068696F">
        <w:rPr>
          <w:lang w:eastAsia="x-none"/>
        </w:rPr>
        <w:t xml:space="preserve"> na ulici Botanická, Mlynská Dolina , </w:t>
      </w:r>
      <w:r w:rsidR="00F8599E" w:rsidRPr="0068696F">
        <w:rPr>
          <w:lang w:eastAsia="x-none"/>
        </w:rPr>
        <w:t>Pri Habánskom mlyne</w:t>
      </w:r>
      <w:r w:rsidR="00D12254" w:rsidRPr="0068696F">
        <w:rPr>
          <w:lang w:eastAsia="x-none"/>
        </w:rPr>
        <w:t>, Stuhová, dôjde aj k priamym rozkopávkam na nich, zhotoviteľ v spolupráci s investorom musí zažiadať o </w:t>
      </w:r>
      <w:proofErr w:type="spellStart"/>
      <w:r w:rsidR="00D12254" w:rsidRPr="0068696F">
        <w:rPr>
          <w:lang w:eastAsia="x-none"/>
        </w:rPr>
        <w:t>rozkopávkové</w:t>
      </w:r>
      <w:proofErr w:type="spellEnd"/>
      <w:r w:rsidR="00D12254" w:rsidRPr="0068696F">
        <w:rPr>
          <w:lang w:eastAsia="x-none"/>
        </w:rPr>
        <w:t xml:space="preserve"> povolenie, dopravné určenie na dočasné dopravné značenie.</w:t>
      </w:r>
    </w:p>
    <w:p w14:paraId="109E9090" w14:textId="77777777" w:rsidR="0057095A" w:rsidRPr="00774326" w:rsidRDefault="0057095A" w:rsidP="00475260">
      <w:pPr>
        <w:pStyle w:val="Pta"/>
        <w:tabs>
          <w:tab w:val="clear" w:pos="4536"/>
          <w:tab w:val="left" w:pos="284"/>
          <w:tab w:val="left" w:pos="4649"/>
          <w:tab w:val="left" w:pos="5557"/>
          <w:tab w:val="left" w:pos="7371"/>
        </w:tabs>
        <w:spacing w:line="276" w:lineRule="auto"/>
        <w:rPr>
          <w:rFonts w:cs="Arial"/>
          <w:color w:val="0070C0"/>
        </w:rPr>
      </w:pPr>
    </w:p>
    <w:p w14:paraId="36D472C9" w14:textId="0C9B079A" w:rsidR="009966F1" w:rsidRPr="00E46776" w:rsidRDefault="009966F1" w:rsidP="006B5C5D">
      <w:pPr>
        <w:pStyle w:val="Nadpis1"/>
        <w:keepNext/>
        <w:numPr>
          <w:ilvl w:val="0"/>
          <w:numId w:val="3"/>
        </w:numPr>
        <w:autoSpaceDE/>
        <w:autoSpaceDN/>
        <w:spacing w:before="0" w:after="0"/>
        <w:ind w:left="567" w:hanging="567"/>
        <w:jc w:val="left"/>
        <w:rPr>
          <w:rFonts w:cs="Arial"/>
          <w:bCs/>
          <w:caps w:val="0"/>
          <w:spacing w:val="5"/>
          <w:sz w:val="20"/>
        </w:rPr>
      </w:pPr>
      <w:bookmarkStart w:id="57" w:name="_Toc171689671"/>
      <w:r w:rsidRPr="00E46776">
        <w:rPr>
          <w:rFonts w:cs="Arial"/>
          <w:bCs/>
          <w:caps w:val="0"/>
          <w:spacing w:val="5"/>
          <w:sz w:val="20"/>
        </w:rPr>
        <w:t>URBANISTICKÉ, ARCHITEKTONICKÉ A STAVEBNO-TECHNICKÉ RIEŠENIE STAVBY</w:t>
      </w:r>
      <w:bookmarkEnd w:id="57"/>
    </w:p>
    <w:p w14:paraId="4477158D" w14:textId="77777777" w:rsidR="006B5C5D" w:rsidRPr="00E46776" w:rsidRDefault="006B5C5D" w:rsidP="006B5C5D">
      <w:pPr>
        <w:keepNext/>
        <w:spacing w:line="276" w:lineRule="auto"/>
        <w:jc w:val="left"/>
        <w:outlineLvl w:val="0"/>
        <w:rPr>
          <w:b/>
          <w:bCs/>
          <w:vanish/>
          <w:spacing w:val="5"/>
          <w:u w:val="single"/>
          <w:lang w:eastAsia="x-none"/>
        </w:rPr>
      </w:pPr>
    </w:p>
    <w:p w14:paraId="1111CEAB" w14:textId="77777777" w:rsidR="006B5C5D" w:rsidRPr="00E46776" w:rsidRDefault="006B5C5D">
      <w:pPr>
        <w:pStyle w:val="Odsekzoznamu"/>
        <w:keepNext/>
        <w:numPr>
          <w:ilvl w:val="0"/>
          <w:numId w:val="32"/>
        </w:numPr>
        <w:autoSpaceDN w:val="0"/>
        <w:spacing w:line="276" w:lineRule="auto"/>
        <w:jc w:val="left"/>
        <w:outlineLvl w:val="0"/>
        <w:rPr>
          <w:rFonts w:cs="Arial"/>
          <w:b/>
          <w:bCs/>
          <w:vanish/>
          <w:spacing w:val="5"/>
          <w:sz w:val="20"/>
          <w:szCs w:val="20"/>
          <w:u w:val="single"/>
          <w:lang w:eastAsia="x-none"/>
        </w:rPr>
      </w:pPr>
      <w:bookmarkStart w:id="58" w:name="_Toc117586961"/>
      <w:bookmarkStart w:id="59" w:name="_Toc117607485"/>
      <w:bookmarkStart w:id="60" w:name="_Toc117608689"/>
      <w:bookmarkStart w:id="61" w:name="_Toc117608827"/>
      <w:bookmarkStart w:id="62" w:name="_Toc122034458"/>
      <w:bookmarkStart w:id="63" w:name="_Toc122034564"/>
      <w:bookmarkStart w:id="64" w:name="_Toc171687712"/>
      <w:bookmarkStart w:id="65" w:name="_Toc171687825"/>
      <w:bookmarkStart w:id="66" w:name="_Toc171688488"/>
      <w:bookmarkStart w:id="67" w:name="_Toc171688630"/>
      <w:bookmarkStart w:id="68" w:name="_Toc171688757"/>
      <w:bookmarkStart w:id="69" w:name="_Toc171688847"/>
      <w:bookmarkStart w:id="70" w:name="_Toc171688989"/>
      <w:bookmarkStart w:id="71" w:name="_Toc171689061"/>
      <w:bookmarkStart w:id="72" w:name="_Toc171689135"/>
      <w:bookmarkStart w:id="73" w:name="_Toc171689672"/>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p>
    <w:p w14:paraId="26F37B2E" w14:textId="73B565DD" w:rsidR="00911A78" w:rsidRPr="00E46776" w:rsidRDefault="00EE2877">
      <w:pPr>
        <w:pStyle w:val="Nadpis1"/>
        <w:keepNext/>
        <w:numPr>
          <w:ilvl w:val="1"/>
          <w:numId w:val="32"/>
        </w:numPr>
        <w:autoSpaceDE/>
        <w:spacing w:before="0" w:after="0"/>
        <w:jc w:val="left"/>
        <w:rPr>
          <w:rFonts w:cs="Arial"/>
          <w:bCs/>
          <w:caps w:val="0"/>
          <w:spacing w:val="5"/>
          <w:sz w:val="20"/>
          <w:lang w:eastAsia="x-none"/>
        </w:rPr>
      </w:pPr>
      <w:bookmarkStart w:id="74" w:name="_Toc171689673"/>
      <w:r w:rsidRPr="00E46776">
        <w:rPr>
          <w:rFonts w:cs="Arial"/>
          <w:bCs/>
          <w:caps w:val="0"/>
          <w:spacing w:val="5"/>
          <w:sz w:val="20"/>
          <w:lang w:eastAsia="x-none"/>
        </w:rPr>
        <w:t>Zdôvodnenie urbanistického, architektonického, výtvarného a stavebno- technického riešenia stavby,</w:t>
      </w:r>
      <w:bookmarkEnd w:id="74"/>
      <w:r w:rsidRPr="00E46776">
        <w:rPr>
          <w:rFonts w:cs="Arial"/>
          <w:bCs/>
          <w:caps w:val="0"/>
          <w:spacing w:val="5"/>
          <w:sz w:val="20"/>
          <w:lang w:eastAsia="x-none"/>
        </w:rPr>
        <w:t xml:space="preserve"> </w:t>
      </w:r>
    </w:p>
    <w:p w14:paraId="2BDE9FAB" w14:textId="606F2F68" w:rsidR="00EE2877" w:rsidRPr="00E46776" w:rsidRDefault="00EE2877">
      <w:pPr>
        <w:pStyle w:val="Zkladntext1"/>
        <w:numPr>
          <w:ilvl w:val="0"/>
          <w:numId w:val="34"/>
        </w:numPr>
        <w:tabs>
          <w:tab w:val="left" w:pos="384"/>
        </w:tabs>
        <w:spacing w:after="180"/>
        <w:jc w:val="both"/>
      </w:pPr>
      <w:r w:rsidRPr="00E46776">
        <w:rPr>
          <w:rFonts w:eastAsia="Times New Roman"/>
          <w:spacing w:val="5"/>
          <w:sz w:val="20"/>
          <w:szCs w:val="20"/>
          <w:lang w:eastAsia="x-none"/>
        </w:rPr>
        <w:t>jej umiestnenia, podmienky pamiatkovej starostlivosti a ochrany prírody a starostlivosť o životné prostredie. Základné údaje o navrhovaných stavebných sústavách alebo konštrukciách. Úpravy plôch a priestranstiev, drobná architektúra, oplotenie, drobná zeleň. Bezbariérové úpravy pre pohyb osôb s obmedzenou schopnosťou pohybu a orientácie.</w:t>
      </w:r>
    </w:p>
    <w:p w14:paraId="33455233" w14:textId="60F1C2F5" w:rsidR="00D20940" w:rsidRPr="00E46776" w:rsidRDefault="00584988">
      <w:pPr>
        <w:pStyle w:val="Nadpis1"/>
        <w:keepNext/>
        <w:numPr>
          <w:ilvl w:val="2"/>
          <w:numId w:val="32"/>
        </w:numPr>
        <w:autoSpaceDE/>
        <w:spacing w:before="0" w:after="0"/>
        <w:jc w:val="left"/>
        <w:rPr>
          <w:bCs/>
          <w:caps w:val="0"/>
          <w:spacing w:val="5"/>
          <w:sz w:val="20"/>
          <w:lang w:eastAsia="x-none"/>
        </w:rPr>
      </w:pPr>
      <w:bookmarkStart w:id="75" w:name="_Toc117521452"/>
      <w:bookmarkStart w:id="76" w:name="_Toc171689674"/>
      <w:bookmarkEnd w:id="75"/>
      <w:r w:rsidRPr="00E46776">
        <w:rPr>
          <w:bCs/>
          <w:caps w:val="0"/>
          <w:spacing w:val="5"/>
          <w:sz w:val="20"/>
          <w:lang w:eastAsia="x-none"/>
        </w:rPr>
        <w:t>Urbanisticko-architektonická koncepcia</w:t>
      </w:r>
      <w:bookmarkEnd w:id="76"/>
    </w:p>
    <w:p w14:paraId="19660DC1" w14:textId="77777777" w:rsidR="00D20940" w:rsidRPr="00E46776" w:rsidRDefault="00D20940" w:rsidP="00D20940">
      <w:pPr>
        <w:spacing w:line="276" w:lineRule="auto"/>
        <w:rPr>
          <w:b/>
          <w:bCs/>
          <w:spacing w:val="5"/>
          <w:u w:val="single"/>
          <w:lang w:eastAsia="x-none"/>
        </w:rPr>
      </w:pPr>
    </w:p>
    <w:p w14:paraId="00DE319C" w14:textId="056F4992" w:rsidR="00584988" w:rsidRPr="00E46776" w:rsidRDefault="00584988" w:rsidP="00D20940">
      <w:pPr>
        <w:spacing w:line="276" w:lineRule="auto"/>
        <w:rPr>
          <w:rFonts w:eastAsiaTheme="minorHAnsi" w:cs="Arial"/>
          <w:noProof/>
          <w:lang w:eastAsia="en-US"/>
        </w:rPr>
      </w:pPr>
      <w:r w:rsidRPr="00E46776">
        <w:rPr>
          <w:b/>
          <w:bCs/>
          <w:spacing w:val="5"/>
          <w:u w:val="single"/>
          <w:lang w:eastAsia="x-none"/>
        </w:rPr>
        <w:t xml:space="preserve"> mesta je cca 10 rokov zámer prepojenia</w:t>
      </w:r>
      <w:r w:rsidRPr="00E46776">
        <w:rPr>
          <w:rFonts w:eastAsiaTheme="minorHAnsi" w:cs="Arial"/>
          <w:noProof/>
          <w:lang w:eastAsia="en-US"/>
        </w:rPr>
        <w:t xml:space="preserve"> trolejbusového vedenia Patrónka – Riviéra. Prvky mobiláru ako aj stĺpy vedení trakčného vedenia budú navrhované  podľa „Princípy a štandardy - Manuál verejných priestorov mesta Bratislava“,  02.2022.</w:t>
      </w:r>
    </w:p>
    <w:p w14:paraId="6721F0F5" w14:textId="77777777" w:rsidR="00584988" w:rsidRPr="00E46776" w:rsidRDefault="00584988" w:rsidP="00584988">
      <w:pPr>
        <w:spacing w:line="276" w:lineRule="auto"/>
        <w:rPr>
          <w:rFonts w:eastAsiaTheme="minorHAnsi" w:cs="Arial"/>
          <w:noProof/>
          <w:lang w:eastAsia="en-US"/>
        </w:rPr>
      </w:pPr>
      <w:r w:rsidRPr="00E46776">
        <w:rPr>
          <w:rFonts w:eastAsiaTheme="minorHAnsi" w:cs="Arial"/>
          <w:noProof/>
          <w:lang w:eastAsia="en-US"/>
        </w:rPr>
        <w:t>Úprava chodníkov, obrubníkov podľa zonácie územia.</w:t>
      </w:r>
    </w:p>
    <w:p w14:paraId="1C25C531" w14:textId="77777777" w:rsidR="00584988" w:rsidRPr="00E46776" w:rsidRDefault="00584988" w:rsidP="00584988">
      <w:pPr>
        <w:spacing w:line="276" w:lineRule="auto"/>
        <w:rPr>
          <w:lang w:eastAsia="x-none"/>
        </w:rPr>
      </w:pPr>
    </w:p>
    <w:p w14:paraId="700AB41A" w14:textId="5259C3A5" w:rsidR="00584988" w:rsidRPr="00E46776" w:rsidRDefault="00000000" w:rsidP="00584988">
      <w:pPr>
        <w:autoSpaceDE/>
        <w:autoSpaceDN/>
        <w:spacing w:line="276" w:lineRule="auto"/>
        <w:rPr>
          <w:rFonts w:ascii="Calibri" w:hAnsi="Calibri" w:cs="Calibri"/>
          <w:sz w:val="22"/>
          <w:szCs w:val="22"/>
          <w:u w:val="single"/>
        </w:rPr>
      </w:pPr>
      <w:hyperlink r:id="rId29" w:history="1">
        <w:r w:rsidR="00584988" w:rsidRPr="00E46776">
          <w:rPr>
            <w:rFonts w:ascii="Calibri" w:hAnsi="Calibri" w:cs="Calibri"/>
            <w:sz w:val="22"/>
            <w:szCs w:val="22"/>
            <w:u w:val="single"/>
          </w:rPr>
          <w:t>https://mib.sk/manual-verejnych-priestorov/principy-a-standardy/</w:t>
        </w:r>
      </w:hyperlink>
    </w:p>
    <w:p w14:paraId="65AC3856" w14:textId="77777777" w:rsidR="00584988" w:rsidRPr="00E46776" w:rsidRDefault="00584988" w:rsidP="00584988">
      <w:pPr>
        <w:spacing w:line="276" w:lineRule="auto"/>
        <w:rPr>
          <w:rFonts w:eastAsiaTheme="minorHAnsi" w:cs="Arial"/>
          <w:noProof/>
          <w:highlight w:val="yellow"/>
          <w:lang w:eastAsia="en-US"/>
        </w:rPr>
      </w:pPr>
    </w:p>
    <w:p w14:paraId="1AFA34DA" w14:textId="77777777" w:rsidR="00584988" w:rsidRPr="00E46776" w:rsidRDefault="00584988" w:rsidP="00584988">
      <w:pPr>
        <w:spacing w:line="276" w:lineRule="auto"/>
        <w:ind w:firstLine="708"/>
        <w:rPr>
          <w:rFonts w:eastAsiaTheme="minorHAnsi" w:cs="Arial"/>
          <w:noProof/>
          <w:lang w:eastAsia="en-US"/>
        </w:rPr>
      </w:pPr>
      <w:r w:rsidRPr="00E46776">
        <w:rPr>
          <w:rFonts w:eastAsiaTheme="minorHAnsi" w:cs="Arial"/>
          <w:noProof/>
          <w:lang w:eastAsia="en-US"/>
        </w:rPr>
        <w:t xml:space="preserve">Riešenia celého budovaného  úseku má na zreteli nielen splnenie všetkých technických a funkčných aspektov, ale aj hľadisko estetické, ale zároveň aj uspokojenie z esteticky dobre riešeného technického diela a z príjemného a výtvarne bohatého prostredia. </w:t>
      </w:r>
    </w:p>
    <w:p w14:paraId="0BCA6178" w14:textId="3EDCA23D" w:rsidR="00584988" w:rsidRPr="00E46776" w:rsidRDefault="00584988" w:rsidP="00584988">
      <w:pPr>
        <w:spacing w:line="276" w:lineRule="auto"/>
        <w:rPr>
          <w:rFonts w:eastAsiaTheme="minorHAnsi" w:cs="Arial"/>
          <w:noProof/>
          <w:lang w:eastAsia="en-US"/>
        </w:rPr>
      </w:pPr>
      <w:r w:rsidRPr="00E46776">
        <w:rPr>
          <w:rFonts w:eastAsiaTheme="minorHAnsi" w:cs="Arial"/>
          <w:noProof/>
          <w:lang w:eastAsia="en-US"/>
        </w:rPr>
        <w:t>V ďalších stupňoch dokumentácie bude potrebné venovať zvláštnu starostlivosť tvarovému, materiálovému a farebnému riešeniu objektov, ako aj jednotlivým častiam konštrukcií, ktoré je potrebné členiť a ideovo hierarchizovať v rámci jednotného výtvarného riešenia celého úseku riešeného územia. Na všetkých objektoch, či už ide o nosné konštrukcie, doplnkové konštrukcie alebo povrchové úpravy je potrebné  použiť kvalitné materiály s dlhou životnosťou,  jednoduchou údržbou a z ohľadom na okolité prostredie. V tomto duchu riešené objekty, prinesú jedinečné, pestré a zaujímavé riešenia.</w:t>
      </w:r>
      <w:r w:rsidR="007A4AB2" w:rsidRPr="00E46776">
        <w:rPr>
          <w:rFonts w:eastAsiaTheme="minorHAnsi" w:cs="Arial"/>
          <w:noProof/>
          <w:lang w:eastAsia="en-US"/>
        </w:rPr>
        <w:t xml:space="preserve"> </w:t>
      </w:r>
    </w:p>
    <w:p w14:paraId="3148C438" w14:textId="64DBB22C" w:rsidR="00095A23" w:rsidRPr="00774326" w:rsidRDefault="00095A23" w:rsidP="00584988">
      <w:pPr>
        <w:spacing w:line="276" w:lineRule="auto"/>
        <w:rPr>
          <w:rFonts w:eastAsiaTheme="minorHAnsi" w:cs="Arial"/>
          <w:noProof/>
          <w:color w:val="0070C0"/>
          <w:lang w:eastAsia="en-US"/>
        </w:rPr>
      </w:pPr>
    </w:p>
    <w:p w14:paraId="5B4F1BAC" w14:textId="61C2255C" w:rsidR="0075608E" w:rsidRPr="0068696F" w:rsidRDefault="0075608E">
      <w:pPr>
        <w:pStyle w:val="Nadpis1"/>
        <w:keepNext/>
        <w:numPr>
          <w:ilvl w:val="2"/>
          <w:numId w:val="32"/>
        </w:numPr>
        <w:autoSpaceDE/>
        <w:spacing w:before="0" w:after="0"/>
        <w:jc w:val="left"/>
        <w:rPr>
          <w:bCs/>
          <w:caps w:val="0"/>
          <w:spacing w:val="5"/>
          <w:sz w:val="20"/>
          <w:lang w:eastAsia="x-none"/>
        </w:rPr>
      </w:pPr>
      <w:bookmarkStart w:id="77" w:name="_Toc171689675"/>
      <w:r w:rsidRPr="0068696F">
        <w:rPr>
          <w:bCs/>
          <w:caps w:val="0"/>
          <w:spacing w:val="5"/>
          <w:sz w:val="20"/>
          <w:lang w:eastAsia="x-none"/>
        </w:rPr>
        <w:t>Podmienky pamiatkovej starostlivosti</w:t>
      </w:r>
      <w:bookmarkEnd w:id="77"/>
    </w:p>
    <w:p w14:paraId="2E6D4E46" w14:textId="77777777" w:rsidR="0075608E" w:rsidRPr="0068696F" w:rsidRDefault="0075608E" w:rsidP="00584988">
      <w:pPr>
        <w:spacing w:line="276" w:lineRule="auto"/>
        <w:rPr>
          <w:rFonts w:eastAsiaTheme="minorHAnsi" w:cs="Arial"/>
          <w:b/>
          <w:bCs/>
          <w:noProof/>
          <w:u w:val="single"/>
          <w:lang w:eastAsia="en-US"/>
        </w:rPr>
      </w:pPr>
    </w:p>
    <w:p w14:paraId="7F03E2FE" w14:textId="04BBE6BA" w:rsidR="0075608E" w:rsidRPr="0068696F" w:rsidRDefault="00D20940" w:rsidP="00584988">
      <w:pPr>
        <w:spacing w:line="276" w:lineRule="auto"/>
        <w:rPr>
          <w:rFonts w:eastAsiaTheme="minorHAnsi" w:cs="Arial"/>
          <w:noProof/>
          <w:lang w:eastAsia="en-US"/>
        </w:rPr>
      </w:pPr>
      <w:r w:rsidRPr="0068696F">
        <w:rPr>
          <w:rFonts w:eastAsiaTheme="minorHAnsi" w:cs="Arial"/>
          <w:noProof/>
          <w:lang w:eastAsia="en-US"/>
        </w:rPr>
        <w:t>Krajský pamiatkový úrad v svojom vyjadrení ku dokumentácií pre územné rozhodnutie, listom číslo KPUBA-2022/20254-2/82997/KER zo dˇna 6.10.2022 uviedol:</w:t>
      </w:r>
    </w:p>
    <w:p w14:paraId="42BB7002" w14:textId="47460493" w:rsidR="00D20940" w:rsidRPr="0068696F" w:rsidRDefault="00D20940" w:rsidP="00D20940">
      <w:pPr>
        <w:spacing w:line="276" w:lineRule="auto"/>
        <w:rPr>
          <w:rFonts w:eastAsiaTheme="minorHAnsi" w:cs="Arial"/>
          <w:noProof/>
          <w:lang w:eastAsia="en-US"/>
        </w:rPr>
      </w:pPr>
      <w:r w:rsidRPr="0068696F">
        <w:rPr>
          <w:rFonts w:eastAsiaTheme="minorHAnsi" w:cs="Arial"/>
          <w:noProof/>
          <w:lang w:eastAsia="en-US"/>
        </w:rPr>
        <w:t>...podľa § 30 ods. 4 pamiatkového zákona s ú h l a s í</w:t>
      </w:r>
    </w:p>
    <w:p w14:paraId="2BC4C51C" w14:textId="77777777" w:rsidR="00D20940" w:rsidRPr="0068696F" w:rsidRDefault="00D20940" w:rsidP="00D20940">
      <w:pPr>
        <w:spacing w:line="276" w:lineRule="auto"/>
        <w:rPr>
          <w:rFonts w:eastAsiaTheme="minorHAnsi" w:cs="Arial"/>
          <w:noProof/>
          <w:lang w:eastAsia="en-US"/>
        </w:rPr>
      </w:pPr>
      <w:r w:rsidRPr="0068696F">
        <w:rPr>
          <w:rFonts w:eastAsiaTheme="minorHAnsi" w:cs="Arial"/>
          <w:noProof/>
          <w:lang w:eastAsia="en-US"/>
        </w:rPr>
        <w:t>s umiestnením a realizáciou predmetnej stavby, ktorá sa nenachádza na pamiatkovom území a nedotýka sa národnej kultúrnej pamiatky evidovanej v Ústrednom zozname pamiatkového fondu Slovenskej republiky, s podmienkami:</w:t>
      </w:r>
    </w:p>
    <w:p w14:paraId="36CA887B" w14:textId="77777777" w:rsidR="00D20940" w:rsidRPr="0068696F" w:rsidRDefault="00D20940" w:rsidP="00D20940">
      <w:pPr>
        <w:spacing w:line="276" w:lineRule="auto"/>
        <w:rPr>
          <w:rFonts w:eastAsiaTheme="minorHAnsi" w:cs="Arial"/>
          <w:noProof/>
          <w:lang w:eastAsia="en-US"/>
        </w:rPr>
      </w:pPr>
      <w:r w:rsidRPr="0068696F">
        <w:rPr>
          <w:rFonts w:eastAsiaTheme="minorHAnsi" w:cs="Arial"/>
          <w:noProof/>
          <w:lang w:eastAsia="en-US"/>
        </w:rPr>
        <w:t>1. Investor/stavebník oznámi písomne KPÚ BA 10 dní vopred začiatok stavebných prác.</w:t>
      </w:r>
    </w:p>
    <w:p w14:paraId="12E2B133" w14:textId="77777777" w:rsidR="00D20940" w:rsidRPr="0068696F" w:rsidRDefault="00D20940" w:rsidP="00D20940">
      <w:pPr>
        <w:spacing w:line="276" w:lineRule="auto"/>
        <w:rPr>
          <w:rFonts w:eastAsiaTheme="minorHAnsi" w:cs="Arial"/>
          <w:noProof/>
          <w:lang w:eastAsia="en-US"/>
        </w:rPr>
      </w:pPr>
      <w:r w:rsidRPr="0068696F">
        <w:rPr>
          <w:rFonts w:eastAsiaTheme="minorHAnsi" w:cs="Arial"/>
          <w:noProof/>
          <w:lang w:eastAsia="en-US"/>
        </w:rPr>
        <w:lastRenderedPageBreak/>
        <w:t>2. V prípade nepredvídaného nálezu stavebník alebo osoba zodpovedná za vykonávanie prác podľa § 40 ods. 2 a 3 pamiatkového zákona bezodkladne oznámi nález KPÚ BA a nález ponechá bez zmeny až do obhliadky KPÚ BA alebo ním poverenou odborne spôsobilou osobou.</w:t>
      </w:r>
    </w:p>
    <w:p w14:paraId="1DB4B531" w14:textId="77777777" w:rsidR="00D20940" w:rsidRPr="0068696F" w:rsidRDefault="00D20940" w:rsidP="00D20940">
      <w:pPr>
        <w:spacing w:line="276" w:lineRule="auto"/>
        <w:rPr>
          <w:rFonts w:eastAsiaTheme="minorHAnsi" w:cs="Arial"/>
          <w:noProof/>
          <w:lang w:eastAsia="en-US"/>
        </w:rPr>
      </w:pPr>
      <w:r w:rsidRPr="0068696F">
        <w:rPr>
          <w:rFonts w:eastAsiaTheme="minorHAnsi" w:cs="Arial"/>
          <w:noProof/>
          <w:lang w:eastAsia="en-US"/>
        </w:rPr>
        <w:t>KPÚ BA sa vyjadruje k predloženému zámeru z hľadiska ochrany archeologického kultúrneho dedičstva v prípadoch stavebných zemných prác a neuplatňuje vecne príslušné záujmy na architektúre predmetnej stavby.</w:t>
      </w:r>
    </w:p>
    <w:p w14:paraId="32A4300B" w14:textId="642A4C06" w:rsidR="00D20940" w:rsidRPr="0068696F" w:rsidRDefault="00D20940" w:rsidP="00D20940">
      <w:pPr>
        <w:spacing w:line="276" w:lineRule="auto"/>
        <w:rPr>
          <w:rFonts w:eastAsiaTheme="minorHAnsi" w:cs="Arial"/>
          <w:noProof/>
          <w:u w:val="single"/>
          <w:lang w:eastAsia="en-US"/>
        </w:rPr>
      </w:pPr>
      <w:r w:rsidRPr="0068696F">
        <w:rPr>
          <w:rFonts w:eastAsiaTheme="minorHAnsi" w:cs="Arial"/>
          <w:noProof/>
          <w:u w:val="single"/>
          <w:lang w:eastAsia="en-US"/>
        </w:rPr>
        <w:t>Odôvodnenie:</w:t>
      </w:r>
    </w:p>
    <w:p w14:paraId="5FD3E86A" w14:textId="77777777" w:rsidR="00D20940" w:rsidRPr="0068696F" w:rsidRDefault="00D20940" w:rsidP="00D20940">
      <w:pPr>
        <w:spacing w:line="276" w:lineRule="auto"/>
        <w:rPr>
          <w:rFonts w:eastAsiaTheme="minorHAnsi" w:cs="Arial"/>
          <w:noProof/>
          <w:lang w:eastAsia="en-US"/>
        </w:rPr>
      </w:pPr>
      <w:r w:rsidRPr="0068696F">
        <w:rPr>
          <w:rFonts w:eastAsiaTheme="minorHAnsi" w:cs="Arial"/>
          <w:noProof/>
          <w:lang w:eastAsia="en-US"/>
        </w:rPr>
        <w:t>KPÚ BA vyhodnotil riešené územie z hľadiska národných kultúrnych pamiatok a pamiatkových území evidovaných v Ústrednom zozname pamiatkového fondu SR a z hľadiska archeologického potenciálu Mestskej časti Bratislava-Staré Mesto, Karlova Ves.</w:t>
      </w:r>
    </w:p>
    <w:p w14:paraId="0B25BB7F" w14:textId="0F6D6001" w:rsidR="00D20940" w:rsidRPr="0068696F" w:rsidRDefault="00D20940" w:rsidP="00D20940">
      <w:pPr>
        <w:spacing w:line="276" w:lineRule="auto"/>
        <w:rPr>
          <w:rFonts w:eastAsiaTheme="minorHAnsi" w:cs="Arial"/>
          <w:noProof/>
          <w:lang w:eastAsia="en-US"/>
        </w:rPr>
      </w:pPr>
      <w:r w:rsidRPr="0068696F">
        <w:rPr>
          <w:rFonts w:eastAsiaTheme="minorHAnsi" w:cs="Arial"/>
          <w:noProof/>
          <w:lang w:eastAsia="en-US"/>
        </w:rPr>
        <w:t>Stavba sa nenachádza na pamiatkovom území a nedotýka sa národnej kultúrnej pamiatky evidovanej v Ústrednom zozname pamiatkového fondu Slovenskej republiky. Priamo na mieste stavby nie sú evidované archeologické nálezy, KPÚ BA však nemôže vylúčiť nepredvídaný archeologický nález príp. situáciu na mieste stavby a preto stanovuje podmienky. V zmysle § 40 ods. 1 pamiatkového zákona nález na účely tohto zákona je vec pamiatkovej hodnoty, ktorá sa nájde výskumom, pri stavebnej alebo inej činnosti v zemi, pod vodou alebo v hmote historickej stavby. Archeologický nález je hnuteľná alebo nehnuteľná vec, ktorá je dokladom o živote človeka a o jeho činnosti od najstarších dôb do roku 1918 a spravidla sa našla alebo sa nachádza v zemi, na jej povrchu alebo pod vodou. Archeologickým nálezom je tiež zbraň, munícia, súčasť uniformy, vojenská výstroj alebo iný vojenský materiál, ktorý sa našiel v zemi, na jej povrchu alebo pod vodou a pochádza spred roku 1946.</w:t>
      </w:r>
    </w:p>
    <w:p w14:paraId="4BC8BE75" w14:textId="77777777" w:rsidR="00D20940" w:rsidRPr="00774326" w:rsidRDefault="00D20940" w:rsidP="00584988">
      <w:pPr>
        <w:spacing w:line="276" w:lineRule="auto"/>
        <w:rPr>
          <w:rFonts w:eastAsiaTheme="minorHAnsi" w:cs="Arial"/>
          <w:noProof/>
          <w:color w:val="0070C0"/>
          <w:lang w:eastAsia="en-US"/>
        </w:rPr>
      </w:pPr>
    </w:p>
    <w:p w14:paraId="4E2EC3F7" w14:textId="1853F1F5" w:rsidR="00616034" w:rsidRPr="0068696F" w:rsidRDefault="00D20940">
      <w:pPr>
        <w:pStyle w:val="Nadpis1"/>
        <w:keepNext/>
        <w:numPr>
          <w:ilvl w:val="2"/>
          <w:numId w:val="32"/>
        </w:numPr>
        <w:autoSpaceDE/>
        <w:spacing w:before="0" w:after="0"/>
        <w:jc w:val="left"/>
        <w:rPr>
          <w:bCs/>
          <w:caps w:val="0"/>
          <w:spacing w:val="5"/>
          <w:sz w:val="20"/>
          <w:lang w:eastAsia="x-none"/>
        </w:rPr>
      </w:pPr>
      <w:bookmarkStart w:id="78" w:name="_Toc171689676"/>
      <w:r w:rsidRPr="0068696F">
        <w:rPr>
          <w:bCs/>
          <w:caps w:val="0"/>
          <w:spacing w:val="5"/>
          <w:sz w:val="20"/>
          <w:lang w:eastAsia="x-none"/>
        </w:rPr>
        <w:t>Ochrana prírody a starostlivosť o životné prostredie.</w:t>
      </w:r>
      <w:bookmarkEnd w:id="78"/>
    </w:p>
    <w:p w14:paraId="4B6DF7AC" w14:textId="77777777" w:rsidR="00616034" w:rsidRPr="0068696F" w:rsidRDefault="00616034" w:rsidP="00616034">
      <w:pPr>
        <w:spacing w:line="276" w:lineRule="auto"/>
        <w:ind w:firstLine="708"/>
        <w:rPr>
          <w:rFonts w:eastAsiaTheme="minorHAnsi" w:cs="Arial"/>
          <w:noProof/>
          <w:lang w:eastAsia="en-US"/>
        </w:rPr>
      </w:pPr>
    </w:p>
    <w:p w14:paraId="2F5B0A33" w14:textId="1CA163EC" w:rsidR="00616034" w:rsidRPr="0068696F" w:rsidRDefault="00616034" w:rsidP="00616034">
      <w:pPr>
        <w:spacing w:line="276" w:lineRule="auto"/>
        <w:ind w:firstLine="708"/>
        <w:rPr>
          <w:rFonts w:eastAsiaTheme="minorHAnsi" w:cs="Arial"/>
          <w:noProof/>
          <w:lang w:eastAsia="en-US"/>
        </w:rPr>
      </w:pPr>
      <w:r w:rsidRPr="0068696F">
        <w:rPr>
          <w:rFonts w:eastAsiaTheme="minorHAnsi" w:cs="Arial"/>
          <w:i/>
          <w:iCs/>
          <w:noProof/>
          <w:lang w:eastAsia="en-US"/>
        </w:rPr>
        <w:t>Viac v kapitole 2.</w:t>
      </w:r>
      <w:r w:rsidR="00B70E75" w:rsidRPr="0068696F">
        <w:rPr>
          <w:rFonts w:eastAsiaTheme="minorHAnsi" w:cs="Arial"/>
          <w:i/>
          <w:iCs/>
          <w:noProof/>
          <w:lang w:eastAsia="en-US"/>
        </w:rPr>
        <w:t xml:space="preserve">5 </w:t>
      </w:r>
      <w:r w:rsidRPr="0068696F">
        <w:rPr>
          <w:rFonts w:eastAsiaTheme="minorHAnsi" w:cs="Arial"/>
          <w:i/>
          <w:iCs/>
          <w:noProof/>
          <w:lang w:eastAsia="en-US"/>
        </w:rPr>
        <w:t>Starostlivosť o životné prostredie</w:t>
      </w:r>
      <w:r w:rsidR="00BC5B11" w:rsidRPr="0068696F">
        <w:rPr>
          <w:rFonts w:eastAsiaTheme="minorHAnsi" w:cs="Arial"/>
          <w:i/>
          <w:iCs/>
          <w:noProof/>
          <w:lang w:eastAsia="en-US"/>
        </w:rPr>
        <w:t xml:space="preserve">, </w:t>
      </w:r>
      <w:r w:rsidR="00BC5B11" w:rsidRPr="0068696F">
        <w:rPr>
          <w:rFonts w:eastAsiaTheme="minorHAnsi" w:cs="Arial"/>
          <w:noProof/>
          <w:lang w:eastAsia="en-US"/>
        </w:rPr>
        <w:t>tejto správy.</w:t>
      </w:r>
    </w:p>
    <w:p w14:paraId="21B7D7BF" w14:textId="24DC8611" w:rsidR="00D20940" w:rsidRPr="00916F62" w:rsidRDefault="00D20940" w:rsidP="00BC5B11">
      <w:pPr>
        <w:spacing w:line="276" w:lineRule="auto"/>
        <w:rPr>
          <w:rFonts w:eastAsiaTheme="minorHAnsi" w:cs="Arial"/>
          <w:noProof/>
          <w:lang w:eastAsia="en-US"/>
        </w:rPr>
      </w:pPr>
    </w:p>
    <w:p w14:paraId="720C4F6E" w14:textId="77777777" w:rsidR="002A74AC" w:rsidRPr="00916F62" w:rsidRDefault="002A74AC" w:rsidP="002A74AC">
      <w:pPr>
        <w:spacing w:line="276" w:lineRule="auto"/>
        <w:rPr>
          <w:b/>
          <w:bCs/>
        </w:rPr>
      </w:pPr>
    </w:p>
    <w:p w14:paraId="68538E3F" w14:textId="107877DD" w:rsidR="002A74AC" w:rsidRPr="00916F62" w:rsidRDefault="002A74AC">
      <w:pPr>
        <w:pStyle w:val="Nadpis1"/>
        <w:keepNext/>
        <w:numPr>
          <w:ilvl w:val="2"/>
          <w:numId w:val="32"/>
        </w:numPr>
        <w:autoSpaceDE/>
        <w:spacing w:before="0" w:after="0"/>
        <w:jc w:val="left"/>
        <w:rPr>
          <w:bCs/>
          <w:caps w:val="0"/>
          <w:spacing w:val="5"/>
          <w:sz w:val="20"/>
          <w:lang w:eastAsia="x-none"/>
        </w:rPr>
      </w:pPr>
      <w:bookmarkStart w:id="79" w:name="_Toc171689677"/>
      <w:r w:rsidRPr="00916F62">
        <w:rPr>
          <w:bCs/>
          <w:caps w:val="0"/>
          <w:spacing w:val="5"/>
          <w:sz w:val="20"/>
          <w:lang w:eastAsia="x-none"/>
        </w:rPr>
        <w:t xml:space="preserve">Základné údaje o navrhovaných stavebných sústavách alebo konštrukciách. </w:t>
      </w:r>
      <w:r w:rsidR="00196D00" w:rsidRPr="00916F62">
        <w:rPr>
          <w:bCs/>
          <w:caps w:val="0"/>
          <w:spacing w:val="5"/>
          <w:sz w:val="20"/>
          <w:lang w:eastAsia="x-none"/>
        </w:rPr>
        <w:t>ú</w:t>
      </w:r>
      <w:r w:rsidRPr="00916F62">
        <w:rPr>
          <w:bCs/>
          <w:caps w:val="0"/>
          <w:spacing w:val="5"/>
          <w:sz w:val="20"/>
          <w:lang w:eastAsia="x-none"/>
        </w:rPr>
        <w:t>pravy plôch a priestranstiev</w:t>
      </w:r>
      <w:bookmarkEnd w:id="79"/>
    </w:p>
    <w:p w14:paraId="058F5174" w14:textId="0C879958" w:rsidR="002A74AC" w:rsidRPr="00916F62" w:rsidRDefault="002A74AC" w:rsidP="002A74AC">
      <w:pPr>
        <w:rPr>
          <w:lang w:eastAsia="x-none"/>
        </w:rPr>
      </w:pPr>
    </w:p>
    <w:p w14:paraId="5A2A604E" w14:textId="37EB2C36" w:rsidR="00B76EAE" w:rsidRPr="00916F62" w:rsidRDefault="00B76EAE" w:rsidP="00B76EAE">
      <w:pPr>
        <w:spacing w:line="276" w:lineRule="auto"/>
      </w:pPr>
      <w:r w:rsidRPr="00916F62">
        <w:rPr>
          <w:lang w:eastAsia="x-none"/>
        </w:rPr>
        <w:t xml:space="preserve">V rámci tejto stavby budú zabudované tieto konštrukcie vozovky a chodníkov: </w:t>
      </w:r>
    </w:p>
    <w:p w14:paraId="26BD648F" w14:textId="123B32D5" w:rsidR="00B76EAE" w:rsidRPr="00916F62" w:rsidRDefault="00B76EAE" w:rsidP="00B76EAE">
      <w:pPr>
        <w:spacing w:line="276" w:lineRule="auto"/>
        <w:rPr>
          <w:rFonts w:cs="Arial"/>
        </w:rPr>
      </w:pPr>
    </w:p>
    <w:p w14:paraId="10596A6B" w14:textId="3EDCF81B" w:rsidR="00030963" w:rsidRPr="00916F62" w:rsidRDefault="00030963" w:rsidP="00B76EAE">
      <w:pPr>
        <w:spacing w:line="276" w:lineRule="auto"/>
        <w:rPr>
          <w:rFonts w:cs="Arial"/>
          <w:b/>
          <w:bCs/>
          <w:i/>
          <w:iCs/>
          <w:u w:val="single"/>
          <w:lang w:eastAsia="x-none"/>
        </w:rPr>
      </w:pPr>
      <w:r w:rsidRPr="00916F62">
        <w:rPr>
          <w:rFonts w:cs="Arial"/>
          <w:b/>
          <w:bCs/>
          <w:i/>
          <w:iCs/>
          <w:u w:val="single"/>
          <w:lang w:eastAsia="x-none"/>
        </w:rPr>
        <w:t xml:space="preserve">Konštrukcia </w:t>
      </w:r>
      <w:proofErr w:type="spellStart"/>
      <w:r w:rsidRPr="00916F62">
        <w:rPr>
          <w:rFonts w:cs="Arial"/>
          <w:b/>
          <w:bCs/>
          <w:i/>
          <w:iCs/>
          <w:u w:val="single"/>
          <w:lang w:eastAsia="x-none"/>
        </w:rPr>
        <w:t>vozovkiek</w:t>
      </w:r>
      <w:proofErr w:type="spellEnd"/>
      <w:r w:rsidRPr="00916F62">
        <w:rPr>
          <w:rFonts w:cs="Arial"/>
          <w:b/>
          <w:bCs/>
          <w:i/>
          <w:iCs/>
          <w:u w:val="single"/>
          <w:lang w:eastAsia="x-none"/>
        </w:rPr>
        <w:t xml:space="preserve">: </w:t>
      </w:r>
    </w:p>
    <w:p w14:paraId="7698C977" w14:textId="6852B288" w:rsidR="00030963" w:rsidRPr="00916F62" w:rsidRDefault="00030963" w:rsidP="00030963">
      <w:pPr>
        <w:spacing w:line="276" w:lineRule="auto"/>
        <w:rPr>
          <w:rFonts w:cs="Arial"/>
          <w:b/>
          <w:bCs/>
          <w:i/>
          <w:iCs/>
          <w:u w:val="single"/>
          <w:lang w:eastAsia="x-none"/>
        </w:rPr>
      </w:pPr>
      <w:r w:rsidRPr="00916F62">
        <w:rPr>
          <w:rFonts w:cs="Arial"/>
          <w:b/>
          <w:bCs/>
          <w:i/>
          <w:iCs/>
          <w:u w:val="single"/>
          <w:lang w:eastAsia="x-none"/>
        </w:rPr>
        <w:t>Konštrukcia „A“</w:t>
      </w:r>
      <w:r w:rsidRPr="00916F62">
        <w:rPr>
          <w:rFonts w:cs="Arial"/>
          <w:b/>
          <w:bCs/>
          <w:i/>
          <w:iCs/>
          <w:u w:val="single"/>
          <w:lang w:eastAsia="x-none"/>
        </w:rPr>
        <w:t xml:space="preserve">  v SO 121, 122, 123, 124, 125</w:t>
      </w:r>
    </w:p>
    <w:p w14:paraId="5E75C381" w14:textId="77777777" w:rsidR="00030963" w:rsidRPr="00916F62" w:rsidRDefault="00030963" w:rsidP="00030963">
      <w:pPr>
        <w:spacing w:line="276" w:lineRule="auto"/>
        <w:rPr>
          <w:rFonts w:cs="Arial"/>
          <w:i/>
          <w:u w:val="single"/>
        </w:rPr>
      </w:pPr>
      <w:r w:rsidRPr="00916F62">
        <w:rPr>
          <w:rFonts w:cs="Arial"/>
          <w:i/>
          <w:u w:val="single"/>
        </w:rPr>
        <w:t>Konštrukcia vozovky výmena obrusnej vrstvy v oblasti pri rozsiahlych zásahov do existujúcej cesty - celé jazdný pruh</w:t>
      </w:r>
    </w:p>
    <w:p w14:paraId="66DA0DA5" w14:textId="77777777" w:rsidR="00030963" w:rsidRPr="00025087" w:rsidRDefault="00030963" w:rsidP="00030963">
      <w:pPr>
        <w:spacing w:line="276" w:lineRule="auto"/>
        <w:rPr>
          <w:rFonts w:cs="Arial"/>
        </w:rPr>
      </w:pPr>
      <w:r w:rsidRPr="00025087">
        <w:rPr>
          <w:rFonts w:cs="Arial"/>
        </w:rPr>
        <w:tab/>
      </w:r>
      <w:r w:rsidRPr="00025087">
        <w:rPr>
          <w:rFonts w:cs="Arial"/>
        </w:rPr>
        <w:tab/>
        <w:t xml:space="preserve">              </w:t>
      </w:r>
    </w:p>
    <w:p w14:paraId="564A4E5A" w14:textId="77777777" w:rsidR="00030963" w:rsidRPr="00025087" w:rsidRDefault="00030963" w:rsidP="00030963">
      <w:pPr>
        <w:spacing w:line="276" w:lineRule="auto"/>
        <w:rPr>
          <w:rFonts w:cs="Arial"/>
        </w:rPr>
      </w:pPr>
      <w:r w:rsidRPr="00025087">
        <w:rPr>
          <w:rFonts w:cs="Arial"/>
        </w:rPr>
        <w:t>- asfaltový koberec mastixový</w:t>
      </w:r>
      <w:r w:rsidRPr="00025087">
        <w:rPr>
          <w:rFonts w:cs="Arial"/>
        </w:rPr>
        <w:tab/>
        <w:t xml:space="preserve">SMA 11 O; PMB 45/80-75; I; 40 mm; </w:t>
      </w:r>
      <w:r w:rsidRPr="00025087">
        <w:rPr>
          <w:rFonts w:cs="Arial"/>
        </w:rPr>
        <w:tab/>
      </w:r>
      <w:r w:rsidRPr="00025087">
        <w:rPr>
          <w:rFonts w:cs="Arial"/>
        </w:rPr>
        <w:tab/>
        <w:t xml:space="preserve">STN EN 13108-5   </w:t>
      </w:r>
    </w:p>
    <w:p w14:paraId="7BACC39C" w14:textId="77777777" w:rsidR="00030963" w:rsidRPr="00025087" w:rsidRDefault="00030963" w:rsidP="00030963">
      <w:pPr>
        <w:spacing w:line="276" w:lineRule="auto"/>
        <w:rPr>
          <w:rFonts w:cs="Arial"/>
        </w:rPr>
      </w:pPr>
      <w:r w:rsidRPr="00025087">
        <w:rPr>
          <w:rFonts w:cs="Arial"/>
        </w:rPr>
        <w:t>- spojovací postrek</w:t>
      </w:r>
      <w:r w:rsidRPr="00025087">
        <w:rPr>
          <w:rFonts w:cs="Arial"/>
        </w:rPr>
        <w:tab/>
      </w:r>
      <w:r w:rsidRPr="00025087">
        <w:rPr>
          <w:rFonts w:cs="Arial"/>
        </w:rPr>
        <w:tab/>
        <w:t xml:space="preserve">            PS</w:t>
      </w:r>
      <w:r w:rsidRPr="00025087">
        <w:rPr>
          <w:rFonts w:cs="Arial"/>
        </w:rPr>
        <w:tab/>
      </w:r>
      <w:r w:rsidRPr="00025087">
        <w:rPr>
          <w:rFonts w:cs="Arial"/>
        </w:rPr>
        <w:tab/>
        <w:t xml:space="preserve">0,5 kg/m2/ </w:t>
      </w:r>
      <w:r w:rsidRPr="00025087">
        <w:rPr>
          <w:rFonts w:cs="Arial"/>
        </w:rPr>
        <w:tab/>
      </w:r>
      <w:r w:rsidRPr="00025087">
        <w:rPr>
          <w:rFonts w:cs="Arial"/>
        </w:rPr>
        <w:tab/>
        <w:t>STN 73 6129</w:t>
      </w:r>
    </w:p>
    <w:p w14:paraId="2D318D3B" w14:textId="6103EACC" w:rsidR="00030963" w:rsidRDefault="00030963" w:rsidP="00030963">
      <w:pPr>
        <w:spacing w:line="276" w:lineRule="auto"/>
        <w:rPr>
          <w:rFonts w:cs="Arial"/>
        </w:rPr>
      </w:pPr>
    </w:p>
    <w:p w14:paraId="12041113" w14:textId="0C2F26CE" w:rsidR="00030963" w:rsidRPr="00025087" w:rsidRDefault="00030963" w:rsidP="00030963">
      <w:pPr>
        <w:spacing w:line="276" w:lineRule="auto"/>
        <w:rPr>
          <w:rFonts w:cs="Arial"/>
          <w:b/>
          <w:bCs/>
          <w:i/>
          <w:iCs/>
          <w:u w:val="single"/>
          <w:lang w:eastAsia="x-none"/>
        </w:rPr>
      </w:pPr>
      <w:r w:rsidRPr="00025087">
        <w:rPr>
          <w:rFonts w:cs="Arial"/>
          <w:b/>
          <w:bCs/>
          <w:i/>
          <w:iCs/>
          <w:u w:val="single"/>
          <w:lang w:eastAsia="x-none"/>
        </w:rPr>
        <w:t>Konštrukcia „B“</w:t>
      </w:r>
      <w:r>
        <w:rPr>
          <w:rFonts w:cs="Arial"/>
          <w:b/>
          <w:bCs/>
          <w:i/>
          <w:iCs/>
          <w:u w:val="single"/>
          <w:lang w:eastAsia="x-none"/>
        </w:rPr>
        <w:t xml:space="preserve"> v SO 121, 122, 124</w:t>
      </w:r>
      <w:r w:rsidR="00431F5E">
        <w:rPr>
          <w:rFonts w:cs="Arial"/>
          <w:b/>
          <w:bCs/>
          <w:i/>
          <w:iCs/>
          <w:u w:val="single"/>
          <w:lang w:eastAsia="x-none"/>
        </w:rPr>
        <w:t>, 125</w:t>
      </w:r>
    </w:p>
    <w:p w14:paraId="410FB063" w14:textId="77777777" w:rsidR="00030963" w:rsidRPr="00025087" w:rsidRDefault="00030963" w:rsidP="00030963">
      <w:pPr>
        <w:spacing w:line="276" w:lineRule="auto"/>
        <w:rPr>
          <w:rFonts w:cs="Arial"/>
          <w:i/>
          <w:u w:val="single"/>
        </w:rPr>
      </w:pPr>
      <w:r w:rsidRPr="00025087">
        <w:rPr>
          <w:rFonts w:cs="Arial"/>
          <w:i/>
          <w:u w:val="single"/>
        </w:rPr>
        <w:t>Konštrukcia vozovky pri rozkopávke v asfaltovej časti, úprava naspäť vrátenie</w:t>
      </w:r>
    </w:p>
    <w:p w14:paraId="11EE9F6F" w14:textId="77777777" w:rsidR="00030963" w:rsidRPr="00025087" w:rsidRDefault="00030963" w:rsidP="00030963">
      <w:pPr>
        <w:spacing w:line="276" w:lineRule="auto"/>
        <w:rPr>
          <w:rFonts w:cs="Arial"/>
          <w:bCs/>
        </w:rPr>
      </w:pPr>
      <w:r w:rsidRPr="00025087">
        <w:rPr>
          <w:rFonts w:cs="Arial"/>
          <w:bCs/>
        </w:rPr>
        <w:t xml:space="preserve">Navrhnutá je nasledovná polotuhá (asfaltová) konštrukcia vozovky: </w:t>
      </w:r>
    </w:p>
    <w:p w14:paraId="0A671428" w14:textId="77777777" w:rsidR="00030963" w:rsidRPr="00025087" w:rsidRDefault="00030963" w:rsidP="00030963">
      <w:pPr>
        <w:spacing w:line="276" w:lineRule="auto"/>
        <w:rPr>
          <w:rFonts w:cs="Arial"/>
          <w:bCs/>
        </w:rPr>
      </w:pPr>
    </w:p>
    <w:p w14:paraId="2F7D0A2A" w14:textId="77777777" w:rsidR="00030963" w:rsidRPr="00025087" w:rsidRDefault="00030963" w:rsidP="00030963">
      <w:pPr>
        <w:spacing w:line="276" w:lineRule="auto"/>
        <w:rPr>
          <w:rFonts w:cs="Arial"/>
        </w:rPr>
      </w:pPr>
      <w:r w:rsidRPr="00025087">
        <w:rPr>
          <w:rFonts w:cs="Arial"/>
        </w:rPr>
        <w:t>- asfaltový koberec mastixový</w:t>
      </w:r>
      <w:r w:rsidRPr="00025087">
        <w:rPr>
          <w:rFonts w:cs="Arial"/>
        </w:rPr>
        <w:tab/>
        <w:t xml:space="preserve">SMA 11 O; PMB 45/80-75; I;          40 mm;   STN EN 13108-5   </w:t>
      </w:r>
    </w:p>
    <w:p w14:paraId="6AFBB99C" w14:textId="77777777" w:rsidR="00030963" w:rsidRPr="00025087" w:rsidRDefault="00030963" w:rsidP="00030963">
      <w:pPr>
        <w:spacing w:line="276" w:lineRule="auto"/>
        <w:rPr>
          <w:rFonts w:cs="Arial"/>
        </w:rPr>
      </w:pPr>
      <w:r w:rsidRPr="00025087">
        <w:rPr>
          <w:rFonts w:cs="Arial"/>
        </w:rPr>
        <w:t>- spojovací postrek</w:t>
      </w:r>
      <w:r w:rsidRPr="00025087">
        <w:rPr>
          <w:rFonts w:cs="Arial"/>
        </w:rPr>
        <w:tab/>
      </w:r>
      <w:r w:rsidRPr="00025087">
        <w:rPr>
          <w:rFonts w:cs="Arial"/>
        </w:rPr>
        <w:tab/>
        <w:t xml:space="preserve">            PS; PMB 0,5 kg/m2;                            STN 73 6129   </w:t>
      </w:r>
      <w:r w:rsidRPr="00025087">
        <w:rPr>
          <w:rFonts w:cs="Arial"/>
        </w:rPr>
        <w:tab/>
      </w:r>
    </w:p>
    <w:p w14:paraId="560C7308" w14:textId="77777777" w:rsidR="00030963" w:rsidRPr="00025087" w:rsidRDefault="00030963" w:rsidP="00030963">
      <w:pPr>
        <w:spacing w:line="276" w:lineRule="auto"/>
        <w:rPr>
          <w:rFonts w:cs="Arial"/>
        </w:rPr>
      </w:pPr>
      <w:r w:rsidRPr="00025087">
        <w:rPr>
          <w:rFonts w:cs="Arial"/>
        </w:rPr>
        <w:t>- asfaltový betón</w:t>
      </w:r>
      <w:r w:rsidRPr="00025087">
        <w:rPr>
          <w:rFonts w:cs="Arial"/>
        </w:rPr>
        <w:tab/>
      </w:r>
      <w:r w:rsidRPr="00025087">
        <w:rPr>
          <w:rFonts w:cs="Arial"/>
        </w:rPr>
        <w:tab/>
      </w:r>
      <w:r w:rsidRPr="00025087">
        <w:rPr>
          <w:rFonts w:cs="Arial"/>
        </w:rPr>
        <w:tab/>
        <w:t>AC 16  L; PMB 45/80-75; I; 60 mm;   STN EN 13108-1</w:t>
      </w:r>
      <w:r w:rsidRPr="00025087">
        <w:rPr>
          <w:rFonts w:cs="Arial"/>
        </w:rPr>
        <w:tab/>
        <w:t xml:space="preserve">          </w:t>
      </w:r>
    </w:p>
    <w:p w14:paraId="36A5E056" w14:textId="77777777" w:rsidR="00030963" w:rsidRPr="00025087" w:rsidRDefault="00030963" w:rsidP="00030963">
      <w:pPr>
        <w:spacing w:line="276" w:lineRule="auto"/>
        <w:rPr>
          <w:rFonts w:cs="Arial"/>
        </w:rPr>
      </w:pPr>
      <w:r w:rsidRPr="00025087">
        <w:rPr>
          <w:rFonts w:cs="Arial"/>
        </w:rPr>
        <w:t>- infiltračný postrek</w:t>
      </w:r>
      <w:r w:rsidRPr="00025087">
        <w:rPr>
          <w:rFonts w:cs="Arial"/>
        </w:rPr>
        <w:tab/>
      </w:r>
      <w:r w:rsidRPr="00025087">
        <w:rPr>
          <w:rFonts w:cs="Arial"/>
        </w:rPr>
        <w:tab/>
        <w:t xml:space="preserve">            PI; PMB 0,5 kg/m2;                             STN 73 6129</w:t>
      </w:r>
    </w:p>
    <w:p w14:paraId="149C0256" w14:textId="77777777" w:rsidR="00030963" w:rsidRPr="00025087" w:rsidRDefault="00030963" w:rsidP="00030963">
      <w:pPr>
        <w:spacing w:line="276" w:lineRule="auto"/>
        <w:rPr>
          <w:rFonts w:cs="Arial"/>
        </w:rPr>
      </w:pPr>
      <w:r w:rsidRPr="00025087">
        <w:rPr>
          <w:rFonts w:cs="Arial"/>
        </w:rPr>
        <w:t>- podkladný betón</w:t>
      </w:r>
      <w:r w:rsidRPr="00025087">
        <w:rPr>
          <w:rFonts w:cs="Arial"/>
        </w:rPr>
        <w:tab/>
      </w:r>
      <w:r w:rsidRPr="00025087">
        <w:rPr>
          <w:rFonts w:cs="Arial"/>
        </w:rPr>
        <w:tab/>
      </w:r>
      <w:r w:rsidRPr="00025087">
        <w:rPr>
          <w:rFonts w:cs="Arial"/>
        </w:rPr>
        <w:tab/>
        <w:t>PB   C 25/30                  250 mm           </w:t>
      </w:r>
    </w:p>
    <w:p w14:paraId="40124E78" w14:textId="77777777" w:rsidR="00030963" w:rsidRPr="00025087" w:rsidRDefault="00030963" w:rsidP="00030963">
      <w:pPr>
        <w:spacing w:line="276" w:lineRule="auto"/>
        <w:rPr>
          <w:rFonts w:cs="Arial"/>
          <w:u w:val="single"/>
        </w:rPr>
      </w:pPr>
      <w:r w:rsidRPr="00025087">
        <w:rPr>
          <w:rFonts w:cs="Arial"/>
        </w:rPr>
        <w:t xml:space="preserve">- </w:t>
      </w:r>
      <w:r w:rsidRPr="00025087">
        <w:rPr>
          <w:rFonts w:cs="Arial"/>
          <w:u w:val="single"/>
        </w:rPr>
        <w:t>štrkodrvina</w:t>
      </w:r>
      <w:r w:rsidRPr="00025087">
        <w:rPr>
          <w:rFonts w:cs="Arial"/>
          <w:u w:val="single"/>
        </w:rPr>
        <w:tab/>
      </w:r>
      <w:r w:rsidRPr="00025087">
        <w:rPr>
          <w:rFonts w:cs="Arial"/>
          <w:u w:val="single"/>
        </w:rPr>
        <w:tab/>
      </w:r>
      <w:r w:rsidRPr="00025087">
        <w:rPr>
          <w:rFonts w:cs="Arial"/>
          <w:u w:val="single"/>
        </w:rPr>
        <w:tab/>
        <w:t xml:space="preserve">            UM ŠD; 0/31,5 GC;        200 mm; TKP ČASŤ 5; STN 73 6126</w:t>
      </w:r>
    </w:p>
    <w:p w14:paraId="19593866" w14:textId="77777777" w:rsidR="00030963" w:rsidRPr="00025087" w:rsidRDefault="00030963" w:rsidP="00030963">
      <w:pPr>
        <w:spacing w:line="276" w:lineRule="auto"/>
        <w:rPr>
          <w:rFonts w:cs="Arial"/>
        </w:rPr>
      </w:pPr>
      <w:r w:rsidRPr="00025087">
        <w:rPr>
          <w:rFonts w:cs="Arial"/>
        </w:rPr>
        <w:t>celková hrúbka konštrukcie</w:t>
      </w:r>
      <w:r w:rsidRPr="00025087">
        <w:rPr>
          <w:rFonts w:cs="Arial"/>
        </w:rPr>
        <w:tab/>
      </w:r>
      <w:r w:rsidRPr="00025087">
        <w:rPr>
          <w:rFonts w:cs="Arial"/>
        </w:rPr>
        <w:tab/>
        <w:t xml:space="preserve">                             min.. 550 mm </w:t>
      </w:r>
    </w:p>
    <w:p w14:paraId="6E537032" w14:textId="7DF2085F" w:rsidR="00030963" w:rsidRDefault="00030963" w:rsidP="00030963">
      <w:pPr>
        <w:spacing w:line="276" w:lineRule="auto"/>
        <w:rPr>
          <w:rFonts w:cs="Arial"/>
        </w:rPr>
      </w:pPr>
    </w:p>
    <w:p w14:paraId="4A9D0703" w14:textId="23A299F9" w:rsidR="00030963" w:rsidRPr="00025087" w:rsidRDefault="00030963" w:rsidP="00030963">
      <w:pPr>
        <w:spacing w:line="276" w:lineRule="auto"/>
        <w:rPr>
          <w:rFonts w:cs="Arial"/>
          <w:b/>
          <w:bCs/>
          <w:i/>
          <w:iCs/>
          <w:u w:val="single"/>
          <w:lang w:eastAsia="x-none"/>
        </w:rPr>
      </w:pPr>
      <w:r w:rsidRPr="00025087">
        <w:rPr>
          <w:rFonts w:cs="Arial"/>
          <w:b/>
          <w:bCs/>
          <w:i/>
          <w:iCs/>
          <w:u w:val="single"/>
          <w:lang w:eastAsia="x-none"/>
        </w:rPr>
        <w:t>Konštrukcia „C“</w:t>
      </w:r>
      <w:r>
        <w:rPr>
          <w:rFonts w:cs="Arial"/>
          <w:b/>
          <w:bCs/>
          <w:i/>
          <w:iCs/>
          <w:u w:val="single"/>
          <w:lang w:eastAsia="x-none"/>
        </w:rPr>
        <w:t xml:space="preserve">  v SO 122</w:t>
      </w:r>
    </w:p>
    <w:p w14:paraId="0522CDD1" w14:textId="77777777" w:rsidR="00030963" w:rsidRPr="00025087" w:rsidRDefault="00030963" w:rsidP="00030963">
      <w:pPr>
        <w:spacing w:line="276" w:lineRule="auto"/>
        <w:rPr>
          <w:rFonts w:cs="Arial"/>
          <w:b/>
          <w:bCs/>
          <w:i/>
          <w:iCs/>
          <w:u w:val="single"/>
          <w:lang w:eastAsia="x-none"/>
        </w:rPr>
      </w:pPr>
    </w:p>
    <w:p w14:paraId="233E8898" w14:textId="77777777" w:rsidR="00030963" w:rsidRPr="00025087" w:rsidRDefault="00030963" w:rsidP="00030963">
      <w:pPr>
        <w:spacing w:line="276" w:lineRule="auto"/>
        <w:rPr>
          <w:rFonts w:cs="Arial"/>
          <w:b/>
          <w:bCs/>
          <w:i/>
          <w:iCs/>
        </w:rPr>
      </w:pPr>
      <w:r w:rsidRPr="00025087">
        <w:rPr>
          <w:rFonts w:cs="Arial"/>
          <w:b/>
          <w:bCs/>
          <w:i/>
          <w:iCs/>
        </w:rPr>
        <w:t>Konštrukcia vozovky (BUS):</w:t>
      </w:r>
    </w:p>
    <w:p w14:paraId="310AF581" w14:textId="77777777" w:rsidR="00030963" w:rsidRPr="00025087" w:rsidRDefault="00030963" w:rsidP="00030963">
      <w:pPr>
        <w:spacing w:line="276" w:lineRule="auto"/>
        <w:rPr>
          <w:rFonts w:cs="Arial"/>
        </w:rPr>
      </w:pPr>
      <w:r w:rsidRPr="00025087">
        <w:rPr>
          <w:rFonts w:cs="Arial"/>
        </w:rPr>
        <w:t xml:space="preserve">- </w:t>
      </w:r>
      <w:proofErr w:type="spellStart"/>
      <w:r w:rsidRPr="00025087">
        <w:rPr>
          <w:rFonts w:cs="Arial"/>
        </w:rPr>
        <w:t>Cementobetónový</w:t>
      </w:r>
      <w:proofErr w:type="spellEnd"/>
      <w:r w:rsidRPr="00025087">
        <w:rPr>
          <w:rFonts w:cs="Arial"/>
        </w:rPr>
        <w:t xml:space="preserve"> kryt</w:t>
      </w:r>
      <w:r w:rsidRPr="00025087">
        <w:rPr>
          <w:rFonts w:cs="Arial"/>
        </w:rPr>
        <w:tab/>
        <w:t xml:space="preserve"> 2x KARI sieť (v 1/3 výšky) </w:t>
      </w:r>
    </w:p>
    <w:p w14:paraId="0C7917E1" w14:textId="77777777" w:rsidR="00030963" w:rsidRPr="00025087" w:rsidRDefault="00030963" w:rsidP="00030963">
      <w:pPr>
        <w:spacing w:line="276" w:lineRule="auto"/>
        <w:rPr>
          <w:rFonts w:cs="Arial"/>
        </w:rPr>
      </w:pPr>
      <w:r w:rsidRPr="00025087">
        <w:rPr>
          <w:rFonts w:cs="Arial"/>
        </w:rPr>
        <w:t xml:space="preserve">S použitím klzných </w:t>
      </w:r>
      <w:proofErr w:type="spellStart"/>
      <w:r w:rsidRPr="00025087">
        <w:rPr>
          <w:rFonts w:cs="Arial"/>
        </w:rPr>
        <w:t>trnov</w:t>
      </w:r>
      <w:proofErr w:type="spellEnd"/>
      <w:r w:rsidRPr="00025087">
        <w:rPr>
          <w:rFonts w:cs="Arial"/>
        </w:rPr>
        <w:t xml:space="preserve"> (v mieste prepojenia s vozovkou), zrealizovať technológiou </w:t>
      </w:r>
      <w:proofErr w:type="spellStart"/>
      <w:r w:rsidRPr="00025087">
        <w:rPr>
          <w:rFonts w:cs="Arial"/>
        </w:rPr>
        <w:t>Creteprint</w:t>
      </w:r>
      <w:proofErr w:type="spellEnd"/>
      <w:r w:rsidRPr="00025087">
        <w:rPr>
          <w:rFonts w:cs="Arial"/>
        </w:rPr>
        <w:t>, bordovej farby so žltým okrajom s </w:t>
      </w:r>
      <w:proofErr w:type="spellStart"/>
      <w:r w:rsidRPr="00025087">
        <w:rPr>
          <w:rFonts w:cs="Arial"/>
        </w:rPr>
        <w:t>ražbou</w:t>
      </w:r>
      <w:proofErr w:type="spellEnd"/>
      <w:r w:rsidRPr="00025087">
        <w:rPr>
          <w:rFonts w:cs="Arial"/>
        </w:rPr>
        <w:t xml:space="preserve">, bez </w:t>
      </w:r>
      <w:proofErr w:type="spellStart"/>
      <w:r w:rsidRPr="00025087">
        <w:rPr>
          <w:rFonts w:cs="Arial"/>
        </w:rPr>
        <w:t>ražby</w:t>
      </w:r>
      <w:proofErr w:type="spellEnd"/>
      <w:r w:rsidRPr="00025087">
        <w:rPr>
          <w:rFonts w:cs="Arial"/>
        </w:rPr>
        <w:t xml:space="preserve"> s metličkou úpravou a s uzatváracím náterom Sealent. Začiatok a koniec zastávkových pruhov z Creteprintu urobiť pod 60“ k okraju chodníka</w:t>
      </w:r>
    </w:p>
    <w:p w14:paraId="1C95C731" w14:textId="77777777" w:rsidR="00030963" w:rsidRPr="00025087" w:rsidRDefault="00030963" w:rsidP="00030963">
      <w:pPr>
        <w:spacing w:line="276" w:lineRule="auto"/>
        <w:rPr>
          <w:rFonts w:cs="Arial"/>
        </w:rPr>
      </w:pPr>
      <w:r w:rsidRPr="00025087">
        <w:rPr>
          <w:rFonts w:cs="Arial"/>
        </w:rPr>
        <w:tab/>
      </w:r>
      <w:r w:rsidRPr="00025087">
        <w:rPr>
          <w:rFonts w:cs="Arial"/>
        </w:rPr>
        <w:tab/>
      </w:r>
      <w:r w:rsidRPr="00025087">
        <w:rPr>
          <w:rFonts w:cs="Arial"/>
        </w:rPr>
        <w:tab/>
      </w:r>
      <w:r w:rsidRPr="00025087">
        <w:rPr>
          <w:rFonts w:cs="Arial"/>
        </w:rPr>
        <w:tab/>
      </w:r>
      <w:r w:rsidRPr="00025087">
        <w:rPr>
          <w:rFonts w:cs="Arial"/>
        </w:rPr>
        <w:tab/>
      </w:r>
      <w:r w:rsidRPr="00025087">
        <w:rPr>
          <w:rFonts w:cs="Arial"/>
        </w:rPr>
        <w:tab/>
      </w:r>
      <w:r w:rsidRPr="00025087">
        <w:rPr>
          <w:rFonts w:cs="Arial"/>
        </w:rPr>
        <w:tab/>
        <w:t>CB II</w:t>
      </w:r>
      <w:r w:rsidRPr="00025087">
        <w:rPr>
          <w:rFonts w:cs="Arial"/>
        </w:rPr>
        <w:tab/>
        <w:t xml:space="preserve">   250 mm</w:t>
      </w:r>
      <w:r w:rsidRPr="00025087">
        <w:rPr>
          <w:rFonts w:cs="Arial"/>
        </w:rPr>
        <w:tab/>
        <w:t>STN 73 6123</w:t>
      </w:r>
    </w:p>
    <w:p w14:paraId="39075BF9" w14:textId="77777777" w:rsidR="00030963" w:rsidRPr="00025087" w:rsidRDefault="00030963" w:rsidP="00030963">
      <w:pPr>
        <w:spacing w:line="276" w:lineRule="auto"/>
        <w:rPr>
          <w:rFonts w:cs="Arial"/>
        </w:rPr>
      </w:pPr>
      <w:r w:rsidRPr="00025087">
        <w:rPr>
          <w:rFonts w:cs="Arial"/>
        </w:rPr>
        <w:t>- Asfaltový betón</w:t>
      </w:r>
      <w:r w:rsidRPr="00025087">
        <w:rPr>
          <w:rFonts w:cs="Arial"/>
        </w:rPr>
        <w:tab/>
      </w:r>
      <w:r w:rsidRPr="00025087">
        <w:rPr>
          <w:rFonts w:cs="Arial"/>
        </w:rPr>
        <w:tab/>
      </w:r>
      <w:r w:rsidRPr="00025087">
        <w:rPr>
          <w:rFonts w:cs="Arial"/>
        </w:rPr>
        <w:tab/>
        <w:t xml:space="preserve">  </w:t>
      </w:r>
      <w:r w:rsidRPr="00025087">
        <w:rPr>
          <w:rFonts w:cs="Arial"/>
        </w:rPr>
        <w:tab/>
      </w:r>
      <w:r w:rsidRPr="00025087">
        <w:rPr>
          <w:rFonts w:cs="Arial"/>
        </w:rPr>
        <w:tab/>
        <w:t>AC 22 P; I 50 mm         STN EN 13108-1</w:t>
      </w:r>
    </w:p>
    <w:p w14:paraId="6A6029A2" w14:textId="77777777" w:rsidR="00030963" w:rsidRPr="00025087" w:rsidRDefault="00030963" w:rsidP="00030963">
      <w:pPr>
        <w:spacing w:line="276" w:lineRule="auto"/>
        <w:rPr>
          <w:rFonts w:cs="Arial"/>
        </w:rPr>
      </w:pPr>
      <w:r w:rsidRPr="00025087">
        <w:rPr>
          <w:rFonts w:cs="Arial"/>
        </w:rPr>
        <w:t>- Infiltračný postrek</w:t>
      </w:r>
      <w:r w:rsidRPr="00025087">
        <w:rPr>
          <w:rFonts w:cs="Arial"/>
        </w:rPr>
        <w:tab/>
      </w:r>
      <w:r w:rsidRPr="00025087">
        <w:rPr>
          <w:rFonts w:cs="Arial"/>
        </w:rPr>
        <w:tab/>
      </w:r>
      <w:r w:rsidRPr="00025087">
        <w:rPr>
          <w:rFonts w:cs="Arial"/>
        </w:rPr>
        <w:tab/>
        <w:t xml:space="preserve">             PI</w:t>
      </w:r>
      <w:r w:rsidRPr="00025087">
        <w:rPr>
          <w:rFonts w:cs="Arial"/>
        </w:rPr>
        <w:tab/>
        <w:t>0,8 kg/m2/</w:t>
      </w:r>
      <w:r w:rsidRPr="00025087">
        <w:rPr>
          <w:rFonts w:cs="Arial"/>
        </w:rPr>
        <w:tab/>
        <w:t>STN 73 6129</w:t>
      </w:r>
    </w:p>
    <w:p w14:paraId="062A2550" w14:textId="77777777" w:rsidR="00030963" w:rsidRPr="00025087" w:rsidRDefault="00030963" w:rsidP="00030963">
      <w:pPr>
        <w:spacing w:line="276" w:lineRule="auto"/>
        <w:rPr>
          <w:rFonts w:cs="Arial"/>
        </w:rPr>
      </w:pPr>
      <w:r w:rsidRPr="00025087">
        <w:rPr>
          <w:rFonts w:cs="Arial"/>
        </w:rPr>
        <w:t>- Cementom stmelená zrnitá zmes</w:t>
      </w:r>
      <w:r w:rsidRPr="00025087">
        <w:rPr>
          <w:rFonts w:cs="Arial"/>
        </w:rPr>
        <w:tab/>
        <w:t xml:space="preserve">  </w:t>
      </w:r>
      <w:r w:rsidRPr="00025087">
        <w:rPr>
          <w:rFonts w:cs="Arial"/>
        </w:rPr>
        <w:tab/>
        <w:t>CBGM C/5/6 0/31,5 150 mm STN 73 6124-1, TKP časť 5</w:t>
      </w:r>
    </w:p>
    <w:p w14:paraId="19E63266" w14:textId="77777777" w:rsidR="00030963" w:rsidRPr="00025087" w:rsidRDefault="00030963" w:rsidP="00030963">
      <w:pPr>
        <w:spacing w:line="276" w:lineRule="auto"/>
        <w:rPr>
          <w:rFonts w:cs="Arial"/>
        </w:rPr>
      </w:pPr>
      <w:r w:rsidRPr="00025087">
        <w:rPr>
          <w:rFonts w:cs="Arial"/>
          <w:u w:val="single"/>
        </w:rPr>
        <w:t>- Nestmelená vrstva zo štrkodrviny  UM ŠD; 0/31,5 Gc min. 200 mm STN EN 13285,TKP</w:t>
      </w:r>
      <w:r w:rsidRPr="00025087">
        <w:rPr>
          <w:rFonts w:cs="Arial"/>
        </w:rPr>
        <w:t xml:space="preserve"> časť 5</w:t>
      </w:r>
    </w:p>
    <w:p w14:paraId="2F283FB5" w14:textId="77777777" w:rsidR="00030963" w:rsidRPr="00025087" w:rsidRDefault="00030963" w:rsidP="00030963">
      <w:pPr>
        <w:spacing w:line="276" w:lineRule="auto"/>
        <w:rPr>
          <w:rFonts w:cs="Arial"/>
        </w:rPr>
      </w:pPr>
      <w:r w:rsidRPr="00025087">
        <w:rPr>
          <w:rFonts w:cs="Arial"/>
        </w:rPr>
        <w:t xml:space="preserve"> SPOLU</w:t>
      </w:r>
      <w:r w:rsidRPr="00025087">
        <w:rPr>
          <w:rFonts w:cs="Arial"/>
        </w:rPr>
        <w:tab/>
      </w:r>
      <w:r w:rsidRPr="00025087">
        <w:rPr>
          <w:rFonts w:cs="Arial"/>
        </w:rPr>
        <w:tab/>
      </w:r>
      <w:r w:rsidRPr="00025087">
        <w:rPr>
          <w:rFonts w:cs="Arial"/>
        </w:rPr>
        <w:tab/>
      </w:r>
      <w:r w:rsidRPr="00025087">
        <w:rPr>
          <w:rFonts w:cs="Arial"/>
        </w:rPr>
        <w:tab/>
      </w:r>
      <w:r w:rsidRPr="00025087">
        <w:rPr>
          <w:rFonts w:cs="Arial"/>
        </w:rPr>
        <w:tab/>
      </w:r>
      <w:r w:rsidRPr="00025087">
        <w:rPr>
          <w:rFonts w:cs="Arial"/>
        </w:rPr>
        <w:tab/>
      </w:r>
      <w:r w:rsidRPr="00025087">
        <w:rPr>
          <w:rFonts w:cs="Arial"/>
        </w:rPr>
        <w:tab/>
      </w:r>
      <w:r w:rsidRPr="00025087">
        <w:rPr>
          <w:rFonts w:cs="Arial"/>
        </w:rPr>
        <w:tab/>
        <w:t xml:space="preserve"> min. 650 mm</w:t>
      </w:r>
    </w:p>
    <w:p w14:paraId="6163BED6" w14:textId="490A7B7A" w:rsidR="00030963" w:rsidRDefault="00030963" w:rsidP="00030963">
      <w:pPr>
        <w:spacing w:line="276" w:lineRule="auto"/>
        <w:rPr>
          <w:rFonts w:cs="Arial"/>
        </w:rPr>
      </w:pPr>
    </w:p>
    <w:p w14:paraId="322FC087" w14:textId="6CF9C046" w:rsidR="00030963" w:rsidRDefault="00030963" w:rsidP="00030963">
      <w:pPr>
        <w:spacing w:line="276" w:lineRule="auto"/>
        <w:rPr>
          <w:rFonts w:cs="Arial"/>
        </w:rPr>
      </w:pPr>
    </w:p>
    <w:p w14:paraId="2121CC77" w14:textId="770AF2EB" w:rsidR="00030963" w:rsidRPr="00030963" w:rsidRDefault="00030963" w:rsidP="00030963">
      <w:pPr>
        <w:spacing w:line="276" w:lineRule="auto"/>
        <w:rPr>
          <w:rFonts w:cs="Arial"/>
          <w:b/>
          <w:bCs/>
          <w:i/>
          <w:iCs/>
          <w:u w:val="single"/>
          <w:lang w:eastAsia="x-none"/>
        </w:rPr>
      </w:pPr>
      <w:r w:rsidRPr="00030963">
        <w:rPr>
          <w:rFonts w:cs="Arial"/>
          <w:b/>
          <w:bCs/>
          <w:i/>
          <w:iCs/>
          <w:u w:val="single"/>
          <w:lang w:eastAsia="x-none"/>
        </w:rPr>
        <w:t xml:space="preserve">Konštrukcia </w:t>
      </w:r>
      <w:r>
        <w:rPr>
          <w:rFonts w:cs="Arial"/>
          <w:b/>
          <w:bCs/>
          <w:i/>
          <w:iCs/>
          <w:u w:val="single"/>
          <w:lang w:eastAsia="x-none"/>
        </w:rPr>
        <w:t xml:space="preserve">chodníkov: </w:t>
      </w:r>
    </w:p>
    <w:p w14:paraId="44523757" w14:textId="77777777" w:rsidR="00030963" w:rsidRPr="00025087" w:rsidRDefault="00030963" w:rsidP="00030963">
      <w:pPr>
        <w:spacing w:line="276" w:lineRule="auto"/>
        <w:rPr>
          <w:rFonts w:cs="Arial"/>
        </w:rPr>
      </w:pPr>
    </w:p>
    <w:p w14:paraId="4018E078" w14:textId="610CF906" w:rsidR="00030963" w:rsidRPr="00025087" w:rsidRDefault="00030963" w:rsidP="00030963">
      <w:pPr>
        <w:spacing w:line="276" w:lineRule="auto"/>
        <w:rPr>
          <w:rFonts w:cs="Arial"/>
          <w:b/>
          <w:bCs/>
          <w:i/>
          <w:iCs/>
          <w:u w:val="single"/>
          <w:lang w:eastAsia="x-none"/>
        </w:rPr>
      </w:pPr>
      <w:r w:rsidRPr="00025087">
        <w:rPr>
          <w:rFonts w:cs="Arial"/>
          <w:b/>
          <w:bCs/>
          <w:i/>
          <w:iCs/>
          <w:u w:val="single"/>
          <w:lang w:eastAsia="x-none"/>
        </w:rPr>
        <w:t>Konštrukcia „D“</w:t>
      </w:r>
      <w:r>
        <w:rPr>
          <w:rFonts w:cs="Arial"/>
          <w:b/>
          <w:bCs/>
          <w:i/>
          <w:iCs/>
          <w:u w:val="single"/>
          <w:lang w:eastAsia="x-none"/>
        </w:rPr>
        <w:t xml:space="preserve"> v SO 121, 122, 123, 124, 125</w:t>
      </w:r>
    </w:p>
    <w:p w14:paraId="15683B21" w14:textId="77777777" w:rsidR="00030963" w:rsidRPr="00025087" w:rsidRDefault="00030963" w:rsidP="00030963">
      <w:pPr>
        <w:spacing w:line="276" w:lineRule="auto"/>
        <w:rPr>
          <w:rFonts w:cs="Arial"/>
          <w:lang w:eastAsia="cs-CZ"/>
        </w:rPr>
      </w:pPr>
      <w:r w:rsidRPr="00025087">
        <w:rPr>
          <w:rFonts w:cs="Arial"/>
          <w:b/>
          <w:bCs/>
          <w:i/>
          <w:iCs/>
        </w:rPr>
        <w:t>Konštrukcia chodníkov dlažobných,  nástupiska BUS:</w:t>
      </w:r>
    </w:p>
    <w:p w14:paraId="5AB12B2A" w14:textId="77777777" w:rsidR="00030963" w:rsidRPr="00025087" w:rsidRDefault="00030963" w:rsidP="00030963">
      <w:pPr>
        <w:numPr>
          <w:ilvl w:val="0"/>
          <w:numId w:val="29"/>
        </w:numPr>
        <w:tabs>
          <w:tab w:val="num" w:pos="284"/>
        </w:tabs>
        <w:ind w:hanging="720"/>
        <w:rPr>
          <w:rFonts w:cs="Arial"/>
        </w:rPr>
      </w:pPr>
      <w:r w:rsidRPr="00025087">
        <w:rPr>
          <w:rFonts w:cs="Arial"/>
        </w:rPr>
        <w:t>betónová dlažba</w:t>
      </w:r>
      <w:r w:rsidRPr="00025087">
        <w:rPr>
          <w:rFonts w:cs="Arial"/>
        </w:rPr>
        <w:tab/>
      </w:r>
      <w:r w:rsidRPr="00025087">
        <w:rPr>
          <w:rFonts w:cs="Arial"/>
        </w:rPr>
        <w:tab/>
        <w:t xml:space="preserve">              DL</w:t>
      </w:r>
      <w:r w:rsidRPr="00025087">
        <w:rPr>
          <w:rFonts w:cs="Arial"/>
        </w:rPr>
        <w:tab/>
      </w:r>
      <w:r w:rsidRPr="00025087">
        <w:rPr>
          <w:rFonts w:cs="Arial"/>
        </w:rPr>
        <w:tab/>
        <w:t xml:space="preserve"> </w:t>
      </w:r>
      <w:r w:rsidRPr="00025087">
        <w:rPr>
          <w:rFonts w:cs="Arial"/>
        </w:rPr>
        <w:tab/>
        <w:t>80 mm STN 73 6131-1, TKP časť 9</w:t>
      </w:r>
    </w:p>
    <w:p w14:paraId="59D1E3B7" w14:textId="77777777" w:rsidR="00030963" w:rsidRPr="00025087" w:rsidRDefault="00030963" w:rsidP="00030963">
      <w:pPr>
        <w:numPr>
          <w:ilvl w:val="0"/>
          <w:numId w:val="29"/>
        </w:numPr>
        <w:tabs>
          <w:tab w:val="num" w:pos="284"/>
        </w:tabs>
        <w:ind w:hanging="720"/>
        <w:rPr>
          <w:rFonts w:cs="Arial"/>
        </w:rPr>
      </w:pPr>
      <w:r w:rsidRPr="00025087">
        <w:rPr>
          <w:rFonts w:cs="Arial"/>
        </w:rPr>
        <w:t>zaškárovanie kamenná štrkodrva</w:t>
      </w:r>
      <w:r w:rsidRPr="00025087">
        <w:rPr>
          <w:rFonts w:cs="Arial"/>
        </w:rPr>
        <w:tab/>
        <w:t xml:space="preserve"> FR. 0/4 mm </w:t>
      </w:r>
      <w:r w:rsidRPr="00025087">
        <w:rPr>
          <w:rFonts w:cs="Arial"/>
        </w:rPr>
        <w:tab/>
      </w:r>
      <w:r w:rsidRPr="00025087">
        <w:rPr>
          <w:rFonts w:cs="Arial"/>
        </w:rPr>
        <w:tab/>
      </w:r>
      <w:r w:rsidRPr="00025087">
        <w:rPr>
          <w:rFonts w:cs="Arial"/>
        </w:rPr>
        <w:tab/>
      </w:r>
      <w:r w:rsidRPr="00025087">
        <w:rPr>
          <w:rFonts w:cs="Arial"/>
        </w:rPr>
        <w:tab/>
        <w:t>STN EN 13242</w:t>
      </w:r>
    </w:p>
    <w:p w14:paraId="6419CE2D" w14:textId="77777777" w:rsidR="00030963" w:rsidRPr="00025087" w:rsidRDefault="00030963" w:rsidP="00030963">
      <w:pPr>
        <w:numPr>
          <w:ilvl w:val="0"/>
          <w:numId w:val="29"/>
        </w:numPr>
        <w:tabs>
          <w:tab w:val="num" w:pos="284"/>
        </w:tabs>
        <w:ind w:hanging="720"/>
        <w:rPr>
          <w:rFonts w:cs="Arial"/>
        </w:rPr>
      </w:pPr>
      <w:r w:rsidRPr="00025087">
        <w:rPr>
          <w:rFonts w:cs="Arial"/>
        </w:rPr>
        <w:t>lôžko z drveného kameniva</w:t>
      </w:r>
      <w:r w:rsidRPr="00025087">
        <w:rPr>
          <w:rFonts w:cs="Arial"/>
        </w:rPr>
        <w:tab/>
      </w:r>
      <w:r w:rsidRPr="00025087">
        <w:rPr>
          <w:rFonts w:cs="Arial"/>
        </w:rPr>
        <w:tab/>
        <w:t xml:space="preserve"> L 4/8 mm</w:t>
      </w:r>
      <w:r w:rsidRPr="00025087">
        <w:rPr>
          <w:rFonts w:cs="Arial"/>
        </w:rPr>
        <w:tab/>
      </w:r>
      <w:r w:rsidRPr="00025087">
        <w:rPr>
          <w:rFonts w:cs="Arial"/>
        </w:rPr>
        <w:tab/>
        <w:t xml:space="preserve">  40 mm</w:t>
      </w:r>
      <w:r w:rsidRPr="00025087">
        <w:rPr>
          <w:rFonts w:cs="Arial"/>
        </w:rPr>
        <w:tab/>
        <w:t>STN EN 13242</w:t>
      </w:r>
    </w:p>
    <w:p w14:paraId="4D07875D" w14:textId="77777777" w:rsidR="00030963" w:rsidRPr="00025087" w:rsidRDefault="00030963" w:rsidP="00030963">
      <w:pPr>
        <w:numPr>
          <w:ilvl w:val="1"/>
          <w:numId w:val="25"/>
        </w:numPr>
        <w:tabs>
          <w:tab w:val="num" w:pos="284"/>
        </w:tabs>
        <w:ind w:left="709" w:hanging="720"/>
        <w:rPr>
          <w:rFonts w:cs="Arial"/>
          <w:u w:val="single"/>
        </w:rPr>
      </w:pPr>
      <w:r w:rsidRPr="00025087">
        <w:rPr>
          <w:rFonts w:cs="Arial"/>
        </w:rPr>
        <w:t>podkladný betón (na celú šírku chodníka) C 12/15 XF 2 (SK)-CI 0,4; 120 mm; STN EN 206+A</w:t>
      </w:r>
    </w:p>
    <w:p w14:paraId="34E0CDA8" w14:textId="77777777" w:rsidR="00030963" w:rsidRPr="00025087" w:rsidRDefault="00030963" w:rsidP="00030963">
      <w:pPr>
        <w:numPr>
          <w:ilvl w:val="1"/>
          <w:numId w:val="25"/>
        </w:numPr>
        <w:tabs>
          <w:tab w:val="num" w:pos="284"/>
        </w:tabs>
        <w:ind w:left="709" w:hanging="720"/>
        <w:rPr>
          <w:rFonts w:cs="Arial"/>
          <w:u w:val="single"/>
        </w:rPr>
      </w:pPr>
      <w:r w:rsidRPr="00025087">
        <w:rPr>
          <w:rFonts w:cs="Arial"/>
          <w:u w:val="single"/>
        </w:rPr>
        <w:t>štrkodrvina</w:t>
      </w:r>
      <w:r w:rsidRPr="00025087">
        <w:rPr>
          <w:rFonts w:cs="Arial"/>
          <w:u w:val="single"/>
        </w:rPr>
        <w:tab/>
        <w:t xml:space="preserve">UM ŠD; 0/31,5 Gc min.      </w:t>
      </w:r>
      <w:r w:rsidRPr="00025087">
        <w:rPr>
          <w:rFonts w:cs="Arial"/>
          <w:u w:val="single"/>
        </w:rPr>
        <w:tab/>
      </w:r>
      <w:r w:rsidRPr="00025087">
        <w:rPr>
          <w:rFonts w:cs="Arial"/>
          <w:u w:val="single"/>
        </w:rPr>
        <w:tab/>
      </w:r>
      <w:r w:rsidRPr="00025087">
        <w:rPr>
          <w:rFonts w:cs="Arial"/>
          <w:u w:val="single"/>
        </w:rPr>
        <w:tab/>
        <w:t xml:space="preserve">  150 mm, STN EN 13285, TKP časť 5</w:t>
      </w:r>
    </w:p>
    <w:p w14:paraId="2F3E7BD3" w14:textId="77777777" w:rsidR="00030963" w:rsidRPr="00025087" w:rsidRDefault="00030963" w:rsidP="00030963">
      <w:pPr>
        <w:spacing w:line="276" w:lineRule="auto"/>
        <w:rPr>
          <w:rFonts w:cs="Arial"/>
        </w:rPr>
      </w:pPr>
      <w:r w:rsidRPr="00025087">
        <w:rPr>
          <w:rFonts w:cs="Arial"/>
        </w:rPr>
        <w:t xml:space="preserve">SPOLU </w:t>
      </w:r>
      <w:r w:rsidRPr="00025087">
        <w:rPr>
          <w:rFonts w:cs="Arial"/>
        </w:rPr>
        <w:tab/>
      </w:r>
      <w:r w:rsidRPr="00025087">
        <w:rPr>
          <w:rFonts w:cs="Arial"/>
        </w:rPr>
        <w:tab/>
      </w:r>
      <w:r w:rsidRPr="00025087">
        <w:rPr>
          <w:rFonts w:cs="Arial"/>
        </w:rPr>
        <w:tab/>
      </w:r>
      <w:r w:rsidRPr="00025087">
        <w:rPr>
          <w:rFonts w:cs="Arial"/>
        </w:rPr>
        <w:tab/>
      </w:r>
      <w:r w:rsidRPr="00025087">
        <w:rPr>
          <w:rFonts w:cs="Arial"/>
        </w:rPr>
        <w:tab/>
      </w:r>
      <w:r w:rsidRPr="00025087">
        <w:rPr>
          <w:rFonts w:cs="Arial"/>
        </w:rPr>
        <w:tab/>
      </w:r>
      <w:r w:rsidRPr="00025087">
        <w:rPr>
          <w:rFonts w:cs="Arial"/>
        </w:rPr>
        <w:tab/>
        <w:t xml:space="preserve"> 390 mm</w:t>
      </w:r>
    </w:p>
    <w:p w14:paraId="0B2126AC" w14:textId="77777777" w:rsidR="00030963" w:rsidRPr="00025087" w:rsidRDefault="00030963" w:rsidP="00030963">
      <w:pPr>
        <w:spacing w:line="276" w:lineRule="auto"/>
        <w:rPr>
          <w:rFonts w:cs="Arial"/>
        </w:rPr>
      </w:pPr>
      <w:r w:rsidRPr="00025087">
        <w:rPr>
          <w:rFonts w:cs="Arial"/>
        </w:rPr>
        <w:t>Dlažba pre nevidiacich farba – antracitová</w:t>
      </w:r>
    </w:p>
    <w:p w14:paraId="11D53FDF" w14:textId="77777777" w:rsidR="00030963" w:rsidRPr="00E16D4A" w:rsidRDefault="00030963" w:rsidP="00030963">
      <w:pPr>
        <w:spacing w:line="276" w:lineRule="auto"/>
        <w:rPr>
          <w:rFonts w:cs="Arial"/>
          <w:color w:val="0070C0"/>
        </w:rPr>
      </w:pPr>
    </w:p>
    <w:p w14:paraId="58070AE4" w14:textId="77777777" w:rsidR="00030963" w:rsidRPr="00025087" w:rsidRDefault="00030963" w:rsidP="00030963">
      <w:pPr>
        <w:spacing w:line="276" w:lineRule="auto"/>
        <w:rPr>
          <w:rFonts w:cs="Arial"/>
          <w:lang w:eastAsia="x-none"/>
        </w:rPr>
      </w:pPr>
    </w:p>
    <w:p w14:paraId="2139A3F9" w14:textId="5ACDB03E" w:rsidR="00030963" w:rsidRPr="00025087" w:rsidRDefault="00030963" w:rsidP="00030963">
      <w:pPr>
        <w:spacing w:line="276" w:lineRule="auto"/>
        <w:rPr>
          <w:rFonts w:cs="Arial"/>
          <w:b/>
          <w:bCs/>
          <w:i/>
          <w:iCs/>
          <w:u w:val="single"/>
          <w:lang w:eastAsia="x-none"/>
        </w:rPr>
      </w:pPr>
      <w:r w:rsidRPr="00025087">
        <w:rPr>
          <w:rFonts w:cs="Arial"/>
          <w:b/>
          <w:bCs/>
          <w:i/>
          <w:iCs/>
          <w:u w:val="single"/>
          <w:lang w:eastAsia="x-none"/>
        </w:rPr>
        <w:t>Konštrukcia „E“</w:t>
      </w:r>
      <w:r>
        <w:rPr>
          <w:rFonts w:cs="Arial"/>
          <w:b/>
          <w:bCs/>
          <w:i/>
          <w:iCs/>
          <w:u w:val="single"/>
          <w:lang w:eastAsia="x-none"/>
        </w:rPr>
        <w:t xml:space="preserve"> v SO 122 </w:t>
      </w:r>
    </w:p>
    <w:p w14:paraId="3B544473" w14:textId="77777777" w:rsidR="00030963" w:rsidRPr="00025087" w:rsidRDefault="00030963" w:rsidP="00030963">
      <w:pPr>
        <w:spacing w:line="276" w:lineRule="auto"/>
        <w:rPr>
          <w:rFonts w:cs="Arial"/>
        </w:rPr>
      </w:pPr>
      <w:r w:rsidRPr="00025087">
        <w:rPr>
          <w:rFonts w:cs="Arial"/>
        </w:rPr>
        <w:t xml:space="preserve">Výmena celej konštrukcie v mieste rýh, je: </w:t>
      </w:r>
    </w:p>
    <w:p w14:paraId="2AD2C413" w14:textId="77777777" w:rsidR="00030963" w:rsidRPr="00025087" w:rsidRDefault="00030963" w:rsidP="00030963">
      <w:pPr>
        <w:spacing w:line="276" w:lineRule="auto"/>
        <w:rPr>
          <w:rFonts w:cs="Arial"/>
        </w:rPr>
      </w:pPr>
      <w:r w:rsidRPr="00025087">
        <w:rPr>
          <w:rFonts w:cs="Arial"/>
        </w:rPr>
        <w:t>- Asfaltový betón</w:t>
      </w:r>
      <w:r w:rsidRPr="00025087">
        <w:rPr>
          <w:rFonts w:cs="Arial"/>
        </w:rPr>
        <w:tab/>
      </w:r>
      <w:r w:rsidRPr="00025087">
        <w:rPr>
          <w:rFonts w:cs="Arial"/>
          <w:b/>
          <w:bCs/>
        </w:rPr>
        <w:t>červený</w:t>
      </w:r>
      <w:r w:rsidRPr="00025087">
        <w:rPr>
          <w:rFonts w:cs="Arial"/>
        </w:rPr>
        <w:t xml:space="preserve">  AC 8, 50/70</w:t>
      </w:r>
      <w:r w:rsidRPr="00025087">
        <w:rPr>
          <w:rFonts w:cs="Arial"/>
        </w:rPr>
        <w:tab/>
      </w:r>
      <w:r w:rsidRPr="00025087">
        <w:rPr>
          <w:rFonts w:cs="Arial"/>
        </w:rPr>
        <w:tab/>
      </w:r>
      <w:r w:rsidRPr="00025087">
        <w:rPr>
          <w:rFonts w:cs="Arial"/>
        </w:rPr>
        <w:tab/>
        <w:t xml:space="preserve"> 30  mm STN EN 13108-1</w:t>
      </w:r>
    </w:p>
    <w:p w14:paraId="72B8CDA3" w14:textId="77777777" w:rsidR="00030963" w:rsidRPr="00025087" w:rsidRDefault="00030963" w:rsidP="00030963">
      <w:pPr>
        <w:tabs>
          <w:tab w:val="left" w:pos="2977"/>
          <w:tab w:val="left" w:pos="5670"/>
          <w:tab w:val="right" w:pos="9072"/>
        </w:tabs>
        <w:spacing w:line="276" w:lineRule="auto"/>
        <w:rPr>
          <w:rFonts w:cs="Arial"/>
          <w:u w:val="single"/>
        </w:rPr>
      </w:pPr>
      <w:r w:rsidRPr="00025087">
        <w:rPr>
          <w:rFonts w:cs="Arial"/>
        </w:rPr>
        <w:t>- spojovací postrek</w:t>
      </w:r>
      <w:r w:rsidRPr="00025087">
        <w:rPr>
          <w:rFonts w:cs="Arial"/>
        </w:rPr>
        <w:tab/>
        <w:t>PS;B 0,5 kg/m</w:t>
      </w:r>
      <w:r w:rsidRPr="00025087">
        <w:rPr>
          <w:rFonts w:cs="Arial"/>
          <w:vertAlign w:val="superscript"/>
        </w:rPr>
        <w:t>2</w:t>
      </w:r>
      <w:r w:rsidRPr="00025087">
        <w:rPr>
          <w:rFonts w:cs="Arial"/>
        </w:rPr>
        <w:t xml:space="preserve">;  </w:t>
      </w:r>
      <w:r w:rsidRPr="00025087">
        <w:rPr>
          <w:rFonts w:cs="Arial"/>
        </w:rPr>
        <w:tab/>
        <w:t xml:space="preserve">                                  STN 73 6129</w:t>
      </w:r>
      <w:r w:rsidRPr="00025087">
        <w:rPr>
          <w:rFonts w:cs="Arial"/>
        </w:rPr>
        <w:br/>
        <w:t>- podkladný betón</w:t>
      </w:r>
      <w:r w:rsidRPr="00025087">
        <w:rPr>
          <w:rFonts w:cs="Arial"/>
        </w:rPr>
        <w:tab/>
        <w:t xml:space="preserve">C 12/15; </w:t>
      </w:r>
      <w:r w:rsidRPr="00025087">
        <w:rPr>
          <w:rFonts w:cs="Arial"/>
        </w:rPr>
        <w:tab/>
        <w:t xml:space="preserve">120 mm; </w:t>
      </w:r>
      <w:r w:rsidRPr="00025087">
        <w:rPr>
          <w:rFonts w:cs="Arial"/>
        </w:rPr>
        <w:tab/>
      </w:r>
      <w:r w:rsidRPr="00025087">
        <w:rPr>
          <w:rFonts w:cs="Arial"/>
        </w:rPr>
        <w:br/>
      </w:r>
      <w:r w:rsidRPr="00025087">
        <w:rPr>
          <w:rFonts w:cs="Arial"/>
          <w:u w:val="single"/>
        </w:rPr>
        <w:t>- štrkodrvina</w:t>
      </w:r>
      <w:r w:rsidRPr="00025087">
        <w:rPr>
          <w:rFonts w:cs="Arial"/>
          <w:u w:val="single"/>
        </w:rPr>
        <w:tab/>
        <w:t>UM ŠD; 0/31,5 G</w:t>
      </w:r>
      <w:r w:rsidRPr="00025087">
        <w:rPr>
          <w:rFonts w:cs="Arial"/>
          <w:u w:val="single"/>
          <w:vertAlign w:val="subscript"/>
        </w:rPr>
        <w:t>C</w:t>
      </w:r>
      <w:r w:rsidRPr="00025087">
        <w:rPr>
          <w:rFonts w:cs="Arial"/>
          <w:u w:val="single"/>
        </w:rPr>
        <w:t>;          min.  150 mm; TKP časť 5; STN 73 6126</w:t>
      </w:r>
    </w:p>
    <w:p w14:paraId="36B5E405" w14:textId="77777777" w:rsidR="00030963" w:rsidRPr="00025087" w:rsidRDefault="00030963" w:rsidP="00030963">
      <w:pPr>
        <w:spacing w:line="276" w:lineRule="auto"/>
        <w:rPr>
          <w:rFonts w:cs="Arial"/>
        </w:rPr>
      </w:pPr>
      <w:r w:rsidRPr="00025087">
        <w:rPr>
          <w:rFonts w:cs="Arial"/>
        </w:rPr>
        <w:t>  Celková hrúbka konštrukcie               </w:t>
      </w:r>
      <w:r w:rsidRPr="00025087">
        <w:rPr>
          <w:rFonts w:cs="Arial"/>
        </w:rPr>
        <w:tab/>
      </w:r>
      <w:r w:rsidRPr="00025087">
        <w:rPr>
          <w:rFonts w:cs="Arial"/>
        </w:rPr>
        <w:tab/>
      </w:r>
      <w:r w:rsidRPr="00025087">
        <w:rPr>
          <w:rFonts w:cs="Arial"/>
        </w:rPr>
        <w:tab/>
      </w:r>
      <w:r w:rsidRPr="00025087">
        <w:rPr>
          <w:rFonts w:cs="Arial"/>
        </w:rPr>
        <w:tab/>
        <w:t> 300 mm  </w:t>
      </w:r>
    </w:p>
    <w:p w14:paraId="0FE6E48F" w14:textId="77777777" w:rsidR="00030963" w:rsidRPr="00025087" w:rsidRDefault="00030963" w:rsidP="00030963">
      <w:pPr>
        <w:spacing w:line="276" w:lineRule="auto"/>
        <w:rPr>
          <w:rFonts w:cs="Arial"/>
        </w:rPr>
      </w:pPr>
    </w:p>
    <w:p w14:paraId="27DAE9AA" w14:textId="00227EFE" w:rsidR="00030963" w:rsidRPr="00025087" w:rsidRDefault="00030963" w:rsidP="00030963">
      <w:pPr>
        <w:spacing w:line="276" w:lineRule="auto"/>
        <w:rPr>
          <w:rFonts w:cs="Arial"/>
          <w:b/>
          <w:bCs/>
          <w:i/>
          <w:iCs/>
          <w:u w:val="single"/>
          <w:lang w:eastAsia="x-none"/>
        </w:rPr>
      </w:pPr>
      <w:r w:rsidRPr="00025087">
        <w:rPr>
          <w:rFonts w:cs="Arial"/>
          <w:b/>
          <w:bCs/>
          <w:i/>
          <w:iCs/>
          <w:u w:val="single"/>
          <w:lang w:eastAsia="x-none"/>
        </w:rPr>
        <w:t>Konštrukcia „F“</w:t>
      </w:r>
      <w:r>
        <w:rPr>
          <w:rFonts w:cs="Arial"/>
          <w:b/>
          <w:bCs/>
          <w:i/>
          <w:iCs/>
          <w:u w:val="single"/>
          <w:lang w:eastAsia="x-none"/>
        </w:rPr>
        <w:t xml:space="preserve"> v SO 121, 122, 124, 125</w:t>
      </w:r>
    </w:p>
    <w:p w14:paraId="1442DC94" w14:textId="77777777" w:rsidR="00030963" w:rsidRPr="00025087" w:rsidRDefault="00030963" w:rsidP="00030963">
      <w:pPr>
        <w:spacing w:line="276" w:lineRule="auto"/>
        <w:rPr>
          <w:rFonts w:cs="Arial"/>
        </w:rPr>
      </w:pPr>
      <w:r w:rsidRPr="00025087">
        <w:rPr>
          <w:rFonts w:cs="Arial"/>
        </w:rPr>
        <w:t xml:space="preserve">Výmena celej konštrukcie v mieste rýh, kde pôvodný asfalt je </w:t>
      </w:r>
      <w:r w:rsidRPr="00030963">
        <w:rPr>
          <w:rFonts w:cs="Arial"/>
          <w:b/>
          <w:bCs/>
        </w:rPr>
        <w:t>bez pigmentu</w:t>
      </w:r>
      <w:r w:rsidRPr="00025087">
        <w:rPr>
          <w:rFonts w:cs="Arial"/>
        </w:rPr>
        <w:t xml:space="preserve">, zarátané v objektoch sietí </w:t>
      </w:r>
    </w:p>
    <w:p w14:paraId="6414C79F" w14:textId="77777777" w:rsidR="00030963" w:rsidRPr="00025087" w:rsidRDefault="00030963" w:rsidP="00030963">
      <w:pPr>
        <w:spacing w:line="276" w:lineRule="auto"/>
        <w:rPr>
          <w:rFonts w:cs="Arial"/>
        </w:rPr>
      </w:pPr>
      <w:r w:rsidRPr="00025087">
        <w:rPr>
          <w:rFonts w:cs="Arial"/>
        </w:rPr>
        <w:t xml:space="preserve">- Asfaltový betón </w:t>
      </w:r>
      <w:r w:rsidRPr="00025087">
        <w:rPr>
          <w:rFonts w:cs="Arial"/>
        </w:rPr>
        <w:tab/>
        <w:t xml:space="preserve"> AC 8 O, 50/70; II;          </w:t>
      </w:r>
      <w:r w:rsidRPr="00025087">
        <w:rPr>
          <w:rFonts w:cs="Arial"/>
        </w:rPr>
        <w:tab/>
      </w:r>
      <w:r w:rsidRPr="00025087">
        <w:rPr>
          <w:rFonts w:cs="Arial"/>
        </w:rPr>
        <w:tab/>
        <w:t xml:space="preserve"> 40 mm </w:t>
      </w:r>
      <w:r w:rsidRPr="00025087">
        <w:rPr>
          <w:rFonts w:cs="Arial"/>
        </w:rPr>
        <w:tab/>
        <w:t>STN EN 13108-1</w:t>
      </w:r>
    </w:p>
    <w:p w14:paraId="0C3AFEE6" w14:textId="77777777" w:rsidR="00030963" w:rsidRPr="00025087" w:rsidRDefault="00030963" w:rsidP="00030963">
      <w:pPr>
        <w:spacing w:line="276" w:lineRule="auto"/>
        <w:rPr>
          <w:rFonts w:cs="Arial"/>
        </w:rPr>
      </w:pPr>
      <w:r w:rsidRPr="00025087">
        <w:rPr>
          <w:rFonts w:cs="Arial"/>
        </w:rPr>
        <w:t>- spojovací postrek</w:t>
      </w:r>
      <w:r w:rsidRPr="00025087">
        <w:rPr>
          <w:rFonts w:cs="Arial"/>
        </w:rPr>
        <w:tab/>
      </w:r>
      <w:r w:rsidRPr="00025087">
        <w:rPr>
          <w:rFonts w:cs="Arial"/>
        </w:rPr>
        <w:tab/>
      </w:r>
      <w:r w:rsidRPr="00025087">
        <w:rPr>
          <w:rFonts w:cs="Arial"/>
        </w:rPr>
        <w:tab/>
        <w:t xml:space="preserve">PS;B 0,5 kg/m2 </w:t>
      </w:r>
      <w:r w:rsidRPr="00025087">
        <w:rPr>
          <w:rFonts w:cs="Arial"/>
        </w:rPr>
        <w:tab/>
      </w:r>
      <w:r w:rsidRPr="00025087">
        <w:rPr>
          <w:rFonts w:cs="Arial"/>
        </w:rPr>
        <w:tab/>
        <w:t xml:space="preserve">   </w:t>
      </w:r>
      <w:r w:rsidRPr="00025087">
        <w:rPr>
          <w:rFonts w:cs="Arial"/>
        </w:rPr>
        <w:tab/>
        <w:t>STN 73 6129</w:t>
      </w:r>
    </w:p>
    <w:p w14:paraId="4E5172C1" w14:textId="77777777" w:rsidR="00030963" w:rsidRPr="00025087" w:rsidRDefault="00030963" w:rsidP="00030963">
      <w:pPr>
        <w:tabs>
          <w:tab w:val="left" w:pos="2977"/>
          <w:tab w:val="left" w:pos="5670"/>
          <w:tab w:val="right" w:pos="9072"/>
        </w:tabs>
        <w:spacing w:line="276" w:lineRule="auto"/>
        <w:rPr>
          <w:rFonts w:cs="Arial"/>
          <w:u w:val="single"/>
        </w:rPr>
      </w:pPr>
      <w:r w:rsidRPr="00025087">
        <w:rPr>
          <w:rFonts w:cs="Arial"/>
        </w:rPr>
        <w:t>- podkladný betón</w:t>
      </w:r>
      <w:r w:rsidRPr="00025087">
        <w:rPr>
          <w:rFonts w:cs="Arial"/>
        </w:rPr>
        <w:tab/>
        <w:t xml:space="preserve">C 12/15; </w:t>
      </w:r>
      <w:r w:rsidRPr="00025087">
        <w:rPr>
          <w:rFonts w:cs="Arial"/>
        </w:rPr>
        <w:tab/>
        <w:t xml:space="preserve">120 mm; </w:t>
      </w:r>
      <w:r w:rsidRPr="00025087">
        <w:rPr>
          <w:rFonts w:cs="Arial"/>
        </w:rPr>
        <w:tab/>
      </w:r>
      <w:r w:rsidRPr="00025087">
        <w:rPr>
          <w:rFonts w:cs="Arial"/>
        </w:rPr>
        <w:br/>
      </w:r>
      <w:r w:rsidRPr="00025087">
        <w:rPr>
          <w:rFonts w:cs="Arial"/>
          <w:u w:val="single"/>
        </w:rPr>
        <w:t>- štrkodrvina</w:t>
      </w:r>
      <w:r w:rsidRPr="00025087">
        <w:rPr>
          <w:rFonts w:cs="Arial"/>
          <w:u w:val="single"/>
        </w:rPr>
        <w:tab/>
        <w:t>UM ŠD; 0/31,5 G</w:t>
      </w:r>
      <w:r w:rsidRPr="00025087">
        <w:rPr>
          <w:rFonts w:cs="Arial"/>
          <w:u w:val="single"/>
          <w:vertAlign w:val="subscript"/>
        </w:rPr>
        <w:t>C</w:t>
      </w:r>
      <w:r w:rsidRPr="00025087">
        <w:rPr>
          <w:rFonts w:cs="Arial"/>
          <w:u w:val="single"/>
        </w:rPr>
        <w:t>;          min.  150 mm; TKP časť 5; STN 73 6126</w:t>
      </w:r>
    </w:p>
    <w:p w14:paraId="3EB4A5D3" w14:textId="77777777" w:rsidR="00431F5E" w:rsidRDefault="00030963" w:rsidP="00030963">
      <w:pPr>
        <w:spacing w:line="276" w:lineRule="auto"/>
        <w:rPr>
          <w:rFonts w:cs="Arial"/>
        </w:rPr>
      </w:pPr>
      <w:r w:rsidRPr="00025087">
        <w:rPr>
          <w:rFonts w:cs="Arial"/>
        </w:rPr>
        <w:t>  Celková hrúbka konštrukcie           </w:t>
      </w:r>
    </w:p>
    <w:p w14:paraId="47A704FD" w14:textId="77777777" w:rsidR="00431F5E" w:rsidRDefault="00431F5E" w:rsidP="00030963">
      <w:pPr>
        <w:spacing w:line="276" w:lineRule="auto"/>
        <w:rPr>
          <w:rFonts w:cs="Arial"/>
        </w:rPr>
      </w:pPr>
    </w:p>
    <w:p w14:paraId="25AC2E9B" w14:textId="334A6239" w:rsidR="00030963" w:rsidRPr="00025087" w:rsidRDefault="00030963" w:rsidP="00030963">
      <w:pPr>
        <w:spacing w:line="276" w:lineRule="auto"/>
        <w:rPr>
          <w:rFonts w:cs="Arial"/>
        </w:rPr>
      </w:pPr>
      <w:r w:rsidRPr="00025087">
        <w:rPr>
          <w:rFonts w:cs="Arial"/>
        </w:rPr>
        <w:t>    </w:t>
      </w:r>
      <w:r w:rsidRPr="00025087">
        <w:rPr>
          <w:rFonts w:cs="Arial"/>
        </w:rPr>
        <w:tab/>
      </w:r>
      <w:r w:rsidRPr="00025087">
        <w:rPr>
          <w:rFonts w:cs="Arial"/>
        </w:rPr>
        <w:tab/>
      </w:r>
      <w:r w:rsidRPr="00025087">
        <w:rPr>
          <w:rFonts w:cs="Arial"/>
        </w:rPr>
        <w:tab/>
      </w:r>
      <w:r w:rsidRPr="00025087">
        <w:rPr>
          <w:rFonts w:cs="Arial"/>
        </w:rPr>
        <w:tab/>
        <w:t> 310 mm  </w:t>
      </w:r>
    </w:p>
    <w:p w14:paraId="5FBCF8AB" w14:textId="440FC52C" w:rsidR="00431F5E" w:rsidRDefault="00431F5E" w:rsidP="00431F5E">
      <w:pPr>
        <w:spacing w:line="276" w:lineRule="auto"/>
        <w:rPr>
          <w:rFonts w:cs="Arial"/>
          <w:b/>
          <w:bCs/>
          <w:i/>
          <w:iCs/>
        </w:rPr>
      </w:pPr>
      <w:r w:rsidRPr="006D3529">
        <w:rPr>
          <w:rFonts w:cs="Arial"/>
          <w:b/>
          <w:bCs/>
          <w:i/>
          <w:iCs/>
        </w:rPr>
        <w:t>Spomaľovací prah</w:t>
      </w:r>
      <w:r>
        <w:rPr>
          <w:rFonts w:cs="Arial"/>
          <w:b/>
          <w:bCs/>
          <w:i/>
          <w:iCs/>
        </w:rPr>
        <w:t>:</w:t>
      </w:r>
    </w:p>
    <w:p w14:paraId="2C0C0526" w14:textId="77E0A65B" w:rsidR="00431F5E" w:rsidRDefault="00431F5E" w:rsidP="00431F5E">
      <w:pPr>
        <w:spacing w:line="276" w:lineRule="auto"/>
        <w:rPr>
          <w:rFonts w:cs="Arial"/>
          <w:b/>
          <w:bCs/>
          <w:i/>
          <w:iCs/>
        </w:rPr>
      </w:pPr>
    </w:p>
    <w:p w14:paraId="005ADBD6" w14:textId="77777777" w:rsidR="00916F62" w:rsidRPr="006D3529" w:rsidRDefault="00916F62" w:rsidP="00431F5E">
      <w:pPr>
        <w:spacing w:line="276" w:lineRule="auto"/>
        <w:rPr>
          <w:rFonts w:cs="Arial"/>
          <w:b/>
          <w:bCs/>
          <w:i/>
          <w:iCs/>
        </w:rPr>
      </w:pPr>
    </w:p>
    <w:p w14:paraId="2D4CCB17" w14:textId="3FDD03C6" w:rsidR="00431F5E" w:rsidRPr="006D3529" w:rsidRDefault="00431F5E" w:rsidP="00431F5E">
      <w:pPr>
        <w:spacing w:line="276" w:lineRule="auto"/>
        <w:rPr>
          <w:rFonts w:cs="Arial"/>
          <w:b/>
          <w:bCs/>
          <w:i/>
          <w:iCs/>
          <w:u w:val="single"/>
          <w:lang w:eastAsia="x-none"/>
        </w:rPr>
      </w:pPr>
      <w:r w:rsidRPr="006D3529">
        <w:rPr>
          <w:rFonts w:cs="Arial"/>
          <w:b/>
          <w:bCs/>
          <w:i/>
          <w:iCs/>
          <w:u w:val="single"/>
          <w:lang w:eastAsia="x-none"/>
        </w:rPr>
        <w:lastRenderedPageBreak/>
        <w:t>Konštrukcia G:</w:t>
      </w:r>
      <w:r>
        <w:rPr>
          <w:rFonts w:cs="Arial"/>
          <w:b/>
          <w:bCs/>
          <w:i/>
          <w:iCs/>
          <w:u w:val="single"/>
          <w:lang w:eastAsia="x-none"/>
        </w:rPr>
        <w:t xml:space="preserve">  v SO 125</w:t>
      </w:r>
    </w:p>
    <w:p w14:paraId="10CC045D" w14:textId="77777777" w:rsidR="00431F5E" w:rsidRPr="006D3529" w:rsidRDefault="00431F5E" w:rsidP="00431F5E">
      <w:pPr>
        <w:rPr>
          <w:rFonts w:cs="Arial"/>
        </w:rPr>
      </w:pPr>
      <w:r w:rsidRPr="006D3529">
        <w:rPr>
          <w:rFonts w:cs="Arial"/>
        </w:rPr>
        <w:t>-</w:t>
      </w:r>
      <w:r w:rsidRPr="006D3529">
        <w:rPr>
          <w:rFonts w:cs="Arial"/>
        </w:rPr>
        <w:tab/>
      </w:r>
      <w:proofErr w:type="spellStart"/>
      <w:r w:rsidRPr="006D3529">
        <w:rPr>
          <w:rFonts w:cs="Arial"/>
        </w:rPr>
        <w:t>cementobetónový</w:t>
      </w:r>
      <w:proofErr w:type="spellEnd"/>
      <w:r w:rsidRPr="006D3529">
        <w:rPr>
          <w:rFonts w:cs="Arial"/>
        </w:rPr>
        <w:t xml:space="preserve"> kryt                                          CB III       310-460 mm   STN 73 6123</w:t>
      </w:r>
    </w:p>
    <w:p w14:paraId="7DD01B4E" w14:textId="77777777" w:rsidR="00431F5E" w:rsidRPr="006D3529" w:rsidRDefault="00431F5E" w:rsidP="00431F5E">
      <w:pPr>
        <w:rPr>
          <w:rFonts w:cs="Arial"/>
        </w:rPr>
      </w:pPr>
      <w:r w:rsidRPr="006D3529">
        <w:rPr>
          <w:rFonts w:cs="Arial"/>
        </w:rPr>
        <w:t>-</w:t>
      </w:r>
      <w:r w:rsidRPr="006D3529">
        <w:rPr>
          <w:rFonts w:cs="Arial"/>
        </w:rPr>
        <w:tab/>
        <w:t xml:space="preserve">2x </w:t>
      </w:r>
      <w:proofErr w:type="spellStart"/>
      <w:r w:rsidRPr="006D3529">
        <w:rPr>
          <w:rFonts w:cs="Arial"/>
        </w:rPr>
        <w:t>zvárana</w:t>
      </w:r>
      <w:proofErr w:type="spellEnd"/>
      <w:r w:rsidRPr="006D3529">
        <w:rPr>
          <w:rFonts w:cs="Arial"/>
        </w:rPr>
        <w:t xml:space="preserve"> sieť           </w:t>
      </w:r>
      <w:r w:rsidRPr="006D3529">
        <w:rPr>
          <w:rFonts w:ascii="Cambria Math" w:hAnsi="Cambria Math" w:cs="Cambria Math"/>
        </w:rPr>
        <w:t>∅</w:t>
      </w:r>
      <w:r w:rsidRPr="006D3529">
        <w:rPr>
          <w:rFonts w:cs="Arial"/>
        </w:rPr>
        <w:t xml:space="preserve">8 OKÁ 150x150 mm          min. krytie  50 mm  </w:t>
      </w:r>
      <w:r w:rsidRPr="006D3529">
        <w:rPr>
          <w:rFonts w:cs="Arial"/>
        </w:rPr>
        <w:tab/>
        <w:t>     </w:t>
      </w:r>
    </w:p>
    <w:p w14:paraId="33B47007" w14:textId="77777777" w:rsidR="00431F5E" w:rsidRPr="00431F5E" w:rsidRDefault="00431F5E" w:rsidP="00431F5E">
      <w:pPr>
        <w:rPr>
          <w:rFonts w:cs="Arial"/>
          <w:u w:val="single"/>
        </w:rPr>
      </w:pPr>
      <w:r w:rsidRPr="006D3529">
        <w:rPr>
          <w:rFonts w:cs="Arial"/>
          <w:u w:val="single"/>
        </w:rPr>
        <w:t>-</w:t>
      </w:r>
      <w:r w:rsidRPr="006D3529">
        <w:rPr>
          <w:rFonts w:cs="Arial"/>
          <w:u w:val="single"/>
        </w:rPr>
        <w:tab/>
      </w:r>
      <w:r w:rsidRPr="00431F5E">
        <w:rPr>
          <w:rFonts w:cs="Arial"/>
          <w:u w:val="single"/>
        </w:rPr>
        <w:t xml:space="preserve">štrkodrvina             </w:t>
      </w:r>
      <w:r w:rsidRPr="00431F5E">
        <w:rPr>
          <w:rFonts w:cs="Arial"/>
          <w:u w:val="single"/>
        </w:rPr>
        <w:tab/>
        <w:t>UM ŠD; 0/31,5 GC;   min. 190 mm; TKP ČASŤ 5; STN 73 6126</w:t>
      </w:r>
    </w:p>
    <w:p w14:paraId="2C3A9D94" w14:textId="77777777" w:rsidR="00431F5E" w:rsidRPr="00431F5E" w:rsidRDefault="00431F5E" w:rsidP="00431F5E">
      <w:pPr>
        <w:rPr>
          <w:rFonts w:cs="Arial"/>
        </w:rPr>
      </w:pPr>
      <w:r w:rsidRPr="00431F5E">
        <w:rPr>
          <w:rFonts w:cs="Arial"/>
        </w:rPr>
        <w:t>-</w:t>
      </w:r>
      <w:r w:rsidRPr="00431F5E">
        <w:rPr>
          <w:rFonts w:cs="Arial"/>
        </w:rPr>
        <w:tab/>
        <w:t>celková hrúbka konštrukcie                            SPOLU :         500-650 mm</w:t>
      </w:r>
    </w:p>
    <w:p w14:paraId="2B04EA2F" w14:textId="77777777" w:rsidR="00030963" w:rsidRPr="00431F5E" w:rsidRDefault="00030963" w:rsidP="00B76EAE">
      <w:pPr>
        <w:spacing w:line="276" w:lineRule="auto"/>
        <w:rPr>
          <w:rFonts w:cs="Arial"/>
        </w:rPr>
      </w:pPr>
    </w:p>
    <w:p w14:paraId="74C27B72" w14:textId="77777777" w:rsidR="003576BE" w:rsidRPr="00431F5E" w:rsidRDefault="003576BE" w:rsidP="00B76EAE">
      <w:pPr>
        <w:spacing w:line="276" w:lineRule="auto"/>
        <w:rPr>
          <w:rFonts w:cs="Arial"/>
        </w:rPr>
      </w:pPr>
    </w:p>
    <w:p w14:paraId="7ACFF12F" w14:textId="3E26F70E" w:rsidR="008B50C9" w:rsidRPr="00916F62" w:rsidRDefault="00431F5E" w:rsidP="00916F62">
      <w:pPr>
        <w:rPr>
          <w:rFonts w:cs="Arial"/>
        </w:rPr>
      </w:pPr>
      <w:r>
        <w:rPr>
          <w:rFonts w:cs="Arial"/>
        </w:rPr>
        <w:t>Vo všetkých objektoch, d</w:t>
      </w:r>
      <w:r w:rsidR="008B50C9" w:rsidRPr="00431F5E">
        <w:rPr>
          <w:rFonts w:cs="Arial"/>
        </w:rPr>
        <w:t>lažba pre nevidiacich farba – antracitov</w:t>
      </w:r>
    </w:p>
    <w:p w14:paraId="137BFE29" w14:textId="77777777" w:rsidR="002A74AC" w:rsidRPr="001B6DF6" w:rsidRDefault="002A74AC" w:rsidP="002A74AC">
      <w:pPr>
        <w:spacing w:line="276" w:lineRule="auto"/>
        <w:rPr>
          <w:b/>
          <w:color w:val="0070C0"/>
          <w:u w:val="single"/>
        </w:rPr>
      </w:pPr>
    </w:p>
    <w:p w14:paraId="6884F76D" w14:textId="77777777" w:rsidR="002A74AC" w:rsidRPr="001B6DF6" w:rsidRDefault="002A74AC">
      <w:pPr>
        <w:pStyle w:val="Nadpis1"/>
        <w:keepNext/>
        <w:numPr>
          <w:ilvl w:val="2"/>
          <w:numId w:val="32"/>
        </w:numPr>
        <w:autoSpaceDE/>
        <w:spacing w:before="0" w:after="0"/>
        <w:jc w:val="left"/>
        <w:rPr>
          <w:bCs/>
          <w:caps w:val="0"/>
          <w:spacing w:val="5"/>
          <w:sz w:val="20"/>
          <w:lang w:eastAsia="x-none"/>
        </w:rPr>
      </w:pPr>
      <w:bookmarkStart w:id="80" w:name="_Toc171689678"/>
      <w:r w:rsidRPr="001B6DF6">
        <w:rPr>
          <w:bCs/>
          <w:caps w:val="0"/>
          <w:spacing w:val="5"/>
          <w:sz w:val="20"/>
          <w:lang w:eastAsia="x-none"/>
        </w:rPr>
        <w:t>Náhradná výsadba</w:t>
      </w:r>
      <w:bookmarkEnd w:id="80"/>
    </w:p>
    <w:p w14:paraId="50150A0E" w14:textId="77777777" w:rsidR="002A74AC" w:rsidRPr="001B6DF6" w:rsidRDefault="002A74AC" w:rsidP="002A74AC">
      <w:pPr>
        <w:spacing w:after="120" w:line="276" w:lineRule="auto"/>
        <w:rPr>
          <w:rFonts w:cs="Arial"/>
        </w:rPr>
      </w:pPr>
      <w:r w:rsidRPr="001B6DF6">
        <w:rPr>
          <w:rFonts w:cs="Arial"/>
        </w:rPr>
        <w:t xml:space="preserve">V súvislosti so  stavbou „Trolejbusové trate v Bratislave – projekčné práce – 1.časť : Nová trolejbusová trať Patrónka–Riviéra“ v okrese Bratislava I, IV dôjde k výrubu drevín, rastúcich v záujmovom území stavby, na ktoré sa vzťahujú ustanovenia zákona o ochrane prírody a krajiny (Tretia hlava, Práva a povinnosti pri ochrane drevín, §§46-49). Na výrub dreviny rastúcej mimo les sa vyžaduje súhlas orgánu ochrany prírody. </w:t>
      </w:r>
    </w:p>
    <w:p w14:paraId="522FA5C8" w14:textId="77777777" w:rsidR="002A74AC" w:rsidRPr="00C36BB9" w:rsidRDefault="002A74AC" w:rsidP="002A74AC">
      <w:pPr>
        <w:spacing w:after="120" w:line="276" w:lineRule="auto"/>
        <w:rPr>
          <w:rFonts w:cs="Arial"/>
        </w:rPr>
      </w:pPr>
      <w:r w:rsidRPr="001B6DF6">
        <w:rPr>
          <w:rFonts w:cs="Arial"/>
        </w:rPr>
        <w:t>Podľa zákona č. 543/2002 Z.z. o ochrane prírody a krajiny, §48 orgán ochrany prírody uloží žiadateľovi v súhlase na výrub dreviny povinnosť, aby uskutočnil náhradnú výsadbu drevín na vopred určenom mieste, a to na náklady žiadateľa; uprednostňuje pri tom geograficky pôvodné a tradičné</w:t>
      </w:r>
      <w:r w:rsidRPr="00C36BB9">
        <w:rPr>
          <w:rFonts w:cs="Arial"/>
        </w:rPr>
        <w:t xml:space="preserve"> druhy. </w:t>
      </w:r>
    </w:p>
    <w:p w14:paraId="08F7DCAD" w14:textId="0F5CA999" w:rsidR="002A74AC" w:rsidRPr="00C36BB9" w:rsidRDefault="002A74AC" w:rsidP="002A74AC">
      <w:pPr>
        <w:spacing w:after="120" w:line="276" w:lineRule="auto"/>
        <w:rPr>
          <w:rFonts w:cs="Arial"/>
        </w:rPr>
      </w:pPr>
      <w:r w:rsidRPr="00C36BB9">
        <w:rPr>
          <w:rFonts w:cs="Arial"/>
        </w:rPr>
        <w:t xml:space="preserve">Ak </w:t>
      </w:r>
      <w:r w:rsidR="007D027B" w:rsidRPr="00C36BB9">
        <w:rPr>
          <w:rFonts w:cs="Arial"/>
        </w:rPr>
        <w:t xml:space="preserve">lokalitu </w:t>
      </w:r>
      <w:r w:rsidRPr="00C36BB9">
        <w:rPr>
          <w:rFonts w:cs="Arial"/>
        </w:rPr>
        <w:t>náhradn</w:t>
      </w:r>
      <w:r w:rsidR="007D027B" w:rsidRPr="00C36BB9">
        <w:rPr>
          <w:rFonts w:cs="Arial"/>
        </w:rPr>
        <w:t xml:space="preserve">ej </w:t>
      </w:r>
      <w:r w:rsidRPr="00C36BB9">
        <w:rPr>
          <w:rFonts w:cs="Arial"/>
        </w:rPr>
        <w:t xml:space="preserve"> výsadb</w:t>
      </w:r>
      <w:r w:rsidR="007D027B" w:rsidRPr="00C36BB9">
        <w:rPr>
          <w:rFonts w:cs="Arial"/>
        </w:rPr>
        <w:t>y určilo k.ú,. Staré Mesto</w:t>
      </w:r>
      <w:r w:rsidRPr="00C36BB9">
        <w:rPr>
          <w:rFonts w:cs="Arial"/>
        </w:rPr>
        <w:t xml:space="preserve">, </w:t>
      </w:r>
      <w:r w:rsidR="007D027B" w:rsidRPr="00C36BB9">
        <w:rPr>
          <w:rFonts w:cs="Arial"/>
        </w:rPr>
        <w:t xml:space="preserve">v k.ú. Karlova Ves </w:t>
      </w:r>
      <w:r w:rsidRPr="00C36BB9">
        <w:rPr>
          <w:rFonts w:cs="Arial"/>
        </w:rPr>
        <w:t>orgán ochrany prírody ulož</w:t>
      </w:r>
      <w:r w:rsidR="007D027B" w:rsidRPr="00C36BB9">
        <w:rPr>
          <w:rFonts w:cs="Arial"/>
        </w:rPr>
        <w:t>il</w:t>
      </w:r>
      <w:r w:rsidRPr="00C36BB9">
        <w:rPr>
          <w:rFonts w:cs="Arial"/>
        </w:rPr>
        <w:t xml:space="preserve"> finančnú náhradu do výšky spoločenskej hodnoty dreviny (§95). Finančná náhrada je príjmom obce, na území ktorej sa výrub uskutočňuje; obec je povinná tieto príjmy výlučne použiť na úhradu nákladov spojených so starostlivosťou o dreviny rastúce na jej území.</w:t>
      </w:r>
    </w:p>
    <w:p w14:paraId="27D9855B" w14:textId="4EA942DE" w:rsidR="002A74AC" w:rsidRPr="00C36BB9" w:rsidRDefault="002A74AC" w:rsidP="002A74AC">
      <w:pPr>
        <w:spacing w:after="120" w:line="276" w:lineRule="auto"/>
        <w:rPr>
          <w:rFonts w:cs="Arial"/>
        </w:rPr>
      </w:pPr>
      <w:r w:rsidRPr="00C36BB9">
        <w:rPr>
          <w:rFonts w:cs="Arial"/>
        </w:rPr>
        <w:t>Náhradnú výsadbu a starostlivosť o náhradnú drevinu na pozemku, ktorý nie je vo vlastníctve žiadateľa o výrub dreviny, možno uložiť len s predchádzajúcim súhlasom vlastníka dotknutého pozemku</w:t>
      </w:r>
      <w:r w:rsidR="007D027B" w:rsidRPr="00C36BB9">
        <w:rPr>
          <w:rFonts w:cs="Arial"/>
        </w:rPr>
        <w:t xml:space="preserve">, pozemky </w:t>
      </w:r>
      <w:proofErr w:type="spellStart"/>
      <w:r w:rsidR="007D027B" w:rsidRPr="00C36BB9">
        <w:rPr>
          <w:rFonts w:cs="Arial"/>
        </w:rPr>
        <w:t>v.k.ú</w:t>
      </w:r>
      <w:proofErr w:type="spellEnd"/>
      <w:r w:rsidR="007D027B" w:rsidRPr="00C36BB9">
        <w:rPr>
          <w:rFonts w:cs="Arial"/>
        </w:rPr>
        <w:t xml:space="preserve"> Staré Mesto sú majetkami Hlavného mesta SR. </w:t>
      </w:r>
    </w:p>
    <w:p w14:paraId="5EDDC9DA" w14:textId="77777777" w:rsidR="002A74AC" w:rsidRPr="00C36BB9" w:rsidRDefault="002A74AC" w:rsidP="002A74AC">
      <w:pPr>
        <w:spacing w:after="120" w:line="276" w:lineRule="auto"/>
        <w:rPr>
          <w:rFonts w:cs="Arial"/>
        </w:rPr>
      </w:pPr>
      <w:r w:rsidRPr="00C36BB9">
        <w:rPr>
          <w:rFonts w:cs="Arial"/>
        </w:rPr>
        <w:t xml:space="preserve">Obce sú povinné viesť evidenciu pozemkov vhodných na náhradnú výsadbu vo svojom územnom obvode. </w:t>
      </w:r>
    </w:p>
    <w:p w14:paraId="633E84B4" w14:textId="2848136F" w:rsidR="0093279D" w:rsidRPr="00C36BB9" w:rsidRDefault="002A74AC" w:rsidP="002A74AC">
      <w:pPr>
        <w:spacing w:after="240" w:line="276" w:lineRule="auto"/>
        <w:rPr>
          <w:rFonts w:cs="Arial"/>
        </w:rPr>
      </w:pPr>
      <w:r w:rsidRPr="00C36BB9">
        <w:rPr>
          <w:rFonts w:cs="Arial"/>
        </w:rPr>
        <w:t xml:space="preserve">V rámci PD stavby bola vypracovaná príloha </w:t>
      </w:r>
      <w:r w:rsidRPr="00C36BB9">
        <w:rPr>
          <w:rFonts w:cs="Arial"/>
          <w:i/>
          <w:iCs/>
        </w:rPr>
        <w:t>F.02 Dendrologický prieskum.</w:t>
      </w:r>
      <w:r w:rsidRPr="00C36BB9">
        <w:rPr>
          <w:rFonts w:cs="Arial"/>
        </w:rPr>
        <w:t xml:space="preserve"> </w:t>
      </w:r>
      <w:r w:rsidR="0093279D" w:rsidRPr="00C36BB9">
        <w:rPr>
          <w:rFonts w:cs="Arial"/>
        </w:rPr>
        <w:t>Júl 2023</w:t>
      </w:r>
    </w:p>
    <w:p w14:paraId="701C35DA" w14:textId="77777777" w:rsidR="0093279D" w:rsidRPr="00C36BB9" w:rsidRDefault="0093279D" w:rsidP="0093279D">
      <w:pPr>
        <w:rPr>
          <w:rFonts w:cs="Arial"/>
        </w:rPr>
      </w:pPr>
      <w:r w:rsidRPr="00C36BB9">
        <w:rPr>
          <w:rFonts w:cs="Arial"/>
        </w:rPr>
        <w:t xml:space="preserve">Terénnym prieskumom v Júly 2022 bola vykonaná inventarizácia drevín, ktoré sa nachádzajú v zábere stavby. Inventarizáciou sa zisťoval druh dreviny, obvod kmeňa vo výške 130 cm nad zemou, plošná výmera a výška kríkových porastov, fyziologický stav drevín, </w:t>
      </w:r>
      <w:proofErr w:type="spellStart"/>
      <w:r w:rsidRPr="00C36BB9">
        <w:rPr>
          <w:rFonts w:cs="Arial"/>
        </w:rPr>
        <w:t>krátkovekosť</w:t>
      </w:r>
      <w:proofErr w:type="spellEnd"/>
      <w:r w:rsidRPr="00C36BB9">
        <w:rPr>
          <w:rFonts w:cs="Arial"/>
        </w:rPr>
        <w:t xml:space="preserve">, dlhovekosť a stupeň poškodenia. Inventarizované dreviny boli podľa polohy ich výskytu označené príslušným poradovým číslom 1 až 71 </w:t>
      </w:r>
      <w:r w:rsidRPr="00C36BB9">
        <w:rPr>
          <w:rFonts w:cs="Arial"/>
          <w:b/>
          <w:bCs/>
        </w:rPr>
        <w:t>(poradové čísla 27 a 29-31 boli s inventarizácie drevín s dôvodu spresnenia vyradené)</w:t>
      </w:r>
      <w:r w:rsidRPr="00C36BB9">
        <w:rPr>
          <w:rFonts w:cs="Arial"/>
        </w:rPr>
        <w:t xml:space="preserve"> .</w:t>
      </w:r>
    </w:p>
    <w:p w14:paraId="054AD76C" w14:textId="77777777" w:rsidR="0093279D" w:rsidRPr="00C36BB9" w:rsidRDefault="0093279D" w:rsidP="0093279D">
      <w:pPr>
        <w:spacing w:before="120"/>
        <w:rPr>
          <w:rFonts w:cs="Arial"/>
        </w:rPr>
      </w:pPr>
      <w:r w:rsidRPr="00C36BB9">
        <w:rPr>
          <w:rFonts w:cs="Arial"/>
        </w:rPr>
        <w:t xml:space="preserve">Stavba nebola predtým v teréne vyznačená. Rozsah záberu bol v teréne identifikovaný pomocou GPS zariadenia JUNO 5D.  </w:t>
      </w:r>
    </w:p>
    <w:p w14:paraId="74B34537" w14:textId="0511BF98" w:rsidR="0093279D" w:rsidRPr="00C36BB9" w:rsidRDefault="0093279D" w:rsidP="002A74AC">
      <w:pPr>
        <w:spacing w:after="240" w:line="276" w:lineRule="auto"/>
        <w:rPr>
          <w:rFonts w:cs="Arial"/>
        </w:rPr>
      </w:pPr>
    </w:p>
    <w:p w14:paraId="51A5A100" w14:textId="77777777" w:rsidR="0093279D" w:rsidRPr="00C36BB9" w:rsidRDefault="0093279D" w:rsidP="0093279D">
      <w:pPr>
        <w:rPr>
          <w:rFonts w:cs="Arial"/>
        </w:rPr>
      </w:pPr>
      <w:r w:rsidRPr="00C36BB9">
        <w:rPr>
          <w:rFonts w:cs="Arial"/>
        </w:rPr>
        <w:t xml:space="preserve">Inventarizované dreviny predstavujú cestnú zeleň a verejnú zeleň. </w:t>
      </w:r>
    </w:p>
    <w:p w14:paraId="5A1E4C46" w14:textId="77777777" w:rsidR="0093279D" w:rsidRPr="00C36BB9" w:rsidRDefault="0093279D" w:rsidP="0093279D">
      <w:pPr>
        <w:spacing w:before="120"/>
        <w:rPr>
          <w:rFonts w:cs="Arial"/>
        </w:rPr>
      </w:pPr>
      <w:r w:rsidRPr="00C36BB9">
        <w:rPr>
          <w:rFonts w:cs="Arial"/>
          <w:b/>
          <w:bCs/>
        </w:rPr>
        <w:t xml:space="preserve">Podľa § 47 ods. 3 je </w:t>
      </w:r>
      <w:r w:rsidRPr="00C36BB9">
        <w:rPr>
          <w:rFonts w:cs="Arial"/>
          <w:b/>
          <w:bCs/>
          <w:u w:val="single"/>
        </w:rPr>
        <w:t>na výrub všetkých inventarizovaných drevín potrebný súhlas orgánu ochrany prírody</w:t>
      </w:r>
      <w:r w:rsidRPr="00C36BB9">
        <w:rPr>
          <w:rFonts w:cs="Arial"/>
        </w:rPr>
        <w:t xml:space="preserve">, ak zákon neustanovuje inak. </w:t>
      </w:r>
    </w:p>
    <w:p w14:paraId="5760FA03" w14:textId="77777777" w:rsidR="0093279D" w:rsidRPr="00C36BB9" w:rsidRDefault="0093279D" w:rsidP="0093279D">
      <w:pPr>
        <w:pStyle w:val="Hlavika"/>
        <w:rPr>
          <w:rFonts w:cs="Arial"/>
          <w:b/>
        </w:rPr>
      </w:pPr>
      <w:r w:rsidRPr="00C36BB9">
        <w:rPr>
          <w:rFonts w:cs="Arial"/>
          <w:bCs/>
        </w:rPr>
        <w:t xml:space="preserve">Celkovo je z dôvodu výstavby navrhovanej stavby </w:t>
      </w:r>
      <w:r w:rsidRPr="00C36BB9">
        <w:t>„Trolejbusové trate v Bratislave – projekčné práce – 1.časť :Nová trolejbusová trať Patrónka–Riviéra – projekčné práce“ potrebné</w:t>
      </w:r>
      <w:r w:rsidRPr="00C36BB9">
        <w:rPr>
          <w:rFonts w:cs="Arial"/>
          <w:bCs/>
        </w:rPr>
        <w:t xml:space="preserve"> odstrániť</w:t>
      </w:r>
      <w:r w:rsidRPr="00C36BB9">
        <w:rPr>
          <w:rFonts w:cs="Arial"/>
          <w:b/>
        </w:rPr>
        <w:t xml:space="preserve"> 495 ks stromov a 165 m</w:t>
      </w:r>
      <w:r w:rsidRPr="00C36BB9">
        <w:rPr>
          <w:rFonts w:cs="Arial"/>
          <w:b/>
          <w:vertAlign w:val="superscript"/>
        </w:rPr>
        <w:t xml:space="preserve">2 </w:t>
      </w:r>
      <w:r w:rsidRPr="00C36BB9">
        <w:rPr>
          <w:rFonts w:cs="Arial"/>
          <w:b/>
        </w:rPr>
        <w:t>kríkových porastov. Viac ako 90% inventarizovaných stromov tvoria náletové dreviny ktoré majú priemerný obvod kmeňa len 18 cm.  </w:t>
      </w:r>
    </w:p>
    <w:p w14:paraId="3E642419" w14:textId="77777777" w:rsidR="0093279D" w:rsidRPr="00C36BB9" w:rsidRDefault="0093279D" w:rsidP="0093279D">
      <w:pPr>
        <w:pStyle w:val="Hlavika"/>
        <w:rPr>
          <w:rFonts w:cs="Arial"/>
          <w:b/>
        </w:rPr>
      </w:pPr>
      <w:r w:rsidRPr="00C36BB9">
        <w:rPr>
          <w:rFonts w:cs="Arial"/>
          <w:bCs/>
        </w:rPr>
        <w:t>Spoločenská hodnota verejnej zelene bola vypočítaná pre</w:t>
      </w:r>
      <w:r w:rsidRPr="00C36BB9">
        <w:rPr>
          <w:rFonts w:cs="Arial"/>
          <w:b/>
        </w:rPr>
        <w:t xml:space="preserve"> 25 ks stromov a 65 m</w:t>
      </w:r>
      <w:r w:rsidRPr="00C36BB9">
        <w:rPr>
          <w:rFonts w:cs="Arial"/>
          <w:b/>
          <w:vertAlign w:val="superscript"/>
        </w:rPr>
        <w:t xml:space="preserve">2 </w:t>
      </w:r>
      <w:r w:rsidRPr="00C36BB9">
        <w:rPr>
          <w:rFonts w:cs="Arial"/>
          <w:b/>
        </w:rPr>
        <w:t xml:space="preserve">krovitých porastov. </w:t>
      </w:r>
      <w:r w:rsidRPr="00C36BB9">
        <w:rPr>
          <w:rFonts w:cs="Arial"/>
          <w:bCs/>
        </w:rPr>
        <w:t>Vypočítaná spoločenská hodnota drevín predstavuje sumu</w:t>
      </w:r>
      <w:r w:rsidRPr="00C36BB9">
        <w:rPr>
          <w:rFonts w:cs="Arial"/>
          <w:b/>
        </w:rPr>
        <w:t xml:space="preserve"> 20 482,28 €.</w:t>
      </w:r>
    </w:p>
    <w:p w14:paraId="22C9B936" w14:textId="77777777" w:rsidR="0093279D" w:rsidRPr="00C36BB9" w:rsidRDefault="0093279D" w:rsidP="0093279D">
      <w:pPr>
        <w:pStyle w:val="Hlavika"/>
        <w:rPr>
          <w:rFonts w:cs="Arial"/>
          <w:b/>
        </w:rPr>
      </w:pPr>
      <w:r w:rsidRPr="00C36BB9">
        <w:rPr>
          <w:rFonts w:cs="Arial"/>
          <w:bCs/>
        </w:rPr>
        <w:lastRenderedPageBreak/>
        <w:t>Spoločenská hodnota cestnej zelene bola vypočítaná pre</w:t>
      </w:r>
      <w:r w:rsidRPr="00C36BB9">
        <w:rPr>
          <w:rFonts w:cs="Arial"/>
          <w:b/>
        </w:rPr>
        <w:t xml:space="preserve"> 470 ks stromov a 100 m</w:t>
      </w:r>
      <w:r w:rsidRPr="00C36BB9">
        <w:rPr>
          <w:rFonts w:cs="Arial"/>
          <w:b/>
          <w:vertAlign w:val="superscript"/>
        </w:rPr>
        <w:t xml:space="preserve">2 </w:t>
      </w:r>
      <w:r w:rsidRPr="00C36BB9">
        <w:rPr>
          <w:rFonts w:cs="Arial"/>
          <w:b/>
        </w:rPr>
        <w:t xml:space="preserve">krovitých porastov. </w:t>
      </w:r>
      <w:r w:rsidRPr="00C36BB9">
        <w:rPr>
          <w:rFonts w:cs="Arial"/>
          <w:bCs/>
        </w:rPr>
        <w:t>Vypočítaná spoločenská hodnota drevín predstavuje sumu</w:t>
      </w:r>
      <w:r w:rsidRPr="00C36BB9">
        <w:rPr>
          <w:rFonts w:cs="Arial"/>
          <w:b/>
        </w:rPr>
        <w:t xml:space="preserve"> 60 204,60 € a má len informatívny charakter.</w:t>
      </w:r>
    </w:p>
    <w:p w14:paraId="14EFE15E" w14:textId="77777777" w:rsidR="0093279D" w:rsidRPr="00C36BB9" w:rsidRDefault="0093279D" w:rsidP="002A74AC">
      <w:pPr>
        <w:spacing w:after="240" w:line="276" w:lineRule="auto"/>
        <w:rPr>
          <w:rFonts w:cs="Arial"/>
        </w:rPr>
      </w:pPr>
    </w:p>
    <w:p w14:paraId="6CBDAE5D" w14:textId="701E4770" w:rsidR="002A74AC" w:rsidRPr="00C36BB9" w:rsidRDefault="002A74AC" w:rsidP="002A74AC">
      <w:pPr>
        <w:spacing w:line="276" w:lineRule="auto"/>
        <w:rPr>
          <w:rFonts w:cs="Arial"/>
        </w:rPr>
      </w:pPr>
      <w:r w:rsidRPr="00C36BB9">
        <w:rPr>
          <w:rFonts w:cs="Arial"/>
        </w:rPr>
        <w:t>Orgán ochrany prírody v rozhodnutí o súhlase s výrubom drevín rastúcich mimo les rozhodne o spôsobe náhradnej výsadby, resp. o výške finančnej náhrady za likvidované dreviny.</w:t>
      </w:r>
    </w:p>
    <w:p w14:paraId="54A783C7" w14:textId="26F8BAA3" w:rsidR="0093279D" w:rsidRPr="00C36BB9" w:rsidRDefault="007D027B" w:rsidP="002A74AC">
      <w:pPr>
        <w:spacing w:line="276" w:lineRule="auto"/>
        <w:rPr>
          <w:rFonts w:cs="Arial"/>
        </w:rPr>
      </w:pPr>
      <w:r w:rsidRPr="00C36BB9">
        <w:rPr>
          <w:rFonts w:cs="Arial"/>
        </w:rPr>
        <w:t xml:space="preserve">Rozhodnutia: </w:t>
      </w:r>
    </w:p>
    <w:p w14:paraId="575991FB" w14:textId="77777777" w:rsidR="00C36BB9" w:rsidRPr="00C36BB9" w:rsidRDefault="00C36BB9" w:rsidP="00C36BB9">
      <w:pPr>
        <w:pStyle w:val="odrka"/>
        <w:ind w:left="714" w:hanging="357"/>
        <w:rPr>
          <w:rFonts w:ascii="Arial" w:hAnsi="Arial" w:cs="Arial"/>
          <w:sz w:val="20"/>
          <w:szCs w:val="20"/>
        </w:rPr>
      </w:pPr>
      <w:r w:rsidRPr="00C36BB9">
        <w:rPr>
          <w:rFonts w:ascii="Arial" w:hAnsi="Arial" w:cs="Arial"/>
          <w:sz w:val="20"/>
          <w:szCs w:val="20"/>
        </w:rPr>
        <w:t>Rozhodnutie o výruboch, Hlavné mesto Slovenskej republiky Bratislava, MAGS ODP 54921/2023-608959, ev.č.:06/2023 z dňa 11.12.2023</w:t>
      </w:r>
    </w:p>
    <w:p w14:paraId="22423230" w14:textId="77777777" w:rsidR="00C36BB9" w:rsidRPr="00C36BB9" w:rsidRDefault="00C36BB9" w:rsidP="00C36BB9">
      <w:pPr>
        <w:pStyle w:val="odrka"/>
        <w:ind w:left="714" w:hanging="357"/>
        <w:rPr>
          <w:rFonts w:ascii="Arial" w:hAnsi="Arial" w:cs="Arial"/>
          <w:sz w:val="20"/>
          <w:szCs w:val="20"/>
        </w:rPr>
      </w:pPr>
      <w:r w:rsidRPr="00C36BB9">
        <w:rPr>
          <w:rFonts w:ascii="Arial" w:hAnsi="Arial" w:cs="Arial"/>
          <w:sz w:val="20"/>
          <w:szCs w:val="20"/>
        </w:rPr>
        <w:t>Rozhodnutie o výruboch, Okresný úrad Bratislava, UO-BA-OCDPK2-2024/302916-005 z dňa 08.01.2024</w:t>
      </w:r>
    </w:p>
    <w:p w14:paraId="608C1368" w14:textId="77777777" w:rsidR="00C36BB9" w:rsidRPr="00C36BB9" w:rsidRDefault="00C36BB9" w:rsidP="00C36BB9">
      <w:pPr>
        <w:pStyle w:val="odrka"/>
        <w:ind w:left="714" w:hanging="357"/>
        <w:rPr>
          <w:rFonts w:ascii="Arial" w:hAnsi="Arial" w:cs="Arial"/>
          <w:sz w:val="20"/>
          <w:szCs w:val="20"/>
        </w:rPr>
      </w:pPr>
      <w:r w:rsidRPr="00C36BB9">
        <w:rPr>
          <w:rFonts w:ascii="Arial" w:hAnsi="Arial" w:cs="Arial"/>
          <w:sz w:val="20"/>
          <w:szCs w:val="20"/>
        </w:rPr>
        <w:t>Rozhodnutie o výruboch, mestská časť Karlova Ves, KV/ZP/3557/2023/21103/MK z dňa 20.09.2023</w:t>
      </w:r>
    </w:p>
    <w:p w14:paraId="78D170EB" w14:textId="77777777" w:rsidR="00C36BB9" w:rsidRPr="00C36BB9" w:rsidRDefault="00C36BB9" w:rsidP="00C36BB9">
      <w:pPr>
        <w:pStyle w:val="odrka"/>
        <w:ind w:left="714" w:hanging="357"/>
        <w:rPr>
          <w:rFonts w:ascii="Arial" w:hAnsi="Arial" w:cs="Arial"/>
          <w:sz w:val="18"/>
          <w:szCs w:val="18"/>
        </w:rPr>
      </w:pPr>
      <w:r w:rsidRPr="00C36BB9">
        <w:rPr>
          <w:rFonts w:ascii="Arial" w:hAnsi="Arial" w:cs="Arial"/>
          <w:sz w:val="20"/>
          <w:szCs w:val="20"/>
        </w:rPr>
        <w:t>Rozhodnutie Mestskej časti Bratislava-Staré Mesto č. 3453/11565/2024/OPK/</w:t>
      </w:r>
      <w:proofErr w:type="spellStart"/>
      <w:r w:rsidRPr="00C36BB9">
        <w:rPr>
          <w:rFonts w:ascii="Arial" w:hAnsi="Arial" w:cs="Arial"/>
          <w:sz w:val="20"/>
          <w:szCs w:val="20"/>
        </w:rPr>
        <w:t>Böl</w:t>
      </w:r>
      <w:proofErr w:type="spellEnd"/>
      <w:r w:rsidRPr="00C36BB9">
        <w:rPr>
          <w:rFonts w:ascii="Arial" w:hAnsi="Arial" w:cs="Arial"/>
          <w:sz w:val="20"/>
          <w:szCs w:val="20"/>
        </w:rPr>
        <w:t xml:space="preserve"> zo dňa 07. 02 .2024</w:t>
      </w:r>
    </w:p>
    <w:p w14:paraId="15E5D60B" w14:textId="77777777" w:rsidR="00C36BB9" w:rsidRPr="00C36BB9" w:rsidRDefault="00C36BB9" w:rsidP="00C36BB9">
      <w:pPr>
        <w:pStyle w:val="odrka"/>
        <w:ind w:left="714" w:hanging="357"/>
        <w:rPr>
          <w:rFonts w:ascii="Arial" w:hAnsi="Arial" w:cs="Arial"/>
          <w:sz w:val="20"/>
          <w:szCs w:val="20"/>
        </w:rPr>
      </w:pPr>
      <w:r w:rsidRPr="00C36BB9">
        <w:rPr>
          <w:rFonts w:ascii="Arial" w:hAnsi="Arial" w:cs="Arial"/>
          <w:sz w:val="20"/>
          <w:szCs w:val="20"/>
        </w:rPr>
        <w:t>Návrh výsadieb na pozemkoch mestskej časti Staré Mesto,</w:t>
      </w:r>
    </w:p>
    <w:p w14:paraId="6EB241D8" w14:textId="77777777" w:rsidR="007D027B" w:rsidRPr="00C36BB9" w:rsidRDefault="007D027B" w:rsidP="002A74AC">
      <w:pPr>
        <w:spacing w:line="276" w:lineRule="auto"/>
      </w:pPr>
    </w:p>
    <w:p w14:paraId="14E6F580" w14:textId="77777777" w:rsidR="007D027B" w:rsidRPr="00C36BB9" w:rsidRDefault="007D027B" w:rsidP="002A74AC">
      <w:pPr>
        <w:spacing w:line="276" w:lineRule="auto"/>
      </w:pPr>
      <w:r w:rsidRPr="00C36BB9">
        <w:t>Kde v MĆ Karlova ves dôjde k finančnej náhrade,</w:t>
      </w:r>
    </w:p>
    <w:p w14:paraId="1270A6B1" w14:textId="77777777" w:rsidR="00C36BB9" w:rsidRDefault="00C36BB9" w:rsidP="002A74AC">
      <w:pPr>
        <w:spacing w:line="276" w:lineRule="auto"/>
      </w:pPr>
    </w:p>
    <w:p w14:paraId="604191DC" w14:textId="6D73E6F8" w:rsidR="007D027B" w:rsidRPr="00C36BB9" w:rsidRDefault="007D027B" w:rsidP="002A74AC">
      <w:pPr>
        <w:spacing w:line="276" w:lineRule="auto"/>
      </w:pPr>
      <w:r w:rsidRPr="00C36BB9">
        <w:t xml:space="preserve">V rámci k.ú Staré  Mesto je v rámci objekty SO 801 </w:t>
      </w:r>
      <w:r w:rsidRPr="00C36BB9">
        <w:rPr>
          <w:rFonts w:cs="Arial"/>
        </w:rPr>
        <w:t>Náhradná výsadba v k.ú. Staré Mesto</w:t>
      </w:r>
      <w:r w:rsidRPr="00C36BB9">
        <w:rPr>
          <w:rFonts w:cs="Arial"/>
        </w:rPr>
        <w:t>.</w:t>
      </w:r>
      <w:r w:rsidRPr="00C36BB9">
        <w:t xml:space="preserve"> Sú určené Starým Mestom 3 lokality. </w:t>
      </w:r>
    </w:p>
    <w:p w14:paraId="15841F80" w14:textId="77777777" w:rsidR="007D027B" w:rsidRPr="00261EBD" w:rsidRDefault="007D027B" w:rsidP="00261EBD">
      <w:pPr>
        <w:rPr>
          <w:rFonts w:cs="Arial"/>
          <w:b/>
          <w:bCs/>
          <w:u w:val="single"/>
        </w:rPr>
      </w:pPr>
    </w:p>
    <w:p w14:paraId="6C99DDB5" w14:textId="77777777" w:rsidR="007D027B" w:rsidRPr="00261EBD" w:rsidRDefault="007D027B" w:rsidP="00261EBD">
      <w:pPr>
        <w:rPr>
          <w:rFonts w:cs="Arial"/>
          <w:b/>
          <w:bCs/>
          <w:u w:val="single"/>
        </w:rPr>
      </w:pPr>
      <w:bookmarkStart w:id="81" w:name="_Toc170382185"/>
      <w:r w:rsidRPr="00261EBD">
        <w:rPr>
          <w:rFonts w:cs="Arial"/>
          <w:b/>
          <w:bCs/>
          <w:u w:val="single"/>
        </w:rPr>
        <w:t>Príprava územia</w:t>
      </w:r>
      <w:bookmarkEnd w:id="81"/>
    </w:p>
    <w:p w14:paraId="65DB6967" w14:textId="53AFBA8A" w:rsidR="007D027B" w:rsidRDefault="007D027B" w:rsidP="007D027B">
      <w:pPr>
        <w:rPr>
          <w:rFonts w:cs="Arial"/>
        </w:rPr>
      </w:pPr>
      <w:r w:rsidRPr="004A3E08">
        <w:rPr>
          <w:rFonts w:cs="Arial"/>
        </w:rPr>
        <w:t>Náhradná výsadba bude realizovaná na pozemkoch E-KN č. 4871 (Lokalita 1)</w:t>
      </w:r>
      <w:r>
        <w:rPr>
          <w:rFonts w:cs="Arial"/>
        </w:rPr>
        <w:t xml:space="preserve">; </w:t>
      </w:r>
      <w:r w:rsidRPr="004A3E08">
        <w:rPr>
          <w:rFonts w:cs="Arial"/>
        </w:rPr>
        <w:t xml:space="preserve">1976/14 (Lokalita 2) a na pozemku C-KN č. 21633/41 (Lokalita 3) na plochách, ktoré sú v súčasnosti zatrávnené. V lokalite 1 stromová výsadba doplní existujúcu zeleň (okrasné kríky). </w:t>
      </w:r>
      <w:r>
        <w:rPr>
          <w:rFonts w:cs="Arial"/>
        </w:rPr>
        <w:t xml:space="preserve">Pozemky, druhové zloženie a množstvo drevín náhradnej výsadby bolo vopred navrhnuté mestskou časťou Staré Mesto. V návrhu náhradnej výsadby boli upresnené kompozície výsadieb, počet kusov vysadených na lokalite, technológia výsadieb a následná údržba. </w:t>
      </w:r>
    </w:p>
    <w:p w14:paraId="17941BEC" w14:textId="27FFF3C5" w:rsidR="00261EBD" w:rsidRDefault="00261EBD" w:rsidP="007D027B">
      <w:pPr>
        <w:rPr>
          <w:rFonts w:cs="Arial"/>
        </w:rPr>
      </w:pPr>
    </w:p>
    <w:p w14:paraId="2137878A" w14:textId="77777777" w:rsidR="00261EBD" w:rsidRPr="004A3E08" w:rsidRDefault="00261EBD" w:rsidP="007D027B">
      <w:pPr>
        <w:rPr>
          <w:rFonts w:cs="Arial"/>
        </w:rPr>
      </w:pPr>
    </w:p>
    <w:p w14:paraId="2D678FFA" w14:textId="2F2BA818" w:rsidR="007D027B" w:rsidRPr="00261EBD" w:rsidRDefault="007D027B" w:rsidP="00261EBD">
      <w:pPr>
        <w:rPr>
          <w:rFonts w:cs="Arial"/>
          <w:b/>
          <w:bCs/>
          <w:u w:val="single"/>
        </w:rPr>
      </w:pPr>
      <w:bookmarkStart w:id="82" w:name="_Toc170382186"/>
      <w:r w:rsidRPr="00261EBD">
        <w:rPr>
          <w:rFonts w:cs="Arial"/>
          <w:b/>
          <w:bCs/>
          <w:u w:val="single"/>
        </w:rPr>
        <w:t>Druhová skladba drevín</w:t>
      </w:r>
      <w:bookmarkEnd w:id="82"/>
    </w:p>
    <w:p w14:paraId="38DC6594" w14:textId="77777777" w:rsidR="00261EBD" w:rsidRPr="00261EBD" w:rsidRDefault="00261EBD" w:rsidP="00261EBD">
      <w:pPr>
        <w:rPr>
          <w:rFonts w:cs="Arial"/>
          <w:b/>
          <w:bCs/>
        </w:rPr>
      </w:pPr>
    </w:p>
    <w:tbl>
      <w:tblPr>
        <w:tblStyle w:val="Mriekatabuky1"/>
        <w:tblW w:w="5000" w:type="pct"/>
        <w:tblLook w:val="04A0" w:firstRow="1" w:lastRow="0" w:firstColumn="1" w:lastColumn="0" w:noHBand="0" w:noVBand="1"/>
      </w:tblPr>
      <w:tblGrid>
        <w:gridCol w:w="2028"/>
        <w:gridCol w:w="3805"/>
        <w:gridCol w:w="2605"/>
        <w:gridCol w:w="851"/>
      </w:tblGrid>
      <w:tr w:rsidR="007D027B" w:rsidRPr="004E1C08" w14:paraId="62928266" w14:textId="77777777" w:rsidTr="00B0730B">
        <w:trPr>
          <w:trHeight w:val="548"/>
        </w:trPr>
        <w:tc>
          <w:tcPr>
            <w:tcW w:w="1092" w:type="pct"/>
            <w:shd w:val="clear" w:color="auto" w:fill="D9D9D9"/>
            <w:vAlign w:val="center"/>
          </w:tcPr>
          <w:p w14:paraId="790B3173" w14:textId="77777777" w:rsidR="007D027B" w:rsidRPr="00301C24" w:rsidRDefault="007D027B" w:rsidP="00B0730B">
            <w:pPr>
              <w:autoSpaceDE/>
              <w:autoSpaceDN/>
              <w:jc w:val="center"/>
              <w:rPr>
                <w:rFonts w:eastAsia="Calibri" w:cs="Arial"/>
                <w:b/>
                <w:bCs/>
                <w:sz w:val="18"/>
                <w:szCs w:val="18"/>
              </w:rPr>
            </w:pPr>
            <w:r w:rsidRPr="00301C24">
              <w:rPr>
                <w:rFonts w:eastAsia="Calibri" w:cs="Arial"/>
                <w:b/>
                <w:bCs/>
                <w:sz w:val="18"/>
                <w:szCs w:val="18"/>
              </w:rPr>
              <w:t>SLOVENSKÝ NÁZOV</w:t>
            </w:r>
          </w:p>
        </w:tc>
        <w:tc>
          <w:tcPr>
            <w:tcW w:w="2048" w:type="pct"/>
            <w:shd w:val="clear" w:color="auto" w:fill="D9D9D9"/>
            <w:vAlign w:val="center"/>
          </w:tcPr>
          <w:p w14:paraId="3D74FB7E" w14:textId="77777777" w:rsidR="007D027B" w:rsidRPr="00301C24" w:rsidRDefault="007D027B" w:rsidP="00B0730B">
            <w:pPr>
              <w:autoSpaceDE/>
              <w:autoSpaceDN/>
              <w:jc w:val="center"/>
              <w:rPr>
                <w:rFonts w:eastAsia="Calibri" w:cs="Arial"/>
                <w:b/>
                <w:bCs/>
                <w:sz w:val="18"/>
                <w:szCs w:val="18"/>
              </w:rPr>
            </w:pPr>
            <w:r w:rsidRPr="00301C24">
              <w:rPr>
                <w:rFonts w:eastAsia="Calibri" w:cs="Arial"/>
                <w:b/>
                <w:bCs/>
                <w:sz w:val="18"/>
                <w:szCs w:val="18"/>
              </w:rPr>
              <w:t>LATINSKÝ NÁZOV</w:t>
            </w:r>
          </w:p>
        </w:tc>
        <w:tc>
          <w:tcPr>
            <w:tcW w:w="1402" w:type="pct"/>
            <w:shd w:val="clear" w:color="auto" w:fill="D9D9D9"/>
            <w:vAlign w:val="center"/>
          </w:tcPr>
          <w:p w14:paraId="4BE0EE35" w14:textId="77777777" w:rsidR="007D027B" w:rsidRPr="00301C24" w:rsidRDefault="007D027B" w:rsidP="00B0730B">
            <w:pPr>
              <w:autoSpaceDE/>
              <w:autoSpaceDN/>
              <w:jc w:val="center"/>
              <w:rPr>
                <w:rFonts w:eastAsia="Calibri" w:cs="Arial"/>
                <w:b/>
                <w:bCs/>
                <w:sz w:val="18"/>
                <w:szCs w:val="18"/>
              </w:rPr>
            </w:pPr>
            <w:r w:rsidRPr="00301C24">
              <w:rPr>
                <w:rFonts w:eastAsia="Calibri" w:cs="Arial"/>
                <w:b/>
                <w:bCs/>
                <w:sz w:val="18"/>
                <w:szCs w:val="18"/>
              </w:rPr>
              <w:t>SEZÓNNA PREMENLIVOSŤ</w:t>
            </w:r>
          </w:p>
        </w:tc>
        <w:tc>
          <w:tcPr>
            <w:tcW w:w="458" w:type="pct"/>
            <w:shd w:val="clear" w:color="auto" w:fill="D9D9D9"/>
            <w:vAlign w:val="center"/>
          </w:tcPr>
          <w:p w14:paraId="0F1F5481" w14:textId="77777777" w:rsidR="007D027B" w:rsidRPr="00301C24" w:rsidRDefault="007D027B" w:rsidP="00B0730B">
            <w:pPr>
              <w:autoSpaceDE/>
              <w:autoSpaceDN/>
              <w:jc w:val="center"/>
              <w:rPr>
                <w:rFonts w:eastAsia="Calibri" w:cs="Arial"/>
                <w:b/>
                <w:bCs/>
                <w:sz w:val="18"/>
                <w:szCs w:val="18"/>
              </w:rPr>
            </w:pPr>
            <w:r w:rsidRPr="00301C24">
              <w:rPr>
                <w:rFonts w:eastAsia="Calibri" w:cs="Arial"/>
                <w:b/>
                <w:bCs/>
                <w:sz w:val="18"/>
                <w:szCs w:val="18"/>
              </w:rPr>
              <w:t>POČET</w:t>
            </w:r>
          </w:p>
          <w:p w14:paraId="3FF985E5" w14:textId="77777777" w:rsidR="007D027B" w:rsidRPr="00301C24" w:rsidRDefault="007D027B" w:rsidP="00B0730B">
            <w:pPr>
              <w:autoSpaceDE/>
              <w:autoSpaceDN/>
              <w:jc w:val="center"/>
              <w:rPr>
                <w:rFonts w:eastAsia="Calibri" w:cs="Arial"/>
                <w:b/>
                <w:bCs/>
                <w:sz w:val="18"/>
                <w:szCs w:val="18"/>
              </w:rPr>
            </w:pPr>
            <w:r w:rsidRPr="00301C24">
              <w:rPr>
                <w:rFonts w:eastAsia="Calibri" w:cs="Arial"/>
                <w:b/>
                <w:bCs/>
                <w:sz w:val="18"/>
                <w:szCs w:val="18"/>
              </w:rPr>
              <w:t>(ks)</w:t>
            </w:r>
          </w:p>
        </w:tc>
      </w:tr>
      <w:tr w:rsidR="007D027B" w:rsidRPr="004E1C08" w14:paraId="1172DF76" w14:textId="77777777" w:rsidTr="00B0730B">
        <w:trPr>
          <w:trHeight w:val="269"/>
        </w:trPr>
        <w:tc>
          <w:tcPr>
            <w:tcW w:w="1092" w:type="pct"/>
            <w:vAlign w:val="center"/>
          </w:tcPr>
          <w:p w14:paraId="29A16596" w14:textId="77777777" w:rsidR="007D027B" w:rsidRPr="00301C24" w:rsidRDefault="007D027B" w:rsidP="00B0730B">
            <w:pPr>
              <w:adjustRightInd w:val="0"/>
              <w:jc w:val="center"/>
              <w:rPr>
                <w:rFonts w:eastAsia="Calibri" w:cs="Arial"/>
                <w:color w:val="000000"/>
                <w:sz w:val="18"/>
                <w:szCs w:val="18"/>
                <w:lang w:eastAsia="en-US"/>
              </w:rPr>
            </w:pPr>
            <w:r w:rsidRPr="00301C24">
              <w:rPr>
                <w:rFonts w:eastAsia="Calibri" w:cs="Arial"/>
                <w:color w:val="000000"/>
                <w:sz w:val="18"/>
                <w:szCs w:val="18"/>
                <w:lang w:eastAsia="en-US"/>
              </w:rPr>
              <w:t>jaseňovec metlinatý</w:t>
            </w:r>
          </w:p>
        </w:tc>
        <w:tc>
          <w:tcPr>
            <w:tcW w:w="2048" w:type="pct"/>
            <w:vAlign w:val="center"/>
          </w:tcPr>
          <w:p w14:paraId="2FC2FFDD" w14:textId="77777777" w:rsidR="007D027B" w:rsidRPr="00301C24" w:rsidRDefault="007D027B" w:rsidP="00B0730B">
            <w:pPr>
              <w:adjustRightInd w:val="0"/>
              <w:jc w:val="center"/>
              <w:rPr>
                <w:rFonts w:eastAsia="Calibri" w:cs="Arial"/>
                <w:color w:val="000000"/>
                <w:sz w:val="18"/>
                <w:szCs w:val="18"/>
                <w:lang w:eastAsia="en-US"/>
              </w:rPr>
            </w:pPr>
            <w:r w:rsidRPr="00301C24">
              <w:rPr>
                <w:rFonts w:eastAsia="Calibri" w:cs="Arial"/>
                <w:i/>
                <w:iCs/>
                <w:color w:val="000000"/>
                <w:sz w:val="18"/>
                <w:szCs w:val="18"/>
                <w:lang w:eastAsia="en-US"/>
              </w:rPr>
              <w:t xml:space="preserve">Koelreutria paniculata </w:t>
            </w:r>
            <w:r w:rsidRPr="00301C24">
              <w:rPr>
                <w:rFonts w:eastAsia="Calibri" w:cs="Arial"/>
                <w:color w:val="000000"/>
                <w:sz w:val="18"/>
                <w:szCs w:val="18"/>
                <w:lang w:eastAsia="en-US"/>
              </w:rPr>
              <w:t>Laxm. ´Fastigiata´</w:t>
            </w:r>
          </w:p>
        </w:tc>
        <w:tc>
          <w:tcPr>
            <w:tcW w:w="1402" w:type="pct"/>
            <w:vAlign w:val="center"/>
          </w:tcPr>
          <w:p w14:paraId="66DE88FD" w14:textId="77777777" w:rsidR="007D027B" w:rsidRPr="00301C24" w:rsidRDefault="007D027B" w:rsidP="00B0730B">
            <w:pPr>
              <w:autoSpaceDE/>
              <w:autoSpaceDN/>
              <w:jc w:val="center"/>
              <w:rPr>
                <w:rFonts w:eastAsia="Calibri" w:cs="Arial"/>
                <w:sz w:val="18"/>
                <w:szCs w:val="18"/>
              </w:rPr>
            </w:pPr>
            <w:r w:rsidRPr="00301C24">
              <w:rPr>
                <w:rFonts w:eastAsia="Calibri" w:cs="Arial"/>
                <w:sz w:val="18"/>
                <w:szCs w:val="18"/>
              </w:rPr>
              <w:t>opadavý</w:t>
            </w:r>
          </w:p>
        </w:tc>
        <w:tc>
          <w:tcPr>
            <w:tcW w:w="458" w:type="pct"/>
            <w:vAlign w:val="center"/>
          </w:tcPr>
          <w:p w14:paraId="023A4B99" w14:textId="77777777" w:rsidR="007D027B" w:rsidRPr="00301C24" w:rsidRDefault="007D027B" w:rsidP="00B0730B">
            <w:pPr>
              <w:autoSpaceDE/>
              <w:autoSpaceDN/>
              <w:jc w:val="center"/>
              <w:rPr>
                <w:rFonts w:eastAsia="Calibri" w:cs="Arial"/>
                <w:sz w:val="18"/>
                <w:szCs w:val="18"/>
              </w:rPr>
            </w:pPr>
            <w:r w:rsidRPr="00301C24">
              <w:rPr>
                <w:rFonts w:eastAsia="Calibri" w:cs="Arial"/>
                <w:sz w:val="18"/>
                <w:szCs w:val="18"/>
              </w:rPr>
              <w:t>11</w:t>
            </w:r>
          </w:p>
        </w:tc>
      </w:tr>
      <w:tr w:rsidR="007D027B" w:rsidRPr="004E1C08" w14:paraId="2BC47DE4" w14:textId="77777777" w:rsidTr="00B0730B">
        <w:trPr>
          <w:trHeight w:val="269"/>
        </w:trPr>
        <w:tc>
          <w:tcPr>
            <w:tcW w:w="1092" w:type="pct"/>
            <w:vAlign w:val="center"/>
          </w:tcPr>
          <w:p w14:paraId="7EF37228" w14:textId="77777777" w:rsidR="007D027B" w:rsidRPr="00301C24" w:rsidRDefault="007D027B" w:rsidP="00B0730B">
            <w:pPr>
              <w:adjustRightInd w:val="0"/>
              <w:jc w:val="center"/>
              <w:rPr>
                <w:rFonts w:eastAsia="Calibri" w:cs="Arial"/>
                <w:color w:val="000000"/>
                <w:sz w:val="18"/>
                <w:szCs w:val="18"/>
                <w:lang w:eastAsia="en-US"/>
              </w:rPr>
            </w:pPr>
            <w:r w:rsidRPr="00301C24">
              <w:rPr>
                <w:rFonts w:eastAsia="Calibri" w:cs="Arial"/>
                <w:color w:val="000000"/>
                <w:sz w:val="18"/>
                <w:szCs w:val="18"/>
                <w:lang w:eastAsia="en-US"/>
              </w:rPr>
              <w:t>jarabina brekyňová</w:t>
            </w:r>
          </w:p>
        </w:tc>
        <w:tc>
          <w:tcPr>
            <w:tcW w:w="2048" w:type="pct"/>
            <w:vAlign w:val="center"/>
          </w:tcPr>
          <w:p w14:paraId="5C6F5387" w14:textId="77777777" w:rsidR="007D027B" w:rsidRPr="00301C24" w:rsidRDefault="007D027B" w:rsidP="00B0730B">
            <w:pPr>
              <w:adjustRightInd w:val="0"/>
              <w:jc w:val="center"/>
              <w:rPr>
                <w:rFonts w:eastAsia="Calibri" w:cs="Arial"/>
                <w:color w:val="000000"/>
                <w:sz w:val="18"/>
                <w:szCs w:val="18"/>
                <w:lang w:eastAsia="en-US"/>
              </w:rPr>
            </w:pPr>
            <w:r w:rsidRPr="00301C24">
              <w:rPr>
                <w:rFonts w:eastAsia="Calibri" w:cs="Arial"/>
                <w:i/>
                <w:iCs/>
                <w:color w:val="000000"/>
                <w:sz w:val="18"/>
                <w:szCs w:val="18"/>
                <w:lang w:eastAsia="en-US"/>
              </w:rPr>
              <w:t xml:space="preserve">Sorbus torminalis </w:t>
            </w:r>
            <w:r w:rsidRPr="00301C24">
              <w:rPr>
                <w:rFonts w:eastAsia="Calibri" w:cs="Arial"/>
                <w:color w:val="000000"/>
                <w:sz w:val="18"/>
                <w:szCs w:val="18"/>
                <w:lang w:eastAsia="en-US"/>
              </w:rPr>
              <w:t>(L.) Crantz</w:t>
            </w:r>
          </w:p>
        </w:tc>
        <w:tc>
          <w:tcPr>
            <w:tcW w:w="1402" w:type="pct"/>
            <w:vAlign w:val="center"/>
          </w:tcPr>
          <w:p w14:paraId="35E44A92" w14:textId="77777777" w:rsidR="007D027B" w:rsidRPr="00301C24" w:rsidRDefault="007D027B" w:rsidP="00B0730B">
            <w:pPr>
              <w:autoSpaceDE/>
              <w:autoSpaceDN/>
              <w:jc w:val="center"/>
              <w:rPr>
                <w:rFonts w:eastAsia="Calibri" w:cs="Arial"/>
                <w:sz w:val="18"/>
                <w:szCs w:val="18"/>
              </w:rPr>
            </w:pPr>
            <w:r w:rsidRPr="00301C24">
              <w:rPr>
                <w:rFonts w:eastAsia="Calibri" w:cs="Arial"/>
                <w:sz w:val="18"/>
                <w:szCs w:val="18"/>
              </w:rPr>
              <w:t>opadavý</w:t>
            </w:r>
          </w:p>
        </w:tc>
        <w:tc>
          <w:tcPr>
            <w:tcW w:w="458" w:type="pct"/>
            <w:vAlign w:val="center"/>
          </w:tcPr>
          <w:p w14:paraId="120D856E" w14:textId="77777777" w:rsidR="007D027B" w:rsidRPr="00301C24" w:rsidRDefault="007D027B" w:rsidP="00B0730B">
            <w:pPr>
              <w:autoSpaceDE/>
              <w:autoSpaceDN/>
              <w:jc w:val="center"/>
              <w:rPr>
                <w:rFonts w:eastAsia="Calibri" w:cs="Arial"/>
                <w:sz w:val="18"/>
                <w:szCs w:val="18"/>
              </w:rPr>
            </w:pPr>
            <w:r w:rsidRPr="00301C24">
              <w:rPr>
                <w:rFonts w:eastAsia="Calibri" w:cs="Arial"/>
                <w:sz w:val="18"/>
                <w:szCs w:val="18"/>
              </w:rPr>
              <w:t>3</w:t>
            </w:r>
          </w:p>
        </w:tc>
      </w:tr>
    </w:tbl>
    <w:p w14:paraId="2C1E5EC2" w14:textId="77777777" w:rsidR="007D027B" w:rsidRDefault="007D027B" w:rsidP="007D027B">
      <w:pPr>
        <w:rPr>
          <w:rFonts w:cs="Arial"/>
          <w:color w:val="4F81BD" w:themeColor="accent1"/>
        </w:rPr>
      </w:pPr>
    </w:p>
    <w:p w14:paraId="24260488" w14:textId="77777777" w:rsidR="007D027B" w:rsidRPr="004A3E08" w:rsidRDefault="007D027B" w:rsidP="007D027B">
      <w:pPr>
        <w:rPr>
          <w:rFonts w:cs="Arial"/>
          <w:b/>
          <w:bCs/>
        </w:rPr>
      </w:pPr>
      <w:r w:rsidRPr="004A3E08">
        <w:rPr>
          <w:rFonts w:cs="Arial"/>
          <w:b/>
          <w:bCs/>
        </w:rPr>
        <w:t>Veľkosti a kvalita rastlinného materiálu</w:t>
      </w:r>
      <w:r>
        <w:rPr>
          <w:rFonts w:cs="Arial"/>
          <w:b/>
          <w:bCs/>
        </w:rPr>
        <w:t xml:space="preserve"> </w:t>
      </w:r>
    </w:p>
    <w:p w14:paraId="618896E4" w14:textId="233E3363" w:rsidR="007D027B" w:rsidRDefault="007D027B" w:rsidP="007D027B">
      <w:pPr>
        <w:rPr>
          <w:rFonts w:cs="Arial"/>
        </w:rPr>
      </w:pPr>
      <w:r w:rsidRPr="004A3E08">
        <w:rPr>
          <w:rFonts w:cs="Arial"/>
        </w:rPr>
        <w:t xml:space="preserve">Pre výsadbu sa použije rastlinný materiál I. akostnej triedy: stromy listnaté - 2x presadzované, výška 220-240cm, </w:t>
      </w:r>
      <w:proofErr w:type="spellStart"/>
      <w:r w:rsidRPr="004A3E08">
        <w:rPr>
          <w:rFonts w:cs="Arial"/>
        </w:rPr>
        <w:t>zapestovaná</w:t>
      </w:r>
      <w:proofErr w:type="spellEnd"/>
      <w:r w:rsidRPr="004A3E08">
        <w:rPr>
          <w:rFonts w:cs="Arial"/>
        </w:rPr>
        <w:t xml:space="preserve"> korunka, obvod kmeňa 14-16 cm, kontajnerované objem min. 10 l.</w:t>
      </w:r>
    </w:p>
    <w:p w14:paraId="24461CF5" w14:textId="77777777" w:rsidR="007B3834" w:rsidRPr="004A3E08" w:rsidRDefault="007B3834" w:rsidP="007D027B">
      <w:pPr>
        <w:rPr>
          <w:rFonts w:cs="Arial"/>
        </w:rPr>
      </w:pPr>
    </w:p>
    <w:p w14:paraId="50119F97" w14:textId="30D19B20" w:rsidR="007D027B" w:rsidRDefault="007D027B" w:rsidP="007B3834">
      <w:pPr>
        <w:rPr>
          <w:rFonts w:cs="Arial"/>
          <w:b/>
          <w:bCs/>
          <w:u w:val="single"/>
        </w:rPr>
      </w:pPr>
      <w:bookmarkStart w:id="83" w:name="_Toc170382187"/>
      <w:r w:rsidRPr="007B3834">
        <w:rPr>
          <w:rFonts w:cs="Arial"/>
          <w:b/>
          <w:bCs/>
          <w:u w:val="single"/>
        </w:rPr>
        <w:t>Realizácia náhradnej výsadby</w:t>
      </w:r>
      <w:bookmarkEnd w:id="83"/>
    </w:p>
    <w:p w14:paraId="7438F656" w14:textId="77777777" w:rsidR="007B3834" w:rsidRPr="007B3834" w:rsidRDefault="007B3834" w:rsidP="007B3834">
      <w:pPr>
        <w:rPr>
          <w:rFonts w:cs="Arial"/>
          <w:b/>
          <w:bCs/>
          <w:u w:val="single"/>
        </w:rPr>
      </w:pPr>
    </w:p>
    <w:p w14:paraId="4F2439DF" w14:textId="77777777" w:rsidR="007D027B" w:rsidRPr="004A3E08" w:rsidRDefault="007D027B" w:rsidP="007D027B">
      <w:pPr>
        <w:rPr>
          <w:rFonts w:cs="Arial"/>
          <w:b/>
          <w:bCs/>
        </w:rPr>
      </w:pPr>
      <w:r w:rsidRPr="004A3E08">
        <w:rPr>
          <w:rFonts w:cs="Arial"/>
          <w:b/>
          <w:bCs/>
        </w:rPr>
        <w:t>Termíny výsadieb drevín</w:t>
      </w:r>
    </w:p>
    <w:p w14:paraId="3BCD0DEF" w14:textId="77777777" w:rsidR="007D027B" w:rsidRPr="004A3E08" w:rsidRDefault="007D027B" w:rsidP="007D027B">
      <w:pPr>
        <w:rPr>
          <w:rFonts w:cs="Arial"/>
        </w:rPr>
      </w:pPr>
      <w:r w:rsidRPr="00DB0C0F">
        <w:rPr>
          <w:rFonts w:cs="Arial"/>
          <w:u w:val="single"/>
        </w:rPr>
        <w:t>Pred samotnou výsadbou je potrebné požiadať o vytýčenie podzemných inžinierskych sietí</w:t>
      </w:r>
      <w:r w:rsidRPr="004A3E08">
        <w:rPr>
          <w:rFonts w:cs="Arial"/>
        </w:rPr>
        <w:t>, aby pri kopaní jám nedošlo k ich poškodeniu, resp. rast koreňov nespôsoboval starosti pri údržbe a funkčnosti sietí.</w:t>
      </w:r>
    </w:p>
    <w:p w14:paraId="449C4F35" w14:textId="77777777" w:rsidR="007D027B" w:rsidRPr="001F3ACD" w:rsidRDefault="007D027B" w:rsidP="007D027B">
      <w:pPr>
        <w:spacing w:after="200"/>
        <w:rPr>
          <w:rFonts w:cs="Arial"/>
        </w:rPr>
      </w:pPr>
      <w:r w:rsidRPr="004A3E08">
        <w:rPr>
          <w:rFonts w:cs="Arial"/>
        </w:rPr>
        <w:t xml:space="preserve">Aby boli využité dve obdobia zrážok počas roka (jar, jeseň), projektant odporúča výsadbu vykonať </w:t>
      </w:r>
      <w:r w:rsidRPr="004A3E08">
        <w:rPr>
          <w:rFonts w:cs="Arial"/>
        </w:rPr>
        <w:br/>
        <w:t xml:space="preserve">v jesennom období, v čase od polovice septembra do novembra (do príchodu mrazov). V prípade nutnosti je možné realizáciu vegetačných úprav presunúť i do jarných mesiacov (marec, apríl), ale v </w:t>
      </w:r>
      <w:r w:rsidRPr="001F3ACD">
        <w:rPr>
          <w:rFonts w:cs="Arial"/>
        </w:rPr>
        <w:t>tom prípade je nutné použiť len navrhované kontajnerované sadenice a zabezpečiť zálievku počas jarného a letného sucha.</w:t>
      </w:r>
    </w:p>
    <w:p w14:paraId="3B9785BC" w14:textId="77777777" w:rsidR="007D027B" w:rsidRPr="001F3ACD" w:rsidRDefault="007D027B" w:rsidP="007D027B">
      <w:pPr>
        <w:spacing w:after="200"/>
        <w:rPr>
          <w:rFonts w:cs="Arial"/>
        </w:rPr>
      </w:pPr>
    </w:p>
    <w:p w14:paraId="3EF26333" w14:textId="77777777" w:rsidR="007D027B" w:rsidRPr="001F3ACD" w:rsidRDefault="007D027B" w:rsidP="007D027B">
      <w:pPr>
        <w:rPr>
          <w:rFonts w:cs="Arial"/>
          <w:b/>
          <w:bCs/>
        </w:rPr>
      </w:pPr>
      <w:r w:rsidRPr="001F3ACD">
        <w:rPr>
          <w:rFonts w:cs="Arial"/>
          <w:b/>
          <w:bCs/>
        </w:rPr>
        <w:t>Výsadba drevín</w:t>
      </w:r>
    </w:p>
    <w:p w14:paraId="73D47690" w14:textId="77777777" w:rsidR="007D027B" w:rsidRPr="001F3ACD" w:rsidRDefault="007D027B" w:rsidP="007D027B">
      <w:pPr>
        <w:rPr>
          <w:rFonts w:cs="Arial"/>
        </w:rPr>
      </w:pPr>
      <w:r w:rsidRPr="001F3ACD">
        <w:rPr>
          <w:rFonts w:cs="Arial"/>
        </w:rPr>
        <w:t>Kompozície drevín budú tvorené ako malé skupinky stromov s výnimkou lokality 1 (solitér). Stromy sa budú vysádzať podľa výsadbového plánu, spon stromov sa bude pohybovať 3,5-4 m v závislosti od druhu a priestorových možností.</w:t>
      </w:r>
      <w:r w:rsidRPr="001F3ACD">
        <w:t xml:space="preserve"> </w:t>
      </w:r>
      <w:r w:rsidRPr="001F3ACD">
        <w:rPr>
          <w:rFonts w:cs="Arial"/>
        </w:rPr>
        <w:t>Preto v lokalite 1 a v lokalite 3 sú navrhnuté dreviny, ktoré v dospelosti dosahujú menšiu šírku koruny, tzv. stĺpovitá forma.</w:t>
      </w:r>
    </w:p>
    <w:p w14:paraId="38D566C0" w14:textId="77777777" w:rsidR="007D027B" w:rsidRPr="001F3ACD" w:rsidRDefault="007D027B" w:rsidP="007D027B">
      <w:pPr>
        <w:rPr>
          <w:rFonts w:cs="Arial"/>
        </w:rPr>
      </w:pPr>
    </w:p>
    <w:p w14:paraId="6DD3B814" w14:textId="77777777" w:rsidR="007D027B" w:rsidRPr="001F3ACD" w:rsidRDefault="007D027B" w:rsidP="007D027B">
      <w:pPr>
        <w:rPr>
          <w:rFonts w:cs="Arial"/>
        </w:rPr>
      </w:pPr>
      <w:r w:rsidRPr="001F3ACD">
        <w:rPr>
          <w:rFonts w:cs="Arial"/>
          <w:b/>
          <w:bCs/>
        </w:rPr>
        <w:t>Lokalita 1</w:t>
      </w:r>
      <w:r w:rsidRPr="001F3ACD">
        <w:rPr>
          <w:rFonts w:cs="Arial"/>
        </w:rPr>
        <w:t xml:space="preserve"> predstavuje plochu o výmere len 25-30 m</w:t>
      </w:r>
      <w:r w:rsidRPr="001F3ACD">
        <w:rPr>
          <w:rFonts w:cs="Arial"/>
          <w:vertAlign w:val="superscript"/>
        </w:rPr>
        <w:t>2</w:t>
      </w:r>
      <w:r w:rsidRPr="001F3ACD">
        <w:rPr>
          <w:rFonts w:cs="Arial"/>
        </w:rPr>
        <w:t xml:space="preserve"> so sklonom k priľahlému cyklochodníku, </w:t>
      </w:r>
      <w:proofErr w:type="spellStart"/>
      <w:r w:rsidRPr="001F3ACD">
        <w:rPr>
          <w:rFonts w:cs="Arial"/>
        </w:rPr>
        <w:t>prekoreniteľný</w:t>
      </w:r>
      <w:proofErr w:type="spellEnd"/>
      <w:r w:rsidRPr="001F3ACD">
        <w:rPr>
          <w:rFonts w:cs="Arial"/>
        </w:rPr>
        <w:t xml:space="preserve"> priestor a rastové podmienky sú tak extrémne obmedzené. Z tohto dôvodu navrhujeme výsadbu jedného jedinca </w:t>
      </w:r>
      <w:proofErr w:type="spellStart"/>
      <w:r w:rsidRPr="001F3ACD">
        <w:rPr>
          <w:rFonts w:cs="Arial"/>
        </w:rPr>
        <w:t>jaseňovca</w:t>
      </w:r>
      <w:proofErr w:type="spellEnd"/>
      <w:r w:rsidRPr="001F3ACD">
        <w:rPr>
          <w:rFonts w:cs="Arial"/>
        </w:rPr>
        <w:t xml:space="preserve"> </w:t>
      </w:r>
      <w:proofErr w:type="spellStart"/>
      <w:r w:rsidRPr="001F3ACD">
        <w:rPr>
          <w:rFonts w:cs="Arial"/>
        </w:rPr>
        <w:t>metlinatého</w:t>
      </w:r>
      <w:proofErr w:type="spellEnd"/>
      <w:r w:rsidRPr="001F3ACD">
        <w:rPr>
          <w:rFonts w:cs="Arial"/>
        </w:rPr>
        <w:t xml:space="preserve"> (stĺpovitá forma), ktorý doplní už existujúci porast okrasných krov. Vzdialenosť od cestnej komunikácie, resp. od cyklochodníka, bude cca 2 m.</w:t>
      </w:r>
    </w:p>
    <w:p w14:paraId="6E49B96B" w14:textId="77777777" w:rsidR="007D027B" w:rsidRPr="001F3ACD" w:rsidRDefault="007D027B" w:rsidP="007D027B">
      <w:pPr>
        <w:rPr>
          <w:rFonts w:cs="Arial"/>
        </w:rPr>
      </w:pPr>
    </w:p>
    <w:p w14:paraId="1D5B3C47" w14:textId="77777777" w:rsidR="007D027B" w:rsidRPr="001F3ACD" w:rsidRDefault="007D027B" w:rsidP="007D027B">
      <w:pPr>
        <w:rPr>
          <w:rFonts w:cs="Arial"/>
        </w:rPr>
      </w:pPr>
      <w:r w:rsidRPr="001F3ACD">
        <w:rPr>
          <w:rFonts w:cs="Arial"/>
          <w:b/>
          <w:bCs/>
        </w:rPr>
        <w:t>Lokalita 2</w:t>
      </w:r>
      <w:r w:rsidRPr="001F3ACD">
        <w:rPr>
          <w:rFonts w:cs="Arial"/>
        </w:rPr>
        <w:t xml:space="preserve"> predstavuje plochu o výmere cca 70 m</w:t>
      </w:r>
      <w:r w:rsidRPr="001F3ACD">
        <w:rPr>
          <w:rFonts w:cs="Arial"/>
          <w:vertAlign w:val="superscript"/>
        </w:rPr>
        <w:t>2</w:t>
      </w:r>
      <w:r w:rsidRPr="001F3ACD">
        <w:rPr>
          <w:rFonts w:cs="Arial"/>
        </w:rPr>
        <w:t xml:space="preserve">. Na ploche sa navrhuje výsadba troch jedincov jarabiny </w:t>
      </w:r>
      <w:proofErr w:type="spellStart"/>
      <w:r w:rsidRPr="001F3ACD">
        <w:rPr>
          <w:rFonts w:cs="Arial"/>
        </w:rPr>
        <w:t>brekyňovej</w:t>
      </w:r>
      <w:proofErr w:type="spellEnd"/>
      <w:r w:rsidRPr="001F3ACD">
        <w:rPr>
          <w:rFonts w:cs="Arial"/>
        </w:rPr>
        <w:t xml:space="preserve"> so </w:t>
      </w:r>
      <w:proofErr w:type="spellStart"/>
      <w:r w:rsidRPr="001F3ACD">
        <w:rPr>
          <w:rFonts w:cs="Arial"/>
        </w:rPr>
        <w:t>sponom</w:t>
      </w:r>
      <w:proofErr w:type="spellEnd"/>
      <w:r w:rsidRPr="001F3ACD">
        <w:rPr>
          <w:rFonts w:cs="Arial"/>
        </w:rPr>
        <w:t xml:space="preserve"> cca 3,5 m. </w:t>
      </w:r>
    </w:p>
    <w:p w14:paraId="502433C1" w14:textId="77777777" w:rsidR="007D027B" w:rsidRPr="001F3ACD" w:rsidRDefault="007D027B" w:rsidP="007D027B">
      <w:pPr>
        <w:rPr>
          <w:rFonts w:cs="Arial"/>
        </w:rPr>
      </w:pPr>
    </w:p>
    <w:p w14:paraId="17E2434A" w14:textId="77777777" w:rsidR="007D027B" w:rsidRPr="001F3ACD" w:rsidRDefault="007D027B" w:rsidP="007D027B">
      <w:pPr>
        <w:rPr>
          <w:rFonts w:cs="Arial"/>
        </w:rPr>
      </w:pPr>
      <w:r w:rsidRPr="001F3ACD">
        <w:rPr>
          <w:rFonts w:cs="Arial"/>
          <w:b/>
          <w:bCs/>
        </w:rPr>
        <w:t>Lokalita 3</w:t>
      </w:r>
      <w:r w:rsidRPr="001F3ACD">
        <w:rPr>
          <w:rFonts w:cs="Arial"/>
        </w:rPr>
        <w:t xml:space="preserve"> predstavuje plochu o výmere cca 330 m</w:t>
      </w:r>
      <w:r w:rsidRPr="001F3ACD">
        <w:rPr>
          <w:rFonts w:cs="Arial"/>
          <w:vertAlign w:val="superscript"/>
        </w:rPr>
        <w:t>2</w:t>
      </w:r>
      <w:r w:rsidRPr="001F3ACD">
        <w:rPr>
          <w:rFonts w:cs="Arial"/>
        </w:rPr>
        <w:t xml:space="preserve">, no po celej dĺžke je jej šírka len cca 4 m s miernym sklonom k cestnej komunikácii. Jedná sa o trávnatý pruh (ostrovček) v husto zastavanom území, kde je priestor pre rozvoj nadzemných, aj podzemných, orgánov dreviny ohraničený z dvoch strán (zástavba, spevnený povrch). </w:t>
      </w:r>
      <w:proofErr w:type="spellStart"/>
      <w:r w:rsidRPr="001F3ACD">
        <w:rPr>
          <w:rFonts w:cs="Arial"/>
        </w:rPr>
        <w:t>Prekoreniteľný</w:t>
      </w:r>
      <w:proofErr w:type="spellEnd"/>
      <w:r w:rsidRPr="001F3ACD">
        <w:rPr>
          <w:rFonts w:cs="Arial"/>
        </w:rPr>
        <w:t xml:space="preserve"> priestor a rastové podmienky sú tak značne obmedzené. Preto aj v tomto prípade navrhujeme výsadbu desiatich jedincov </w:t>
      </w:r>
      <w:proofErr w:type="spellStart"/>
      <w:r w:rsidRPr="001F3ACD">
        <w:rPr>
          <w:rFonts w:cs="Arial"/>
        </w:rPr>
        <w:t>jaseňovca</w:t>
      </w:r>
      <w:proofErr w:type="spellEnd"/>
      <w:r w:rsidRPr="001F3ACD">
        <w:rPr>
          <w:rFonts w:cs="Arial"/>
        </w:rPr>
        <w:t xml:space="preserve"> </w:t>
      </w:r>
      <w:proofErr w:type="spellStart"/>
      <w:r w:rsidRPr="001F3ACD">
        <w:rPr>
          <w:rFonts w:cs="Arial"/>
        </w:rPr>
        <w:t>metlinatého</w:t>
      </w:r>
      <w:proofErr w:type="spellEnd"/>
      <w:r w:rsidRPr="001F3ACD">
        <w:rPr>
          <w:rFonts w:cs="Arial"/>
        </w:rPr>
        <w:t xml:space="preserve"> (stĺpovitá forma) so </w:t>
      </w:r>
      <w:proofErr w:type="spellStart"/>
      <w:r w:rsidRPr="001F3ACD">
        <w:rPr>
          <w:rFonts w:cs="Arial"/>
        </w:rPr>
        <w:t>sponom</w:t>
      </w:r>
      <w:proofErr w:type="spellEnd"/>
      <w:r w:rsidRPr="001F3ACD">
        <w:rPr>
          <w:rFonts w:cs="Arial"/>
        </w:rPr>
        <w:t xml:space="preserve"> cca </w:t>
      </w:r>
      <w:r w:rsidRPr="001F3ACD">
        <w:rPr>
          <w:rFonts w:cs="Arial"/>
        </w:rPr>
        <w:br/>
        <w:t xml:space="preserve">4 m. Vzdialenosť od zástavby a od cestnej komunikácie bude min. 1,5 m. Zároveň dreviny budú v dostatočnej vzdialenosti od stĺpov verejného osvetlenia (min. 3 m). </w:t>
      </w:r>
    </w:p>
    <w:p w14:paraId="5E3C2EFE" w14:textId="77777777" w:rsidR="007D027B" w:rsidRPr="001F3ACD" w:rsidRDefault="007D027B" w:rsidP="007D027B">
      <w:pPr>
        <w:rPr>
          <w:rFonts w:cs="Arial"/>
        </w:rPr>
      </w:pPr>
    </w:p>
    <w:p w14:paraId="0D59A10C" w14:textId="610F4BBB" w:rsidR="007D027B" w:rsidRPr="001F3ACD" w:rsidRDefault="00D67BA9" w:rsidP="002A74AC">
      <w:pPr>
        <w:spacing w:line="276" w:lineRule="auto"/>
        <w:rPr>
          <w:rFonts w:cs="Arial"/>
        </w:rPr>
      </w:pPr>
      <w:r w:rsidRPr="001F3ACD">
        <w:t xml:space="preserve">Podrobnejšie v </w:t>
      </w:r>
      <w:r w:rsidR="00DB0C0F" w:rsidRPr="001F3ACD">
        <w:t xml:space="preserve">SO 801 </w:t>
      </w:r>
      <w:r w:rsidR="00DB0C0F" w:rsidRPr="001F3ACD">
        <w:rPr>
          <w:rFonts w:cs="Arial"/>
        </w:rPr>
        <w:t>Náhradná výsadba v k.ú. Staré Mesto</w:t>
      </w:r>
    </w:p>
    <w:p w14:paraId="7FE9A16B" w14:textId="77777777" w:rsidR="007D027B" w:rsidRPr="001F3ACD" w:rsidRDefault="007D027B" w:rsidP="002A74AC">
      <w:pPr>
        <w:spacing w:line="276" w:lineRule="auto"/>
        <w:rPr>
          <w:rFonts w:cs="Arial"/>
        </w:rPr>
      </w:pPr>
    </w:p>
    <w:p w14:paraId="5B577A7B" w14:textId="512BC2C7" w:rsidR="00A53A1C" w:rsidRPr="001F3ACD" w:rsidRDefault="00A53A1C" w:rsidP="00A53A1C">
      <w:pPr>
        <w:tabs>
          <w:tab w:val="left" w:pos="709"/>
          <w:tab w:val="left" w:pos="2268"/>
          <w:tab w:val="left" w:pos="2410"/>
        </w:tabs>
        <w:spacing w:before="60" w:line="276" w:lineRule="auto"/>
        <w:rPr>
          <w:rFonts w:cs="Arial"/>
        </w:rPr>
      </w:pPr>
      <w:r w:rsidRPr="001F3ACD">
        <w:rPr>
          <w:rFonts w:cs="Arial"/>
          <w:u w:val="single"/>
        </w:rPr>
        <w:t xml:space="preserve">Zatrávnenie, </w:t>
      </w:r>
      <w:r w:rsidRPr="001F3ACD">
        <w:rPr>
          <w:rFonts w:cs="Arial"/>
        </w:rPr>
        <w:t>bude v zahrnuté v objektoch sietí</w:t>
      </w:r>
      <w:r w:rsidR="009B40E7" w:rsidRPr="001F3ACD">
        <w:rPr>
          <w:rFonts w:cs="Arial"/>
        </w:rPr>
        <w:t xml:space="preserve"> a cestných objektov</w:t>
      </w:r>
      <w:r w:rsidRPr="001F3ACD">
        <w:rPr>
          <w:rFonts w:cs="Arial"/>
        </w:rPr>
        <w:t xml:space="preserve"> sa navrhuje metódou hydroosevu alebo ručným výsevom, s použitím vhodnej trávnej zmesi, väčšinou pre suché a extenzívne stanovištia.</w:t>
      </w:r>
    </w:p>
    <w:p w14:paraId="3B0FFF2F" w14:textId="77777777" w:rsidR="00D20940" w:rsidRPr="001F3ACD" w:rsidRDefault="00D20940" w:rsidP="00D20940">
      <w:pPr>
        <w:rPr>
          <w:lang w:eastAsia="x-none"/>
        </w:rPr>
      </w:pPr>
    </w:p>
    <w:p w14:paraId="1AA3FC9C" w14:textId="77777777" w:rsidR="00D20940" w:rsidRPr="001F3ACD" w:rsidRDefault="00D20940" w:rsidP="00584988">
      <w:pPr>
        <w:spacing w:line="276" w:lineRule="auto"/>
        <w:rPr>
          <w:rFonts w:eastAsiaTheme="minorHAnsi" w:cs="Arial"/>
          <w:noProof/>
          <w:lang w:eastAsia="en-US"/>
        </w:rPr>
      </w:pPr>
    </w:p>
    <w:p w14:paraId="5A937FED" w14:textId="187D3FA1" w:rsidR="007A4AB2" w:rsidRPr="001F3ACD" w:rsidRDefault="007A4AB2">
      <w:pPr>
        <w:pStyle w:val="Nadpis1"/>
        <w:keepNext/>
        <w:numPr>
          <w:ilvl w:val="2"/>
          <w:numId w:val="32"/>
        </w:numPr>
        <w:autoSpaceDE/>
        <w:spacing w:before="0" w:after="0"/>
        <w:jc w:val="left"/>
        <w:rPr>
          <w:bCs/>
          <w:caps w:val="0"/>
          <w:spacing w:val="5"/>
          <w:sz w:val="20"/>
          <w:lang w:eastAsia="x-none"/>
        </w:rPr>
      </w:pPr>
      <w:bookmarkStart w:id="84" w:name="_Toc171689679"/>
      <w:r w:rsidRPr="001F3ACD">
        <w:rPr>
          <w:bCs/>
          <w:caps w:val="0"/>
          <w:spacing w:val="5"/>
          <w:sz w:val="20"/>
          <w:lang w:eastAsia="x-none"/>
        </w:rPr>
        <w:t xml:space="preserve">Drobná architektúra na </w:t>
      </w:r>
      <w:r w:rsidR="00095A23" w:rsidRPr="001F3ACD">
        <w:rPr>
          <w:bCs/>
          <w:caps w:val="0"/>
          <w:spacing w:val="5"/>
          <w:sz w:val="20"/>
          <w:lang w:eastAsia="x-none"/>
        </w:rPr>
        <w:t>zastávkach:</w:t>
      </w:r>
      <w:bookmarkEnd w:id="84"/>
      <w:r w:rsidR="00095A23" w:rsidRPr="001F3ACD">
        <w:rPr>
          <w:bCs/>
          <w:caps w:val="0"/>
          <w:spacing w:val="5"/>
          <w:sz w:val="20"/>
          <w:lang w:eastAsia="x-none"/>
        </w:rPr>
        <w:t xml:space="preserve"> </w:t>
      </w:r>
    </w:p>
    <w:p w14:paraId="2E42B37C" w14:textId="77777777" w:rsidR="00C30039" w:rsidRPr="001F3ACD" w:rsidRDefault="00C30039" w:rsidP="00475260">
      <w:pPr>
        <w:pStyle w:val="Pta"/>
        <w:tabs>
          <w:tab w:val="left" w:pos="284"/>
          <w:tab w:val="left" w:pos="4649"/>
          <w:tab w:val="left" w:pos="5557"/>
          <w:tab w:val="left" w:pos="7371"/>
        </w:tabs>
        <w:spacing w:line="276" w:lineRule="auto"/>
        <w:rPr>
          <w:rFonts w:cs="Arial"/>
          <w:u w:val="single"/>
        </w:rPr>
      </w:pPr>
    </w:p>
    <w:p w14:paraId="188D7196" w14:textId="4E2F1D6D" w:rsidR="00C30039" w:rsidRPr="001F3ACD" w:rsidRDefault="00095A23" w:rsidP="00916F62">
      <w:pPr>
        <w:spacing w:line="276" w:lineRule="auto"/>
        <w:rPr>
          <w:lang w:eastAsia="x-none"/>
        </w:rPr>
      </w:pPr>
      <w:r w:rsidRPr="001F3ACD">
        <w:rPr>
          <w:b/>
          <w:bCs/>
          <w:lang w:eastAsia="x-none"/>
        </w:rPr>
        <w:t>Zastávka ZOO smer Patrónka (</w:t>
      </w:r>
      <w:r w:rsidR="00C22391" w:rsidRPr="001F3ACD">
        <w:rPr>
          <w:b/>
          <w:bCs/>
          <w:lang w:eastAsia="x-none"/>
        </w:rPr>
        <w:t>Habánsky mlyn</w:t>
      </w:r>
      <w:r w:rsidRPr="001F3ACD">
        <w:rPr>
          <w:b/>
          <w:bCs/>
          <w:lang w:eastAsia="x-none"/>
        </w:rPr>
        <w:t>)</w:t>
      </w:r>
      <w:r w:rsidRPr="001F3ACD">
        <w:rPr>
          <w:lang w:eastAsia="x-none"/>
        </w:rPr>
        <w:t xml:space="preserve"> </w:t>
      </w:r>
    </w:p>
    <w:p w14:paraId="14082264" w14:textId="77777777" w:rsidR="00C30039" w:rsidRPr="00916F62" w:rsidRDefault="00C30039" w:rsidP="00916F62">
      <w:pPr>
        <w:adjustRightInd w:val="0"/>
        <w:spacing w:after="200"/>
      </w:pPr>
      <w:r w:rsidRPr="00916F62">
        <w:t xml:space="preserve">Na zastávke bude </w:t>
      </w:r>
      <w:r w:rsidRPr="00916F62">
        <w:rPr>
          <w:rFonts w:cs="Arial"/>
        </w:rPr>
        <w:t>doplnený nový prístrešok 8.00 m dlhý s lavičkami, s informačnou vitrínou, s</w:t>
      </w:r>
      <w:r w:rsidRPr="00916F62">
        <w:t xml:space="preserve"> predprípravou prípojok pre automat na cestovné lístky, ktorí je uvažovaný do budúcna, nebude realizovaný,</w:t>
      </w:r>
      <w:r w:rsidRPr="00916F62">
        <w:rPr>
          <w:rFonts w:cs="Arial"/>
        </w:rPr>
        <w:t xml:space="preserve">  bočné sklenené steny minimálnej šírky 0.50 m. Šírka strechy minimálne 1.50 m, svetl</w:t>
      </w:r>
      <w:r w:rsidRPr="00916F62">
        <w:rPr>
          <w:rFonts w:cs="Arial" w:hint="eastAsia"/>
        </w:rPr>
        <w:t>á</w:t>
      </w:r>
      <w:r w:rsidRPr="00916F62">
        <w:rPr>
          <w:rFonts w:cs="Arial"/>
        </w:rPr>
        <w:t xml:space="preserve"> v</w:t>
      </w:r>
      <w:r w:rsidRPr="00916F62">
        <w:rPr>
          <w:rFonts w:cs="Arial" w:hint="eastAsia"/>
        </w:rPr>
        <w:t>ýš</w:t>
      </w:r>
      <w:r w:rsidRPr="00916F62">
        <w:rPr>
          <w:rFonts w:cs="Arial"/>
        </w:rPr>
        <w:t>ka pr</w:t>
      </w:r>
      <w:r w:rsidRPr="00916F62">
        <w:rPr>
          <w:rFonts w:cs="Arial" w:hint="eastAsia"/>
        </w:rPr>
        <w:t>í</w:t>
      </w:r>
      <w:r w:rsidRPr="00916F62">
        <w:rPr>
          <w:rFonts w:cs="Arial"/>
        </w:rPr>
        <w:t>stre</w:t>
      </w:r>
      <w:r w:rsidRPr="00916F62">
        <w:rPr>
          <w:rFonts w:cs="Arial" w:hint="eastAsia"/>
        </w:rPr>
        <w:t>š</w:t>
      </w:r>
      <w:r w:rsidRPr="00916F62">
        <w:rPr>
          <w:rFonts w:cs="Arial"/>
        </w:rPr>
        <w:t>ku je minimálne 2.20 m. Prístrešok bude na zadných stojok ukotvený na existujúcom múre</w:t>
      </w:r>
      <w:r w:rsidRPr="00916F62">
        <w:t>.</w:t>
      </w:r>
    </w:p>
    <w:p w14:paraId="171C03BD" w14:textId="77777777" w:rsidR="00C30039" w:rsidRPr="00916F62" w:rsidRDefault="00C30039" w:rsidP="00916F62">
      <w:pPr>
        <w:adjustRightInd w:val="0"/>
        <w:spacing w:after="200"/>
      </w:pPr>
      <w:r w:rsidRPr="00916F62">
        <w:t>Zastávka ďalej bude doplnená o smetný kôš, osadí sa označník spolu s elektronickou informačnou tabuľou (EIT).</w:t>
      </w:r>
      <w:r w:rsidRPr="00916F62">
        <w:rPr>
          <w:rFonts w:cs="Arial"/>
        </w:rPr>
        <w:t xml:space="preserve"> Táto tabuľa bude mať slaboprúdovú a silnoprúdovú prípojku v rámci iných objektov.</w:t>
      </w:r>
      <w:r w:rsidRPr="00916F62">
        <w:t xml:space="preserve"> </w:t>
      </w:r>
    </w:p>
    <w:p w14:paraId="28C81FFC" w14:textId="77777777" w:rsidR="00C30039" w:rsidRPr="00916F62" w:rsidRDefault="00C30039" w:rsidP="00916F62">
      <w:pPr>
        <w:pStyle w:val="Zkladntext1"/>
        <w:spacing w:after="200"/>
        <w:jc w:val="both"/>
        <w:rPr>
          <w:rStyle w:val="Zkladntext0"/>
          <w:sz w:val="20"/>
          <w:szCs w:val="20"/>
          <w:lang w:bidi="en-US"/>
        </w:rPr>
      </w:pPr>
      <w:r w:rsidRPr="00916F62">
        <w:rPr>
          <w:rFonts w:eastAsia="Times New Roman"/>
          <w:sz w:val="20"/>
          <w:szCs w:val="20"/>
          <w:lang w:eastAsia="sk-SK"/>
        </w:rPr>
        <w:t xml:space="preserve">V rámci objektu bude vykonaná demolácia pôvodného zábradlia v určitej dĺžke, ktoré bude nahradené novým oceľovým zábradlím a zároveň budú asanované horné a bočné plochy oporného múru s následným aplikovaním ochranného </w:t>
      </w:r>
      <w:r w:rsidRPr="00916F62">
        <w:rPr>
          <w:rStyle w:val="Zkladntext0"/>
          <w:sz w:val="20"/>
          <w:szCs w:val="20"/>
          <w:lang w:bidi="en-US"/>
        </w:rPr>
        <w:t xml:space="preserve">náteru. </w:t>
      </w:r>
    </w:p>
    <w:p w14:paraId="207FD479" w14:textId="217AE572" w:rsidR="00C30039" w:rsidRPr="00916F62" w:rsidRDefault="00C30039" w:rsidP="00916F62">
      <w:pPr>
        <w:pStyle w:val="Zkladntext1"/>
        <w:spacing w:after="200"/>
        <w:jc w:val="both"/>
        <w:rPr>
          <w:rStyle w:val="Zkladntext0"/>
          <w:sz w:val="20"/>
          <w:szCs w:val="20"/>
          <w:lang w:bidi="en-US"/>
        </w:rPr>
      </w:pPr>
      <w:r w:rsidRPr="00916F62">
        <w:rPr>
          <w:rStyle w:val="Zkladntext0"/>
          <w:sz w:val="20"/>
          <w:szCs w:val="20"/>
          <w:lang w:bidi="en-US"/>
        </w:rPr>
        <w:t>Počet:</w:t>
      </w:r>
      <w:r w:rsidRPr="00916F62">
        <w:rPr>
          <w:rStyle w:val="Zkladntext0"/>
          <w:sz w:val="20"/>
          <w:szCs w:val="20"/>
          <w:lang w:bidi="en-US"/>
        </w:rPr>
        <w:tab/>
        <w:t>Smetný kôš</w:t>
      </w:r>
      <w:r w:rsidRPr="00916F62">
        <w:rPr>
          <w:rStyle w:val="Zkladntext0"/>
          <w:sz w:val="20"/>
          <w:szCs w:val="20"/>
          <w:lang w:bidi="en-US"/>
        </w:rPr>
        <w:tab/>
      </w:r>
      <w:r w:rsidRPr="00916F62">
        <w:rPr>
          <w:rStyle w:val="Zkladntext0"/>
          <w:sz w:val="20"/>
          <w:szCs w:val="20"/>
          <w:lang w:bidi="en-US"/>
        </w:rPr>
        <w:tab/>
      </w:r>
      <w:r w:rsidRPr="00916F62">
        <w:rPr>
          <w:rStyle w:val="Zkladntext0"/>
          <w:sz w:val="20"/>
          <w:szCs w:val="20"/>
          <w:lang w:bidi="en-US"/>
        </w:rPr>
        <w:tab/>
      </w:r>
      <w:r w:rsidRPr="00916F62">
        <w:rPr>
          <w:rStyle w:val="Zkladntext0"/>
          <w:sz w:val="20"/>
          <w:szCs w:val="20"/>
          <w:lang w:bidi="en-US"/>
        </w:rPr>
        <w:tab/>
      </w:r>
      <w:r w:rsidRPr="00916F62">
        <w:rPr>
          <w:rStyle w:val="Zkladntext0"/>
          <w:sz w:val="20"/>
          <w:szCs w:val="20"/>
          <w:lang w:bidi="en-US"/>
        </w:rPr>
        <w:tab/>
      </w:r>
      <w:r w:rsidRPr="00916F62">
        <w:rPr>
          <w:rStyle w:val="Zkladntext0"/>
          <w:sz w:val="20"/>
          <w:szCs w:val="20"/>
          <w:lang w:bidi="en-US"/>
        </w:rPr>
        <w:tab/>
      </w:r>
      <w:r w:rsidRPr="00916F62">
        <w:rPr>
          <w:rStyle w:val="Zkladntext0"/>
          <w:sz w:val="20"/>
          <w:szCs w:val="20"/>
          <w:lang w:bidi="en-US"/>
        </w:rPr>
        <w:t>1 ks</w:t>
      </w:r>
    </w:p>
    <w:p w14:paraId="6306FC33" w14:textId="4DB127D8" w:rsidR="00C30039" w:rsidRPr="00916F62" w:rsidRDefault="00C30039" w:rsidP="00916F62">
      <w:pPr>
        <w:pStyle w:val="Zkladntext1"/>
        <w:spacing w:after="200"/>
        <w:jc w:val="both"/>
        <w:rPr>
          <w:rStyle w:val="Zkladntext0"/>
          <w:sz w:val="20"/>
          <w:szCs w:val="20"/>
          <w:lang w:bidi="en-US"/>
        </w:rPr>
      </w:pPr>
      <w:r w:rsidRPr="00916F62">
        <w:rPr>
          <w:rStyle w:val="Zkladntext0"/>
          <w:sz w:val="20"/>
          <w:szCs w:val="20"/>
          <w:lang w:bidi="en-US"/>
        </w:rPr>
        <w:t>Označník s EIT</w:t>
      </w:r>
      <w:r w:rsidRPr="00916F62">
        <w:rPr>
          <w:rStyle w:val="Zkladntext0"/>
          <w:sz w:val="20"/>
          <w:szCs w:val="20"/>
          <w:lang w:bidi="en-US"/>
        </w:rPr>
        <w:tab/>
      </w:r>
      <w:r w:rsidRPr="00916F62">
        <w:rPr>
          <w:rStyle w:val="Zkladntext0"/>
          <w:sz w:val="20"/>
          <w:szCs w:val="20"/>
          <w:lang w:bidi="en-US"/>
        </w:rPr>
        <w:tab/>
      </w:r>
      <w:r w:rsidRPr="00916F62">
        <w:rPr>
          <w:rStyle w:val="Zkladntext0"/>
          <w:sz w:val="20"/>
          <w:szCs w:val="20"/>
          <w:lang w:bidi="en-US"/>
        </w:rPr>
        <w:tab/>
      </w:r>
      <w:r w:rsidRPr="00916F62">
        <w:rPr>
          <w:rStyle w:val="Zkladntext0"/>
          <w:sz w:val="20"/>
          <w:szCs w:val="20"/>
          <w:lang w:bidi="en-US"/>
        </w:rPr>
        <w:tab/>
      </w:r>
      <w:r w:rsidRPr="00916F62">
        <w:rPr>
          <w:rStyle w:val="Zkladntext0"/>
          <w:sz w:val="20"/>
          <w:szCs w:val="20"/>
          <w:lang w:bidi="en-US"/>
        </w:rPr>
        <w:tab/>
      </w:r>
      <w:r w:rsidRPr="00916F62">
        <w:rPr>
          <w:rStyle w:val="Zkladntext0"/>
          <w:sz w:val="20"/>
          <w:szCs w:val="20"/>
          <w:lang w:bidi="en-US"/>
        </w:rPr>
        <w:tab/>
      </w:r>
      <w:r w:rsidRPr="00916F62">
        <w:rPr>
          <w:rStyle w:val="Zkladntext0"/>
          <w:sz w:val="20"/>
          <w:szCs w:val="20"/>
          <w:lang w:bidi="en-US"/>
        </w:rPr>
        <w:tab/>
      </w:r>
      <w:r w:rsidRPr="00916F62">
        <w:rPr>
          <w:rStyle w:val="Zkladntext0"/>
          <w:sz w:val="20"/>
          <w:szCs w:val="20"/>
          <w:lang w:bidi="en-US"/>
        </w:rPr>
        <w:t>1 ks</w:t>
      </w:r>
    </w:p>
    <w:p w14:paraId="35BFA420" w14:textId="0088B931" w:rsidR="00C30039" w:rsidRPr="00916F62" w:rsidRDefault="00C30039" w:rsidP="00916F62">
      <w:pPr>
        <w:pStyle w:val="Zkladntext1"/>
        <w:spacing w:after="200"/>
        <w:jc w:val="both"/>
        <w:rPr>
          <w:sz w:val="20"/>
          <w:szCs w:val="20"/>
          <w:lang w:bidi="en-US"/>
        </w:rPr>
      </w:pPr>
      <w:r w:rsidRPr="00916F62">
        <w:rPr>
          <w:rStyle w:val="Zkladntext0"/>
          <w:sz w:val="20"/>
          <w:szCs w:val="20"/>
          <w:lang w:bidi="en-US"/>
        </w:rPr>
        <w:t>Prístrešok</w:t>
      </w:r>
      <w:r w:rsidRPr="00916F62">
        <w:rPr>
          <w:rStyle w:val="Zkladntext0"/>
          <w:sz w:val="20"/>
          <w:szCs w:val="20"/>
          <w:lang w:bidi="en-US"/>
        </w:rPr>
        <w:tab/>
      </w:r>
      <w:r w:rsidRPr="00916F62">
        <w:rPr>
          <w:rStyle w:val="Zkladntext0"/>
          <w:sz w:val="20"/>
          <w:szCs w:val="20"/>
          <w:lang w:bidi="en-US"/>
        </w:rPr>
        <w:tab/>
      </w:r>
      <w:r w:rsidRPr="00916F62">
        <w:rPr>
          <w:rStyle w:val="Zkladntext0"/>
          <w:sz w:val="20"/>
          <w:szCs w:val="20"/>
          <w:lang w:bidi="en-US"/>
        </w:rPr>
        <w:tab/>
      </w:r>
      <w:r w:rsidRPr="00916F62">
        <w:rPr>
          <w:rStyle w:val="Zkladntext0"/>
          <w:sz w:val="20"/>
          <w:szCs w:val="20"/>
          <w:lang w:bidi="en-US"/>
        </w:rPr>
        <w:tab/>
      </w:r>
      <w:r w:rsidRPr="00916F62">
        <w:rPr>
          <w:rStyle w:val="Zkladntext0"/>
          <w:sz w:val="20"/>
          <w:szCs w:val="20"/>
          <w:lang w:bidi="en-US"/>
        </w:rPr>
        <w:tab/>
      </w:r>
      <w:r w:rsidR="00916F62" w:rsidRPr="00916F62">
        <w:rPr>
          <w:rStyle w:val="Zkladntext0"/>
          <w:sz w:val="20"/>
          <w:szCs w:val="20"/>
          <w:lang w:bidi="en-US"/>
        </w:rPr>
        <w:tab/>
      </w:r>
      <w:r w:rsidR="00916F62" w:rsidRPr="00916F62">
        <w:rPr>
          <w:rStyle w:val="Zkladntext0"/>
          <w:sz w:val="20"/>
          <w:szCs w:val="20"/>
          <w:lang w:bidi="en-US"/>
        </w:rPr>
        <w:tab/>
      </w:r>
      <w:r w:rsidRPr="00916F62">
        <w:rPr>
          <w:rStyle w:val="Zkladntext0"/>
          <w:sz w:val="20"/>
          <w:szCs w:val="20"/>
          <w:lang w:bidi="en-US"/>
        </w:rPr>
        <w:t>1 ks</w:t>
      </w:r>
    </w:p>
    <w:p w14:paraId="52248BD5" w14:textId="61CC7210" w:rsidR="00095A23" w:rsidRPr="001F3ACD" w:rsidRDefault="00095A23" w:rsidP="00C30039">
      <w:pPr>
        <w:spacing w:line="276" w:lineRule="auto"/>
        <w:rPr>
          <w:lang w:eastAsia="x-none"/>
        </w:rPr>
      </w:pPr>
      <w:r w:rsidRPr="001F3ACD">
        <w:rPr>
          <w:b/>
          <w:bCs/>
          <w:lang w:eastAsia="x-none"/>
        </w:rPr>
        <w:t xml:space="preserve">Zastávka </w:t>
      </w:r>
      <w:r w:rsidR="00C22391" w:rsidRPr="001F3ACD">
        <w:rPr>
          <w:b/>
          <w:bCs/>
          <w:lang w:eastAsia="x-none"/>
        </w:rPr>
        <w:t>Habánsky mlyn</w:t>
      </w:r>
      <w:r w:rsidRPr="001F3ACD">
        <w:rPr>
          <w:b/>
          <w:bCs/>
          <w:lang w:eastAsia="x-none"/>
        </w:rPr>
        <w:t xml:space="preserve"> smer Patrónka (Suchý Mlyn)</w:t>
      </w:r>
    </w:p>
    <w:p w14:paraId="31175FE8" w14:textId="77777777" w:rsidR="00C30039" w:rsidRPr="001F3ACD" w:rsidRDefault="00C30039" w:rsidP="00C30039">
      <w:pPr>
        <w:pStyle w:val="Zkladntext1"/>
        <w:spacing w:after="200"/>
        <w:jc w:val="both"/>
        <w:rPr>
          <w:rStyle w:val="Zkladntext0"/>
          <w:sz w:val="20"/>
          <w:szCs w:val="20"/>
          <w:lang w:bidi="en-US"/>
        </w:rPr>
      </w:pPr>
      <w:r w:rsidRPr="001F3ACD">
        <w:rPr>
          <w:rStyle w:val="Zkladntext0"/>
          <w:sz w:val="20"/>
          <w:szCs w:val="20"/>
          <w:lang w:bidi="en-US"/>
        </w:rPr>
        <w:t xml:space="preserve">Na zastávke bude ponechaný existujúci prístrešok. Zastávka bude doplnená smetným košom, v jeho blízkosti bude realizovaná predpríprava prípojok pre automat na cestovné lístky, ktorí je uvažovaný do </w:t>
      </w:r>
      <w:r w:rsidRPr="001F3ACD">
        <w:rPr>
          <w:rStyle w:val="Zkladntext0"/>
          <w:sz w:val="20"/>
          <w:szCs w:val="20"/>
          <w:lang w:bidi="en-US"/>
        </w:rPr>
        <w:lastRenderedPageBreak/>
        <w:t>budúcna, nebude realizovaný. Ďalej bude osadený označník spolu s elektronickou informačnou tabuľou (EIT).</w:t>
      </w:r>
      <w:r w:rsidRPr="001F3ACD">
        <w:rPr>
          <w:sz w:val="20"/>
          <w:szCs w:val="20"/>
        </w:rPr>
        <w:t xml:space="preserve"> Táto tabuľa bude mať slaboprúdovú a silnoprúdovú prípojku v rámci iných objektov</w:t>
      </w:r>
      <w:r w:rsidRPr="001F3ACD">
        <w:rPr>
          <w:rStyle w:val="Zkladntext0"/>
          <w:sz w:val="20"/>
          <w:szCs w:val="20"/>
          <w:lang w:bidi="en-US"/>
        </w:rPr>
        <w:t>.</w:t>
      </w:r>
    </w:p>
    <w:p w14:paraId="68C72204" w14:textId="7D4D39A1" w:rsidR="00C30039" w:rsidRPr="001F3ACD" w:rsidRDefault="00C30039" w:rsidP="00C30039">
      <w:pPr>
        <w:pStyle w:val="Zkladntext1"/>
        <w:spacing w:after="100"/>
        <w:jc w:val="both"/>
        <w:rPr>
          <w:rStyle w:val="Zkladntext0"/>
          <w:sz w:val="20"/>
          <w:szCs w:val="20"/>
          <w:lang w:bidi="en-US"/>
        </w:rPr>
      </w:pPr>
      <w:r w:rsidRPr="001F3ACD">
        <w:rPr>
          <w:rStyle w:val="Zkladntext0"/>
          <w:sz w:val="20"/>
          <w:szCs w:val="20"/>
          <w:lang w:bidi="en-US"/>
        </w:rPr>
        <w:t>Počet:</w:t>
      </w:r>
      <w:r w:rsidRPr="001F3ACD">
        <w:rPr>
          <w:rStyle w:val="Zkladntext0"/>
          <w:sz w:val="20"/>
          <w:szCs w:val="20"/>
          <w:lang w:bidi="en-US"/>
        </w:rPr>
        <w:tab/>
        <w:t>Smetný kôš</w:t>
      </w:r>
      <w:r w:rsidRPr="001F3ACD">
        <w:rPr>
          <w:rStyle w:val="Zkladntext0"/>
          <w:sz w:val="20"/>
          <w:szCs w:val="20"/>
          <w:lang w:bidi="en-US"/>
        </w:rPr>
        <w:tab/>
      </w:r>
      <w:r w:rsidRPr="001F3ACD">
        <w:rPr>
          <w:rStyle w:val="Zkladntext0"/>
          <w:sz w:val="20"/>
          <w:szCs w:val="20"/>
          <w:lang w:bidi="en-US"/>
        </w:rPr>
        <w:tab/>
      </w:r>
      <w:r w:rsidRPr="001F3ACD">
        <w:rPr>
          <w:rStyle w:val="Zkladntext0"/>
          <w:sz w:val="20"/>
          <w:szCs w:val="20"/>
          <w:lang w:bidi="en-US"/>
        </w:rPr>
        <w:tab/>
      </w:r>
      <w:r w:rsidRPr="001F3ACD">
        <w:rPr>
          <w:rStyle w:val="Zkladntext0"/>
          <w:sz w:val="20"/>
          <w:szCs w:val="20"/>
          <w:lang w:bidi="en-US"/>
        </w:rPr>
        <w:tab/>
      </w:r>
      <w:r w:rsidRPr="001F3ACD">
        <w:rPr>
          <w:rStyle w:val="Zkladntext0"/>
          <w:sz w:val="20"/>
          <w:szCs w:val="20"/>
          <w:lang w:bidi="en-US"/>
        </w:rPr>
        <w:t>1 ks</w:t>
      </w:r>
    </w:p>
    <w:p w14:paraId="3A70F262" w14:textId="14C9B317" w:rsidR="00C30039" w:rsidRPr="001F3ACD" w:rsidRDefault="00C30039" w:rsidP="00C30039">
      <w:pPr>
        <w:pStyle w:val="Zkladntext1"/>
        <w:spacing w:after="200"/>
        <w:jc w:val="both"/>
        <w:rPr>
          <w:rStyle w:val="Zkladntext0"/>
          <w:sz w:val="20"/>
          <w:szCs w:val="20"/>
          <w:lang w:bidi="en-US"/>
        </w:rPr>
      </w:pPr>
      <w:r w:rsidRPr="001F3ACD">
        <w:rPr>
          <w:rStyle w:val="Zkladntext0"/>
          <w:sz w:val="20"/>
          <w:szCs w:val="20"/>
          <w:lang w:bidi="en-US"/>
        </w:rPr>
        <w:t>Označník s EIT</w:t>
      </w:r>
      <w:r w:rsidRPr="001F3ACD">
        <w:rPr>
          <w:rStyle w:val="Zkladntext0"/>
          <w:sz w:val="20"/>
          <w:szCs w:val="20"/>
          <w:lang w:bidi="en-US"/>
        </w:rPr>
        <w:tab/>
      </w:r>
      <w:r w:rsidRPr="001F3ACD">
        <w:rPr>
          <w:rStyle w:val="Zkladntext0"/>
          <w:sz w:val="20"/>
          <w:szCs w:val="20"/>
          <w:lang w:bidi="en-US"/>
        </w:rPr>
        <w:tab/>
      </w:r>
      <w:r w:rsidRPr="001F3ACD">
        <w:rPr>
          <w:rStyle w:val="Zkladntext0"/>
          <w:sz w:val="20"/>
          <w:szCs w:val="20"/>
          <w:lang w:bidi="en-US"/>
        </w:rPr>
        <w:t>1 ks</w:t>
      </w:r>
    </w:p>
    <w:p w14:paraId="2492DC3A" w14:textId="77777777" w:rsidR="00C30039" w:rsidRPr="001F3ACD" w:rsidRDefault="00C30039" w:rsidP="00095A23">
      <w:pPr>
        <w:spacing w:line="276" w:lineRule="auto"/>
        <w:ind w:firstLine="708"/>
        <w:rPr>
          <w:lang w:eastAsia="x-none"/>
        </w:rPr>
      </w:pPr>
    </w:p>
    <w:p w14:paraId="1E2CB285" w14:textId="77FDE022" w:rsidR="00C30039" w:rsidRPr="001F3ACD" w:rsidRDefault="00F912A6" w:rsidP="00916F62">
      <w:pPr>
        <w:spacing w:line="276" w:lineRule="auto"/>
        <w:rPr>
          <w:lang w:eastAsia="x-none"/>
        </w:rPr>
      </w:pPr>
      <w:r w:rsidRPr="001F3ACD">
        <w:rPr>
          <w:b/>
          <w:bCs/>
          <w:lang w:eastAsia="x-none"/>
        </w:rPr>
        <w:t xml:space="preserve">Zastávka </w:t>
      </w:r>
      <w:r w:rsidR="00C22391" w:rsidRPr="001F3ACD">
        <w:rPr>
          <w:b/>
          <w:bCs/>
          <w:lang w:eastAsia="x-none"/>
        </w:rPr>
        <w:t>Habánsky mlyn</w:t>
      </w:r>
      <w:r w:rsidRPr="001F3ACD">
        <w:rPr>
          <w:b/>
          <w:bCs/>
          <w:lang w:eastAsia="x-none"/>
        </w:rPr>
        <w:t xml:space="preserve"> smer Riviéra (ZOO)</w:t>
      </w:r>
    </w:p>
    <w:p w14:paraId="7014021E" w14:textId="77777777" w:rsidR="00C30039" w:rsidRPr="001F3ACD" w:rsidRDefault="00C30039" w:rsidP="00C30039">
      <w:pPr>
        <w:pStyle w:val="Zkladntext1"/>
        <w:spacing w:after="200"/>
        <w:jc w:val="both"/>
        <w:rPr>
          <w:rStyle w:val="Zkladntext0"/>
          <w:sz w:val="20"/>
          <w:szCs w:val="20"/>
          <w:lang w:bidi="en-US"/>
        </w:rPr>
      </w:pPr>
      <w:r w:rsidRPr="001F3ACD">
        <w:rPr>
          <w:rStyle w:val="Zkladntext0"/>
          <w:sz w:val="20"/>
          <w:szCs w:val="20"/>
          <w:lang w:bidi="en-US"/>
        </w:rPr>
        <w:t>Na zastávke bude ponechaný existujúci prístrešok. Zastávka bude doplnená smetným košom, v jeho blízkosti bude realizovaná predpríprava prípojok pre automat na cestovné lístky, ktorí je uvažovaný do budúcna, nebude realizovaný. Ďalej bude osadený označník spolu s elektronickou informačnou tabuľou (EIT).</w:t>
      </w:r>
      <w:r w:rsidRPr="001F3ACD">
        <w:rPr>
          <w:sz w:val="20"/>
          <w:szCs w:val="20"/>
        </w:rPr>
        <w:t xml:space="preserve"> Táto tabuľa bude mať slaboprúdovú a silnoprúdovú prípojku v rámci iných objektov</w:t>
      </w:r>
      <w:r w:rsidRPr="001F3ACD">
        <w:rPr>
          <w:rStyle w:val="Zkladntext0"/>
          <w:sz w:val="20"/>
          <w:szCs w:val="20"/>
          <w:lang w:bidi="en-US"/>
        </w:rPr>
        <w:t>.</w:t>
      </w:r>
    </w:p>
    <w:p w14:paraId="4AA2343B" w14:textId="16A8DF95" w:rsidR="00C30039" w:rsidRPr="001F3ACD" w:rsidRDefault="00C30039" w:rsidP="00C30039">
      <w:pPr>
        <w:pStyle w:val="Zkladntext1"/>
        <w:spacing w:after="100"/>
        <w:jc w:val="both"/>
        <w:rPr>
          <w:rStyle w:val="Zkladntext0"/>
          <w:sz w:val="20"/>
          <w:szCs w:val="20"/>
          <w:lang w:bidi="en-US"/>
        </w:rPr>
      </w:pPr>
      <w:r w:rsidRPr="001F3ACD">
        <w:rPr>
          <w:rStyle w:val="Zkladntext0"/>
          <w:sz w:val="20"/>
          <w:szCs w:val="20"/>
          <w:lang w:bidi="en-US"/>
        </w:rPr>
        <w:t>Počet:</w:t>
      </w:r>
      <w:r w:rsidRPr="001F3ACD">
        <w:rPr>
          <w:rStyle w:val="Zkladntext0"/>
          <w:sz w:val="20"/>
          <w:szCs w:val="20"/>
          <w:lang w:bidi="en-US"/>
        </w:rPr>
        <w:tab/>
        <w:t>Smetný kôš</w:t>
      </w:r>
      <w:r w:rsidRPr="001F3ACD">
        <w:rPr>
          <w:rStyle w:val="Zkladntext0"/>
          <w:sz w:val="20"/>
          <w:szCs w:val="20"/>
          <w:lang w:bidi="en-US"/>
        </w:rPr>
        <w:tab/>
      </w:r>
      <w:r w:rsidRPr="001F3ACD">
        <w:rPr>
          <w:rStyle w:val="Zkladntext0"/>
          <w:sz w:val="20"/>
          <w:szCs w:val="20"/>
          <w:lang w:bidi="en-US"/>
        </w:rPr>
        <w:tab/>
      </w:r>
      <w:r w:rsidRPr="001F3ACD">
        <w:rPr>
          <w:rStyle w:val="Zkladntext0"/>
          <w:sz w:val="20"/>
          <w:szCs w:val="20"/>
          <w:lang w:bidi="en-US"/>
        </w:rPr>
        <w:tab/>
      </w:r>
      <w:r w:rsidRPr="001F3ACD">
        <w:rPr>
          <w:rStyle w:val="Zkladntext0"/>
          <w:sz w:val="20"/>
          <w:szCs w:val="20"/>
          <w:lang w:bidi="en-US"/>
        </w:rPr>
        <w:tab/>
      </w:r>
      <w:r w:rsidRPr="001F3ACD">
        <w:rPr>
          <w:rStyle w:val="Zkladntext0"/>
          <w:sz w:val="20"/>
          <w:szCs w:val="20"/>
          <w:lang w:bidi="en-US"/>
        </w:rPr>
        <w:t>1 ks</w:t>
      </w:r>
    </w:p>
    <w:p w14:paraId="4BBA94AC" w14:textId="679627F9" w:rsidR="00C30039" w:rsidRPr="001F3ACD" w:rsidRDefault="00C30039" w:rsidP="00C30039">
      <w:pPr>
        <w:pStyle w:val="Zkladntext1"/>
        <w:spacing w:after="200"/>
        <w:jc w:val="both"/>
        <w:rPr>
          <w:rStyle w:val="Zkladntext0"/>
          <w:sz w:val="20"/>
          <w:szCs w:val="20"/>
          <w:lang w:bidi="en-US"/>
        </w:rPr>
      </w:pPr>
      <w:r w:rsidRPr="001F3ACD">
        <w:rPr>
          <w:rStyle w:val="Zkladntext0"/>
          <w:sz w:val="20"/>
          <w:szCs w:val="20"/>
          <w:lang w:bidi="en-US"/>
        </w:rPr>
        <w:tab/>
      </w:r>
      <w:r w:rsidRPr="001F3ACD">
        <w:rPr>
          <w:rStyle w:val="Zkladntext0"/>
          <w:sz w:val="20"/>
          <w:szCs w:val="20"/>
          <w:lang w:bidi="en-US"/>
        </w:rPr>
        <w:tab/>
        <w:t>Označník s EIT</w:t>
      </w:r>
      <w:r w:rsidRPr="001F3ACD">
        <w:rPr>
          <w:rStyle w:val="Zkladntext0"/>
          <w:sz w:val="20"/>
          <w:szCs w:val="20"/>
          <w:lang w:bidi="en-US"/>
        </w:rPr>
        <w:tab/>
      </w:r>
      <w:r w:rsidRPr="001F3ACD">
        <w:rPr>
          <w:rStyle w:val="Zkladntext0"/>
          <w:sz w:val="20"/>
          <w:szCs w:val="20"/>
          <w:lang w:bidi="en-US"/>
        </w:rPr>
        <w:tab/>
      </w:r>
      <w:r w:rsidRPr="001F3ACD">
        <w:rPr>
          <w:rStyle w:val="Zkladntext0"/>
          <w:sz w:val="20"/>
          <w:szCs w:val="20"/>
          <w:lang w:bidi="en-US"/>
        </w:rPr>
        <w:tab/>
      </w:r>
      <w:r w:rsidRPr="001F3ACD">
        <w:rPr>
          <w:rStyle w:val="Zkladntext0"/>
          <w:sz w:val="20"/>
          <w:szCs w:val="20"/>
          <w:lang w:bidi="en-US"/>
        </w:rPr>
        <w:t>1 ks</w:t>
      </w:r>
    </w:p>
    <w:p w14:paraId="7DF7F7F6" w14:textId="618C7BD9" w:rsidR="00C30039" w:rsidRPr="001F3ACD" w:rsidRDefault="00F912A6" w:rsidP="00916F62">
      <w:pPr>
        <w:spacing w:line="276" w:lineRule="auto"/>
        <w:rPr>
          <w:lang w:eastAsia="x-none"/>
        </w:rPr>
      </w:pPr>
      <w:r w:rsidRPr="001F3ACD">
        <w:rPr>
          <w:b/>
          <w:bCs/>
          <w:lang w:eastAsia="x-none"/>
        </w:rPr>
        <w:t>Zastávka ZOO smer Riviéra (Botanická záhrada)</w:t>
      </w:r>
      <w:r w:rsidRPr="001F3ACD">
        <w:rPr>
          <w:lang w:eastAsia="x-none"/>
        </w:rPr>
        <w:t xml:space="preserve"> </w:t>
      </w:r>
    </w:p>
    <w:p w14:paraId="08D1F229" w14:textId="77777777" w:rsidR="00C30039" w:rsidRPr="001F3ACD" w:rsidRDefault="00C30039" w:rsidP="00C30039">
      <w:pPr>
        <w:pStyle w:val="Zkladntext1"/>
        <w:spacing w:after="200"/>
        <w:jc w:val="both"/>
        <w:rPr>
          <w:rStyle w:val="Zkladntext0"/>
          <w:sz w:val="20"/>
          <w:szCs w:val="20"/>
          <w:lang w:bidi="en-US"/>
        </w:rPr>
      </w:pPr>
      <w:r w:rsidRPr="001F3ACD">
        <w:rPr>
          <w:rStyle w:val="Zkladntext0"/>
          <w:sz w:val="20"/>
          <w:szCs w:val="20"/>
          <w:lang w:bidi="en-US"/>
        </w:rPr>
        <w:t>Na zastávke bude ponechaný existujúci prístrešok. Zastávka bude doplnená smetným košom, v jeho blízkosti bude realizovaná predpríprava prípojok pre automat na cestovné lístky, ktorí je uvažovaný do budúcna, nebude realizovaný. Ďalej bude samostatný stĺp pre elektronickú informačnú tabuľu (EIT).</w:t>
      </w:r>
      <w:r w:rsidRPr="001F3ACD">
        <w:rPr>
          <w:sz w:val="20"/>
          <w:szCs w:val="20"/>
        </w:rPr>
        <w:t xml:space="preserve"> Táto tabuľa bude mať slaboprúdovú a silnoprúdovú prípojku v rámci iných objektov.</w:t>
      </w:r>
      <w:r w:rsidRPr="001F3ACD">
        <w:rPr>
          <w:rStyle w:val="Zkladntext0"/>
          <w:sz w:val="20"/>
          <w:szCs w:val="20"/>
          <w:lang w:bidi="en-US"/>
        </w:rPr>
        <w:t xml:space="preserve"> Označník zastávok bude ponechaný na existujúcom stĺpe.</w:t>
      </w:r>
    </w:p>
    <w:p w14:paraId="7943CD28" w14:textId="06887B4A" w:rsidR="00C30039" w:rsidRPr="001F3ACD" w:rsidRDefault="00C30039" w:rsidP="00C30039">
      <w:pPr>
        <w:pStyle w:val="Zkladntext1"/>
        <w:spacing w:after="100"/>
        <w:jc w:val="both"/>
        <w:rPr>
          <w:rStyle w:val="Zkladntext0"/>
          <w:sz w:val="20"/>
          <w:szCs w:val="20"/>
          <w:lang w:bidi="en-US"/>
        </w:rPr>
      </w:pPr>
      <w:r w:rsidRPr="001F3ACD">
        <w:rPr>
          <w:rStyle w:val="Zkladntext0"/>
          <w:sz w:val="20"/>
          <w:szCs w:val="20"/>
          <w:lang w:bidi="en-US"/>
        </w:rPr>
        <w:t>Počet:</w:t>
      </w:r>
      <w:r w:rsidRPr="001F3ACD">
        <w:rPr>
          <w:rStyle w:val="Zkladntext0"/>
          <w:sz w:val="20"/>
          <w:szCs w:val="20"/>
          <w:lang w:bidi="en-US"/>
        </w:rPr>
        <w:tab/>
        <w:t>Smetný kôš</w:t>
      </w:r>
      <w:r w:rsidRPr="001F3ACD">
        <w:rPr>
          <w:rStyle w:val="Zkladntext0"/>
          <w:sz w:val="20"/>
          <w:szCs w:val="20"/>
          <w:lang w:bidi="en-US"/>
        </w:rPr>
        <w:tab/>
      </w:r>
      <w:r w:rsidRPr="001F3ACD">
        <w:rPr>
          <w:rStyle w:val="Zkladntext0"/>
          <w:sz w:val="20"/>
          <w:szCs w:val="20"/>
          <w:lang w:bidi="en-US"/>
        </w:rPr>
        <w:tab/>
      </w:r>
      <w:r w:rsidRPr="001F3ACD">
        <w:rPr>
          <w:rStyle w:val="Zkladntext0"/>
          <w:sz w:val="20"/>
          <w:szCs w:val="20"/>
          <w:lang w:bidi="en-US"/>
        </w:rPr>
        <w:tab/>
      </w:r>
      <w:r w:rsidRPr="001F3ACD">
        <w:rPr>
          <w:rStyle w:val="Zkladntext0"/>
          <w:sz w:val="20"/>
          <w:szCs w:val="20"/>
          <w:lang w:bidi="en-US"/>
        </w:rPr>
        <w:tab/>
      </w:r>
      <w:r w:rsidRPr="001F3ACD">
        <w:rPr>
          <w:rStyle w:val="Zkladntext0"/>
          <w:sz w:val="20"/>
          <w:szCs w:val="20"/>
          <w:lang w:bidi="en-US"/>
        </w:rPr>
        <w:t>1 ks</w:t>
      </w:r>
    </w:p>
    <w:p w14:paraId="1E838F15" w14:textId="18353112" w:rsidR="00F912A6" w:rsidRPr="00916F62" w:rsidRDefault="00C30039" w:rsidP="00916F62">
      <w:pPr>
        <w:pStyle w:val="Zkladntext1"/>
        <w:spacing w:after="200"/>
        <w:jc w:val="both"/>
        <w:rPr>
          <w:sz w:val="20"/>
          <w:szCs w:val="20"/>
          <w:lang w:bidi="en-US"/>
        </w:rPr>
      </w:pPr>
      <w:r w:rsidRPr="001F3ACD">
        <w:rPr>
          <w:rStyle w:val="Zkladntext0"/>
          <w:sz w:val="20"/>
          <w:szCs w:val="20"/>
          <w:lang w:bidi="en-US"/>
        </w:rPr>
        <w:t>EIT</w:t>
      </w:r>
      <w:r w:rsidRPr="001F3ACD">
        <w:rPr>
          <w:rStyle w:val="Zkladntext0"/>
          <w:sz w:val="20"/>
          <w:szCs w:val="20"/>
          <w:lang w:bidi="en-US"/>
        </w:rPr>
        <w:tab/>
      </w:r>
      <w:r w:rsidRPr="001F3ACD">
        <w:rPr>
          <w:rStyle w:val="Zkladntext0"/>
          <w:sz w:val="20"/>
          <w:szCs w:val="20"/>
          <w:lang w:bidi="en-US"/>
        </w:rPr>
        <w:tab/>
      </w:r>
      <w:r w:rsidRPr="001F3ACD">
        <w:rPr>
          <w:rStyle w:val="Zkladntext0"/>
          <w:sz w:val="20"/>
          <w:szCs w:val="20"/>
          <w:lang w:bidi="en-US"/>
        </w:rPr>
        <w:tab/>
      </w:r>
      <w:r w:rsidRPr="001F3ACD">
        <w:rPr>
          <w:rStyle w:val="Zkladntext0"/>
          <w:sz w:val="20"/>
          <w:szCs w:val="20"/>
          <w:lang w:bidi="en-US"/>
        </w:rPr>
        <w:tab/>
      </w:r>
      <w:r w:rsidRPr="001F3ACD">
        <w:rPr>
          <w:rStyle w:val="Zkladntext0"/>
          <w:sz w:val="20"/>
          <w:szCs w:val="20"/>
          <w:lang w:bidi="en-US"/>
        </w:rPr>
        <w:tab/>
      </w:r>
      <w:r w:rsidRPr="001F3ACD">
        <w:rPr>
          <w:rStyle w:val="Zkladntext0"/>
          <w:sz w:val="20"/>
          <w:szCs w:val="20"/>
          <w:lang w:bidi="en-US"/>
        </w:rPr>
        <w:tab/>
      </w:r>
      <w:r w:rsidRPr="001F3ACD">
        <w:rPr>
          <w:rStyle w:val="Zkladntext0"/>
          <w:sz w:val="20"/>
          <w:szCs w:val="20"/>
          <w:lang w:bidi="en-US"/>
        </w:rPr>
        <w:t>1 ks</w:t>
      </w:r>
    </w:p>
    <w:p w14:paraId="178305BA" w14:textId="0E3B8352" w:rsidR="00F912A6" w:rsidRDefault="00F912A6" w:rsidP="00F912A6">
      <w:pPr>
        <w:spacing w:line="276" w:lineRule="auto"/>
        <w:rPr>
          <w:lang w:eastAsia="x-none"/>
        </w:rPr>
      </w:pPr>
      <w:r w:rsidRPr="001F3ACD">
        <w:rPr>
          <w:lang w:eastAsia="x-none"/>
        </w:rPr>
        <w:t xml:space="preserve">Osadenie týchto zariadení je zahrnuté  v rámci objektu SO 302, </w:t>
      </w:r>
      <w:r w:rsidR="00C30039" w:rsidRPr="001F3ACD">
        <w:rPr>
          <w:lang w:eastAsia="x-none"/>
        </w:rPr>
        <w:t xml:space="preserve">a v </w:t>
      </w:r>
      <w:r w:rsidRPr="001F3ACD">
        <w:rPr>
          <w:lang w:eastAsia="x-none"/>
        </w:rPr>
        <w:t xml:space="preserve">silnoprúdovo a slaboprúdovo napojené v rámci objektov elektrikárskych objektov.  </w:t>
      </w:r>
    </w:p>
    <w:p w14:paraId="1C2997F0" w14:textId="77777777" w:rsidR="00916F62" w:rsidRPr="001F3ACD" w:rsidRDefault="00916F62" w:rsidP="00F912A6">
      <w:pPr>
        <w:spacing w:line="276" w:lineRule="auto"/>
        <w:rPr>
          <w:lang w:eastAsia="x-none"/>
        </w:rPr>
      </w:pPr>
    </w:p>
    <w:p w14:paraId="3814CEF4" w14:textId="77777777" w:rsidR="00F912A6" w:rsidRPr="001F3ACD" w:rsidRDefault="00F912A6" w:rsidP="00F912A6">
      <w:pPr>
        <w:spacing w:line="276" w:lineRule="auto"/>
        <w:rPr>
          <w:u w:val="single"/>
          <w:lang w:eastAsia="x-none"/>
        </w:rPr>
      </w:pPr>
      <w:r w:rsidRPr="001F3ACD">
        <w:rPr>
          <w:u w:val="single"/>
          <w:lang w:eastAsia="x-none"/>
        </w:rPr>
        <w:t>Trvalé dopravné značenie,</w:t>
      </w:r>
    </w:p>
    <w:p w14:paraId="11543492" w14:textId="6314E612" w:rsidR="00F912A6" w:rsidRPr="001F3ACD" w:rsidRDefault="00F912A6" w:rsidP="00F912A6">
      <w:pPr>
        <w:spacing w:line="276" w:lineRule="auto"/>
        <w:rPr>
          <w:lang w:eastAsia="x-none"/>
        </w:rPr>
      </w:pPr>
      <w:r w:rsidRPr="001F3ACD">
        <w:rPr>
          <w:lang w:eastAsia="x-none"/>
        </w:rPr>
        <w:t xml:space="preserve"> dôjde ku zmene existujúceho dopravného značenia,  v rámci križovatky Stuhová, </w:t>
      </w:r>
      <w:r w:rsidR="00C22391" w:rsidRPr="001F3ACD">
        <w:rPr>
          <w:lang w:eastAsia="x-none"/>
        </w:rPr>
        <w:t>Habánsky mlyn</w:t>
      </w:r>
      <w:r w:rsidRPr="001F3ACD">
        <w:rPr>
          <w:lang w:eastAsia="x-none"/>
        </w:rPr>
        <w:t xml:space="preserve"> - Mlynská dolina, kde bude modernizovaná aj  svetelná signalizácia. Modernizovaná svetelná</w:t>
      </w:r>
      <w:r w:rsidR="00911A78" w:rsidRPr="001F3ACD">
        <w:rPr>
          <w:lang w:eastAsia="x-none"/>
        </w:rPr>
        <w:t xml:space="preserve"> </w:t>
      </w:r>
      <w:r w:rsidRPr="001F3ACD">
        <w:rPr>
          <w:lang w:eastAsia="x-none"/>
        </w:rPr>
        <w:t>signalizácia bude aj v križovatke Staré Grunty, Slávičie údolie, Mlynská dolina. Na križovatke Riviéra, OMV, Lanfranconi budú vyvýšené výložníky</w:t>
      </w:r>
      <w:r w:rsidR="00733389" w:rsidRPr="001F3ACD">
        <w:rPr>
          <w:lang w:eastAsia="x-none"/>
        </w:rPr>
        <w:t xml:space="preserve"> svetelnej signalizácie. V</w:t>
      </w:r>
      <w:r w:rsidRPr="001F3ACD">
        <w:rPr>
          <w:lang w:eastAsia="x-none"/>
        </w:rPr>
        <w:t>eľkorozmerové</w:t>
      </w:r>
      <w:r w:rsidR="003C77BA" w:rsidRPr="001F3ACD">
        <w:rPr>
          <w:lang w:eastAsia="x-none"/>
        </w:rPr>
        <w:t xml:space="preserve"> </w:t>
      </w:r>
      <w:r w:rsidR="00C30039" w:rsidRPr="001F3ACD">
        <w:rPr>
          <w:lang w:eastAsia="x-none"/>
        </w:rPr>
        <w:t>tri</w:t>
      </w:r>
      <w:r w:rsidRPr="001F3ACD">
        <w:rPr>
          <w:lang w:eastAsia="x-none"/>
        </w:rPr>
        <w:t xml:space="preserve"> portále existujúceho značenia bude potrebné vyvýšiť, prerobiť.</w:t>
      </w:r>
      <w:r w:rsidR="00C30039" w:rsidRPr="001F3ACD">
        <w:rPr>
          <w:lang w:eastAsia="x-none"/>
        </w:rPr>
        <w:t xml:space="preserve"> Projekt nových portálov,  sa nachádza  v časti C.2 Trvalé dopravné značenie, výmerovo v SO 122, 124.</w:t>
      </w:r>
    </w:p>
    <w:p w14:paraId="0FB6DA82" w14:textId="77777777" w:rsidR="00F912A6" w:rsidRPr="001F3ACD" w:rsidRDefault="00F912A6" w:rsidP="00095A23">
      <w:pPr>
        <w:spacing w:line="276" w:lineRule="auto"/>
        <w:ind w:firstLine="708"/>
        <w:rPr>
          <w:lang w:eastAsia="x-none"/>
        </w:rPr>
      </w:pPr>
    </w:p>
    <w:p w14:paraId="22F6EDB5" w14:textId="045E36E9" w:rsidR="00095A23" w:rsidRPr="00C30039" w:rsidRDefault="00095A23" w:rsidP="00095A23">
      <w:pPr>
        <w:spacing w:line="276" w:lineRule="auto"/>
      </w:pPr>
      <w:r w:rsidRPr="001F3ACD">
        <w:rPr>
          <w:u w:val="single"/>
          <w:lang w:eastAsia="x-none"/>
        </w:rPr>
        <w:t xml:space="preserve">Zábradlie </w:t>
      </w:r>
      <w:r w:rsidRPr="001F3ACD">
        <w:rPr>
          <w:lang w:eastAsia="x-none"/>
        </w:rPr>
        <w:t xml:space="preserve">- Na existujúcom múre sa nachádza zábradlie, </w:t>
      </w:r>
      <w:r w:rsidR="00E4131E" w:rsidRPr="001F3ACD">
        <w:rPr>
          <w:lang w:eastAsia="x-none"/>
        </w:rPr>
        <w:t>je v dezolátnom stave bude ho potrebné vymeniť</w:t>
      </w:r>
      <w:r w:rsidR="00F912A6" w:rsidRPr="001F3ACD">
        <w:rPr>
          <w:lang w:eastAsia="x-none"/>
        </w:rPr>
        <w:t>.</w:t>
      </w:r>
      <w:r w:rsidR="00E4131E" w:rsidRPr="001F3ACD">
        <w:rPr>
          <w:lang w:eastAsia="x-none"/>
        </w:rPr>
        <w:t xml:space="preserve"> Nové zábradlie na Mlynskej Doline za OMV je nové dočas</w:t>
      </w:r>
      <w:r w:rsidR="00C30039" w:rsidRPr="001F3ACD">
        <w:rPr>
          <w:lang w:eastAsia="x-none"/>
        </w:rPr>
        <w:t>n</w:t>
      </w:r>
      <w:r w:rsidR="00E4131E" w:rsidRPr="001F3ACD">
        <w:rPr>
          <w:lang w:eastAsia="x-none"/>
        </w:rPr>
        <w:t xml:space="preserve">e ho bude potrebné demontovať, na ul. Botanická ul. za </w:t>
      </w:r>
      <w:r w:rsidR="00C30039" w:rsidRPr="001F3ACD">
        <w:rPr>
          <w:lang w:eastAsia="x-none"/>
        </w:rPr>
        <w:t>za</w:t>
      </w:r>
      <w:r w:rsidR="00E4131E" w:rsidRPr="001F3ACD">
        <w:rPr>
          <w:lang w:eastAsia="x-none"/>
        </w:rPr>
        <w:t xml:space="preserve">stávkou BUS v smere </w:t>
      </w:r>
      <w:proofErr w:type="spellStart"/>
      <w:r w:rsidR="00E4131E" w:rsidRPr="001F3ACD">
        <w:rPr>
          <w:lang w:eastAsia="x-none"/>
        </w:rPr>
        <w:t>Molecova</w:t>
      </w:r>
      <w:proofErr w:type="spellEnd"/>
      <w:r w:rsidR="00E4131E" w:rsidRPr="001F3ACD">
        <w:rPr>
          <w:lang w:eastAsia="x-none"/>
        </w:rPr>
        <w:t xml:space="preserve"> je tak isto nové zábradli</w:t>
      </w:r>
      <w:r w:rsidR="00C30039" w:rsidRPr="001F3ACD">
        <w:rPr>
          <w:lang w:eastAsia="x-none"/>
        </w:rPr>
        <w:t>e,</w:t>
      </w:r>
      <w:r w:rsidR="00E4131E" w:rsidRPr="001F3ACD">
        <w:rPr>
          <w:lang w:eastAsia="x-none"/>
        </w:rPr>
        <w:t xml:space="preserve"> ktoré bude </w:t>
      </w:r>
      <w:r w:rsidR="00E4131E" w:rsidRPr="00C30039">
        <w:rPr>
          <w:lang w:eastAsia="x-none"/>
        </w:rPr>
        <w:t>potrebné dočasne dať dolu.</w:t>
      </w:r>
    </w:p>
    <w:p w14:paraId="1BCFB18E" w14:textId="09DB5D1F" w:rsidR="006B1571" w:rsidRPr="00774326" w:rsidRDefault="006B1571" w:rsidP="0075608E">
      <w:pPr>
        <w:spacing w:line="276" w:lineRule="auto"/>
        <w:ind w:firstLine="708"/>
        <w:rPr>
          <w:color w:val="0070C0"/>
          <w:lang w:eastAsia="x-none"/>
        </w:rPr>
      </w:pPr>
    </w:p>
    <w:p w14:paraId="5FD4D8F6" w14:textId="5B3CCFEC" w:rsidR="006B1571" w:rsidRPr="00B26566" w:rsidRDefault="006B1571">
      <w:pPr>
        <w:pStyle w:val="Nadpis1"/>
        <w:keepNext/>
        <w:numPr>
          <w:ilvl w:val="2"/>
          <w:numId w:val="32"/>
        </w:numPr>
        <w:autoSpaceDE/>
        <w:spacing w:before="0" w:after="0"/>
        <w:jc w:val="left"/>
        <w:rPr>
          <w:bCs/>
          <w:caps w:val="0"/>
          <w:spacing w:val="5"/>
          <w:sz w:val="20"/>
          <w:lang w:eastAsia="x-none"/>
        </w:rPr>
      </w:pPr>
      <w:bookmarkStart w:id="85" w:name="_Toc171689680"/>
      <w:r w:rsidRPr="00B26566">
        <w:rPr>
          <w:bCs/>
          <w:caps w:val="0"/>
          <w:spacing w:val="5"/>
          <w:sz w:val="20"/>
          <w:lang w:eastAsia="x-none"/>
        </w:rPr>
        <w:t>Oplotenie</w:t>
      </w:r>
      <w:bookmarkEnd w:id="85"/>
      <w:r w:rsidRPr="00B26566">
        <w:rPr>
          <w:bCs/>
          <w:caps w:val="0"/>
          <w:spacing w:val="5"/>
          <w:sz w:val="20"/>
          <w:lang w:eastAsia="x-none"/>
        </w:rPr>
        <w:t xml:space="preserve"> </w:t>
      </w:r>
    </w:p>
    <w:p w14:paraId="0E3DFA42" w14:textId="77777777" w:rsidR="00B26566" w:rsidRPr="00B26566" w:rsidRDefault="00B26566" w:rsidP="00916F62">
      <w:pPr>
        <w:pStyle w:val="Nadpis1"/>
        <w:keepNext/>
        <w:numPr>
          <w:ilvl w:val="0"/>
          <w:numId w:val="0"/>
        </w:numPr>
        <w:autoSpaceDE/>
        <w:spacing w:before="0" w:after="0"/>
        <w:jc w:val="left"/>
        <w:rPr>
          <w:b w:val="0"/>
          <w:caps w:val="0"/>
          <w:sz w:val="20"/>
          <w:u w:val="none"/>
          <w:lang w:eastAsia="x-none"/>
        </w:rPr>
      </w:pPr>
    </w:p>
    <w:p w14:paraId="38F929ED" w14:textId="77777777" w:rsidR="00B26566" w:rsidRPr="00B26566" w:rsidRDefault="00B26566" w:rsidP="00B26566">
      <w:pPr>
        <w:rPr>
          <w:rFonts w:cs="Arial"/>
        </w:rPr>
      </w:pPr>
      <w:r w:rsidRPr="00B26566">
        <w:rPr>
          <w:rFonts w:cs="Arial"/>
        </w:rPr>
        <w:t>Nachádzajú sa tu oplotenia, vstupy na pozemky rodinných domov, čo sa dotkne bude areál tenisových kurtov a reštaurácie Tenis, kde dôjde aj ku zásahu do existujúceho schodiska, úpravu rieši objekt SO 303. Zásah bude do oplotenia základnej školy Dubová a na ulici Valašská. Opravy týchto oplotení riešia v prípade objekty SO 303, 304, 306</w:t>
      </w:r>
    </w:p>
    <w:p w14:paraId="2F3D9C90" w14:textId="69AC16B4" w:rsidR="002A74AC" w:rsidRPr="00B26566" w:rsidRDefault="002A74AC" w:rsidP="00733389">
      <w:pPr>
        <w:spacing w:line="276" w:lineRule="auto"/>
        <w:rPr>
          <w:lang w:eastAsia="x-none"/>
        </w:rPr>
      </w:pPr>
    </w:p>
    <w:p w14:paraId="2566CD09" w14:textId="2966113E" w:rsidR="002A74AC" w:rsidRPr="00B26566" w:rsidRDefault="002A74AC">
      <w:pPr>
        <w:pStyle w:val="Nadpis1"/>
        <w:keepNext/>
        <w:numPr>
          <w:ilvl w:val="2"/>
          <w:numId w:val="32"/>
        </w:numPr>
        <w:autoSpaceDE/>
        <w:spacing w:before="0" w:after="0"/>
        <w:jc w:val="left"/>
        <w:rPr>
          <w:bCs/>
          <w:caps w:val="0"/>
          <w:spacing w:val="5"/>
          <w:sz w:val="20"/>
          <w:lang w:eastAsia="x-none"/>
        </w:rPr>
      </w:pPr>
      <w:bookmarkStart w:id="86" w:name="_Toc171689681"/>
      <w:r w:rsidRPr="00B26566">
        <w:rPr>
          <w:bCs/>
          <w:caps w:val="0"/>
          <w:spacing w:val="5"/>
          <w:sz w:val="20"/>
          <w:lang w:eastAsia="x-none"/>
        </w:rPr>
        <w:t>Bezbariérové úpravy pre pohyb osôb s obmedzenou schopnosťou pohybu a</w:t>
      </w:r>
      <w:r w:rsidR="00F73575" w:rsidRPr="00B26566">
        <w:rPr>
          <w:bCs/>
          <w:caps w:val="0"/>
          <w:spacing w:val="5"/>
          <w:sz w:val="20"/>
          <w:lang w:eastAsia="x-none"/>
        </w:rPr>
        <w:t> </w:t>
      </w:r>
      <w:r w:rsidRPr="00B26566">
        <w:rPr>
          <w:bCs/>
          <w:caps w:val="0"/>
          <w:spacing w:val="5"/>
          <w:sz w:val="20"/>
          <w:lang w:eastAsia="x-none"/>
        </w:rPr>
        <w:t>orientácie</w:t>
      </w:r>
      <w:bookmarkEnd w:id="86"/>
    </w:p>
    <w:p w14:paraId="41E86097" w14:textId="4BB04766" w:rsidR="00F73575" w:rsidRPr="00B26566" w:rsidRDefault="00F73575" w:rsidP="00F73575">
      <w:pPr>
        <w:rPr>
          <w:lang w:eastAsia="x-none"/>
        </w:rPr>
      </w:pPr>
    </w:p>
    <w:p w14:paraId="2A241470" w14:textId="77777777" w:rsidR="00F73575" w:rsidRPr="00B26566" w:rsidRDefault="00F73575" w:rsidP="00F73575">
      <w:pPr>
        <w:spacing w:line="276" w:lineRule="auto"/>
        <w:ind w:firstLine="708"/>
      </w:pPr>
      <w:r w:rsidRPr="00B26566">
        <w:lastRenderedPageBreak/>
        <w:t>Navrhnuté stavebné objekty sú v súlade s Vyhláškou Ministerstva životného prostredia SR č.532/2002 Z.z. o všeobecných technických požiadavkách na výstavbu a o všeobecno-technických požiadavkách na stavby užívané osobami s obmedzenou schopnosťou pohybu.</w:t>
      </w:r>
    </w:p>
    <w:p w14:paraId="386CD18C" w14:textId="77777777" w:rsidR="00F73575" w:rsidRPr="00B26566" w:rsidRDefault="00F73575" w:rsidP="002A74AC">
      <w:pPr>
        <w:rPr>
          <w:lang w:eastAsia="x-none"/>
        </w:rPr>
      </w:pPr>
    </w:p>
    <w:p w14:paraId="04332BC2" w14:textId="7C93428B" w:rsidR="002A74AC" w:rsidRPr="00B26566" w:rsidRDefault="00591170" w:rsidP="002A74AC">
      <w:pPr>
        <w:rPr>
          <w:lang w:eastAsia="x-none"/>
        </w:rPr>
      </w:pPr>
      <w:r w:rsidRPr="00B26566">
        <w:rPr>
          <w:lang w:eastAsia="x-none"/>
        </w:rPr>
        <w:t>Pri rozkopávkach dôjde k porušeniu a po opätovnom vrátení dôjde k zmenám farebnosti:</w:t>
      </w:r>
    </w:p>
    <w:p w14:paraId="617E4BDC" w14:textId="77777777" w:rsidR="00591170" w:rsidRPr="00B26566" w:rsidRDefault="00591170" w:rsidP="00591170">
      <w:pPr>
        <w:spacing w:line="276" w:lineRule="auto"/>
      </w:pPr>
    </w:p>
    <w:p w14:paraId="7D6BE974" w14:textId="6A728DE4" w:rsidR="00591170" w:rsidRPr="00B26566" w:rsidRDefault="00591170" w:rsidP="00591170">
      <w:pPr>
        <w:spacing w:line="276" w:lineRule="auto"/>
      </w:pPr>
      <w:r w:rsidRPr="00B26566">
        <w:rPr>
          <w:u w:val="single"/>
        </w:rPr>
        <w:t>Na križovatke Kaufland - Mlynská dolina</w:t>
      </w:r>
      <w:r w:rsidRPr="00B26566">
        <w:t xml:space="preserve">, dôjde ku min zásahu. Tu sú chodníky dlažba a dlažba pre nevidiacich červená, </w:t>
      </w:r>
      <w:r w:rsidR="00B26566" w:rsidRPr="00B26566">
        <w:t xml:space="preserve">navrhujeme zmeniť dlažbu na antracitovú. </w:t>
      </w:r>
    </w:p>
    <w:p w14:paraId="2FE7FAC2" w14:textId="77777777" w:rsidR="00591170" w:rsidRPr="00B26566" w:rsidRDefault="00591170" w:rsidP="00591170">
      <w:pPr>
        <w:spacing w:line="276" w:lineRule="auto"/>
      </w:pPr>
    </w:p>
    <w:p w14:paraId="718BA271" w14:textId="77777777" w:rsidR="00591170" w:rsidRPr="00B26566" w:rsidRDefault="00591170" w:rsidP="00591170">
      <w:pPr>
        <w:spacing w:line="276" w:lineRule="auto"/>
      </w:pPr>
      <w:r w:rsidRPr="00B26566">
        <w:rPr>
          <w:u w:val="single"/>
        </w:rPr>
        <w:t>Na križovatke Stuhová - Mlynská dolina</w:t>
      </w:r>
      <w:r w:rsidRPr="00B26566">
        <w:t xml:space="preserve">, </w:t>
      </w:r>
    </w:p>
    <w:p w14:paraId="14E3AB36" w14:textId="77777777" w:rsidR="00591170" w:rsidRPr="00B26566" w:rsidRDefault="00591170" w:rsidP="00591170">
      <w:pPr>
        <w:spacing w:line="276" w:lineRule="auto"/>
        <w:rPr>
          <w:lang w:eastAsia="x-none"/>
        </w:rPr>
      </w:pPr>
      <w:r w:rsidRPr="00B26566">
        <w:t>Tu dôjde na k výraznej rozkopávke, bude zmenené dlažobná časť na</w:t>
      </w:r>
      <w:r w:rsidRPr="00B26566">
        <w:rPr>
          <w:lang w:eastAsia="x-none"/>
        </w:rPr>
        <w:t xml:space="preserve"> dlažba hrúbka 80 mm, dĺžka 200 mm šírka 100 mm a s dlažbou pre nevidiacich a slabozrakých – antracitová.</w:t>
      </w:r>
    </w:p>
    <w:p w14:paraId="7D2BE84B" w14:textId="77777777" w:rsidR="00591170" w:rsidRPr="00B26566" w:rsidRDefault="00591170" w:rsidP="00591170">
      <w:pPr>
        <w:spacing w:line="276" w:lineRule="auto"/>
        <w:rPr>
          <w:lang w:eastAsia="x-none"/>
        </w:rPr>
      </w:pPr>
    </w:p>
    <w:p w14:paraId="187B6F7F" w14:textId="77777777" w:rsidR="00591170" w:rsidRPr="00482991" w:rsidRDefault="00591170" w:rsidP="00591170">
      <w:pPr>
        <w:spacing w:line="276" w:lineRule="auto"/>
        <w:rPr>
          <w:u w:val="single"/>
          <w:lang w:eastAsia="x-none"/>
        </w:rPr>
      </w:pPr>
      <w:r w:rsidRPr="00B26566">
        <w:rPr>
          <w:u w:val="single"/>
          <w:lang w:eastAsia="x-none"/>
        </w:rPr>
        <w:t>Križovatka Staré Grunty-Mlynská dolina, Slávičie údolie – Mlynská dolina</w:t>
      </w:r>
    </w:p>
    <w:p w14:paraId="5271247E" w14:textId="2D49C029" w:rsidR="00591170" w:rsidRPr="00482991" w:rsidRDefault="00591170" w:rsidP="00591170">
      <w:pPr>
        <w:spacing w:line="276" w:lineRule="auto"/>
        <w:rPr>
          <w:lang w:eastAsia="x-none"/>
        </w:rPr>
      </w:pPr>
      <w:r w:rsidRPr="00482991">
        <w:rPr>
          <w:lang w:eastAsia="x-none"/>
        </w:rPr>
        <w:t xml:space="preserve">V mieste prechodov pre chodcov  je </w:t>
      </w:r>
      <w:r w:rsidR="00DF3F4C" w:rsidRPr="00482991">
        <w:rPr>
          <w:lang w:eastAsia="x-none"/>
        </w:rPr>
        <w:t>nevhodne uložená voči priechodu pre chodcov,</w:t>
      </w:r>
      <w:r w:rsidRPr="00482991">
        <w:rPr>
          <w:lang w:eastAsia="x-none"/>
        </w:rPr>
        <w:t xml:space="preserve"> narušená červená dlažba, pri rozkopávkach dôjde ku narušeniu niektorých strán. Pre jednotnosť v križovatke, bude zmenené dlažba na všetkých stranách na hrúbka 80 mm, dĺžka 200 mm šírka 100 mm a s dlažbou pre nevidiacich a slabozrakých - antracitová. Pri porušení cestného obrubníka, bude vymenený za betónový s betónovou prídlažbou.</w:t>
      </w:r>
    </w:p>
    <w:p w14:paraId="5991C8F1" w14:textId="77777777" w:rsidR="00591170" w:rsidRPr="00482991" w:rsidRDefault="00591170" w:rsidP="00591170">
      <w:pPr>
        <w:spacing w:line="276" w:lineRule="auto"/>
        <w:rPr>
          <w:u w:val="single"/>
          <w:lang w:eastAsia="x-none"/>
        </w:rPr>
      </w:pPr>
    </w:p>
    <w:p w14:paraId="48D6B737" w14:textId="53FB5FD2" w:rsidR="00591170" w:rsidRPr="00482991" w:rsidRDefault="00591170" w:rsidP="00591170">
      <w:pPr>
        <w:spacing w:line="276" w:lineRule="auto"/>
        <w:rPr>
          <w:lang w:eastAsia="x-none"/>
        </w:rPr>
      </w:pPr>
      <w:r w:rsidRPr="00482991">
        <w:rPr>
          <w:u w:val="single"/>
          <w:lang w:eastAsia="x-none"/>
        </w:rPr>
        <w:t>Križovatka Mlynská dolina - Botanická ul.</w:t>
      </w:r>
      <w:r w:rsidRPr="00482991">
        <w:rPr>
          <w:lang w:eastAsia="x-none"/>
        </w:rPr>
        <w:t xml:space="preserve"> v </w:t>
      </w:r>
      <w:r w:rsidR="00B26566" w:rsidRPr="00482991">
        <w:rPr>
          <w:lang w:eastAsia="x-none"/>
        </w:rPr>
        <w:t>rámci</w:t>
      </w:r>
      <w:r w:rsidRPr="00482991">
        <w:rPr>
          <w:lang w:eastAsia="x-none"/>
        </w:rPr>
        <w:t xml:space="preserve"> prechodov nedôjde ku rozkopávke. Tu čiastočne je chodník dlažobný, čiastočne asfaltový, tu sa vráti chodník do pôvodného stavu. </w:t>
      </w:r>
    </w:p>
    <w:p w14:paraId="703FA7DF" w14:textId="77777777" w:rsidR="00591170" w:rsidRPr="00482991" w:rsidRDefault="00591170" w:rsidP="00591170">
      <w:pPr>
        <w:spacing w:line="276" w:lineRule="auto"/>
        <w:rPr>
          <w:lang w:eastAsia="x-none"/>
        </w:rPr>
      </w:pPr>
    </w:p>
    <w:p w14:paraId="55180F9F" w14:textId="1D643B3A" w:rsidR="00591170" w:rsidRPr="00482991" w:rsidRDefault="00591170" w:rsidP="00591170">
      <w:pPr>
        <w:spacing w:line="276" w:lineRule="auto"/>
        <w:rPr>
          <w:lang w:eastAsia="x-none"/>
        </w:rPr>
      </w:pPr>
      <w:r w:rsidRPr="00482991">
        <w:rPr>
          <w:u w:val="single"/>
          <w:lang w:eastAsia="x-none"/>
        </w:rPr>
        <w:t xml:space="preserve">Nástupiská BUS </w:t>
      </w:r>
      <w:r w:rsidR="00C22391" w:rsidRPr="00482991">
        <w:rPr>
          <w:u w:val="single"/>
          <w:lang w:eastAsia="x-none"/>
        </w:rPr>
        <w:t>Habánsky mlyn</w:t>
      </w:r>
      <w:r w:rsidRPr="00482991">
        <w:rPr>
          <w:u w:val="single"/>
          <w:lang w:eastAsia="x-none"/>
        </w:rPr>
        <w:t xml:space="preserve"> smer Riviéra,</w:t>
      </w:r>
      <w:r w:rsidR="006B1571" w:rsidRPr="00482991">
        <w:rPr>
          <w:u w:val="single"/>
          <w:lang w:eastAsia="x-none"/>
        </w:rPr>
        <w:t xml:space="preserve"> Habánsky mlyn smer Patróna,</w:t>
      </w:r>
      <w:r w:rsidRPr="00482991">
        <w:rPr>
          <w:u w:val="single"/>
          <w:lang w:eastAsia="x-none"/>
        </w:rPr>
        <w:t xml:space="preserve"> ZOO smer Riviéra</w:t>
      </w:r>
      <w:r w:rsidR="006B1571" w:rsidRPr="00482991">
        <w:rPr>
          <w:u w:val="single"/>
          <w:lang w:eastAsia="x-none"/>
        </w:rPr>
        <w:t xml:space="preserve"> </w:t>
      </w:r>
      <w:r w:rsidRPr="00482991">
        <w:rPr>
          <w:lang w:eastAsia="x-none"/>
        </w:rPr>
        <w:t>: nakoľko na nich dôjde ku rozkopávke, podľa manuálu mesta na nástupiskách zastávok má byť dlažba v celom meste, teda vymení sa konštrukcia asfaltová, za konštrukciu dlažobnú farba svetlo sivá s dlažbou pre nevidiacich, farba antracitová.</w:t>
      </w:r>
    </w:p>
    <w:p w14:paraId="7BA758EC" w14:textId="5E0B514A" w:rsidR="00244488" w:rsidRPr="00482991" w:rsidRDefault="00244488" w:rsidP="00591170">
      <w:pPr>
        <w:spacing w:line="276" w:lineRule="auto"/>
        <w:rPr>
          <w:u w:val="single"/>
          <w:lang w:eastAsia="x-none"/>
        </w:rPr>
      </w:pPr>
    </w:p>
    <w:p w14:paraId="37CC31BE" w14:textId="7F8F1BE0" w:rsidR="006B1571" w:rsidRPr="00482991" w:rsidRDefault="00244488" w:rsidP="006B1571">
      <w:pPr>
        <w:spacing w:line="276" w:lineRule="auto"/>
        <w:rPr>
          <w:lang w:eastAsia="x-none"/>
        </w:rPr>
      </w:pPr>
      <w:r w:rsidRPr="00482991">
        <w:rPr>
          <w:u w:val="single"/>
          <w:lang w:eastAsia="x-none"/>
        </w:rPr>
        <w:t xml:space="preserve">Nástupiská BUS ZOO smer </w:t>
      </w:r>
      <w:r w:rsidR="00C22391" w:rsidRPr="00482991">
        <w:rPr>
          <w:u w:val="single"/>
          <w:lang w:eastAsia="x-none"/>
        </w:rPr>
        <w:t>Habánsky</w:t>
      </w:r>
      <w:r w:rsidR="00C22391" w:rsidRPr="00482991">
        <w:rPr>
          <w:lang w:eastAsia="x-none"/>
        </w:rPr>
        <w:t xml:space="preserve"> mlyn</w:t>
      </w:r>
      <w:r w:rsidR="006B1571" w:rsidRPr="00482991">
        <w:rPr>
          <w:lang w:eastAsia="x-none"/>
        </w:rPr>
        <w:t>, tu dôjde k rozšíreniu nástupiska, zväčší sa chodník, pôvodne asfaltové nástupisko sa vymení za konštrukciu dlažobnú, farba svetlo sivá s dlažbou pre nevidiacich, farba antracitová.</w:t>
      </w:r>
    </w:p>
    <w:p w14:paraId="01C4A27E" w14:textId="44FB58EB" w:rsidR="00DF3F4C" w:rsidRPr="00482991" w:rsidRDefault="00B26566" w:rsidP="00591170">
      <w:pPr>
        <w:spacing w:line="276" w:lineRule="auto"/>
        <w:rPr>
          <w:lang w:eastAsia="x-none"/>
        </w:rPr>
      </w:pPr>
      <w:r w:rsidRPr="00482991">
        <w:rPr>
          <w:u w:val="single"/>
          <w:lang w:eastAsia="x-none"/>
        </w:rPr>
        <w:t>Na ulici Pri Habánskom mlyne</w:t>
      </w:r>
      <w:r w:rsidRPr="00482991">
        <w:rPr>
          <w:lang w:eastAsia="x-none"/>
        </w:rPr>
        <w:t xml:space="preserve"> vznikne nový chodník, tak isto sú navrhnuté nové dlažby </w:t>
      </w:r>
      <w:r w:rsidRPr="00482991">
        <w:t>pre nevidiacich</w:t>
      </w:r>
      <w:r w:rsidRPr="00482991">
        <w:t xml:space="preserve"> a slabozrakých, pred ulicou Lovinského a pri ulici Gaštanová je n</w:t>
      </w:r>
      <w:r w:rsidR="00772229" w:rsidRPr="00482991">
        <w:t>a</w:t>
      </w:r>
      <w:r w:rsidRPr="00482991">
        <w:t xml:space="preserve">vrhnutý zvýšený prah. </w:t>
      </w:r>
    </w:p>
    <w:p w14:paraId="32B4EA9A" w14:textId="77777777" w:rsidR="006060E5" w:rsidRPr="00482991" w:rsidRDefault="006060E5" w:rsidP="00475260">
      <w:pPr>
        <w:pStyle w:val="Pta"/>
        <w:tabs>
          <w:tab w:val="left" w:pos="284"/>
          <w:tab w:val="left" w:pos="4649"/>
          <w:tab w:val="left" w:pos="5557"/>
          <w:tab w:val="left" w:pos="7371"/>
        </w:tabs>
        <w:spacing w:line="276" w:lineRule="auto"/>
        <w:rPr>
          <w:rFonts w:cs="Arial"/>
          <w:u w:val="single"/>
        </w:rPr>
      </w:pPr>
    </w:p>
    <w:p w14:paraId="6881B07F" w14:textId="77777777" w:rsidR="00B26566" w:rsidRPr="00482991" w:rsidRDefault="00B26566" w:rsidP="00B26566">
      <w:pPr>
        <w:rPr>
          <w:rFonts w:cs="Arial"/>
          <w:u w:val="single"/>
        </w:rPr>
      </w:pPr>
      <w:r w:rsidRPr="00482991">
        <w:rPr>
          <w:rFonts w:cs="Arial"/>
          <w:u w:val="single"/>
        </w:rPr>
        <w:t>Priechodov pre peších a bezbariérovosti.</w:t>
      </w:r>
    </w:p>
    <w:p w14:paraId="525CF651" w14:textId="77777777" w:rsidR="00B26566" w:rsidRPr="00482991" w:rsidRDefault="00B26566" w:rsidP="00B26566">
      <w:pPr>
        <w:rPr>
          <w:rFonts w:cs="Arial"/>
        </w:rPr>
      </w:pPr>
      <w:r w:rsidRPr="00482991">
        <w:rPr>
          <w:rFonts w:cs="Arial"/>
        </w:rPr>
        <w:t xml:space="preserve">Obrubníky budú plynulo zapustené tak, že v mieste priechodu budú v nivelete priľahlej vozovky </w:t>
      </w:r>
      <w:r w:rsidRPr="00482991">
        <w:rPr>
          <w:rFonts w:cs="Arial"/>
          <w:b/>
          <w:bCs/>
        </w:rPr>
        <w:t>s toleranciou max. 0,5 cm nad niveletu priľahlej vozovky. Nový chodník pre chodcov bude o 12 cm vyššie</w:t>
      </w:r>
      <w:r w:rsidRPr="00482991">
        <w:rPr>
          <w:rFonts w:cs="Arial"/>
        </w:rPr>
        <w:t>.</w:t>
      </w:r>
    </w:p>
    <w:p w14:paraId="536256C5" w14:textId="47AEDF36" w:rsidR="00B26566" w:rsidRPr="00482991" w:rsidRDefault="00B26566" w:rsidP="00B26566">
      <w:pPr>
        <w:rPr>
          <w:rFonts w:cs="Arial"/>
          <w:b/>
          <w:bCs/>
        </w:rPr>
      </w:pPr>
      <w:r w:rsidRPr="00482991">
        <w:rPr>
          <w:rFonts w:cs="Arial"/>
        </w:rPr>
        <w:t xml:space="preserve">Bezbariérové úpravy, nájazdy cez chodník, typy povrchov vrátane všetkých detailov je potrebné riešiť v zmysle </w:t>
      </w:r>
      <w:r w:rsidRPr="00482991">
        <w:rPr>
          <w:rFonts w:cs="Arial"/>
          <w:b/>
          <w:bCs/>
        </w:rPr>
        <w:t>TECHNICKÝCH LISTOV MESTA BRATISLAVA.</w:t>
      </w:r>
    </w:p>
    <w:p w14:paraId="1AB600BF" w14:textId="29FD5594" w:rsidR="00B26566" w:rsidRPr="00482991" w:rsidRDefault="00B26566" w:rsidP="00B26566">
      <w:pPr>
        <w:rPr>
          <w:rFonts w:cs="Arial"/>
          <w:b/>
          <w:bCs/>
        </w:rPr>
      </w:pPr>
      <w:r w:rsidRPr="00482991">
        <w:rPr>
          <w:rFonts w:cs="Arial"/>
        </w:rPr>
        <w:t>Počas výstavby, pri rozkopávkach c</w:t>
      </w:r>
      <w:r w:rsidRPr="00482991">
        <w:rPr>
          <w:rFonts w:cs="Arial"/>
        </w:rPr>
        <w:t>ez ryhy budú musieť byť vybudované provizórne drevené mostíky a vymedziť čakajúcim priestor čakania, prechodov cez stavebné ryhy počas rozkopávok chodníkov musí počas celej výstavby spĺňať bezbariérové podmienky potrebné pre prejazd osobám používajúcim invalidný vozík, musia spĺňať podmienky TP048, to jest napojenie bez výškového prevýšenia, zábradlie po bokoch, šírka min 1,5m, optimálne 2m</w:t>
      </w:r>
    </w:p>
    <w:p w14:paraId="56722F94" w14:textId="77777777" w:rsidR="008E1EA0" w:rsidRPr="00482991" w:rsidRDefault="008E1EA0" w:rsidP="00475260">
      <w:pPr>
        <w:pStyle w:val="Pta"/>
        <w:tabs>
          <w:tab w:val="left" w:pos="284"/>
          <w:tab w:val="left" w:pos="4649"/>
          <w:tab w:val="left" w:pos="5557"/>
          <w:tab w:val="left" w:pos="7371"/>
        </w:tabs>
        <w:spacing w:line="276" w:lineRule="auto"/>
        <w:rPr>
          <w:lang w:eastAsia="x-none"/>
        </w:rPr>
      </w:pPr>
    </w:p>
    <w:p w14:paraId="497570D6" w14:textId="77777777" w:rsidR="009966F1" w:rsidRPr="00482991" w:rsidRDefault="009966F1" w:rsidP="00475260">
      <w:pPr>
        <w:pStyle w:val="Pta"/>
        <w:tabs>
          <w:tab w:val="left" w:pos="284"/>
          <w:tab w:val="left" w:pos="4649"/>
          <w:tab w:val="left" w:pos="5557"/>
          <w:tab w:val="left" w:pos="7371"/>
        </w:tabs>
        <w:spacing w:line="276" w:lineRule="auto"/>
        <w:rPr>
          <w:b/>
          <w:bCs/>
          <w:vanish/>
          <w:spacing w:val="5"/>
          <w:u w:val="single"/>
          <w:lang w:eastAsia="x-none"/>
        </w:rPr>
      </w:pPr>
    </w:p>
    <w:p w14:paraId="3BD7268D" w14:textId="20841F73" w:rsidR="00244488" w:rsidRPr="00916F62" w:rsidRDefault="002E2911" w:rsidP="00916F62">
      <w:pPr>
        <w:pStyle w:val="Nadpis1"/>
        <w:keepNext/>
        <w:numPr>
          <w:ilvl w:val="1"/>
          <w:numId w:val="32"/>
        </w:numPr>
        <w:autoSpaceDE/>
        <w:spacing w:before="0" w:after="0"/>
        <w:jc w:val="left"/>
        <w:rPr>
          <w:rFonts w:cs="Arial"/>
          <w:bCs/>
          <w:caps w:val="0"/>
          <w:spacing w:val="5"/>
          <w:sz w:val="20"/>
          <w:lang w:eastAsia="x-none"/>
        </w:rPr>
      </w:pPr>
      <w:bookmarkStart w:id="87" w:name="_Toc171689682"/>
      <w:r w:rsidRPr="00482991">
        <w:rPr>
          <w:rFonts w:cs="Arial"/>
          <w:bCs/>
          <w:caps w:val="0"/>
          <w:spacing w:val="5"/>
          <w:sz w:val="20"/>
          <w:lang w:eastAsia="x-none"/>
        </w:rPr>
        <w:t>Údaje o technickom alebo výrobnom zariadení a o technológii výroby</w:t>
      </w:r>
      <w:bookmarkEnd w:id="87"/>
    </w:p>
    <w:p w14:paraId="03DBAFD4" w14:textId="77777777" w:rsidR="002E2911" w:rsidRPr="00482991" w:rsidRDefault="002E2911" w:rsidP="00475260">
      <w:pPr>
        <w:pStyle w:val="Pta"/>
        <w:tabs>
          <w:tab w:val="left" w:pos="284"/>
          <w:tab w:val="left" w:pos="4649"/>
          <w:tab w:val="left" w:pos="5557"/>
          <w:tab w:val="left" w:pos="7371"/>
        </w:tabs>
        <w:spacing w:line="276" w:lineRule="auto"/>
        <w:rPr>
          <w:rFonts w:cs="Arial"/>
          <w:highlight w:val="yellow"/>
          <w:u w:val="single"/>
        </w:rPr>
      </w:pPr>
    </w:p>
    <w:p w14:paraId="592D24EF" w14:textId="187BB8CA" w:rsidR="006060E5" w:rsidRPr="00482991" w:rsidRDefault="0075608E" w:rsidP="006060E5">
      <w:pPr>
        <w:pStyle w:val="Odsekzoznamu"/>
        <w:rPr>
          <w:sz w:val="20"/>
          <w:szCs w:val="20"/>
          <w:lang w:eastAsia="x-none"/>
        </w:rPr>
      </w:pPr>
      <w:r w:rsidRPr="00482991">
        <w:rPr>
          <w:sz w:val="20"/>
          <w:szCs w:val="20"/>
          <w:lang w:eastAsia="x-none"/>
        </w:rPr>
        <w:t>Nie je známa v okolí technologická výroba.</w:t>
      </w:r>
    </w:p>
    <w:p w14:paraId="46B45418" w14:textId="07B73D1F" w:rsidR="00505AA1" w:rsidRDefault="00505AA1" w:rsidP="00507EB3">
      <w:pPr>
        <w:pStyle w:val="Odsekzoznamu"/>
        <w:rPr>
          <w:sz w:val="20"/>
          <w:szCs w:val="20"/>
          <w:highlight w:val="yellow"/>
          <w:lang w:eastAsia="x-none"/>
        </w:rPr>
      </w:pPr>
    </w:p>
    <w:p w14:paraId="1BB08689" w14:textId="77777777" w:rsidR="00916F62" w:rsidRPr="00482991" w:rsidRDefault="00916F62" w:rsidP="00507EB3">
      <w:pPr>
        <w:pStyle w:val="Odsekzoznamu"/>
        <w:rPr>
          <w:sz w:val="20"/>
          <w:szCs w:val="20"/>
          <w:highlight w:val="yellow"/>
          <w:lang w:eastAsia="x-none"/>
        </w:rPr>
      </w:pPr>
    </w:p>
    <w:p w14:paraId="7A25FC50" w14:textId="3F92595E" w:rsidR="00E00E12" w:rsidRPr="00482991" w:rsidRDefault="00F83F71">
      <w:pPr>
        <w:pStyle w:val="Nadpis1"/>
        <w:keepNext/>
        <w:numPr>
          <w:ilvl w:val="2"/>
          <w:numId w:val="32"/>
        </w:numPr>
        <w:autoSpaceDE/>
        <w:spacing w:before="0" w:after="0"/>
        <w:jc w:val="left"/>
        <w:rPr>
          <w:rStyle w:val="Zkladntext0"/>
          <w:rFonts w:eastAsia="Times New Roman" w:cs="Times New Roman"/>
          <w:bCs/>
          <w:caps w:val="0"/>
          <w:spacing w:val="5"/>
          <w:sz w:val="20"/>
          <w:szCs w:val="20"/>
          <w:lang w:eastAsia="x-none"/>
        </w:rPr>
      </w:pPr>
      <w:bookmarkStart w:id="88" w:name="_Toc171689683"/>
      <w:r w:rsidRPr="00482991">
        <w:rPr>
          <w:bCs/>
          <w:caps w:val="0"/>
          <w:spacing w:val="5"/>
          <w:sz w:val="20"/>
          <w:lang w:eastAsia="x-none"/>
        </w:rPr>
        <w:lastRenderedPageBreak/>
        <w:t>K</w:t>
      </w:r>
      <w:r w:rsidR="00EE2877" w:rsidRPr="00482991">
        <w:rPr>
          <w:bCs/>
          <w:caps w:val="0"/>
          <w:spacing w:val="5"/>
          <w:sz w:val="20"/>
          <w:lang w:eastAsia="x-none"/>
        </w:rPr>
        <w:t>oncepcia skladovania surovín, materiálov a</w:t>
      </w:r>
      <w:r w:rsidR="006060E5" w:rsidRPr="00482991">
        <w:rPr>
          <w:bCs/>
          <w:caps w:val="0"/>
          <w:spacing w:val="5"/>
          <w:sz w:val="20"/>
          <w:lang w:eastAsia="x-none"/>
        </w:rPr>
        <w:t> </w:t>
      </w:r>
      <w:r w:rsidR="00EE2877" w:rsidRPr="00482991">
        <w:rPr>
          <w:bCs/>
          <w:caps w:val="0"/>
          <w:spacing w:val="5"/>
          <w:sz w:val="20"/>
          <w:lang w:eastAsia="x-none"/>
        </w:rPr>
        <w:t>výrobkov</w:t>
      </w:r>
      <w:r w:rsidR="006060E5" w:rsidRPr="00482991">
        <w:rPr>
          <w:bCs/>
          <w:caps w:val="0"/>
          <w:spacing w:val="5"/>
          <w:sz w:val="20"/>
          <w:lang w:eastAsia="x-none"/>
        </w:rPr>
        <w:t>.</w:t>
      </w:r>
      <w:bookmarkEnd w:id="88"/>
    </w:p>
    <w:p w14:paraId="64799ADD" w14:textId="77777777" w:rsidR="00916F62" w:rsidRDefault="00E00E12" w:rsidP="00916F62">
      <w:pPr>
        <w:pStyle w:val="Zkladntext1"/>
        <w:spacing w:after="360"/>
        <w:rPr>
          <w:rStyle w:val="Zkladntext0"/>
          <w:sz w:val="20"/>
          <w:szCs w:val="20"/>
          <w:lang w:bidi="en-US"/>
        </w:rPr>
      </w:pPr>
      <w:r w:rsidRPr="00482991">
        <w:rPr>
          <w:rStyle w:val="Zkladntext0"/>
          <w:sz w:val="20"/>
          <w:szCs w:val="20"/>
          <w:lang w:bidi="en-US"/>
        </w:rPr>
        <w:t xml:space="preserve">Návrh zriadenia staveniska stavby sa navrhuje umiestniť na </w:t>
      </w:r>
      <w:proofErr w:type="spellStart"/>
      <w:r w:rsidRPr="00482991">
        <w:rPr>
          <w:rStyle w:val="Zkladntext0"/>
          <w:sz w:val="20"/>
          <w:szCs w:val="20"/>
          <w:lang w:bidi="en-US"/>
        </w:rPr>
        <w:t>parceliach</w:t>
      </w:r>
      <w:proofErr w:type="spellEnd"/>
      <w:r w:rsidRPr="00482991">
        <w:rPr>
          <w:rStyle w:val="Zkladntext0"/>
          <w:sz w:val="20"/>
          <w:szCs w:val="20"/>
          <w:lang w:bidi="en-US"/>
        </w:rPr>
        <w:t xml:space="preserve">: 2744/1, 2744/10, 2744/11, 2745/16.   </w:t>
      </w:r>
    </w:p>
    <w:p w14:paraId="59FFB321" w14:textId="33266EE8" w:rsidR="00E00E12" w:rsidRPr="00482991" w:rsidRDefault="00E00E12" w:rsidP="00916F62">
      <w:pPr>
        <w:pStyle w:val="Zkladntext1"/>
        <w:spacing w:after="360"/>
        <w:rPr>
          <w:rStyle w:val="Zkladntext0"/>
          <w:sz w:val="20"/>
          <w:szCs w:val="20"/>
          <w:lang w:bidi="en-US"/>
        </w:rPr>
      </w:pPr>
      <w:r w:rsidRPr="00482991">
        <w:rPr>
          <w:rStyle w:val="Zkladntext0"/>
          <w:sz w:val="20"/>
          <w:szCs w:val="20"/>
          <w:lang w:bidi="en-US"/>
        </w:rPr>
        <w:t xml:space="preserve">- stavebný dvor „1“ (1400 m2) - v priestore pri ulici Stuhová , je to stavebný dvor pre skládku humusu, materiálu, zariadene staveniska.  Ak potrebuje staviteľ viac musí si zazmluvniť, k prenájmu niekde inde. Momentálne táto plocha je zelená,  nachádzajú sa tu aj siete, ktoré je potrebné chrániť panelmi. V žiadnom prípade nesmie na nich ležať skládka humusu.  V minulosti tu bolo zariadenie staveniska v čase, keď sa budoval D2, tunel Sitina. </w:t>
      </w:r>
    </w:p>
    <w:p w14:paraId="7BB55E7F" w14:textId="41AFB5DC" w:rsidR="00014DC0" w:rsidRPr="00482991" w:rsidRDefault="00E00E12" w:rsidP="00F73575">
      <w:pPr>
        <w:pStyle w:val="Zkladntext1"/>
        <w:spacing w:after="360"/>
        <w:ind w:firstLine="708"/>
        <w:jc w:val="both"/>
        <w:rPr>
          <w:sz w:val="20"/>
          <w:szCs w:val="20"/>
          <w:lang w:bidi="en-US"/>
        </w:rPr>
      </w:pPr>
      <w:r w:rsidRPr="00482991">
        <w:rPr>
          <w:rStyle w:val="Zkladntext0"/>
          <w:sz w:val="20"/>
          <w:szCs w:val="20"/>
          <w:lang w:bidi="en-US"/>
        </w:rPr>
        <w:t>Predpokladá sa aktívny prístup zhotoviteľa na vyhľadanie ďalších vhodných miest alebo dvorov pre potreby stavby za odplatu.</w:t>
      </w:r>
    </w:p>
    <w:p w14:paraId="0D6FD413" w14:textId="16BEC344" w:rsidR="00EE2877" w:rsidRPr="00482991" w:rsidRDefault="00F83F71">
      <w:pPr>
        <w:pStyle w:val="Nadpis1"/>
        <w:keepNext/>
        <w:numPr>
          <w:ilvl w:val="2"/>
          <w:numId w:val="32"/>
        </w:numPr>
        <w:autoSpaceDE/>
        <w:spacing w:before="0" w:after="0"/>
        <w:jc w:val="left"/>
        <w:rPr>
          <w:bCs/>
          <w:caps w:val="0"/>
          <w:spacing w:val="5"/>
          <w:sz w:val="20"/>
          <w:lang w:eastAsia="x-none"/>
        </w:rPr>
      </w:pPr>
      <w:bookmarkStart w:id="89" w:name="_Toc171689684"/>
      <w:r w:rsidRPr="00482991">
        <w:rPr>
          <w:bCs/>
          <w:caps w:val="0"/>
          <w:spacing w:val="5"/>
          <w:sz w:val="20"/>
          <w:lang w:eastAsia="x-none"/>
        </w:rPr>
        <w:t>M</w:t>
      </w:r>
      <w:r w:rsidR="00EE2877" w:rsidRPr="00482991">
        <w:rPr>
          <w:bCs/>
          <w:caps w:val="0"/>
          <w:spacing w:val="5"/>
          <w:sz w:val="20"/>
          <w:lang w:eastAsia="x-none"/>
        </w:rPr>
        <w:t>ožnosti intenzifikácie a rozšírenia výroby</w:t>
      </w:r>
      <w:r w:rsidR="006060E5" w:rsidRPr="00482991">
        <w:rPr>
          <w:bCs/>
          <w:caps w:val="0"/>
          <w:spacing w:val="5"/>
          <w:sz w:val="20"/>
          <w:lang w:eastAsia="x-none"/>
        </w:rPr>
        <w:t>.</w:t>
      </w:r>
      <w:bookmarkEnd w:id="89"/>
    </w:p>
    <w:p w14:paraId="47B889C5" w14:textId="2837064D" w:rsidR="004F0ACD" w:rsidRPr="00482991" w:rsidRDefault="00E00E12" w:rsidP="00916F62">
      <w:pPr>
        <w:pStyle w:val="Zkladntext1"/>
        <w:tabs>
          <w:tab w:val="left" w:pos="384"/>
        </w:tabs>
        <w:spacing w:after="180"/>
        <w:ind w:left="720"/>
        <w:jc w:val="both"/>
        <w:rPr>
          <w:rFonts w:eastAsia="Times New Roman" w:cs="Times New Roman"/>
          <w:sz w:val="20"/>
          <w:szCs w:val="20"/>
          <w:lang w:eastAsia="x-none"/>
        </w:rPr>
      </w:pPr>
      <w:r w:rsidRPr="00482991">
        <w:rPr>
          <w:rFonts w:eastAsia="Times New Roman" w:cs="Times New Roman"/>
          <w:sz w:val="20"/>
          <w:szCs w:val="20"/>
          <w:lang w:eastAsia="x-none"/>
        </w:rPr>
        <w:t>Nie je tu žiadna výroba</w:t>
      </w:r>
    </w:p>
    <w:p w14:paraId="0983FAA2" w14:textId="6068FAF1" w:rsidR="00EE2877" w:rsidRPr="00EE5AF8" w:rsidRDefault="00911A78">
      <w:pPr>
        <w:pStyle w:val="Nadpis1"/>
        <w:keepNext/>
        <w:numPr>
          <w:ilvl w:val="2"/>
          <w:numId w:val="32"/>
        </w:numPr>
        <w:autoSpaceDE/>
        <w:spacing w:before="0" w:after="0"/>
        <w:jc w:val="left"/>
        <w:rPr>
          <w:bCs/>
          <w:caps w:val="0"/>
          <w:spacing w:val="5"/>
          <w:sz w:val="20"/>
          <w:lang w:eastAsia="x-none"/>
        </w:rPr>
      </w:pPr>
      <w:bookmarkStart w:id="90" w:name="_Toc171689685"/>
      <w:r w:rsidRPr="00EE5AF8">
        <w:rPr>
          <w:bCs/>
          <w:caps w:val="0"/>
          <w:spacing w:val="5"/>
          <w:sz w:val="20"/>
          <w:lang w:eastAsia="x-none"/>
        </w:rPr>
        <w:t>Z</w:t>
      </w:r>
      <w:r w:rsidR="00EE2877" w:rsidRPr="00EE5AF8">
        <w:rPr>
          <w:bCs/>
          <w:caps w:val="0"/>
          <w:spacing w:val="5"/>
          <w:sz w:val="20"/>
          <w:lang w:eastAsia="x-none"/>
        </w:rPr>
        <w:t>ásady technického riešenia stavby vo vzťahu k prevádzkovým parametrom a nárokom na údržbu,</w:t>
      </w:r>
      <w:bookmarkEnd w:id="90"/>
    </w:p>
    <w:p w14:paraId="01331489" w14:textId="0D8A2F93" w:rsidR="00505AA1" w:rsidRPr="00EE5AF8" w:rsidRDefault="00505AA1" w:rsidP="00505AA1">
      <w:pPr>
        <w:pStyle w:val="Zkladntext1"/>
        <w:tabs>
          <w:tab w:val="left" w:pos="384"/>
        </w:tabs>
        <w:spacing w:after="180"/>
        <w:ind w:left="720"/>
        <w:jc w:val="both"/>
        <w:rPr>
          <w:rStyle w:val="Zkladntext0"/>
          <w:sz w:val="20"/>
          <w:szCs w:val="20"/>
          <w:lang w:bidi="en-US"/>
        </w:rPr>
      </w:pPr>
    </w:p>
    <w:p w14:paraId="094FC830" w14:textId="6F8AB04A" w:rsidR="004F0ACD" w:rsidRPr="00482991" w:rsidRDefault="004F0ACD" w:rsidP="00505AA1">
      <w:pPr>
        <w:pStyle w:val="Zkladntext1"/>
        <w:tabs>
          <w:tab w:val="left" w:pos="384"/>
        </w:tabs>
        <w:spacing w:after="180"/>
        <w:ind w:left="720"/>
        <w:jc w:val="both"/>
        <w:rPr>
          <w:rStyle w:val="Zkladntext0"/>
          <w:sz w:val="20"/>
          <w:szCs w:val="20"/>
          <w:lang w:bidi="en-US"/>
        </w:rPr>
      </w:pPr>
      <w:r w:rsidRPr="00EE5AF8">
        <w:rPr>
          <w:rStyle w:val="Zkladntext0"/>
          <w:sz w:val="20"/>
          <w:szCs w:val="20"/>
          <w:lang w:bidi="en-US"/>
        </w:rPr>
        <w:t>Prevádzkové súbory</w:t>
      </w:r>
      <w:r w:rsidR="00482991" w:rsidRPr="00EE5AF8">
        <w:rPr>
          <w:rStyle w:val="Zkladntext0"/>
          <w:sz w:val="20"/>
          <w:szCs w:val="20"/>
          <w:lang w:bidi="en-US"/>
        </w:rPr>
        <w:t>, premenlivého dopravného značenia.</w:t>
      </w:r>
    </w:p>
    <w:p w14:paraId="2732BD53" w14:textId="04ADF54E" w:rsidR="00EE2877" w:rsidRPr="00482991" w:rsidRDefault="00616034">
      <w:pPr>
        <w:pStyle w:val="Nadpis1"/>
        <w:keepNext/>
        <w:numPr>
          <w:ilvl w:val="2"/>
          <w:numId w:val="32"/>
        </w:numPr>
        <w:autoSpaceDE/>
        <w:spacing w:before="0" w:after="0"/>
        <w:jc w:val="left"/>
        <w:rPr>
          <w:bCs/>
          <w:caps w:val="0"/>
          <w:spacing w:val="5"/>
          <w:sz w:val="20"/>
          <w:lang w:eastAsia="x-none"/>
        </w:rPr>
      </w:pPr>
      <w:bookmarkStart w:id="91" w:name="_Toc171689686"/>
      <w:r w:rsidRPr="00482991">
        <w:rPr>
          <w:bCs/>
          <w:caps w:val="0"/>
          <w:spacing w:val="5"/>
          <w:sz w:val="20"/>
          <w:lang w:eastAsia="x-none"/>
        </w:rPr>
        <w:t>S</w:t>
      </w:r>
      <w:r w:rsidR="00EE2877" w:rsidRPr="00482991">
        <w:rPr>
          <w:bCs/>
          <w:caps w:val="0"/>
          <w:spacing w:val="5"/>
          <w:sz w:val="20"/>
          <w:lang w:eastAsia="x-none"/>
        </w:rPr>
        <w:t>pôsob zabezpečenia spotrebných materiálov a energií.</w:t>
      </w:r>
      <w:bookmarkEnd w:id="91"/>
    </w:p>
    <w:p w14:paraId="32925C5E" w14:textId="5B1FB4B0" w:rsidR="00EE2877" w:rsidRPr="00482991" w:rsidRDefault="00EE2877" w:rsidP="00475260">
      <w:pPr>
        <w:pStyle w:val="Pta"/>
        <w:tabs>
          <w:tab w:val="left" w:pos="284"/>
          <w:tab w:val="left" w:pos="4649"/>
          <w:tab w:val="left" w:pos="5557"/>
          <w:tab w:val="left" w:pos="7371"/>
        </w:tabs>
        <w:spacing w:line="276" w:lineRule="auto"/>
        <w:rPr>
          <w:rFonts w:cs="Arial"/>
          <w:color w:val="0070C0"/>
          <w:u w:val="single"/>
        </w:rPr>
      </w:pPr>
    </w:p>
    <w:p w14:paraId="630254A3" w14:textId="5E25F90E" w:rsidR="00482991" w:rsidRPr="00482991" w:rsidRDefault="00482991" w:rsidP="00482991">
      <w:pPr>
        <w:pStyle w:val="Pta"/>
        <w:tabs>
          <w:tab w:val="left" w:pos="284"/>
          <w:tab w:val="left" w:pos="4649"/>
          <w:tab w:val="left" w:pos="5557"/>
          <w:tab w:val="left" w:pos="7371"/>
        </w:tabs>
        <w:spacing w:line="276" w:lineRule="auto"/>
        <w:rPr>
          <w:rFonts w:ascii="Arial CE" w:hAnsi="Arial CE" w:cs="Arial CE"/>
          <w:i/>
          <w:iCs/>
        </w:rPr>
      </w:pPr>
      <w:r w:rsidRPr="00482991">
        <w:rPr>
          <w:rFonts w:cs="Arial"/>
        </w:rPr>
        <w:t>Množstvo potrebného materiálu na túto stavbu je v </w:t>
      </w:r>
      <w:r w:rsidRPr="00482991">
        <w:rPr>
          <w:rFonts w:ascii="Arial CE" w:hAnsi="Arial CE" w:cs="Arial CE"/>
          <w:i/>
          <w:iCs/>
        </w:rPr>
        <w:t xml:space="preserve">Tabuľka č.2 </w:t>
      </w:r>
      <w:r w:rsidRPr="00482991">
        <w:rPr>
          <w:rFonts w:ascii="Arial CE" w:hAnsi="Arial CE" w:cs="Arial CE"/>
          <w:i/>
          <w:iCs/>
        </w:rPr>
        <w:t>Z</w:t>
      </w:r>
      <w:r w:rsidRPr="00482991">
        <w:rPr>
          <w:rFonts w:ascii="Arial CE" w:hAnsi="Arial CE" w:cs="Arial CE"/>
          <w:i/>
          <w:iCs/>
        </w:rPr>
        <w:t>ákladných údajov : mostné objekty, vlečka, oplotenia, potrubné vedenia, silnoprúdové vedenia, verejné osvetlenia, slaboprúdové vedenia, optické vedenia</w:t>
      </w:r>
      <w:r>
        <w:rPr>
          <w:rFonts w:ascii="Arial CE" w:hAnsi="Arial CE" w:cs="Arial CE"/>
          <w:i/>
          <w:iCs/>
        </w:rPr>
        <w:t>, tejto sp</w:t>
      </w:r>
      <w:r w:rsidR="00916F62">
        <w:rPr>
          <w:rFonts w:ascii="Arial CE" w:hAnsi="Arial CE" w:cs="Arial CE"/>
          <w:i/>
          <w:iCs/>
        </w:rPr>
        <w:t>r</w:t>
      </w:r>
      <w:r>
        <w:rPr>
          <w:rFonts w:ascii="Arial CE" w:hAnsi="Arial CE" w:cs="Arial CE"/>
          <w:i/>
          <w:iCs/>
        </w:rPr>
        <w:t>ávy</w:t>
      </w:r>
    </w:p>
    <w:p w14:paraId="4A2C02EA" w14:textId="77777777" w:rsidR="00482991" w:rsidRPr="00774326" w:rsidRDefault="00482991" w:rsidP="00475260">
      <w:pPr>
        <w:pStyle w:val="Pta"/>
        <w:tabs>
          <w:tab w:val="left" w:pos="284"/>
          <w:tab w:val="left" w:pos="4649"/>
          <w:tab w:val="left" w:pos="5557"/>
          <w:tab w:val="left" w:pos="7371"/>
        </w:tabs>
        <w:spacing w:line="276" w:lineRule="auto"/>
        <w:rPr>
          <w:rFonts w:cs="Arial"/>
          <w:color w:val="0070C0"/>
          <w:u w:val="single"/>
        </w:rPr>
      </w:pPr>
    </w:p>
    <w:p w14:paraId="1A10B1AC" w14:textId="77777777" w:rsidR="00482991" w:rsidRPr="0086399D" w:rsidRDefault="00482991" w:rsidP="00482991">
      <w:pPr>
        <w:pStyle w:val="Pta"/>
        <w:spacing w:line="276" w:lineRule="auto"/>
        <w:rPr>
          <w:rFonts w:cs="Arial"/>
        </w:rPr>
      </w:pPr>
      <w:r w:rsidRPr="0086399D">
        <w:rPr>
          <w:rFonts w:cs="Arial"/>
          <w:u w:val="single"/>
        </w:rPr>
        <w:t>Zásobovanie elektrickou energiou (energetická bilancia):</w:t>
      </w:r>
    </w:p>
    <w:p w14:paraId="0D7CDE0B" w14:textId="77777777" w:rsidR="00482991" w:rsidRPr="0086399D" w:rsidRDefault="00482991" w:rsidP="00482991">
      <w:pPr>
        <w:spacing w:before="120" w:line="276" w:lineRule="auto"/>
        <w:rPr>
          <w:rFonts w:cs="Arial"/>
        </w:rPr>
      </w:pPr>
      <w:r w:rsidRPr="0086399D">
        <w:rPr>
          <w:rFonts w:cs="Arial"/>
        </w:rPr>
        <w:t>V rámci dokumentácie pre územné rozhodnutie sú v tejto časti popísané zásadné riešenia týkajúce sa budúceho pripojenia elektrických zariadení navrhnutých tejto stavby na elektrickú energiu.</w:t>
      </w:r>
    </w:p>
    <w:p w14:paraId="0A5EF536" w14:textId="77777777" w:rsidR="00482991" w:rsidRPr="0086399D" w:rsidRDefault="00482991" w:rsidP="00482991">
      <w:pPr>
        <w:spacing w:before="240" w:line="276" w:lineRule="auto"/>
        <w:rPr>
          <w:rFonts w:cs="Arial"/>
        </w:rPr>
      </w:pPr>
      <w:r w:rsidRPr="0086399D">
        <w:rPr>
          <w:rFonts w:cs="Arial"/>
          <w:u w:val="single"/>
        </w:rPr>
        <w:t>Technické údaje:</w:t>
      </w:r>
    </w:p>
    <w:p w14:paraId="77F1C858" w14:textId="77777777" w:rsidR="00482991" w:rsidRPr="0086399D" w:rsidRDefault="00482991" w:rsidP="00482991">
      <w:pPr>
        <w:spacing w:line="276" w:lineRule="auto"/>
        <w:rPr>
          <w:rFonts w:cs="Arial"/>
        </w:rPr>
      </w:pPr>
    </w:p>
    <w:p w14:paraId="119FCCDC" w14:textId="77777777" w:rsidR="00482991" w:rsidRPr="0086399D" w:rsidRDefault="00482991" w:rsidP="00482991">
      <w:pPr>
        <w:spacing w:line="276" w:lineRule="auto"/>
        <w:rPr>
          <w:rFonts w:cs="Arial"/>
          <w:b/>
        </w:rPr>
      </w:pPr>
      <w:r w:rsidRPr="0086399D">
        <w:rPr>
          <w:rFonts w:cs="Arial"/>
          <w:b/>
        </w:rPr>
        <w:t>611, 612, 613, 614, 615, 617, 602, 603,     Základné technické údaje</w:t>
      </w:r>
    </w:p>
    <w:p w14:paraId="3A82D52F" w14:textId="77777777" w:rsidR="00482991" w:rsidRPr="0086399D" w:rsidRDefault="00482991" w:rsidP="00482991">
      <w:pPr>
        <w:spacing w:line="276" w:lineRule="auto"/>
        <w:rPr>
          <w:rFonts w:cs="Arial"/>
          <w:b/>
        </w:rPr>
      </w:pPr>
      <w:r w:rsidRPr="0086399D">
        <w:rPr>
          <w:rFonts w:cs="Arial"/>
          <w:b/>
        </w:rPr>
        <w:t xml:space="preserve">  </w:t>
      </w:r>
      <w:r w:rsidRPr="0086399D">
        <w:rPr>
          <w:rFonts w:cs="Arial"/>
          <w:b/>
        </w:rPr>
        <w:tab/>
      </w:r>
      <w:r w:rsidRPr="0086399D">
        <w:rPr>
          <w:rFonts w:cs="Arial"/>
          <w:b/>
        </w:rPr>
        <w:tab/>
      </w:r>
      <w:r w:rsidRPr="0086399D">
        <w:rPr>
          <w:rFonts w:cs="Arial"/>
          <w:bCs/>
        </w:rPr>
        <w:t>2 DC 600/750 V + a - pól v trolejovom vodiči</w:t>
      </w:r>
      <w:r w:rsidRPr="0086399D">
        <w:rPr>
          <w:rFonts w:cs="Arial"/>
          <w:bCs/>
        </w:rPr>
        <w:tab/>
      </w:r>
      <w:r w:rsidRPr="0086399D">
        <w:rPr>
          <w:rFonts w:cs="Arial"/>
          <w:bCs/>
        </w:rPr>
        <w:tab/>
        <w:t xml:space="preserve"> - trolejbus</w:t>
      </w:r>
    </w:p>
    <w:p w14:paraId="48394DEE" w14:textId="77777777" w:rsidR="00482991" w:rsidRPr="0086399D" w:rsidRDefault="00482991" w:rsidP="00482991">
      <w:pPr>
        <w:spacing w:line="276" w:lineRule="auto"/>
        <w:ind w:left="709" w:firstLine="709"/>
        <w:rPr>
          <w:rFonts w:cs="Arial"/>
          <w:bCs/>
        </w:rPr>
      </w:pPr>
      <w:r w:rsidRPr="0086399D">
        <w:rPr>
          <w:rFonts w:cs="Arial"/>
          <w:bCs/>
        </w:rPr>
        <w:t>3/N/PE – AC 400V/230V, 50Hz, TN-C-S</w:t>
      </w:r>
      <w:r w:rsidRPr="0086399D">
        <w:rPr>
          <w:rFonts w:cs="Arial"/>
          <w:bCs/>
        </w:rPr>
        <w:tab/>
      </w:r>
      <w:r w:rsidRPr="0086399D">
        <w:rPr>
          <w:rFonts w:cs="Arial"/>
          <w:bCs/>
        </w:rPr>
        <w:tab/>
        <w:t xml:space="preserve"> - NN prípojka</w:t>
      </w:r>
    </w:p>
    <w:p w14:paraId="596F85D7" w14:textId="77777777" w:rsidR="00482991" w:rsidRPr="0086399D" w:rsidRDefault="00482991" w:rsidP="00482991">
      <w:pPr>
        <w:spacing w:line="276" w:lineRule="auto"/>
        <w:rPr>
          <w:rFonts w:cs="Arial"/>
          <w:bCs/>
        </w:rPr>
      </w:pPr>
      <w:r w:rsidRPr="0086399D">
        <w:rPr>
          <w:rFonts w:cs="Arial"/>
          <w:b/>
        </w:rPr>
        <w:t>SO 631 -</w:t>
      </w:r>
      <w:r w:rsidRPr="0086399D">
        <w:rPr>
          <w:rFonts w:cs="Arial"/>
          <w:bCs/>
        </w:rPr>
        <w:t xml:space="preserve">           3/N/PE – AC 400V/230V, 50Hz, TN-C-S</w:t>
      </w:r>
      <w:r w:rsidRPr="0086399D">
        <w:rPr>
          <w:rFonts w:cs="Arial"/>
          <w:bCs/>
        </w:rPr>
        <w:tab/>
      </w:r>
      <w:r w:rsidRPr="0086399D">
        <w:rPr>
          <w:rFonts w:cs="Arial"/>
          <w:bCs/>
        </w:rPr>
        <w:tab/>
        <w:t xml:space="preserve"> - VO</w:t>
      </w:r>
    </w:p>
    <w:p w14:paraId="266E75E7" w14:textId="77777777" w:rsidR="00482991" w:rsidRPr="0086399D" w:rsidRDefault="00482991" w:rsidP="00482991">
      <w:pPr>
        <w:spacing w:line="276" w:lineRule="auto"/>
        <w:rPr>
          <w:rFonts w:cs="Arial"/>
          <w:bCs/>
        </w:rPr>
      </w:pPr>
      <w:r w:rsidRPr="0086399D">
        <w:rPr>
          <w:rFonts w:cs="Arial"/>
          <w:bCs/>
        </w:rPr>
        <w:tab/>
      </w:r>
      <w:r w:rsidRPr="0086399D">
        <w:rPr>
          <w:rFonts w:cs="Arial"/>
          <w:bCs/>
        </w:rPr>
        <w:tab/>
      </w:r>
      <w:r w:rsidRPr="0086399D">
        <w:rPr>
          <w:rFonts w:cs="Arial"/>
          <w:bCs/>
        </w:rPr>
        <w:tab/>
      </w:r>
    </w:p>
    <w:p w14:paraId="76ADEEDD" w14:textId="77777777" w:rsidR="00482991" w:rsidRPr="0086399D" w:rsidRDefault="00482991" w:rsidP="00482991">
      <w:pPr>
        <w:spacing w:line="276" w:lineRule="auto"/>
        <w:ind w:firstLine="360"/>
        <w:rPr>
          <w:rFonts w:cs="Arial"/>
          <w:bCs/>
        </w:rPr>
      </w:pPr>
      <w:r w:rsidRPr="0086399D">
        <w:rPr>
          <w:rFonts w:cs="Arial"/>
          <w:bCs/>
        </w:rPr>
        <w:t>1. Ochrana pred zásahom elektrickým prúdom pri normálnej prevádzke:</w:t>
      </w:r>
    </w:p>
    <w:p w14:paraId="09B18D39" w14:textId="77777777" w:rsidR="00482991" w:rsidRPr="0086399D" w:rsidRDefault="00482991" w:rsidP="00482991">
      <w:pPr>
        <w:spacing w:line="276" w:lineRule="auto"/>
        <w:ind w:firstLine="360"/>
        <w:rPr>
          <w:rFonts w:cs="Arial"/>
          <w:bCs/>
        </w:rPr>
      </w:pPr>
      <w:r w:rsidRPr="0086399D">
        <w:rPr>
          <w:rFonts w:cs="Arial"/>
          <w:bCs/>
        </w:rPr>
        <w:t xml:space="preserve"> </w:t>
      </w:r>
      <w:r w:rsidRPr="0086399D">
        <w:rPr>
          <w:rFonts w:cs="Arial"/>
          <w:bCs/>
        </w:rPr>
        <w:tab/>
        <w:t>Ochrana pred dotykom živých častí:</w:t>
      </w:r>
      <w:r w:rsidRPr="0086399D">
        <w:rPr>
          <w:rFonts w:cs="Arial"/>
          <w:bCs/>
        </w:rPr>
        <w:tab/>
      </w:r>
    </w:p>
    <w:p w14:paraId="7B837DC6" w14:textId="77777777" w:rsidR="00482991" w:rsidRPr="0086399D" w:rsidRDefault="00482991" w:rsidP="00482991">
      <w:pPr>
        <w:spacing w:line="276" w:lineRule="auto"/>
        <w:ind w:firstLine="360"/>
        <w:rPr>
          <w:rFonts w:cs="Arial"/>
          <w:bCs/>
        </w:rPr>
      </w:pPr>
      <w:r w:rsidRPr="0086399D">
        <w:rPr>
          <w:rFonts w:cs="Arial"/>
          <w:bCs/>
        </w:rPr>
        <w:tab/>
        <w:t xml:space="preserve">- ochrana vzdušnými vzdialenosťami (ochrana prekážkou) STN EN 50122-1 čl. 5.2.1, </w:t>
      </w:r>
      <w:r w:rsidRPr="0086399D">
        <w:rPr>
          <w:rFonts w:cs="Arial"/>
          <w:bCs/>
        </w:rPr>
        <w:tab/>
        <w:t>5.3.1, 6.3.1.4</w:t>
      </w:r>
    </w:p>
    <w:p w14:paraId="7E7D0C5D" w14:textId="77777777" w:rsidR="00482991" w:rsidRPr="0086399D" w:rsidRDefault="00482991" w:rsidP="00482991">
      <w:pPr>
        <w:spacing w:line="276" w:lineRule="auto"/>
        <w:ind w:firstLine="360"/>
        <w:rPr>
          <w:rFonts w:cs="Arial"/>
          <w:bCs/>
        </w:rPr>
      </w:pPr>
      <w:r w:rsidRPr="0086399D">
        <w:rPr>
          <w:rFonts w:cs="Arial"/>
          <w:bCs/>
        </w:rPr>
        <w:t>2.Ochrana pred úrazom elektrickým prúdom pri poruche:</w:t>
      </w:r>
    </w:p>
    <w:p w14:paraId="1E503A4F" w14:textId="77777777" w:rsidR="00482991" w:rsidRPr="0086399D" w:rsidRDefault="00482991" w:rsidP="00482991">
      <w:pPr>
        <w:spacing w:line="276" w:lineRule="auto"/>
        <w:ind w:firstLine="360"/>
        <w:rPr>
          <w:rFonts w:cs="Arial"/>
          <w:bCs/>
        </w:rPr>
      </w:pPr>
      <w:r w:rsidRPr="0086399D">
        <w:rPr>
          <w:rFonts w:cs="Arial"/>
          <w:bCs/>
        </w:rPr>
        <w:tab/>
        <w:t>Ochrana pred dotykom neživých častí:</w:t>
      </w:r>
    </w:p>
    <w:p w14:paraId="06D9992F" w14:textId="77777777" w:rsidR="00482991" w:rsidRPr="0086399D" w:rsidRDefault="00482991" w:rsidP="00482991">
      <w:pPr>
        <w:spacing w:line="276" w:lineRule="auto"/>
        <w:ind w:firstLine="360"/>
        <w:rPr>
          <w:rFonts w:cs="Arial"/>
          <w:bCs/>
        </w:rPr>
      </w:pPr>
      <w:r w:rsidRPr="0086399D">
        <w:rPr>
          <w:rFonts w:cs="Arial"/>
          <w:bCs/>
        </w:rPr>
        <w:tab/>
        <w:t xml:space="preserve">  - uzemnenie trakčnej siete STN EN 50122-1 čl.6.2.2.1, 6.2.2.2, 7.3.1</w:t>
      </w:r>
    </w:p>
    <w:p w14:paraId="64D64131" w14:textId="77777777" w:rsidR="00482991" w:rsidRPr="0086399D" w:rsidRDefault="00482991" w:rsidP="00482991">
      <w:pPr>
        <w:spacing w:line="276" w:lineRule="auto"/>
        <w:ind w:firstLine="360"/>
        <w:rPr>
          <w:rFonts w:cs="Arial"/>
          <w:bCs/>
        </w:rPr>
      </w:pPr>
      <w:r w:rsidRPr="0086399D">
        <w:rPr>
          <w:rFonts w:cs="Arial"/>
          <w:bCs/>
        </w:rPr>
        <w:tab/>
        <w:t xml:space="preserve">- ochrana použitím zariadení triedy ochrany II alebo použitím ekvivalentnej izolácie    </w:t>
      </w:r>
      <w:r w:rsidRPr="0086399D">
        <w:rPr>
          <w:rFonts w:cs="Arial"/>
          <w:bCs/>
        </w:rPr>
        <w:tab/>
        <w:t>STN EN 50122-1 čl. 6.2.3.2, 7.3.2</w:t>
      </w:r>
    </w:p>
    <w:p w14:paraId="0A8FD995" w14:textId="77777777" w:rsidR="00482991" w:rsidRPr="0086399D" w:rsidRDefault="00482991" w:rsidP="00482991">
      <w:pPr>
        <w:spacing w:line="276" w:lineRule="auto"/>
        <w:rPr>
          <w:rFonts w:cs="Arial"/>
          <w:bCs/>
        </w:rPr>
      </w:pPr>
    </w:p>
    <w:p w14:paraId="4B9AE85E" w14:textId="77777777" w:rsidR="00482991" w:rsidRPr="0086399D" w:rsidRDefault="00482991" w:rsidP="00482991">
      <w:pPr>
        <w:spacing w:line="276" w:lineRule="auto"/>
        <w:ind w:firstLine="360"/>
        <w:rPr>
          <w:rFonts w:cs="Arial"/>
          <w:bCs/>
          <w:u w:val="single"/>
        </w:rPr>
      </w:pPr>
      <w:r w:rsidRPr="0086399D">
        <w:rPr>
          <w:rFonts w:cs="Arial"/>
          <w:bCs/>
          <w:u w:val="single"/>
        </w:rPr>
        <w:t>Ochrana pred zásahom el. prúdom v zmysle STN 33 2000-4-41:</w:t>
      </w:r>
    </w:p>
    <w:p w14:paraId="10D143AE" w14:textId="77777777" w:rsidR="00482991" w:rsidRPr="0086399D" w:rsidRDefault="00482991" w:rsidP="00482991">
      <w:pPr>
        <w:spacing w:line="276" w:lineRule="auto"/>
        <w:ind w:firstLine="360"/>
        <w:rPr>
          <w:rFonts w:cs="Arial"/>
          <w:bCs/>
        </w:rPr>
      </w:pPr>
      <w:r w:rsidRPr="0086399D">
        <w:rPr>
          <w:rFonts w:cs="Arial"/>
          <w:bCs/>
        </w:rPr>
        <w:t>Ochranné opatrenie: samočinné odpojenie napájania čl.411</w:t>
      </w:r>
    </w:p>
    <w:p w14:paraId="471E2268" w14:textId="77777777" w:rsidR="00482991" w:rsidRPr="0086399D" w:rsidRDefault="00482991" w:rsidP="00482991">
      <w:pPr>
        <w:spacing w:line="276" w:lineRule="auto"/>
        <w:ind w:firstLine="360"/>
        <w:rPr>
          <w:rFonts w:cs="Arial"/>
          <w:bCs/>
        </w:rPr>
      </w:pPr>
      <w:r w:rsidRPr="0086399D">
        <w:rPr>
          <w:rFonts w:cs="Arial"/>
          <w:bCs/>
        </w:rPr>
        <w:lastRenderedPageBreak/>
        <w:t>Základná ochrana (ochrana pred priamym dotykom) – čl. 411.2:</w:t>
      </w:r>
    </w:p>
    <w:p w14:paraId="6A1AD276" w14:textId="77777777" w:rsidR="00482991" w:rsidRPr="0086399D" w:rsidRDefault="00482991" w:rsidP="00482991">
      <w:pPr>
        <w:spacing w:line="276" w:lineRule="auto"/>
        <w:ind w:firstLine="360"/>
        <w:rPr>
          <w:rFonts w:cs="Arial"/>
          <w:bCs/>
        </w:rPr>
      </w:pPr>
      <w:r w:rsidRPr="0086399D">
        <w:rPr>
          <w:rFonts w:cs="Arial"/>
          <w:bCs/>
        </w:rPr>
        <w:t>- podľa prílohy A STN 33 2000-4-41:</w:t>
      </w:r>
    </w:p>
    <w:p w14:paraId="2208DB2D" w14:textId="77777777" w:rsidR="00482991" w:rsidRPr="0086399D" w:rsidRDefault="00482991" w:rsidP="00482991">
      <w:pPr>
        <w:spacing w:line="276" w:lineRule="auto"/>
        <w:ind w:firstLine="360"/>
        <w:rPr>
          <w:rFonts w:cs="Arial"/>
          <w:bCs/>
        </w:rPr>
      </w:pPr>
      <w:r w:rsidRPr="0086399D">
        <w:rPr>
          <w:rFonts w:cs="Arial"/>
          <w:bCs/>
        </w:rPr>
        <w:tab/>
        <w:t>- A.1 Základná izolácia živých častí</w:t>
      </w:r>
    </w:p>
    <w:p w14:paraId="48CD0CD0" w14:textId="77777777" w:rsidR="00482991" w:rsidRPr="0086399D" w:rsidRDefault="00482991" w:rsidP="00482991">
      <w:pPr>
        <w:spacing w:line="276" w:lineRule="auto"/>
        <w:ind w:firstLine="360"/>
        <w:rPr>
          <w:rFonts w:cs="Arial"/>
          <w:bCs/>
        </w:rPr>
      </w:pPr>
      <w:r w:rsidRPr="0086399D">
        <w:rPr>
          <w:rFonts w:cs="Arial"/>
          <w:bCs/>
        </w:rPr>
        <w:tab/>
        <w:t>- A.2 Zábrany alebo kryty</w:t>
      </w:r>
    </w:p>
    <w:p w14:paraId="7D715BA1" w14:textId="77777777" w:rsidR="00482991" w:rsidRPr="0086399D" w:rsidRDefault="00482991" w:rsidP="00482991">
      <w:pPr>
        <w:spacing w:line="276" w:lineRule="auto"/>
        <w:ind w:firstLine="360"/>
        <w:rPr>
          <w:rFonts w:cs="Arial"/>
          <w:bCs/>
        </w:rPr>
      </w:pPr>
      <w:r w:rsidRPr="0086399D">
        <w:rPr>
          <w:rFonts w:cs="Arial"/>
          <w:bCs/>
        </w:rPr>
        <w:t>- ochrana pri poruche (ochrana pred nepriamym dotykom) – čl. 411.3</w:t>
      </w:r>
    </w:p>
    <w:p w14:paraId="00D5280D" w14:textId="77777777" w:rsidR="00482991" w:rsidRPr="0086399D" w:rsidRDefault="00482991" w:rsidP="00482991">
      <w:pPr>
        <w:spacing w:line="276" w:lineRule="auto"/>
        <w:ind w:firstLine="360"/>
        <w:rPr>
          <w:rFonts w:cs="Arial"/>
          <w:bCs/>
        </w:rPr>
      </w:pPr>
      <w:r w:rsidRPr="0086399D">
        <w:rPr>
          <w:rFonts w:cs="Arial"/>
          <w:bCs/>
        </w:rPr>
        <w:tab/>
        <w:t>- ochranné uzemnenie a ochranné pospájanie čl. 411.3.1</w:t>
      </w:r>
    </w:p>
    <w:p w14:paraId="0C6E383E" w14:textId="77777777" w:rsidR="00482991" w:rsidRPr="0086399D" w:rsidRDefault="00482991" w:rsidP="00482991">
      <w:pPr>
        <w:spacing w:line="276" w:lineRule="auto"/>
        <w:ind w:firstLine="360"/>
        <w:rPr>
          <w:rFonts w:cs="Arial"/>
          <w:bCs/>
        </w:rPr>
      </w:pPr>
      <w:r w:rsidRPr="0086399D">
        <w:rPr>
          <w:rFonts w:cs="Arial"/>
          <w:bCs/>
        </w:rPr>
        <w:tab/>
        <w:t>- samočinné odpojenie pri poruche čl. 411.3.2</w:t>
      </w:r>
    </w:p>
    <w:p w14:paraId="7B705ADE" w14:textId="77777777" w:rsidR="00482991" w:rsidRPr="0086399D" w:rsidRDefault="00482991" w:rsidP="00482991">
      <w:pPr>
        <w:spacing w:line="276" w:lineRule="auto"/>
        <w:ind w:firstLine="360"/>
        <w:rPr>
          <w:rFonts w:cs="Arial"/>
          <w:bCs/>
        </w:rPr>
      </w:pPr>
    </w:p>
    <w:p w14:paraId="205AF2C5" w14:textId="77777777" w:rsidR="00482991" w:rsidRPr="0086399D" w:rsidRDefault="00482991" w:rsidP="00482991">
      <w:pPr>
        <w:spacing w:line="276" w:lineRule="auto"/>
        <w:ind w:firstLine="360"/>
        <w:rPr>
          <w:rFonts w:cs="Arial"/>
          <w:bCs/>
        </w:rPr>
      </w:pPr>
      <w:r w:rsidRPr="0086399D">
        <w:rPr>
          <w:rFonts w:cs="Arial"/>
          <w:bCs/>
        </w:rPr>
        <w:t>Vonkajšie vplyvy:</w:t>
      </w:r>
      <w:r w:rsidRPr="0086399D">
        <w:rPr>
          <w:rFonts w:cs="Arial"/>
          <w:bCs/>
        </w:rPr>
        <w:tab/>
      </w:r>
      <w:r w:rsidRPr="0086399D">
        <w:rPr>
          <w:rFonts w:cs="Arial"/>
          <w:bCs/>
        </w:rPr>
        <w:tab/>
      </w:r>
      <w:r w:rsidRPr="0086399D">
        <w:rPr>
          <w:rFonts w:cs="Arial"/>
          <w:bCs/>
        </w:rPr>
        <w:tab/>
      </w:r>
      <w:r w:rsidRPr="0086399D">
        <w:rPr>
          <w:rFonts w:cs="Arial"/>
          <w:bCs/>
        </w:rPr>
        <w:tab/>
        <w:t>podľa protokolu o určení vonkajších vplyvoch</w:t>
      </w:r>
    </w:p>
    <w:p w14:paraId="5C203207" w14:textId="77777777" w:rsidR="00482991" w:rsidRPr="0086399D" w:rsidRDefault="00482991" w:rsidP="00482991">
      <w:pPr>
        <w:spacing w:line="276" w:lineRule="auto"/>
        <w:ind w:firstLine="360"/>
        <w:rPr>
          <w:rFonts w:cs="Arial"/>
          <w:bCs/>
        </w:rPr>
      </w:pPr>
      <w:r w:rsidRPr="0086399D">
        <w:rPr>
          <w:rFonts w:cs="Arial"/>
          <w:bCs/>
        </w:rPr>
        <w:t xml:space="preserve">Druh vedenia : </w:t>
      </w:r>
      <w:r w:rsidRPr="0086399D">
        <w:rPr>
          <w:rFonts w:cs="Arial"/>
          <w:bCs/>
        </w:rPr>
        <w:tab/>
      </w:r>
      <w:r w:rsidRPr="0086399D">
        <w:rPr>
          <w:rFonts w:cs="Arial"/>
          <w:bCs/>
        </w:rPr>
        <w:tab/>
      </w:r>
      <w:r w:rsidRPr="0086399D">
        <w:rPr>
          <w:rFonts w:cs="Arial"/>
          <w:bCs/>
        </w:rPr>
        <w:tab/>
      </w:r>
      <w:r w:rsidRPr="0086399D">
        <w:rPr>
          <w:rFonts w:cs="Arial"/>
          <w:bCs/>
        </w:rPr>
        <w:tab/>
      </w:r>
      <w:r w:rsidRPr="0086399D">
        <w:rPr>
          <w:rFonts w:cs="Arial"/>
          <w:bCs/>
        </w:rPr>
        <w:tab/>
      </w:r>
      <w:r w:rsidRPr="0086399D">
        <w:rPr>
          <w:rFonts w:cs="Arial"/>
          <w:bCs/>
        </w:rPr>
        <w:tab/>
        <w:t xml:space="preserve">káblové </w:t>
      </w:r>
    </w:p>
    <w:p w14:paraId="5A2C14CD" w14:textId="77777777" w:rsidR="00482991" w:rsidRPr="0086399D" w:rsidRDefault="00482991" w:rsidP="00482991">
      <w:pPr>
        <w:spacing w:line="276" w:lineRule="auto"/>
        <w:ind w:firstLine="360"/>
        <w:rPr>
          <w:rFonts w:cs="Arial"/>
          <w:bCs/>
        </w:rPr>
      </w:pPr>
      <w:r w:rsidRPr="0086399D">
        <w:rPr>
          <w:rFonts w:cs="Arial"/>
          <w:bCs/>
        </w:rPr>
        <w:t>Dodávka el. energie podľa STN 34 1610:</w:t>
      </w:r>
      <w:r w:rsidRPr="0086399D">
        <w:rPr>
          <w:rFonts w:cs="Arial"/>
          <w:bCs/>
        </w:rPr>
        <w:tab/>
      </w:r>
      <w:r w:rsidRPr="0086399D">
        <w:rPr>
          <w:rFonts w:cs="Arial"/>
          <w:bCs/>
        </w:rPr>
        <w:tab/>
        <w:t>3. Stupňa</w:t>
      </w:r>
    </w:p>
    <w:p w14:paraId="6826E9A4" w14:textId="77777777" w:rsidR="00482991" w:rsidRPr="0086399D" w:rsidRDefault="00482991" w:rsidP="00482991">
      <w:pPr>
        <w:spacing w:line="276" w:lineRule="auto"/>
        <w:ind w:firstLine="360"/>
        <w:rPr>
          <w:rFonts w:cs="Arial"/>
          <w:bCs/>
        </w:rPr>
      </w:pPr>
      <w:r w:rsidRPr="0086399D">
        <w:rPr>
          <w:rFonts w:cs="Arial"/>
          <w:bCs/>
        </w:rPr>
        <w:t>Priestor z hľadiska nebezpečia úrazu elektrickým prúdom:</w:t>
      </w:r>
      <w:r w:rsidRPr="0086399D">
        <w:rPr>
          <w:rFonts w:cs="Arial"/>
          <w:bCs/>
        </w:rPr>
        <w:tab/>
        <w:t>nebezpečný</w:t>
      </w:r>
    </w:p>
    <w:p w14:paraId="37DE2B5E" w14:textId="77777777" w:rsidR="00482991" w:rsidRPr="0086399D" w:rsidRDefault="00482991" w:rsidP="00482991">
      <w:pPr>
        <w:spacing w:line="276" w:lineRule="auto"/>
        <w:ind w:firstLine="360"/>
        <w:rPr>
          <w:rFonts w:cs="Arial"/>
          <w:bCs/>
        </w:rPr>
      </w:pPr>
    </w:p>
    <w:p w14:paraId="6132997A" w14:textId="77777777" w:rsidR="00482991" w:rsidRPr="0086399D" w:rsidRDefault="00482991" w:rsidP="00482991">
      <w:pPr>
        <w:spacing w:line="276" w:lineRule="auto"/>
        <w:ind w:firstLine="360"/>
        <w:rPr>
          <w:rFonts w:cs="Arial"/>
          <w:bCs/>
        </w:rPr>
      </w:pPr>
      <w:r w:rsidRPr="0086399D">
        <w:rPr>
          <w:rFonts w:cs="Arial"/>
          <w:bCs/>
        </w:rPr>
        <w:tab/>
        <w:t>Zariadenie zaraďujeme podľa vyhlášky 205/2010 do skupiny E2, uvedenie do prevádzky je možné po vykonaní úradnej skúšky podľa §5,6 a prílohy č.4 vyhlášky 205/2010 Z.z o určených technických zariadeniach.</w:t>
      </w:r>
    </w:p>
    <w:p w14:paraId="6D36BF79" w14:textId="77777777" w:rsidR="00482991" w:rsidRPr="0086399D" w:rsidRDefault="00482991" w:rsidP="00482991">
      <w:pPr>
        <w:spacing w:line="276" w:lineRule="auto"/>
        <w:rPr>
          <w:rFonts w:cs="Arial"/>
          <w:bCs/>
        </w:rPr>
      </w:pPr>
    </w:p>
    <w:p w14:paraId="685C8336" w14:textId="77777777" w:rsidR="00482991" w:rsidRPr="0086399D" w:rsidRDefault="00482991" w:rsidP="00482991">
      <w:pPr>
        <w:spacing w:line="276" w:lineRule="auto"/>
        <w:rPr>
          <w:rFonts w:cs="Arial"/>
          <w:b/>
        </w:rPr>
      </w:pPr>
      <w:r w:rsidRPr="0086399D">
        <w:rPr>
          <w:rFonts w:cs="Arial"/>
          <w:b/>
        </w:rPr>
        <w:t>SO 601:</w:t>
      </w:r>
    </w:p>
    <w:p w14:paraId="40228B01" w14:textId="77777777" w:rsidR="00482991" w:rsidRPr="0086399D" w:rsidRDefault="00482991" w:rsidP="00482991">
      <w:pPr>
        <w:spacing w:line="276" w:lineRule="auto"/>
        <w:ind w:firstLine="360"/>
        <w:rPr>
          <w:rFonts w:cs="Arial"/>
          <w:bCs/>
        </w:rPr>
      </w:pPr>
      <w:r w:rsidRPr="0086399D">
        <w:rPr>
          <w:rFonts w:cs="Arial"/>
          <w:bCs/>
        </w:rPr>
        <w:t>Vonkajšie vplyvy:</w:t>
      </w:r>
      <w:r w:rsidRPr="0086399D">
        <w:rPr>
          <w:rFonts w:cs="Arial"/>
          <w:bCs/>
        </w:rPr>
        <w:tab/>
      </w:r>
      <w:r w:rsidRPr="0086399D">
        <w:rPr>
          <w:rFonts w:cs="Arial"/>
          <w:bCs/>
        </w:rPr>
        <w:tab/>
      </w:r>
      <w:r w:rsidRPr="0086399D">
        <w:rPr>
          <w:rFonts w:cs="Arial"/>
          <w:bCs/>
        </w:rPr>
        <w:tab/>
      </w:r>
      <w:r w:rsidRPr="0086399D">
        <w:rPr>
          <w:rFonts w:cs="Arial"/>
          <w:bCs/>
        </w:rPr>
        <w:tab/>
        <w:t>podľa protokolu o určení vonkajších vplyvoch</w:t>
      </w:r>
    </w:p>
    <w:p w14:paraId="083B7DC8" w14:textId="77777777" w:rsidR="00482991" w:rsidRPr="0086399D" w:rsidRDefault="00482991" w:rsidP="00482991">
      <w:pPr>
        <w:spacing w:line="276" w:lineRule="auto"/>
        <w:ind w:firstLine="360"/>
        <w:rPr>
          <w:rFonts w:cs="Arial"/>
          <w:bCs/>
        </w:rPr>
      </w:pPr>
      <w:r w:rsidRPr="0086399D">
        <w:rPr>
          <w:rFonts w:cs="Arial"/>
          <w:bCs/>
        </w:rPr>
        <w:t xml:space="preserve">Druh vedenia : </w:t>
      </w:r>
      <w:r w:rsidRPr="0086399D">
        <w:rPr>
          <w:rFonts w:cs="Arial"/>
          <w:bCs/>
        </w:rPr>
        <w:tab/>
      </w:r>
      <w:r w:rsidRPr="0086399D">
        <w:rPr>
          <w:rFonts w:cs="Arial"/>
          <w:bCs/>
        </w:rPr>
        <w:tab/>
      </w:r>
      <w:r w:rsidRPr="0086399D">
        <w:rPr>
          <w:rFonts w:cs="Arial"/>
          <w:bCs/>
        </w:rPr>
        <w:tab/>
      </w:r>
      <w:r w:rsidRPr="0086399D">
        <w:rPr>
          <w:rFonts w:cs="Arial"/>
          <w:bCs/>
        </w:rPr>
        <w:tab/>
      </w:r>
      <w:r w:rsidRPr="0086399D">
        <w:rPr>
          <w:rFonts w:cs="Arial"/>
          <w:bCs/>
        </w:rPr>
        <w:tab/>
      </w:r>
      <w:r w:rsidRPr="0086399D">
        <w:rPr>
          <w:rFonts w:cs="Arial"/>
          <w:bCs/>
        </w:rPr>
        <w:tab/>
        <w:t xml:space="preserve">pružné – kompenzované </w:t>
      </w:r>
    </w:p>
    <w:p w14:paraId="6D552204" w14:textId="77777777" w:rsidR="00482991" w:rsidRPr="0086399D" w:rsidRDefault="00482991" w:rsidP="00482991">
      <w:pPr>
        <w:spacing w:line="276" w:lineRule="auto"/>
        <w:ind w:firstLine="360"/>
        <w:rPr>
          <w:rFonts w:cs="Arial"/>
          <w:bCs/>
        </w:rPr>
      </w:pPr>
      <w:r w:rsidRPr="0086399D">
        <w:rPr>
          <w:rFonts w:cs="Arial"/>
          <w:bCs/>
        </w:rPr>
        <w:t>Prierez trolejového vodiča:</w:t>
      </w:r>
      <w:r w:rsidRPr="0086399D">
        <w:rPr>
          <w:rFonts w:cs="Arial"/>
          <w:bCs/>
        </w:rPr>
        <w:tab/>
      </w:r>
      <w:r w:rsidRPr="0086399D">
        <w:rPr>
          <w:rFonts w:cs="Arial"/>
          <w:bCs/>
        </w:rPr>
        <w:tab/>
      </w:r>
      <w:r w:rsidRPr="0086399D">
        <w:rPr>
          <w:rFonts w:cs="Arial"/>
          <w:bCs/>
        </w:rPr>
        <w:tab/>
      </w:r>
      <w:r w:rsidRPr="0086399D">
        <w:rPr>
          <w:rFonts w:cs="Arial"/>
          <w:bCs/>
        </w:rPr>
        <w:tab/>
        <w:t>2x Cu 100 mm2</w:t>
      </w:r>
    </w:p>
    <w:p w14:paraId="7606F4C7" w14:textId="77777777" w:rsidR="00482991" w:rsidRPr="0086399D" w:rsidRDefault="00482991" w:rsidP="00482991">
      <w:pPr>
        <w:spacing w:line="276" w:lineRule="auto"/>
        <w:ind w:firstLine="360"/>
        <w:rPr>
          <w:rFonts w:cs="Arial"/>
          <w:bCs/>
        </w:rPr>
      </w:pPr>
      <w:r w:rsidRPr="0086399D">
        <w:rPr>
          <w:rFonts w:cs="Arial"/>
          <w:bCs/>
        </w:rPr>
        <w:t>Dovolené namáhanie trolej. vodiča trolejbusov:</w:t>
      </w:r>
      <w:r w:rsidRPr="0086399D">
        <w:rPr>
          <w:rFonts w:cs="Arial"/>
          <w:bCs/>
        </w:rPr>
        <w:tab/>
      </w:r>
      <w:r w:rsidRPr="0086399D">
        <w:rPr>
          <w:rFonts w:cs="Arial"/>
          <w:bCs/>
        </w:rPr>
        <w:tab/>
        <w:t>10 kN</w:t>
      </w:r>
    </w:p>
    <w:p w14:paraId="03E963EB" w14:textId="77777777" w:rsidR="00482991" w:rsidRPr="0086399D" w:rsidRDefault="00482991" w:rsidP="00482991">
      <w:pPr>
        <w:spacing w:line="276" w:lineRule="auto"/>
        <w:ind w:firstLine="360"/>
        <w:rPr>
          <w:rFonts w:cs="Arial"/>
          <w:bCs/>
        </w:rPr>
      </w:pPr>
      <w:r w:rsidRPr="0086399D">
        <w:rPr>
          <w:rFonts w:cs="Arial"/>
          <w:bCs/>
        </w:rPr>
        <w:t>Nové trakčné stožiare :</w:t>
      </w:r>
      <w:r w:rsidRPr="0086399D">
        <w:rPr>
          <w:rFonts w:cs="Arial"/>
          <w:bCs/>
        </w:rPr>
        <w:tab/>
      </w:r>
      <w:r w:rsidRPr="0086399D">
        <w:rPr>
          <w:rFonts w:cs="Arial"/>
          <w:bCs/>
        </w:rPr>
        <w:tab/>
      </w:r>
      <w:r w:rsidRPr="0086399D">
        <w:rPr>
          <w:rFonts w:cs="Arial"/>
          <w:bCs/>
        </w:rPr>
        <w:tab/>
      </w:r>
      <w:r w:rsidRPr="0086399D">
        <w:rPr>
          <w:rFonts w:cs="Arial"/>
          <w:bCs/>
        </w:rPr>
        <w:tab/>
      </w:r>
      <w:r w:rsidRPr="0086399D">
        <w:rPr>
          <w:rFonts w:cs="Arial"/>
          <w:bCs/>
        </w:rPr>
        <w:tab/>
        <w:t>žiarovo - pozinkované</w:t>
      </w:r>
    </w:p>
    <w:p w14:paraId="2BAAD7F5" w14:textId="77777777" w:rsidR="00482991" w:rsidRPr="0086399D" w:rsidRDefault="00482991" w:rsidP="00482991">
      <w:pPr>
        <w:spacing w:line="276" w:lineRule="auto"/>
        <w:ind w:firstLine="360"/>
        <w:rPr>
          <w:rFonts w:cs="Arial"/>
          <w:bCs/>
        </w:rPr>
      </w:pPr>
      <w:r w:rsidRPr="0086399D">
        <w:rPr>
          <w:rFonts w:cs="Arial"/>
          <w:bCs/>
        </w:rPr>
        <w:t>Výška trolejového vedenia:</w:t>
      </w:r>
      <w:r w:rsidRPr="0086399D">
        <w:rPr>
          <w:rFonts w:cs="Arial"/>
          <w:bCs/>
        </w:rPr>
        <w:tab/>
      </w:r>
      <w:r w:rsidRPr="0086399D">
        <w:rPr>
          <w:rFonts w:cs="Arial"/>
          <w:bCs/>
        </w:rPr>
        <w:tab/>
      </w:r>
      <w:r w:rsidRPr="0086399D">
        <w:rPr>
          <w:rFonts w:cs="Arial"/>
          <w:bCs/>
        </w:rPr>
        <w:tab/>
      </w:r>
      <w:r w:rsidRPr="0086399D">
        <w:rPr>
          <w:rFonts w:cs="Arial"/>
          <w:bCs/>
        </w:rPr>
        <w:tab/>
        <w:t xml:space="preserve">min.5,55m </w:t>
      </w:r>
    </w:p>
    <w:p w14:paraId="542BA493" w14:textId="77777777" w:rsidR="00482991" w:rsidRPr="0086399D" w:rsidRDefault="00482991" w:rsidP="00482991">
      <w:pPr>
        <w:spacing w:line="276" w:lineRule="auto"/>
        <w:ind w:firstLine="360"/>
        <w:rPr>
          <w:rFonts w:cs="Arial"/>
          <w:bCs/>
        </w:rPr>
      </w:pPr>
      <w:r w:rsidRPr="0086399D">
        <w:rPr>
          <w:rFonts w:cs="Arial"/>
          <w:bCs/>
        </w:rPr>
        <w:t>Priestor z hľadiska nebezpečia úrazu elektrickým prúdom:</w:t>
      </w:r>
      <w:r w:rsidRPr="0086399D">
        <w:rPr>
          <w:rFonts w:cs="Arial"/>
          <w:bCs/>
        </w:rPr>
        <w:tab/>
        <w:t>nebezpečný</w:t>
      </w:r>
    </w:p>
    <w:p w14:paraId="29557BB0" w14:textId="77777777" w:rsidR="00482991" w:rsidRPr="0086399D" w:rsidRDefault="00482991" w:rsidP="00482991">
      <w:pPr>
        <w:spacing w:line="276" w:lineRule="auto"/>
        <w:ind w:firstLine="360"/>
        <w:rPr>
          <w:rFonts w:cs="Arial"/>
          <w:bCs/>
        </w:rPr>
      </w:pPr>
    </w:p>
    <w:p w14:paraId="4F76D213" w14:textId="77777777" w:rsidR="00482991" w:rsidRPr="0086399D" w:rsidRDefault="00482991" w:rsidP="00482991">
      <w:pPr>
        <w:spacing w:line="276" w:lineRule="auto"/>
        <w:ind w:firstLine="360"/>
        <w:rPr>
          <w:rFonts w:cs="Arial"/>
          <w:bCs/>
        </w:rPr>
      </w:pPr>
      <w:r w:rsidRPr="0086399D">
        <w:rPr>
          <w:rFonts w:cs="Arial"/>
          <w:bCs/>
        </w:rPr>
        <w:tab/>
        <w:t>Zariadenie zaraďujeme podľa vyhlášky 205/2010 do skupiny E4a, uvedenie do prevádzky je možné po vykonaní úradnej skúšky podľa §5,6 a prílohy č.4 vyhlášky 205/2010 Z.z o určených technických zariadeniach.</w:t>
      </w:r>
    </w:p>
    <w:p w14:paraId="1C65F327" w14:textId="77777777" w:rsidR="00482991" w:rsidRPr="0086399D" w:rsidRDefault="00482991" w:rsidP="00482991">
      <w:pPr>
        <w:spacing w:line="276" w:lineRule="auto"/>
        <w:rPr>
          <w:rFonts w:cs="Arial"/>
          <w:bCs/>
        </w:rPr>
      </w:pPr>
    </w:p>
    <w:p w14:paraId="0E2DE741" w14:textId="77777777" w:rsidR="00482991" w:rsidRPr="0086399D" w:rsidRDefault="00482991" w:rsidP="00482991">
      <w:pPr>
        <w:spacing w:line="276" w:lineRule="auto"/>
        <w:rPr>
          <w:rFonts w:cs="Arial"/>
          <w:b/>
        </w:rPr>
      </w:pPr>
      <w:r w:rsidRPr="0086399D">
        <w:rPr>
          <w:rFonts w:cs="Arial"/>
          <w:b/>
        </w:rPr>
        <w:t xml:space="preserve">SO 602 : </w:t>
      </w:r>
    </w:p>
    <w:p w14:paraId="120D520D" w14:textId="77777777" w:rsidR="00482991" w:rsidRPr="0086399D" w:rsidRDefault="00482991" w:rsidP="00482991">
      <w:pPr>
        <w:spacing w:line="276" w:lineRule="auto"/>
        <w:ind w:firstLine="426"/>
        <w:rPr>
          <w:rFonts w:cs="Arial"/>
        </w:rPr>
      </w:pPr>
      <w:r w:rsidRPr="0086399D">
        <w:rPr>
          <w:rFonts w:cs="Arial"/>
        </w:rPr>
        <w:t>Vonkajšie vplyvy:</w:t>
      </w:r>
      <w:r w:rsidRPr="0086399D">
        <w:rPr>
          <w:rFonts w:cs="Arial"/>
        </w:rPr>
        <w:tab/>
      </w:r>
      <w:r w:rsidRPr="0086399D">
        <w:rPr>
          <w:rFonts w:cs="Arial"/>
        </w:rPr>
        <w:tab/>
      </w:r>
      <w:r w:rsidRPr="0086399D">
        <w:rPr>
          <w:rFonts w:cs="Arial"/>
        </w:rPr>
        <w:tab/>
      </w:r>
      <w:r w:rsidRPr="0086399D">
        <w:rPr>
          <w:rFonts w:cs="Arial"/>
        </w:rPr>
        <w:tab/>
        <w:t>podľa protokolu o určení vonkajších vplyvoch</w:t>
      </w:r>
    </w:p>
    <w:p w14:paraId="2411815C" w14:textId="77777777" w:rsidR="00482991" w:rsidRPr="0086399D" w:rsidRDefault="00482991" w:rsidP="00482991">
      <w:pPr>
        <w:spacing w:line="276" w:lineRule="auto"/>
        <w:ind w:firstLine="426"/>
        <w:rPr>
          <w:rFonts w:cs="Arial"/>
        </w:rPr>
      </w:pPr>
      <w:r w:rsidRPr="0086399D">
        <w:rPr>
          <w:rFonts w:cs="Arial"/>
        </w:rPr>
        <w:t xml:space="preserve">Druh vedenia : </w:t>
      </w:r>
      <w:r w:rsidRPr="0086399D">
        <w:rPr>
          <w:rFonts w:cs="Arial"/>
        </w:rPr>
        <w:tab/>
      </w:r>
      <w:r w:rsidRPr="0086399D">
        <w:rPr>
          <w:rFonts w:cs="Arial"/>
        </w:rPr>
        <w:tab/>
      </w:r>
      <w:r w:rsidRPr="0086399D">
        <w:rPr>
          <w:rFonts w:cs="Arial"/>
        </w:rPr>
        <w:tab/>
      </w:r>
      <w:r w:rsidRPr="0086399D">
        <w:rPr>
          <w:rFonts w:cs="Arial"/>
        </w:rPr>
        <w:tab/>
      </w:r>
      <w:r w:rsidRPr="0086399D">
        <w:rPr>
          <w:rFonts w:cs="Arial"/>
        </w:rPr>
        <w:tab/>
      </w:r>
      <w:r w:rsidRPr="0086399D">
        <w:rPr>
          <w:rFonts w:cs="Arial"/>
        </w:rPr>
        <w:tab/>
        <w:t xml:space="preserve">pružné – kompenzované </w:t>
      </w:r>
    </w:p>
    <w:p w14:paraId="4E9C6895" w14:textId="77777777" w:rsidR="00482991" w:rsidRPr="0086399D" w:rsidRDefault="00482991" w:rsidP="00482991">
      <w:pPr>
        <w:spacing w:line="276" w:lineRule="auto"/>
        <w:ind w:firstLine="426"/>
        <w:rPr>
          <w:rFonts w:cs="Arial"/>
        </w:rPr>
      </w:pPr>
      <w:r w:rsidRPr="0086399D">
        <w:rPr>
          <w:rFonts w:cs="Arial"/>
        </w:rPr>
        <w:t xml:space="preserve">Typ napájacích a spätných káblov: </w:t>
      </w:r>
      <w:r w:rsidRPr="0086399D">
        <w:rPr>
          <w:rFonts w:cs="Arial"/>
        </w:rPr>
        <w:tab/>
      </w:r>
      <w:r w:rsidRPr="0086399D">
        <w:rPr>
          <w:rFonts w:cs="Arial"/>
        </w:rPr>
        <w:tab/>
      </w:r>
      <w:r w:rsidRPr="0086399D">
        <w:rPr>
          <w:rFonts w:cs="Arial"/>
        </w:rPr>
        <w:tab/>
        <w:t xml:space="preserve">6-AYKCY 1x500/35 </w:t>
      </w:r>
    </w:p>
    <w:p w14:paraId="616504E0" w14:textId="77777777" w:rsidR="00482991" w:rsidRPr="0086399D" w:rsidRDefault="00482991" w:rsidP="00482991">
      <w:pPr>
        <w:spacing w:line="276" w:lineRule="auto"/>
        <w:ind w:firstLine="426"/>
        <w:rPr>
          <w:rFonts w:cs="Arial"/>
        </w:rPr>
      </w:pPr>
      <w:r w:rsidRPr="0086399D">
        <w:rPr>
          <w:rFonts w:cs="Arial"/>
        </w:rPr>
        <w:t>Priestor z hľadiska nebezpečia úrazu elektrickým prúdom:</w:t>
      </w:r>
      <w:r w:rsidRPr="0086399D">
        <w:rPr>
          <w:rFonts w:cs="Arial"/>
        </w:rPr>
        <w:tab/>
        <w:t>nebezpečný</w:t>
      </w:r>
    </w:p>
    <w:p w14:paraId="7B790307" w14:textId="77777777" w:rsidR="00482991" w:rsidRPr="0086399D" w:rsidRDefault="00482991" w:rsidP="00482991">
      <w:pPr>
        <w:spacing w:line="276" w:lineRule="auto"/>
        <w:ind w:firstLine="426"/>
        <w:rPr>
          <w:rFonts w:cs="Arial"/>
        </w:rPr>
      </w:pPr>
    </w:p>
    <w:p w14:paraId="6C7614D5" w14:textId="77777777" w:rsidR="00482991" w:rsidRPr="0086399D" w:rsidRDefault="00482991" w:rsidP="00482991">
      <w:pPr>
        <w:spacing w:line="276" w:lineRule="auto"/>
        <w:ind w:firstLine="426"/>
        <w:rPr>
          <w:rFonts w:cs="Arial"/>
        </w:rPr>
      </w:pPr>
      <w:r w:rsidRPr="0086399D">
        <w:rPr>
          <w:rFonts w:cs="Arial"/>
        </w:rPr>
        <w:tab/>
        <w:t>Zariadenie zaraďujeme podľa vyhlášky 205/2010 do skupiny E4a, uvedenie do prevádzky je možné po vykonaní úradnej skúšky podľa §5,6 a prílohy č.4 vyhlášky 205/2010 Z.z o určených technických zariadeniach.</w:t>
      </w:r>
    </w:p>
    <w:p w14:paraId="090A21CC" w14:textId="77777777" w:rsidR="00482991" w:rsidRPr="0086399D" w:rsidRDefault="00482991" w:rsidP="00482991">
      <w:pPr>
        <w:spacing w:line="276" w:lineRule="auto"/>
        <w:rPr>
          <w:rFonts w:cs="Arial"/>
          <w:bCs/>
        </w:rPr>
      </w:pPr>
    </w:p>
    <w:p w14:paraId="64BF50AB" w14:textId="77777777" w:rsidR="00482991" w:rsidRPr="0086399D" w:rsidRDefault="00482991" w:rsidP="00482991">
      <w:pPr>
        <w:spacing w:line="276" w:lineRule="auto"/>
        <w:rPr>
          <w:rFonts w:cs="Arial"/>
          <w:b/>
        </w:rPr>
      </w:pPr>
      <w:r w:rsidRPr="0086399D">
        <w:rPr>
          <w:rFonts w:cs="Arial"/>
          <w:b/>
        </w:rPr>
        <w:t>SO 603 :</w:t>
      </w:r>
    </w:p>
    <w:p w14:paraId="1A86ADDA" w14:textId="77777777" w:rsidR="00482991" w:rsidRPr="0086399D" w:rsidRDefault="00482991" w:rsidP="00482991">
      <w:pPr>
        <w:spacing w:line="276" w:lineRule="auto"/>
        <w:ind w:firstLine="567"/>
        <w:rPr>
          <w:rFonts w:cs="Arial"/>
        </w:rPr>
      </w:pPr>
      <w:r w:rsidRPr="0086399D">
        <w:rPr>
          <w:rFonts w:cs="Arial"/>
        </w:rPr>
        <w:t>Vonkajšie vplyvy:</w:t>
      </w:r>
      <w:r w:rsidRPr="0086399D">
        <w:rPr>
          <w:rFonts w:cs="Arial"/>
        </w:rPr>
        <w:tab/>
      </w:r>
      <w:r w:rsidRPr="0086399D">
        <w:rPr>
          <w:rFonts w:cs="Arial"/>
        </w:rPr>
        <w:tab/>
      </w:r>
      <w:r w:rsidRPr="0086399D">
        <w:rPr>
          <w:rFonts w:cs="Arial"/>
        </w:rPr>
        <w:tab/>
      </w:r>
      <w:r w:rsidRPr="0086399D">
        <w:rPr>
          <w:rFonts w:cs="Arial"/>
        </w:rPr>
        <w:tab/>
        <w:t>podľa protokolu o určení vonkajších vplyvoch</w:t>
      </w:r>
    </w:p>
    <w:p w14:paraId="3BC85618" w14:textId="77777777" w:rsidR="00482991" w:rsidRPr="0086399D" w:rsidRDefault="00482991" w:rsidP="00482991">
      <w:pPr>
        <w:spacing w:line="276" w:lineRule="auto"/>
        <w:ind w:firstLine="567"/>
        <w:rPr>
          <w:rFonts w:cs="Arial"/>
        </w:rPr>
      </w:pPr>
      <w:r w:rsidRPr="0086399D">
        <w:rPr>
          <w:rFonts w:cs="Arial"/>
        </w:rPr>
        <w:t xml:space="preserve">Druh vedenia : </w:t>
      </w:r>
      <w:r w:rsidRPr="0086399D">
        <w:rPr>
          <w:rFonts w:cs="Arial"/>
        </w:rPr>
        <w:tab/>
      </w:r>
      <w:r w:rsidRPr="0086399D">
        <w:rPr>
          <w:rFonts w:cs="Arial"/>
        </w:rPr>
        <w:tab/>
      </w:r>
      <w:r w:rsidRPr="0086399D">
        <w:rPr>
          <w:rFonts w:cs="Arial"/>
        </w:rPr>
        <w:tab/>
      </w:r>
      <w:r w:rsidRPr="0086399D">
        <w:rPr>
          <w:rFonts w:cs="Arial"/>
        </w:rPr>
        <w:tab/>
      </w:r>
      <w:r w:rsidRPr="0086399D">
        <w:rPr>
          <w:rFonts w:cs="Arial"/>
        </w:rPr>
        <w:tab/>
      </w:r>
      <w:r w:rsidRPr="0086399D">
        <w:rPr>
          <w:rFonts w:cs="Arial"/>
        </w:rPr>
        <w:tab/>
        <w:t xml:space="preserve">pružné – kompenzované </w:t>
      </w:r>
    </w:p>
    <w:p w14:paraId="0F9B9EA7" w14:textId="77777777" w:rsidR="00482991" w:rsidRPr="0086399D" w:rsidRDefault="00482991" w:rsidP="00482991">
      <w:pPr>
        <w:spacing w:line="276" w:lineRule="auto"/>
        <w:ind w:firstLine="567"/>
        <w:rPr>
          <w:rFonts w:cs="Arial"/>
        </w:rPr>
      </w:pPr>
      <w:r w:rsidRPr="0086399D">
        <w:rPr>
          <w:rFonts w:cs="Arial"/>
        </w:rPr>
        <w:t>Prierez trolejového vodiča:</w:t>
      </w:r>
      <w:r w:rsidRPr="0086399D">
        <w:rPr>
          <w:rFonts w:cs="Arial"/>
        </w:rPr>
        <w:tab/>
      </w:r>
      <w:r w:rsidRPr="0086399D">
        <w:rPr>
          <w:rFonts w:cs="Arial"/>
        </w:rPr>
        <w:tab/>
      </w:r>
      <w:r w:rsidRPr="0086399D">
        <w:rPr>
          <w:rFonts w:cs="Arial"/>
        </w:rPr>
        <w:tab/>
      </w:r>
      <w:r w:rsidRPr="0086399D">
        <w:rPr>
          <w:rFonts w:cs="Arial"/>
        </w:rPr>
        <w:tab/>
      </w:r>
      <w:r w:rsidRPr="0086399D">
        <w:rPr>
          <w:rFonts w:cs="Arial"/>
        </w:rPr>
        <w:tab/>
        <w:t>2x Cu 100 mm2</w:t>
      </w:r>
    </w:p>
    <w:p w14:paraId="60222E87" w14:textId="77777777" w:rsidR="00482991" w:rsidRPr="0086399D" w:rsidRDefault="00482991" w:rsidP="00482991">
      <w:pPr>
        <w:spacing w:line="276" w:lineRule="auto"/>
        <w:ind w:firstLine="567"/>
        <w:rPr>
          <w:rFonts w:cs="Arial"/>
        </w:rPr>
      </w:pPr>
      <w:r w:rsidRPr="0086399D">
        <w:rPr>
          <w:rFonts w:cs="Arial"/>
        </w:rPr>
        <w:t>Dovolené namáhanie trolej. vodiča trolejbusov:</w:t>
      </w:r>
      <w:r w:rsidRPr="0086399D">
        <w:rPr>
          <w:rFonts w:cs="Arial"/>
        </w:rPr>
        <w:tab/>
      </w:r>
      <w:r w:rsidRPr="0086399D">
        <w:rPr>
          <w:rFonts w:cs="Arial"/>
        </w:rPr>
        <w:tab/>
        <w:t>10 kN</w:t>
      </w:r>
    </w:p>
    <w:p w14:paraId="1A5FE449" w14:textId="77777777" w:rsidR="00482991" w:rsidRPr="0086399D" w:rsidRDefault="00482991" w:rsidP="00482991">
      <w:pPr>
        <w:spacing w:line="276" w:lineRule="auto"/>
        <w:ind w:firstLine="567"/>
        <w:rPr>
          <w:rFonts w:cs="Arial"/>
        </w:rPr>
      </w:pPr>
      <w:r w:rsidRPr="0086399D">
        <w:rPr>
          <w:rFonts w:cs="Arial"/>
        </w:rPr>
        <w:t>Nové trakčné stožiare :</w:t>
      </w:r>
      <w:r w:rsidRPr="0086399D">
        <w:rPr>
          <w:rFonts w:cs="Arial"/>
        </w:rPr>
        <w:tab/>
      </w:r>
      <w:r w:rsidRPr="0086399D">
        <w:rPr>
          <w:rFonts w:cs="Arial"/>
        </w:rPr>
        <w:tab/>
      </w:r>
      <w:r w:rsidRPr="0086399D">
        <w:rPr>
          <w:rFonts w:cs="Arial"/>
        </w:rPr>
        <w:tab/>
      </w:r>
      <w:r w:rsidRPr="0086399D">
        <w:rPr>
          <w:rFonts w:cs="Arial"/>
        </w:rPr>
        <w:tab/>
      </w:r>
      <w:r w:rsidRPr="0086399D">
        <w:rPr>
          <w:rFonts w:cs="Arial"/>
        </w:rPr>
        <w:tab/>
        <w:t>žiarovo - pozinkované</w:t>
      </w:r>
    </w:p>
    <w:p w14:paraId="6BC585EE" w14:textId="77777777" w:rsidR="00482991" w:rsidRPr="0086399D" w:rsidRDefault="00482991" w:rsidP="00482991">
      <w:pPr>
        <w:spacing w:line="276" w:lineRule="auto"/>
        <w:ind w:firstLine="567"/>
        <w:rPr>
          <w:rFonts w:cs="Arial"/>
        </w:rPr>
      </w:pPr>
      <w:r w:rsidRPr="0086399D">
        <w:rPr>
          <w:rFonts w:cs="Arial"/>
        </w:rPr>
        <w:t>Výška trolejového vedenia:</w:t>
      </w:r>
      <w:r w:rsidRPr="0086399D">
        <w:rPr>
          <w:rFonts w:cs="Arial"/>
        </w:rPr>
        <w:tab/>
      </w:r>
      <w:r w:rsidRPr="0086399D">
        <w:rPr>
          <w:rFonts w:cs="Arial"/>
        </w:rPr>
        <w:tab/>
      </w:r>
      <w:r w:rsidRPr="0086399D">
        <w:rPr>
          <w:rFonts w:cs="Arial"/>
        </w:rPr>
        <w:tab/>
      </w:r>
      <w:r w:rsidRPr="0086399D">
        <w:rPr>
          <w:rFonts w:cs="Arial"/>
        </w:rPr>
        <w:tab/>
      </w:r>
      <w:r w:rsidRPr="0086399D">
        <w:rPr>
          <w:rFonts w:cs="Arial"/>
        </w:rPr>
        <w:tab/>
        <w:t>cca 5,70m</w:t>
      </w:r>
    </w:p>
    <w:p w14:paraId="13AFEB42" w14:textId="77777777" w:rsidR="00482991" w:rsidRPr="0086399D" w:rsidRDefault="00482991" w:rsidP="00482991">
      <w:pPr>
        <w:spacing w:line="276" w:lineRule="auto"/>
        <w:ind w:firstLine="567"/>
        <w:rPr>
          <w:rFonts w:cs="Arial"/>
        </w:rPr>
      </w:pPr>
      <w:r w:rsidRPr="0086399D">
        <w:rPr>
          <w:rFonts w:cs="Arial"/>
        </w:rPr>
        <w:t>Priestor z hľadiska nebezpečia úrazu elektrickým prúdom:</w:t>
      </w:r>
      <w:r w:rsidRPr="0086399D">
        <w:rPr>
          <w:rFonts w:cs="Arial"/>
        </w:rPr>
        <w:tab/>
        <w:t>nebezpečný</w:t>
      </w:r>
    </w:p>
    <w:p w14:paraId="5EE0F6C0" w14:textId="77777777" w:rsidR="00482991" w:rsidRPr="0086399D" w:rsidRDefault="00482991" w:rsidP="00482991">
      <w:pPr>
        <w:spacing w:line="276" w:lineRule="auto"/>
        <w:ind w:firstLine="360"/>
        <w:rPr>
          <w:rFonts w:cs="Arial"/>
        </w:rPr>
      </w:pPr>
    </w:p>
    <w:p w14:paraId="7767114B" w14:textId="77777777" w:rsidR="00482991" w:rsidRPr="0086399D" w:rsidRDefault="00482991" w:rsidP="00482991">
      <w:pPr>
        <w:spacing w:line="276" w:lineRule="auto"/>
        <w:ind w:firstLine="360"/>
        <w:rPr>
          <w:rFonts w:cs="Arial"/>
        </w:rPr>
      </w:pPr>
      <w:r w:rsidRPr="0086399D">
        <w:rPr>
          <w:rFonts w:cs="Arial"/>
        </w:rPr>
        <w:lastRenderedPageBreak/>
        <w:tab/>
        <w:t>Zariadenie zaraďujeme podľa vyhlášky 205/2010 do skupiny E4a, uvedenie do prevádzky je možné po vykonaní úradnej skúšky podľa §5,6 a prílohy č.4 vyhlášky 205/2010 Z.z o určených technických zariadeniach.</w:t>
      </w:r>
    </w:p>
    <w:p w14:paraId="480F5984" w14:textId="77777777" w:rsidR="00482991" w:rsidRPr="0086399D" w:rsidRDefault="00482991" w:rsidP="00482991">
      <w:pPr>
        <w:spacing w:line="276" w:lineRule="auto"/>
        <w:rPr>
          <w:rFonts w:cs="Arial"/>
        </w:rPr>
      </w:pPr>
    </w:p>
    <w:p w14:paraId="0FE9ECC1" w14:textId="77777777" w:rsidR="00482991" w:rsidRPr="0086399D" w:rsidRDefault="00482991" w:rsidP="00482991">
      <w:pPr>
        <w:spacing w:line="276" w:lineRule="auto"/>
        <w:rPr>
          <w:rFonts w:cs="Arial"/>
          <w:b/>
          <w:bCs/>
          <w:u w:val="single"/>
        </w:rPr>
      </w:pPr>
      <w:r w:rsidRPr="0086399D">
        <w:rPr>
          <w:rFonts w:cs="Arial"/>
          <w:b/>
          <w:bCs/>
          <w:u w:val="single"/>
        </w:rPr>
        <w:t>Energetická bilancia:</w:t>
      </w:r>
    </w:p>
    <w:p w14:paraId="1C2C6CC0" w14:textId="77777777" w:rsidR="00482991" w:rsidRPr="0086399D" w:rsidRDefault="00482991" w:rsidP="00482991">
      <w:pPr>
        <w:spacing w:line="276" w:lineRule="auto"/>
        <w:rPr>
          <w:rFonts w:cs="Arial"/>
          <w:b/>
          <w:bCs/>
          <w:u w:val="single"/>
        </w:rPr>
      </w:pPr>
    </w:p>
    <w:p w14:paraId="6F54C3E9" w14:textId="77777777" w:rsidR="00482991" w:rsidRPr="0086399D" w:rsidRDefault="00482991" w:rsidP="00482991">
      <w:pPr>
        <w:spacing w:line="276" w:lineRule="auto"/>
        <w:rPr>
          <w:rFonts w:cs="Arial"/>
          <w:b/>
          <w:bCs/>
          <w:u w:val="single"/>
        </w:rPr>
      </w:pPr>
      <w:r w:rsidRPr="0086399D">
        <w:rPr>
          <w:rFonts w:cs="Arial"/>
          <w:b/>
          <w:bCs/>
          <w:u w:val="single"/>
        </w:rPr>
        <w:t xml:space="preserve">Trakčné vedenie </w:t>
      </w:r>
    </w:p>
    <w:p w14:paraId="21ECAA65" w14:textId="77777777" w:rsidR="00482991" w:rsidRPr="0086399D" w:rsidRDefault="00482991" w:rsidP="00482991">
      <w:pPr>
        <w:spacing w:line="276" w:lineRule="auto"/>
        <w:rPr>
          <w:rFonts w:cs="Arial"/>
          <w:b/>
          <w:bCs/>
          <w:u w:val="single"/>
        </w:rPr>
      </w:pPr>
    </w:p>
    <w:p w14:paraId="0F51BC23" w14:textId="77777777" w:rsidR="00482991" w:rsidRPr="0086399D" w:rsidRDefault="00482991" w:rsidP="00482991">
      <w:pPr>
        <w:spacing w:line="276" w:lineRule="auto"/>
        <w:rPr>
          <w:rFonts w:cs="Arial"/>
          <w:b/>
          <w:bCs/>
          <w:u w:val="single"/>
        </w:rPr>
      </w:pPr>
      <w:r w:rsidRPr="0086399D">
        <w:rPr>
          <w:rFonts w:cs="Arial"/>
          <w:b/>
          <w:bCs/>
          <w:u w:val="single"/>
        </w:rPr>
        <w:t>SO 601</w:t>
      </w:r>
      <w:r w:rsidRPr="0086399D">
        <w:rPr>
          <w:rFonts w:cs="Arial"/>
          <w:b/>
          <w:bCs/>
          <w:u w:val="single"/>
        </w:rPr>
        <w:tab/>
      </w:r>
      <w:proofErr w:type="spellStart"/>
      <w:r w:rsidRPr="0086399D">
        <w:rPr>
          <w:rFonts w:cs="Arial"/>
          <w:b/>
          <w:bCs/>
          <w:u w:val="single"/>
        </w:rPr>
        <w:t>Trojejbusové</w:t>
      </w:r>
      <w:proofErr w:type="spellEnd"/>
      <w:r w:rsidRPr="0086399D">
        <w:rPr>
          <w:rFonts w:cs="Arial"/>
          <w:b/>
          <w:bCs/>
          <w:u w:val="single"/>
        </w:rPr>
        <w:t xml:space="preserve"> vedenie</w:t>
      </w:r>
    </w:p>
    <w:p w14:paraId="4DAB3D37" w14:textId="77777777" w:rsidR="00482991" w:rsidRPr="0086399D" w:rsidRDefault="00482991" w:rsidP="00482991">
      <w:pPr>
        <w:spacing w:line="276" w:lineRule="auto"/>
        <w:rPr>
          <w:rFonts w:cs="Arial"/>
          <w:u w:val="single"/>
        </w:rPr>
      </w:pPr>
      <w:r w:rsidRPr="0086399D">
        <w:rPr>
          <w:rFonts w:cs="Arial"/>
          <w:u w:val="single"/>
        </w:rPr>
        <w:t>601, Energetická bilancia za 1deň:</w:t>
      </w:r>
    </w:p>
    <w:p w14:paraId="3D585128" w14:textId="77777777" w:rsidR="00482991" w:rsidRPr="0086399D" w:rsidRDefault="00482991" w:rsidP="00482991">
      <w:pPr>
        <w:spacing w:line="276" w:lineRule="auto"/>
        <w:ind w:firstLine="360"/>
        <w:rPr>
          <w:rFonts w:cs="Arial"/>
          <w:bCs/>
        </w:rPr>
      </w:pPr>
      <w:r w:rsidRPr="0086399D">
        <w:rPr>
          <w:rFonts w:cs="Arial"/>
          <w:bCs/>
        </w:rPr>
        <w:t xml:space="preserve">Ráno: </w:t>
      </w:r>
      <w:r w:rsidRPr="0086399D">
        <w:rPr>
          <w:rFonts w:cs="Arial"/>
          <w:bCs/>
        </w:rPr>
        <w:tab/>
      </w:r>
      <w:r w:rsidRPr="0086399D">
        <w:rPr>
          <w:rFonts w:cs="Arial"/>
          <w:bCs/>
        </w:rPr>
        <w:tab/>
        <w:t>9,36MWh</w:t>
      </w:r>
    </w:p>
    <w:p w14:paraId="002E2DC6" w14:textId="77777777" w:rsidR="00482991" w:rsidRPr="0086399D" w:rsidRDefault="00482991" w:rsidP="00482991">
      <w:pPr>
        <w:spacing w:line="276" w:lineRule="auto"/>
        <w:ind w:firstLine="360"/>
        <w:rPr>
          <w:rFonts w:cs="Arial"/>
          <w:bCs/>
        </w:rPr>
      </w:pPr>
      <w:r w:rsidRPr="0086399D">
        <w:rPr>
          <w:rFonts w:cs="Arial"/>
          <w:bCs/>
        </w:rPr>
        <w:t xml:space="preserve">Poobede: </w:t>
      </w:r>
      <w:r w:rsidRPr="0086399D">
        <w:rPr>
          <w:rFonts w:cs="Arial"/>
          <w:bCs/>
        </w:rPr>
        <w:tab/>
      </w:r>
      <w:r w:rsidRPr="0086399D">
        <w:rPr>
          <w:rFonts w:cs="Arial"/>
          <w:bCs/>
        </w:rPr>
        <w:tab/>
        <w:t>7,2MWh</w:t>
      </w:r>
    </w:p>
    <w:p w14:paraId="069EA7ED" w14:textId="77777777" w:rsidR="00482991" w:rsidRPr="0086399D" w:rsidRDefault="00482991" w:rsidP="00482991">
      <w:pPr>
        <w:spacing w:line="276" w:lineRule="auto"/>
        <w:ind w:firstLine="360"/>
        <w:rPr>
          <w:rFonts w:cs="Arial"/>
          <w:bCs/>
        </w:rPr>
      </w:pPr>
      <w:r w:rsidRPr="0086399D">
        <w:rPr>
          <w:rFonts w:cs="Arial"/>
          <w:bCs/>
        </w:rPr>
        <w:t xml:space="preserve">Večer: </w:t>
      </w:r>
      <w:r w:rsidRPr="0086399D">
        <w:rPr>
          <w:rFonts w:cs="Arial"/>
          <w:bCs/>
        </w:rPr>
        <w:tab/>
      </w:r>
      <w:r w:rsidRPr="0086399D">
        <w:rPr>
          <w:rFonts w:cs="Arial"/>
          <w:bCs/>
        </w:rPr>
        <w:tab/>
        <w:t>4,32MWh</w:t>
      </w:r>
    </w:p>
    <w:p w14:paraId="0F9CDBE9" w14:textId="77777777" w:rsidR="00482991" w:rsidRPr="0086399D" w:rsidRDefault="00482991" w:rsidP="00482991">
      <w:pPr>
        <w:spacing w:line="276" w:lineRule="auto"/>
        <w:ind w:firstLine="360"/>
        <w:rPr>
          <w:rFonts w:cs="Arial"/>
          <w:b/>
        </w:rPr>
      </w:pPr>
      <w:r w:rsidRPr="0086399D">
        <w:rPr>
          <w:rFonts w:cs="Arial"/>
          <w:b/>
        </w:rPr>
        <w:t>Spolu za 1deň:</w:t>
      </w:r>
      <w:r w:rsidRPr="0086399D">
        <w:rPr>
          <w:rFonts w:cs="Arial"/>
          <w:b/>
        </w:rPr>
        <w:tab/>
        <w:t>20,88MWh</w:t>
      </w:r>
    </w:p>
    <w:p w14:paraId="0FAD2CF6" w14:textId="77777777" w:rsidR="00482991" w:rsidRPr="0086399D" w:rsidRDefault="00482991" w:rsidP="00482991">
      <w:pPr>
        <w:spacing w:line="276" w:lineRule="auto"/>
        <w:ind w:firstLine="360"/>
        <w:rPr>
          <w:rFonts w:cs="Arial"/>
          <w:b/>
        </w:rPr>
      </w:pPr>
      <w:r w:rsidRPr="0086399D">
        <w:rPr>
          <w:rFonts w:cs="Arial"/>
          <w:b/>
        </w:rPr>
        <w:t>Spolu za rok :</w:t>
      </w:r>
      <w:r w:rsidRPr="0086399D">
        <w:rPr>
          <w:rFonts w:cs="Arial"/>
          <w:b/>
        </w:rPr>
        <w:tab/>
      </w:r>
      <w:r w:rsidRPr="0086399D">
        <w:rPr>
          <w:rFonts w:cs="Arial"/>
          <w:b/>
        </w:rPr>
        <w:tab/>
      </w:r>
      <w:r w:rsidRPr="0086399D">
        <w:rPr>
          <w:rFonts w:cs="Arial"/>
          <w:b/>
        </w:rPr>
        <w:tab/>
      </w:r>
      <w:r w:rsidRPr="0086399D">
        <w:rPr>
          <w:rFonts w:cs="Arial"/>
          <w:b/>
        </w:rPr>
        <w:tab/>
      </w:r>
      <w:r w:rsidRPr="0086399D">
        <w:rPr>
          <w:rFonts w:cs="Arial"/>
          <w:b/>
        </w:rPr>
        <w:tab/>
      </w:r>
      <w:r w:rsidRPr="0086399D">
        <w:rPr>
          <w:rFonts w:cs="Arial"/>
          <w:b/>
        </w:rPr>
        <w:tab/>
        <w:t xml:space="preserve">       7 621,20 MWh</w:t>
      </w:r>
    </w:p>
    <w:p w14:paraId="01A28637" w14:textId="77777777" w:rsidR="00482991" w:rsidRPr="0086399D" w:rsidRDefault="00482991" w:rsidP="00482991">
      <w:pPr>
        <w:tabs>
          <w:tab w:val="right" w:pos="7371"/>
        </w:tabs>
        <w:spacing w:before="240" w:line="276" w:lineRule="auto"/>
        <w:rPr>
          <w:rFonts w:cs="Arial"/>
          <w:b/>
          <w:u w:val="single"/>
        </w:rPr>
      </w:pPr>
      <w:r w:rsidRPr="0086399D">
        <w:rPr>
          <w:rFonts w:cs="Arial"/>
          <w:b/>
          <w:u w:val="single"/>
        </w:rPr>
        <w:t xml:space="preserve">Spolu trakčné vedenie za rok             </w:t>
      </w:r>
      <w:r w:rsidRPr="0086399D">
        <w:rPr>
          <w:rFonts w:cs="Arial"/>
          <w:b/>
          <w:u w:val="single"/>
        </w:rPr>
        <w:tab/>
        <w:t>7 621,20 MWh</w:t>
      </w:r>
    </w:p>
    <w:p w14:paraId="5303A796" w14:textId="77777777" w:rsidR="00482991" w:rsidRPr="0086399D" w:rsidRDefault="00482991" w:rsidP="00482991">
      <w:pPr>
        <w:tabs>
          <w:tab w:val="right" w:pos="7371"/>
        </w:tabs>
        <w:spacing w:before="240" w:line="276" w:lineRule="auto"/>
        <w:rPr>
          <w:rFonts w:cs="Arial"/>
          <w:b/>
          <w:u w:val="single"/>
        </w:rPr>
      </w:pPr>
    </w:p>
    <w:p w14:paraId="4E40FF25" w14:textId="77777777" w:rsidR="00482991" w:rsidRPr="0086399D" w:rsidRDefault="00482991" w:rsidP="00482991">
      <w:pPr>
        <w:spacing w:line="276" w:lineRule="auto"/>
        <w:rPr>
          <w:rFonts w:cs="Arial"/>
          <w:b/>
          <w:bCs/>
          <w:u w:val="single"/>
        </w:rPr>
      </w:pPr>
      <w:r w:rsidRPr="0086399D">
        <w:rPr>
          <w:rFonts w:cs="Arial"/>
          <w:b/>
          <w:bCs/>
          <w:u w:val="single"/>
        </w:rPr>
        <w:t>Netrakčné vedenie</w:t>
      </w:r>
    </w:p>
    <w:p w14:paraId="2E890D60" w14:textId="77777777" w:rsidR="00482991" w:rsidRPr="0086399D" w:rsidRDefault="00482991" w:rsidP="00482991">
      <w:pPr>
        <w:spacing w:line="276" w:lineRule="auto"/>
        <w:rPr>
          <w:rFonts w:cs="Arial"/>
          <w:b/>
          <w:bCs/>
          <w:u w:val="single"/>
        </w:rPr>
      </w:pPr>
    </w:p>
    <w:p w14:paraId="5AD2FB08" w14:textId="77777777" w:rsidR="00482991" w:rsidRPr="0086399D" w:rsidRDefault="00482991" w:rsidP="00482991">
      <w:pPr>
        <w:spacing w:line="276" w:lineRule="auto"/>
        <w:rPr>
          <w:rFonts w:cs="Arial"/>
          <w:u w:val="single"/>
        </w:rPr>
      </w:pPr>
      <w:r w:rsidRPr="0086399D">
        <w:rPr>
          <w:rFonts w:cs="Arial"/>
          <w:u w:val="single"/>
        </w:rPr>
        <w:t>Energetická bilancia:</w:t>
      </w:r>
    </w:p>
    <w:p w14:paraId="6AF555F8" w14:textId="77777777" w:rsidR="00482991" w:rsidRPr="0086399D" w:rsidRDefault="00482991" w:rsidP="00482991">
      <w:pPr>
        <w:spacing w:line="276" w:lineRule="auto"/>
        <w:rPr>
          <w:rFonts w:cs="Arial"/>
          <w:u w:val="single"/>
        </w:rPr>
      </w:pPr>
      <w:r w:rsidRPr="0086399D">
        <w:rPr>
          <w:rFonts w:cs="Arial"/>
          <w:u w:val="single"/>
        </w:rPr>
        <w:t>SO 611</w:t>
      </w:r>
      <w:r w:rsidRPr="0086399D">
        <w:rPr>
          <w:rFonts w:cs="Arial"/>
          <w:u w:val="single"/>
        </w:rPr>
        <w:tab/>
        <w:t>Prípojka NN pre zastávku ZOO smer Botanická záhrada</w:t>
      </w:r>
    </w:p>
    <w:p w14:paraId="60EFF2CB" w14:textId="77777777" w:rsidR="00482991" w:rsidRPr="0086399D" w:rsidRDefault="00482991" w:rsidP="00482991">
      <w:pPr>
        <w:spacing w:line="276" w:lineRule="auto"/>
        <w:ind w:firstLine="360"/>
        <w:rPr>
          <w:rFonts w:cs="Arial"/>
          <w:bCs/>
        </w:rPr>
      </w:pPr>
      <w:r w:rsidRPr="0086399D">
        <w:rPr>
          <w:rFonts w:cs="Arial"/>
          <w:bCs/>
        </w:rPr>
        <w:t xml:space="preserve">Inštalovaný výkon </w:t>
      </w:r>
      <w:r w:rsidRPr="0086399D">
        <w:rPr>
          <w:rFonts w:cs="Arial"/>
          <w:bCs/>
        </w:rPr>
        <w:tab/>
      </w:r>
      <w:r w:rsidRPr="0086399D">
        <w:rPr>
          <w:rFonts w:cs="Arial"/>
          <w:bCs/>
        </w:rPr>
        <w:tab/>
      </w:r>
      <w:r w:rsidRPr="0086399D">
        <w:rPr>
          <w:rFonts w:cs="Arial"/>
          <w:bCs/>
        </w:rPr>
        <w:tab/>
      </w:r>
      <w:r w:rsidRPr="0086399D">
        <w:rPr>
          <w:rFonts w:cs="Arial"/>
          <w:bCs/>
        </w:rPr>
        <w:tab/>
        <w:t>Pi =  2,0 kW</w:t>
      </w:r>
    </w:p>
    <w:p w14:paraId="70423E91" w14:textId="77777777" w:rsidR="00482991" w:rsidRPr="0086399D" w:rsidRDefault="00482991" w:rsidP="00482991">
      <w:pPr>
        <w:spacing w:line="276" w:lineRule="auto"/>
        <w:ind w:firstLine="360"/>
        <w:rPr>
          <w:rFonts w:cs="Arial"/>
          <w:bCs/>
        </w:rPr>
      </w:pPr>
      <w:r w:rsidRPr="0086399D">
        <w:rPr>
          <w:rFonts w:cs="Arial"/>
          <w:bCs/>
        </w:rPr>
        <w:t>Max. súčasný príkon (β= 0,8)</w:t>
      </w:r>
      <w:r w:rsidRPr="0086399D">
        <w:rPr>
          <w:rFonts w:cs="Arial"/>
          <w:bCs/>
        </w:rPr>
        <w:tab/>
      </w:r>
      <w:r w:rsidRPr="0086399D">
        <w:rPr>
          <w:rFonts w:cs="Arial"/>
          <w:bCs/>
        </w:rPr>
        <w:tab/>
        <w:t>Ps = 1,6 kW</w:t>
      </w:r>
      <w:r w:rsidRPr="0086399D">
        <w:rPr>
          <w:rFonts w:cs="Arial"/>
          <w:bCs/>
        </w:rPr>
        <w:tab/>
      </w:r>
      <w:r w:rsidRPr="0086399D">
        <w:rPr>
          <w:rFonts w:cs="Arial"/>
          <w:bCs/>
        </w:rPr>
        <w:tab/>
      </w:r>
    </w:p>
    <w:p w14:paraId="3867454D" w14:textId="77777777" w:rsidR="00482991" w:rsidRPr="0086399D" w:rsidRDefault="00482991" w:rsidP="00482991">
      <w:pPr>
        <w:tabs>
          <w:tab w:val="right" w:pos="7371"/>
        </w:tabs>
        <w:spacing w:line="276" w:lineRule="auto"/>
        <w:ind w:firstLine="360"/>
        <w:rPr>
          <w:rFonts w:cs="Arial"/>
          <w:b/>
        </w:rPr>
      </w:pPr>
      <w:r w:rsidRPr="0086399D">
        <w:rPr>
          <w:rFonts w:cs="Arial"/>
          <w:b/>
        </w:rPr>
        <w:t xml:space="preserve">Energetická bilancia pre potreby  za rok        </w:t>
      </w:r>
      <w:r w:rsidRPr="0086399D">
        <w:rPr>
          <w:rFonts w:cs="Arial"/>
          <w:b/>
        </w:rPr>
        <w:tab/>
        <w:t xml:space="preserve"> =  8 MWh</w:t>
      </w:r>
    </w:p>
    <w:p w14:paraId="6CDA61ED" w14:textId="77777777" w:rsidR="00482991" w:rsidRPr="0086399D" w:rsidRDefault="00482991" w:rsidP="00482991">
      <w:pPr>
        <w:spacing w:line="276" w:lineRule="auto"/>
        <w:rPr>
          <w:rFonts w:cs="Arial"/>
          <w:u w:val="single"/>
        </w:rPr>
      </w:pPr>
    </w:p>
    <w:p w14:paraId="10EBC1D4" w14:textId="77777777" w:rsidR="00482991" w:rsidRPr="0086399D" w:rsidRDefault="00482991" w:rsidP="00482991">
      <w:pPr>
        <w:spacing w:line="276" w:lineRule="auto"/>
        <w:rPr>
          <w:rFonts w:cs="Arial"/>
          <w:u w:val="single"/>
        </w:rPr>
      </w:pPr>
      <w:r w:rsidRPr="0086399D">
        <w:rPr>
          <w:rFonts w:cs="Arial"/>
          <w:u w:val="single"/>
        </w:rPr>
        <w:t>SO 612</w:t>
      </w:r>
      <w:r w:rsidRPr="0086399D">
        <w:rPr>
          <w:rFonts w:cs="Arial"/>
          <w:u w:val="single"/>
        </w:rPr>
        <w:tab/>
        <w:t>Prípojka NN pre zastávku ZOO smer Habánsky mlyn</w:t>
      </w:r>
    </w:p>
    <w:p w14:paraId="3F7797E4" w14:textId="77777777" w:rsidR="00482991" w:rsidRPr="0086399D" w:rsidRDefault="00482991" w:rsidP="00482991">
      <w:pPr>
        <w:spacing w:line="276" w:lineRule="auto"/>
        <w:rPr>
          <w:rFonts w:cs="Arial"/>
          <w:bCs/>
        </w:rPr>
      </w:pPr>
      <w:r w:rsidRPr="0086399D">
        <w:rPr>
          <w:rFonts w:cs="Arial"/>
          <w:bCs/>
        </w:rPr>
        <w:t xml:space="preserve">Inštalovaný výkon </w:t>
      </w:r>
      <w:r w:rsidRPr="0086399D">
        <w:rPr>
          <w:rFonts w:cs="Arial"/>
          <w:bCs/>
        </w:rPr>
        <w:tab/>
      </w:r>
      <w:r w:rsidRPr="0086399D">
        <w:rPr>
          <w:rFonts w:cs="Arial"/>
          <w:bCs/>
        </w:rPr>
        <w:tab/>
      </w:r>
      <w:r w:rsidRPr="0086399D">
        <w:rPr>
          <w:rFonts w:cs="Arial"/>
          <w:bCs/>
        </w:rPr>
        <w:tab/>
      </w:r>
      <w:r w:rsidRPr="0086399D">
        <w:rPr>
          <w:rFonts w:cs="Arial"/>
          <w:bCs/>
        </w:rPr>
        <w:tab/>
        <w:t>Pi = 2,0 kW</w:t>
      </w:r>
    </w:p>
    <w:p w14:paraId="6A0AD04E" w14:textId="77777777" w:rsidR="00482991" w:rsidRPr="0086399D" w:rsidRDefault="00482991" w:rsidP="00482991">
      <w:pPr>
        <w:spacing w:line="276" w:lineRule="auto"/>
        <w:ind w:firstLine="360"/>
        <w:rPr>
          <w:rFonts w:cs="Arial"/>
          <w:bCs/>
        </w:rPr>
      </w:pPr>
      <w:r w:rsidRPr="0086399D">
        <w:rPr>
          <w:rFonts w:cs="Arial"/>
          <w:bCs/>
        </w:rPr>
        <w:t>Max. súčasný príkon (β= 0,8)</w:t>
      </w:r>
      <w:r w:rsidRPr="0086399D">
        <w:rPr>
          <w:rFonts w:cs="Arial"/>
          <w:bCs/>
        </w:rPr>
        <w:tab/>
      </w:r>
      <w:r w:rsidRPr="0086399D">
        <w:rPr>
          <w:rFonts w:cs="Arial"/>
          <w:bCs/>
        </w:rPr>
        <w:tab/>
        <w:t>Ps = 1,6 kW</w:t>
      </w:r>
      <w:r w:rsidRPr="0086399D">
        <w:rPr>
          <w:rFonts w:cs="Arial"/>
          <w:bCs/>
        </w:rPr>
        <w:tab/>
      </w:r>
    </w:p>
    <w:p w14:paraId="3BE62F4E" w14:textId="77777777" w:rsidR="00482991" w:rsidRPr="0086399D" w:rsidRDefault="00482991" w:rsidP="00482991">
      <w:pPr>
        <w:tabs>
          <w:tab w:val="right" w:pos="7371"/>
        </w:tabs>
        <w:spacing w:line="276" w:lineRule="auto"/>
        <w:ind w:firstLine="360"/>
        <w:rPr>
          <w:rFonts w:cs="Arial"/>
          <w:b/>
        </w:rPr>
      </w:pPr>
      <w:r w:rsidRPr="0086399D">
        <w:rPr>
          <w:rFonts w:cs="Arial"/>
          <w:b/>
        </w:rPr>
        <w:t xml:space="preserve">Energetická bilancia pre potreby  za rok         </w:t>
      </w:r>
      <w:r w:rsidRPr="0086399D">
        <w:rPr>
          <w:rFonts w:cs="Arial"/>
          <w:b/>
        </w:rPr>
        <w:tab/>
        <w:t xml:space="preserve"> =  8 MWh</w:t>
      </w:r>
    </w:p>
    <w:p w14:paraId="08B19D8E" w14:textId="77777777" w:rsidR="00482991" w:rsidRPr="0086399D" w:rsidRDefault="00482991" w:rsidP="00482991">
      <w:pPr>
        <w:spacing w:line="276" w:lineRule="auto"/>
        <w:rPr>
          <w:rFonts w:cs="Arial"/>
          <w:bCs/>
        </w:rPr>
      </w:pPr>
    </w:p>
    <w:p w14:paraId="20F5F860" w14:textId="77777777" w:rsidR="00482991" w:rsidRPr="0086399D" w:rsidRDefault="00482991" w:rsidP="00482991">
      <w:pPr>
        <w:spacing w:line="276" w:lineRule="auto"/>
        <w:rPr>
          <w:rFonts w:cs="Arial"/>
          <w:u w:val="single"/>
        </w:rPr>
      </w:pPr>
      <w:r w:rsidRPr="0086399D">
        <w:rPr>
          <w:rFonts w:cs="Arial"/>
          <w:u w:val="single"/>
        </w:rPr>
        <w:t>SO 613</w:t>
      </w:r>
      <w:r w:rsidRPr="0086399D">
        <w:rPr>
          <w:rFonts w:cs="Arial"/>
          <w:u w:val="single"/>
        </w:rPr>
        <w:tab/>
        <w:t>Prípojka NN pre zastávku  Habánsky mlyn, smer ZOO</w:t>
      </w:r>
    </w:p>
    <w:p w14:paraId="17463FA9" w14:textId="77777777" w:rsidR="00482991" w:rsidRPr="0086399D" w:rsidRDefault="00482991" w:rsidP="00482991">
      <w:pPr>
        <w:spacing w:line="276" w:lineRule="auto"/>
        <w:ind w:firstLine="360"/>
        <w:rPr>
          <w:rFonts w:cs="Arial"/>
          <w:bCs/>
        </w:rPr>
      </w:pPr>
      <w:r w:rsidRPr="0086399D">
        <w:rPr>
          <w:rFonts w:cs="Arial"/>
          <w:bCs/>
        </w:rPr>
        <w:t xml:space="preserve">Inštalovaný výkon </w:t>
      </w:r>
      <w:r w:rsidRPr="0086399D">
        <w:rPr>
          <w:rFonts w:cs="Arial"/>
          <w:bCs/>
        </w:rPr>
        <w:tab/>
      </w:r>
      <w:r w:rsidRPr="0086399D">
        <w:rPr>
          <w:rFonts w:cs="Arial"/>
          <w:bCs/>
        </w:rPr>
        <w:tab/>
      </w:r>
      <w:r w:rsidRPr="0086399D">
        <w:rPr>
          <w:rFonts w:cs="Arial"/>
          <w:bCs/>
        </w:rPr>
        <w:tab/>
      </w:r>
      <w:r w:rsidRPr="0086399D">
        <w:rPr>
          <w:rFonts w:cs="Arial"/>
          <w:bCs/>
        </w:rPr>
        <w:tab/>
        <w:t>Pi = 2,0 kW</w:t>
      </w:r>
    </w:p>
    <w:p w14:paraId="7D05067D" w14:textId="77777777" w:rsidR="00482991" w:rsidRPr="0086399D" w:rsidRDefault="00482991" w:rsidP="00482991">
      <w:pPr>
        <w:spacing w:line="276" w:lineRule="auto"/>
        <w:ind w:firstLine="360"/>
        <w:rPr>
          <w:rFonts w:cs="Arial"/>
          <w:bCs/>
        </w:rPr>
      </w:pPr>
      <w:r w:rsidRPr="0086399D">
        <w:rPr>
          <w:rFonts w:cs="Arial"/>
          <w:bCs/>
        </w:rPr>
        <w:t>Max. súčasný príkon (β= 0,8)</w:t>
      </w:r>
      <w:r w:rsidRPr="0086399D">
        <w:rPr>
          <w:rFonts w:cs="Arial"/>
          <w:bCs/>
        </w:rPr>
        <w:tab/>
      </w:r>
      <w:r w:rsidRPr="0086399D">
        <w:rPr>
          <w:rFonts w:cs="Arial"/>
          <w:bCs/>
        </w:rPr>
        <w:tab/>
        <w:t>Ps = 1,6 kW</w:t>
      </w:r>
      <w:r w:rsidRPr="0086399D">
        <w:rPr>
          <w:rFonts w:cs="Arial"/>
          <w:bCs/>
        </w:rPr>
        <w:tab/>
      </w:r>
    </w:p>
    <w:p w14:paraId="44D6F048" w14:textId="77777777" w:rsidR="00482991" w:rsidRPr="0086399D" w:rsidRDefault="00482991" w:rsidP="00482991">
      <w:pPr>
        <w:tabs>
          <w:tab w:val="right" w:pos="7371"/>
        </w:tabs>
        <w:spacing w:line="276" w:lineRule="auto"/>
        <w:ind w:firstLine="360"/>
        <w:rPr>
          <w:rFonts w:cs="Arial"/>
          <w:b/>
        </w:rPr>
      </w:pPr>
      <w:r w:rsidRPr="0086399D">
        <w:rPr>
          <w:rFonts w:cs="Arial"/>
          <w:b/>
        </w:rPr>
        <w:t xml:space="preserve">Energetická bilancia pre potreby  za rok         </w:t>
      </w:r>
      <w:r w:rsidRPr="0086399D">
        <w:rPr>
          <w:rFonts w:cs="Arial"/>
          <w:b/>
        </w:rPr>
        <w:tab/>
        <w:t xml:space="preserve"> =  8 MWh</w:t>
      </w:r>
    </w:p>
    <w:p w14:paraId="04CCD233" w14:textId="77777777" w:rsidR="00482991" w:rsidRPr="0086399D" w:rsidRDefault="00482991" w:rsidP="00482991">
      <w:pPr>
        <w:spacing w:line="276" w:lineRule="auto"/>
        <w:ind w:firstLine="360"/>
        <w:rPr>
          <w:rFonts w:cs="Arial"/>
          <w:b/>
        </w:rPr>
      </w:pPr>
    </w:p>
    <w:p w14:paraId="40A8B26A" w14:textId="77777777" w:rsidR="00482991" w:rsidRPr="0086399D" w:rsidRDefault="00482991" w:rsidP="00482991">
      <w:pPr>
        <w:spacing w:line="276" w:lineRule="auto"/>
        <w:rPr>
          <w:rFonts w:cs="Arial"/>
          <w:u w:val="single"/>
        </w:rPr>
      </w:pPr>
      <w:r w:rsidRPr="0086399D">
        <w:rPr>
          <w:rFonts w:cs="Arial"/>
          <w:u w:val="single"/>
        </w:rPr>
        <w:t>SO 614</w:t>
      </w:r>
      <w:r w:rsidRPr="0086399D">
        <w:rPr>
          <w:rFonts w:cs="Arial"/>
          <w:u w:val="single"/>
        </w:rPr>
        <w:tab/>
        <w:t>Prípojka NN pre zastávku  Habánsky mlyn, smer Suchý mlyn</w:t>
      </w:r>
    </w:p>
    <w:p w14:paraId="22D155B7" w14:textId="77777777" w:rsidR="00482991" w:rsidRPr="0086399D" w:rsidRDefault="00482991" w:rsidP="00482991">
      <w:pPr>
        <w:spacing w:line="276" w:lineRule="auto"/>
        <w:ind w:firstLine="360"/>
        <w:rPr>
          <w:rFonts w:cs="Arial"/>
          <w:bCs/>
        </w:rPr>
      </w:pPr>
      <w:r w:rsidRPr="0086399D">
        <w:rPr>
          <w:rFonts w:cs="Arial"/>
          <w:bCs/>
        </w:rPr>
        <w:t xml:space="preserve">Inštalovaný výkon </w:t>
      </w:r>
      <w:r w:rsidRPr="0086399D">
        <w:rPr>
          <w:rFonts w:cs="Arial"/>
          <w:bCs/>
        </w:rPr>
        <w:tab/>
      </w:r>
      <w:r w:rsidRPr="0086399D">
        <w:rPr>
          <w:rFonts w:cs="Arial"/>
          <w:bCs/>
        </w:rPr>
        <w:tab/>
      </w:r>
      <w:r w:rsidRPr="0086399D">
        <w:rPr>
          <w:rFonts w:cs="Arial"/>
          <w:bCs/>
        </w:rPr>
        <w:tab/>
      </w:r>
      <w:r w:rsidRPr="0086399D">
        <w:rPr>
          <w:rFonts w:cs="Arial"/>
          <w:bCs/>
        </w:rPr>
        <w:tab/>
        <w:t>Pi = 2,0 kW</w:t>
      </w:r>
    </w:p>
    <w:p w14:paraId="53D212B7" w14:textId="77777777" w:rsidR="00482991" w:rsidRPr="0086399D" w:rsidRDefault="00482991" w:rsidP="00482991">
      <w:pPr>
        <w:spacing w:line="276" w:lineRule="auto"/>
        <w:ind w:firstLine="360"/>
        <w:rPr>
          <w:rFonts w:cs="Arial"/>
          <w:bCs/>
        </w:rPr>
      </w:pPr>
      <w:r w:rsidRPr="0086399D">
        <w:rPr>
          <w:rFonts w:cs="Arial"/>
          <w:bCs/>
        </w:rPr>
        <w:t>Max. súčasný príkon (β= 0,5)</w:t>
      </w:r>
      <w:r w:rsidRPr="0086399D">
        <w:rPr>
          <w:rFonts w:cs="Arial"/>
          <w:bCs/>
        </w:rPr>
        <w:tab/>
      </w:r>
      <w:r w:rsidRPr="0086399D">
        <w:rPr>
          <w:rFonts w:cs="Arial"/>
          <w:bCs/>
        </w:rPr>
        <w:tab/>
        <w:t>Ps = 1,6 kW</w:t>
      </w:r>
      <w:r w:rsidRPr="0086399D">
        <w:rPr>
          <w:rFonts w:cs="Arial"/>
          <w:bCs/>
        </w:rPr>
        <w:tab/>
      </w:r>
    </w:p>
    <w:p w14:paraId="3D24CA07" w14:textId="77777777" w:rsidR="00482991" w:rsidRPr="0086399D" w:rsidRDefault="00482991" w:rsidP="00482991">
      <w:pPr>
        <w:tabs>
          <w:tab w:val="right" w:pos="7371"/>
        </w:tabs>
        <w:spacing w:line="276" w:lineRule="auto"/>
        <w:ind w:firstLine="360"/>
        <w:rPr>
          <w:rFonts w:cs="Arial"/>
          <w:b/>
        </w:rPr>
      </w:pPr>
      <w:r w:rsidRPr="0086399D">
        <w:rPr>
          <w:rFonts w:cs="Arial"/>
          <w:b/>
        </w:rPr>
        <w:t xml:space="preserve">Energetická bilancia pre potreby  za rok        </w:t>
      </w:r>
      <w:r w:rsidRPr="0086399D">
        <w:rPr>
          <w:rFonts w:cs="Arial"/>
          <w:b/>
        </w:rPr>
        <w:tab/>
        <w:t xml:space="preserve">  =  8 MWh</w:t>
      </w:r>
    </w:p>
    <w:p w14:paraId="47673653" w14:textId="77777777" w:rsidR="00482991" w:rsidRPr="0086399D" w:rsidRDefault="00482991" w:rsidP="00482991">
      <w:pPr>
        <w:spacing w:line="276" w:lineRule="auto"/>
        <w:rPr>
          <w:rFonts w:cs="Arial"/>
          <w:bCs/>
        </w:rPr>
      </w:pPr>
    </w:p>
    <w:p w14:paraId="5D9BE871" w14:textId="77777777" w:rsidR="00482991" w:rsidRPr="0086399D" w:rsidRDefault="00482991" w:rsidP="00482991">
      <w:pPr>
        <w:spacing w:line="276" w:lineRule="auto"/>
        <w:rPr>
          <w:rFonts w:cs="Arial"/>
          <w:u w:val="single"/>
        </w:rPr>
      </w:pPr>
      <w:r w:rsidRPr="0086399D">
        <w:rPr>
          <w:rFonts w:cs="Arial"/>
          <w:u w:val="single"/>
        </w:rPr>
        <w:t>SO 615 Prípojka NN pre CDS Mlynská dolina - Slávičie údolie</w:t>
      </w:r>
    </w:p>
    <w:p w14:paraId="41310C2B" w14:textId="77777777" w:rsidR="00482991" w:rsidRPr="0086399D" w:rsidRDefault="00482991" w:rsidP="00482991">
      <w:pPr>
        <w:ind w:firstLine="360"/>
        <w:rPr>
          <w:rFonts w:cs="Arial"/>
          <w:bCs/>
        </w:rPr>
      </w:pPr>
      <w:r w:rsidRPr="0086399D">
        <w:rPr>
          <w:rFonts w:cs="Arial"/>
          <w:bCs/>
        </w:rPr>
        <w:t xml:space="preserve">Inštalovaný výkon </w:t>
      </w:r>
      <w:r w:rsidRPr="0086399D">
        <w:rPr>
          <w:rFonts w:cs="Arial"/>
          <w:bCs/>
        </w:rPr>
        <w:tab/>
      </w:r>
      <w:r w:rsidRPr="0086399D">
        <w:rPr>
          <w:rFonts w:cs="Arial"/>
          <w:bCs/>
        </w:rPr>
        <w:tab/>
      </w:r>
      <w:r w:rsidRPr="0086399D">
        <w:rPr>
          <w:rFonts w:cs="Arial"/>
          <w:bCs/>
        </w:rPr>
        <w:tab/>
        <w:t>Pi = 6 kW</w:t>
      </w:r>
    </w:p>
    <w:p w14:paraId="11ACB4A7" w14:textId="77777777" w:rsidR="00482991" w:rsidRPr="0086399D" w:rsidRDefault="00482991" w:rsidP="00482991">
      <w:pPr>
        <w:ind w:firstLine="360"/>
        <w:rPr>
          <w:rFonts w:cs="Arial"/>
          <w:bCs/>
        </w:rPr>
      </w:pPr>
      <w:r w:rsidRPr="0086399D">
        <w:rPr>
          <w:rFonts w:cs="Arial"/>
          <w:bCs/>
        </w:rPr>
        <w:t>Max. súčasný príkon (β= 0,5)</w:t>
      </w:r>
      <w:r w:rsidRPr="0086399D">
        <w:rPr>
          <w:rFonts w:cs="Arial"/>
          <w:bCs/>
        </w:rPr>
        <w:tab/>
      </w:r>
      <w:r w:rsidRPr="0086399D">
        <w:rPr>
          <w:rFonts w:cs="Arial"/>
          <w:bCs/>
        </w:rPr>
        <w:tab/>
        <w:t>Ps = 3 kW</w:t>
      </w:r>
      <w:r w:rsidRPr="0086399D">
        <w:rPr>
          <w:rFonts w:cs="Arial"/>
          <w:bCs/>
        </w:rPr>
        <w:tab/>
      </w:r>
    </w:p>
    <w:p w14:paraId="299B14C8" w14:textId="77777777" w:rsidR="00482991" w:rsidRPr="0086399D" w:rsidRDefault="00482991" w:rsidP="00482991">
      <w:pPr>
        <w:tabs>
          <w:tab w:val="right" w:pos="7371"/>
        </w:tabs>
        <w:spacing w:line="276" w:lineRule="auto"/>
        <w:ind w:firstLine="360"/>
        <w:rPr>
          <w:rFonts w:cs="Arial"/>
          <w:b/>
        </w:rPr>
      </w:pPr>
      <w:r w:rsidRPr="0086399D">
        <w:rPr>
          <w:rFonts w:cs="Arial"/>
          <w:b/>
        </w:rPr>
        <w:t xml:space="preserve">Energetická bilancia pre potreby  za rok        </w:t>
      </w:r>
      <w:r w:rsidRPr="0086399D">
        <w:rPr>
          <w:rFonts w:cs="Arial"/>
          <w:b/>
        </w:rPr>
        <w:tab/>
        <w:t xml:space="preserve">  =  8 MWh</w:t>
      </w:r>
    </w:p>
    <w:p w14:paraId="3D78F348" w14:textId="77777777" w:rsidR="00482991" w:rsidRPr="0086399D" w:rsidRDefault="00482991" w:rsidP="00482991">
      <w:pPr>
        <w:spacing w:line="276" w:lineRule="auto"/>
        <w:rPr>
          <w:rFonts w:cs="Arial"/>
          <w:u w:val="single"/>
        </w:rPr>
      </w:pPr>
      <w:r w:rsidRPr="0086399D">
        <w:rPr>
          <w:rFonts w:cs="Arial"/>
          <w:u w:val="single"/>
        </w:rPr>
        <w:t>SO 631</w:t>
      </w:r>
      <w:r w:rsidRPr="0086399D">
        <w:rPr>
          <w:rFonts w:cs="Arial"/>
          <w:u w:val="single"/>
        </w:rPr>
        <w:tab/>
        <w:t xml:space="preserve">Prekládka verejného osvetlenia </w:t>
      </w:r>
    </w:p>
    <w:p w14:paraId="6419D497" w14:textId="77777777" w:rsidR="00482991" w:rsidRPr="0086399D" w:rsidRDefault="00482991" w:rsidP="00482991">
      <w:pPr>
        <w:spacing w:line="276" w:lineRule="auto"/>
        <w:ind w:firstLine="360"/>
        <w:rPr>
          <w:rFonts w:cs="Arial"/>
          <w:u w:val="single"/>
        </w:rPr>
      </w:pPr>
    </w:p>
    <w:p w14:paraId="4DFD90FA" w14:textId="77777777" w:rsidR="00482991" w:rsidRPr="0086399D" w:rsidRDefault="00482991" w:rsidP="00482991">
      <w:pPr>
        <w:spacing w:line="276" w:lineRule="auto"/>
        <w:ind w:firstLine="360"/>
        <w:rPr>
          <w:rFonts w:cs="Arial"/>
          <w:bCs/>
        </w:rPr>
      </w:pPr>
      <w:r w:rsidRPr="0086399D">
        <w:rPr>
          <w:rFonts w:cs="Arial"/>
          <w:bCs/>
        </w:rPr>
        <w:t>Inštalovaný príkon 1 svietidla VO:</w:t>
      </w:r>
      <w:r w:rsidRPr="0086399D">
        <w:rPr>
          <w:rFonts w:cs="Arial"/>
          <w:bCs/>
        </w:rPr>
        <w:tab/>
      </w:r>
      <w:r w:rsidRPr="0086399D">
        <w:rPr>
          <w:rFonts w:cs="Arial"/>
          <w:bCs/>
        </w:rPr>
        <w:tab/>
      </w:r>
      <w:proofErr w:type="spellStart"/>
      <w:r w:rsidRPr="0086399D">
        <w:rPr>
          <w:rFonts w:cs="Arial"/>
          <w:bCs/>
        </w:rPr>
        <w:t>Pimax</w:t>
      </w:r>
      <w:proofErr w:type="spellEnd"/>
      <w:r w:rsidRPr="0086399D">
        <w:rPr>
          <w:rFonts w:cs="Arial"/>
          <w:bCs/>
        </w:rPr>
        <w:t xml:space="preserve"> = 90 W</w:t>
      </w:r>
    </w:p>
    <w:p w14:paraId="13AFA4C9" w14:textId="77777777" w:rsidR="00482991" w:rsidRPr="0086399D" w:rsidRDefault="00482991" w:rsidP="00482991">
      <w:pPr>
        <w:spacing w:line="276" w:lineRule="auto"/>
        <w:ind w:firstLine="360"/>
        <w:rPr>
          <w:rFonts w:cs="Arial"/>
          <w:bCs/>
        </w:rPr>
      </w:pPr>
      <w:r w:rsidRPr="0086399D">
        <w:rPr>
          <w:rFonts w:cs="Arial"/>
          <w:bCs/>
        </w:rPr>
        <w:t>Celkový inštalovaný príkon VO:</w:t>
      </w:r>
      <w:r w:rsidRPr="0086399D">
        <w:rPr>
          <w:rFonts w:cs="Arial"/>
          <w:bCs/>
        </w:rPr>
        <w:tab/>
      </w:r>
      <w:r w:rsidRPr="0086399D">
        <w:rPr>
          <w:rFonts w:cs="Arial"/>
          <w:bCs/>
        </w:rPr>
        <w:tab/>
        <w:t>Pi = 14 760 W</w:t>
      </w:r>
    </w:p>
    <w:p w14:paraId="54515DF4" w14:textId="77777777" w:rsidR="00482991" w:rsidRPr="0086399D" w:rsidRDefault="00482991" w:rsidP="00482991">
      <w:pPr>
        <w:spacing w:line="276" w:lineRule="auto"/>
        <w:ind w:firstLine="360"/>
        <w:rPr>
          <w:rFonts w:cs="Arial"/>
          <w:b/>
        </w:rPr>
      </w:pPr>
      <w:r w:rsidRPr="0086399D">
        <w:rPr>
          <w:rFonts w:cs="Arial"/>
          <w:bCs/>
        </w:rPr>
        <w:t xml:space="preserve">Energetická bilancia pre potreby 3480 hod/rok: </w:t>
      </w:r>
      <w:r w:rsidRPr="0086399D">
        <w:rPr>
          <w:rFonts w:cs="Arial"/>
          <w:b/>
        </w:rPr>
        <w:t>51,4 MWh/rok</w:t>
      </w:r>
    </w:p>
    <w:p w14:paraId="508E368D" w14:textId="77777777" w:rsidR="00482991" w:rsidRPr="0086399D" w:rsidRDefault="00482991" w:rsidP="00482991">
      <w:pPr>
        <w:tabs>
          <w:tab w:val="right" w:pos="7371"/>
        </w:tabs>
        <w:spacing w:line="276" w:lineRule="auto"/>
        <w:ind w:firstLine="360"/>
        <w:rPr>
          <w:rFonts w:cs="Arial"/>
          <w:b/>
        </w:rPr>
      </w:pPr>
      <w:r w:rsidRPr="0086399D">
        <w:rPr>
          <w:rFonts w:cs="Arial"/>
          <w:b/>
        </w:rPr>
        <w:lastRenderedPageBreak/>
        <w:t xml:space="preserve">Energetická bilancia pre potreby  za rok         </w:t>
      </w:r>
      <w:r w:rsidRPr="0086399D">
        <w:rPr>
          <w:rFonts w:cs="Arial"/>
          <w:b/>
        </w:rPr>
        <w:tab/>
        <w:t xml:space="preserve"> =  51,4 MWh</w:t>
      </w:r>
    </w:p>
    <w:p w14:paraId="7ACFA20D" w14:textId="77777777" w:rsidR="00482991" w:rsidRPr="0086399D" w:rsidRDefault="00482991" w:rsidP="00482991">
      <w:pPr>
        <w:spacing w:line="276" w:lineRule="auto"/>
        <w:rPr>
          <w:rFonts w:cs="Arial"/>
          <w:bCs/>
        </w:rPr>
      </w:pPr>
    </w:p>
    <w:p w14:paraId="0A88BCF8" w14:textId="77777777" w:rsidR="00482991" w:rsidRPr="0086399D" w:rsidRDefault="00482991" w:rsidP="00482991">
      <w:pPr>
        <w:spacing w:line="276" w:lineRule="auto"/>
        <w:rPr>
          <w:rFonts w:cs="Arial"/>
          <w:bCs/>
          <w:u w:val="single"/>
        </w:rPr>
      </w:pPr>
      <w:r w:rsidRPr="0086399D">
        <w:rPr>
          <w:rFonts w:cs="Arial"/>
          <w:bCs/>
          <w:u w:val="single"/>
        </w:rPr>
        <w:t>SO 672</w:t>
      </w:r>
      <w:r w:rsidRPr="0086399D">
        <w:rPr>
          <w:rFonts w:cs="Arial"/>
          <w:bCs/>
          <w:u w:val="single"/>
        </w:rPr>
        <w:tab/>
      </w:r>
      <w:proofErr w:type="spellStart"/>
      <w:r w:rsidRPr="0086399D">
        <w:rPr>
          <w:rFonts w:cs="Arial"/>
          <w:bCs/>
          <w:u w:val="single"/>
        </w:rPr>
        <w:t>Kríž.č</w:t>
      </w:r>
      <w:proofErr w:type="spellEnd"/>
      <w:r w:rsidRPr="0086399D">
        <w:rPr>
          <w:rFonts w:cs="Arial"/>
          <w:bCs/>
          <w:u w:val="single"/>
        </w:rPr>
        <w:t>. 417 Modernizácia CDS Mlynská dolina - Pri Habánskom mlyne</w:t>
      </w:r>
    </w:p>
    <w:p w14:paraId="3AC62D77" w14:textId="77777777" w:rsidR="00482991" w:rsidRPr="0086399D" w:rsidRDefault="00482991" w:rsidP="00482991">
      <w:pPr>
        <w:spacing w:line="276" w:lineRule="auto"/>
        <w:rPr>
          <w:rFonts w:cs="Arial"/>
          <w:bCs/>
          <w:u w:val="single"/>
        </w:rPr>
      </w:pPr>
    </w:p>
    <w:p w14:paraId="5FCB10FC" w14:textId="77777777" w:rsidR="00482991" w:rsidRPr="0086399D" w:rsidRDefault="00482991" w:rsidP="00482991">
      <w:pPr>
        <w:spacing w:line="276" w:lineRule="auto"/>
        <w:ind w:firstLine="360"/>
        <w:rPr>
          <w:rFonts w:cs="Arial"/>
          <w:bCs/>
        </w:rPr>
      </w:pPr>
      <w:r w:rsidRPr="0086399D">
        <w:rPr>
          <w:rFonts w:cs="Arial"/>
          <w:bCs/>
        </w:rPr>
        <w:t>Výkon križovatky je cca 1,5kW (svietenie prevádzka)</w:t>
      </w:r>
    </w:p>
    <w:p w14:paraId="0C577CD3" w14:textId="77777777" w:rsidR="00482991" w:rsidRPr="0086399D" w:rsidRDefault="00482991" w:rsidP="00482991">
      <w:pPr>
        <w:spacing w:line="276" w:lineRule="auto"/>
        <w:ind w:firstLine="360"/>
        <w:rPr>
          <w:rFonts w:cs="Arial"/>
          <w:bCs/>
        </w:rPr>
      </w:pPr>
      <w:r w:rsidRPr="0086399D">
        <w:rPr>
          <w:rFonts w:cs="Arial"/>
          <w:bCs/>
        </w:rPr>
        <w:t>Výkon križovatky je cca 0,8kW (prevádzka-</w:t>
      </w:r>
      <w:proofErr w:type="spellStart"/>
      <w:r w:rsidRPr="0086399D">
        <w:rPr>
          <w:rFonts w:cs="Arial"/>
          <w:bCs/>
        </w:rPr>
        <w:t>prerušové</w:t>
      </w:r>
      <w:proofErr w:type="spellEnd"/>
      <w:r w:rsidRPr="0086399D">
        <w:rPr>
          <w:rFonts w:cs="Arial"/>
          <w:bCs/>
        </w:rPr>
        <w:t xml:space="preserve"> žlté svetlo)</w:t>
      </w:r>
    </w:p>
    <w:p w14:paraId="135C6600" w14:textId="77777777" w:rsidR="00482991" w:rsidRPr="0086399D" w:rsidRDefault="00482991" w:rsidP="00482991">
      <w:pPr>
        <w:spacing w:line="276" w:lineRule="auto"/>
        <w:ind w:firstLine="360"/>
        <w:rPr>
          <w:rFonts w:cs="Arial"/>
          <w:bCs/>
        </w:rPr>
      </w:pPr>
    </w:p>
    <w:p w14:paraId="5AC1BC14" w14:textId="77777777" w:rsidR="00482991" w:rsidRPr="0086399D" w:rsidRDefault="00482991" w:rsidP="00482991">
      <w:pPr>
        <w:spacing w:line="276" w:lineRule="auto"/>
        <w:ind w:firstLine="360"/>
        <w:rPr>
          <w:rFonts w:cs="Arial"/>
          <w:bCs/>
        </w:rPr>
      </w:pPr>
      <w:r w:rsidRPr="0086399D">
        <w:rPr>
          <w:rFonts w:cs="Arial"/>
          <w:bCs/>
        </w:rPr>
        <w:t>Doba svietenia odhad cca od 6:00 – 22:00 (t.j. 16hodín)</w:t>
      </w:r>
    </w:p>
    <w:p w14:paraId="5559404D" w14:textId="77777777" w:rsidR="00482991" w:rsidRPr="0086399D" w:rsidRDefault="00482991" w:rsidP="00482991">
      <w:pPr>
        <w:spacing w:line="276" w:lineRule="auto"/>
        <w:ind w:firstLine="360"/>
        <w:rPr>
          <w:rFonts w:cs="Arial"/>
          <w:bCs/>
        </w:rPr>
      </w:pPr>
      <w:r w:rsidRPr="0086399D">
        <w:rPr>
          <w:rFonts w:cs="Arial"/>
          <w:bCs/>
        </w:rPr>
        <w:t>Ostatná doba (prerušované žlté svetlo) od 22:00 – 6:00 (t.j. 8hodín)</w:t>
      </w:r>
    </w:p>
    <w:p w14:paraId="5C04BF89" w14:textId="77777777" w:rsidR="00482991" w:rsidRPr="0086399D" w:rsidRDefault="00482991" w:rsidP="00482991">
      <w:pPr>
        <w:spacing w:line="276" w:lineRule="auto"/>
        <w:ind w:firstLine="360"/>
        <w:rPr>
          <w:rFonts w:cs="Arial"/>
          <w:bCs/>
        </w:rPr>
      </w:pPr>
    </w:p>
    <w:p w14:paraId="3D34C462" w14:textId="77777777" w:rsidR="00482991" w:rsidRPr="0086399D" w:rsidRDefault="00482991" w:rsidP="00482991">
      <w:pPr>
        <w:spacing w:line="276" w:lineRule="auto"/>
        <w:ind w:firstLine="360"/>
        <w:rPr>
          <w:rFonts w:cs="Arial"/>
          <w:bCs/>
        </w:rPr>
      </w:pPr>
      <w:r w:rsidRPr="0086399D">
        <w:rPr>
          <w:rFonts w:cs="Arial"/>
          <w:bCs/>
        </w:rPr>
        <w:t xml:space="preserve">Spotreba el. energie je 1,5kW*16 hodín = 24kWh </w:t>
      </w:r>
    </w:p>
    <w:p w14:paraId="2C5EC6BC" w14:textId="77777777" w:rsidR="00482991" w:rsidRPr="0086399D" w:rsidRDefault="00482991" w:rsidP="00482991">
      <w:pPr>
        <w:spacing w:line="276" w:lineRule="auto"/>
        <w:ind w:firstLine="360"/>
        <w:rPr>
          <w:rFonts w:cs="Arial"/>
          <w:bCs/>
        </w:rPr>
      </w:pPr>
      <w:r w:rsidRPr="0086399D">
        <w:rPr>
          <w:rFonts w:cs="Arial"/>
          <w:bCs/>
        </w:rPr>
        <w:t>Spotreba el. energie je 0,8kW*8 hodín = 6,4kWh</w:t>
      </w:r>
    </w:p>
    <w:p w14:paraId="4AFAD9B0" w14:textId="77777777" w:rsidR="00482991" w:rsidRPr="0086399D" w:rsidRDefault="00482991" w:rsidP="00482991">
      <w:pPr>
        <w:spacing w:line="276" w:lineRule="auto"/>
        <w:ind w:firstLine="360"/>
        <w:rPr>
          <w:rFonts w:cs="Arial"/>
          <w:bCs/>
        </w:rPr>
      </w:pPr>
      <w:r w:rsidRPr="0086399D">
        <w:rPr>
          <w:rFonts w:cs="Arial"/>
          <w:bCs/>
        </w:rPr>
        <w:t xml:space="preserve">Takže na deň je to približne 30,4kWh </w:t>
      </w:r>
    </w:p>
    <w:p w14:paraId="147E020B" w14:textId="77777777" w:rsidR="00482991" w:rsidRPr="0086399D" w:rsidRDefault="00482991" w:rsidP="00482991">
      <w:pPr>
        <w:tabs>
          <w:tab w:val="right" w:pos="7371"/>
        </w:tabs>
        <w:spacing w:line="276" w:lineRule="auto"/>
        <w:ind w:firstLine="360"/>
        <w:rPr>
          <w:rFonts w:cs="Arial"/>
          <w:bCs/>
        </w:rPr>
      </w:pPr>
      <w:r w:rsidRPr="0086399D">
        <w:rPr>
          <w:rFonts w:cs="Arial"/>
          <w:b/>
        </w:rPr>
        <w:t xml:space="preserve">Energetická bilancia pre potreby  za rok    </w:t>
      </w:r>
      <w:r w:rsidRPr="0086399D">
        <w:rPr>
          <w:rFonts w:cs="Arial"/>
          <w:b/>
        </w:rPr>
        <w:tab/>
      </w:r>
      <w:r w:rsidRPr="0086399D">
        <w:rPr>
          <w:rFonts w:cs="Arial"/>
          <w:bCs/>
        </w:rPr>
        <w:t xml:space="preserve">11 096kWh = </w:t>
      </w:r>
      <w:r w:rsidRPr="0086399D">
        <w:rPr>
          <w:rFonts w:cs="Arial"/>
          <w:b/>
        </w:rPr>
        <w:t>11,1 MWh</w:t>
      </w:r>
    </w:p>
    <w:p w14:paraId="41210FF3" w14:textId="77777777" w:rsidR="00482991" w:rsidRPr="0086399D" w:rsidRDefault="00482991" w:rsidP="00482991">
      <w:pPr>
        <w:spacing w:line="276" w:lineRule="auto"/>
        <w:ind w:firstLine="360"/>
        <w:rPr>
          <w:rFonts w:cs="Arial"/>
          <w:bCs/>
          <w:u w:val="single"/>
        </w:rPr>
      </w:pPr>
    </w:p>
    <w:p w14:paraId="2C6DC0B5" w14:textId="77777777" w:rsidR="00482991" w:rsidRPr="0086399D" w:rsidRDefault="00482991" w:rsidP="00482991">
      <w:pPr>
        <w:spacing w:line="276" w:lineRule="auto"/>
        <w:rPr>
          <w:rFonts w:cs="Arial"/>
          <w:bCs/>
          <w:u w:val="single"/>
        </w:rPr>
      </w:pPr>
      <w:r w:rsidRPr="0086399D">
        <w:rPr>
          <w:rFonts w:cs="Arial"/>
          <w:bCs/>
          <w:u w:val="single"/>
        </w:rPr>
        <w:t>SO 673</w:t>
      </w:r>
      <w:r w:rsidRPr="0086399D">
        <w:rPr>
          <w:rFonts w:cs="Arial"/>
          <w:bCs/>
          <w:u w:val="single"/>
        </w:rPr>
        <w:tab/>
      </w:r>
      <w:proofErr w:type="spellStart"/>
      <w:r w:rsidRPr="0086399D">
        <w:rPr>
          <w:rFonts w:cs="Arial"/>
          <w:bCs/>
          <w:u w:val="single"/>
        </w:rPr>
        <w:t>Križ.č</w:t>
      </w:r>
      <w:proofErr w:type="spellEnd"/>
      <w:r w:rsidRPr="0086399D">
        <w:rPr>
          <w:rFonts w:cs="Arial"/>
          <w:bCs/>
          <w:u w:val="single"/>
        </w:rPr>
        <w:t>. 4121 Modernizácia CDS Mlynská dolina - Staré grunty</w:t>
      </w:r>
    </w:p>
    <w:p w14:paraId="0986BB05" w14:textId="77777777" w:rsidR="00482991" w:rsidRPr="0086399D" w:rsidRDefault="00482991" w:rsidP="00482991">
      <w:pPr>
        <w:spacing w:line="276" w:lineRule="auto"/>
        <w:ind w:firstLine="360"/>
        <w:rPr>
          <w:rFonts w:cs="Arial"/>
          <w:bCs/>
          <w:u w:val="single"/>
        </w:rPr>
      </w:pPr>
    </w:p>
    <w:p w14:paraId="10C16B70" w14:textId="77777777" w:rsidR="00482991" w:rsidRPr="0086399D" w:rsidRDefault="00482991" w:rsidP="00482991">
      <w:pPr>
        <w:spacing w:line="276" w:lineRule="auto"/>
        <w:ind w:firstLine="360"/>
        <w:rPr>
          <w:rFonts w:cs="Arial"/>
          <w:bCs/>
        </w:rPr>
      </w:pPr>
      <w:r w:rsidRPr="0086399D">
        <w:rPr>
          <w:rFonts w:cs="Arial"/>
          <w:bCs/>
        </w:rPr>
        <w:t>Výkon križovatky je cca 1,5kW (svietenie prevádzka)</w:t>
      </w:r>
    </w:p>
    <w:p w14:paraId="67435923" w14:textId="77777777" w:rsidR="00482991" w:rsidRPr="0086399D" w:rsidRDefault="00482991" w:rsidP="00482991">
      <w:pPr>
        <w:spacing w:line="276" w:lineRule="auto"/>
        <w:ind w:firstLine="360"/>
        <w:rPr>
          <w:rFonts w:cs="Arial"/>
          <w:bCs/>
        </w:rPr>
      </w:pPr>
      <w:r w:rsidRPr="0086399D">
        <w:rPr>
          <w:rFonts w:cs="Arial"/>
          <w:bCs/>
        </w:rPr>
        <w:t>Výkon križovatky je cca 0,8kW (prevádzka-</w:t>
      </w:r>
      <w:proofErr w:type="spellStart"/>
      <w:r w:rsidRPr="0086399D">
        <w:rPr>
          <w:rFonts w:cs="Arial"/>
          <w:bCs/>
        </w:rPr>
        <w:t>prerušové</w:t>
      </w:r>
      <w:proofErr w:type="spellEnd"/>
      <w:r w:rsidRPr="0086399D">
        <w:rPr>
          <w:rFonts w:cs="Arial"/>
          <w:bCs/>
        </w:rPr>
        <w:t xml:space="preserve"> žlté svetlo)</w:t>
      </w:r>
    </w:p>
    <w:p w14:paraId="1DBF8F6D" w14:textId="77777777" w:rsidR="00482991" w:rsidRPr="0086399D" w:rsidRDefault="00482991" w:rsidP="00482991">
      <w:pPr>
        <w:spacing w:line="276" w:lineRule="auto"/>
        <w:ind w:firstLine="360"/>
        <w:rPr>
          <w:rFonts w:cs="Arial"/>
          <w:bCs/>
        </w:rPr>
      </w:pPr>
    </w:p>
    <w:p w14:paraId="58EDF7CD" w14:textId="77777777" w:rsidR="00482991" w:rsidRPr="0086399D" w:rsidRDefault="00482991" w:rsidP="00482991">
      <w:pPr>
        <w:spacing w:line="276" w:lineRule="auto"/>
        <w:ind w:firstLine="360"/>
        <w:rPr>
          <w:rFonts w:cs="Arial"/>
          <w:bCs/>
        </w:rPr>
      </w:pPr>
      <w:r w:rsidRPr="0086399D">
        <w:rPr>
          <w:rFonts w:cs="Arial"/>
          <w:bCs/>
        </w:rPr>
        <w:t>Doba svietenia odhad cca od 6:00 – 22:00 (t.j. 16hodín)</w:t>
      </w:r>
    </w:p>
    <w:p w14:paraId="3C485DF2" w14:textId="77777777" w:rsidR="00482991" w:rsidRPr="0086399D" w:rsidRDefault="00482991" w:rsidP="00482991">
      <w:pPr>
        <w:spacing w:line="276" w:lineRule="auto"/>
        <w:ind w:firstLine="360"/>
        <w:rPr>
          <w:rFonts w:cs="Arial"/>
          <w:bCs/>
        </w:rPr>
      </w:pPr>
      <w:r w:rsidRPr="0086399D">
        <w:rPr>
          <w:rFonts w:cs="Arial"/>
          <w:bCs/>
        </w:rPr>
        <w:t>Ostatná doba (prerušované žlté svetlo) od 22:00 – 6:00 (t.j. 8hodín)</w:t>
      </w:r>
    </w:p>
    <w:p w14:paraId="3F48EB06" w14:textId="77777777" w:rsidR="00482991" w:rsidRPr="0086399D" w:rsidRDefault="00482991" w:rsidP="00482991">
      <w:pPr>
        <w:spacing w:line="276" w:lineRule="auto"/>
        <w:ind w:firstLine="360"/>
        <w:rPr>
          <w:rFonts w:cs="Arial"/>
          <w:bCs/>
        </w:rPr>
      </w:pPr>
    </w:p>
    <w:p w14:paraId="6B6D2469" w14:textId="77777777" w:rsidR="00482991" w:rsidRPr="0086399D" w:rsidRDefault="00482991" w:rsidP="00482991">
      <w:pPr>
        <w:spacing w:line="276" w:lineRule="auto"/>
        <w:ind w:firstLine="360"/>
        <w:rPr>
          <w:rFonts w:cs="Arial"/>
          <w:bCs/>
        </w:rPr>
      </w:pPr>
      <w:r w:rsidRPr="0086399D">
        <w:rPr>
          <w:rFonts w:cs="Arial"/>
          <w:bCs/>
        </w:rPr>
        <w:t xml:space="preserve">Spotreba el. energie je 1,5kW*16 hodín = 24kWh </w:t>
      </w:r>
    </w:p>
    <w:p w14:paraId="551ACB2D" w14:textId="77777777" w:rsidR="00482991" w:rsidRPr="0086399D" w:rsidRDefault="00482991" w:rsidP="00482991">
      <w:pPr>
        <w:spacing w:line="276" w:lineRule="auto"/>
        <w:ind w:firstLine="360"/>
        <w:rPr>
          <w:rFonts w:cs="Arial"/>
          <w:bCs/>
        </w:rPr>
      </w:pPr>
      <w:r w:rsidRPr="0086399D">
        <w:rPr>
          <w:rFonts w:cs="Arial"/>
          <w:bCs/>
        </w:rPr>
        <w:t>Spotreba el. energie je 0,8kW*8 hodín = 6,4kWh</w:t>
      </w:r>
    </w:p>
    <w:p w14:paraId="7FF16113" w14:textId="77777777" w:rsidR="00482991" w:rsidRPr="0086399D" w:rsidRDefault="00482991" w:rsidP="00482991">
      <w:pPr>
        <w:spacing w:line="276" w:lineRule="auto"/>
        <w:ind w:firstLine="360"/>
        <w:rPr>
          <w:rFonts w:cs="Arial"/>
          <w:bCs/>
        </w:rPr>
      </w:pPr>
      <w:r w:rsidRPr="0086399D">
        <w:rPr>
          <w:rFonts w:cs="Arial"/>
          <w:bCs/>
        </w:rPr>
        <w:t xml:space="preserve">Takže na deň je to približne 30,4kWh </w:t>
      </w:r>
    </w:p>
    <w:p w14:paraId="6A260D09" w14:textId="77777777" w:rsidR="00482991" w:rsidRPr="0086399D" w:rsidRDefault="00482991" w:rsidP="00482991">
      <w:pPr>
        <w:tabs>
          <w:tab w:val="right" w:pos="7371"/>
        </w:tabs>
        <w:spacing w:line="276" w:lineRule="auto"/>
        <w:ind w:firstLine="360"/>
        <w:rPr>
          <w:rFonts w:cs="Arial"/>
          <w:bCs/>
        </w:rPr>
      </w:pPr>
      <w:r w:rsidRPr="0086399D">
        <w:rPr>
          <w:rFonts w:cs="Arial"/>
          <w:b/>
        </w:rPr>
        <w:t xml:space="preserve">Energetická bilancia pre potreby  za rok   </w:t>
      </w:r>
      <w:r w:rsidRPr="0086399D">
        <w:rPr>
          <w:rFonts w:cs="Arial"/>
          <w:b/>
        </w:rPr>
        <w:tab/>
      </w:r>
      <w:r w:rsidRPr="0086399D">
        <w:rPr>
          <w:rFonts w:cs="Arial"/>
          <w:bCs/>
        </w:rPr>
        <w:t xml:space="preserve">11 096kWh = </w:t>
      </w:r>
      <w:r w:rsidRPr="0086399D">
        <w:rPr>
          <w:rFonts w:cs="Arial"/>
          <w:b/>
        </w:rPr>
        <w:t>11,1 MWh</w:t>
      </w:r>
    </w:p>
    <w:p w14:paraId="50CF0B47" w14:textId="77777777" w:rsidR="00482991" w:rsidRPr="0086399D" w:rsidRDefault="00482991" w:rsidP="00482991">
      <w:pPr>
        <w:spacing w:line="276" w:lineRule="auto"/>
        <w:ind w:firstLine="360"/>
        <w:rPr>
          <w:rFonts w:cs="Arial"/>
          <w:bCs/>
          <w:u w:val="single"/>
        </w:rPr>
      </w:pPr>
    </w:p>
    <w:p w14:paraId="31F08A0C" w14:textId="77777777" w:rsidR="00482991" w:rsidRPr="0086399D" w:rsidRDefault="00482991" w:rsidP="00482991">
      <w:pPr>
        <w:spacing w:line="276" w:lineRule="auto"/>
        <w:rPr>
          <w:rFonts w:cs="Arial"/>
          <w:bCs/>
          <w:u w:val="single"/>
        </w:rPr>
      </w:pPr>
      <w:r w:rsidRPr="0086399D">
        <w:rPr>
          <w:rFonts w:cs="Arial"/>
          <w:bCs/>
          <w:u w:val="single"/>
        </w:rPr>
        <w:t>SO 674</w:t>
      </w:r>
      <w:r w:rsidRPr="0086399D">
        <w:rPr>
          <w:rFonts w:cs="Arial"/>
          <w:bCs/>
          <w:u w:val="single"/>
        </w:rPr>
        <w:tab/>
      </w:r>
      <w:proofErr w:type="spellStart"/>
      <w:r w:rsidRPr="0086399D">
        <w:rPr>
          <w:rFonts w:cs="Arial"/>
          <w:bCs/>
          <w:u w:val="single"/>
        </w:rPr>
        <w:t>Križ.č</w:t>
      </w:r>
      <w:proofErr w:type="spellEnd"/>
      <w:r w:rsidRPr="0086399D">
        <w:rPr>
          <w:rFonts w:cs="Arial"/>
          <w:bCs/>
          <w:u w:val="single"/>
        </w:rPr>
        <w:t>. 4122 Modernizácia CDS Mlynská dolina - Slávičie údolie</w:t>
      </w:r>
    </w:p>
    <w:p w14:paraId="73ECAD5F" w14:textId="77777777" w:rsidR="00482991" w:rsidRPr="0086399D" w:rsidRDefault="00482991" w:rsidP="00482991">
      <w:pPr>
        <w:spacing w:line="276" w:lineRule="auto"/>
        <w:rPr>
          <w:rFonts w:cs="Arial"/>
          <w:bCs/>
          <w:u w:val="single"/>
        </w:rPr>
      </w:pPr>
    </w:p>
    <w:p w14:paraId="59C40C7F" w14:textId="77777777" w:rsidR="00482991" w:rsidRPr="0086399D" w:rsidRDefault="00482991" w:rsidP="00482991">
      <w:pPr>
        <w:spacing w:line="276" w:lineRule="auto"/>
        <w:ind w:firstLine="360"/>
        <w:rPr>
          <w:rFonts w:cs="Arial"/>
          <w:bCs/>
        </w:rPr>
      </w:pPr>
      <w:r w:rsidRPr="0086399D">
        <w:rPr>
          <w:rFonts w:cs="Arial"/>
          <w:bCs/>
        </w:rPr>
        <w:t>Výkon križovatky je cca 1,5kW (svietenie prevádzka)</w:t>
      </w:r>
    </w:p>
    <w:p w14:paraId="51204F0F" w14:textId="77777777" w:rsidR="00482991" w:rsidRPr="0086399D" w:rsidRDefault="00482991" w:rsidP="00482991">
      <w:pPr>
        <w:spacing w:line="276" w:lineRule="auto"/>
        <w:ind w:firstLine="360"/>
        <w:rPr>
          <w:rFonts w:cs="Arial"/>
          <w:bCs/>
        </w:rPr>
      </w:pPr>
      <w:r w:rsidRPr="0086399D">
        <w:rPr>
          <w:rFonts w:cs="Arial"/>
          <w:bCs/>
        </w:rPr>
        <w:t>Výkon križovatky je cca 0,8kW (prevádzka-</w:t>
      </w:r>
      <w:proofErr w:type="spellStart"/>
      <w:r w:rsidRPr="0086399D">
        <w:rPr>
          <w:rFonts w:cs="Arial"/>
          <w:bCs/>
        </w:rPr>
        <w:t>prerušové</w:t>
      </w:r>
      <w:proofErr w:type="spellEnd"/>
      <w:r w:rsidRPr="0086399D">
        <w:rPr>
          <w:rFonts w:cs="Arial"/>
          <w:bCs/>
        </w:rPr>
        <w:t xml:space="preserve"> žlté svetlo)</w:t>
      </w:r>
    </w:p>
    <w:p w14:paraId="5F85D401" w14:textId="77777777" w:rsidR="00482991" w:rsidRPr="0086399D" w:rsidRDefault="00482991" w:rsidP="00482991">
      <w:pPr>
        <w:spacing w:line="276" w:lineRule="auto"/>
        <w:ind w:firstLine="360"/>
        <w:rPr>
          <w:rFonts w:cs="Arial"/>
          <w:bCs/>
        </w:rPr>
      </w:pPr>
    </w:p>
    <w:p w14:paraId="2C23173C" w14:textId="77777777" w:rsidR="00482991" w:rsidRPr="0086399D" w:rsidRDefault="00482991" w:rsidP="00482991">
      <w:pPr>
        <w:spacing w:line="276" w:lineRule="auto"/>
        <w:ind w:firstLine="360"/>
        <w:rPr>
          <w:rFonts w:cs="Arial"/>
          <w:bCs/>
        </w:rPr>
      </w:pPr>
      <w:r w:rsidRPr="0086399D">
        <w:rPr>
          <w:rFonts w:cs="Arial"/>
          <w:bCs/>
        </w:rPr>
        <w:t>Doba svietenia odhad cca od 6:00 – 22:00 (t.j. 16hodín)</w:t>
      </w:r>
    </w:p>
    <w:p w14:paraId="593F2FB6" w14:textId="77777777" w:rsidR="00482991" w:rsidRPr="0086399D" w:rsidRDefault="00482991" w:rsidP="00482991">
      <w:pPr>
        <w:spacing w:line="276" w:lineRule="auto"/>
        <w:ind w:firstLine="360"/>
        <w:rPr>
          <w:rFonts w:cs="Arial"/>
          <w:bCs/>
        </w:rPr>
      </w:pPr>
      <w:r w:rsidRPr="0086399D">
        <w:rPr>
          <w:rFonts w:cs="Arial"/>
          <w:bCs/>
        </w:rPr>
        <w:t>Ostatná doba (prerušované žlté svetlo) od 22:00 – 6:00 (t.j. 8hodín)</w:t>
      </w:r>
    </w:p>
    <w:p w14:paraId="68164DEE" w14:textId="77777777" w:rsidR="00482991" w:rsidRPr="0086399D" w:rsidRDefault="00482991" w:rsidP="00482991">
      <w:pPr>
        <w:spacing w:line="276" w:lineRule="auto"/>
        <w:ind w:firstLine="360"/>
        <w:rPr>
          <w:rFonts w:cs="Arial"/>
          <w:bCs/>
        </w:rPr>
      </w:pPr>
    </w:p>
    <w:p w14:paraId="3AB8841E" w14:textId="77777777" w:rsidR="00482991" w:rsidRPr="0086399D" w:rsidRDefault="00482991" w:rsidP="00482991">
      <w:pPr>
        <w:spacing w:line="276" w:lineRule="auto"/>
        <w:ind w:firstLine="360"/>
        <w:rPr>
          <w:rFonts w:cs="Arial"/>
          <w:bCs/>
        </w:rPr>
      </w:pPr>
      <w:r w:rsidRPr="0086399D">
        <w:rPr>
          <w:rFonts w:cs="Arial"/>
          <w:bCs/>
        </w:rPr>
        <w:t xml:space="preserve">Spotreba el. energie je 1,5kW*16 hodín = 24kWh </w:t>
      </w:r>
    </w:p>
    <w:p w14:paraId="53B158E0" w14:textId="77777777" w:rsidR="00482991" w:rsidRPr="0086399D" w:rsidRDefault="00482991" w:rsidP="00482991">
      <w:pPr>
        <w:spacing w:line="276" w:lineRule="auto"/>
        <w:ind w:firstLine="360"/>
        <w:rPr>
          <w:rFonts w:cs="Arial"/>
          <w:bCs/>
        </w:rPr>
      </w:pPr>
      <w:r w:rsidRPr="0086399D">
        <w:rPr>
          <w:rFonts w:cs="Arial"/>
          <w:bCs/>
        </w:rPr>
        <w:t>Spotreba el. energie je 0,8kW*8 hodín = 6,4kWh</w:t>
      </w:r>
    </w:p>
    <w:p w14:paraId="55AB6B61" w14:textId="77777777" w:rsidR="00482991" w:rsidRPr="0086399D" w:rsidRDefault="00482991" w:rsidP="00482991">
      <w:pPr>
        <w:spacing w:line="276" w:lineRule="auto"/>
        <w:ind w:firstLine="360"/>
        <w:rPr>
          <w:rFonts w:cs="Arial"/>
          <w:bCs/>
        </w:rPr>
      </w:pPr>
      <w:r w:rsidRPr="0086399D">
        <w:rPr>
          <w:rFonts w:cs="Arial"/>
          <w:bCs/>
        </w:rPr>
        <w:t xml:space="preserve">Takže na deň je to približne 30,4kWh </w:t>
      </w:r>
    </w:p>
    <w:p w14:paraId="2C43588F" w14:textId="77777777" w:rsidR="00482991" w:rsidRPr="0086399D" w:rsidRDefault="00482991" w:rsidP="00482991">
      <w:pPr>
        <w:tabs>
          <w:tab w:val="right" w:pos="7371"/>
        </w:tabs>
        <w:spacing w:line="276" w:lineRule="auto"/>
        <w:ind w:firstLine="360"/>
        <w:rPr>
          <w:rFonts w:cs="Arial"/>
          <w:bCs/>
        </w:rPr>
      </w:pPr>
      <w:r w:rsidRPr="0086399D">
        <w:rPr>
          <w:rFonts w:cs="Arial"/>
          <w:b/>
        </w:rPr>
        <w:t xml:space="preserve">Energetická bilancia pre potreby  za rok   </w:t>
      </w:r>
      <w:r w:rsidRPr="0086399D">
        <w:rPr>
          <w:rFonts w:cs="Arial"/>
          <w:b/>
        </w:rPr>
        <w:tab/>
      </w:r>
      <w:r w:rsidRPr="0086399D">
        <w:rPr>
          <w:rFonts w:cs="Arial"/>
          <w:bCs/>
        </w:rPr>
        <w:t xml:space="preserve">11 096kWh = </w:t>
      </w:r>
      <w:r w:rsidRPr="0086399D">
        <w:rPr>
          <w:rFonts w:cs="Arial"/>
          <w:b/>
        </w:rPr>
        <w:t>11,1 MWh</w:t>
      </w:r>
    </w:p>
    <w:p w14:paraId="2EA92424" w14:textId="77777777" w:rsidR="00482991" w:rsidRPr="0086399D" w:rsidRDefault="00482991" w:rsidP="00482991">
      <w:pPr>
        <w:spacing w:line="276" w:lineRule="auto"/>
        <w:ind w:firstLine="360"/>
        <w:rPr>
          <w:rFonts w:cs="Arial"/>
          <w:bCs/>
          <w:u w:val="single"/>
        </w:rPr>
      </w:pPr>
    </w:p>
    <w:p w14:paraId="29DC49C7" w14:textId="77777777" w:rsidR="00482991" w:rsidRPr="008F6092" w:rsidRDefault="00482991" w:rsidP="00482991">
      <w:pPr>
        <w:tabs>
          <w:tab w:val="right" w:pos="7371"/>
        </w:tabs>
        <w:spacing w:line="276" w:lineRule="auto"/>
        <w:rPr>
          <w:rFonts w:cs="Arial"/>
          <w:b/>
          <w:u w:val="single"/>
        </w:rPr>
      </w:pPr>
      <w:r w:rsidRPr="008F6092">
        <w:rPr>
          <w:rFonts w:cs="Arial"/>
          <w:b/>
          <w:u w:val="single"/>
        </w:rPr>
        <w:t xml:space="preserve">Spolu netrakčné - iné vedenie za rok             </w:t>
      </w:r>
      <w:r w:rsidRPr="008F6092">
        <w:rPr>
          <w:rFonts w:cs="Arial"/>
          <w:b/>
          <w:u w:val="single"/>
        </w:rPr>
        <w:tab/>
      </w:r>
      <w:r w:rsidRPr="008F6092">
        <w:rPr>
          <w:rFonts w:eastAsiaTheme="minorHAnsi" w:cs="Arial"/>
          <w:b/>
          <w:u w:val="single"/>
          <w:lang w:eastAsia="en-US"/>
        </w:rPr>
        <w:t>116,</w:t>
      </w:r>
      <w:r w:rsidRPr="008F6092">
        <w:rPr>
          <w:rFonts w:cs="Arial"/>
          <w:b/>
          <w:u w:val="single"/>
        </w:rPr>
        <w:t>7  MWh</w:t>
      </w:r>
    </w:p>
    <w:p w14:paraId="030722D3" w14:textId="77777777" w:rsidR="00482991" w:rsidRPr="008F6092" w:rsidRDefault="00482991" w:rsidP="00482991">
      <w:pPr>
        <w:spacing w:line="276" w:lineRule="auto"/>
        <w:ind w:firstLine="360"/>
        <w:rPr>
          <w:rFonts w:cs="Arial"/>
          <w:b/>
          <w:bCs/>
        </w:rPr>
      </w:pPr>
    </w:p>
    <w:p w14:paraId="43CFAFBA" w14:textId="77777777" w:rsidR="00482991" w:rsidRPr="008F6092" w:rsidRDefault="00482991" w:rsidP="00482991">
      <w:pPr>
        <w:spacing w:line="276" w:lineRule="auto"/>
        <w:rPr>
          <w:rFonts w:cs="Arial"/>
          <w:bCs/>
        </w:rPr>
      </w:pPr>
      <w:r w:rsidRPr="008F6092">
        <w:rPr>
          <w:rFonts w:cs="Arial"/>
          <w:bCs/>
        </w:rPr>
        <w:t>Bližší popis jednotlivých objektov je uvedený v ďalšom popise objektov stavebnej časti.</w:t>
      </w:r>
    </w:p>
    <w:p w14:paraId="7A084BB1" w14:textId="77777777" w:rsidR="00505AA1" w:rsidRPr="008F6092" w:rsidRDefault="00505AA1" w:rsidP="00475260">
      <w:pPr>
        <w:pStyle w:val="Pta"/>
        <w:tabs>
          <w:tab w:val="left" w:pos="284"/>
          <w:tab w:val="left" w:pos="4649"/>
          <w:tab w:val="left" w:pos="5557"/>
          <w:tab w:val="left" w:pos="7371"/>
        </w:tabs>
        <w:spacing w:line="276" w:lineRule="auto"/>
        <w:rPr>
          <w:rFonts w:cs="Arial"/>
          <w:u w:val="single"/>
        </w:rPr>
      </w:pPr>
    </w:p>
    <w:p w14:paraId="667A6821" w14:textId="7E3B3312" w:rsidR="00EE2877" w:rsidRPr="008F6092" w:rsidRDefault="00EE2877">
      <w:pPr>
        <w:pStyle w:val="Nadpis1"/>
        <w:keepNext/>
        <w:numPr>
          <w:ilvl w:val="1"/>
          <w:numId w:val="32"/>
        </w:numPr>
        <w:autoSpaceDE/>
        <w:spacing w:before="0" w:after="0"/>
        <w:jc w:val="left"/>
        <w:rPr>
          <w:rFonts w:cs="Arial"/>
          <w:bCs/>
          <w:caps w:val="0"/>
          <w:spacing w:val="5"/>
          <w:sz w:val="20"/>
          <w:lang w:eastAsia="x-none"/>
        </w:rPr>
      </w:pPr>
      <w:bookmarkStart w:id="92" w:name="_Toc171689687"/>
      <w:r w:rsidRPr="008F6092">
        <w:rPr>
          <w:rFonts w:cs="Arial"/>
          <w:bCs/>
          <w:caps w:val="0"/>
          <w:spacing w:val="5"/>
          <w:sz w:val="20"/>
          <w:lang w:eastAsia="x-none"/>
        </w:rPr>
        <w:t>Riešenie dopravy, napojenia na dopravný systém, garáže a parkoviská, počty parkovacích miest a dopravné technické vybavenie.</w:t>
      </w:r>
      <w:bookmarkEnd w:id="92"/>
    </w:p>
    <w:p w14:paraId="7B1EF697" w14:textId="77777777" w:rsidR="00FA1FEC" w:rsidRPr="008F6092" w:rsidRDefault="00FA1FEC" w:rsidP="00FA1FEC">
      <w:pPr>
        <w:rPr>
          <w:lang w:eastAsia="x-none"/>
        </w:rPr>
      </w:pPr>
    </w:p>
    <w:p w14:paraId="52E8BD4B" w14:textId="77777777" w:rsidR="008F6092" w:rsidRPr="008F6092" w:rsidRDefault="008F6092" w:rsidP="00FA1FEC">
      <w:pPr>
        <w:ind w:firstLine="708"/>
      </w:pPr>
    </w:p>
    <w:p w14:paraId="45B2D630" w14:textId="77777777" w:rsidR="008F6092" w:rsidRPr="008F6092" w:rsidRDefault="008F6092" w:rsidP="008F6092">
      <w:pPr>
        <w:tabs>
          <w:tab w:val="left" w:pos="284"/>
          <w:tab w:val="left" w:pos="4649"/>
          <w:tab w:val="left" w:pos="5557"/>
          <w:tab w:val="left" w:pos="7371"/>
        </w:tabs>
        <w:spacing w:line="276" w:lineRule="auto"/>
        <w:rPr>
          <w:rFonts w:cs="Arial"/>
        </w:rPr>
      </w:pPr>
      <w:r w:rsidRPr="008F6092">
        <w:rPr>
          <w:rFonts w:cs="Arial"/>
        </w:rPr>
        <w:tab/>
        <w:t xml:space="preserve">Predmetná stavba sa bude realizovať v dotyku s jestvujúcim dopravným systémom a bude nutné obmedzenie verejnej premávky </w:t>
      </w:r>
    </w:p>
    <w:p w14:paraId="78CFD782" w14:textId="7F295664" w:rsidR="008F6092" w:rsidRPr="008F6092" w:rsidRDefault="008F6092" w:rsidP="008F6092">
      <w:pPr>
        <w:spacing w:line="276" w:lineRule="auto"/>
        <w:ind w:firstLine="708"/>
        <w:rPr>
          <w:rFonts w:cs="Arial"/>
        </w:rPr>
      </w:pPr>
      <w:r w:rsidRPr="008F6092">
        <w:rPr>
          <w:rFonts w:cs="Arial"/>
          <w:lang w:eastAsia="x-none"/>
        </w:rPr>
        <w:lastRenderedPageBreak/>
        <w:t xml:space="preserve">Pri výstavbe objektov stavby dôjde k obmedzeniu verejnej dopravy </w:t>
      </w:r>
      <w:r w:rsidRPr="008F6092">
        <w:rPr>
          <w:rFonts w:cs="Arial"/>
        </w:rPr>
        <w:t xml:space="preserve">na cestách - vetvách diaľnice D2, ceste I/2, cestách na uliciach : Mlynské dolina, Valašská, Gaštanová, Pri Habánskom </w:t>
      </w:r>
      <w:r w:rsidRPr="0081452A">
        <w:rPr>
          <w:rFonts w:cs="Arial"/>
        </w:rPr>
        <w:t xml:space="preserve">mlyne, Lovinského ul., Stuhová ul., Staré Grunty, Slávičie údolie, Nábrežie armádneho generála </w:t>
      </w:r>
      <w:r w:rsidRPr="008F6092">
        <w:rPr>
          <w:rFonts w:cs="Arial"/>
        </w:rPr>
        <w:t xml:space="preserve">Ľudvíka Svobodu, Botanická ul. Líščie údolie, Karloveské rameno, Devínska cesta, Karloveská ul. Nová cesta nevzniká ale dôjde ku rozkopávkam v chodníkovej časti a na ceste v rámci zastávky autobusov – ZOO, v križovatke Habánsky mlyn. Obmedzenie bude hlavne spočívať, doprava </w:t>
      </w:r>
      <w:r w:rsidRPr="008F6092">
        <w:rPr>
          <w:rFonts w:cs="Arial"/>
        </w:rPr>
        <w:t xml:space="preserve">dočasne bude </w:t>
      </w:r>
      <w:r w:rsidRPr="008F6092">
        <w:rPr>
          <w:rFonts w:cs="Arial"/>
        </w:rPr>
        <w:t xml:space="preserve">presmerovaná z dvojpruhovej jednosmernej ceste, do jedného pruhu. </w:t>
      </w:r>
    </w:p>
    <w:p w14:paraId="588BA1E4" w14:textId="77777777" w:rsidR="008F6092" w:rsidRPr="008F6092" w:rsidRDefault="008F6092" w:rsidP="008F6092">
      <w:pPr>
        <w:spacing w:line="276" w:lineRule="auto"/>
        <w:ind w:firstLine="708"/>
        <w:rPr>
          <w:rFonts w:cs="Arial"/>
        </w:rPr>
      </w:pPr>
      <w:r w:rsidRPr="008F6092">
        <w:rPr>
          <w:rFonts w:cs="Arial"/>
        </w:rPr>
        <w:t xml:space="preserve">Na uliciach Pri Habánskom mlyne, dôjde k výraznej rozkopávke okrem zabudovania nových inžinierskych sietí, dôjde k vybudovaniu nového chodníka pre peších, zriadené bude parkovisko pri ul. Lovinského. Pri rozkopávke dôjde k zjednosmerneniu cesty, prv na jednej strane a potom na druhej strane. Po dobudovaní na ulici Pri Habánskom mlyne zostane dvojpruhová cesta. </w:t>
      </w:r>
    </w:p>
    <w:p w14:paraId="7FCE97D8" w14:textId="77777777" w:rsidR="008F6092" w:rsidRPr="008F6092" w:rsidRDefault="008F6092" w:rsidP="008F6092">
      <w:pPr>
        <w:spacing w:line="276" w:lineRule="auto"/>
        <w:ind w:firstLine="708"/>
        <w:rPr>
          <w:rFonts w:cs="Arial"/>
          <w:lang w:eastAsia="x-none"/>
        </w:rPr>
      </w:pPr>
      <w:r w:rsidRPr="008F6092">
        <w:rPr>
          <w:rFonts w:cs="Arial"/>
        </w:rPr>
        <w:t xml:space="preserve">Najviac zaťažený úsek bude od Devínskej cesty po Botanickej ulici až po most Lanfranconi. Ale zároveň tu bude najmenej prác, nakoľko boli už predprípravy v rámci Dúbravsko-Karloveskej radiály.  Tu bude nevyhnutné vykonávať práce mimo rannej a poobednej špičky a počas víkendu. </w:t>
      </w:r>
      <w:r w:rsidRPr="008F6092">
        <w:rPr>
          <w:rFonts w:cs="Arial"/>
          <w:u w:val="single"/>
        </w:rPr>
        <w:t>Výluka bude na električkovej trati cca 4 víkendy</w:t>
      </w:r>
      <w:r w:rsidRPr="008F6092">
        <w:rPr>
          <w:rFonts w:cs="Arial"/>
        </w:rPr>
        <w:t>.</w:t>
      </w:r>
    </w:p>
    <w:p w14:paraId="33A42883" w14:textId="77777777" w:rsidR="008F6092" w:rsidRPr="008F6092" w:rsidRDefault="008F6092" w:rsidP="008F6092">
      <w:pPr>
        <w:spacing w:line="276" w:lineRule="auto"/>
        <w:rPr>
          <w:rFonts w:cs="Arial"/>
          <w:lang w:eastAsia="x-none"/>
        </w:rPr>
      </w:pPr>
      <w:r w:rsidRPr="008F6092">
        <w:rPr>
          <w:rFonts w:cs="Arial"/>
          <w:u w:val="single"/>
          <w:lang w:eastAsia="x-none"/>
        </w:rPr>
        <w:t>Bude obmedzenie na električkovej trati, pri inštalovaní trolejbusového vedenia. Bude musieť byť zabezpečená náhradná autobusová doprava</w:t>
      </w:r>
      <w:r w:rsidRPr="008F6092">
        <w:rPr>
          <w:rFonts w:cs="Arial"/>
          <w:lang w:eastAsia="x-none"/>
        </w:rPr>
        <w:t>.</w:t>
      </w:r>
    </w:p>
    <w:p w14:paraId="73742409" w14:textId="77777777" w:rsidR="00FA1FEC" w:rsidRPr="008F6092" w:rsidRDefault="00FA1FEC" w:rsidP="00FA1FEC"/>
    <w:p w14:paraId="5C8EDC1C" w14:textId="12A220D3" w:rsidR="00482991" w:rsidRPr="008F6092" w:rsidRDefault="008F6092" w:rsidP="00482991">
      <w:pPr>
        <w:suppressAutoHyphens/>
        <w:spacing w:after="160" w:line="276" w:lineRule="auto"/>
        <w:ind w:firstLine="708"/>
        <w:contextualSpacing/>
        <w:jc w:val="left"/>
        <w:rPr>
          <w:rFonts w:cs="Arial"/>
        </w:rPr>
      </w:pPr>
      <w:r w:rsidRPr="008F6092">
        <w:rPr>
          <w:rFonts w:cs="Arial"/>
        </w:rPr>
        <w:t xml:space="preserve">Parkoviská: </w:t>
      </w:r>
      <w:r w:rsidR="00482991" w:rsidRPr="008F6092">
        <w:rPr>
          <w:rFonts w:cs="Arial"/>
        </w:rPr>
        <w:t xml:space="preserve"> Pri areály BVS bude vybudované parkovisko pre osobné vozidlá – 10 stojísk. </w:t>
      </w:r>
    </w:p>
    <w:p w14:paraId="49FF6A0C" w14:textId="66942D11" w:rsidR="00EE2877" w:rsidRPr="00774326" w:rsidRDefault="00EE2877" w:rsidP="00475260">
      <w:pPr>
        <w:pStyle w:val="Pta"/>
        <w:tabs>
          <w:tab w:val="left" w:pos="284"/>
          <w:tab w:val="left" w:pos="4649"/>
          <w:tab w:val="left" w:pos="5557"/>
          <w:tab w:val="left" w:pos="7371"/>
        </w:tabs>
        <w:spacing w:line="276" w:lineRule="auto"/>
        <w:rPr>
          <w:rFonts w:cs="Arial"/>
          <w:color w:val="0070C0"/>
          <w:u w:val="single"/>
        </w:rPr>
      </w:pPr>
    </w:p>
    <w:p w14:paraId="4FFA1E97" w14:textId="7B8D41D7" w:rsidR="00EE2877" w:rsidRPr="00DD1D10" w:rsidRDefault="00EE2877">
      <w:pPr>
        <w:pStyle w:val="Nadpis1"/>
        <w:keepNext/>
        <w:numPr>
          <w:ilvl w:val="1"/>
          <w:numId w:val="32"/>
        </w:numPr>
        <w:autoSpaceDE/>
        <w:spacing w:before="0" w:after="0"/>
        <w:jc w:val="left"/>
        <w:rPr>
          <w:rFonts w:cs="Arial"/>
          <w:bCs/>
          <w:caps w:val="0"/>
          <w:spacing w:val="5"/>
          <w:sz w:val="20"/>
          <w:lang w:eastAsia="x-none"/>
        </w:rPr>
      </w:pPr>
      <w:bookmarkStart w:id="93" w:name="_Toc171689688"/>
      <w:r w:rsidRPr="00DD1D10">
        <w:rPr>
          <w:rFonts w:cs="Arial"/>
          <w:bCs/>
          <w:caps w:val="0"/>
          <w:spacing w:val="5"/>
          <w:sz w:val="20"/>
          <w:lang w:eastAsia="x-none"/>
        </w:rPr>
        <w:t>Ekonomické zhodnotenie stavby</w:t>
      </w:r>
      <w:bookmarkEnd w:id="93"/>
    </w:p>
    <w:p w14:paraId="7523D0A9" w14:textId="7A08D176" w:rsidR="00DD1D10" w:rsidRDefault="00DD1D10" w:rsidP="00DD1D10">
      <w:pPr>
        <w:rPr>
          <w:lang w:eastAsia="x-none"/>
        </w:rPr>
      </w:pPr>
    </w:p>
    <w:p w14:paraId="219C9AFE" w14:textId="501C2A21" w:rsidR="00EE5AF8" w:rsidRDefault="00DD1D10" w:rsidP="00EE5AF8">
      <w:pPr>
        <w:rPr>
          <w:rFonts w:cs="Arial"/>
        </w:rPr>
      </w:pPr>
      <w:r>
        <w:rPr>
          <w:lang w:eastAsia="x-none"/>
        </w:rPr>
        <w:t>Závery zo zmeny 04.2024 Dokumentácie stavebného zámeru (DSZ)</w:t>
      </w:r>
      <w:r w:rsidR="00EE5AF8">
        <w:rPr>
          <w:lang w:eastAsia="x-none"/>
        </w:rPr>
        <w:t xml:space="preserve"> vypracované </w:t>
      </w:r>
      <w:r w:rsidR="00EE5AF8" w:rsidRPr="00377C5A">
        <w:rPr>
          <w:rFonts w:cs="Arial"/>
        </w:rPr>
        <w:t>SARTLAN Engineering, s.r.o.</w:t>
      </w:r>
      <w:r w:rsidR="00EE5AF8">
        <w:rPr>
          <w:rFonts w:cs="Arial"/>
        </w:rPr>
        <w:t xml:space="preserve">, </w:t>
      </w:r>
      <w:r w:rsidR="00EE5AF8">
        <w:rPr>
          <w:rFonts w:cs="Arial"/>
        </w:rPr>
        <w:t>Vysokoškolákov 8556/33C</w:t>
      </w:r>
      <w:r w:rsidR="00EE5AF8">
        <w:rPr>
          <w:rFonts w:cs="Arial"/>
        </w:rPr>
        <w:t xml:space="preserve">, </w:t>
      </w:r>
      <w:r w:rsidR="00EE5AF8" w:rsidRPr="00377C5A">
        <w:rPr>
          <w:rFonts w:cs="Arial"/>
        </w:rPr>
        <w:t>010 08 Žilina</w:t>
      </w:r>
    </w:p>
    <w:p w14:paraId="3F5895A0" w14:textId="0FF2CA0F" w:rsidR="00DD1D10" w:rsidRDefault="00DD1D10" w:rsidP="00DD1D10">
      <w:pPr>
        <w:rPr>
          <w:lang w:eastAsia="x-none"/>
        </w:rPr>
      </w:pPr>
    </w:p>
    <w:p w14:paraId="30CDA115" w14:textId="5BA95E7F" w:rsidR="00DD1D10" w:rsidRDefault="00DD1D10" w:rsidP="00DD1D10">
      <w:pPr>
        <w:rPr>
          <w:lang w:eastAsia="x-none"/>
        </w:rPr>
      </w:pPr>
    </w:p>
    <w:p w14:paraId="761D622C" w14:textId="536CCF0B" w:rsidR="00DD1D10" w:rsidRPr="000A6BAF" w:rsidRDefault="00EE5AF8" w:rsidP="00DD1D10">
      <w:pPr>
        <w:rPr>
          <w:rFonts w:cs="Arial"/>
          <w:b/>
          <w:bCs/>
        </w:rPr>
      </w:pPr>
      <w:r w:rsidRPr="000A6BAF">
        <w:rPr>
          <w:b/>
          <w:bCs/>
          <w:u w:val="single"/>
          <w:lang w:eastAsia="x-none"/>
        </w:rPr>
        <w:t>Záver</w:t>
      </w:r>
      <w:r w:rsidR="00DD1D10" w:rsidRPr="000A6BAF">
        <w:rPr>
          <w:b/>
          <w:bCs/>
          <w:u w:val="single"/>
          <w:lang w:eastAsia="x-none"/>
        </w:rPr>
        <w:t xml:space="preserve"> </w:t>
      </w:r>
      <w:r w:rsidR="00DD1D10" w:rsidRPr="000A6BAF">
        <w:rPr>
          <w:b/>
          <w:bCs/>
          <w:lang w:eastAsia="x-none"/>
        </w:rPr>
        <w:t xml:space="preserve">: </w:t>
      </w:r>
    </w:p>
    <w:p w14:paraId="676D3EE7" w14:textId="71D06C45" w:rsidR="00DD1D10" w:rsidRDefault="00DD1D10" w:rsidP="00DD1D10">
      <w:pPr>
        <w:rPr>
          <w:rFonts w:cs="Arial"/>
        </w:rPr>
      </w:pPr>
      <w:r w:rsidRPr="00EB1225">
        <w:rPr>
          <w:rFonts w:cs="Arial"/>
        </w:rPr>
        <w:t xml:space="preserve">Naliehavosť a potreba realizácie predmetnej investície </w:t>
      </w:r>
      <w:r w:rsidRPr="002C4395">
        <w:rPr>
          <w:rFonts w:cs="Arial"/>
        </w:rPr>
        <w:t>projektu výstavby novej trolejbusovej trate Patrónka - Riviéra</w:t>
      </w:r>
      <w:r w:rsidRPr="00EB1225">
        <w:rPr>
          <w:rFonts w:cs="Arial"/>
        </w:rPr>
        <w:t xml:space="preserve"> je v tejto ekonomickej správe posudzovaná na základe miery </w:t>
      </w:r>
      <w:r>
        <w:rPr>
          <w:rFonts w:cs="Arial"/>
        </w:rPr>
        <w:t xml:space="preserve">ekonomických </w:t>
      </w:r>
      <w:r w:rsidRPr="00EB1225">
        <w:rPr>
          <w:rFonts w:cs="Arial"/>
        </w:rPr>
        <w:t>prínosov investovaného finančného kapitálu.</w:t>
      </w:r>
    </w:p>
    <w:p w14:paraId="65130E2A" w14:textId="4CE50146" w:rsidR="00DD1D10" w:rsidRPr="00DD1D10" w:rsidRDefault="00DD1D10" w:rsidP="00DD1D10">
      <w:pPr>
        <w:pStyle w:val="Popis"/>
        <w:rPr>
          <w:sz w:val="18"/>
          <w:szCs w:val="18"/>
        </w:rPr>
      </w:pPr>
      <w:r w:rsidRPr="00DD1D10">
        <w:rPr>
          <w:sz w:val="18"/>
          <w:szCs w:val="18"/>
        </w:rPr>
        <w:t xml:space="preserve">Tab. </w:t>
      </w:r>
      <w:r w:rsidRPr="00DD1D10">
        <w:rPr>
          <w:noProof/>
          <w:sz w:val="18"/>
          <w:szCs w:val="18"/>
        </w:rPr>
        <w:fldChar w:fldCharType="begin"/>
      </w:r>
      <w:r w:rsidRPr="00DD1D10">
        <w:rPr>
          <w:noProof/>
          <w:sz w:val="18"/>
          <w:szCs w:val="18"/>
        </w:rPr>
        <w:instrText xml:space="preserve"> SEQ Tab. \* ARABIC </w:instrText>
      </w:r>
      <w:r w:rsidRPr="00DD1D10">
        <w:rPr>
          <w:noProof/>
          <w:sz w:val="18"/>
          <w:szCs w:val="18"/>
        </w:rPr>
        <w:fldChar w:fldCharType="separate"/>
      </w:r>
      <w:r w:rsidR="009157DF">
        <w:rPr>
          <w:noProof/>
          <w:sz w:val="18"/>
          <w:szCs w:val="18"/>
        </w:rPr>
        <w:t>1</w:t>
      </w:r>
      <w:r w:rsidRPr="00DD1D10">
        <w:rPr>
          <w:noProof/>
          <w:sz w:val="18"/>
          <w:szCs w:val="18"/>
        </w:rPr>
        <w:fldChar w:fldCharType="end"/>
      </w:r>
      <w:r w:rsidRPr="00DD1D10">
        <w:rPr>
          <w:sz w:val="18"/>
          <w:szCs w:val="18"/>
        </w:rPr>
        <w:tab/>
        <w:t xml:space="preserve"> Splnenie ekonomických kritérií projektu</w:t>
      </w:r>
    </w:p>
    <w:tbl>
      <w:tblPr>
        <w:tblStyle w:val="Mriekatabuky"/>
        <w:tblW w:w="5000" w:type="pct"/>
        <w:tblLook w:val="04A0" w:firstRow="1" w:lastRow="0" w:firstColumn="1" w:lastColumn="0" w:noHBand="0" w:noVBand="1"/>
      </w:tblPr>
      <w:tblGrid>
        <w:gridCol w:w="2323"/>
        <w:gridCol w:w="2322"/>
        <w:gridCol w:w="2322"/>
        <w:gridCol w:w="2322"/>
      </w:tblGrid>
      <w:tr w:rsidR="00DD1D10" w:rsidRPr="00DD1D10" w14:paraId="2B109A40" w14:textId="77777777" w:rsidTr="00B0730B">
        <w:tc>
          <w:tcPr>
            <w:tcW w:w="5000" w:type="pct"/>
            <w:gridSpan w:val="4"/>
            <w:vAlign w:val="center"/>
          </w:tcPr>
          <w:p w14:paraId="271350D4" w14:textId="77777777" w:rsidR="00DD1D10" w:rsidRPr="00DD1D10" w:rsidRDefault="00DD1D10" w:rsidP="00B0730B">
            <w:pPr>
              <w:pStyle w:val="Mzkladn2stlpce"/>
              <w:ind w:left="0" w:firstLine="0"/>
              <w:jc w:val="center"/>
              <w:rPr>
                <w:rFonts w:ascii="Arial" w:hAnsi="Arial" w:cs="Arial"/>
                <w:sz w:val="18"/>
                <w:szCs w:val="18"/>
                <w:lang w:val="sk-SK"/>
              </w:rPr>
            </w:pPr>
            <w:r w:rsidRPr="00DD1D10">
              <w:rPr>
                <w:rFonts w:ascii="Arial" w:hAnsi="Arial" w:cs="Arial"/>
                <w:sz w:val="18"/>
                <w:szCs w:val="18"/>
                <w:lang w:val="sk-SK"/>
              </w:rPr>
              <w:t>EKONOMICKÉ INDIKÁTORY PROJEKTU, RESP. EKONOMICKÉ KRITÉRIA</w:t>
            </w:r>
          </w:p>
        </w:tc>
      </w:tr>
      <w:tr w:rsidR="00DD1D10" w:rsidRPr="00DD1D10" w14:paraId="21802D6F" w14:textId="77777777" w:rsidTr="00B0730B">
        <w:trPr>
          <w:trHeight w:val="1257"/>
        </w:trPr>
        <w:tc>
          <w:tcPr>
            <w:tcW w:w="1250" w:type="pct"/>
            <w:vAlign w:val="center"/>
          </w:tcPr>
          <w:p w14:paraId="36FA5CCC" w14:textId="77777777" w:rsidR="00DD1D10" w:rsidRPr="00DD1D10" w:rsidRDefault="00DD1D10" w:rsidP="00B0730B">
            <w:pPr>
              <w:pStyle w:val="Zkladntext"/>
              <w:shd w:val="clear" w:color="auto" w:fill="FFFFFF"/>
              <w:jc w:val="center"/>
              <w:rPr>
                <w:sz w:val="18"/>
                <w:szCs w:val="18"/>
              </w:rPr>
            </w:pPr>
            <w:r w:rsidRPr="00DD1D10">
              <w:rPr>
                <w:sz w:val="18"/>
                <w:szCs w:val="18"/>
              </w:rPr>
              <w:t>EKONOMICKÝ</w:t>
            </w:r>
          </w:p>
          <w:p w14:paraId="3DC6C5E4" w14:textId="77777777" w:rsidR="00DD1D10" w:rsidRPr="00DD1D10" w:rsidRDefault="00DD1D10" w:rsidP="00B0730B">
            <w:pPr>
              <w:pStyle w:val="Zkladntext"/>
              <w:shd w:val="clear" w:color="auto" w:fill="FFFFFF"/>
              <w:jc w:val="center"/>
              <w:rPr>
                <w:sz w:val="18"/>
                <w:szCs w:val="18"/>
              </w:rPr>
            </w:pPr>
            <w:r w:rsidRPr="00DD1D10">
              <w:rPr>
                <w:sz w:val="18"/>
                <w:szCs w:val="18"/>
              </w:rPr>
              <w:t>ČAS</w:t>
            </w:r>
          </w:p>
          <w:p w14:paraId="0DA2961F" w14:textId="77777777" w:rsidR="00DD1D10" w:rsidRPr="00DD1D10" w:rsidRDefault="00DD1D10" w:rsidP="00B0730B">
            <w:pPr>
              <w:pStyle w:val="Zkladntext"/>
              <w:shd w:val="clear" w:color="auto" w:fill="FFFFFF"/>
              <w:jc w:val="center"/>
              <w:rPr>
                <w:sz w:val="18"/>
                <w:szCs w:val="18"/>
              </w:rPr>
            </w:pPr>
            <w:r w:rsidRPr="00DD1D10">
              <w:rPr>
                <w:sz w:val="18"/>
                <w:szCs w:val="18"/>
              </w:rPr>
              <w:t>SPLATENIA</w:t>
            </w:r>
          </w:p>
          <w:p w14:paraId="3165D205" w14:textId="77777777" w:rsidR="00DD1D10" w:rsidRPr="00DD1D10" w:rsidRDefault="00DD1D10" w:rsidP="00B0730B">
            <w:pPr>
              <w:pStyle w:val="Zkladntext"/>
              <w:shd w:val="clear" w:color="auto" w:fill="FFFFFF"/>
              <w:jc w:val="center"/>
              <w:rPr>
                <w:sz w:val="18"/>
                <w:szCs w:val="18"/>
              </w:rPr>
            </w:pPr>
            <w:r w:rsidRPr="00DD1D10">
              <w:rPr>
                <w:sz w:val="18"/>
                <w:szCs w:val="18"/>
              </w:rPr>
              <w:t xml:space="preserve">INVESTÍCIE, PP </w:t>
            </w:r>
          </w:p>
          <w:p w14:paraId="2A36CA7B" w14:textId="77777777" w:rsidR="00DD1D10" w:rsidRPr="00DD1D10" w:rsidRDefault="00DD1D10" w:rsidP="00B0730B">
            <w:pPr>
              <w:pStyle w:val="Zkladntext"/>
              <w:shd w:val="clear" w:color="auto" w:fill="FFFFFF"/>
              <w:jc w:val="center"/>
              <w:rPr>
                <w:sz w:val="18"/>
                <w:szCs w:val="18"/>
              </w:rPr>
            </w:pPr>
            <w:r w:rsidRPr="00DD1D10">
              <w:rPr>
                <w:sz w:val="18"/>
                <w:szCs w:val="18"/>
              </w:rPr>
              <w:t>[ ROK ]</w:t>
            </w:r>
          </w:p>
        </w:tc>
        <w:tc>
          <w:tcPr>
            <w:tcW w:w="1250" w:type="pct"/>
            <w:vAlign w:val="center"/>
          </w:tcPr>
          <w:p w14:paraId="1302A129" w14:textId="77777777" w:rsidR="00DD1D10" w:rsidRPr="00DD1D10" w:rsidRDefault="00DD1D10" w:rsidP="00B0730B">
            <w:pPr>
              <w:pStyle w:val="Zkladntext"/>
              <w:shd w:val="clear" w:color="auto" w:fill="FFFFFF"/>
              <w:jc w:val="center"/>
              <w:rPr>
                <w:sz w:val="18"/>
                <w:szCs w:val="18"/>
              </w:rPr>
            </w:pPr>
            <w:r w:rsidRPr="00DD1D10">
              <w:rPr>
                <w:sz w:val="18"/>
                <w:szCs w:val="18"/>
              </w:rPr>
              <w:t>EKONOMICKÉ VNÚTORNÉ</w:t>
            </w:r>
          </w:p>
          <w:p w14:paraId="66ED5884" w14:textId="77777777" w:rsidR="00DD1D10" w:rsidRPr="00DD1D10" w:rsidRDefault="00DD1D10" w:rsidP="00B0730B">
            <w:pPr>
              <w:pStyle w:val="Zkladntext"/>
              <w:shd w:val="clear" w:color="auto" w:fill="FFFFFF"/>
              <w:jc w:val="center"/>
              <w:rPr>
                <w:sz w:val="18"/>
                <w:szCs w:val="18"/>
              </w:rPr>
            </w:pPr>
            <w:r w:rsidRPr="00DD1D10">
              <w:rPr>
                <w:sz w:val="18"/>
                <w:szCs w:val="18"/>
              </w:rPr>
              <w:t>VÝNOSOVÉ</w:t>
            </w:r>
          </w:p>
          <w:p w14:paraId="3A69A9C1" w14:textId="77777777" w:rsidR="00DD1D10" w:rsidRPr="00DD1D10" w:rsidRDefault="00DD1D10" w:rsidP="00B0730B">
            <w:pPr>
              <w:pStyle w:val="Zkladntext"/>
              <w:shd w:val="clear" w:color="auto" w:fill="FFFFFF"/>
              <w:jc w:val="center"/>
              <w:rPr>
                <w:sz w:val="18"/>
                <w:szCs w:val="18"/>
              </w:rPr>
            </w:pPr>
            <w:r w:rsidRPr="00DD1D10">
              <w:rPr>
                <w:sz w:val="18"/>
                <w:szCs w:val="18"/>
              </w:rPr>
              <w:t xml:space="preserve">PERCENTO, IRR </w:t>
            </w:r>
          </w:p>
          <w:p w14:paraId="02A216E0" w14:textId="77777777" w:rsidR="00DD1D10" w:rsidRPr="00DD1D10" w:rsidRDefault="00DD1D10" w:rsidP="00B0730B">
            <w:pPr>
              <w:pStyle w:val="Zkladntext"/>
              <w:shd w:val="clear" w:color="auto" w:fill="FFFFFF"/>
              <w:jc w:val="center"/>
              <w:rPr>
                <w:sz w:val="18"/>
                <w:szCs w:val="18"/>
              </w:rPr>
            </w:pPr>
            <w:r w:rsidRPr="00DD1D10">
              <w:rPr>
                <w:sz w:val="18"/>
                <w:szCs w:val="18"/>
              </w:rPr>
              <w:t>[ % ]</w:t>
            </w:r>
          </w:p>
        </w:tc>
        <w:tc>
          <w:tcPr>
            <w:tcW w:w="1250" w:type="pct"/>
            <w:vAlign w:val="center"/>
          </w:tcPr>
          <w:p w14:paraId="1F5446F9" w14:textId="77777777" w:rsidR="00DD1D10" w:rsidRPr="00DD1D10" w:rsidRDefault="00DD1D10" w:rsidP="00B0730B">
            <w:pPr>
              <w:pStyle w:val="Zkladntext"/>
              <w:shd w:val="clear" w:color="auto" w:fill="FFFFFF"/>
              <w:jc w:val="center"/>
              <w:rPr>
                <w:sz w:val="18"/>
                <w:szCs w:val="18"/>
              </w:rPr>
            </w:pPr>
            <w:r w:rsidRPr="00DD1D10">
              <w:rPr>
                <w:sz w:val="18"/>
                <w:szCs w:val="18"/>
              </w:rPr>
              <w:t>EKONOMICKÁ</w:t>
            </w:r>
          </w:p>
          <w:p w14:paraId="7F338FC1" w14:textId="77777777" w:rsidR="00DD1D10" w:rsidRPr="00DD1D10" w:rsidRDefault="00DD1D10" w:rsidP="00B0730B">
            <w:pPr>
              <w:pStyle w:val="Zkladntext"/>
              <w:shd w:val="clear" w:color="auto" w:fill="FFFFFF"/>
              <w:jc w:val="center"/>
              <w:rPr>
                <w:sz w:val="18"/>
                <w:szCs w:val="18"/>
              </w:rPr>
            </w:pPr>
            <w:r w:rsidRPr="00DD1D10">
              <w:rPr>
                <w:sz w:val="18"/>
                <w:szCs w:val="18"/>
              </w:rPr>
              <w:t>ČISTÁ</w:t>
            </w:r>
          </w:p>
          <w:p w14:paraId="781ED306" w14:textId="77777777" w:rsidR="00DD1D10" w:rsidRPr="00DD1D10" w:rsidRDefault="00DD1D10" w:rsidP="00B0730B">
            <w:pPr>
              <w:pStyle w:val="Zkladntext"/>
              <w:shd w:val="clear" w:color="auto" w:fill="FFFFFF"/>
              <w:jc w:val="center"/>
              <w:rPr>
                <w:sz w:val="18"/>
                <w:szCs w:val="18"/>
              </w:rPr>
            </w:pPr>
            <w:r w:rsidRPr="00DD1D10">
              <w:rPr>
                <w:sz w:val="18"/>
                <w:szCs w:val="18"/>
              </w:rPr>
              <w:t>SÚČASNÁ</w:t>
            </w:r>
          </w:p>
          <w:p w14:paraId="51928D62" w14:textId="77777777" w:rsidR="00DD1D10" w:rsidRPr="00DD1D10" w:rsidRDefault="00DD1D10" w:rsidP="00B0730B">
            <w:pPr>
              <w:pStyle w:val="Zkladntext"/>
              <w:shd w:val="clear" w:color="auto" w:fill="FFFFFF"/>
              <w:jc w:val="center"/>
              <w:rPr>
                <w:sz w:val="18"/>
                <w:szCs w:val="18"/>
              </w:rPr>
            </w:pPr>
            <w:r w:rsidRPr="00DD1D10">
              <w:rPr>
                <w:sz w:val="18"/>
                <w:szCs w:val="18"/>
              </w:rPr>
              <w:t xml:space="preserve">HODNOTA, NPV </w:t>
            </w:r>
          </w:p>
          <w:p w14:paraId="7E46BA58" w14:textId="77777777" w:rsidR="00DD1D10" w:rsidRPr="00DD1D10" w:rsidRDefault="00DD1D10" w:rsidP="00B0730B">
            <w:pPr>
              <w:pStyle w:val="Zkladntext"/>
              <w:shd w:val="clear" w:color="auto" w:fill="FFFFFF"/>
              <w:jc w:val="center"/>
              <w:rPr>
                <w:sz w:val="18"/>
                <w:szCs w:val="18"/>
              </w:rPr>
            </w:pPr>
            <w:r w:rsidRPr="00DD1D10">
              <w:rPr>
                <w:sz w:val="18"/>
                <w:szCs w:val="18"/>
              </w:rPr>
              <w:t>[ MIL. € ]</w:t>
            </w:r>
          </w:p>
        </w:tc>
        <w:tc>
          <w:tcPr>
            <w:tcW w:w="1250" w:type="pct"/>
            <w:vAlign w:val="center"/>
          </w:tcPr>
          <w:p w14:paraId="7A67C8B0" w14:textId="77777777" w:rsidR="00DD1D10" w:rsidRPr="00DD1D10" w:rsidRDefault="00DD1D10" w:rsidP="00B0730B">
            <w:pPr>
              <w:pStyle w:val="Zkladntext"/>
              <w:shd w:val="clear" w:color="auto" w:fill="FFFFFF"/>
              <w:jc w:val="center"/>
              <w:rPr>
                <w:sz w:val="18"/>
                <w:szCs w:val="18"/>
              </w:rPr>
            </w:pPr>
            <w:r w:rsidRPr="00DD1D10">
              <w:rPr>
                <w:sz w:val="18"/>
                <w:szCs w:val="18"/>
              </w:rPr>
              <w:t>EKONOMICKÁ</w:t>
            </w:r>
          </w:p>
          <w:p w14:paraId="7A8AF88D" w14:textId="77777777" w:rsidR="00DD1D10" w:rsidRPr="00DD1D10" w:rsidRDefault="00DD1D10" w:rsidP="00B0730B">
            <w:pPr>
              <w:pStyle w:val="Zkladntext"/>
              <w:shd w:val="clear" w:color="auto" w:fill="FFFFFF"/>
              <w:rPr>
                <w:sz w:val="18"/>
                <w:szCs w:val="18"/>
              </w:rPr>
            </w:pPr>
            <w:r w:rsidRPr="00DD1D10">
              <w:rPr>
                <w:sz w:val="18"/>
                <w:szCs w:val="18"/>
              </w:rPr>
              <w:t xml:space="preserve">          RENTABILITA</w:t>
            </w:r>
          </w:p>
          <w:p w14:paraId="406E39BA" w14:textId="77777777" w:rsidR="00DD1D10" w:rsidRPr="00DD1D10" w:rsidRDefault="00DD1D10" w:rsidP="00B0730B">
            <w:pPr>
              <w:pStyle w:val="Zkladntext"/>
              <w:shd w:val="clear" w:color="auto" w:fill="FFFFFF"/>
              <w:jc w:val="center"/>
              <w:rPr>
                <w:sz w:val="18"/>
                <w:szCs w:val="18"/>
              </w:rPr>
            </w:pPr>
            <w:r w:rsidRPr="00DD1D10">
              <w:rPr>
                <w:sz w:val="18"/>
                <w:szCs w:val="18"/>
              </w:rPr>
              <w:t>INVESTIČNÝCH</w:t>
            </w:r>
          </w:p>
          <w:p w14:paraId="5FA95BD3" w14:textId="77777777" w:rsidR="00DD1D10" w:rsidRPr="00DD1D10" w:rsidRDefault="00DD1D10" w:rsidP="00B0730B">
            <w:pPr>
              <w:pStyle w:val="Zkladntext"/>
              <w:shd w:val="clear" w:color="auto" w:fill="FFFFFF"/>
              <w:jc w:val="center"/>
              <w:rPr>
                <w:sz w:val="18"/>
                <w:szCs w:val="18"/>
              </w:rPr>
            </w:pPr>
            <w:r w:rsidRPr="00DD1D10">
              <w:rPr>
                <w:sz w:val="18"/>
                <w:szCs w:val="18"/>
              </w:rPr>
              <w:t xml:space="preserve">NÁKLADOV, </w:t>
            </w:r>
          </w:p>
          <w:p w14:paraId="7F34A3E3" w14:textId="77777777" w:rsidR="00DD1D10" w:rsidRPr="00DD1D10" w:rsidRDefault="00DD1D10" w:rsidP="00B0730B">
            <w:pPr>
              <w:pStyle w:val="Zkladntext"/>
              <w:shd w:val="clear" w:color="auto" w:fill="FFFFFF"/>
              <w:jc w:val="center"/>
              <w:rPr>
                <w:sz w:val="18"/>
                <w:szCs w:val="18"/>
              </w:rPr>
            </w:pPr>
            <w:r w:rsidRPr="00DD1D10">
              <w:rPr>
                <w:sz w:val="18"/>
                <w:szCs w:val="18"/>
              </w:rPr>
              <w:t>[ BCR ]</w:t>
            </w:r>
          </w:p>
        </w:tc>
      </w:tr>
      <w:tr w:rsidR="00DD1D10" w:rsidRPr="00DD1D10" w14:paraId="50D9F575" w14:textId="77777777" w:rsidTr="00B0730B">
        <w:trPr>
          <w:trHeight w:val="341"/>
        </w:trPr>
        <w:tc>
          <w:tcPr>
            <w:tcW w:w="1250" w:type="pct"/>
            <w:vAlign w:val="center"/>
          </w:tcPr>
          <w:p w14:paraId="4D5BB970" w14:textId="77777777" w:rsidR="00DD1D10" w:rsidRPr="00DD1D10" w:rsidRDefault="00DD1D10" w:rsidP="00B0730B">
            <w:pPr>
              <w:pStyle w:val="Zkladntext"/>
              <w:shd w:val="clear" w:color="auto" w:fill="FFFFFF"/>
              <w:jc w:val="center"/>
              <w:rPr>
                <w:sz w:val="18"/>
                <w:szCs w:val="18"/>
              </w:rPr>
            </w:pPr>
            <w:r w:rsidRPr="00DD1D10">
              <w:rPr>
                <w:sz w:val="18"/>
                <w:szCs w:val="18"/>
              </w:rPr>
              <w:t>2032</w:t>
            </w:r>
          </w:p>
        </w:tc>
        <w:tc>
          <w:tcPr>
            <w:tcW w:w="1250" w:type="pct"/>
            <w:vAlign w:val="center"/>
          </w:tcPr>
          <w:p w14:paraId="52E5EDC8" w14:textId="77777777" w:rsidR="00DD1D10" w:rsidRPr="00DD1D10" w:rsidRDefault="00DD1D10" w:rsidP="00B0730B">
            <w:pPr>
              <w:pStyle w:val="Zkladntext"/>
              <w:shd w:val="clear" w:color="auto" w:fill="FFFFFF"/>
              <w:jc w:val="center"/>
              <w:rPr>
                <w:sz w:val="18"/>
                <w:szCs w:val="18"/>
              </w:rPr>
            </w:pPr>
            <w:r w:rsidRPr="00DD1D10">
              <w:rPr>
                <w:sz w:val="18"/>
                <w:szCs w:val="18"/>
              </w:rPr>
              <w:t>15,78</w:t>
            </w:r>
          </w:p>
        </w:tc>
        <w:tc>
          <w:tcPr>
            <w:tcW w:w="1250" w:type="pct"/>
            <w:vAlign w:val="center"/>
          </w:tcPr>
          <w:p w14:paraId="59DFE14E" w14:textId="77777777" w:rsidR="00DD1D10" w:rsidRPr="00DD1D10" w:rsidRDefault="00DD1D10" w:rsidP="00B0730B">
            <w:pPr>
              <w:pStyle w:val="Zkladntext"/>
              <w:shd w:val="clear" w:color="auto" w:fill="FFFFFF"/>
              <w:jc w:val="center"/>
              <w:rPr>
                <w:sz w:val="18"/>
                <w:szCs w:val="18"/>
              </w:rPr>
            </w:pPr>
            <w:r w:rsidRPr="00DD1D10">
              <w:rPr>
                <w:sz w:val="18"/>
                <w:szCs w:val="18"/>
              </w:rPr>
              <w:t>19,800</w:t>
            </w:r>
          </w:p>
        </w:tc>
        <w:tc>
          <w:tcPr>
            <w:tcW w:w="1250" w:type="pct"/>
            <w:vAlign w:val="center"/>
          </w:tcPr>
          <w:p w14:paraId="7CD34A65" w14:textId="77777777" w:rsidR="00DD1D10" w:rsidRPr="00DD1D10" w:rsidRDefault="00DD1D10" w:rsidP="00B0730B">
            <w:pPr>
              <w:pStyle w:val="Zkladntext"/>
              <w:shd w:val="clear" w:color="auto" w:fill="FFFFFF"/>
              <w:jc w:val="center"/>
              <w:rPr>
                <w:sz w:val="18"/>
                <w:szCs w:val="18"/>
              </w:rPr>
            </w:pPr>
            <w:r w:rsidRPr="00DD1D10">
              <w:rPr>
                <w:sz w:val="18"/>
                <w:szCs w:val="18"/>
              </w:rPr>
              <w:t>2,5910</w:t>
            </w:r>
          </w:p>
        </w:tc>
      </w:tr>
      <w:tr w:rsidR="00DD1D10" w:rsidRPr="00DD1D10" w14:paraId="0FC7A9A7" w14:textId="77777777" w:rsidTr="00B0730B">
        <w:trPr>
          <w:trHeight w:val="283"/>
        </w:trPr>
        <w:tc>
          <w:tcPr>
            <w:tcW w:w="1250" w:type="pct"/>
            <w:vAlign w:val="center"/>
          </w:tcPr>
          <w:p w14:paraId="54AA7194" w14:textId="77777777" w:rsidR="00DD1D10" w:rsidRPr="00DD1D10" w:rsidRDefault="00DD1D10" w:rsidP="00B0730B">
            <w:pPr>
              <w:pStyle w:val="Zkladntext"/>
              <w:shd w:val="clear" w:color="auto" w:fill="FFFFFF"/>
              <w:jc w:val="center"/>
              <w:rPr>
                <w:sz w:val="18"/>
                <w:szCs w:val="18"/>
                <w:lang w:val="en-US"/>
              </w:rPr>
            </w:pPr>
            <w:r w:rsidRPr="00DD1D10">
              <w:rPr>
                <w:sz w:val="18"/>
                <w:szCs w:val="18"/>
              </w:rPr>
              <w:t>2032&lt;</w:t>
            </w:r>
            <w:r w:rsidRPr="00DD1D10">
              <w:rPr>
                <w:sz w:val="18"/>
                <w:szCs w:val="18"/>
                <w:lang w:val="en-US"/>
              </w:rPr>
              <w:t>2053</w:t>
            </w:r>
          </w:p>
        </w:tc>
        <w:tc>
          <w:tcPr>
            <w:tcW w:w="1250" w:type="pct"/>
            <w:vAlign w:val="center"/>
          </w:tcPr>
          <w:p w14:paraId="29D42012" w14:textId="77777777" w:rsidR="00DD1D10" w:rsidRPr="00DD1D10" w:rsidRDefault="00DD1D10" w:rsidP="00B0730B">
            <w:pPr>
              <w:pStyle w:val="Zkladntext"/>
              <w:shd w:val="clear" w:color="auto" w:fill="FFFFFF"/>
              <w:jc w:val="center"/>
              <w:rPr>
                <w:sz w:val="18"/>
                <w:szCs w:val="18"/>
              </w:rPr>
            </w:pPr>
            <w:r w:rsidRPr="00DD1D10">
              <w:rPr>
                <w:sz w:val="18"/>
                <w:szCs w:val="18"/>
              </w:rPr>
              <w:t>15,78 &gt; 5,0</w:t>
            </w:r>
          </w:p>
        </w:tc>
        <w:tc>
          <w:tcPr>
            <w:tcW w:w="1250" w:type="pct"/>
            <w:vAlign w:val="center"/>
          </w:tcPr>
          <w:p w14:paraId="49DF1C31" w14:textId="77777777" w:rsidR="00DD1D10" w:rsidRPr="00DD1D10" w:rsidRDefault="00DD1D10" w:rsidP="00B0730B">
            <w:pPr>
              <w:pStyle w:val="Zkladntext"/>
              <w:shd w:val="clear" w:color="auto" w:fill="FFFFFF"/>
              <w:jc w:val="center"/>
              <w:rPr>
                <w:sz w:val="18"/>
                <w:szCs w:val="18"/>
              </w:rPr>
            </w:pPr>
            <w:r w:rsidRPr="00DD1D10">
              <w:rPr>
                <w:sz w:val="18"/>
                <w:szCs w:val="18"/>
              </w:rPr>
              <w:t xml:space="preserve">19,800 </w:t>
            </w:r>
            <w:r w:rsidRPr="00DD1D10">
              <w:rPr>
                <w:sz w:val="18"/>
                <w:szCs w:val="18"/>
                <w:lang w:val="en-US"/>
              </w:rPr>
              <w:t>&gt;</w:t>
            </w:r>
            <w:r w:rsidRPr="00DD1D10">
              <w:rPr>
                <w:sz w:val="18"/>
                <w:szCs w:val="18"/>
              </w:rPr>
              <w:t xml:space="preserve"> 0</w:t>
            </w:r>
          </w:p>
        </w:tc>
        <w:tc>
          <w:tcPr>
            <w:tcW w:w="1250" w:type="pct"/>
            <w:vAlign w:val="center"/>
          </w:tcPr>
          <w:p w14:paraId="0F4972D9" w14:textId="77777777" w:rsidR="00DD1D10" w:rsidRPr="00DD1D10" w:rsidRDefault="00DD1D10" w:rsidP="00B0730B">
            <w:pPr>
              <w:pStyle w:val="Zkladntext"/>
              <w:shd w:val="clear" w:color="auto" w:fill="FFFFFF"/>
              <w:jc w:val="center"/>
              <w:rPr>
                <w:sz w:val="18"/>
                <w:szCs w:val="18"/>
              </w:rPr>
            </w:pPr>
            <w:r w:rsidRPr="00DD1D10">
              <w:rPr>
                <w:sz w:val="18"/>
                <w:szCs w:val="18"/>
              </w:rPr>
              <w:t>2,5910 &gt; 1,0</w:t>
            </w:r>
          </w:p>
        </w:tc>
      </w:tr>
      <w:tr w:rsidR="00DD1D10" w:rsidRPr="00DD1D10" w14:paraId="1A8022BD" w14:textId="77777777" w:rsidTr="00B0730B">
        <w:trPr>
          <w:trHeight w:val="283"/>
        </w:trPr>
        <w:tc>
          <w:tcPr>
            <w:tcW w:w="1250" w:type="pct"/>
            <w:vAlign w:val="center"/>
          </w:tcPr>
          <w:p w14:paraId="79C435B2" w14:textId="77777777" w:rsidR="00DD1D10" w:rsidRPr="00DD1D10" w:rsidRDefault="00DD1D10" w:rsidP="00B0730B">
            <w:pPr>
              <w:pStyle w:val="Zkladntext"/>
              <w:shd w:val="clear" w:color="auto" w:fill="FFFFFF"/>
              <w:jc w:val="center"/>
              <w:rPr>
                <w:b/>
                <w:sz w:val="18"/>
                <w:szCs w:val="18"/>
              </w:rPr>
            </w:pPr>
            <w:r w:rsidRPr="00DD1D10">
              <w:rPr>
                <w:b/>
                <w:sz w:val="18"/>
                <w:szCs w:val="18"/>
              </w:rPr>
              <w:t>SPLNENÉ</w:t>
            </w:r>
          </w:p>
        </w:tc>
        <w:tc>
          <w:tcPr>
            <w:tcW w:w="1250" w:type="pct"/>
            <w:vAlign w:val="center"/>
          </w:tcPr>
          <w:p w14:paraId="774CD92F" w14:textId="77777777" w:rsidR="00DD1D10" w:rsidRPr="00DD1D10" w:rsidRDefault="00DD1D10" w:rsidP="00B0730B">
            <w:pPr>
              <w:pStyle w:val="Zkladntext"/>
              <w:shd w:val="clear" w:color="auto" w:fill="FFFFFF"/>
              <w:jc w:val="center"/>
              <w:rPr>
                <w:b/>
                <w:sz w:val="18"/>
                <w:szCs w:val="18"/>
              </w:rPr>
            </w:pPr>
            <w:r w:rsidRPr="00DD1D10">
              <w:rPr>
                <w:b/>
                <w:sz w:val="18"/>
                <w:szCs w:val="18"/>
              </w:rPr>
              <w:t>SPLNENÉ</w:t>
            </w:r>
          </w:p>
        </w:tc>
        <w:tc>
          <w:tcPr>
            <w:tcW w:w="1250" w:type="pct"/>
            <w:vAlign w:val="center"/>
          </w:tcPr>
          <w:p w14:paraId="5A34D316" w14:textId="77777777" w:rsidR="00DD1D10" w:rsidRPr="00DD1D10" w:rsidRDefault="00DD1D10" w:rsidP="00B0730B">
            <w:pPr>
              <w:pStyle w:val="Zkladntext"/>
              <w:shd w:val="clear" w:color="auto" w:fill="FFFFFF"/>
              <w:jc w:val="center"/>
              <w:rPr>
                <w:b/>
                <w:sz w:val="18"/>
                <w:szCs w:val="18"/>
              </w:rPr>
            </w:pPr>
            <w:r w:rsidRPr="00DD1D10">
              <w:rPr>
                <w:b/>
                <w:sz w:val="18"/>
                <w:szCs w:val="18"/>
              </w:rPr>
              <w:t>SPLNENÉ</w:t>
            </w:r>
          </w:p>
        </w:tc>
        <w:tc>
          <w:tcPr>
            <w:tcW w:w="1250" w:type="pct"/>
            <w:vAlign w:val="center"/>
          </w:tcPr>
          <w:p w14:paraId="3792EC4D" w14:textId="77777777" w:rsidR="00DD1D10" w:rsidRPr="00DD1D10" w:rsidRDefault="00DD1D10" w:rsidP="00B0730B">
            <w:pPr>
              <w:pStyle w:val="Zkladntext"/>
              <w:shd w:val="clear" w:color="auto" w:fill="FFFFFF"/>
              <w:jc w:val="center"/>
              <w:rPr>
                <w:b/>
                <w:sz w:val="18"/>
                <w:szCs w:val="18"/>
              </w:rPr>
            </w:pPr>
            <w:r w:rsidRPr="00DD1D10">
              <w:rPr>
                <w:b/>
                <w:sz w:val="18"/>
                <w:szCs w:val="18"/>
              </w:rPr>
              <w:t>SPLNENÉ</w:t>
            </w:r>
          </w:p>
        </w:tc>
      </w:tr>
    </w:tbl>
    <w:p w14:paraId="40C15B31" w14:textId="77777777" w:rsidR="00DD1D10" w:rsidRPr="00DD1D10" w:rsidRDefault="00DD1D10" w:rsidP="00DD1D10">
      <w:pPr>
        <w:rPr>
          <w:rFonts w:cs="Arial"/>
          <w:sz w:val="18"/>
          <w:szCs w:val="18"/>
        </w:rPr>
      </w:pPr>
    </w:p>
    <w:p w14:paraId="54D438EC" w14:textId="77777777" w:rsidR="00DD1D10" w:rsidRPr="00DE62D0" w:rsidRDefault="00DD1D10" w:rsidP="00DD1D10">
      <w:pPr>
        <w:rPr>
          <w:rFonts w:cs="Arial"/>
        </w:rPr>
      </w:pPr>
      <w:r w:rsidRPr="00DE62D0">
        <w:rPr>
          <w:rFonts w:cs="Arial"/>
        </w:rPr>
        <w:t>Výsledky uvedených ekonomických metód, ako je zrejm</w:t>
      </w:r>
      <w:r>
        <w:rPr>
          <w:rFonts w:cs="Arial"/>
        </w:rPr>
        <w:t>é</w:t>
      </w:r>
      <w:r w:rsidRPr="00DE62D0">
        <w:rPr>
          <w:rFonts w:cs="Arial"/>
        </w:rPr>
        <w:t xml:space="preserve"> z tabuľky rekapitulácie ekonomických výsledkov, preukazujú ekonomickú efektívnosť tohto investičného projektu. Výsledok je z hľadiska hodnotenia hodnôt minimálnych kritérií indikátorov ekonomickej efektívnosti priaznivý. </w:t>
      </w:r>
      <w:r>
        <w:rPr>
          <w:rFonts w:cs="Arial"/>
        </w:rPr>
        <w:t>Ani</w:t>
      </w:r>
      <w:r w:rsidRPr="00DE62D0">
        <w:rPr>
          <w:rFonts w:cs="Arial"/>
        </w:rPr>
        <w:t xml:space="preserve"> v prípade </w:t>
      </w:r>
      <w:r>
        <w:rPr>
          <w:rFonts w:cs="Arial"/>
        </w:rPr>
        <w:t>pesimistického</w:t>
      </w:r>
      <w:r w:rsidRPr="00DE62D0">
        <w:rPr>
          <w:rFonts w:cs="Arial"/>
        </w:rPr>
        <w:t xml:space="preserve"> vývoja </w:t>
      </w:r>
      <w:r>
        <w:rPr>
          <w:rFonts w:cs="Arial"/>
        </w:rPr>
        <w:t>určujúcich</w:t>
      </w:r>
      <w:r w:rsidRPr="00DE62D0">
        <w:rPr>
          <w:rFonts w:cs="Arial"/>
        </w:rPr>
        <w:t xml:space="preserve"> premenných </w:t>
      </w:r>
      <w:r>
        <w:rPr>
          <w:rFonts w:cs="Arial"/>
        </w:rPr>
        <w:t>ne</w:t>
      </w:r>
      <w:r w:rsidRPr="00DE62D0">
        <w:rPr>
          <w:rFonts w:cs="Arial"/>
        </w:rPr>
        <w:t xml:space="preserve">existuje </w:t>
      </w:r>
      <w:r>
        <w:rPr>
          <w:rFonts w:cs="Arial"/>
        </w:rPr>
        <w:t xml:space="preserve">významný </w:t>
      </w:r>
      <w:r w:rsidRPr="00DE62D0">
        <w:rPr>
          <w:rFonts w:cs="Arial"/>
        </w:rPr>
        <w:t xml:space="preserve">potenciál, že by sa projekt mohol stať ekonomicky </w:t>
      </w:r>
      <w:r>
        <w:rPr>
          <w:rFonts w:cs="Arial"/>
        </w:rPr>
        <w:t>ne</w:t>
      </w:r>
      <w:r w:rsidRPr="00DE62D0">
        <w:rPr>
          <w:rFonts w:cs="Arial"/>
        </w:rPr>
        <w:t>efektívnym</w:t>
      </w:r>
      <w:r>
        <w:rPr>
          <w:rFonts w:cs="Arial"/>
        </w:rPr>
        <w:t>.</w:t>
      </w:r>
    </w:p>
    <w:p w14:paraId="6C989291" w14:textId="77777777" w:rsidR="00DD1D10" w:rsidRDefault="00DD1D10" w:rsidP="00DD1D10">
      <w:pPr>
        <w:rPr>
          <w:rFonts w:cs="Arial"/>
        </w:rPr>
      </w:pPr>
    </w:p>
    <w:p w14:paraId="343BC6E7" w14:textId="77777777" w:rsidR="00DD1D10" w:rsidRPr="009C7369" w:rsidRDefault="00DD1D10" w:rsidP="00DD1D10">
      <w:pPr>
        <w:rPr>
          <w:rFonts w:cs="Arial"/>
          <w:b/>
        </w:rPr>
      </w:pPr>
      <w:r w:rsidRPr="009C7369">
        <w:rPr>
          <w:rFonts w:cs="Arial"/>
          <w:b/>
        </w:rPr>
        <w:t>Na základe uvedených ekonomických výsledkov odporúčame predmetný investičný projekt v aktuálnych podmienkach posudzovania na jeho ďalšiu dokumentačnú prípravu.</w:t>
      </w:r>
    </w:p>
    <w:p w14:paraId="744A5A11" w14:textId="77777777" w:rsidR="00DD1D10" w:rsidRDefault="00DD1D10" w:rsidP="00DD1D10">
      <w:pPr>
        <w:rPr>
          <w:rFonts w:cs="Arial"/>
        </w:rPr>
      </w:pPr>
    </w:p>
    <w:p w14:paraId="641A06B0" w14:textId="67380B9E" w:rsidR="00DD1D10" w:rsidRPr="000A6BAF" w:rsidRDefault="00DD1D10" w:rsidP="000A6BAF">
      <w:pPr>
        <w:spacing w:line="276" w:lineRule="auto"/>
        <w:rPr>
          <w:rFonts w:cs="Arial"/>
          <w:b/>
          <w:bCs/>
          <w:u w:val="single"/>
        </w:rPr>
      </w:pPr>
      <w:bookmarkStart w:id="94" w:name="_Toc112832300"/>
      <w:bookmarkStart w:id="95" w:name="_Toc169649011"/>
      <w:r w:rsidRPr="000A6BAF">
        <w:rPr>
          <w:rFonts w:cs="Arial"/>
          <w:b/>
          <w:bCs/>
          <w:u w:val="single"/>
        </w:rPr>
        <w:t>Rozpočet verejnej práce</w:t>
      </w:r>
      <w:bookmarkEnd w:id="94"/>
      <w:bookmarkEnd w:id="95"/>
      <w:r w:rsidR="000A6BAF">
        <w:rPr>
          <w:rFonts w:cs="Arial"/>
          <w:b/>
          <w:bCs/>
          <w:u w:val="single"/>
        </w:rPr>
        <w:t xml:space="preserve"> </w:t>
      </w:r>
    </w:p>
    <w:p w14:paraId="557F68C0" w14:textId="77777777" w:rsidR="00DD1D10" w:rsidRDefault="00DD1D10" w:rsidP="00DD1D10">
      <w:pPr>
        <w:rPr>
          <w:rFonts w:cs="Arial"/>
        </w:rPr>
      </w:pPr>
      <w:r w:rsidRPr="00A71E40">
        <w:rPr>
          <w:rFonts w:cs="Arial"/>
        </w:rPr>
        <w:t xml:space="preserve">V nasledujúcej tabuľke je uvedený prehľad jednotlivých kapitálových výdavkov stavby </w:t>
      </w:r>
      <w:r>
        <w:rPr>
          <w:rFonts w:cs="Arial"/>
        </w:rPr>
        <w:t>trolejbusová trať Patrónka - Riviéra</w:t>
      </w:r>
      <w:r w:rsidRPr="00A71E40">
        <w:rPr>
          <w:rFonts w:cs="Arial"/>
        </w:rPr>
        <w:t>.</w:t>
      </w:r>
    </w:p>
    <w:p w14:paraId="13E26D49" w14:textId="77777777" w:rsidR="00DD1D10" w:rsidRDefault="00DD1D10" w:rsidP="00DD1D10">
      <w:pPr>
        <w:rPr>
          <w:rFonts w:cs="Arial"/>
        </w:rPr>
      </w:pPr>
    </w:p>
    <w:p w14:paraId="708753B2" w14:textId="4CEFB427" w:rsidR="00DD1D10" w:rsidRDefault="00DD1D10" w:rsidP="000A6BAF">
      <w:pPr>
        <w:spacing w:line="276" w:lineRule="auto"/>
        <w:rPr>
          <w:rFonts w:cs="Arial"/>
          <w:b/>
          <w:bCs/>
          <w:u w:val="single"/>
        </w:rPr>
      </w:pPr>
      <w:r w:rsidRPr="000A6BAF">
        <w:rPr>
          <w:rFonts w:cs="Arial"/>
          <w:b/>
          <w:bCs/>
          <w:u w:val="single"/>
        </w:rPr>
        <w:t>Rekapitulácia výdavkov verejnej práce [EUR] (CÚ 3Q/2022)</w:t>
      </w:r>
    </w:p>
    <w:p w14:paraId="22DF284B" w14:textId="77777777" w:rsidR="000A6BAF" w:rsidRPr="000A6BAF" w:rsidRDefault="000A6BAF" w:rsidP="000A6BAF">
      <w:pPr>
        <w:spacing w:line="276" w:lineRule="auto"/>
        <w:rPr>
          <w:rFonts w:cs="Arial"/>
          <w:b/>
          <w:bCs/>
          <w:u w:val="single"/>
        </w:rPr>
      </w:pPr>
    </w:p>
    <w:tbl>
      <w:tblPr>
        <w:tblW w:w="9049" w:type="dxa"/>
        <w:tblInd w:w="60" w:type="dxa"/>
        <w:tblCellMar>
          <w:left w:w="70" w:type="dxa"/>
          <w:right w:w="70" w:type="dxa"/>
        </w:tblCellMar>
        <w:tblLook w:val="04A0" w:firstRow="1" w:lastRow="0" w:firstColumn="1" w:lastColumn="0" w:noHBand="0" w:noVBand="1"/>
      </w:tblPr>
      <w:tblGrid>
        <w:gridCol w:w="440"/>
        <w:gridCol w:w="914"/>
        <w:gridCol w:w="941"/>
        <w:gridCol w:w="3385"/>
        <w:gridCol w:w="1276"/>
        <w:gridCol w:w="863"/>
        <w:gridCol w:w="1230"/>
      </w:tblGrid>
      <w:tr w:rsidR="00DD1D10" w:rsidRPr="00F71027" w14:paraId="353F05B1" w14:textId="77777777" w:rsidTr="00DD1D10">
        <w:trPr>
          <w:trHeight w:val="342"/>
          <w:tblHeader/>
        </w:trPr>
        <w:tc>
          <w:tcPr>
            <w:tcW w:w="440" w:type="dxa"/>
            <w:tcBorders>
              <w:top w:val="single" w:sz="8" w:space="0" w:color="auto"/>
              <w:left w:val="single" w:sz="8" w:space="0" w:color="auto"/>
              <w:bottom w:val="nil"/>
              <w:right w:val="single" w:sz="4" w:space="0" w:color="auto"/>
            </w:tcBorders>
            <w:shd w:val="clear" w:color="auto" w:fill="auto"/>
            <w:noWrap/>
            <w:vAlign w:val="center"/>
            <w:hideMark/>
          </w:tcPr>
          <w:p w14:paraId="12A2CD20" w14:textId="77777777" w:rsidR="00DD1D10" w:rsidRPr="00F71027" w:rsidRDefault="00DD1D10" w:rsidP="00B0730B">
            <w:pPr>
              <w:autoSpaceDE/>
              <w:autoSpaceDN/>
              <w:jc w:val="center"/>
              <w:rPr>
                <w:rFonts w:cs="Arial"/>
                <w:sz w:val="16"/>
                <w:szCs w:val="16"/>
              </w:rPr>
            </w:pPr>
            <w:r w:rsidRPr="00F71027">
              <w:rPr>
                <w:rFonts w:cs="Arial"/>
                <w:sz w:val="16"/>
                <w:szCs w:val="16"/>
              </w:rPr>
              <w:t xml:space="preserve">Por. </w:t>
            </w:r>
          </w:p>
        </w:tc>
        <w:tc>
          <w:tcPr>
            <w:tcW w:w="914" w:type="dxa"/>
            <w:vMerge w:val="restart"/>
            <w:tcBorders>
              <w:top w:val="single" w:sz="8" w:space="0" w:color="auto"/>
              <w:left w:val="single" w:sz="4" w:space="0" w:color="auto"/>
              <w:bottom w:val="single" w:sz="8" w:space="0" w:color="000000"/>
              <w:right w:val="single" w:sz="4" w:space="0" w:color="auto"/>
            </w:tcBorders>
            <w:shd w:val="clear" w:color="auto" w:fill="auto"/>
            <w:vAlign w:val="center"/>
            <w:hideMark/>
          </w:tcPr>
          <w:p w14:paraId="0AA4090A" w14:textId="77777777" w:rsidR="00DD1D10" w:rsidRPr="00F71027" w:rsidRDefault="00DD1D10" w:rsidP="00B0730B">
            <w:pPr>
              <w:autoSpaceDE/>
              <w:autoSpaceDN/>
              <w:jc w:val="center"/>
              <w:rPr>
                <w:rFonts w:cs="Arial"/>
                <w:sz w:val="16"/>
                <w:szCs w:val="16"/>
              </w:rPr>
            </w:pPr>
            <w:r w:rsidRPr="00F71027">
              <w:rPr>
                <w:rFonts w:cs="Arial"/>
                <w:sz w:val="16"/>
                <w:szCs w:val="16"/>
              </w:rPr>
              <w:t xml:space="preserve">Kód účtovnej klasifikácie </w:t>
            </w:r>
          </w:p>
        </w:tc>
        <w:tc>
          <w:tcPr>
            <w:tcW w:w="941" w:type="dxa"/>
            <w:vMerge w:val="restart"/>
            <w:tcBorders>
              <w:top w:val="single" w:sz="8" w:space="0" w:color="auto"/>
              <w:left w:val="single" w:sz="4" w:space="0" w:color="auto"/>
              <w:bottom w:val="single" w:sz="8" w:space="0" w:color="000000"/>
              <w:right w:val="single" w:sz="4" w:space="0" w:color="auto"/>
            </w:tcBorders>
            <w:shd w:val="clear" w:color="auto" w:fill="auto"/>
            <w:vAlign w:val="center"/>
            <w:hideMark/>
          </w:tcPr>
          <w:p w14:paraId="51FB71E4" w14:textId="77777777" w:rsidR="00DD1D10" w:rsidRPr="00F71027" w:rsidRDefault="00DD1D10" w:rsidP="00B0730B">
            <w:pPr>
              <w:autoSpaceDE/>
              <w:autoSpaceDN/>
              <w:jc w:val="center"/>
              <w:rPr>
                <w:rFonts w:cs="Arial"/>
                <w:sz w:val="16"/>
                <w:szCs w:val="16"/>
              </w:rPr>
            </w:pPr>
            <w:r w:rsidRPr="00F71027">
              <w:rPr>
                <w:rFonts w:cs="Arial"/>
                <w:sz w:val="16"/>
                <w:szCs w:val="16"/>
              </w:rPr>
              <w:t>Klasifikácia produkcie</w:t>
            </w:r>
          </w:p>
        </w:tc>
        <w:tc>
          <w:tcPr>
            <w:tcW w:w="3385" w:type="dxa"/>
            <w:vMerge w:val="restart"/>
            <w:tcBorders>
              <w:top w:val="single" w:sz="8" w:space="0" w:color="auto"/>
              <w:left w:val="single" w:sz="4" w:space="0" w:color="auto"/>
              <w:bottom w:val="single" w:sz="8" w:space="0" w:color="000000"/>
              <w:right w:val="single" w:sz="4" w:space="0" w:color="auto"/>
            </w:tcBorders>
            <w:shd w:val="clear" w:color="auto" w:fill="auto"/>
            <w:vAlign w:val="center"/>
            <w:hideMark/>
          </w:tcPr>
          <w:p w14:paraId="364D0694" w14:textId="77777777" w:rsidR="00DD1D10" w:rsidRPr="00F71027" w:rsidRDefault="00DD1D10" w:rsidP="00B0730B">
            <w:pPr>
              <w:autoSpaceDE/>
              <w:autoSpaceDN/>
              <w:jc w:val="center"/>
              <w:rPr>
                <w:rFonts w:cs="Arial"/>
                <w:sz w:val="16"/>
                <w:szCs w:val="16"/>
              </w:rPr>
            </w:pPr>
            <w:r w:rsidRPr="00F71027">
              <w:rPr>
                <w:rFonts w:cs="Arial"/>
                <w:sz w:val="16"/>
                <w:szCs w:val="16"/>
              </w:rPr>
              <w:t>Názov</w:t>
            </w:r>
          </w:p>
        </w:tc>
        <w:tc>
          <w:tcPr>
            <w:tcW w:w="1276" w:type="dxa"/>
            <w:vMerge w:val="restart"/>
            <w:tcBorders>
              <w:top w:val="single" w:sz="8" w:space="0" w:color="auto"/>
              <w:left w:val="single" w:sz="4" w:space="0" w:color="auto"/>
              <w:bottom w:val="single" w:sz="8" w:space="0" w:color="000000"/>
              <w:right w:val="single" w:sz="4" w:space="0" w:color="auto"/>
            </w:tcBorders>
            <w:shd w:val="clear" w:color="auto" w:fill="auto"/>
            <w:vAlign w:val="center"/>
            <w:hideMark/>
          </w:tcPr>
          <w:p w14:paraId="440231EF" w14:textId="77777777" w:rsidR="00DD1D10" w:rsidRPr="00F71027" w:rsidRDefault="00DD1D10" w:rsidP="00B0730B">
            <w:pPr>
              <w:autoSpaceDE/>
              <w:autoSpaceDN/>
              <w:jc w:val="center"/>
              <w:rPr>
                <w:rFonts w:cs="Arial"/>
                <w:sz w:val="16"/>
                <w:szCs w:val="16"/>
              </w:rPr>
            </w:pPr>
            <w:r w:rsidRPr="00F71027">
              <w:rPr>
                <w:rFonts w:cs="Arial"/>
                <w:sz w:val="16"/>
                <w:szCs w:val="16"/>
              </w:rPr>
              <w:t>Výdavky v EUR bez DPH</w:t>
            </w:r>
          </w:p>
        </w:tc>
        <w:tc>
          <w:tcPr>
            <w:tcW w:w="863" w:type="dxa"/>
            <w:vMerge w:val="restart"/>
            <w:tcBorders>
              <w:top w:val="single" w:sz="8" w:space="0" w:color="auto"/>
              <w:left w:val="single" w:sz="4" w:space="0" w:color="auto"/>
              <w:bottom w:val="single" w:sz="8" w:space="0" w:color="000000"/>
              <w:right w:val="single" w:sz="4" w:space="0" w:color="auto"/>
            </w:tcBorders>
            <w:shd w:val="clear" w:color="auto" w:fill="auto"/>
            <w:vAlign w:val="center"/>
            <w:hideMark/>
          </w:tcPr>
          <w:p w14:paraId="23427352" w14:textId="77777777" w:rsidR="00DD1D10" w:rsidRPr="00F71027" w:rsidRDefault="00DD1D10" w:rsidP="00B0730B">
            <w:pPr>
              <w:autoSpaceDE/>
              <w:autoSpaceDN/>
              <w:ind w:right="-44"/>
              <w:jc w:val="center"/>
              <w:rPr>
                <w:rFonts w:cs="Arial"/>
                <w:sz w:val="16"/>
                <w:szCs w:val="16"/>
              </w:rPr>
            </w:pPr>
            <w:r w:rsidRPr="00F71027">
              <w:rPr>
                <w:rFonts w:cs="Arial"/>
                <w:sz w:val="16"/>
                <w:szCs w:val="16"/>
              </w:rPr>
              <w:t xml:space="preserve">DPH </w:t>
            </w:r>
          </w:p>
        </w:tc>
        <w:tc>
          <w:tcPr>
            <w:tcW w:w="1230" w:type="dxa"/>
            <w:vMerge w:val="restart"/>
            <w:tcBorders>
              <w:top w:val="single" w:sz="8" w:space="0" w:color="auto"/>
              <w:left w:val="single" w:sz="4" w:space="0" w:color="auto"/>
              <w:bottom w:val="single" w:sz="8" w:space="0" w:color="000000"/>
              <w:right w:val="single" w:sz="8" w:space="0" w:color="auto"/>
            </w:tcBorders>
            <w:shd w:val="clear" w:color="auto" w:fill="auto"/>
            <w:vAlign w:val="center"/>
            <w:hideMark/>
          </w:tcPr>
          <w:p w14:paraId="474ECDEE" w14:textId="77777777" w:rsidR="00DD1D10" w:rsidRPr="00F71027" w:rsidRDefault="00DD1D10" w:rsidP="00B0730B">
            <w:pPr>
              <w:autoSpaceDE/>
              <w:autoSpaceDN/>
              <w:jc w:val="center"/>
              <w:rPr>
                <w:rFonts w:cs="Arial"/>
                <w:sz w:val="16"/>
                <w:szCs w:val="16"/>
              </w:rPr>
            </w:pPr>
            <w:r w:rsidRPr="00F71027">
              <w:rPr>
                <w:rFonts w:cs="Arial"/>
                <w:sz w:val="16"/>
                <w:szCs w:val="16"/>
              </w:rPr>
              <w:t>Spolu náklady v EUR vrátane DPH</w:t>
            </w:r>
          </w:p>
        </w:tc>
      </w:tr>
      <w:tr w:rsidR="00DD1D10" w:rsidRPr="00F71027" w14:paraId="1BCA9336" w14:textId="77777777" w:rsidTr="00DD1D10">
        <w:trPr>
          <w:trHeight w:val="425"/>
          <w:tblHeader/>
        </w:trPr>
        <w:tc>
          <w:tcPr>
            <w:tcW w:w="440" w:type="dxa"/>
            <w:tcBorders>
              <w:top w:val="nil"/>
              <w:left w:val="single" w:sz="8" w:space="0" w:color="auto"/>
              <w:bottom w:val="single" w:sz="8" w:space="0" w:color="auto"/>
              <w:right w:val="single" w:sz="4" w:space="0" w:color="auto"/>
            </w:tcBorders>
            <w:shd w:val="clear" w:color="auto" w:fill="auto"/>
            <w:noWrap/>
            <w:vAlign w:val="center"/>
            <w:hideMark/>
          </w:tcPr>
          <w:p w14:paraId="4DCA3629" w14:textId="77777777" w:rsidR="00DD1D10" w:rsidRPr="00F71027" w:rsidRDefault="00DD1D10" w:rsidP="00B0730B">
            <w:pPr>
              <w:autoSpaceDE/>
              <w:autoSpaceDN/>
              <w:jc w:val="center"/>
              <w:rPr>
                <w:rFonts w:cs="Arial"/>
                <w:sz w:val="16"/>
                <w:szCs w:val="16"/>
              </w:rPr>
            </w:pPr>
            <w:proofErr w:type="spellStart"/>
            <w:r w:rsidRPr="00F71027">
              <w:rPr>
                <w:rFonts w:cs="Arial"/>
                <w:sz w:val="16"/>
                <w:szCs w:val="16"/>
              </w:rPr>
              <w:t>čís</w:t>
            </w:r>
            <w:proofErr w:type="spellEnd"/>
            <w:r w:rsidRPr="00F71027">
              <w:rPr>
                <w:rFonts w:cs="Arial"/>
                <w:sz w:val="16"/>
                <w:szCs w:val="16"/>
              </w:rPr>
              <w:t>.</w:t>
            </w:r>
          </w:p>
        </w:tc>
        <w:tc>
          <w:tcPr>
            <w:tcW w:w="914" w:type="dxa"/>
            <w:vMerge/>
            <w:tcBorders>
              <w:top w:val="single" w:sz="8" w:space="0" w:color="auto"/>
              <w:left w:val="single" w:sz="4" w:space="0" w:color="auto"/>
              <w:bottom w:val="single" w:sz="8" w:space="0" w:color="000000"/>
              <w:right w:val="single" w:sz="4" w:space="0" w:color="auto"/>
            </w:tcBorders>
            <w:vAlign w:val="center"/>
            <w:hideMark/>
          </w:tcPr>
          <w:p w14:paraId="618C9B15" w14:textId="77777777" w:rsidR="00DD1D10" w:rsidRPr="00F71027" w:rsidRDefault="00DD1D10" w:rsidP="00B0730B">
            <w:pPr>
              <w:autoSpaceDE/>
              <w:autoSpaceDN/>
              <w:jc w:val="left"/>
              <w:rPr>
                <w:rFonts w:cs="Arial"/>
                <w:sz w:val="16"/>
                <w:szCs w:val="16"/>
              </w:rPr>
            </w:pPr>
          </w:p>
        </w:tc>
        <w:tc>
          <w:tcPr>
            <w:tcW w:w="941" w:type="dxa"/>
            <w:vMerge/>
            <w:tcBorders>
              <w:top w:val="single" w:sz="8" w:space="0" w:color="auto"/>
              <w:left w:val="single" w:sz="4" w:space="0" w:color="auto"/>
              <w:bottom w:val="single" w:sz="8" w:space="0" w:color="000000"/>
              <w:right w:val="single" w:sz="4" w:space="0" w:color="auto"/>
            </w:tcBorders>
            <w:vAlign w:val="center"/>
            <w:hideMark/>
          </w:tcPr>
          <w:p w14:paraId="6A266CD0" w14:textId="77777777" w:rsidR="00DD1D10" w:rsidRPr="00F71027" w:rsidRDefault="00DD1D10" w:rsidP="00B0730B">
            <w:pPr>
              <w:autoSpaceDE/>
              <w:autoSpaceDN/>
              <w:jc w:val="left"/>
              <w:rPr>
                <w:rFonts w:cs="Arial"/>
                <w:sz w:val="16"/>
                <w:szCs w:val="16"/>
              </w:rPr>
            </w:pPr>
          </w:p>
        </w:tc>
        <w:tc>
          <w:tcPr>
            <w:tcW w:w="3385" w:type="dxa"/>
            <w:vMerge/>
            <w:tcBorders>
              <w:top w:val="single" w:sz="8" w:space="0" w:color="auto"/>
              <w:left w:val="single" w:sz="4" w:space="0" w:color="auto"/>
              <w:bottom w:val="single" w:sz="8" w:space="0" w:color="000000"/>
              <w:right w:val="single" w:sz="4" w:space="0" w:color="auto"/>
            </w:tcBorders>
            <w:vAlign w:val="center"/>
            <w:hideMark/>
          </w:tcPr>
          <w:p w14:paraId="5F294EE3" w14:textId="77777777" w:rsidR="00DD1D10" w:rsidRPr="00F71027" w:rsidRDefault="00DD1D10" w:rsidP="00B0730B">
            <w:pPr>
              <w:autoSpaceDE/>
              <w:autoSpaceDN/>
              <w:jc w:val="left"/>
              <w:rPr>
                <w:rFonts w:cs="Arial"/>
                <w:sz w:val="16"/>
                <w:szCs w:val="16"/>
              </w:rPr>
            </w:pPr>
          </w:p>
        </w:tc>
        <w:tc>
          <w:tcPr>
            <w:tcW w:w="1276" w:type="dxa"/>
            <w:vMerge/>
            <w:tcBorders>
              <w:top w:val="single" w:sz="8" w:space="0" w:color="auto"/>
              <w:left w:val="single" w:sz="4" w:space="0" w:color="auto"/>
              <w:bottom w:val="single" w:sz="8" w:space="0" w:color="000000"/>
              <w:right w:val="single" w:sz="4" w:space="0" w:color="auto"/>
            </w:tcBorders>
            <w:vAlign w:val="center"/>
            <w:hideMark/>
          </w:tcPr>
          <w:p w14:paraId="4EC446D0" w14:textId="77777777" w:rsidR="00DD1D10" w:rsidRPr="00F71027" w:rsidRDefault="00DD1D10" w:rsidP="00B0730B">
            <w:pPr>
              <w:autoSpaceDE/>
              <w:autoSpaceDN/>
              <w:jc w:val="left"/>
              <w:rPr>
                <w:rFonts w:cs="Arial"/>
                <w:sz w:val="16"/>
                <w:szCs w:val="16"/>
              </w:rPr>
            </w:pPr>
          </w:p>
        </w:tc>
        <w:tc>
          <w:tcPr>
            <w:tcW w:w="863" w:type="dxa"/>
            <w:vMerge/>
            <w:tcBorders>
              <w:top w:val="single" w:sz="8" w:space="0" w:color="auto"/>
              <w:left w:val="single" w:sz="4" w:space="0" w:color="auto"/>
              <w:bottom w:val="single" w:sz="8" w:space="0" w:color="000000"/>
              <w:right w:val="single" w:sz="4" w:space="0" w:color="auto"/>
            </w:tcBorders>
            <w:vAlign w:val="center"/>
            <w:hideMark/>
          </w:tcPr>
          <w:p w14:paraId="5ADD6610" w14:textId="77777777" w:rsidR="00DD1D10" w:rsidRPr="00F71027" w:rsidRDefault="00DD1D10" w:rsidP="00B0730B">
            <w:pPr>
              <w:autoSpaceDE/>
              <w:autoSpaceDN/>
              <w:ind w:right="-44"/>
              <w:jc w:val="left"/>
              <w:rPr>
                <w:rFonts w:cs="Arial"/>
                <w:sz w:val="16"/>
                <w:szCs w:val="16"/>
              </w:rPr>
            </w:pPr>
          </w:p>
        </w:tc>
        <w:tc>
          <w:tcPr>
            <w:tcW w:w="1230" w:type="dxa"/>
            <w:vMerge/>
            <w:tcBorders>
              <w:top w:val="single" w:sz="8" w:space="0" w:color="auto"/>
              <w:left w:val="single" w:sz="4" w:space="0" w:color="auto"/>
              <w:bottom w:val="single" w:sz="8" w:space="0" w:color="000000"/>
              <w:right w:val="single" w:sz="8" w:space="0" w:color="auto"/>
            </w:tcBorders>
            <w:vAlign w:val="center"/>
            <w:hideMark/>
          </w:tcPr>
          <w:p w14:paraId="7AA15F1B" w14:textId="77777777" w:rsidR="00DD1D10" w:rsidRPr="00F71027" w:rsidRDefault="00DD1D10" w:rsidP="00B0730B">
            <w:pPr>
              <w:autoSpaceDE/>
              <w:autoSpaceDN/>
              <w:jc w:val="left"/>
              <w:rPr>
                <w:rFonts w:cs="Arial"/>
                <w:sz w:val="16"/>
                <w:szCs w:val="16"/>
              </w:rPr>
            </w:pPr>
          </w:p>
        </w:tc>
      </w:tr>
      <w:tr w:rsidR="00DD1D10" w:rsidRPr="000724E4" w14:paraId="73CC98CD" w14:textId="77777777" w:rsidTr="00DD1D10">
        <w:trPr>
          <w:trHeight w:val="339"/>
        </w:trPr>
        <w:tc>
          <w:tcPr>
            <w:tcW w:w="440" w:type="dxa"/>
            <w:tcBorders>
              <w:top w:val="single" w:sz="4" w:space="0" w:color="auto"/>
              <w:left w:val="single" w:sz="8" w:space="0" w:color="auto"/>
              <w:bottom w:val="single" w:sz="4" w:space="0" w:color="auto"/>
              <w:right w:val="single" w:sz="4" w:space="0" w:color="auto"/>
            </w:tcBorders>
            <w:shd w:val="clear" w:color="auto" w:fill="auto"/>
            <w:noWrap/>
            <w:vAlign w:val="center"/>
            <w:hideMark/>
          </w:tcPr>
          <w:p w14:paraId="457E3098" w14:textId="77777777" w:rsidR="00DD1D10" w:rsidRPr="00F71027" w:rsidRDefault="00DD1D10" w:rsidP="00B0730B">
            <w:pPr>
              <w:autoSpaceDE/>
              <w:autoSpaceDN/>
              <w:jc w:val="center"/>
              <w:rPr>
                <w:rFonts w:cs="Arial"/>
                <w:sz w:val="16"/>
                <w:szCs w:val="16"/>
              </w:rPr>
            </w:pPr>
            <w:r w:rsidRPr="00F71027">
              <w:rPr>
                <w:rFonts w:cs="Arial"/>
                <w:sz w:val="16"/>
                <w:szCs w:val="16"/>
              </w:rPr>
              <w:t> </w:t>
            </w:r>
          </w:p>
        </w:tc>
        <w:tc>
          <w:tcPr>
            <w:tcW w:w="914" w:type="dxa"/>
            <w:tcBorders>
              <w:top w:val="single" w:sz="4" w:space="0" w:color="auto"/>
              <w:left w:val="nil"/>
              <w:bottom w:val="single" w:sz="4" w:space="0" w:color="auto"/>
              <w:right w:val="single" w:sz="4" w:space="0" w:color="auto"/>
            </w:tcBorders>
            <w:shd w:val="clear" w:color="auto" w:fill="auto"/>
            <w:noWrap/>
            <w:vAlign w:val="center"/>
            <w:hideMark/>
          </w:tcPr>
          <w:p w14:paraId="151B16FB" w14:textId="77777777" w:rsidR="00DD1D10" w:rsidRPr="00F71027" w:rsidRDefault="00DD1D10" w:rsidP="00B0730B">
            <w:pPr>
              <w:autoSpaceDE/>
              <w:autoSpaceDN/>
              <w:jc w:val="left"/>
              <w:rPr>
                <w:rFonts w:cs="Arial"/>
                <w:b/>
                <w:bCs/>
                <w:sz w:val="16"/>
                <w:szCs w:val="16"/>
              </w:rPr>
            </w:pPr>
            <w:r w:rsidRPr="00F71027">
              <w:rPr>
                <w:rFonts w:cs="Arial"/>
                <w:b/>
                <w:bCs/>
                <w:sz w:val="16"/>
                <w:szCs w:val="16"/>
              </w:rPr>
              <w:t>700</w:t>
            </w:r>
          </w:p>
        </w:tc>
        <w:tc>
          <w:tcPr>
            <w:tcW w:w="941" w:type="dxa"/>
            <w:tcBorders>
              <w:top w:val="single" w:sz="4" w:space="0" w:color="auto"/>
              <w:left w:val="nil"/>
              <w:bottom w:val="single" w:sz="4" w:space="0" w:color="auto"/>
              <w:right w:val="single" w:sz="4" w:space="0" w:color="auto"/>
            </w:tcBorders>
            <w:shd w:val="clear" w:color="auto" w:fill="auto"/>
            <w:noWrap/>
            <w:vAlign w:val="center"/>
            <w:hideMark/>
          </w:tcPr>
          <w:p w14:paraId="4B4D53E7" w14:textId="77777777" w:rsidR="00DD1D10" w:rsidRPr="00F71027" w:rsidRDefault="00DD1D10" w:rsidP="00B0730B">
            <w:pPr>
              <w:autoSpaceDE/>
              <w:autoSpaceDN/>
              <w:jc w:val="center"/>
              <w:rPr>
                <w:rFonts w:cs="Arial"/>
                <w:b/>
                <w:bCs/>
                <w:sz w:val="16"/>
                <w:szCs w:val="16"/>
              </w:rPr>
            </w:pPr>
            <w:r w:rsidRPr="00F71027">
              <w:rPr>
                <w:rFonts w:cs="Arial"/>
                <w:b/>
                <w:bCs/>
                <w:sz w:val="16"/>
                <w:szCs w:val="16"/>
              </w:rPr>
              <w:t> </w:t>
            </w:r>
          </w:p>
        </w:tc>
        <w:tc>
          <w:tcPr>
            <w:tcW w:w="3385" w:type="dxa"/>
            <w:tcBorders>
              <w:top w:val="single" w:sz="4" w:space="0" w:color="auto"/>
              <w:left w:val="nil"/>
              <w:bottom w:val="single" w:sz="4" w:space="0" w:color="auto"/>
              <w:right w:val="single" w:sz="4" w:space="0" w:color="auto"/>
            </w:tcBorders>
            <w:shd w:val="clear" w:color="auto" w:fill="auto"/>
            <w:noWrap/>
            <w:vAlign w:val="center"/>
            <w:hideMark/>
          </w:tcPr>
          <w:p w14:paraId="7098B203" w14:textId="77777777" w:rsidR="00DD1D10" w:rsidRPr="00516B1E" w:rsidRDefault="00DD1D10" w:rsidP="00B0730B">
            <w:pPr>
              <w:autoSpaceDE/>
              <w:autoSpaceDN/>
              <w:jc w:val="left"/>
              <w:rPr>
                <w:rFonts w:cs="Arial"/>
                <w:b/>
                <w:bCs/>
                <w:sz w:val="16"/>
                <w:szCs w:val="16"/>
              </w:rPr>
            </w:pPr>
            <w:r w:rsidRPr="00516B1E">
              <w:rPr>
                <w:rFonts w:cs="Arial"/>
                <w:b/>
                <w:bCs/>
                <w:sz w:val="16"/>
                <w:szCs w:val="16"/>
              </w:rPr>
              <w:t>KAPITÁLOVÉ VÝDAVKY   (</w:t>
            </w:r>
            <w:proofErr w:type="spellStart"/>
            <w:r w:rsidRPr="00516B1E">
              <w:rPr>
                <w:rFonts w:cs="Arial"/>
                <w:b/>
                <w:bCs/>
                <w:sz w:val="16"/>
                <w:szCs w:val="16"/>
              </w:rPr>
              <w:t>a+b+c+d+e+f+g+h</w:t>
            </w:r>
            <w:proofErr w:type="spellEnd"/>
            <w:r w:rsidRPr="00516B1E">
              <w:rPr>
                <w:rFonts w:cs="Arial"/>
                <w:b/>
                <w:bCs/>
                <w:sz w:val="16"/>
                <w:szCs w:val="16"/>
              </w:rPr>
              <w:t>)</w:t>
            </w:r>
          </w:p>
        </w:tc>
        <w:tc>
          <w:tcPr>
            <w:tcW w:w="1276" w:type="dxa"/>
            <w:tcBorders>
              <w:top w:val="single" w:sz="4" w:space="0" w:color="auto"/>
              <w:left w:val="nil"/>
              <w:bottom w:val="single" w:sz="4" w:space="0" w:color="auto"/>
              <w:right w:val="single" w:sz="4" w:space="0" w:color="auto"/>
            </w:tcBorders>
            <w:shd w:val="clear" w:color="auto" w:fill="auto"/>
            <w:noWrap/>
            <w:vAlign w:val="center"/>
          </w:tcPr>
          <w:p w14:paraId="2CF208EA" w14:textId="77777777" w:rsidR="00DD1D10" w:rsidRPr="00B11F38" w:rsidRDefault="00DD1D10" w:rsidP="00B0730B">
            <w:pPr>
              <w:jc w:val="right"/>
              <w:rPr>
                <w:rFonts w:ascii="Arial CE" w:hAnsi="Arial CE" w:cs="Arial CE"/>
                <w:b/>
                <w:bCs/>
                <w:sz w:val="16"/>
                <w:szCs w:val="16"/>
              </w:rPr>
            </w:pPr>
            <w:r w:rsidRPr="00F938B4">
              <w:rPr>
                <w:rFonts w:ascii="Arial CE" w:hAnsi="Arial CE"/>
                <w:sz w:val="16"/>
              </w:rPr>
              <w:t xml:space="preserve">14 </w:t>
            </w:r>
            <w:r w:rsidRPr="00B11F38">
              <w:rPr>
                <w:rFonts w:ascii="Arial CE" w:hAnsi="Arial CE" w:cs="Arial CE"/>
                <w:sz w:val="16"/>
                <w:szCs w:val="16"/>
              </w:rPr>
              <w:t>542 027</w:t>
            </w:r>
          </w:p>
        </w:tc>
        <w:tc>
          <w:tcPr>
            <w:tcW w:w="863" w:type="dxa"/>
            <w:tcBorders>
              <w:top w:val="single" w:sz="4" w:space="0" w:color="auto"/>
              <w:left w:val="nil"/>
              <w:bottom w:val="single" w:sz="4" w:space="0" w:color="auto"/>
              <w:right w:val="nil"/>
            </w:tcBorders>
            <w:shd w:val="clear" w:color="auto" w:fill="auto"/>
            <w:noWrap/>
            <w:vAlign w:val="center"/>
          </w:tcPr>
          <w:p w14:paraId="5C4CBB2B" w14:textId="77777777" w:rsidR="00DD1D10" w:rsidRPr="00B11F38" w:rsidRDefault="00DD1D10" w:rsidP="00B0730B">
            <w:pPr>
              <w:ind w:right="-44"/>
              <w:jc w:val="right"/>
              <w:rPr>
                <w:rFonts w:ascii="Arial CE" w:hAnsi="Arial CE" w:cs="Arial CE"/>
                <w:b/>
                <w:bCs/>
                <w:sz w:val="16"/>
                <w:szCs w:val="16"/>
              </w:rPr>
            </w:pPr>
            <w:r w:rsidRPr="00F938B4">
              <w:rPr>
                <w:rFonts w:ascii="Arial CE" w:hAnsi="Arial CE"/>
                <w:sz w:val="16"/>
              </w:rPr>
              <w:t xml:space="preserve">2 </w:t>
            </w:r>
            <w:r w:rsidRPr="00B11F38">
              <w:rPr>
                <w:rFonts w:ascii="Arial CE" w:hAnsi="Arial CE" w:cs="Arial CE"/>
                <w:sz w:val="16"/>
                <w:szCs w:val="16"/>
              </w:rPr>
              <w:t>655 880</w:t>
            </w:r>
          </w:p>
        </w:tc>
        <w:tc>
          <w:tcPr>
            <w:tcW w:w="1230" w:type="dxa"/>
            <w:tcBorders>
              <w:top w:val="nil"/>
              <w:left w:val="single" w:sz="4" w:space="0" w:color="auto"/>
              <w:bottom w:val="single" w:sz="8" w:space="0" w:color="auto"/>
              <w:right w:val="single" w:sz="8" w:space="0" w:color="auto"/>
            </w:tcBorders>
            <w:shd w:val="clear" w:color="auto" w:fill="auto"/>
            <w:noWrap/>
            <w:vAlign w:val="center"/>
          </w:tcPr>
          <w:p w14:paraId="06B54960" w14:textId="77777777" w:rsidR="00DD1D10" w:rsidRPr="00B11F38" w:rsidRDefault="00DD1D10" w:rsidP="00B0730B">
            <w:pPr>
              <w:jc w:val="right"/>
              <w:rPr>
                <w:rFonts w:ascii="Arial CE" w:hAnsi="Arial CE" w:cs="Arial CE"/>
                <w:b/>
                <w:bCs/>
                <w:sz w:val="16"/>
                <w:szCs w:val="16"/>
              </w:rPr>
            </w:pPr>
            <w:r w:rsidRPr="00F938B4">
              <w:rPr>
                <w:rFonts w:ascii="Arial CE" w:hAnsi="Arial CE"/>
                <w:sz w:val="16"/>
              </w:rPr>
              <w:t xml:space="preserve">17 </w:t>
            </w:r>
            <w:r w:rsidRPr="00B11F38">
              <w:rPr>
                <w:rFonts w:ascii="Arial CE" w:hAnsi="Arial CE" w:cs="Arial CE"/>
                <w:sz w:val="16"/>
                <w:szCs w:val="16"/>
              </w:rPr>
              <w:t>197 907</w:t>
            </w:r>
          </w:p>
        </w:tc>
      </w:tr>
      <w:tr w:rsidR="00DD1D10" w:rsidRPr="000724E4" w14:paraId="10BFE2E7" w14:textId="77777777" w:rsidTr="00DD1D10">
        <w:trPr>
          <w:trHeight w:val="342"/>
        </w:trPr>
        <w:tc>
          <w:tcPr>
            <w:tcW w:w="440" w:type="dxa"/>
            <w:tcBorders>
              <w:top w:val="nil"/>
              <w:left w:val="single" w:sz="8" w:space="0" w:color="auto"/>
              <w:bottom w:val="single" w:sz="4" w:space="0" w:color="auto"/>
              <w:right w:val="single" w:sz="4" w:space="0" w:color="auto"/>
            </w:tcBorders>
            <w:shd w:val="clear" w:color="auto" w:fill="auto"/>
            <w:noWrap/>
            <w:vAlign w:val="center"/>
            <w:hideMark/>
          </w:tcPr>
          <w:p w14:paraId="0B0EE1C5" w14:textId="77777777" w:rsidR="00DD1D10" w:rsidRPr="00F71027" w:rsidRDefault="00DD1D10" w:rsidP="00B0730B">
            <w:pPr>
              <w:autoSpaceDE/>
              <w:autoSpaceDN/>
              <w:jc w:val="center"/>
              <w:rPr>
                <w:rFonts w:cs="Arial"/>
                <w:sz w:val="16"/>
                <w:szCs w:val="16"/>
              </w:rPr>
            </w:pPr>
            <w:r w:rsidRPr="00F71027">
              <w:rPr>
                <w:rFonts w:cs="Arial"/>
                <w:sz w:val="16"/>
                <w:szCs w:val="16"/>
              </w:rPr>
              <w:t> </w:t>
            </w:r>
          </w:p>
        </w:tc>
        <w:tc>
          <w:tcPr>
            <w:tcW w:w="914" w:type="dxa"/>
            <w:tcBorders>
              <w:top w:val="nil"/>
              <w:left w:val="nil"/>
              <w:bottom w:val="single" w:sz="4" w:space="0" w:color="auto"/>
              <w:right w:val="single" w:sz="4" w:space="0" w:color="auto"/>
            </w:tcBorders>
            <w:shd w:val="clear" w:color="auto" w:fill="auto"/>
            <w:noWrap/>
            <w:vAlign w:val="center"/>
            <w:hideMark/>
          </w:tcPr>
          <w:p w14:paraId="54F7E841" w14:textId="77777777" w:rsidR="00DD1D10" w:rsidRPr="00F71027" w:rsidRDefault="00DD1D10" w:rsidP="00B0730B">
            <w:pPr>
              <w:autoSpaceDE/>
              <w:autoSpaceDN/>
              <w:jc w:val="left"/>
              <w:rPr>
                <w:rFonts w:cs="Arial"/>
                <w:b/>
                <w:bCs/>
                <w:sz w:val="16"/>
                <w:szCs w:val="16"/>
              </w:rPr>
            </w:pPr>
            <w:r w:rsidRPr="00F71027">
              <w:rPr>
                <w:rFonts w:cs="Arial"/>
                <w:b/>
                <w:bCs/>
                <w:sz w:val="16"/>
                <w:szCs w:val="16"/>
              </w:rPr>
              <w:t>a)</w:t>
            </w:r>
          </w:p>
        </w:tc>
        <w:tc>
          <w:tcPr>
            <w:tcW w:w="941" w:type="dxa"/>
            <w:tcBorders>
              <w:top w:val="nil"/>
              <w:left w:val="nil"/>
              <w:bottom w:val="single" w:sz="4" w:space="0" w:color="auto"/>
              <w:right w:val="single" w:sz="4" w:space="0" w:color="auto"/>
            </w:tcBorders>
            <w:shd w:val="clear" w:color="auto" w:fill="auto"/>
            <w:noWrap/>
            <w:vAlign w:val="center"/>
            <w:hideMark/>
          </w:tcPr>
          <w:p w14:paraId="4595ED77" w14:textId="77777777" w:rsidR="00DD1D10" w:rsidRPr="00F71027" w:rsidRDefault="00DD1D10" w:rsidP="00B0730B">
            <w:pPr>
              <w:autoSpaceDE/>
              <w:autoSpaceDN/>
              <w:jc w:val="center"/>
              <w:rPr>
                <w:rFonts w:cs="Arial"/>
                <w:b/>
                <w:bCs/>
                <w:sz w:val="16"/>
                <w:szCs w:val="16"/>
              </w:rPr>
            </w:pPr>
            <w:r w:rsidRPr="00F71027">
              <w:rPr>
                <w:rFonts w:cs="Arial"/>
                <w:b/>
                <w:bCs/>
                <w:sz w:val="16"/>
                <w:szCs w:val="16"/>
              </w:rPr>
              <w:t>74.20.34</w:t>
            </w:r>
          </w:p>
        </w:tc>
        <w:tc>
          <w:tcPr>
            <w:tcW w:w="3385" w:type="dxa"/>
            <w:tcBorders>
              <w:top w:val="nil"/>
              <w:left w:val="nil"/>
              <w:bottom w:val="single" w:sz="4" w:space="0" w:color="auto"/>
              <w:right w:val="single" w:sz="4" w:space="0" w:color="auto"/>
            </w:tcBorders>
            <w:shd w:val="clear" w:color="auto" w:fill="auto"/>
            <w:noWrap/>
            <w:vAlign w:val="center"/>
            <w:hideMark/>
          </w:tcPr>
          <w:p w14:paraId="23C3BEA1" w14:textId="77777777" w:rsidR="00DD1D10" w:rsidRPr="00516B1E" w:rsidRDefault="00DD1D10" w:rsidP="00B0730B">
            <w:pPr>
              <w:autoSpaceDE/>
              <w:autoSpaceDN/>
              <w:jc w:val="left"/>
              <w:rPr>
                <w:rFonts w:cs="Arial"/>
                <w:b/>
                <w:bCs/>
                <w:sz w:val="16"/>
                <w:szCs w:val="16"/>
              </w:rPr>
            </w:pPr>
            <w:r w:rsidRPr="00516B1E">
              <w:rPr>
                <w:rFonts w:cs="Arial"/>
                <w:b/>
                <w:bCs/>
                <w:sz w:val="16"/>
                <w:szCs w:val="16"/>
              </w:rPr>
              <w:t xml:space="preserve">Príprava verejnej práce   </w:t>
            </w:r>
          </w:p>
        </w:tc>
        <w:tc>
          <w:tcPr>
            <w:tcW w:w="1276" w:type="dxa"/>
            <w:tcBorders>
              <w:top w:val="nil"/>
              <w:left w:val="nil"/>
              <w:bottom w:val="single" w:sz="4" w:space="0" w:color="auto"/>
              <w:right w:val="single" w:sz="4" w:space="0" w:color="auto"/>
            </w:tcBorders>
            <w:shd w:val="clear" w:color="000000" w:fill="CCFFCC"/>
            <w:noWrap/>
            <w:vAlign w:val="center"/>
          </w:tcPr>
          <w:p w14:paraId="2774FC82" w14:textId="77777777" w:rsidR="00DD1D10" w:rsidRPr="00B11F38" w:rsidRDefault="00DD1D10" w:rsidP="00B0730B">
            <w:pPr>
              <w:jc w:val="right"/>
              <w:rPr>
                <w:rFonts w:ascii="Arial CE" w:hAnsi="Arial CE" w:cs="Arial CE"/>
                <w:b/>
                <w:sz w:val="16"/>
                <w:szCs w:val="16"/>
              </w:rPr>
            </w:pPr>
            <w:r w:rsidRPr="00F938B4">
              <w:rPr>
                <w:rFonts w:ascii="Arial CE" w:hAnsi="Arial CE"/>
                <w:sz w:val="16"/>
              </w:rPr>
              <w:t>975 300</w:t>
            </w:r>
          </w:p>
        </w:tc>
        <w:tc>
          <w:tcPr>
            <w:tcW w:w="863" w:type="dxa"/>
            <w:tcBorders>
              <w:top w:val="nil"/>
              <w:left w:val="nil"/>
              <w:bottom w:val="single" w:sz="4" w:space="0" w:color="auto"/>
              <w:right w:val="nil"/>
            </w:tcBorders>
            <w:shd w:val="clear" w:color="000000" w:fill="CCFFCC"/>
            <w:noWrap/>
            <w:vAlign w:val="center"/>
          </w:tcPr>
          <w:p w14:paraId="4E07CEC8" w14:textId="77777777" w:rsidR="00DD1D10" w:rsidRPr="00B11F38" w:rsidRDefault="00DD1D10" w:rsidP="00B0730B">
            <w:pPr>
              <w:ind w:right="-44"/>
              <w:jc w:val="right"/>
              <w:rPr>
                <w:rFonts w:ascii="Arial CE" w:hAnsi="Arial CE" w:cs="Arial CE"/>
                <w:b/>
                <w:sz w:val="16"/>
                <w:szCs w:val="16"/>
              </w:rPr>
            </w:pPr>
            <w:r w:rsidRPr="00F938B4">
              <w:rPr>
                <w:rFonts w:ascii="Arial CE" w:hAnsi="Arial CE"/>
                <w:sz w:val="16"/>
              </w:rPr>
              <w:t>195 060</w:t>
            </w:r>
          </w:p>
        </w:tc>
        <w:tc>
          <w:tcPr>
            <w:tcW w:w="1230" w:type="dxa"/>
            <w:tcBorders>
              <w:top w:val="nil"/>
              <w:left w:val="single" w:sz="8" w:space="0" w:color="auto"/>
              <w:bottom w:val="single" w:sz="8" w:space="0" w:color="auto"/>
              <w:right w:val="single" w:sz="8" w:space="0" w:color="auto"/>
            </w:tcBorders>
            <w:shd w:val="clear" w:color="000000" w:fill="CCFFCC"/>
            <w:noWrap/>
            <w:vAlign w:val="center"/>
          </w:tcPr>
          <w:p w14:paraId="1C94BA68" w14:textId="77777777" w:rsidR="00DD1D10" w:rsidRPr="00B11F38" w:rsidRDefault="00DD1D10" w:rsidP="00B0730B">
            <w:pPr>
              <w:jc w:val="right"/>
              <w:rPr>
                <w:rFonts w:ascii="Arial CE" w:hAnsi="Arial CE" w:cs="Arial CE"/>
                <w:b/>
                <w:sz w:val="16"/>
                <w:szCs w:val="16"/>
              </w:rPr>
            </w:pPr>
            <w:r w:rsidRPr="00F938B4">
              <w:rPr>
                <w:rFonts w:ascii="Arial CE" w:hAnsi="Arial CE"/>
                <w:sz w:val="16"/>
              </w:rPr>
              <w:t>1 170 360</w:t>
            </w:r>
          </w:p>
        </w:tc>
      </w:tr>
      <w:tr w:rsidR="00DD1D10" w:rsidRPr="000724E4" w14:paraId="51EA970C" w14:textId="77777777" w:rsidTr="00DD1D10">
        <w:trPr>
          <w:trHeight w:val="342"/>
        </w:trPr>
        <w:tc>
          <w:tcPr>
            <w:tcW w:w="440" w:type="dxa"/>
            <w:tcBorders>
              <w:top w:val="nil"/>
              <w:left w:val="single" w:sz="8" w:space="0" w:color="auto"/>
              <w:bottom w:val="single" w:sz="4" w:space="0" w:color="auto"/>
              <w:right w:val="single" w:sz="4" w:space="0" w:color="auto"/>
            </w:tcBorders>
            <w:shd w:val="clear" w:color="auto" w:fill="auto"/>
            <w:noWrap/>
            <w:vAlign w:val="center"/>
            <w:hideMark/>
          </w:tcPr>
          <w:p w14:paraId="2C707775" w14:textId="77777777" w:rsidR="00DD1D10" w:rsidRPr="00F71027" w:rsidRDefault="00DD1D10" w:rsidP="00B0730B">
            <w:pPr>
              <w:autoSpaceDE/>
              <w:autoSpaceDN/>
              <w:jc w:val="center"/>
              <w:rPr>
                <w:rFonts w:cs="Arial"/>
                <w:sz w:val="16"/>
                <w:szCs w:val="16"/>
              </w:rPr>
            </w:pPr>
            <w:r w:rsidRPr="00F71027">
              <w:rPr>
                <w:rFonts w:cs="Arial"/>
                <w:sz w:val="16"/>
                <w:szCs w:val="16"/>
              </w:rPr>
              <w:t>1</w:t>
            </w:r>
          </w:p>
        </w:tc>
        <w:tc>
          <w:tcPr>
            <w:tcW w:w="914" w:type="dxa"/>
            <w:tcBorders>
              <w:top w:val="nil"/>
              <w:left w:val="nil"/>
              <w:bottom w:val="single" w:sz="4" w:space="0" w:color="auto"/>
              <w:right w:val="single" w:sz="4" w:space="0" w:color="auto"/>
            </w:tcBorders>
            <w:shd w:val="clear" w:color="auto" w:fill="auto"/>
            <w:noWrap/>
            <w:vAlign w:val="center"/>
            <w:hideMark/>
          </w:tcPr>
          <w:p w14:paraId="71A39E8A" w14:textId="77777777" w:rsidR="00DD1D10" w:rsidRPr="00F71027" w:rsidRDefault="00DD1D10" w:rsidP="00B0730B">
            <w:pPr>
              <w:autoSpaceDE/>
              <w:autoSpaceDN/>
              <w:jc w:val="left"/>
              <w:rPr>
                <w:rFonts w:cs="Arial"/>
                <w:sz w:val="16"/>
                <w:szCs w:val="16"/>
              </w:rPr>
            </w:pPr>
            <w:r w:rsidRPr="00F71027">
              <w:rPr>
                <w:rFonts w:cs="Arial"/>
                <w:sz w:val="16"/>
                <w:szCs w:val="16"/>
              </w:rPr>
              <w:t>716 000</w:t>
            </w:r>
          </w:p>
        </w:tc>
        <w:tc>
          <w:tcPr>
            <w:tcW w:w="941" w:type="dxa"/>
            <w:tcBorders>
              <w:top w:val="nil"/>
              <w:left w:val="nil"/>
              <w:bottom w:val="single" w:sz="4" w:space="0" w:color="auto"/>
              <w:right w:val="single" w:sz="4" w:space="0" w:color="auto"/>
            </w:tcBorders>
            <w:shd w:val="clear" w:color="auto" w:fill="auto"/>
            <w:noWrap/>
            <w:vAlign w:val="center"/>
            <w:hideMark/>
          </w:tcPr>
          <w:p w14:paraId="2D060893" w14:textId="77777777" w:rsidR="00DD1D10" w:rsidRPr="00F71027" w:rsidRDefault="00DD1D10" w:rsidP="00B0730B">
            <w:pPr>
              <w:autoSpaceDE/>
              <w:autoSpaceDN/>
              <w:jc w:val="center"/>
              <w:rPr>
                <w:rFonts w:cs="Arial"/>
                <w:sz w:val="16"/>
                <w:szCs w:val="16"/>
              </w:rPr>
            </w:pPr>
            <w:r w:rsidRPr="00F71027">
              <w:rPr>
                <w:rFonts w:cs="Arial"/>
                <w:sz w:val="16"/>
                <w:szCs w:val="16"/>
              </w:rPr>
              <w:t> </w:t>
            </w:r>
          </w:p>
        </w:tc>
        <w:tc>
          <w:tcPr>
            <w:tcW w:w="3385" w:type="dxa"/>
            <w:tcBorders>
              <w:top w:val="nil"/>
              <w:left w:val="nil"/>
              <w:bottom w:val="single" w:sz="4" w:space="0" w:color="auto"/>
              <w:right w:val="single" w:sz="4" w:space="0" w:color="auto"/>
            </w:tcBorders>
            <w:shd w:val="clear" w:color="auto" w:fill="auto"/>
            <w:noWrap/>
            <w:vAlign w:val="center"/>
            <w:hideMark/>
          </w:tcPr>
          <w:p w14:paraId="5B83AD5E" w14:textId="77777777" w:rsidR="00DD1D10" w:rsidRPr="00516B1E" w:rsidRDefault="00DD1D10" w:rsidP="00B0730B">
            <w:pPr>
              <w:jc w:val="left"/>
              <w:rPr>
                <w:rFonts w:cs="Arial"/>
                <w:sz w:val="16"/>
                <w:szCs w:val="16"/>
              </w:rPr>
            </w:pPr>
            <w:r w:rsidRPr="00516B1E">
              <w:rPr>
                <w:rFonts w:cs="Arial"/>
                <w:sz w:val="16"/>
                <w:szCs w:val="16"/>
              </w:rPr>
              <w:t>Náklady na inžiniersko-technickú pomoc ( expertízy, konzultácie )</w:t>
            </w:r>
          </w:p>
        </w:tc>
        <w:tc>
          <w:tcPr>
            <w:tcW w:w="1276" w:type="dxa"/>
            <w:tcBorders>
              <w:top w:val="nil"/>
              <w:left w:val="nil"/>
              <w:bottom w:val="single" w:sz="4" w:space="0" w:color="auto"/>
              <w:right w:val="single" w:sz="4" w:space="0" w:color="auto"/>
            </w:tcBorders>
            <w:shd w:val="clear" w:color="auto" w:fill="auto"/>
            <w:noWrap/>
            <w:vAlign w:val="center"/>
          </w:tcPr>
          <w:p w14:paraId="659ED14D" w14:textId="77777777" w:rsidR="00DD1D10" w:rsidRPr="00B11F38" w:rsidRDefault="00DD1D10" w:rsidP="00B0730B">
            <w:pPr>
              <w:jc w:val="right"/>
              <w:rPr>
                <w:rFonts w:ascii="Arial CE" w:hAnsi="Arial CE" w:cs="Arial CE"/>
                <w:sz w:val="16"/>
                <w:szCs w:val="16"/>
              </w:rPr>
            </w:pPr>
            <w:r w:rsidRPr="00B11F38">
              <w:rPr>
                <w:rFonts w:ascii="Arial CE" w:hAnsi="Arial CE" w:cs="Arial CE"/>
                <w:sz w:val="16"/>
                <w:szCs w:val="16"/>
              </w:rPr>
              <w:t>46 550</w:t>
            </w:r>
          </w:p>
        </w:tc>
        <w:tc>
          <w:tcPr>
            <w:tcW w:w="863" w:type="dxa"/>
            <w:tcBorders>
              <w:top w:val="nil"/>
              <w:left w:val="nil"/>
              <w:bottom w:val="single" w:sz="4" w:space="0" w:color="auto"/>
              <w:right w:val="single" w:sz="4" w:space="0" w:color="auto"/>
            </w:tcBorders>
            <w:shd w:val="clear" w:color="auto" w:fill="auto"/>
            <w:noWrap/>
            <w:vAlign w:val="center"/>
          </w:tcPr>
          <w:p w14:paraId="18D0753B" w14:textId="77777777" w:rsidR="00DD1D10" w:rsidRPr="00B11F38" w:rsidRDefault="00DD1D10" w:rsidP="00B0730B">
            <w:pPr>
              <w:ind w:right="-44"/>
              <w:jc w:val="right"/>
              <w:rPr>
                <w:rFonts w:ascii="Arial CE" w:hAnsi="Arial CE" w:cs="Arial CE"/>
                <w:sz w:val="16"/>
                <w:szCs w:val="16"/>
              </w:rPr>
            </w:pPr>
            <w:r w:rsidRPr="00B11F38">
              <w:rPr>
                <w:rFonts w:ascii="Arial CE" w:hAnsi="Arial CE" w:cs="Arial CE"/>
                <w:sz w:val="16"/>
                <w:szCs w:val="16"/>
              </w:rPr>
              <w:t>9 310</w:t>
            </w:r>
          </w:p>
        </w:tc>
        <w:tc>
          <w:tcPr>
            <w:tcW w:w="1230" w:type="dxa"/>
            <w:tcBorders>
              <w:top w:val="nil"/>
              <w:left w:val="nil"/>
              <w:bottom w:val="single" w:sz="4" w:space="0" w:color="auto"/>
              <w:right w:val="single" w:sz="8" w:space="0" w:color="auto"/>
            </w:tcBorders>
            <w:shd w:val="clear" w:color="auto" w:fill="auto"/>
            <w:noWrap/>
            <w:vAlign w:val="center"/>
          </w:tcPr>
          <w:p w14:paraId="102E0E63" w14:textId="77777777" w:rsidR="00DD1D10" w:rsidRPr="00B11F38" w:rsidRDefault="00DD1D10" w:rsidP="00B0730B">
            <w:pPr>
              <w:jc w:val="right"/>
              <w:rPr>
                <w:rFonts w:ascii="Arial CE" w:hAnsi="Arial CE" w:cs="Arial CE"/>
                <w:sz w:val="16"/>
                <w:szCs w:val="16"/>
              </w:rPr>
            </w:pPr>
            <w:r w:rsidRPr="00B11F38">
              <w:rPr>
                <w:rFonts w:ascii="Arial CE" w:hAnsi="Arial CE" w:cs="Arial CE"/>
                <w:sz w:val="16"/>
                <w:szCs w:val="16"/>
              </w:rPr>
              <w:t>55 860</w:t>
            </w:r>
          </w:p>
        </w:tc>
      </w:tr>
      <w:tr w:rsidR="00DD1D10" w:rsidRPr="000724E4" w14:paraId="45DA2268" w14:textId="77777777" w:rsidTr="00DD1D10">
        <w:trPr>
          <w:trHeight w:val="342"/>
        </w:trPr>
        <w:tc>
          <w:tcPr>
            <w:tcW w:w="440" w:type="dxa"/>
            <w:tcBorders>
              <w:top w:val="nil"/>
              <w:left w:val="single" w:sz="8" w:space="0" w:color="auto"/>
              <w:bottom w:val="single" w:sz="4" w:space="0" w:color="auto"/>
              <w:right w:val="single" w:sz="4" w:space="0" w:color="auto"/>
            </w:tcBorders>
            <w:shd w:val="clear" w:color="auto" w:fill="auto"/>
            <w:noWrap/>
            <w:vAlign w:val="center"/>
            <w:hideMark/>
          </w:tcPr>
          <w:p w14:paraId="2FB19235" w14:textId="77777777" w:rsidR="00DD1D10" w:rsidRPr="00F71027" w:rsidRDefault="00DD1D10" w:rsidP="00B0730B">
            <w:pPr>
              <w:autoSpaceDE/>
              <w:autoSpaceDN/>
              <w:jc w:val="center"/>
              <w:rPr>
                <w:rFonts w:cs="Arial"/>
                <w:sz w:val="16"/>
                <w:szCs w:val="16"/>
              </w:rPr>
            </w:pPr>
            <w:r w:rsidRPr="00F71027">
              <w:rPr>
                <w:rFonts w:cs="Arial"/>
                <w:sz w:val="16"/>
                <w:szCs w:val="16"/>
              </w:rPr>
              <w:t>2</w:t>
            </w:r>
          </w:p>
        </w:tc>
        <w:tc>
          <w:tcPr>
            <w:tcW w:w="914" w:type="dxa"/>
            <w:tcBorders>
              <w:top w:val="nil"/>
              <w:left w:val="nil"/>
              <w:bottom w:val="single" w:sz="4" w:space="0" w:color="auto"/>
              <w:right w:val="single" w:sz="4" w:space="0" w:color="auto"/>
            </w:tcBorders>
            <w:shd w:val="clear" w:color="auto" w:fill="auto"/>
            <w:noWrap/>
            <w:vAlign w:val="center"/>
            <w:hideMark/>
          </w:tcPr>
          <w:p w14:paraId="4A42D5D8" w14:textId="77777777" w:rsidR="00DD1D10" w:rsidRPr="00F71027" w:rsidRDefault="00DD1D10" w:rsidP="00B0730B">
            <w:pPr>
              <w:autoSpaceDE/>
              <w:autoSpaceDN/>
              <w:jc w:val="left"/>
              <w:rPr>
                <w:rFonts w:cs="Arial"/>
                <w:sz w:val="16"/>
                <w:szCs w:val="16"/>
              </w:rPr>
            </w:pPr>
            <w:r w:rsidRPr="00F71027">
              <w:rPr>
                <w:rFonts w:cs="Arial"/>
                <w:sz w:val="16"/>
                <w:szCs w:val="16"/>
              </w:rPr>
              <w:t>716 000</w:t>
            </w:r>
          </w:p>
        </w:tc>
        <w:tc>
          <w:tcPr>
            <w:tcW w:w="941" w:type="dxa"/>
            <w:tcBorders>
              <w:top w:val="nil"/>
              <w:left w:val="nil"/>
              <w:bottom w:val="single" w:sz="4" w:space="0" w:color="auto"/>
              <w:right w:val="single" w:sz="4" w:space="0" w:color="auto"/>
            </w:tcBorders>
            <w:shd w:val="clear" w:color="auto" w:fill="auto"/>
            <w:noWrap/>
            <w:vAlign w:val="center"/>
            <w:hideMark/>
          </w:tcPr>
          <w:p w14:paraId="01128A1A" w14:textId="77777777" w:rsidR="00DD1D10" w:rsidRPr="00F71027" w:rsidRDefault="00DD1D10" w:rsidP="00B0730B">
            <w:pPr>
              <w:autoSpaceDE/>
              <w:autoSpaceDN/>
              <w:jc w:val="center"/>
              <w:rPr>
                <w:rFonts w:cs="Arial"/>
                <w:sz w:val="16"/>
                <w:szCs w:val="16"/>
              </w:rPr>
            </w:pPr>
            <w:r w:rsidRPr="00F71027">
              <w:rPr>
                <w:rFonts w:cs="Arial"/>
                <w:sz w:val="16"/>
                <w:szCs w:val="16"/>
              </w:rPr>
              <w:t> </w:t>
            </w:r>
          </w:p>
        </w:tc>
        <w:tc>
          <w:tcPr>
            <w:tcW w:w="3385" w:type="dxa"/>
            <w:tcBorders>
              <w:top w:val="nil"/>
              <w:left w:val="nil"/>
              <w:bottom w:val="single" w:sz="4" w:space="0" w:color="auto"/>
              <w:right w:val="single" w:sz="4" w:space="0" w:color="auto"/>
            </w:tcBorders>
            <w:shd w:val="clear" w:color="auto" w:fill="auto"/>
            <w:noWrap/>
            <w:vAlign w:val="center"/>
            <w:hideMark/>
          </w:tcPr>
          <w:p w14:paraId="3F48B7A0" w14:textId="77777777" w:rsidR="00DD1D10" w:rsidRPr="00516B1E" w:rsidRDefault="00DD1D10" w:rsidP="00B0730B">
            <w:pPr>
              <w:jc w:val="left"/>
              <w:rPr>
                <w:rFonts w:cs="Arial"/>
                <w:sz w:val="16"/>
                <w:szCs w:val="16"/>
              </w:rPr>
            </w:pPr>
            <w:r w:rsidRPr="00516B1E">
              <w:rPr>
                <w:rFonts w:cs="Arial"/>
                <w:sz w:val="16"/>
                <w:szCs w:val="16"/>
              </w:rPr>
              <w:t>Náklady na technické a environmentálne štúdie</w:t>
            </w:r>
          </w:p>
        </w:tc>
        <w:tc>
          <w:tcPr>
            <w:tcW w:w="1276" w:type="dxa"/>
            <w:tcBorders>
              <w:top w:val="nil"/>
              <w:left w:val="nil"/>
              <w:bottom w:val="single" w:sz="4" w:space="0" w:color="auto"/>
              <w:right w:val="single" w:sz="4" w:space="0" w:color="auto"/>
            </w:tcBorders>
            <w:shd w:val="clear" w:color="auto" w:fill="auto"/>
            <w:noWrap/>
            <w:vAlign w:val="center"/>
          </w:tcPr>
          <w:p w14:paraId="63B94719" w14:textId="77777777" w:rsidR="00DD1D10" w:rsidRPr="00B11F38" w:rsidRDefault="00DD1D10" w:rsidP="00B0730B">
            <w:pPr>
              <w:jc w:val="right"/>
              <w:rPr>
                <w:rFonts w:ascii="Arial CE" w:hAnsi="Arial CE" w:cs="Arial CE"/>
                <w:sz w:val="16"/>
                <w:szCs w:val="16"/>
              </w:rPr>
            </w:pPr>
            <w:r w:rsidRPr="00B11F38">
              <w:rPr>
                <w:rFonts w:ascii="Arial CE" w:hAnsi="Arial CE" w:cs="Arial CE"/>
                <w:sz w:val="16"/>
                <w:szCs w:val="16"/>
              </w:rPr>
              <w:t>0</w:t>
            </w:r>
          </w:p>
        </w:tc>
        <w:tc>
          <w:tcPr>
            <w:tcW w:w="863" w:type="dxa"/>
            <w:tcBorders>
              <w:top w:val="nil"/>
              <w:left w:val="nil"/>
              <w:bottom w:val="single" w:sz="4" w:space="0" w:color="auto"/>
              <w:right w:val="single" w:sz="4" w:space="0" w:color="auto"/>
            </w:tcBorders>
            <w:shd w:val="clear" w:color="auto" w:fill="auto"/>
            <w:noWrap/>
            <w:vAlign w:val="center"/>
          </w:tcPr>
          <w:p w14:paraId="55E96472" w14:textId="77777777" w:rsidR="00DD1D10" w:rsidRPr="00B11F38" w:rsidRDefault="00DD1D10" w:rsidP="00B0730B">
            <w:pPr>
              <w:ind w:right="-44"/>
              <w:jc w:val="right"/>
              <w:rPr>
                <w:rFonts w:ascii="Arial CE" w:hAnsi="Arial CE" w:cs="Arial CE"/>
                <w:sz w:val="16"/>
                <w:szCs w:val="16"/>
              </w:rPr>
            </w:pPr>
            <w:r w:rsidRPr="00B11F38">
              <w:rPr>
                <w:rFonts w:ascii="Arial CE" w:hAnsi="Arial CE" w:cs="Arial CE"/>
                <w:sz w:val="16"/>
                <w:szCs w:val="16"/>
              </w:rPr>
              <w:t>0</w:t>
            </w:r>
          </w:p>
        </w:tc>
        <w:tc>
          <w:tcPr>
            <w:tcW w:w="1230" w:type="dxa"/>
            <w:tcBorders>
              <w:top w:val="nil"/>
              <w:left w:val="nil"/>
              <w:bottom w:val="single" w:sz="4" w:space="0" w:color="auto"/>
              <w:right w:val="single" w:sz="8" w:space="0" w:color="auto"/>
            </w:tcBorders>
            <w:shd w:val="clear" w:color="auto" w:fill="auto"/>
            <w:noWrap/>
            <w:vAlign w:val="center"/>
          </w:tcPr>
          <w:p w14:paraId="75BF457F" w14:textId="77777777" w:rsidR="00DD1D10" w:rsidRPr="00B11F38" w:rsidRDefault="00DD1D10" w:rsidP="00B0730B">
            <w:pPr>
              <w:jc w:val="right"/>
              <w:rPr>
                <w:rFonts w:ascii="Arial CE" w:hAnsi="Arial CE" w:cs="Arial CE"/>
                <w:sz w:val="16"/>
                <w:szCs w:val="16"/>
              </w:rPr>
            </w:pPr>
            <w:r w:rsidRPr="00B11F38">
              <w:rPr>
                <w:rFonts w:ascii="Arial CE" w:hAnsi="Arial CE" w:cs="Arial CE"/>
                <w:sz w:val="16"/>
                <w:szCs w:val="16"/>
              </w:rPr>
              <w:t>0</w:t>
            </w:r>
          </w:p>
        </w:tc>
      </w:tr>
      <w:tr w:rsidR="00DD1D10" w:rsidRPr="000724E4" w14:paraId="445E910C" w14:textId="77777777" w:rsidTr="00DD1D10">
        <w:trPr>
          <w:trHeight w:val="342"/>
        </w:trPr>
        <w:tc>
          <w:tcPr>
            <w:tcW w:w="440" w:type="dxa"/>
            <w:tcBorders>
              <w:top w:val="nil"/>
              <w:left w:val="single" w:sz="8" w:space="0" w:color="auto"/>
              <w:bottom w:val="single" w:sz="4" w:space="0" w:color="auto"/>
              <w:right w:val="single" w:sz="4" w:space="0" w:color="auto"/>
            </w:tcBorders>
            <w:shd w:val="clear" w:color="auto" w:fill="auto"/>
            <w:noWrap/>
            <w:vAlign w:val="center"/>
            <w:hideMark/>
          </w:tcPr>
          <w:p w14:paraId="5C66C0A1" w14:textId="77777777" w:rsidR="00DD1D10" w:rsidRPr="00F71027" w:rsidRDefault="00DD1D10" w:rsidP="00B0730B">
            <w:pPr>
              <w:autoSpaceDE/>
              <w:autoSpaceDN/>
              <w:jc w:val="center"/>
              <w:rPr>
                <w:rFonts w:cs="Arial"/>
                <w:sz w:val="16"/>
                <w:szCs w:val="16"/>
              </w:rPr>
            </w:pPr>
            <w:r w:rsidRPr="00F71027">
              <w:rPr>
                <w:rFonts w:cs="Arial"/>
                <w:sz w:val="16"/>
                <w:szCs w:val="16"/>
              </w:rPr>
              <w:t>3</w:t>
            </w:r>
          </w:p>
        </w:tc>
        <w:tc>
          <w:tcPr>
            <w:tcW w:w="914" w:type="dxa"/>
            <w:tcBorders>
              <w:top w:val="nil"/>
              <w:left w:val="nil"/>
              <w:bottom w:val="single" w:sz="4" w:space="0" w:color="auto"/>
              <w:right w:val="single" w:sz="4" w:space="0" w:color="auto"/>
            </w:tcBorders>
            <w:shd w:val="clear" w:color="auto" w:fill="auto"/>
            <w:noWrap/>
            <w:vAlign w:val="center"/>
            <w:hideMark/>
          </w:tcPr>
          <w:p w14:paraId="6CF8B9F3" w14:textId="77777777" w:rsidR="00DD1D10" w:rsidRPr="00F71027" w:rsidRDefault="00DD1D10" w:rsidP="00B0730B">
            <w:pPr>
              <w:autoSpaceDE/>
              <w:autoSpaceDN/>
              <w:jc w:val="left"/>
              <w:rPr>
                <w:rFonts w:cs="Arial"/>
                <w:sz w:val="16"/>
                <w:szCs w:val="16"/>
              </w:rPr>
            </w:pPr>
            <w:r w:rsidRPr="00F71027">
              <w:rPr>
                <w:rFonts w:cs="Arial"/>
                <w:sz w:val="16"/>
                <w:szCs w:val="16"/>
              </w:rPr>
              <w:t>716 000</w:t>
            </w:r>
          </w:p>
        </w:tc>
        <w:tc>
          <w:tcPr>
            <w:tcW w:w="941" w:type="dxa"/>
            <w:tcBorders>
              <w:top w:val="nil"/>
              <w:left w:val="nil"/>
              <w:bottom w:val="single" w:sz="4" w:space="0" w:color="auto"/>
              <w:right w:val="single" w:sz="4" w:space="0" w:color="auto"/>
            </w:tcBorders>
            <w:shd w:val="clear" w:color="auto" w:fill="auto"/>
            <w:noWrap/>
            <w:vAlign w:val="center"/>
            <w:hideMark/>
          </w:tcPr>
          <w:p w14:paraId="1D029AD6" w14:textId="77777777" w:rsidR="00DD1D10" w:rsidRPr="00F71027" w:rsidRDefault="00DD1D10" w:rsidP="00B0730B">
            <w:pPr>
              <w:autoSpaceDE/>
              <w:autoSpaceDN/>
              <w:jc w:val="center"/>
              <w:rPr>
                <w:rFonts w:cs="Arial"/>
                <w:sz w:val="16"/>
                <w:szCs w:val="16"/>
              </w:rPr>
            </w:pPr>
            <w:r w:rsidRPr="00F71027">
              <w:rPr>
                <w:rFonts w:cs="Arial"/>
                <w:sz w:val="16"/>
                <w:szCs w:val="16"/>
              </w:rPr>
              <w:t> </w:t>
            </w:r>
          </w:p>
        </w:tc>
        <w:tc>
          <w:tcPr>
            <w:tcW w:w="3385" w:type="dxa"/>
            <w:tcBorders>
              <w:top w:val="nil"/>
              <w:left w:val="nil"/>
              <w:bottom w:val="single" w:sz="4" w:space="0" w:color="auto"/>
              <w:right w:val="single" w:sz="4" w:space="0" w:color="auto"/>
            </w:tcBorders>
            <w:shd w:val="clear" w:color="auto" w:fill="auto"/>
            <w:noWrap/>
            <w:vAlign w:val="center"/>
            <w:hideMark/>
          </w:tcPr>
          <w:p w14:paraId="07FACB74" w14:textId="77777777" w:rsidR="00DD1D10" w:rsidRPr="00516B1E" w:rsidRDefault="00DD1D10" w:rsidP="00B0730B">
            <w:pPr>
              <w:jc w:val="left"/>
              <w:rPr>
                <w:rFonts w:cs="Arial"/>
                <w:sz w:val="16"/>
                <w:szCs w:val="16"/>
              </w:rPr>
            </w:pPr>
            <w:r w:rsidRPr="00516B1E">
              <w:rPr>
                <w:rFonts w:cs="Arial"/>
                <w:sz w:val="16"/>
                <w:szCs w:val="16"/>
              </w:rPr>
              <w:t>Náklady na územnoplánovaciu  dokumentáciu</w:t>
            </w:r>
          </w:p>
        </w:tc>
        <w:tc>
          <w:tcPr>
            <w:tcW w:w="1276" w:type="dxa"/>
            <w:tcBorders>
              <w:top w:val="nil"/>
              <w:left w:val="nil"/>
              <w:bottom w:val="single" w:sz="4" w:space="0" w:color="auto"/>
              <w:right w:val="single" w:sz="4" w:space="0" w:color="auto"/>
            </w:tcBorders>
            <w:shd w:val="clear" w:color="auto" w:fill="auto"/>
            <w:noWrap/>
            <w:vAlign w:val="center"/>
          </w:tcPr>
          <w:p w14:paraId="3B5BCE19" w14:textId="77777777" w:rsidR="00DD1D10" w:rsidRPr="00B11F38" w:rsidRDefault="00DD1D10" w:rsidP="00B0730B">
            <w:pPr>
              <w:jc w:val="right"/>
              <w:rPr>
                <w:rFonts w:ascii="Arial CE" w:hAnsi="Arial CE" w:cs="Arial CE"/>
                <w:sz w:val="16"/>
                <w:szCs w:val="16"/>
              </w:rPr>
            </w:pPr>
            <w:r w:rsidRPr="00B11F38">
              <w:rPr>
                <w:rFonts w:ascii="Arial CE" w:hAnsi="Arial CE" w:cs="Arial CE"/>
                <w:sz w:val="16"/>
                <w:szCs w:val="16"/>
              </w:rPr>
              <w:t>74 480</w:t>
            </w:r>
          </w:p>
        </w:tc>
        <w:tc>
          <w:tcPr>
            <w:tcW w:w="863" w:type="dxa"/>
            <w:tcBorders>
              <w:top w:val="nil"/>
              <w:left w:val="nil"/>
              <w:bottom w:val="single" w:sz="4" w:space="0" w:color="auto"/>
              <w:right w:val="single" w:sz="4" w:space="0" w:color="auto"/>
            </w:tcBorders>
            <w:shd w:val="clear" w:color="auto" w:fill="auto"/>
            <w:noWrap/>
            <w:vAlign w:val="center"/>
          </w:tcPr>
          <w:p w14:paraId="4BFE6E52" w14:textId="77777777" w:rsidR="00DD1D10" w:rsidRPr="00B11F38" w:rsidRDefault="00DD1D10" w:rsidP="00B0730B">
            <w:pPr>
              <w:ind w:right="-44"/>
              <w:jc w:val="right"/>
              <w:rPr>
                <w:rFonts w:ascii="Arial CE" w:hAnsi="Arial CE" w:cs="Arial CE"/>
                <w:sz w:val="16"/>
                <w:szCs w:val="16"/>
              </w:rPr>
            </w:pPr>
            <w:r w:rsidRPr="00B11F38">
              <w:rPr>
                <w:rFonts w:ascii="Arial CE" w:hAnsi="Arial CE" w:cs="Arial CE"/>
                <w:sz w:val="16"/>
                <w:szCs w:val="16"/>
              </w:rPr>
              <w:t>14 896</w:t>
            </w:r>
          </w:p>
        </w:tc>
        <w:tc>
          <w:tcPr>
            <w:tcW w:w="1230" w:type="dxa"/>
            <w:tcBorders>
              <w:top w:val="nil"/>
              <w:left w:val="nil"/>
              <w:bottom w:val="single" w:sz="4" w:space="0" w:color="auto"/>
              <w:right w:val="single" w:sz="8" w:space="0" w:color="auto"/>
            </w:tcBorders>
            <w:shd w:val="clear" w:color="auto" w:fill="auto"/>
            <w:noWrap/>
            <w:vAlign w:val="center"/>
          </w:tcPr>
          <w:p w14:paraId="7ADB2670" w14:textId="77777777" w:rsidR="00DD1D10" w:rsidRPr="00B11F38" w:rsidRDefault="00DD1D10" w:rsidP="00B0730B">
            <w:pPr>
              <w:jc w:val="right"/>
              <w:rPr>
                <w:rFonts w:ascii="Arial CE" w:hAnsi="Arial CE" w:cs="Arial CE"/>
                <w:sz w:val="16"/>
                <w:szCs w:val="16"/>
              </w:rPr>
            </w:pPr>
            <w:r w:rsidRPr="00B11F38">
              <w:rPr>
                <w:rFonts w:ascii="Arial CE" w:hAnsi="Arial CE" w:cs="Arial CE"/>
                <w:sz w:val="16"/>
                <w:szCs w:val="16"/>
              </w:rPr>
              <w:t>89 376</w:t>
            </w:r>
          </w:p>
        </w:tc>
      </w:tr>
      <w:tr w:rsidR="00DD1D10" w:rsidRPr="000724E4" w14:paraId="2CDDB282" w14:textId="77777777" w:rsidTr="00DD1D10">
        <w:trPr>
          <w:trHeight w:val="342"/>
        </w:trPr>
        <w:tc>
          <w:tcPr>
            <w:tcW w:w="440" w:type="dxa"/>
            <w:tcBorders>
              <w:top w:val="nil"/>
              <w:left w:val="single" w:sz="8" w:space="0" w:color="auto"/>
              <w:bottom w:val="single" w:sz="4" w:space="0" w:color="auto"/>
              <w:right w:val="single" w:sz="4" w:space="0" w:color="auto"/>
            </w:tcBorders>
            <w:shd w:val="clear" w:color="auto" w:fill="auto"/>
            <w:noWrap/>
            <w:vAlign w:val="center"/>
            <w:hideMark/>
          </w:tcPr>
          <w:p w14:paraId="7AEF44A9" w14:textId="77777777" w:rsidR="00DD1D10" w:rsidRPr="00F71027" w:rsidRDefault="00DD1D10" w:rsidP="00B0730B">
            <w:pPr>
              <w:autoSpaceDE/>
              <w:autoSpaceDN/>
              <w:jc w:val="center"/>
              <w:rPr>
                <w:rFonts w:cs="Arial"/>
                <w:sz w:val="16"/>
                <w:szCs w:val="16"/>
              </w:rPr>
            </w:pPr>
            <w:r w:rsidRPr="00F71027">
              <w:rPr>
                <w:rFonts w:cs="Arial"/>
                <w:sz w:val="16"/>
                <w:szCs w:val="16"/>
              </w:rPr>
              <w:t>4</w:t>
            </w:r>
          </w:p>
        </w:tc>
        <w:tc>
          <w:tcPr>
            <w:tcW w:w="914" w:type="dxa"/>
            <w:tcBorders>
              <w:top w:val="nil"/>
              <w:left w:val="nil"/>
              <w:bottom w:val="single" w:sz="4" w:space="0" w:color="auto"/>
              <w:right w:val="single" w:sz="4" w:space="0" w:color="auto"/>
            </w:tcBorders>
            <w:shd w:val="clear" w:color="auto" w:fill="auto"/>
            <w:noWrap/>
            <w:vAlign w:val="center"/>
            <w:hideMark/>
          </w:tcPr>
          <w:p w14:paraId="4829F64A" w14:textId="77777777" w:rsidR="00DD1D10" w:rsidRPr="00F71027" w:rsidRDefault="00DD1D10" w:rsidP="00B0730B">
            <w:pPr>
              <w:autoSpaceDE/>
              <w:autoSpaceDN/>
              <w:jc w:val="left"/>
              <w:rPr>
                <w:rFonts w:cs="Arial"/>
                <w:sz w:val="16"/>
                <w:szCs w:val="16"/>
              </w:rPr>
            </w:pPr>
            <w:r w:rsidRPr="00F71027">
              <w:rPr>
                <w:rFonts w:cs="Arial"/>
                <w:sz w:val="16"/>
                <w:szCs w:val="16"/>
              </w:rPr>
              <w:t>716 000</w:t>
            </w:r>
          </w:p>
        </w:tc>
        <w:tc>
          <w:tcPr>
            <w:tcW w:w="941" w:type="dxa"/>
            <w:tcBorders>
              <w:top w:val="nil"/>
              <w:left w:val="nil"/>
              <w:bottom w:val="single" w:sz="4" w:space="0" w:color="auto"/>
              <w:right w:val="single" w:sz="4" w:space="0" w:color="auto"/>
            </w:tcBorders>
            <w:shd w:val="clear" w:color="auto" w:fill="auto"/>
            <w:noWrap/>
            <w:vAlign w:val="center"/>
            <w:hideMark/>
          </w:tcPr>
          <w:p w14:paraId="0CDA4822" w14:textId="77777777" w:rsidR="00DD1D10" w:rsidRPr="00F71027" w:rsidRDefault="00DD1D10" w:rsidP="00B0730B">
            <w:pPr>
              <w:autoSpaceDE/>
              <w:autoSpaceDN/>
              <w:jc w:val="center"/>
              <w:rPr>
                <w:rFonts w:cs="Arial"/>
                <w:sz w:val="16"/>
                <w:szCs w:val="16"/>
              </w:rPr>
            </w:pPr>
            <w:r w:rsidRPr="00F71027">
              <w:rPr>
                <w:rFonts w:cs="Arial"/>
                <w:sz w:val="16"/>
                <w:szCs w:val="16"/>
              </w:rPr>
              <w:t> </w:t>
            </w:r>
          </w:p>
        </w:tc>
        <w:tc>
          <w:tcPr>
            <w:tcW w:w="3385" w:type="dxa"/>
            <w:tcBorders>
              <w:top w:val="nil"/>
              <w:left w:val="nil"/>
              <w:bottom w:val="single" w:sz="4" w:space="0" w:color="auto"/>
              <w:right w:val="single" w:sz="4" w:space="0" w:color="auto"/>
            </w:tcBorders>
            <w:shd w:val="clear" w:color="auto" w:fill="auto"/>
            <w:noWrap/>
            <w:vAlign w:val="center"/>
            <w:hideMark/>
          </w:tcPr>
          <w:p w14:paraId="2D0DEC43" w14:textId="77777777" w:rsidR="00DD1D10" w:rsidRPr="00516B1E" w:rsidRDefault="00DD1D10" w:rsidP="00B0730B">
            <w:pPr>
              <w:jc w:val="left"/>
              <w:rPr>
                <w:rFonts w:cs="Arial"/>
                <w:sz w:val="16"/>
                <w:szCs w:val="16"/>
              </w:rPr>
            </w:pPr>
            <w:r w:rsidRPr="00516B1E">
              <w:rPr>
                <w:rFonts w:cs="Arial"/>
                <w:sz w:val="16"/>
                <w:szCs w:val="16"/>
              </w:rPr>
              <w:t>Náklady na dokumentácia pre  územné rozhodnutie</w:t>
            </w:r>
          </w:p>
        </w:tc>
        <w:tc>
          <w:tcPr>
            <w:tcW w:w="1276" w:type="dxa"/>
            <w:tcBorders>
              <w:top w:val="nil"/>
              <w:left w:val="nil"/>
              <w:bottom w:val="single" w:sz="4" w:space="0" w:color="auto"/>
              <w:right w:val="single" w:sz="4" w:space="0" w:color="auto"/>
            </w:tcBorders>
            <w:shd w:val="clear" w:color="auto" w:fill="auto"/>
            <w:noWrap/>
            <w:vAlign w:val="center"/>
          </w:tcPr>
          <w:p w14:paraId="0A2D8AC1" w14:textId="77777777" w:rsidR="00DD1D10" w:rsidRPr="00B11F38" w:rsidRDefault="00DD1D10" w:rsidP="00B0730B">
            <w:pPr>
              <w:jc w:val="right"/>
              <w:rPr>
                <w:rFonts w:ascii="Arial CE" w:hAnsi="Arial CE" w:cs="Arial CE"/>
                <w:sz w:val="16"/>
                <w:szCs w:val="16"/>
              </w:rPr>
            </w:pPr>
            <w:r w:rsidRPr="00B11F38">
              <w:rPr>
                <w:rFonts w:ascii="Arial CE" w:hAnsi="Arial CE" w:cs="Arial CE"/>
                <w:sz w:val="16"/>
                <w:szCs w:val="16"/>
              </w:rPr>
              <w:t>139 650</w:t>
            </w:r>
          </w:p>
        </w:tc>
        <w:tc>
          <w:tcPr>
            <w:tcW w:w="863" w:type="dxa"/>
            <w:tcBorders>
              <w:top w:val="nil"/>
              <w:left w:val="nil"/>
              <w:bottom w:val="single" w:sz="4" w:space="0" w:color="auto"/>
              <w:right w:val="single" w:sz="4" w:space="0" w:color="auto"/>
            </w:tcBorders>
            <w:shd w:val="clear" w:color="auto" w:fill="auto"/>
            <w:noWrap/>
            <w:vAlign w:val="center"/>
          </w:tcPr>
          <w:p w14:paraId="1030BB60" w14:textId="77777777" w:rsidR="00DD1D10" w:rsidRPr="00B11F38" w:rsidRDefault="00DD1D10" w:rsidP="00B0730B">
            <w:pPr>
              <w:ind w:right="-44"/>
              <w:jc w:val="right"/>
              <w:rPr>
                <w:rFonts w:ascii="Arial CE" w:hAnsi="Arial CE" w:cs="Arial CE"/>
                <w:sz w:val="16"/>
                <w:szCs w:val="16"/>
              </w:rPr>
            </w:pPr>
            <w:r w:rsidRPr="00B11F38">
              <w:rPr>
                <w:rFonts w:ascii="Arial CE" w:hAnsi="Arial CE" w:cs="Arial CE"/>
                <w:sz w:val="16"/>
                <w:szCs w:val="16"/>
              </w:rPr>
              <w:t>27 930</w:t>
            </w:r>
          </w:p>
        </w:tc>
        <w:tc>
          <w:tcPr>
            <w:tcW w:w="1230" w:type="dxa"/>
            <w:tcBorders>
              <w:top w:val="nil"/>
              <w:left w:val="nil"/>
              <w:bottom w:val="single" w:sz="4" w:space="0" w:color="auto"/>
              <w:right w:val="single" w:sz="8" w:space="0" w:color="auto"/>
            </w:tcBorders>
            <w:shd w:val="clear" w:color="auto" w:fill="auto"/>
            <w:noWrap/>
            <w:vAlign w:val="center"/>
          </w:tcPr>
          <w:p w14:paraId="3890FA43" w14:textId="77777777" w:rsidR="00DD1D10" w:rsidRPr="00B11F38" w:rsidRDefault="00DD1D10" w:rsidP="00B0730B">
            <w:pPr>
              <w:jc w:val="right"/>
              <w:rPr>
                <w:rFonts w:ascii="Arial CE" w:hAnsi="Arial CE" w:cs="Arial CE"/>
                <w:sz w:val="16"/>
                <w:szCs w:val="16"/>
              </w:rPr>
            </w:pPr>
            <w:r w:rsidRPr="00B11F38">
              <w:rPr>
                <w:rFonts w:ascii="Arial CE" w:hAnsi="Arial CE" w:cs="Arial CE"/>
                <w:sz w:val="16"/>
                <w:szCs w:val="16"/>
              </w:rPr>
              <w:t>167 580</w:t>
            </w:r>
          </w:p>
        </w:tc>
      </w:tr>
      <w:tr w:rsidR="00DD1D10" w:rsidRPr="000724E4" w14:paraId="7C0802A0" w14:textId="77777777" w:rsidTr="00DD1D10">
        <w:trPr>
          <w:trHeight w:val="342"/>
        </w:trPr>
        <w:tc>
          <w:tcPr>
            <w:tcW w:w="440" w:type="dxa"/>
            <w:tcBorders>
              <w:top w:val="nil"/>
              <w:left w:val="single" w:sz="8" w:space="0" w:color="auto"/>
              <w:bottom w:val="single" w:sz="4" w:space="0" w:color="auto"/>
              <w:right w:val="single" w:sz="4" w:space="0" w:color="auto"/>
            </w:tcBorders>
            <w:shd w:val="clear" w:color="auto" w:fill="auto"/>
            <w:noWrap/>
            <w:vAlign w:val="center"/>
            <w:hideMark/>
          </w:tcPr>
          <w:p w14:paraId="5015FAB8" w14:textId="77777777" w:rsidR="00DD1D10" w:rsidRPr="00F71027" w:rsidRDefault="00DD1D10" w:rsidP="00B0730B">
            <w:pPr>
              <w:autoSpaceDE/>
              <w:autoSpaceDN/>
              <w:jc w:val="center"/>
              <w:rPr>
                <w:rFonts w:cs="Arial"/>
                <w:sz w:val="16"/>
                <w:szCs w:val="16"/>
              </w:rPr>
            </w:pPr>
            <w:r w:rsidRPr="00F71027">
              <w:rPr>
                <w:rFonts w:cs="Arial"/>
                <w:sz w:val="16"/>
                <w:szCs w:val="16"/>
              </w:rPr>
              <w:t>5</w:t>
            </w:r>
          </w:p>
        </w:tc>
        <w:tc>
          <w:tcPr>
            <w:tcW w:w="914" w:type="dxa"/>
            <w:tcBorders>
              <w:top w:val="nil"/>
              <w:left w:val="nil"/>
              <w:bottom w:val="single" w:sz="4" w:space="0" w:color="auto"/>
              <w:right w:val="single" w:sz="4" w:space="0" w:color="auto"/>
            </w:tcBorders>
            <w:shd w:val="clear" w:color="auto" w:fill="auto"/>
            <w:noWrap/>
            <w:vAlign w:val="center"/>
            <w:hideMark/>
          </w:tcPr>
          <w:p w14:paraId="76404858" w14:textId="77777777" w:rsidR="00DD1D10" w:rsidRPr="00F71027" w:rsidRDefault="00DD1D10" w:rsidP="00B0730B">
            <w:pPr>
              <w:autoSpaceDE/>
              <w:autoSpaceDN/>
              <w:jc w:val="left"/>
              <w:rPr>
                <w:rFonts w:cs="Arial"/>
                <w:sz w:val="16"/>
                <w:szCs w:val="16"/>
              </w:rPr>
            </w:pPr>
            <w:r w:rsidRPr="00F71027">
              <w:rPr>
                <w:rFonts w:cs="Arial"/>
                <w:sz w:val="16"/>
                <w:szCs w:val="16"/>
              </w:rPr>
              <w:t>716 000</w:t>
            </w:r>
          </w:p>
        </w:tc>
        <w:tc>
          <w:tcPr>
            <w:tcW w:w="941" w:type="dxa"/>
            <w:tcBorders>
              <w:top w:val="nil"/>
              <w:left w:val="nil"/>
              <w:bottom w:val="single" w:sz="4" w:space="0" w:color="auto"/>
              <w:right w:val="single" w:sz="4" w:space="0" w:color="auto"/>
            </w:tcBorders>
            <w:shd w:val="clear" w:color="auto" w:fill="auto"/>
            <w:noWrap/>
            <w:vAlign w:val="center"/>
            <w:hideMark/>
          </w:tcPr>
          <w:p w14:paraId="1B246091" w14:textId="77777777" w:rsidR="00DD1D10" w:rsidRPr="00F71027" w:rsidRDefault="00DD1D10" w:rsidP="00B0730B">
            <w:pPr>
              <w:autoSpaceDE/>
              <w:autoSpaceDN/>
              <w:jc w:val="center"/>
              <w:rPr>
                <w:rFonts w:cs="Arial"/>
                <w:sz w:val="16"/>
                <w:szCs w:val="16"/>
              </w:rPr>
            </w:pPr>
            <w:r w:rsidRPr="00F71027">
              <w:rPr>
                <w:rFonts w:cs="Arial"/>
                <w:sz w:val="16"/>
                <w:szCs w:val="16"/>
              </w:rPr>
              <w:t> </w:t>
            </w:r>
          </w:p>
        </w:tc>
        <w:tc>
          <w:tcPr>
            <w:tcW w:w="3385" w:type="dxa"/>
            <w:tcBorders>
              <w:top w:val="nil"/>
              <w:left w:val="nil"/>
              <w:bottom w:val="single" w:sz="4" w:space="0" w:color="auto"/>
              <w:right w:val="single" w:sz="4" w:space="0" w:color="auto"/>
            </w:tcBorders>
            <w:shd w:val="clear" w:color="auto" w:fill="auto"/>
            <w:noWrap/>
            <w:vAlign w:val="center"/>
            <w:hideMark/>
          </w:tcPr>
          <w:p w14:paraId="5D99533F" w14:textId="77777777" w:rsidR="00DD1D10" w:rsidRPr="00516B1E" w:rsidRDefault="00DD1D10" w:rsidP="00B0730B">
            <w:pPr>
              <w:jc w:val="left"/>
              <w:rPr>
                <w:rFonts w:cs="Arial"/>
                <w:sz w:val="16"/>
                <w:szCs w:val="16"/>
              </w:rPr>
            </w:pPr>
            <w:r w:rsidRPr="00516B1E">
              <w:rPr>
                <w:rFonts w:cs="Arial"/>
                <w:sz w:val="16"/>
                <w:szCs w:val="16"/>
              </w:rPr>
              <w:t>Náklady na dokumentácia pre stavebné povolenie</w:t>
            </w:r>
          </w:p>
        </w:tc>
        <w:tc>
          <w:tcPr>
            <w:tcW w:w="1276" w:type="dxa"/>
            <w:tcBorders>
              <w:top w:val="nil"/>
              <w:left w:val="nil"/>
              <w:bottom w:val="single" w:sz="4" w:space="0" w:color="auto"/>
              <w:right w:val="single" w:sz="4" w:space="0" w:color="auto"/>
            </w:tcBorders>
            <w:shd w:val="clear" w:color="auto" w:fill="auto"/>
            <w:noWrap/>
            <w:vAlign w:val="center"/>
          </w:tcPr>
          <w:p w14:paraId="5E1B770B" w14:textId="77777777" w:rsidR="00DD1D10" w:rsidRPr="00B11F38" w:rsidRDefault="00DD1D10" w:rsidP="00B0730B">
            <w:pPr>
              <w:jc w:val="right"/>
              <w:rPr>
                <w:rFonts w:ascii="Arial CE" w:hAnsi="Arial CE" w:cs="Arial CE"/>
                <w:sz w:val="16"/>
                <w:szCs w:val="16"/>
              </w:rPr>
            </w:pPr>
            <w:r w:rsidRPr="00B11F38">
              <w:rPr>
                <w:rFonts w:ascii="Arial CE" w:hAnsi="Arial CE" w:cs="Arial CE"/>
                <w:sz w:val="16"/>
                <w:szCs w:val="16"/>
              </w:rPr>
              <w:t>335 160</w:t>
            </w:r>
          </w:p>
        </w:tc>
        <w:tc>
          <w:tcPr>
            <w:tcW w:w="863" w:type="dxa"/>
            <w:tcBorders>
              <w:top w:val="nil"/>
              <w:left w:val="nil"/>
              <w:bottom w:val="single" w:sz="4" w:space="0" w:color="auto"/>
              <w:right w:val="single" w:sz="4" w:space="0" w:color="auto"/>
            </w:tcBorders>
            <w:shd w:val="clear" w:color="auto" w:fill="auto"/>
            <w:noWrap/>
            <w:vAlign w:val="center"/>
          </w:tcPr>
          <w:p w14:paraId="5EB2D50F" w14:textId="77777777" w:rsidR="00DD1D10" w:rsidRPr="00B11F38" w:rsidRDefault="00DD1D10" w:rsidP="00B0730B">
            <w:pPr>
              <w:ind w:right="-44"/>
              <w:jc w:val="right"/>
              <w:rPr>
                <w:rFonts w:ascii="Arial CE" w:hAnsi="Arial CE" w:cs="Arial CE"/>
                <w:sz w:val="16"/>
                <w:szCs w:val="16"/>
              </w:rPr>
            </w:pPr>
            <w:r w:rsidRPr="00B11F38">
              <w:rPr>
                <w:rFonts w:ascii="Arial CE" w:hAnsi="Arial CE" w:cs="Arial CE"/>
                <w:sz w:val="16"/>
                <w:szCs w:val="16"/>
              </w:rPr>
              <w:t>67 032</w:t>
            </w:r>
          </w:p>
        </w:tc>
        <w:tc>
          <w:tcPr>
            <w:tcW w:w="1230" w:type="dxa"/>
            <w:tcBorders>
              <w:top w:val="nil"/>
              <w:left w:val="nil"/>
              <w:bottom w:val="single" w:sz="4" w:space="0" w:color="auto"/>
              <w:right w:val="single" w:sz="8" w:space="0" w:color="auto"/>
            </w:tcBorders>
            <w:shd w:val="clear" w:color="auto" w:fill="auto"/>
            <w:noWrap/>
            <w:vAlign w:val="center"/>
          </w:tcPr>
          <w:p w14:paraId="0DA48827" w14:textId="77777777" w:rsidR="00DD1D10" w:rsidRPr="00B11F38" w:rsidRDefault="00DD1D10" w:rsidP="00B0730B">
            <w:pPr>
              <w:jc w:val="right"/>
              <w:rPr>
                <w:rFonts w:ascii="Arial CE" w:hAnsi="Arial CE" w:cs="Arial CE"/>
                <w:sz w:val="16"/>
                <w:szCs w:val="16"/>
              </w:rPr>
            </w:pPr>
            <w:r w:rsidRPr="00B11F38">
              <w:rPr>
                <w:rFonts w:ascii="Arial CE" w:hAnsi="Arial CE" w:cs="Arial CE"/>
                <w:sz w:val="16"/>
                <w:szCs w:val="16"/>
              </w:rPr>
              <w:t>402 192</w:t>
            </w:r>
          </w:p>
        </w:tc>
      </w:tr>
      <w:tr w:rsidR="00DD1D10" w:rsidRPr="000724E4" w14:paraId="52B83F11" w14:textId="77777777" w:rsidTr="00DD1D10">
        <w:trPr>
          <w:trHeight w:val="342"/>
        </w:trPr>
        <w:tc>
          <w:tcPr>
            <w:tcW w:w="4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A59B8BF" w14:textId="77777777" w:rsidR="00DD1D10" w:rsidRPr="00F71027" w:rsidRDefault="00DD1D10" w:rsidP="00B0730B">
            <w:pPr>
              <w:autoSpaceDE/>
              <w:autoSpaceDN/>
              <w:jc w:val="center"/>
              <w:rPr>
                <w:rFonts w:cs="Arial"/>
                <w:sz w:val="16"/>
                <w:szCs w:val="16"/>
              </w:rPr>
            </w:pPr>
            <w:r w:rsidRPr="00F71027">
              <w:rPr>
                <w:rFonts w:cs="Arial"/>
                <w:sz w:val="16"/>
                <w:szCs w:val="16"/>
              </w:rPr>
              <w:t>6</w:t>
            </w:r>
          </w:p>
        </w:tc>
        <w:tc>
          <w:tcPr>
            <w:tcW w:w="914" w:type="dxa"/>
            <w:tcBorders>
              <w:top w:val="single" w:sz="4" w:space="0" w:color="auto"/>
              <w:left w:val="nil"/>
              <w:bottom w:val="single" w:sz="4" w:space="0" w:color="auto"/>
              <w:right w:val="single" w:sz="4" w:space="0" w:color="auto"/>
            </w:tcBorders>
            <w:shd w:val="clear" w:color="auto" w:fill="auto"/>
            <w:noWrap/>
            <w:vAlign w:val="center"/>
            <w:hideMark/>
          </w:tcPr>
          <w:p w14:paraId="3F1164B5" w14:textId="77777777" w:rsidR="00DD1D10" w:rsidRPr="00F71027" w:rsidRDefault="00DD1D10" w:rsidP="00B0730B">
            <w:pPr>
              <w:autoSpaceDE/>
              <w:autoSpaceDN/>
              <w:jc w:val="left"/>
              <w:rPr>
                <w:rFonts w:cs="Arial"/>
                <w:sz w:val="16"/>
                <w:szCs w:val="16"/>
              </w:rPr>
            </w:pPr>
            <w:r w:rsidRPr="00F71027">
              <w:rPr>
                <w:rFonts w:cs="Arial"/>
                <w:sz w:val="16"/>
                <w:szCs w:val="16"/>
              </w:rPr>
              <w:t>716 000</w:t>
            </w:r>
          </w:p>
        </w:tc>
        <w:tc>
          <w:tcPr>
            <w:tcW w:w="941" w:type="dxa"/>
            <w:tcBorders>
              <w:top w:val="single" w:sz="4" w:space="0" w:color="auto"/>
              <w:left w:val="nil"/>
              <w:bottom w:val="single" w:sz="4" w:space="0" w:color="auto"/>
              <w:right w:val="single" w:sz="4" w:space="0" w:color="auto"/>
            </w:tcBorders>
            <w:shd w:val="clear" w:color="auto" w:fill="auto"/>
            <w:noWrap/>
            <w:vAlign w:val="center"/>
            <w:hideMark/>
          </w:tcPr>
          <w:p w14:paraId="19514E1F" w14:textId="77777777" w:rsidR="00DD1D10" w:rsidRPr="00F71027" w:rsidRDefault="00DD1D10" w:rsidP="00B0730B">
            <w:pPr>
              <w:autoSpaceDE/>
              <w:autoSpaceDN/>
              <w:jc w:val="center"/>
              <w:rPr>
                <w:rFonts w:cs="Arial"/>
                <w:sz w:val="16"/>
                <w:szCs w:val="16"/>
              </w:rPr>
            </w:pPr>
            <w:r w:rsidRPr="00F71027">
              <w:rPr>
                <w:rFonts w:cs="Arial"/>
                <w:sz w:val="16"/>
                <w:szCs w:val="16"/>
              </w:rPr>
              <w:t> </w:t>
            </w:r>
          </w:p>
        </w:tc>
        <w:tc>
          <w:tcPr>
            <w:tcW w:w="3385" w:type="dxa"/>
            <w:tcBorders>
              <w:top w:val="single" w:sz="4" w:space="0" w:color="auto"/>
              <w:left w:val="nil"/>
              <w:bottom w:val="single" w:sz="4" w:space="0" w:color="auto"/>
              <w:right w:val="single" w:sz="4" w:space="0" w:color="auto"/>
            </w:tcBorders>
            <w:shd w:val="clear" w:color="auto" w:fill="auto"/>
            <w:noWrap/>
            <w:vAlign w:val="center"/>
            <w:hideMark/>
          </w:tcPr>
          <w:p w14:paraId="5F2EB0FC" w14:textId="77777777" w:rsidR="00DD1D10" w:rsidRPr="00516B1E" w:rsidRDefault="00DD1D10" w:rsidP="00B0730B">
            <w:pPr>
              <w:jc w:val="left"/>
              <w:rPr>
                <w:rFonts w:cs="Arial"/>
                <w:sz w:val="16"/>
                <w:szCs w:val="16"/>
              </w:rPr>
            </w:pPr>
            <w:r w:rsidRPr="00516B1E">
              <w:rPr>
                <w:rFonts w:cs="Arial"/>
                <w:sz w:val="16"/>
                <w:szCs w:val="16"/>
              </w:rPr>
              <w:t>Náklady na dokumentácia pre verejné obstarávanie</w:t>
            </w:r>
          </w:p>
        </w:tc>
        <w:tc>
          <w:tcPr>
            <w:tcW w:w="1276" w:type="dxa"/>
            <w:tcBorders>
              <w:top w:val="single" w:sz="4" w:space="0" w:color="auto"/>
              <w:left w:val="nil"/>
              <w:bottom w:val="single" w:sz="4" w:space="0" w:color="auto"/>
              <w:right w:val="single" w:sz="4" w:space="0" w:color="auto"/>
            </w:tcBorders>
            <w:shd w:val="clear" w:color="auto" w:fill="auto"/>
            <w:noWrap/>
            <w:vAlign w:val="center"/>
          </w:tcPr>
          <w:p w14:paraId="1D489674" w14:textId="77777777" w:rsidR="00DD1D10" w:rsidRPr="00B11F38" w:rsidRDefault="00DD1D10" w:rsidP="00B0730B">
            <w:pPr>
              <w:jc w:val="right"/>
              <w:rPr>
                <w:rFonts w:ascii="Arial CE" w:hAnsi="Arial CE" w:cs="Arial CE"/>
                <w:sz w:val="16"/>
                <w:szCs w:val="16"/>
              </w:rPr>
            </w:pPr>
            <w:r w:rsidRPr="00B11F38">
              <w:rPr>
                <w:rFonts w:ascii="Arial CE" w:hAnsi="Arial CE" w:cs="Arial CE"/>
                <w:sz w:val="16"/>
                <w:szCs w:val="16"/>
              </w:rPr>
              <w:t>335 160</w:t>
            </w:r>
          </w:p>
        </w:tc>
        <w:tc>
          <w:tcPr>
            <w:tcW w:w="863" w:type="dxa"/>
            <w:tcBorders>
              <w:top w:val="single" w:sz="4" w:space="0" w:color="auto"/>
              <w:left w:val="nil"/>
              <w:bottom w:val="single" w:sz="4" w:space="0" w:color="auto"/>
              <w:right w:val="single" w:sz="4" w:space="0" w:color="auto"/>
            </w:tcBorders>
            <w:shd w:val="clear" w:color="auto" w:fill="auto"/>
            <w:noWrap/>
            <w:vAlign w:val="center"/>
          </w:tcPr>
          <w:p w14:paraId="04C0B0FE" w14:textId="77777777" w:rsidR="00DD1D10" w:rsidRPr="00B11F38" w:rsidRDefault="00DD1D10" w:rsidP="00B0730B">
            <w:pPr>
              <w:ind w:right="-44"/>
              <w:jc w:val="right"/>
              <w:rPr>
                <w:rFonts w:ascii="Arial CE" w:hAnsi="Arial CE" w:cs="Arial CE"/>
                <w:sz w:val="16"/>
                <w:szCs w:val="16"/>
              </w:rPr>
            </w:pPr>
            <w:r w:rsidRPr="00B11F38">
              <w:rPr>
                <w:rFonts w:ascii="Arial CE" w:hAnsi="Arial CE" w:cs="Arial CE"/>
                <w:sz w:val="16"/>
                <w:szCs w:val="16"/>
              </w:rPr>
              <w:t>67 032</w:t>
            </w:r>
          </w:p>
        </w:tc>
        <w:tc>
          <w:tcPr>
            <w:tcW w:w="1230" w:type="dxa"/>
            <w:tcBorders>
              <w:top w:val="single" w:sz="4" w:space="0" w:color="auto"/>
              <w:left w:val="nil"/>
              <w:bottom w:val="single" w:sz="4" w:space="0" w:color="auto"/>
              <w:right w:val="single" w:sz="4" w:space="0" w:color="auto"/>
            </w:tcBorders>
            <w:shd w:val="clear" w:color="auto" w:fill="auto"/>
            <w:noWrap/>
            <w:vAlign w:val="center"/>
          </w:tcPr>
          <w:p w14:paraId="6F52B35F" w14:textId="77777777" w:rsidR="00DD1D10" w:rsidRPr="00B11F38" w:rsidRDefault="00DD1D10" w:rsidP="00B0730B">
            <w:pPr>
              <w:jc w:val="right"/>
              <w:rPr>
                <w:rFonts w:ascii="Arial CE" w:hAnsi="Arial CE" w:cs="Arial CE"/>
                <w:sz w:val="16"/>
                <w:szCs w:val="16"/>
              </w:rPr>
            </w:pPr>
            <w:r w:rsidRPr="00B11F38">
              <w:rPr>
                <w:rFonts w:ascii="Arial CE" w:hAnsi="Arial CE" w:cs="Arial CE"/>
                <w:sz w:val="16"/>
                <w:szCs w:val="16"/>
              </w:rPr>
              <w:t>402 192</w:t>
            </w:r>
          </w:p>
        </w:tc>
      </w:tr>
      <w:tr w:rsidR="00DD1D10" w:rsidRPr="000724E4" w14:paraId="7EABCFA1" w14:textId="77777777" w:rsidTr="00DD1D10">
        <w:trPr>
          <w:trHeight w:val="342"/>
        </w:trPr>
        <w:tc>
          <w:tcPr>
            <w:tcW w:w="440" w:type="dxa"/>
            <w:tcBorders>
              <w:top w:val="nil"/>
              <w:left w:val="single" w:sz="8" w:space="0" w:color="auto"/>
              <w:bottom w:val="single" w:sz="4" w:space="0" w:color="auto"/>
              <w:right w:val="single" w:sz="4" w:space="0" w:color="auto"/>
            </w:tcBorders>
            <w:shd w:val="clear" w:color="auto" w:fill="auto"/>
            <w:noWrap/>
            <w:vAlign w:val="center"/>
            <w:hideMark/>
          </w:tcPr>
          <w:p w14:paraId="01585D40" w14:textId="77777777" w:rsidR="00DD1D10" w:rsidRPr="00F71027" w:rsidRDefault="00DD1D10" w:rsidP="00B0730B">
            <w:pPr>
              <w:autoSpaceDE/>
              <w:autoSpaceDN/>
              <w:jc w:val="center"/>
              <w:rPr>
                <w:rFonts w:cs="Arial"/>
                <w:sz w:val="16"/>
                <w:szCs w:val="16"/>
              </w:rPr>
            </w:pPr>
            <w:r w:rsidRPr="00F71027">
              <w:rPr>
                <w:rFonts w:cs="Arial"/>
                <w:sz w:val="16"/>
                <w:szCs w:val="16"/>
              </w:rPr>
              <w:t>7</w:t>
            </w:r>
          </w:p>
        </w:tc>
        <w:tc>
          <w:tcPr>
            <w:tcW w:w="914" w:type="dxa"/>
            <w:tcBorders>
              <w:top w:val="nil"/>
              <w:left w:val="nil"/>
              <w:bottom w:val="single" w:sz="4" w:space="0" w:color="auto"/>
              <w:right w:val="single" w:sz="4" w:space="0" w:color="auto"/>
            </w:tcBorders>
            <w:shd w:val="clear" w:color="auto" w:fill="auto"/>
            <w:noWrap/>
            <w:vAlign w:val="center"/>
            <w:hideMark/>
          </w:tcPr>
          <w:p w14:paraId="35FE0D35" w14:textId="77777777" w:rsidR="00DD1D10" w:rsidRPr="00F71027" w:rsidRDefault="00DD1D10" w:rsidP="00B0730B">
            <w:pPr>
              <w:autoSpaceDE/>
              <w:autoSpaceDN/>
              <w:jc w:val="left"/>
              <w:rPr>
                <w:rFonts w:cs="Arial"/>
                <w:sz w:val="16"/>
                <w:szCs w:val="16"/>
              </w:rPr>
            </w:pPr>
            <w:r w:rsidRPr="00F71027">
              <w:rPr>
                <w:rFonts w:cs="Arial"/>
                <w:sz w:val="16"/>
                <w:szCs w:val="16"/>
              </w:rPr>
              <w:t>716 000</w:t>
            </w:r>
          </w:p>
        </w:tc>
        <w:tc>
          <w:tcPr>
            <w:tcW w:w="941" w:type="dxa"/>
            <w:tcBorders>
              <w:top w:val="nil"/>
              <w:left w:val="nil"/>
              <w:bottom w:val="single" w:sz="4" w:space="0" w:color="auto"/>
              <w:right w:val="single" w:sz="4" w:space="0" w:color="auto"/>
            </w:tcBorders>
            <w:shd w:val="clear" w:color="auto" w:fill="auto"/>
            <w:noWrap/>
            <w:vAlign w:val="center"/>
            <w:hideMark/>
          </w:tcPr>
          <w:p w14:paraId="6E4D837E" w14:textId="77777777" w:rsidR="00DD1D10" w:rsidRPr="00F71027" w:rsidRDefault="00DD1D10" w:rsidP="00B0730B">
            <w:pPr>
              <w:autoSpaceDE/>
              <w:autoSpaceDN/>
              <w:jc w:val="center"/>
              <w:rPr>
                <w:rFonts w:cs="Arial"/>
                <w:sz w:val="16"/>
                <w:szCs w:val="16"/>
              </w:rPr>
            </w:pPr>
            <w:r w:rsidRPr="00F71027">
              <w:rPr>
                <w:rFonts w:cs="Arial"/>
                <w:sz w:val="16"/>
                <w:szCs w:val="16"/>
              </w:rPr>
              <w:t> </w:t>
            </w:r>
          </w:p>
        </w:tc>
        <w:tc>
          <w:tcPr>
            <w:tcW w:w="3385" w:type="dxa"/>
            <w:tcBorders>
              <w:top w:val="nil"/>
              <w:left w:val="nil"/>
              <w:bottom w:val="single" w:sz="4" w:space="0" w:color="auto"/>
              <w:right w:val="single" w:sz="4" w:space="0" w:color="auto"/>
            </w:tcBorders>
            <w:shd w:val="clear" w:color="auto" w:fill="auto"/>
            <w:noWrap/>
            <w:vAlign w:val="center"/>
            <w:hideMark/>
          </w:tcPr>
          <w:p w14:paraId="2EBA6AE4" w14:textId="77777777" w:rsidR="00DD1D10" w:rsidRPr="00516B1E" w:rsidRDefault="00DD1D10" w:rsidP="00B0730B">
            <w:pPr>
              <w:jc w:val="left"/>
              <w:rPr>
                <w:rFonts w:cs="Arial"/>
                <w:sz w:val="16"/>
                <w:szCs w:val="16"/>
              </w:rPr>
            </w:pPr>
            <w:r w:rsidRPr="00516B1E">
              <w:rPr>
                <w:rFonts w:cs="Arial"/>
                <w:sz w:val="16"/>
                <w:szCs w:val="16"/>
              </w:rPr>
              <w:t>Náklady na prieskumné práce</w:t>
            </w:r>
          </w:p>
        </w:tc>
        <w:tc>
          <w:tcPr>
            <w:tcW w:w="1276" w:type="dxa"/>
            <w:tcBorders>
              <w:top w:val="nil"/>
              <w:left w:val="nil"/>
              <w:bottom w:val="single" w:sz="4" w:space="0" w:color="auto"/>
              <w:right w:val="single" w:sz="4" w:space="0" w:color="auto"/>
            </w:tcBorders>
            <w:shd w:val="clear" w:color="auto" w:fill="auto"/>
            <w:noWrap/>
            <w:vAlign w:val="center"/>
          </w:tcPr>
          <w:p w14:paraId="40A378E1" w14:textId="77777777" w:rsidR="00DD1D10" w:rsidRPr="000724E4" w:rsidRDefault="00DD1D10" w:rsidP="00B0730B">
            <w:pPr>
              <w:jc w:val="right"/>
              <w:rPr>
                <w:rFonts w:ascii="Arial CE" w:hAnsi="Arial CE" w:cs="Arial CE"/>
                <w:sz w:val="16"/>
                <w:szCs w:val="16"/>
              </w:rPr>
            </w:pPr>
            <w:r w:rsidRPr="000724E4">
              <w:rPr>
                <w:rFonts w:ascii="Arial CE" w:hAnsi="Arial CE" w:cs="Arial CE"/>
                <w:sz w:val="16"/>
                <w:szCs w:val="16"/>
              </w:rPr>
              <w:t>0</w:t>
            </w:r>
          </w:p>
        </w:tc>
        <w:tc>
          <w:tcPr>
            <w:tcW w:w="863" w:type="dxa"/>
            <w:tcBorders>
              <w:top w:val="nil"/>
              <w:left w:val="nil"/>
              <w:bottom w:val="single" w:sz="4" w:space="0" w:color="auto"/>
              <w:right w:val="single" w:sz="4" w:space="0" w:color="auto"/>
            </w:tcBorders>
            <w:shd w:val="clear" w:color="auto" w:fill="auto"/>
            <w:noWrap/>
            <w:vAlign w:val="center"/>
          </w:tcPr>
          <w:p w14:paraId="5A613796" w14:textId="77777777" w:rsidR="00DD1D10" w:rsidRPr="000724E4" w:rsidRDefault="00DD1D10" w:rsidP="00B0730B">
            <w:pPr>
              <w:ind w:right="-44"/>
              <w:jc w:val="right"/>
              <w:rPr>
                <w:rFonts w:ascii="Arial CE" w:hAnsi="Arial CE" w:cs="Arial CE"/>
                <w:sz w:val="16"/>
                <w:szCs w:val="16"/>
              </w:rPr>
            </w:pPr>
            <w:r w:rsidRPr="000724E4">
              <w:rPr>
                <w:rFonts w:ascii="Arial CE" w:hAnsi="Arial CE" w:cs="Arial CE"/>
                <w:sz w:val="16"/>
                <w:szCs w:val="16"/>
              </w:rPr>
              <w:t>0</w:t>
            </w:r>
          </w:p>
        </w:tc>
        <w:tc>
          <w:tcPr>
            <w:tcW w:w="1230" w:type="dxa"/>
            <w:tcBorders>
              <w:top w:val="nil"/>
              <w:left w:val="nil"/>
              <w:bottom w:val="single" w:sz="4" w:space="0" w:color="auto"/>
              <w:right w:val="single" w:sz="8" w:space="0" w:color="auto"/>
            </w:tcBorders>
            <w:shd w:val="clear" w:color="auto" w:fill="auto"/>
            <w:noWrap/>
            <w:vAlign w:val="center"/>
          </w:tcPr>
          <w:p w14:paraId="5E9E6C41" w14:textId="77777777" w:rsidR="00DD1D10" w:rsidRPr="000724E4" w:rsidRDefault="00DD1D10" w:rsidP="00B0730B">
            <w:pPr>
              <w:jc w:val="right"/>
              <w:rPr>
                <w:rFonts w:ascii="Arial CE" w:hAnsi="Arial CE" w:cs="Arial CE"/>
                <w:sz w:val="16"/>
                <w:szCs w:val="16"/>
              </w:rPr>
            </w:pPr>
            <w:r w:rsidRPr="000724E4">
              <w:rPr>
                <w:rFonts w:ascii="Arial CE" w:hAnsi="Arial CE" w:cs="Arial CE"/>
                <w:sz w:val="16"/>
                <w:szCs w:val="16"/>
              </w:rPr>
              <w:t>0</w:t>
            </w:r>
          </w:p>
        </w:tc>
      </w:tr>
      <w:tr w:rsidR="00DD1D10" w:rsidRPr="000724E4" w14:paraId="426B98FE" w14:textId="77777777" w:rsidTr="00DD1D10">
        <w:trPr>
          <w:trHeight w:val="342"/>
        </w:trPr>
        <w:tc>
          <w:tcPr>
            <w:tcW w:w="440" w:type="dxa"/>
            <w:tcBorders>
              <w:top w:val="nil"/>
              <w:left w:val="single" w:sz="8" w:space="0" w:color="auto"/>
              <w:bottom w:val="single" w:sz="4" w:space="0" w:color="auto"/>
              <w:right w:val="single" w:sz="4" w:space="0" w:color="auto"/>
            </w:tcBorders>
            <w:shd w:val="clear" w:color="auto" w:fill="auto"/>
            <w:noWrap/>
            <w:vAlign w:val="center"/>
            <w:hideMark/>
          </w:tcPr>
          <w:p w14:paraId="20494169" w14:textId="77777777" w:rsidR="00DD1D10" w:rsidRPr="00F71027" w:rsidRDefault="00DD1D10" w:rsidP="00B0730B">
            <w:pPr>
              <w:autoSpaceDE/>
              <w:autoSpaceDN/>
              <w:jc w:val="center"/>
              <w:rPr>
                <w:rFonts w:cs="Arial"/>
                <w:sz w:val="16"/>
                <w:szCs w:val="16"/>
              </w:rPr>
            </w:pPr>
            <w:r w:rsidRPr="00F71027">
              <w:rPr>
                <w:rFonts w:cs="Arial"/>
                <w:sz w:val="16"/>
                <w:szCs w:val="16"/>
              </w:rPr>
              <w:t>8</w:t>
            </w:r>
          </w:p>
        </w:tc>
        <w:tc>
          <w:tcPr>
            <w:tcW w:w="914" w:type="dxa"/>
            <w:tcBorders>
              <w:top w:val="nil"/>
              <w:left w:val="nil"/>
              <w:bottom w:val="single" w:sz="4" w:space="0" w:color="auto"/>
              <w:right w:val="single" w:sz="4" w:space="0" w:color="auto"/>
            </w:tcBorders>
            <w:shd w:val="clear" w:color="auto" w:fill="auto"/>
            <w:noWrap/>
            <w:vAlign w:val="center"/>
            <w:hideMark/>
          </w:tcPr>
          <w:p w14:paraId="355F1E9B" w14:textId="77777777" w:rsidR="00DD1D10" w:rsidRPr="00F71027" w:rsidRDefault="00DD1D10" w:rsidP="00B0730B">
            <w:pPr>
              <w:autoSpaceDE/>
              <w:autoSpaceDN/>
              <w:jc w:val="left"/>
              <w:rPr>
                <w:rFonts w:cs="Arial"/>
                <w:sz w:val="16"/>
                <w:szCs w:val="16"/>
              </w:rPr>
            </w:pPr>
            <w:r w:rsidRPr="00F71027">
              <w:rPr>
                <w:rFonts w:cs="Arial"/>
                <w:sz w:val="16"/>
                <w:szCs w:val="16"/>
              </w:rPr>
              <w:t>716 000</w:t>
            </w:r>
          </w:p>
        </w:tc>
        <w:tc>
          <w:tcPr>
            <w:tcW w:w="941" w:type="dxa"/>
            <w:tcBorders>
              <w:top w:val="nil"/>
              <w:left w:val="nil"/>
              <w:bottom w:val="single" w:sz="4" w:space="0" w:color="auto"/>
              <w:right w:val="single" w:sz="4" w:space="0" w:color="auto"/>
            </w:tcBorders>
            <w:shd w:val="clear" w:color="auto" w:fill="auto"/>
            <w:noWrap/>
            <w:vAlign w:val="center"/>
            <w:hideMark/>
          </w:tcPr>
          <w:p w14:paraId="1D25E266" w14:textId="77777777" w:rsidR="00DD1D10" w:rsidRPr="00F71027" w:rsidRDefault="00DD1D10" w:rsidP="00B0730B">
            <w:pPr>
              <w:autoSpaceDE/>
              <w:autoSpaceDN/>
              <w:jc w:val="center"/>
              <w:rPr>
                <w:rFonts w:cs="Arial"/>
                <w:sz w:val="16"/>
                <w:szCs w:val="16"/>
              </w:rPr>
            </w:pPr>
            <w:r w:rsidRPr="00F71027">
              <w:rPr>
                <w:rFonts w:cs="Arial"/>
                <w:sz w:val="16"/>
                <w:szCs w:val="16"/>
              </w:rPr>
              <w:t> </w:t>
            </w:r>
          </w:p>
        </w:tc>
        <w:tc>
          <w:tcPr>
            <w:tcW w:w="3385" w:type="dxa"/>
            <w:tcBorders>
              <w:top w:val="nil"/>
              <w:left w:val="nil"/>
              <w:bottom w:val="single" w:sz="4" w:space="0" w:color="auto"/>
              <w:right w:val="single" w:sz="4" w:space="0" w:color="auto"/>
            </w:tcBorders>
            <w:shd w:val="clear" w:color="auto" w:fill="auto"/>
            <w:noWrap/>
            <w:vAlign w:val="center"/>
            <w:hideMark/>
          </w:tcPr>
          <w:p w14:paraId="516B1E79" w14:textId="77777777" w:rsidR="00DD1D10" w:rsidRPr="00516B1E" w:rsidRDefault="00DD1D10" w:rsidP="00B0730B">
            <w:pPr>
              <w:jc w:val="left"/>
              <w:rPr>
                <w:rFonts w:cs="Arial"/>
                <w:sz w:val="16"/>
                <w:szCs w:val="16"/>
              </w:rPr>
            </w:pPr>
            <w:r w:rsidRPr="00516B1E">
              <w:rPr>
                <w:rFonts w:cs="Arial"/>
                <w:sz w:val="16"/>
                <w:szCs w:val="16"/>
              </w:rPr>
              <w:t>Náklady na geodetické práce pri spracovaní projektovej dokumentácie</w:t>
            </w:r>
          </w:p>
        </w:tc>
        <w:tc>
          <w:tcPr>
            <w:tcW w:w="1276" w:type="dxa"/>
            <w:tcBorders>
              <w:top w:val="nil"/>
              <w:left w:val="nil"/>
              <w:bottom w:val="single" w:sz="4" w:space="0" w:color="auto"/>
              <w:right w:val="single" w:sz="4" w:space="0" w:color="auto"/>
            </w:tcBorders>
            <w:shd w:val="clear" w:color="auto" w:fill="auto"/>
            <w:noWrap/>
            <w:vAlign w:val="center"/>
          </w:tcPr>
          <w:p w14:paraId="157CE35F" w14:textId="77777777" w:rsidR="00DD1D10" w:rsidRPr="00F938B4" w:rsidRDefault="00DD1D10" w:rsidP="00B0730B">
            <w:pPr>
              <w:jc w:val="right"/>
              <w:rPr>
                <w:sz w:val="16"/>
              </w:rPr>
            </w:pPr>
            <w:r w:rsidRPr="00F938B4">
              <w:rPr>
                <w:sz w:val="16"/>
              </w:rPr>
              <w:t>0</w:t>
            </w:r>
          </w:p>
        </w:tc>
        <w:tc>
          <w:tcPr>
            <w:tcW w:w="863" w:type="dxa"/>
            <w:tcBorders>
              <w:top w:val="nil"/>
              <w:left w:val="nil"/>
              <w:bottom w:val="single" w:sz="4" w:space="0" w:color="auto"/>
              <w:right w:val="single" w:sz="4" w:space="0" w:color="auto"/>
            </w:tcBorders>
            <w:shd w:val="clear" w:color="auto" w:fill="auto"/>
            <w:noWrap/>
            <w:vAlign w:val="center"/>
          </w:tcPr>
          <w:p w14:paraId="732B7E10" w14:textId="77777777" w:rsidR="00DD1D10" w:rsidRPr="00F938B4" w:rsidRDefault="00DD1D10" w:rsidP="00B0730B">
            <w:pPr>
              <w:ind w:right="-44"/>
              <w:jc w:val="right"/>
              <w:rPr>
                <w:sz w:val="16"/>
              </w:rPr>
            </w:pPr>
            <w:r w:rsidRPr="00F938B4">
              <w:rPr>
                <w:sz w:val="16"/>
              </w:rPr>
              <w:t>0</w:t>
            </w:r>
          </w:p>
        </w:tc>
        <w:tc>
          <w:tcPr>
            <w:tcW w:w="1230" w:type="dxa"/>
            <w:tcBorders>
              <w:top w:val="nil"/>
              <w:left w:val="nil"/>
              <w:bottom w:val="single" w:sz="4" w:space="0" w:color="auto"/>
              <w:right w:val="single" w:sz="8" w:space="0" w:color="auto"/>
            </w:tcBorders>
            <w:shd w:val="clear" w:color="auto" w:fill="auto"/>
            <w:noWrap/>
            <w:vAlign w:val="center"/>
          </w:tcPr>
          <w:p w14:paraId="669021BF" w14:textId="77777777" w:rsidR="00DD1D10" w:rsidRPr="00F938B4" w:rsidRDefault="00DD1D10" w:rsidP="00B0730B">
            <w:pPr>
              <w:jc w:val="right"/>
              <w:rPr>
                <w:sz w:val="16"/>
              </w:rPr>
            </w:pPr>
            <w:r w:rsidRPr="00F938B4">
              <w:rPr>
                <w:sz w:val="16"/>
              </w:rPr>
              <w:t>0</w:t>
            </w:r>
          </w:p>
        </w:tc>
      </w:tr>
      <w:tr w:rsidR="00DD1D10" w:rsidRPr="000724E4" w14:paraId="047864E1" w14:textId="77777777" w:rsidTr="00DD1D10">
        <w:trPr>
          <w:trHeight w:val="342"/>
        </w:trPr>
        <w:tc>
          <w:tcPr>
            <w:tcW w:w="440" w:type="dxa"/>
            <w:tcBorders>
              <w:top w:val="nil"/>
              <w:left w:val="single" w:sz="8" w:space="0" w:color="auto"/>
              <w:bottom w:val="single" w:sz="4" w:space="0" w:color="auto"/>
              <w:right w:val="single" w:sz="4" w:space="0" w:color="auto"/>
            </w:tcBorders>
            <w:shd w:val="clear" w:color="auto" w:fill="auto"/>
            <w:noWrap/>
            <w:vAlign w:val="center"/>
            <w:hideMark/>
          </w:tcPr>
          <w:p w14:paraId="34D924BC" w14:textId="77777777" w:rsidR="00DD1D10" w:rsidRPr="00F71027" w:rsidRDefault="00DD1D10" w:rsidP="00B0730B">
            <w:pPr>
              <w:autoSpaceDE/>
              <w:autoSpaceDN/>
              <w:jc w:val="center"/>
              <w:rPr>
                <w:rFonts w:cs="Arial"/>
                <w:sz w:val="16"/>
                <w:szCs w:val="16"/>
              </w:rPr>
            </w:pPr>
            <w:r w:rsidRPr="00F71027">
              <w:rPr>
                <w:rFonts w:cs="Arial"/>
                <w:sz w:val="16"/>
                <w:szCs w:val="16"/>
              </w:rPr>
              <w:t>9</w:t>
            </w:r>
          </w:p>
        </w:tc>
        <w:tc>
          <w:tcPr>
            <w:tcW w:w="914" w:type="dxa"/>
            <w:tcBorders>
              <w:top w:val="nil"/>
              <w:left w:val="nil"/>
              <w:bottom w:val="single" w:sz="4" w:space="0" w:color="auto"/>
              <w:right w:val="single" w:sz="4" w:space="0" w:color="auto"/>
            </w:tcBorders>
            <w:shd w:val="clear" w:color="auto" w:fill="auto"/>
            <w:noWrap/>
            <w:vAlign w:val="center"/>
            <w:hideMark/>
          </w:tcPr>
          <w:p w14:paraId="09631FAF" w14:textId="77777777" w:rsidR="00DD1D10" w:rsidRPr="00F71027" w:rsidRDefault="00DD1D10" w:rsidP="00B0730B">
            <w:pPr>
              <w:autoSpaceDE/>
              <w:autoSpaceDN/>
              <w:jc w:val="left"/>
              <w:rPr>
                <w:rFonts w:cs="Arial"/>
                <w:sz w:val="16"/>
                <w:szCs w:val="16"/>
              </w:rPr>
            </w:pPr>
            <w:r w:rsidRPr="00F71027">
              <w:rPr>
                <w:rFonts w:cs="Arial"/>
                <w:sz w:val="16"/>
                <w:szCs w:val="16"/>
              </w:rPr>
              <w:t>716 000</w:t>
            </w:r>
          </w:p>
        </w:tc>
        <w:tc>
          <w:tcPr>
            <w:tcW w:w="941" w:type="dxa"/>
            <w:tcBorders>
              <w:top w:val="nil"/>
              <w:left w:val="nil"/>
              <w:bottom w:val="single" w:sz="4" w:space="0" w:color="auto"/>
              <w:right w:val="single" w:sz="4" w:space="0" w:color="auto"/>
            </w:tcBorders>
            <w:shd w:val="clear" w:color="auto" w:fill="auto"/>
            <w:noWrap/>
            <w:vAlign w:val="center"/>
            <w:hideMark/>
          </w:tcPr>
          <w:p w14:paraId="3AC338D1" w14:textId="77777777" w:rsidR="00DD1D10" w:rsidRPr="00F71027" w:rsidRDefault="00DD1D10" w:rsidP="00B0730B">
            <w:pPr>
              <w:autoSpaceDE/>
              <w:autoSpaceDN/>
              <w:jc w:val="center"/>
              <w:rPr>
                <w:rFonts w:cs="Arial"/>
                <w:sz w:val="16"/>
                <w:szCs w:val="16"/>
              </w:rPr>
            </w:pPr>
            <w:r w:rsidRPr="00F71027">
              <w:rPr>
                <w:rFonts w:cs="Arial"/>
                <w:sz w:val="16"/>
                <w:szCs w:val="16"/>
              </w:rPr>
              <w:t> </w:t>
            </w:r>
          </w:p>
        </w:tc>
        <w:tc>
          <w:tcPr>
            <w:tcW w:w="3385" w:type="dxa"/>
            <w:tcBorders>
              <w:top w:val="nil"/>
              <w:left w:val="nil"/>
              <w:bottom w:val="single" w:sz="4" w:space="0" w:color="auto"/>
              <w:right w:val="single" w:sz="4" w:space="0" w:color="auto"/>
            </w:tcBorders>
            <w:shd w:val="clear" w:color="auto" w:fill="auto"/>
            <w:noWrap/>
            <w:vAlign w:val="center"/>
            <w:hideMark/>
          </w:tcPr>
          <w:p w14:paraId="6E678543" w14:textId="77777777" w:rsidR="00DD1D10" w:rsidRPr="00516B1E" w:rsidRDefault="00DD1D10" w:rsidP="00B0730B">
            <w:pPr>
              <w:jc w:val="left"/>
              <w:rPr>
                <w:rFonts w:cs="Arial"/>
                <w:sz w:val="16"/>
                <w:szCs w:val="16"/>
              </w:rPr>
            </w:pPr>
            <w:r w:rsidRPr="00516B1E">
              <w:rPr>
                <w:rFonts w:cs="Arial"/>
                <w:sz w:val="16"/>
                <w:szCs w:val="16"/>
              </w:rPr>
              <w:t>Náklady na autorský dozor</w:t>
            </w:r>
          </w:p>
        </w:tc>
        <w:tc>
          <w:tcPr>
            <w:tcW w:w="1276" w:type="dxa"/>
            <w:tcBorders>
              <w:top w:val="nil"/>
              <w:left w:val="nil"/>
              <w:bottom w:val="single" w:sz="4" w:space="0" w:color="auto"/>
              <w:right w:val="single" w:sz="4" w:space="0" w:color="auto"/>
            </w:tcBorders>
            <w:shd w:val="clear" w:color="auto" w:fill="auto"/>
            <w:noWrap/>
            <w:vAlign w:val="center"/>
          </w:tcPr>
          <w:p w14:paraId="1470454B" w14:textId="77777777" w:rsidR="00DD1D10" w:rsidRPr="00B11F38" w:rsidRDefault="00DD1D10" w:rsidP="00B0730B">
            <w:pPr>
              <w:jc w:val="right"/>
              <w:rPr>
                <w:rFonts w:ascii="Arial CE" w:hAnsi="Arial CE" w:cs="Arial CE"/>
                <w:sz w:val="16"/>
                <w:szCs w:val="16"/>
              </w:rPr>
            </w:pPr>
            <w:r w:rsidRPr="00B11F38">
              <w:rPr>
                <w:rFonts w:ascii="Arial CE" w:hAnsi="Arial CE" w:cs="Arial CE"/>
                <w:sz w:val="16"/>
                <w:szCs w:val="16"/>
              </w:rPr>
              <w:t>15 680</w:t>
            </w:r>
          </w:p>
        </w:tc>
        <w:tc>
          <w:tcPr>
            <w:tcW w:w="863" w:type="dxa"/>
            <w:tcBorders>
              <w:top w:val="nil"/>
              <w:left w:val="nil"/>
              <w:bottom w:val="single" w:sz="4" w:space="0" w:color="auto"/>
              <w:right w:val="single" w:sz="4" w:space="0" w:color="auto"/>
            </w:tcBorders>
            <w:shd w:val="clear" w:color="auto" w:fill="auto"/>
            <w:noWrap/>
            <w:vAlign w:val="center"/>
          </w:tcPr>
          <w:p w14:paraId="321EFBBB" w14:textId="77777777" w:rsidR="00DD1D10" w:rsidRPr="00B11F38" w:rsidRDefault="00DD1D10" w:rsidP="00B0730B">
            <w:pPr>
              <w:ind w:right="-44"/>
              <w:jc w:val="right"/>
              <w:rPr>
                <w:rFonts w:ascii="Arial CE" w:hAnsi="Arial CE" w:cs="Arial CE"/>
                <w:sz w:val="16"/>
                <w:szCs w:val="16"/>
              </w:rPr>
            </w:pPr>
            <w:r w:rsidRPr="00B11F38">
              <w:rPr>
                <w:rFonts w:ascii="Arial CE" w:hAnsi="Arial CE" w:cs="Arial CE"/>
                <w:sz w:val="16"/>
                <w:szCs w:val="16"/>
              </w:rPr>
              <w:t>3 136</w:t>
            </w:r>
          </w:p>
        </w:tc>
        <w:tc>
          <w:tcPr>
            <w:tcW w:w="1230" w:type="dxa"/>
            <w:tcBorders>
              <w:top w:val="nil"/>
              <w:left w:val="nil"/>
              <w:bottom w:val="single" w:sz="4" w:space="0" w:color="auto"/>
              <w:right w:val="single" w:sz="8" w:space="0" w:color="auto"/>
            </w:tcBorders>
            <w:shd w:val="clear" w:color="auto" w:fill="auto"/>
            <w:noWrap/>
            <w:vAlign w:val="center"/>
          </w:tcPr>
          <w:p w14:paraId="69ABF239" w14:textId="77777777" w:rsidR="00DD1D10" w:rsidRPr="00B11F38" w:rsidRDefault="00DD1D10" w:rsidP="00B0730B">
            <w:pPr>
              <w:jc w:val="right"/>
              <w:rPr>
                <w:rFonts w:ascii="Arial CE" w:hAnsi="Arial CE" w:cs="Arial CE"/>
                <w:sz w:val="16"/>
                <w:szCs w:val="16"/>
              </w:rPr>
            </w:pPr>
            <w:r w:rsidRPr="00B11F38">
              <w:rPr>
                <w:rFonts w:ascii="Arial CE" w:hAnsi="Arial CE" w:cs="Arial CE"/>
                <w:sz w:val="16"/>
                <w:szCs w:val="16"/>
              </w:rPr>
              <w:t>18 816</w:t>
            </w:r>
          </w:p>
        </w:tc>
      </w:tr>
      <w:tr w:rsidR="00DD1D10" w:rsidRPr="000724E4" w14:paraId="5EC9CA39" w14:textId="77777777" w:rsidTr="00DD1D10">
        <w:trPr>
          <w:trHeight w:val="342"/>
        </w:trPr>
        <w:tc>
          <w:tcPr>
            <w:tcW w:w="440" w:type="dxa"/>
            <w:tcBorders>
              <w:top w:val="nil"/>
              <w:left w:val="single" w:sz="8" w:space="0" w:color="auto"/>
              <w:bottom w:val="single" w:sz="4" w:space="0" w:color="auto"/>
              <w:right w:val="single" w:sz="4" w:space="0" w:color="auto"/>
            </w:tcBorders>
            <w:shd w:val="clear" w:color="auto" w:fill="auto"/>
            <w:noWrap/>
            <w:vAlign w:val="center"/>
            <w:hideMark/>
          </w:tcPr>
          <w:p w14:paraId="19C2BBFF" w14:textId="77777777" w:rsidR="00DD1D10" w:rsidRPr="00F71027" w:rsidRDefault="00DD1D10" w:rsidP="00B0730B">
            <w:pPr>
              <w:autoSpaceDE/>
              <w:autoSpaceDN/>
              <w:jc w:val="center"/>
              <w:rPr>
                <w:rFonts w:cs="Arial"/>
                <w:sz w:val="16"/>
                <w:szCs w:val="16"/>
              </w:rPr>
            </w:pPr>
            <w:r w:rsidRPr="00F71027">
              <w:rPr>
                <w:rFonts w:cs="Arial"/>
                <w:sz w:val="16"/>
                <w:szCs w:val="16"/>
              </w:rPr>
              <w:t>10</w:t>
            </w:r>
          </w:p>
        </w:tc>
        <w:tc>
          <w:tcPr>
            <w:tcW w:w="914" w:type="dxa"/>
            <w:tcBorders>
              <w:top w:val="nil"/>
              <w:left w:val="nil"/>
              <w:bottom w:val="single" w:sz="4" w:space="0" w:color="auto"/>
              <w:right w:val="single" w:sz="4" w:space="0" w:color="auto"/>
            </w:tcBorders>
            <w:shd w:val="clear" w:color="auto" w:fill="auto"/>
            <w:noWrap/>
            <w:vAlign w:val="center"/>
            <w:hideMark/>
          </w:tcPr>
          <w:p w14:paraId="5EB2D836" w14:textId="77777777" w:rsidR="00DD1D10" w:rsidRPr="00F71027" w:rsidRDefault="00DD1D10" w:rsidP="00B0730B">
            <w:pPr>
              <w:autoSpaceDE/>
              <w:autoSpaceDN/>
              <w:jc w:val="left"/>
              <w:rPr>
                <w:rFonts w:cs="Arial"/>
                <w:sz w:val="16"/>
                <w:szCs w:val="16"/>
              </w:rPr>
            </w:pPr>
            <w:r w:rsidRPr="00F71027">
              <w:rPr>
                <w:rFonts w:cs="Arial"/>
                <w:sz w:val="16"/>
                <w:szCs w:val="16"/>
              </w:rPr>
              <w:t>716 000</w:t>
            </w:r>
          </w:p>
        </w:tc>
        <w:tc>
          <w:tcPr>
            <w:tcW w:w="941" w:type="dxa"/>
            <w:tcBorders>
              <w:top w:val="nil"/>
              <w:left w:val="nil"/>
              <w:bottom w:val="single" w:sz="4" w:space="0" w:color="auto"/>
              <w:right w:val="single" w:sz="4" w:space="0" w:color="auto"/>
            </w:tcBorders>
            <w:shd w:val="clear" w:color="auto" w:fill="auto"/>
            <w:noWrap/>
            <w:vAlign w:val="center"/>
            <w:hideMark/>
          </w:tcPr>
          <w:p w14:paraId="0E1D80C3" w14:textId="77777777" w:rsidR="00DD1D10" w:rsidRPr="00F71027" w:rsidRDefault="00DD1D10" w:rsidP="00B0730B">
            <w:pPr>
              <w:autoSpaceDE/>
              <w:autoSpaceDN/>
              <w:jc w:val="center"/>
              <w:rPr>
                <w:rFonts w:cs="Arial"/>
                <w:sz w:val="16"/>
                <w:szCs w:val="16"/>
              </w:rPr>
            </w:pPr>
            <w:r w:rsidRPr="00F71027">
              <w:rPr>
                <w:rFonts w:cs="Arial"/>
                <w:sz w:val="16"/>
                <w:szCs w:val="16"/>
              </w:rPr>
              <w:t> </w:t>
            </w:r>
          </w:p>
        </w:tc>
        <w:tc>
          <w:tcPr>
            <w:tcW w:w="3385" w:type="dxa"/>
            <w:tcBorders>
              <w:top w:val="nil"/>
              <w:left w:val="nil"/>
              <w:bottom w:val="single" w:sz="4" w:space="0" w:color="auto"/>
              <w:right w:val="single" w:sz="4" w:space="0" w:color="auto"/>
            </w:tcBorders>
            <w:shd w:val="clear" w:color="auto" w:fill="auto"/>
            <w:noWrap/>
            <w:vAlign w:val="center"/>
            <w:hideMark/>
          </w:tcPr>
          <w:p w14:paraId="1CE176F5" w14:textId="77777777" w:rsidR="00DD1D10" w:rsidRPr="00516B1E" w:rsidRDefault="00DD1D10" w:rsidP="00B0730B">
            <w:pPr>
              <w:jc w:val="left"/>
              <w:rPr>
                <w:rFonts w:cs="Arial"/>
                <w:sz w:val="16"/>
                <w:szCs w:val="16"/>
              </w:rPr>
            </w:pPr>
            <w:r w:rsidRPr="00516B1E">
              <w:rPr>
                <w:rFonts w:cs="Arial"/>
                <w:sz w:val="16"/>
                <w:szCs w:val="16"/>
              </w:rPr>
              <w:t>Náklady na znalecké posudky  pre majetkovoprávne vysporiadanie</w:t>
            </w:r>
          </w:p>
        </w:tc>
        <w:tc>
          <w:tcPr>
            <w:tcW w:w="1276" w:type="dxa"/>
            <w:tcBorders>
              <w:top w:val="nil"/>
              <w:left w:val="nil"/>
              <w:bottom w:val="single" w:sz="4" w:space="0" w:color="auto"/>
              <w:right w:val="single" w:sz="4" w:space="0" w:color="auto"/>
            </w:tcBorders>
            <w:shd w:val="clear" w:color="auto" w:fill="auto"/>
            <w:noWrap/>
            <w:vAlign w:val="center"/>
          </w:tcPr>
          <w:p w14:paraId="109D5EBD" w14:textId="77777777" w:rsidR="00DD1D10" w:rsidRPr="00B11F38" w:rsidRDefault="00DD1D10" w:rsidP="00B0730B">
            <w:pPr>
              <w:jc w:val="right"/>
              <w:rPr>
                <w:rFonts w:ascii="Arial CE" w:hAnsi="Arial CE" w:cs="Arial CE"/>
                <w:sz w:val="16"/>
                <w:szCs w:val="16"/>
              </w:rPr>
            </w:pPr>
            <w:r w:rsidRPr="00B11F38">
              <w:rPr>
                <w:rFonts w:ascii="Arial CE" w:hAnsi="Arial CE" w:cs="Arial CE"/>
                <w:sz w:val="16"/>
                <w:szCs w:val="16"/>
              </w:rPr>
              <w:t>28 620</w:t>
            </w:r>
          </w:p>
        </w:tc>
        <w:tc>
          <w:tcPr>
            <w:tcW w:w="863" w:type="dxa"/>
            <w:tcBorders>
              <w:top w:val="nil"/>
              <w:left w:val="nil"/>
              <w:bottom w:val="single" w:sz="4" w:space="0" w:color="auto"/>
              <w:right w:val="nil"/>
            </w:tcBorders>
            <w:shd w:val="clear" w:color="auto" w:fill="auto"/>
            <w:noWrap/>
            <w:vAlign w:val="center"/>
          </w:tcPr>
          <w:p w14:paraId="004821F3" w14:textId="77777777" w:rsidR="00DD1D10" w:rsidRPr="00B11F38" w:rsidRDefault="00DD1D10" w:rsidP="00B0730B">
            <w:pPr>
              <w:ind w:right="-44"/>
              <w:jc w:val="right"/>
              <w:rPr>
                <w:rFonts w:ascii="Arial CE" w:hAnsi="Arial CE" w:cs="Arial CE"/>
                <w:sz w:val="16"/>
                <w:szCs w:val="16"/>
              </w:rPr>
            </w:pPr>
            <w:r w:rsidRPr="00B11F38">
              <w:rPr>
                <w:rFonts w:ascii="Arial CE" w:hAnsi="Arial CE" w:cs="Arial CE"/>
                <w:sz w:val="16"/>
                <w:szCs w:val="16"/>
              </w:rPr>
              <w:t>5 724</w:t>
            </w:r>
          </w:p>
        </w:tc>
        <w:tc>
          <w:tcPr>
            <w:tcW w:w="1230" w:type="dxa"/>
            <w:tcBorders>
              <w:top w:val="nil"/>
              <w:left w:val="single" w:sz="4" w:space="0" w:color="auto"/>
              <w:bottom w:val="single" w:sz="4" w:space="0" w:color="auto"/>
              <w:right w:val="single" w:sz="8" w:space="0" w:color="auto"/>
            </w:tcBorders>
            <w:shd w:val="clear" w:color="auto" w:fill="auto"/>
            <w:noWrap/>
            <w:vAlign w:val="center"/>
          </w:tcPr>
          <w:p w14:paraId="6A4B1DF9" w14:textId="77777777" w:rsidR="00DD1D10" w:rsidRPr="00B11F38" w:rsidRDefault="00DD1D10" w:rsidP="00B0730B">
            <w:pPr>
              <w:jc w:val="right"/>
              <w:rPr>
                <w:rFonts w:ascii="Arial CE" w:hAnsi="Arial CE" w:cs="Arial CE"/>
                <w:sz w:val="16"/>
                <w:szCs w:val="16"/>
              </w:rPr>
            </w:pPr>
            <w:r w:rsidRPr="00B11F38">
              <w:rPr>
                <w:rFonts w:ascii="Arial CE" w:hAnsi="Arial CE" w:cs="Arial CE"/>
                <w:sz w:val="16"/>
                <w:szCs w:val="16"/>
              </w:rPr>
              <w:t>34 344</w:t>
            </w:r>
          </w:p>
        </w:tc>
      </w:tr>
      <w:tr w:rsidR="00DD1D10" w:rsidRPr="000724E4" w14:paraId="76CB4992" w14:textId="77777777" w:rsidTr="00DD1D10">
        <w:trPr>
          <w:trHeight w:val="342"/>
        </w:trPr>
        <w:tc>
          <w:tcPr>
            <w:tcW w:w="440" w:type="dxa"/>
            <w:tcBorders>
              <w:top w:val="nil"/>
              <w:left w:val="single" w:sz="8" w:space="0" w:color="auto"/>
              <w:bottom w:val="single" w:sz="4" w:space="0" w:color="auto"/>
              <w:right w:val="single" w:sz="4" w:space="0" w:color="auto"/>
            </w:tcBorders>
            <w:shd w:val="clear" w:color="auto" w:fill="auto"/>
            <w:noWrap/>
            <w:vAlign w:val="center"/>
            <w:hideMark/>
          </w:tcPr>
          <w:p w14:paraId="7E5FE317" w14:textId="77777777" w:rsidR="00DD1D10" w:rsidRPr="00F71027" w:rsidRDefault="00DD1D10" w:rsidP="00B0730B">
            <w:pPr>
              <w:autoSpaceDE/>
              <w:autoSpaceDN/>
              <w:jc w:val="center"/>
              <w:rPr>
                <w:rFonts w:cs="Arial"/>
                <w:sz w:val="16"/>
                <w:szCs w:val="16"/>
              </w:rPr>
            </w:pPr>
            <w:r w:rsidRPr="00F71027">
              <w:rPr>
                <w:rFonts w:cs="Arial"/>
                <w:sz w:val="16"/>
                <w:szCs w:val="16"/>
              </w:rPr>
              <w:t> </w:t>
            </w:r>
          </w:p>
        </w:tc>
        <w:tc>
          <w:tcPr>
            <w:tcW w:w="914" w:type="dxa"/>
            <w:tcBorders>
              <w:top w:val="nil"/>
              <w:left w:val="nil"/>
              <w:bottom w:val="single" w:sz="4" w:space="0" w:color="auto"/>
              <w:right w:val="single" w:sz="4" w:space="0" w:color="auto"/>
            </w:tcBorders>
            <w:shd w:val="clear" w:color="auto" w:fill="auto"/>
            <w:noWrap/>
            <w:vAlign w:val="center"/>
            <w:hideMark/>
          </w:tcPr>
          <w:p w14:paraId="3F97E942" w14:textId="77777777" w:rsidR="00DD1D10" w:rsidRPr="00F71027" w:rsidRDefault="00DD1D10" w:rsidP="00B0730B">
            <w:pPr>
              <w:autoSpaceDE/>
              <w:autoSpaceDN/>
              <w:jc w:val="left"/>
              <w:rPr>
                <w:rFonts w:cs="Arial"/>
                <w:b/>
                <w:bCs/>
                <w:sz w:val="16"/>
                <w:szCs w:val="16"/>
              </w:rPr>
            </w:pPr>
            <w:r w:rsidRPr="00F71027">
              <w:rPr>
                <w:rFonts w:cs="Arial"/>
                <w:b/>
                <w:bCs/>
                <w:sz w:val="16"/>
                <w:szCs w:val="16"/>
              </w:rPr>
              <w:t xml:space="preserve"> b)</w:t>
            </w:r>
          </w:p>
        </w:tc>
        <w:tc>
          <w:tcPr>
            <w:tcW w:w="941" w:type="dxa"/>
            <w:tcBorders>
              <w:top w:val="nil"/>
              <w:left w:val="nil"/>
              <w:bottom w:val="single" w:sz="4" w:space="0" w:color="auto"/>
              <w:right w:val="single" w:sz="4" w:space="0" w:color="auto"/>
            </w:tcBorders>
            <w:shd w:val="clear" w:color="auto" w:fill="auto"/>
            <w:noWrap/>
            <w:vAlign w:val="center"/>
            <w:hideMark/>
          </w:tcPr>
          <w:p w14:paraId="41DC6537" w14:textId="77777777" w:rsidR="00DD1D10" w:rsidRPr="00F71027" w:rsidRDefault="00DD1D10" w:rsidP="00B0730B">
            <w:pPr>
              <w:autoSpaceDE/>
              <w:autoSpaceDN/>
              <w:jc w:val="center"/>
              <w:rPr>
                <w:rFonts w:cs="Arial"/>
                <w:b/>
                <w:bCs/>
                <w:sz w:val="16"/>
                <w:szCs w:val="16"/>
              </w:rPr>
            </w:pPr>
            <w:r w:rsidRPr="00F71027">
              <w:rPr>
                <w:rFonts w:cs="Arial"/>
                <w:b/>
                <w:bCs/>
                <w:sz w:val="16"/>
                <w:szCs w:val="16"/>
              </w:rPr>
              <w:t>45.20.00</w:t>
            </w:r>
          </w:p>
        </w:tc>
        <w:tc>
          <w:tcPr>
            <w:tcW w:w="3385" w:type="dxa"/>
            <w:tcBorders>
              <w:top w:val="nil"/>
              <w:left w:val="nil"/>
              <w:bottom w:val="single" w:sz="4" w:space="0" w:color="auto"/>
              <w:right w:val="single" w:sz="4" w:space="0" w:color="auto"/>
            </w:tcBorders>
            <w:shd w:val="clear" w:color="auto" w:fill="auto"/>
            <w:noWrap/>
            <w:vAlign w:val="center"/>
            <w:hideMark/>
          </w:tcPr>
          <w:p w14:paraId="3F23B976" w14:textId="77777777" w:rsidR="00DD1D10" w:rsidRPr="00516B1E" w:rsidRDefault="00DD1D10" w:rsidP="00B0730B">
            <w:pPr>
              <w:jc w:val="left"/>
              <w:rPr>
                <w:rFonts w:cs="Arial"/>
                <w:b/>
                <w:bCs/>
                <w:sz w:val="16"/>
                <w:szCs w:val="16"/>
              </w:rPr>
            </w:pPr>
            <w:r w:rsidRPr="00516B1E">
              <w:rPr>
                <w:rFonts w:cs="Arial"/>
                <w:b/>
                <w:bCs/>
                <w:sz w:val="16"/>
                <w:szCs w:val="16"/>
              </w:rPr>
              <w:t>Stavebná časť  (stavebné objekty vrátane ich technického vybavenia)</w:t>
            </w:r>
          </w:p>
        </w:tc>
        <w:tc>
          <w:tcPr>
            <w:tcW w:w="1276" w:type="dxa"/>
            <w:tcBorders>
              <w:top w:val="nil"/>
              <w:left w:val="nil"/>
              <w:bottom w:val="single" w:sz="4" w:space="0" w:color="auto"/>
              <w:right w:val="single" w:sz="4" w:space="0" w:color="auto"/>
            </w:tcBorders>
            <w:shd w:val="clear" w:color="000000" w:fill="CCFFCC"/>
            <w:noWrap/>
            <w:vAlign w:val="center"/>
          </w:tcPr>
          <w:p w14:paraId="588EAC79" w14:textId="77777777" w:rsidR="00DD1D10" w:rsidRPr="00B11F38" w:rsidRDefault="00DD1D10" w:rsidP="00B0730B">
            <w:pPr>
              <w:jc w:val="right"/>
              <w:rPr>
                <w:rFonts w:ascii="Arial CE" w:hAnsi="Arial CE" w:cs="Arial CE"/>
                <w:b/>
                <w:sz w:val="16"/>
                <w:szCs w:val="16"/>
              </w:rPr>
            </w:pPr>
            <w:r w:rsidRPr="00F938B4">
              <w:rPr>
                <w:rFonts w:ascii="Arial CE" w:hAnsi="Arial CE"/>
                <w:sz w:val="16"/>
              </w:rPr>
              <w:t xml:space="preserve">9 </w:t>
            </w:r>
            <w:r w:rsidRPr="00B11F38">
              <w:rPr>
                <w:rFonts w:ascii="Arial CE" w:hAnsi="Arial CE" w:cs="Arial CE"/>
                <w:sz w:val="16"/>
                <w:szCs w:val="16"/>
              </w:rPr>
              <w:t>081 068</w:t>
            </w:r>
          </w:p>
        </w:tc>
        <w:tc>
          <w:tcPr>
            <w:tcW w:w="863" w:type="dxa"/>
            <w:tcBorders>
              <w:top w:val="nil"/>
              <w:left w:val="nil"/>
              <w:bottom w:val="single" w:sz="4" w:space="0" w:color="auto"/>
              <w:right w:val="nil"/>
            </w:tcBorders>
            <w:shd w:val="clear" w:color="000000" w:fill="CCFFCC"/>
            <w:noWrap/>
            <w:vAlign w:val="center"/>
          </w:tcPr>
          <w:p w14:paraId="747B782B" w14:textId="77777777" w:rsidR="00DD1D10" w:rsidRPr="00B11F38" w:rsidRDefault="00DD1D10" w:rsidP="00B0730B">
            <w:pPr>
              <w:ind w:right="-44"/>
              <w:jc w:val="right"/>
              <w:rPr>
                <w:rFonts w:ascii="Arial CE" w:hAnsi="Arial CE" w:cs="Arial CE"/>
                <w:b/>
                <w:sz w:val="16"/>
                <w:szCs w:val="16"/>
              </w:rPr>
            </w:pPr>
            <w:r w:rsidRPr="00F938B4">
              <w:rPr>
                <w:rFonts w:ascii="Arial CE" w:hAnsi="Arial CE"/>
                <w:sz w:val="16"/>
              </w:rPr>
              <w:t xml:space="preserve">1 816 </w:t>
            </w:r>
            <w:r w:rsidRPr="00B11F38">
              <w:rPr>
                <w:rFonts w:ascii="Arial CE" w:hAnsi="Arial CE" w:cs="Arial CE"/>
                <w:sz w:val="16"/>
                <w:szCs w:val="16"/>
              </w:rPr>
              <w:t>214</w:t>
            </w:r>
          </w:p>
        </w:tc>
        <w:tc>
          <w:tcPr>
            <w:tcW w:w="1230" w:type="dxa"/>
            <w:tcBorders>
              <w:top w:val="single" w:sz="8" w:space="0" w:color="auto"/>
              <w:left w:val="single" w:sz="8" w:space="0" w:color="auto"/>
              <w:bottom w:val="single" w:sz="8" w:space="0" w:color="auto"/>
              <w:right w:val="single" w:sz="8" w:space="0" w:color="auto"/>
            </w:tcBorders>
            <w:shd w:val="clear" w:color="000000" w:fill="CCFFCC"/>
            <w:noWrap/>
            <w:vAlign w:val="center"/>
          </w:tcPr>
          <w:p w14:paraId="3FBDFE23" w14:textId="77777777" w:rsidR="00DD1D10" w:rsidRPr="00B11F38" w:rsidRDefault="00DD1D10" w:rsidP="00B0730B">
            <w:pPr>
              <w:jc w:val="right"/>
              <w:rPr>
                <w:rFonts w:ascii="Arial CE" w:hAnsi="Arial CE" w:cs="Arial CE"/>
                <w:b/>
                <w:sz w:val="16"/>
                <w:szCs w:val="16"/>
              </w:rPr>
            </w:pPr>
            <w:r w:rsidRPr="00F938B4">
              <w:rPr>
                <w:rFonts w:ascii="Arial CE" w:hAnsi="Arial CE"/>
                <w:sz w:val="16"/>
              </w:rPr>
              <w:t xml:space="preserve">10 </w:t>
            </w:r>
            <w:r w:rsidRPr="00B11F38">
              <w:rPr>
                <w:rFonts w:ascii="Arial CE" w:hAnsi="Arial CE" w:cs="Arial CE"/>
                <w:sz w:val="16"/>
                <w:szCs w:val="16"/>
              </w:rPr>
              <w:t>897 281</w:t>
            </w:r>
          </w:p>
        </w:tc>
      </w:tr>
      <w:tr w:rsidR="00DD1D10" w:rsidRPr="000724E4" w14:paraId="493922B4" w14:textId="77777777" w:rsidTr="00DD1D10">
        <w:trPr>
          <w:trHeight w:val="660"/>
        </w:trPr>
        <w:tc>
          <w:tcPr>
            <w:tcW w:w="440" w:type="dxa"/>
            <w:tcBorders>
              <w:top w:val="nil"/>
              <w:left w:val="single" w:sz="8" w:space="0" w:color="auto"/>
              <w:bottom w:val="single" w:sz="4" w:space="0" w:color="auto"/>
              <w:right w:val="single" w:sz="4" w:space="0" w:color="auto"/>
            </w:tcBorders>
            <w:shd w:val="clear" w:color="auto" w:fill="auto"/>
            <w:noWrap/>
            <w:vAlign w:val="center"/>
            <w:hideMark/>
          </w:tcPr>
          <w:p w14:paraId="6FD26377" w14:textId="77777777" w:rsidR="00DD1D10" w:rsidRPr="00F71027" w:rsidRDefault="00DD1D10" w:rsidP="00B0730B">
            <w:pPr>
              <w:autoSpaceDE/>
              <w:autoSpaceDN/>
              <w:jc w:val="center"/>
              <w:rPr>
                <w:rFonts w:cs="Arial"/>
                <w:sz w:val="16"/>
                <w:szCs w:val="16"/>
              </w:rPr>
            </w:pPr>
            <w:r w:rsidRPr="00F71027">
              <w:rPr>
                <w:rFonts w:cs="Arial"/>
                <w:sz w:val="16"/>
                <w:szCs w:val="16"/>
              </w:rPr>
              <w:t>11</w:t>
            </w:r>
          </w:p>
        </w:tc>
        <w:tc>
          <w:tcPr>
            <w:tcW w:w="914" w:type="dxa"/>
            <w:tcBorders>
              <w:top w:val="nil"/>
              <w:left w:val="nil"/>
              <w:bottom w:val="single" w:sz="4" w:space="0" w:color="auto"/>
              <w:right w:val="single" w:sz="4" w:space="0" w:color="auto"/>
            </w:tcBorders>
            <w:shd w:val="clear" w:color="auto" w:fill="auto"/>
            <w:noWrap/>
            <w:vAlign w:val="center"/>
            <w:hideMark/>
          </w:tcPr>
          <w:p w14:paraId="753ECF21" w14:textId="77777777" w:rsidR="00DD1D10" w:rsidRPr="00F71027" w:rsidRDefault="00DD1D10" w:rsidP="00B0730B">
            <w:pPr>
              <w:autoSpaceDE/>
              <w:autoSpaceDN/>
              <w:jc w:val="left"/>
              <w:rPr>
                <w:rFonts w:cs="Arial"/>
                <w:sz w:val="16"/>
                <w:szCs w:val="16"/>
              </w:rPr>
            </w:pPr>
            <w:r w:rsidRPr="00F71027">
              <w:rPr>
                <w:rFonts w:cs="Arial"/>
                <w:sz w:val="16"/>
                <w:szCs w:val="16"/>
              </w:rPr>
              <w:t>717 001/2</w:t>
            </w:r>
          </w:p>
        </w:tc>
        <w:tc>
          <w:tcPr>
            <w:tcW w:w="941" w:type="dxa"/>
            <w:tcBorders>
              <w:top w:val="nil"/>
              <w:left w:val="nil"/>
              <w:bottom w:val="single" w:sz="4" w:space="0" w:color="auto"/>
              <w:right w:val="single" w:sz="4" w:space="0" w:color="auto"/>
            </w:tcBorders>
            <w:shd w:val="clear" w:color="auto" w:fill="auto"/>
            <w:noWrap/>
            <w:vAlign w:val="center"/>
            <w:hideMark/>
          </w:tcPr>
          <w:p w14:paraId="059D0B6B" w14:textId="77777777" w:rsidR="00DD1D10" w:rsidRPr="00F71027" w:rsidRDefault="00DD1D10" w:rsidP="00B0730B">
            <w:pPr>
              <w:autoSpaceDE/>
              <w:autoSpaceDN/>
              <w:jc w:val="center"/>
              <w:rPr>
                <w:rFonts w:cs="Arial"/>
                <w:sz w:val="16"/>
                <w:szCs w:val="16"/>
              </w:rPr>
            </w:pPr>
            <w:r w:rsidRPr="00F71027">
              <w:rPr>
                <w:rFonts w:cs="Arial"/>
                <w:sz w:val="16"/>
                <w:szCs w:val="16"/>
              </w:rPr>
              <w:t> </w:t>
            </w:r>
          </w:p>
        </w:tc>
        <w:tc>
          <w:tcPr>
            <w:tcW w:w="3385" w:type="dxa"/>
            <w:tcBorders>
              <w:top w:val="nil"/>
              <w:left w:val="nil"/>
              <w:bottom w:val="single" w:sz="4" w:space="0" w:color="auto"/>
              <w:right w:val="single" w:sz="4" w:space="0" w:color="auto"/>
            </w:tcBorders>
            <w:shd w:val="clear" w:color="auto" w:fill="auto"/>
            <w:vAlign w:val="center"/>
            <w:hideMark/>
          </w:tcPr>
          <w:p w14:paraId="74CBC708" w14:textId="77777777" w:rsidR="00DD1D10" w:rsidRPr="00516B1E" w:rsidRDefault="00DD1D10" w:rsidP="00B0730B">
            <w:pPr>
              <w:jc w:val="left"/>
              <w:rPr>
                <w:rFonts w:cs="Arial"/>
                <w:sz w:val="16"/>
                <w:szCs w:val="16"/>
              </w:rPr>
            </w:pPr>
            <w:r w:rsidRPr="00516B1E">
              <w:rPr>
                <w:rFonts w:cs="Arial"/>
                <w:sz w:val="16"/>
                <w:szCs w:val="16"/>
              </w:rPr>
              <w:t>Náklady na realizáciu stavebných objektov, náklady na demolácie existujúcich stavebných objektov, technologických a iných zariadení</w:t>
            </w:r>
          </w:p>
        </w:tc>
        <w:tc>
          <w:tcPr>
            <w:tcW w:w="1276" w:type="dxa"/>
            <w:tcBorders>
              <w:top w:val="nil"/>
              <w:left w:val="nil"/>
              <w:bottom w:val="single" w:sz="4" w:space="0" w:color="auto"/>
              <w:right w:val="single" w:sz="4" w:space="0" w:color="auto"/>
            </w:tcBorders>
            <w:shd w:val="clear" w:color="auto" w:fill="auto"/>
            <w:noWrap/>
            <w:vAlign w:val="center"/>
          </w:tcPr>
          <w:p w14:paraId="489F82D4" w14:textId="77777777" w:rsidR="00DD1D10" w:rsidRPr="00B11F38" w:rsidRDefault="00DD1D10" w:rsidP="00B0730B">
            <w:pPr>
              <w:jc w:val="right"/>
              <w:rPr>
                <w:rFonts w:ascii="Arial CE" w:hAnsi="Arial CE" w:cs="Arial CE"/>
                <w:sz w:val="16"/>
                <w:szCs w:val="16"/>
              </w:rPr>
            </w:pPr>
            <w:r w:rsidRPr="00B11F38">
              <w:rPr>
                <w:rFonts w:ascii="Arial CE" w:hAnsi="Arial CE" w:cs="Arial CE"/>
                <w:sz w:val="16"/>
                <w:szCs w:val="16"/>
              </w:rPr>
              <w:t>8 752 424</w:t>
            </w:r>
          </w:p>
        </w:tc>
        <w:tc>
          <w:tcPr>
            <w:tcW w:w="863" w:type="dxa"/>
            <w:tcBorders>
              <w:top w:val="nil"/>
              <w:left w:val="nil"/>
              <w:bottom w:val="single" w:sz="4" w:space="0" w:color="auto"/>
              <w:right w:val="single" w:sz="4" w:space="0" w:color="auto"/>
            </w:tcBorders>
            <w:shd w:val="clear" w:color="auto" w:fill="auto"/>
            <w:noWrap/>
            <w:vAlign w:val="center"/>
          </w:tcPr>
          <w:p w14:paraId="2A6AE1D9" w14:textId="77777777" w:rsidR="00DD1D10" w:rsidRPr="00B11F38" w:rsidRDefault="00DD1D10" w:rsidP="00B0730B">
            <w:pPr>
              <w:ind w:right="-44"/>
              <w:jc w:val="right"/>
              <w:rPr>
                <w:rFonts w:ascii="Arial CE" w:hAnsi="Arial CE" w:cs="Arial CE"/>
                <w:sz w:val="16"/>
                <w:szCs w:val="16"/>
              </w:rPr>
            </w:pPr>
            <w:r w:rsidRPr="00B11F38">
              <w:rPr>
                <w:rFonts w:ascii="Arial CE" w:hAnsi="Arial CE" w:cs="Arial CE"/>
                <w:sz w:val="16"/>
                <w:szCs w:val="16"/>
              </w:rPr>
              <w:t>1 750 485</w:t>
            </w:r>
          </w:p>
        </w:tc>
        <w:tc>
          <w:tcPr>
            <w:tcW w:w="1230" w:type="dxa"/>
            <w:tcBorders>
              <w:top w:val="nil"/>
              <w:left w:val="nil"/>
              <w:bottom w:val="single" w:sz="4" w:space="0" w:color="auto"/>
              <w:right w:val="single" w:sz="8" w:space="0" w:color="auto"/>
            </w:tcBorders>
            <w:shd w:val="clear" w:color="auto" w:fill="auto"/>
            <w:noWrap/>
            <w:vAlign w:val="center"/>
          </w:tcPr>
          <w:p w14:paraId="61670BB6" w14:textId="77777777" w:rsidR="00DD1D10" w:rsidRPr="00B11F38" w:rsidRDefault="00DD1D10" w:rsidP="00B0730B">
            <w:pPr>
              <w:jc w:val="right"/>
              <w:rPr>
                <w:rFonts w:ascii="Arial CE" w:hAnsi="Arial CE" w:cs="Arial CE"/>
                <w:sz w:val="16"/>
                <w:szCs w:val="16"/>
              </w:rPr>
            </w:pPr>
            <w:r w:rsidRPr="00B11F38">
              <w:rPr>
                <w:rFonts w:ascii="Arial CE" w:hAnsi="Arial CE" w:cs="Arial CE"/>
                <w:sz w:val="16"/>
                <w:szCs w:val="16"/>
              </w:rPr>
              <w:t>10 502 908</w:t>
            </w:r>
          </w:p>
        </w:tc>
      </w:tr>
      <w:tr w:rsidR="00DD1D10" w:rsidRPr="000724E4" w14:paraId="473938DD" w14:textId="77777777" w:rsidTr="00DD1D10">
        <w:trPr>
          <w:trHeight w:val="342"/>
        </w:trPr>
        <w:tc>
          <w:tcPr>
            <w:tcW w:w="440" w:type="dxa"/>
            <w:tcBorders>
              <w:top w:val="nil"/>
              <w:left w:val="single" w:sz="8" w:space="0" w:color="auto"/>
              <w:bottom w:val="single" w:sz="4" w:space="0" w:color="auto"/>
              <w:right w:val="single" w:sz="4" w:space="0" w:color="auto"/>
            </w:tcBorders>
            <w:shd w:val="clear" w:color="auto" w:fill="auto"/>
            <w:noWrap/>
            <w:vAlign w:val="center"/>
            <w:hideMark/>
          </w:tcPr>
          <w:p w14:paraId="2FF52836" w14:textId="77777777" w:rsidR="00DD1D10" w:rsidRPr="00F71027" w:rsidRDefault="00DD1D10" w:rsidP="00B0730B">
            <w:pPr>
              <w:autoSpaceDE/>
              <w:autoSpaceDN/>
              <w:jc w:val="center"/>
              <w:rPr>
                <w:rFonts w:cs="Arial"/>
                <w:sz w:val="16"/>
                <w:szCs w:val="16"/>
              </w:rPr>
            </w:pPr>
            <w:r w:rsidRPr="00F71027">
              <w:rPr>
                <w:rFonts w:cs="Arial"/>
                <w:sz w:val="16"/>
                <w:szCs w:val="16"/>
              </w:rPr>
              <w:t>12</w:t>
            </w:r>
          </w:p>
        </w:tc>
        <w:tc>
          <w:tcPr>
            <w:tcW w:w="914" w:type="dxa"/>
            <w:tcBorders>
              <w:top w:val="nil"/>
              <w:left w:val="nil"/>
              <w:bottom w:val="single" w:sz="4" w:space="0" w:color="auto"/>
              <w:right w:val="single" w:sz="4" w:space="0" w:color="auto"/>
            </w:tcBorders>
            <w:shd w:val="clear" w:color="auto" w:fill="auto"/>
            <w:noWrap/>
            <w:vAlign w:val="center"/>
            <w:hideMark/>
          </w:tcPr>
          <w:p w14:paraId="6B146AC5" w14:textId="77777777" w:rsidR="00DD1D10" w:rsidRPr="00F71027" w:rsidRDefault="00DD1D10" w:rsidP="00B0730B">
            <w:pPr>
              <w:autoSpaceDE/>
              <w:autoSpaceDN/>
              <w:jc w:val="left"/>
              <w:rPr>
                <w:rFonts w:cs="Arial"/>
                <w:sz w:val="16"/>
                <w:szCs w:val="16"/>
              </w:rPr>
            </w:pPr>
            <w:r w:rsidRPr="00F71027">
              <w:rPr>
                <w:rFonts w:cs="Arial"/>
                <w:sz w:val="16"/>
                <w:szCs w:val="16"/>
              </w:rPr>
              <w:t>717 001/4</w:t>
            </w:r>
          </w:p>
        </w:tc>
        <w:tc>
          <w:tcPr>
            <w:tcW w:w="941" w:type="dxa"/>
            <w:tcBorders>
              <w:top w:val="nil"/>
              <w:left w:val="nil"/>
              <w:bottom w:val="single" w:sz="4" w:space="0" w:color="auto"/>
              <w:right w:val="single" w:sz="4" w:space="0" w:color="auto"/>
            </w:tcBorders>
            <w:shd w:val="clear" w:color="auto" w:fill="auto"/>
            <w:noWrap/>
            <w:vAlign w:val="center"/>
            <w:hideMark/>
          </w:tcPr>
          <w:p w14:paraId="0950E887" w14:textId="77777777" w:rsidR="00DD1D10" w:rsidRPr="00F71027" w:rsidRDefault="00DD1D10" w:rsidP="00B0730B">
            <w:pPr>
              <w:autoSpaceDE/>
              <w:autoSpaceDN/>
              <w:jc w:val="center"/>
              <w:rPr>
                <w:rFonts w:cs="Arial"/>
                <w:sz w:val="16"/>
                <w:szCs w:val="16"/>
              </w:rPr>
            </w:pPr>
            <w:r w:rsidRPr="00F71027">
              <w:rPr>
                <w:rFonts w:cs="Arial"/>
                <w:sz w:val="16"/>
                <w:szCs w:val="16"/>
              </w:rPr>
              <w:t> </w:t>
            </w:r>
          </w:p>
        </w:tc>
        <w:tc>
          <w:tcPr>
            <w:tcW w:w="3385" w:type="dxa"/>
            <w:tcBorders>
              <w:top w:val="nil"/>
              <w:left w:val="nil"/>
              <w:bottom w:val="single" w:sz="4" w:space="0" w:color="auto"/>
              <w:right w:val="single" w:sz="4" w:space="0" w:color="auto"/>
            </w:tcBorders>
            <w:shd w:val="clear" w:color="auto" w:fill="auto"/>
            <w:noWrap/>
            <w:vAlign w:val="center"/>
            <w:hideMark/>
          </w:tcPr>
          <w:p w14:paraId="7FF53850" w14:textId="77777777" w:rsidR="00DD1D10" w:rsidRPr="00516B1E" w:rsidRDefault="00DD1D10" w:rsidP="00B0730B">
            <w:pPr>
              <w:jc w:val="left"/>
              <w:rPr>
                <w:rFonts w:cs="Arial"/>
                <w:sz w:val="16"/>
                <w:szCs w:val="16"/>
              </w:rPr>
            </w:pPr>
            <w:r w:rsidRPr="00516B1E">
              <w:rPr>
                <w:rFonts w:cs="Arial"/>
                <w:sz w:val="16"/>
                <w:szCs w:val="16"/>
              </w:rPr>
              <w:t>Náklady na vypracovanie realizačnej dokumentácie</w:t>
            </w:r>
          </w:p>
        </w:tc>
        <w:tc>
          <w:tcPr>
            <w:tcW w:w="1276" w:type="dxa"/>
            <w:tcBorders>
              <w:top w:val="nil"/>
              <w:left w:val="nil"/>
              <w:bottom w:val="single" w:sz="4" w:space="0" w:color="auto"/>
              <w:right w:val="single" w:sz="4" w:space="0" w:color="auto"/>
            </w:tcBorders>
            <w:shd w:val="clear" w:color="auto" w:fill="auto"/>
            <w:noWrap/>
            <w:vAlign w:val="center"/>
          </w:tcPr>
          <w:p w14:paraId="7D7E5AE2" w14:textId="77777777" w:rsidR="00DD1D10" w:rsidRPr="00B11F38" w:rsidRDefault="00DD1D10" w:rsidP="00B0730B">
            <w:pPr>
              <w:jc w:val="right"/>
              <w:rPr>
                <w:rFonts w:ascii="Arial CE" w:hAnsi="Arial CE" w:cs="Arial CE"/>
                <w:sz w:val="16"/>
                <w:szCs w:val="16"/>
              </w:rPr>
            </w:pPr>
            <w:r w:rsidRPr="00B11F38">
              <w:rPr>
                <w:rFonts w:ascii="Arial CE" w:hAnsi="Arial CE" w:cs="Arial CE"/>
                <w:sz w:val="16"/>
                <w:szCs w:val="16"/>
              </w:rPr>
              <w:t>164 888</w:t>
            </w:r>
          </w:p>
        </w:tc>
        <w:tc>
          <w:tcPr>
            <w:tcW w:w="863" w:type="dxa"/>
            <w:tcBorders>
              <w:top w:val="nil"/>
              <w:left w:val="nil"/>
              <w:bottom w:val="single" w:sz="4" w:space="0" w:color="auto"/>
              <w:right w:val="single" w:sz="4" w:space="0" w:color="auto"/>
            </w:tcBorders>
            <w:shd w:val="clear" w:color="auto" w:fill="auto"/>
            <w:noWrap/>
            <w:vAlign w:val="center"/>
          </w:tcPr>
          <w:p w14:paraId="737179D3" w14:textId="77777777" w:rsidR="00DD1D10" w:rsidRPr="00B11F38" w:rsidRDefault="00DD1D10" w:rsidP="00B0730B">
            <w:pPr>
              <w:ind w:right="-44"/>
              <w:jc w:val="right"/>
              <w:rPr>
                <w:rFonts w:ascii="Arial CE" w:hAnsi="Arial CE" w:cs="Arial CE"/>
                <w:sz w:val="16"/>
                <w:szCs w:val="16"/>
              </w:rPr>
            </w:pPr>
            <w:r w:rsidRPr="00B11F38">
              <w:rPr>
                <w:rFonts w:ascii="Arial CE" w:hAnsi="Arial CE" w:cs="Arial CE"/>
                <w:sz w:val="16"/>
                <w:szCs w:val="16"/>
              </w:rPr>
              <w:t>32 978</w:t>
            </w:r>
          </w:p>
        </w:tc>
        <w:tc>
          <w:tcPr>
            <w:tcW w:w="1230" w:type="dxa"/>
            <w:tcBorders>
              <w:top w:val="nil"/>
              <w:left w:val="nil"/>
              <w:bottom w:val="single" w:sz="4" w:space="0" w:color="auto"/>
              <w:right w:val="single" w:sz="8" w:space="0" w:color="auto"/>
            </w:tcBorders>
            <w:shd w:val="clear" w:color="auto" w:fill="auto"/>
            <w:noWrap/>
            <w:vAlign w:val="center"/>
          </w:tcPr>
          <w:p w14:paraId="635B78E1" w14:textId="77777777" w:rsidR="00DD1D10" w:rsidRPr="00B11F38" w:rsidRDefault="00DD1D10" w:rsidP="00B0730B">
            <w:pPr>
              <w:jc w:val="right"/>
              <w:rPr>
                <w:rFonts w:ascii="Arial CE" w:hAnsi="Arial CE" w:cs="Arial CE"/>
                <w:sz w:val="16"/>
                <w:szCs w:val="16"/>
              </w:rPr>
            </w:pPr>
            <w:r w:rsidRPr="00B11F38">
              <w:rPr>
                <w:rFonts w:ascii="Arial CE" w:hAnsi="Arial CE" w:cs="Arial CE"/>
                <w:sz w:val="16"/>
                <w:szCs w:val="16"/>
              </w:rPr>
              <w:t>197 866</w:t>
            </w:r>
          </w:p>
        </w:tc>
      </w:tr>
      <w:tr w:rsidR="00DD1D10" w:rsidRPr="000724E4" w14:paraId="06F42C2B" w14:textId="77777777" w:rsidTr="00DD1D10">
        <w:trPr>
          <w:trHeight w:val="342"/>
        </w:trPr>
        <w:tc>
          <w:tcPr>
            <w:tcW w:w="440" w:type="dxa"/>
            <w:tcBorders>
              <w:top w:val="nil"/>
              <w:left w:val="single" w:sz="8" w:space="0" w:color="auto"/>
              <w:bottom w:val="single" w:sz="4" w:space="0" w:color="auto"/>
              <w:right w:val="single" w:sz="4" w:space="0" w:color="auto"/>
            </w:tcBorders>
            <w:shd w:val="clear" w:color="auto" w:fill="auto"/>
            <w:noWrap/>
            <w:vAlign w:val="center"/>
            <w:hideMark/>
          </w:tcPr>
          <w:p w14:paraId="79474A0D" w14:textId="77777777" w:rsidR="00DD1D10" w:rsidRPr="00F71027" w:rsidRDefault="00DD1D10" w:rsidP="00B0730B">
            <w:pPr>
              <w:autoSpaceDE/>
              <w:autoSpaceDN/>
              <w:jc w:val="center"/>
              <w:rPr>
                <w:rFonts w:cs="Arial"/>
                <w:sz w:val="16"/>
                <w:szCs w:val="16"/>
              </w:rPr>
            </w:pPr>
            <w:r w:rsidRPr="00F71027">
              <w:rPr>
                <w:rFonts w:cs="Arial"/>
                <w:sz w:val="16"/>
                <w:szCs w:val="16"/>
              </w:rPr>
              <w:t>13</w:t>
            </w:r>
          </w:p>
        </w:tc>
        <w:tc>
          <w:tcPr>
            <w:tcW w:w="914" w:type="dxa"/>
            <w:tcBorders>
              <w:top w:val="nil"/>
              <w:left w:val="nil"/>
              <w:bottom w:val="single" w:sz="4" w:space="0" w:color="auto"/>
              <w:right w:val="single" w:sz="4" w:space="0" w:color="auto"/>
            </w:tcBorders>
            <w:shd w:val="clear" w:color="auto" w:fill="auto"/>
            <w:noWrap/>
            <w:vAlign w:val="center"/>
            <w:hideMark/>
          </w:tcPr>
          <w:p w14:paraId="3EF0D7C6" w14:textId="77777777" w:rsidR="00DD1D10" w:rsidRPr="00F71027" w:rsidRDefault="00DD1D10" w:rsidP="00B0730B">
            <w:pPr>
              <w:autoSpaceDE/>
              <w:autoSpaceDN/>
              <w:jc w:val="left"/>
              <w:rPr>
                <w:rFonts w:cs="Arial"/>
                <w:sz w:val="16"/>
                <w:szCs w:val="16"/>
              </w:rPr>
            </w:pPr>
            <w:r w:rsidRPr="00F71027">
              <w:rPr>
                <w:rFonts w:cs="Arial"/>
                <w:sz w:val="16"/>
                <w:szCs w:val="16"/>
              </w:rPr>
              <w:t>717 001/a</w:t>
            </w:r>
          </w:p>
        </w:tc>
        <w:tc>
          <w:tcPr>
            <w:tcW w:w="941" w:type="dxa"/>
            <w:tcBorders>
              <w:top w:val="nil"/>
              <w:left w:val="nil"/>
              <w:bottom w:val="single" w:sz="4" w:space="0" w:color="auto"/>
              <w:right w:val="single" w:sz="4" w:space="0" w:color="auto"/>
            </w:tcBorders>
            <w:shd w:val="clear" w:color="auto" w:fill="auto"/>
            <w:noWrap/>
            <w:vAlign w:val="center"/>
            <w:hideMark/>
          </w:tcPr>
          <w:p w14:paraId="389294EE" w14:textId="77777777" w:rsidR="00DD1D10" w:rsidRPr="00F71027" w:rsidRDefault="00DD1D10" w:rsidP="00B0730B">
            <w:pPr>
              <w:autoSpaceDE/>
              <w:autoSpaceDN/>
              <w:jc w:val="center"/>
              <w:rPr>
                <w:rFonts w:cs="Arial"/>
                <w:sz w:val="16"/>
                <w:szCs w:val="16"/>
              </w:rPr>
            </w:pPr>
            <w:r w:rsidRPr="00F71027">
              <w:rPr>
                <w:rFonts w:cs="Arial"/>
                <w:sz w:val="16"/>
                <w:szCs w:val="16"/>
              </w:rPr>
              <w:t> </w:t>
            </w:r>
          </w:p>
        </w:tc>
        <w:tc>
          <w:tcPr>
            <w:tcW w:w="3385" w:type="dxa"/>
            <w:tcBorders>
              <w:top w:val="nil"/>
              <w:left w:val="nil"/>
              <w:bottom w:val="single" w:sz="4" w:space="0" w:color="auto"/>
              <w:right w:val="single" w:sz="4" w:space="0" w:color="auto"/>
            </w:tcBorders>
            <w:shd w:val="clear" w:color="auto" w:fill="auto"/>
            <w:noWrap/>
            <w:vAlign w:val="center"/>
            <w:hideMark/>
          </w:tcPr>
          <w:p w14:paraId="6A684BAB" w14:textId="77777777" w:rsidR="00DD1D10" w:rsidRPr="00516B1E" w:rsidRDefault="00DD1D10" w:rsidP="00B0730B">
            <w:pPr>
              <w:jc w:val="left"/>
              <w:rPr>
                <w:rFonts w:cs="Arial"/>
                <w:sz w:val="16"/>
                <w:szCs w:val="16"/>
              </w:rPr>
            </w:pPr>
            <w:r w:rsidRPr="00516B1E">
              <w:rPr>
                <w:rFonts w:cs="Arial"/>
                <w:sz w:val="16"/>
                <w:szCs w:val="16"/>
              </w:rPr>
              <w:t>Náklady na dokumentáciu skutočného zhotovenia stavby</w:t>
            </w:r>
          </w:p>
        </w:tc>
        <w:tc>
          <w:tcPr>
            <w:tcW w:w="1276" w:type="dxa"/>
            <w:tcBorders>
              <w:top w:val="nil"/>
              <w:left w:val="nil"/>
              <w:bottom w:val="single" w:sz="4" w:space="0" w:color="auto"/>
              <w:right w:val="single" w:sz="4" w:space="0" w:color="auto"/>
            </w:tcBorders>
            <w:shd w:val="clear" w:color="auto" w:fill="auto"/>
            <w:noWrap/>
            <w:vAlign w:val="center"/>
          </w:tcPr>
          <w:p w14:paraId="3E2BDDD3" w14:textId="77777777" w:rsidR="00DD1D10" w:rsidRPr="00B11F38" w:rsidRDefault="00DD1D10" w:rsidP="00B0730B">
            <w:pPr>
              <w:jc w:val="right"/>
              <w:rPr>
                <w:rFonts w:ascii="Arial CE" w:hAnsi="Arial CE" w:cs="Arial CE"/>
                <w:sz w:val="16"/>
                <w:szCs w:val="16"/>
              </w:rPr>
            </w:pPr>
            <w:r w:rsidRPr="00B11F38">
              <w:rPr>
                <w:rFonts w:ascii="Arial CE" w:hAnsi="Arial CE" w:cs="Arial CE"/>
                <w:sz w:val="16"/>
                <w:szCs w:val="16"/>
              </w:rPr>
              <w:t>41 222</w:t>
            </w:r>
          </w:p>
        </w:tc>
        <w:tc>
          <w:tcPr>
            <w:tcW w:w="863" w:type="dxa"/>
            <w:tcBorders>
              <w:top w:val="nil"/>
              <w:left w:val="nil"/>
              <w:bottom w:val="single" w:sz="4" w:space="0" w:color="auto"/>
              <w:right w:val="single" w:sz="4" w:space="0" w:color="auto"/>
            </w:tcBorders>
            <w:shd w:val="clear" w:color="auto" w:fill="auto"/>
            <w:noWrap/>
            <w:vAlign w:val="center"/>
          </w:tcPr>
          <w:p w14:paraId="33E9C769" w14:textId="77777777" w:rsidR="00DD1D10" w:rsidRPr="00B11F38" w:rsidRDefault="00DD1D10" w:rsidP="00B0730B">
            <w:pPr>
              <w:ind w:right="-44"/>
              <w:jc w:val="right"/>
              <w:rPr>
                <w:rFonts w:ascii="Arial CE" w:hAnsi="Arial CE" w:cs="Arial CE"/>
                <w:sz w:val="16"/>
                <w:szCs w:val="16"/>
              </w:rPr>
            </w:pPr>
            <w:r w:rsidRPr="00B11F38">
              <w:rPr>
                <w:rFonts w:ascii="Arial CE" w:hAnsi="Arial CE" w:cs="Arial CE"/>
                <w:sz w:val="16"/>
                <w:szCs w:val="16"/>
              </w:rPr>
              <w:t>8 244</w:t>
            </w:r>
          </w:p>
        </w:tc>
        <w:tc>
          <w:tcPr>
            <w:tcW w:w="1230" w:type="dxa"/>
            <w:tcBorders>
              <w:top w:val="nil"/>
              <w:left w:val="nil"/>
              <w:bottom w:val="single" w:sz="4" w:space="0" w:color="auto"/>
              <w:right w:val="single" w:sz="8" w:space="0" w:color="auto"/>
            </w:tcBorders>
            <w:shd w:val="clear" w:color="auto" w:fill="auto"/>
            <w:noWrap/>
            <w:vAlign w:val="center"/>
          </w:tcPr>
          <w:p w14:paraId="2A93E63B" w14:textId="77777777" w:rsidR="00DD1D10" w:rsidRPr="00B11F38" w:rsidRDefault="00DD1D10" w:rsidP="00B0730B">
            <w:pPr>
              <w:jc w:val="right"/>
              <w:rPr>
                <w:rFonts w:ascii="Arial CE" w:hAnsi="Arial CE" w:cs="Arial CE"/>
                <w:sz w:val="16"/>
                <w:szCs w:val="16"/>
              </w:rPr>
            </w:pPr>
            <w:r w:rsidRPr="00B11F38">
              <w:rPr>
                <w:rFonts w:ascii="Arial CE" w:hAnsi="Arial CE" w:cs="Arial CE"/>
                <w:sz w:val="16"/>
                <w:szCs w:val="16"/>
              </w:rPr>
              <w:t>49 466</w:t>
            </w:r>
          </w:p>
        </w:tc>
      </w:tr>
      <w:tr w:rsidR="00DD1D10" w:rsidRPr="000724E4" w14:paraId="17D6B901" w14:textId="77777777" w:rsidTr="00DD1D10">
        <w:trPr>
          <w:trHeight w:val="342"/>
        </w:trPr>
        <w:tc>
          <w:tcPr>
            <w:tcW w:w="440" w:type="dxa"/>
            <w:tcBorders>
              <w:top w:val="nil"/>
              <w:left w:val="single" w:sz="8" w:space="0" w:color="auto"/>
              <w:bottom w:val="single" w:sz="4" w:space="0" w:color="auto"/>
              <w:right w:val="single" w:sz="4" w:space="0" w:color="auto"/>
            </w:tcBorders>
            <w:shd w:val="clear" w:color="auto" w:fill="auto"/>
            <w:noWrap/>
            <w:vAlign w:val="center"/>
            <w:hideMark/>
          </w:tcPr>
          <w:p w14:paraId="604F3314" w14:textId="77777777" w:rsidR="00DD1D10" w:rsidRPr="00F71027" w:rsidRDefault="00DD1D10" w:rsidP="00B0730B">
            <w:pPr>
              <w:autoSpaceDE/>
              <w:autoSpaceDN/>
              <w:jc w:val="center"/>
              <w:rPr>
                <w:rFonts w:cs="Arial"/>
                <w:sz w:val="16"/>
                <w:szCs w:val="16"/>
              </w:rPr>
            </w:pPr>
            <w:r w:rsidRPr="00F71027">
              <w:rPr>
                <w:rFonts w:cs="Arial"/>
                <w:sz w:val="16"/>
                <w:szCs w:val="16"/>
              </w:rPr>
              <w:t>14</w:t>
            </w:r>
          </w:p>
        </w:tc>
        <w:tc>
          <w:tcPr>
            <w:tcW w:w="914" w:type="dxa"/>
            <w:tcBorders>
              <w:top w:val="nil"/>
              <w:left w:val="nil"/>
              <w:bottom w:val="single" w:sz="4" w:space="0" w:color="auto"/>
              <w:right w:val="single" w:sz="4" w:space="0" w:color="auto"/>
            </w:tcBorders>
            <w:shd w:val="clear" w:color="auto" w:fill="auto"/>
            <w:noWrap/>
            <w:vAlign w:val="center"/>
            <w:hideMark/>
          </w:tcPr>
          <w:p w14:paraId="59676EB7" w14:textId="77777777" w:rsidR="00DD1D10" w:rsidRPr="00F71027" w:rsidRDefault="00DD1D10" w:rsidP="00B0730B">
            <w:pPr>
              <w:autoSpaceDE/>
              <w:autoSpaceDN/>
              <w:jc w:val="left"/>
              <w:rPr>
                <w:rFonts w:cs="Arial"/>
                <w:sz w:val="16"/>
                <w:szCs w:val="16"/>
              </w:rPr>
            </w:pPr>
            <w:r w:rsidRPr="00F71027">
              <w:rPr>
                <w:rFonts w:cs="Arial"/>
                <w:sz w:val="16"/>
                <w:szCs w:val="16"/>
              </w:rPr>
              <w:t>717 001/b</w:t>
            </w:r>
          </w:p>
        </w:tc>
        <w:tc>
          <w:tcPr>
            <w:tcW w:w="941" w:type="dxa"/>
            <w:tcBorders>
              <w:top w:val="nil"/>
              <w:left w:val="nil"/>
              <w:bottom w:val="single" w:sz="4" w:space="0" w:color="auto"/>
              <w:right w:val="single" w:sz="4" w:space="0" w:color="auto"/>
            </w:tcBorders>
            <w:shd w:val="clear" w:color="auto" w:fill="auto"/>
            <w:noWrap/>
            <w:vAlign w:val="center"/>
            <w:hideMark/>
          </w:tcPr>
          <w:p w14:paraId="700F4442" w14:textId="77777777" w:rsidR="00DD1D10" w:rsidRPr="00F71027" w:rsidRDefault="00DD1D10" w:rsidP="00B0730B">
            <w:pPr>
              <w:autoSpaceDE/>
              <w:autoSpaceDN/>
              <w:jc w:val="center"/>
              <w:rPr>
                <w:rFonts w:cs="Arial"/>
                <w:sz w:val="16"/>
                <w:szCs w:val="16"/>
              </w:rPr>
            </w:pPr>
            <w:r w:rsidRPr="00F71027">
              <w:rPr>
                <w:rFonts w:cs="Arial"/>
                <w:sz w:val="16"/>
                <w:szCs w:val="16"/>
              </w:rPr>
              <w:t> </w:t>
            </w:r>
          </w:p>
        </w:tc>
        <w:tc>
          <w:tcPr>
            <w:tcW w:w="3385" w:type="dxa"/>
            <w:tcBorders>
              <w:top w:val="nil"/>
              <w:left w:val="nil"/>
              <w:bottom w:val="single" w:sz="4" w:space="0" w:color="auto"/>
              <w:right w:val="single" w:sz="4" w:space="0" w:color="auto"/>
            </w:tcBorders>
            <w:shd w:val="clear" w:color="auto" w:fill="auto"/>
            <w:noWrap/>
            <w:vAlign w:val="center"/>
            <w:hideMark/>
          </w:tcPr>
          <w:p w14:paraId="14BA99C1" w14:textId="77777777" w:rsidR="00DD1D10" w:rsidRPr="00516B1E" w:rsidRDefault="00DD1D10" w:rsidP="00B0730B">
            <w:pPr>
              <w:jc w:val="left"/>
              <w:rPr>
                <w:rFonts w:cs="Arial"/>
                <w:sz w:val="16"/>
                <w:szCs w:val="16"/>
              </w:rPr>
            </w:pPr>
            <w:r w:rsidRPr="00516B1E">
              <w:rPr>
                <w:rFonts w:cs="Arial"/>
                <w:sz w:val="16"/>
                <w:szCs w:val="16"/>
              </w:rPr>
              <w:t>Náklady na inžiniersku činnosť (stavebný dozor a pod.)</w:t>
            </w:r>
          </w:p>
        </w:tc>
        <w:tc>
          <w:tcPr>
            <w:tcW w:w="1276" w:type="dxa"/>
            <w:tcBorders>
              <w:top w:val="nil"/>
              <w:left w:val="nil"/>
              <w:bottom w:val="single" w:sz="4" w:space="0" w:color="auto"/>
              <w:right w:val="single" w:sz="4" w:space="0" w:color="auto"/>
            </w:tcBorders>
            <w:shd w:val="clear" w:color="auto" w:fill="auto"/>
            <w:noWrap/>
            <w:vAlign w:val="center"/>
          </w:tcPr>
          <w:p w14:paraId="55A94BAA" w14:textId="77777777" w:rsidR="00DD1D10" w:rsidRPr="00B11F38" w:rsidRDefault="00DD1D10" w:rsidP="00B0730B">
            <w:pPr>
              <w:jc w:val="right"/>
              <w:rPr>
                <w:rFonts w:ascii="Arial CE" w:hAnsi="Arial CE" w:cs="Arial CE"/>
                <w:sz w:val="16"/>
                <w:szCs w:val="16"/>
              </w:rPr>
            </w:pPr>
            <w:r w:rsidRPr="00B11F38">
              <w:rPr>
                <w:rFonts w:ascii="Arial CE" w:hAnsi="Arial CE" w:cs="Arial CE"/>
                <w:sz w:val="16"/>
                <w:szCs w:val="16"/>
              </w:rPr>
              <w:t>122 534</w:t>
            </w:r>
          </w:p>
        </w:tc>
        <w:tc>
          <w:tcPr>
            <w:tcW w:w="863" w:type="dxa"/>
            <w:tcBorders>
              <w:top w:val="nil"/>
              <w:left w:val="nil"/>
              <w:bottom w:val="single" w:sz="4" w:space="0" w:color="auto"/>
              <w:right w:val="single" w:sz="4" w:space="0" w:color="auto"/>
            </w:tcBorders>
            <w:shd w:val="clear" w:color="auto" w:fill="auto"/>
            <w:noWrap/>
            <w:vAlign w:val="center"/>
          </w:tcPr>
          <w:p w14:paraId="5AC8AEB2" w14:textId="77777777" w:rsidR="00DD1D10" w:rsidRPr="00B11F38" w:rsidRDefault="00DD1D10" w:rsidP="00B0730B">
            <w:pPr>
              <w:ind w:right="-44"/>
              <w:jc w:val="right"/>
              <w:rPr>
                <w:rFonts w:ascii="Arial CE" w:hAnsi="Arial CE" w:cs="Arial CE"/>
                <w:sz w:val="16"/>
                <w:szCs w:val="16"/>
              </w:rPr>
            </w:pPr>
            <w:r w:rsidRPr="00B11F38">
              <w:rPr>
                <w:rFonts w:ascii="Arial CE" w:hAnsi="Arial CE" w:cs="Arial CE"/>
                <w:sz w:val="16"/>
                <w:szCs w:val="16"/>
              </w:rPr>
              <w:t>24 507</w:t>
            </w:r>
          </w:p>
        </w:tc>
        <w:tc>
          <w:tcPr>
            <w:tcW w:w="1230" w:type="dxa"/>
            <w:tcBorders>
              <w:top w:val="nil"/>
              <w:left w:val="nil"/>
              <w:bottom w:val="single" w:sz="4" w:space="0" w:color="auto"/>
              <w:right w:val="single" w:sz="8" w:space="0" w:color="auto"/>
            </w:tcBorders>
            <w:shd w:val="clear" w:color="auto" w:fill="auto"/>
            <w:noWrap/>
            <w:vAlign w:val="center"/>
          </w:tcPr>
          <w:p w14:paraId="5FE2B8C1" w14:textId="77777777" w:rsidR="00DD1D10" w:rsidRPr="00B11F38" w:rsidRDefault="00DD1D10" w:rsidP="00B0730B">
            <w:pPr>
              <w:jc w:val="right"/>
              <w:rPr>
                <w:rFonts w:ascii="Arial CE" w:hAnsi="Arial CE" w:cs="Arial CE"/>
                <w:sz w:val="16"/>
                <w:szCs w:val="16"/>
              </w:rPr>
            </w:pPr>
            <w:r w:rsidRPr="00B11F38">
              <w:rPr>
                <w:rFonts w:ascii="Arial CE" w:hAnsi="Arial CE" w:cs="Arial CE"/>
                <w:sz w:val="16"/>
                <w:szCs w:val="16"/>
              </w:rPr>
              <w:t>147 041</w:t>
            </w:r>
          </w:p>
        </w:tc>
      </w:tr>
      <w:tr w:rsidR="00DD1D10" w:rsidRPr="000724E4" w14:paraId="5223C7B6" w14:textId="77777777" w:rsidTr="00DD1D10">
        <w:trPr>
          <w:trHeight w:val="342"/>
        </w:trPr>
        <w:tc>
          <w:tcPr>
            <w:tcW w:w="440" w:type="dxa"/>
            <w:tcBorders>
              <w:top w:val="nil"/>
              <w:left w:val="single" w:sz="8" w:space="0" w:color="auto"/>
              <w:bottom w:val="single" w:sz="4" w:space="0" w:color="auto"/>
              <w:right w:val="single" w:sz="4" w:space="0" w:color="auto"/>
            </w:tcBorders>
            <w:shd w:val="clear" w:color="auto" w:fill="auto"/>
            <w:noWrap/>
            <w:vAlign w:val="center"/>
            <w:hideMark/>
          </w:tcPr>
          <w:p w14:paraId="23841CA1" w14:textId="77777777" w:rsidR="00DD1D10" w:rsidRPr="00F71027" w:rsidRDefault="00DD1D10" w:rsidP="00B0730B">
            <w:pPr>
              <w:autoSpaceDE/>
              <w:autoSpaceDN/>
              <w:jc w:val="center"/>
              <w:rPr>
                <w:rFonts w:cs="Arial"/>
                <w:sz w:val="16"/>
                <w:szCs w:val="16"/>
              </w:rPr>
            </w:pPr>
            <w:r w:rsidRPr="00F71027">
              <w:rPr>
                <w:rFonts w:cs="Arial"/>
                <w:sz w:val="16"/>
                <w:szCs w:val="16"/>
              </w:rPr>
              <w:t>15</w:t>
            </w:r>
          </w:p>
        </w:tc>
        <w:tc>
          <w:tcPr>
            <w:tcW w:w="914" w:type="dxa"/>
            <w:tcBorders>
              <w:top w:val="nil"/>
              <w:left w:val="nil"/>
              <w:bottom w:val="single" w:sz="4" w:space="0" w:color="auto"/>
              <w:right w:val="single" w:sz="4" w:space="0" w:color="auto"/>
            </w:tcBorders>
            <w:shd w:val="clear" w:color="auto" w:fill="auto"/>
            <w:noWrap/>
            <w:vAlign w:val="center"/>
            <w:hideMark/>
          </w:tcPr>
          <w:p w14:paraId="1E4B07FC" w14:textId="77777777" w:rsidR="00DD1D10" w:rsidRPr="00F71027" w:rsidRDefault="00DD1D10" w:rsidP="00B0730B">
            <w:pPr>
              <w:autoSpaceDE/>
              <w:autoSpaceDN/>
              <w:jc w:val="left"/>
              <w:rPr>
                <w:rFonts w:cs="Arial"/>
                <w:sz w:val="16"/>
                <w:szCs w:val="16"/>
              </w:rPr>
            </w:pPr>
            <w:r w:rsidRPr="00F71027">
              <w:rPr>
                <w:rFonts w:cs="Arial"/>
                <w:sz w:val="16"/>
                <w:szCs w:val="16"/>
              </w:rPr>
              <w:t>717 001/c</w:t>
            </w:r>
          </w:p>
        </w:tc>
        <w:tc>
          <w:tcPr>
            <w:tcW w:w="941" w:type="dxa"/>
            <w:tcBorders>
              <w:top w:val="nil"/>
              <w:left w:val="nil"/>
              <w:bottom w:val="single" w:sz="4" w:space="0" w:color="auto"/>
              <w:right w:val="single" w:sz="4" w:space="0" w:color="auto"/>
            </w:tcBorders>
            <w:shd w:val="clear" w:color="auto" w:fill="auto"/>
            <w:noWrap/>
            <w:vAlign w:val="center"/>
            <w:hideMark/>
          </w:tcPr>
          <w:p w14:paraId="3F7E0A91" w14:textId="77777777" w:rsidR="00DD1D10" w:rsidRPr="00F71027" w:rsidRDefault="00DD1D10" w:rsidP="00B0730B">
            <w:pPr>
              <w:autoSpaceDE/>
              <w:autoSpaceDN/>
              <w:jc w:val="center"/>
              <w:rPr>
                <w:rFonts w:cs="Arial"/>
                <w:sz w:val="16"/>
                <w:szCs w:val="16"/>
              </w:rPr>
            </w:pPr>
            <w:r w:rsidRPr="00F71027">
              <w:rPr>
                <w:rFonts w:cs="Arial"/>
                <w:sz w:val="16"/>
                <w:szCs w:val="16"/>
              </w:rPr>
              <w:t> </w:t>
            </w:r>
          </w:p>
        </w:tc>
        <w:tc>
          <w:tcPr>
            <w:tcW w:w="3385" w:type="dxa"/>
            <w:tcBorders>
              <w:top w:val="nil"/>
              <w:left w:val="nil"/>
              <w:bottom w:val="single" w:sz="4" w:space="0" w:color="auto"/>
              <w:right w:val="single" w:sz="4" w:space="0" w:color="auto"/>
            </w:tcBorders>
            <w:shd w:val="clear" w:color="auto" w:fill="auto"/>
            <w:noWrap/>
            <w:vAlign w:val="center"/>
            <w:hideMark/>
          </w:tcPr>
          <w:p w14:paraId="6168231B" w14:textId="77777777" w:rsidR="00DD1D10" w:rsidRPr="00516B1E" w:rsidRDefault="00DD1D10" w:rsidP="00B0730B">
            <w:pPr>
              <w:jc w:val="left"/>
              <w:rPr>
                <w:rFonts w:cs="Arial"/>
                <w:sz w:val="16"/>
                <w:szCs w:val="16"/>
              </w:rPr>
            </w:pPr>
            <w:r w:rsidRPr="00516B1E">
              <w:rPr>
                <w:rFonts w:cs="Arial"/>
                <w:sz w:val="16"/>
                <w:szCs w:val="16"/>
              </w:rPr>
              <w:t>Náklady na geodetické práce zabezpečované obstarávateľom</w:t>
            </w:r>
          </w:p>
        </w:tc>
        <w:tc>
          <w:tcPr>
            <w:tcW w:w="1276" w:type="dxa"/>
            <w:tcBorders>
              <w:top w:val="nil"/>
              <w:left w:val="nil"/>
              <w:bottom w:val="single" w:sz="4" w:space="0" w:color="auto"/>
              <w:right w:val="single" w:sz="4" w:space="0" w:color="auto"/>
            </w:tcBorders>
            <w:shd w:val="clear" w:color="auto" w:fill="auto"/>
            <w:noWrap/>
            <w:vAlign w:val="center"/>
          </w:tcPr>
          <w:p w14:paraId="7317B91E" w14:textId="77777777" w:rsidR="00DD1D10" w:rsidRPr="00B11F38" w:rsidRDefault="00DD1D10" w:rsidP="00B0730B">
            <w:pPr>
              <w:jc w:val="right"/>
              <w:rPr>
                <w:rFonts w:ascii="Arial CE" w:hAnsi="Arial CE" w:cs="Arial CE"/>
                <w:sz w:val="16"/>
                <w:szCs w:val="16"/>
              </w:rPr>
            </w:pPr>
            <w:r w:rsidRPr="00B11F38">
              <w:rPr>
                <w:rFonts w:ascii="Arial CE" w:hAnsi="Arial CE" w:cs="Arial CE"/>
                <w:sz w:val="16"/>
                <w:szCs w:val="16"/>
              </w:rPr>
              <w:t>0</w:t>
            </w:r>
          </w:p>
        </w:tc>
        <w:tc>
          <w:tcPr>
            <w:tcW w:w="863" w:type="dxa"/>
            <w:tcBorders>
              <w:top w:val="nil"/>
              <w:left w:val="nil"/>
              <w:bottom w:val="single" w:sz="4" w:space="0" w:color="auto"/>
              <w:right w:val="single" w:sz="4" w:space="0" w:color="auto"/>
            </w:tcBorders>
            <w:shd w:val="clear" w:color="auto" w:fill="auto"/>
            <w:noWrap/>
            <w:vAlign w:val="center"/>
          </w:tcPr>
          <w:p w14:paraId="7025ACD5" w14:textId="77777777" w:rsidR="00DD1D10" w:rsidRPr="00B11F38" w:rsidRDefault="00DD1D10" w:rsidP="00B0730B">
            <w:pPr>
              <w:ind w:right="-44"/>
              <w:jc w:val="right"/>
              <w:rPr>
                <w:rFonts w:ascii="Arial CE" w:hAnsi="Arial CE" w:cs="Arial CE"/>
                <w:sz w:val="16"/>
                <w:szCs w:val="16"/>
              </w:rPr>
            </w:pPr>
            <w:r w:rsidRPr="00B11F38">
              <w:rPr>
                <w:rFonts w:ascii="Arial CE" w:hAnsi="Arial CE" w:cs="Arial CE"/>
                <w:sz w:val="16"/>
                <w:szCs w:val="16"/>
              </w:rPr>
              <w:t>0</w:t>
            </w:r>
          </w:p>
        </w:tc>
        <w:tc>
          <w:tcPr>
            <w:tcW w:w="1230" w:type="dxa"/>
            <w:tcBorders>
              <w:top w:val="nil"/>
              <w:left w:val="nil"/>
              <w:bottom w:val="single" w:sz="4" w:space="0" w:color="auto"/>
              <w:right w:val="single" w:sz="8" w:space="0" w:color="auto"/>
            </w:tcBorders>
            <w:shd w:val="clear" w:color="auto" w:fill="auto"/>
            <w:noWrap/>
            <w:vAlign w:val="center"/>
          </w:tcPr>
          <w:p w14:paraId="706447CF" w14:textId="77777777" w:rsidR="00DD1D10" w:rsidRPr="00B11F38" w:rsidRDefault="00DD1D10" w:rsidP="00B0730B">
            <w:pPr>
              <w:jc w:val="right"/>
              <w:rPr>
                <w:rFonts w:ascii="Arial CE" w:hAnsi="Arial CE" w:cs="Arial CE"/>
                <w:sz w:val="16"/>
                <w:szCs w:val="16"/>
              </w:rPr>
            </w:pPr>
            <w:r w:rsidRPr="00B11F38">
              <w:rPr>
                <w:rFonts w:ascii="Arial CE" w:hAnsi="Arial CE" w:cs="Arial CE"/>
                <w:sz w:val="16"/>
                <w:szCs w:val="16"/>
              </w:rPr>
              <w:t>0</w:t>
            </w:r>
          </w:p>
        </w:tc>
      </w:tr>
      <w:tr w:rsidR="00DD1D10" w:rsidRPr="000724E4" w14:paraId="7FA0C1DF" w14:textId="77777777" w:rsidTr="00DD1D10">
        <w:trPr>
          <w:trHeight w:val="342"/>
        </w:trPr>
        <w:tc>
          <w:tcPr>
            <w:tcW w:w="440" w:type="dxa"/>
            <w:tcBorders>
              <w:top w:val="nil"/>
              <w:left w:val="single" w:sz="8" w:space="0" w:color="auto"/>
              <w:bottom w:val="single" w:sz="4" w:space="0" w:color="auto"/>
              <w:right w:val="single" w:sz="4" w:space="0" w:color="auto"/>
            </w:tcBorders>
            <w:shd w:val="clear" w:color="auto" w:fill="auto"/>
            <w:noWrap/>
            <w:vAlign w:val="center"/>
            <w:hideMark/>
          </w:tcPr>
          <w:p w14:paraId="41B1602B" w14:textId="77777777" w:rsidR="00DD1D10" w:rsidRPr="00F71027" w:rsidRDefault="00DD1D10" w:rsidP="00B0730B">
            <w:pPr>
              <w:autoSpaceDE/>
              <w:autoSpaceDN/>
              <w:jc w:val="center"/>
              <w:rPr>
                <w:rFonts w:cs="Arial"/>
                <w:sz w:val="16"/>
                <w:szCs w:val="16"/>
              </w:rPr>
            </w:pPr>
            <w:r w:rsidRPr="00F71027">
              <w:rPr>
                <w:rFonts w:cs="Arial"/>
                <w:sz w:val="16"/>
                <w:szCs w:val="16"/>
              </w:rPr>
              <w:t> </w:t>
            </w:r>
          </w:p>
        </w:tc>
        <w:tc>
          <w:tcPr>
            <w:tcW w:w="914" w:type="dxa"/>
            <w:tcBorders>
              <w:top w:val="nil"/>
              <w:left w:val="nil"/>
              <w:bottom w:val="single" w:sz="4" w:space="0" w:color="auto"/>
              <w:right w:val="single" w:sz="4" w:space="0" w:color="auto"/>
            </w:tcBorders>
            <w:shd w:val="clear" w:color="auto" w:fill="auto"/>
            <w:noWrap/>
            <w:vAlign w:val="center"/>
            <w:hideMark/>
          </w:tcPr>
          <w:p w14:paraId="4CC31D4C" w14:textId="77777777" w:rsidR="00DD1D10" w:rsidRPr="00F71027" w:rsidRDefault="00DD1D10" w:rsidP="00B0730B">
            <w:pPr>
              <w:autoSpaceDE/>
              <w:autoSpaceDN/>
              <w:jc w:val="left"/>
              <w:rPr>
                <w:rFonts w:cs="Arial"/>
                <w:b/>
                <w:bCs/>
                <w:sz w:val="16"/>
                <w:szCs w:val="16"/>
              </w:rPr>
            </w:pPr>
            <w:r w:rsidRPr="00F71027">
              <w:rPr>
                <w:rFonts w:cs="Arial"/>
                <w:b/>
                <w:bCs/>
                <w:sz w:val="16"/>
                <w:szCs w:val="16"/>
              </w:rPr>
              <w:t>c)</w:t>
            </w:r>
          </w:p>
        </w:tc>
        <w:tc>
          <w:tcPr>
            <w:tcW w:w="941" w:type="dxa"/>
            <w:tcBorders>
              <w:top w:val="nil"/>
              <w:left w:val="nil"/>
              <w:bottom w:val="single" w:sz="4" w:space="0" w:color="auto"/>
              <w:right w:val="single" w:sz="4" w:space="0" w:color="auto"/>
            </w:tcBorders>
            <w:shd w:val="clear" w:color="auto" w:fill="auto"/>
            <w:noWrap/>
            <w:vAlign w:val="center"/>
            <w:hideMark/>
          </w:tcPr>
          <w:p w14:paraId="7447D7FB" w14:textId="77777777" w:rsidR="00DD1D10" w:rsidRPr="00F71027" w:rsidRDefault="00DD1D10" w:rsidP="00B0730B">
            <w:pPr>
              <w:autoSpaceDE/>
              <w:autoSpaceDN/>
              <w:jc w:val="center"/>
              <w:rPr>
                <w:rFonts w:cs="Arial"/>
                <w:b/>
                <w:bCs/>
                <w:color w:val="000000"/>
                <w:sz w:val="16"/>
                <w:szCs w:val="16"/>
              </w:rPr>
            </w:pPr>
            <w:r w:rsidRPr="00F71027">
              <w:rPr>
                <w:rFonts w:cs="Arial"/>
                <w:b/>
                <w:bCs/>
                <w:color w:val="000000"/>
                <w:sz w:val="16"/>
                <w:szCs w:val="16"/>
              </w:rPr>
              <w:t>45.34.21</w:t>
            </w:r>
          </w:p>
        </w:tc>
        <w:tc>
          <w:tcPr>
            <w:tcW w:w="3385" w:type="dxa"/>
            <w:tcBorders>
              <w:top w:val="nil"/>
              <w:left w:val="nil"/>
              <w:bottom w:val="single" w:sz="4" w:space="0" w:color="auto"/>
              <w:right w:val="single" w:sz="4" w:space="0" w:color="auto"/>
            </w:tcBorders>
            <w:shd w:val="clear" w:color="auto" w:fill="auto"/>
            <w:noWrap/>
            <w:vAlign w:val="center"/>
            <w:hideMark/>
          </w:tcPr>
          <w:p w14:paraId="03359D31" w14:textId="77777777" w:rsidR="00DD1D10" w:rsidRPr="00516B1E" w:rsidRDefault="00DD1D10" w:rsidP="00B0730B">
            <w:pPr>
              <w:jc w:val="left"/>
              <w:rPr>
                <w:rFonts w:cs="Arial"/>
                <w:b/>
                <w:bCs/>
                <w:sz w:val="16"/>
                <w:szCs w:val="16"/>
              </w:rPr>
            </w:pPr>
            <w:r w:rsidRPr="00516B1E">
              <w:rPr>
                <w:rFonts w:cs="Arial"/>
                <w:b/>
                <w:bCs/>
                <w:sz w:val="16"/>
                <w:szCs w:val="16"/>
              </w:rPr>
              <w:t>Technologická časť (prevádzkové súbory, stroje a zariadenia)</w:t>
            </w:r>
          </w:p>
        </w:tc>
        <w:tc>
          <w:tcPr>
            <w:tcW w:w="1276" w:type="dxa"/>
            <w:tcBorders>
              <w:top w:val="single" w:sz="4" w:space="0" w:color="auto"/>
              <w:left w:val="nil"/>
              <w:bottom w:val="single" w:sz="4" w:space="0" w:color="auto"/>
              <w:right w:val="single" w:sz="4" w:space="0" w:color="auto"/>
            </w:tcBorders>
            <w:shd w:val="clear" w:color="000000" w:fill="CCFFCC"/>
            <w:noWrap/>
            <w:vAlign w:val="center"/>
          </w:tcPr>
          <w:p w14:paraId="3ADC0E95" w14:textId="77777777" w:rsidR="00DD1D10" w:rsidRPr="00B11F38" w:rsidRDefault="00DD1D10" w:rsidP="00B0730B">
            <w:pPr>
              <w:jc w:val="right"/>
              <w:rPr>
                <w:rFonts w:ascii="Arial CE" w:hAnsi="Arial CE" w:cs="Arial CE"/>
                <w:b/>
                <w:sz w:val="16"/>
                <w:szCs w:val="16"/>
              </w:rPr>
            </w:pPr>
            <w:r w:rsidRPr="00F938B4">
              <w:rPr>
                <w:rFonts w:ascii="Arial CE" w:hAnsi="Arial CE"/>
                <w:sz w:val="16"/>
              </w:rPr>
              <w:t>0</w:t>
            </w:r>
          </w:p>
        </w:tc>
        <w:tc>
          <w:tcPr>
            <w:tcW w:w="863" w:type="dxa"/>
            <w:tcBorders>
              <w:top w:val="nil"/>
              <w:left w:val="nil"/>
              <w:bottom w:val="single" w:sz="4" w:space="0" w:color="auto"/>
              <w:right w:val="nil"/>
            </w:tcBorders>
            <w:shd w:val="clear" w:color="000000" w:fill="CCFFCC"/>
            <w:noWrap/>
            <w:vAlign w:val="center"/>
          </w:tcPr>
          <w:p w14:paraId="2728434C" w14:textId="77777777" w:rsidR="00DD1D10" w:rsidRPr="00B11F38" w:rsidRDefault="00DD1D10" w:rsidP="00B0730B">
            <w:pPr>
              <w:ind w:right="-44"/>
              <w:jc w:val="right"/>
              <w:rPr>
                <w:rFonts w:ascii="Arial CE" w:hAnsi="Arial CE" w:cs="Arial CE"/>
                <w:b/>
                <w:sz w:val="16"/>
                <w:szCs w:val="16"/>
              </w:rPr>
            </w:pPr>
            <w:r w:rsidRPr="00F938B4">
              <w:rPr>
                <w:rFonts w:ascii="Arial CE" w:hAnsi="Arial CE"/>
                <w:sz w:val="16"/>
              </w:rPr>
              <w:t>0</w:t>
            </w:r>
          </w:p>
        </w:tc>
        <w:tc>
          <w:tcPr>
            <w:tcW w:w="1230" w:type="dxa"/>
            <w:tcBorders>
              <w:top w:val="single" w:sz="8" w:space="0" w:color="auto"/>
              <w:left w:val="single" w:sz="8" w:space="0" w:color="auto"/>
              <w:bottom w:val="single" w:sz="8" w:space="0" w:color="auto"/>
              <w:right w:val="single" w:sz="8" w:space="0" w:color="auto"/>
            </w:tcBorders>
            <w:shd w:val="clear" w:color="000000" w:fill="CCFFCC"/>
            <w:noWrap/>
            <w:vAlign w:val="center"/>
          </w:tcPr>
          <w:p w14:paraId="4EAA8AEF" w14:textId="77777777" w:rsidR="00DD1D10" w:rsidRPr="00B11F38" w:rsidRDefault="00DD1D10" w:rsidP="00B0730B">
            <w:pPr>
              <w:jc w:val="right"/>
              <w:rPr>
                <w:rFonts w:ascii="Arial CE" w:hAnsi="Arial CE" w:cs="Arial CE"/>
                <w:b/>
                <w:sz w:val="16"/>
                <w:szCs w:val="16"/>
              </w:rPr>
            </w:pPr>
            <w:r w:rsidRPr="00F938B4">
              <w:rPr>
                <w:rFonts w:ascii="Arial CE" w:hAnsi="Arial CE"/>
                <w:sz w:val="16"/>
              </w:rPr>
              <w:t>0</w:t>
            </w:r>
          </w:p>
        </w:tc>
      </w:tr>
      <w:tr w:rsidR="00DD1D10" w:rsidRPr="000724E4" w14:paraId="5F9664DF" w14:textId="77777777" w:rsidTr="00DD1D10">
        <w:trPr>
          <w:trHeight w:val="342"/>
        </w:trPr>
        <w:tc>
          <w:tcPr>
            <w:tcW w:w="440" w:type="dxa"/>
            <w:tcBorders>
              <w:top w:val="nil"/>
              <w:left w:val="single" w:sz="8" w:space="0" w:color="auto"/>
              <w:bottom w:val="single" w:sz="4" w:space="0" w:color="auto"/>
              <w:right w:val="single" w:sz="4" w:space="0" w:color="auto"/>
            </w:tcBorders>
            <w:shd w:val="clear" w:color="auto" w:fill="auto"/>
            <w:noWrap/>
            <w:vAlign w:val="center"/>
            <w:hideMark/>
          </w:tcPr>
          <w:p w14:paraId="553A7A0D" w14:textId="77777777" w:rsidR="00DD1D10" w:rsidRPr="00F71027" w:rsidRDefault="00DD1D10" w:rsidP="00B0730B">
            <w:pPr>
              <w:autoSpaceDE/>
              <w:autoSpaceDN/>
              <w:jc w:val="center"/>
              <w:rPr>
                <w:rFonts w:cs="Arial"/>
                <w:sz w:val="16"/>
                <w:szCs w:val="16"/>
              </w:rPr>
            </w:pPr>
            <w:r w:rsidRPr="00F71027">
              <w:rPr>
                <w:rFonts w:cs="Arial"/>
                <w:sz w:val="16"/>
                <w:szCs w:val="16"/>
              </w:rPr>
              <w:t> </w:t>
            </w:r>
          </w:p>
        </w:tc>
        <w:tc>
          <w:tcPr>
            <w:tcW w:w="914" w:type="dxa"/>
            <w:tcBorders>
              <w:top w:val="nil"/>
              <w:left w:val="nil"/>
              <w:bottom w:val="single" w:sz="4" w:space="0" w:color="auto"/>
              <w:right w:val="single" w:sz="4" w:space="0" w:color="auto"/>
            </w:tcBorders>
            <w:shd w:val="clear" w:color="auto" w:fill="auto"/>
            <w:noWrap/>
            <w:vAlign w:val="center"/>
            <w:hideMark/>
          </w:tcPr>
          <w:p w14:paraId="3F69303F" w14:textId="77777777" w:rsidR="00DD1D10" w:rsidRPr="00F71027" w:rsidRDefault="00DD1D10" w:rsidP="00B0730B">
            <w:pPr>
              <w:autoSpaceDE/>
              <w:autoSpaceDN/>
              <w:jc w:val="left"/>
              <w:rPr>
                <w:rFonts w:cs="Arial"/>
                <w:b/>
                <w:bCs/>
                <w:sz w:val="16"/>
                <w:szCs w:val="16"/>
              </w:rPr>
            </w:pPr>
            <w:r w:rsidRPr="00F71027">
              <w:rPr>
                <w:rFonts w:cs="Arial"/>
                <w:b/>
                <w:bCs/>
                <w:sz w:val="16"/>
                <w:szCs w:val="16"/>
              </w:rPr>
              <w:t>d)</w:t>
            </w:r>
          </w:p>
        </w:tc>
        <w:tc>
          <w:tcPr>
            <w:tcW w:w="941" w:type="dxa"/>
            <w:tcBorders>
              <w:top w:val="nil"/>
              <w:left w:val="nil"/>
              <w:bottom w:val="single" w:sz="4" w:space="0" w:color="auto"/>
              <w:right w:val="single" w:sz="4" w:space="0" w:color="auto"/>
            </w:tcBorders>
            <w:shd w:val="clear" w:color="auto" w:fill="auto"/>
            <w:noWrap/>
            <w:vAlign w:val="center"/>
            <w:hideMark/>
          </w:tcPr>
          <w:p w14:paraId="416CAD77" w14:textId="77777777" w:rsidR="00DD1D10" w:rsidRPr="00F71027" w:rsidRDefault="00DD1D10" w:rsidP="00B0730B">
            <w:pPr>
              <w:autoSpaceDE/>
              <w:autoSpaceDN/>
              <w:jc w:val="center"/>
              <w:rPr>
                <w:rFonts w:cs="Arial"/>
                <w:b/>
                <w:bCs/>
                <w:sz w:val="16"/>
                <w:szCs w:val="16"/>
              </w:rPr>
            </w:pPr>
            <w:r w:rsidRPr="00F71027">
              <w:rPr>
                <w:rFonts w:cs="Arial"/>
                <w:b/>
                <w:bCs/>
                <w:sz w:val="16"/>
                <w:szCs w:val="16"/>
              </w:rPr>
              <w:t>45.20.00</w:t>
            </w:r>
          </w:p>
        </w:tc>
        <w:tc>
          <w:tcPr>
            <w:tcW w:w="3385" w:type="dxa"/>
            <w:tcBorders>
              <w:top w:val="nil"/>
              <w:left w:val="nil"/>
              <w:bottom w:val="single" w:sz="4" w:space="0" w:color="auto"/>
              <w:right w:val="single" w:sz="4" w:space="0" w:color="auto"/>
            </w:tcBorders>
            <w:shd w:val="clear" w:color="auto" w:fill="auto"/>
            <w:noWrap/>
            <w:vAlign w:val="center"/>
            <w:hideMark/>
          </w:tcPr>
          <w:p w14:paraId="01477A23" w14:textId="77777777" w:rsidR="00DD1D10" w:rsidRPr="00516B1E" w:rsidRDefault="00DD1D10" w:rsidP="00B0730B">
            <w:pPr>
              <w:autoSpaceDE/>
              <w:autoSpaceDN/>
              <w:jc w:val="left"/>
              <w:rPr>
                <w:rFonts w:cs="Arial"/>
                <w:b/>
                <w:bCs/>
                <w:sz w:val="16"/>
                <w:szCs w:val="16"/>
              </w:rPr>
            </w:pPr>
            <w:r w:rsidRPr="00516B1E">
              <w:rPr>
                <w:rFonts w:cs="Arial"/>
                <w:b/>
                <w:bCs/>
                <w:sz w:val="16"/>
                <w:szCs w:val="16"/>
              </w:rPr>
              <w:t>Zariadenie staveniska</w:t>
            </w:r>
          </w:p>
        </w:tc>
        <w:tc>
          <w:tcPr>
            <w:tcW w:w="1276" w:type="dxa"/>
            <w:tcBorders>
              <w:top w:val="single" w:sz="4" w:space="0" w:color="auto"/>
              <w:left w:val="nil"/>
              <w:bottom w:val="single" w:sz="4" w:space="0" w:color="auto"/>
              <w:right w:val="nil"/>
            </w:tcBorders>
            <w:shd w:val="clear" w:color="000000" w:fill="CCFFCC"/>
            <w:noWrap/>
            <w:vAlign w:val="center"/>
          </w:tcPr>
          <w:p w14:paraId="2E254444" w14:textId="77777777" w:rsidR="00DD1D10" w:rsidRPr="00B11F38" w:rsidRDefault="00DD1D10" w:rsidP="00B0730B">
            <w:pPr>
              <w:jc w:val="right"/>
              <w:rPr>
                <w:rFonts w:ascii="Arial CE" w:hAnsi="Arial CE" w:cs="Arial CE"/>
                <w:b/>
                <w:sz w:val="16"/>
                <w:szCs w:val="16"/>
              </w:rPr>
            </w:pPr>
            <w:r w:rsidRPr="00B11F38">
              <w:rPr>
                <w:rFonts w:ascii="Arial CE" w:hAnsi="Arial CE" w:cs="Arial CE"/>
                <w:sz w:val="16"/>
                <w:szCs w:val="16"/>
              </w:rPr>
              <w:t>354 227</w:t>
            </w:r>
          </w:p>
        </w:tc>
        <w:tc>
          <w:tcPr>
            <w:tcW w:w="863" w:type="dxa"/>
            <w:tcBorders>
              <w:top w:val="nil"/>
              <w:left w:val="single" w:sz="4" w:space="0" w:color="auto"/>
              <w:bottom w:val="single" w:sz="4" w:space="0" w:color="auto"/>
              <w:right w:val="nil"/>
            </w:tcBorders>
            <w:shd w:val="clear" w:color="000000" w:fill="CCFFCC"/>
            <w:noWrap/>
            <w:vAlign w:val="center"/>
          </w:tcPr>
          <w:p w14:paraId="66B8BD58" w14:textId="77777777" w:rsidR="00DD1D10" w:rsidRPr="00B11F38" w:rsidRDefault="00DD1D10" w:rsidP="00B0730B">
            <w:pPr>
              <w:ind w:right="-44"/>
              <w:jc w:val="right"/>
              <w:rPr>
                <w:rFonts w:ascii="Arial CE" w:hAnsi="Arial CE" w:cs="Arial CE"/>
                <w:b/>
                <w:sz w:val="16"/>
                <w:szCs w:val="16"/>
              </w:rPr>
            </w:pPr>
            <w:r w:rsidRPr="00B11F38">
              <w:rPr>
                <w:rFonts w:ascii="Arial CE" w:hAnsi="Arial CE" w:cs="Arial CE"/>
                <w:sz w:val="16"/>
                <w:szCs w:val="16"/>
              </w:rPr>
              <w:t>70 845</w:t>
            </w:r>
          </w:p>
        </w:tc>
        <w:tc>
          <w:tcPr>
            <w:tcW w:w="1230" w:type="dxa"/>
            <w:tcBorders>
              <w:top w:val="single" w:sz="8" w:space="0" w:color="auto"/>
              <w:left w:val="single" w:sz="8" w:space="0" w:color="auto"/>
              <w:bottom w:val="single" w:sz="8" w:space="0" w:color="auto"/>
              <w:right w:val="single" w:sz="8" w:space="0" w:color="auto"/>
            </w:tcBorders>
            <w:shd w:val="clear" w:color="000000" w:fill="CCFFCC"/>
            <w:noWrap/>
            <w:vAlign w:val="center"/>
          </w:tcPr>
          <w:p w14:paraId="5844B9BD" w14:textId="77777777" w:rsidR="00DD1D10" w:rsidRPr="00B11F38" w:rsidRDefault="00DD1D10" w:rsidP="00B0730B">
            <w:pPr>
              <w:jc w:val="right"/>
              <w:rPr>
                <w:rFonts w:ascii="Arial CE" w:hAnsi="Arial CE" w:cs="Arial CE"/>
                <w:b/>
                <w:sz w:val="16"/>
                <w:szCs w:val="16"/>
              </w:rPr>
            </w:pPr>
            <w:r w:rsidRPr="00B11F38">
              <w:rPr>
                <w:rFonts w:ascii="Arial CE" w:hAnsi="Arial CE" w:cs="Arial CE"/>
                <w:sz w:val="16"/>
                <w:szCs w:val="16"/>
              </w:rPr>
              <w:t>425 073</w:t>
            </w:r>
          </w:p>
        </w:tc>
      </w:tr>
      <w:tr w:rsidR="00DD1D10" w:rsidRPr="000724E4" w14:paraId="1BB67AE7" w14:textId="77777777" w:rsidTr="00DD1D10">
        <w:trPr>
          <w:trHeight w:val="342"/>
        </w:trPr>
        <w:tc>
          <w:tcPr>
            <w:tcW w:w="440" w:type="dxa"/>
            <w:tcBorders>
              <w:top w:val="nil"/>
              <w:left w:val="single" w:sz="8" w:space="0" w:color="auto"/>
              <w:bottom w:val="single" w:sz="4" w:space="0" w:color="auto"/>
              <w:right w:val="single" w:sz="4" w:space="0" w:color="auto"/>
            </w:tcBorders>
            <w:shd w:val="clear" w:color="auto" w:fill="auto"/>
            <w:noWrap/>
            <w:vAlign w:val="center"/>
            <w:hideMark/>
          </w:tcPr>
          <w:p w14:paraId="27A8975B" w14:textId="77777777" w:rsidR="00DD1D10" w:rsidRPr="00F71027" w:rsidRDefault="00DD1D10" w:rsidP="00B0730B">
            <w:pPr>
              <w:autoSpaceDE/>
              <w:autoSpaceDN/>
              <w:jc w:val="center"/>
              <w:rPr>
                <w:rFonts w:cs="Arial"/>
                <w:sz w:val="16"/>
                <w:szCs w:val="16"/>
              </w:rPr>
            </w:pPr>
          </w:p>
        </w:tc>
        <w:tc>
          <w:tcPr>
            <w:tcW w:w="914" w:type="dxa"/>
            <w:tcBorders>
              <w:top w:val="nil"/>
              <w:left w:val="nil"/>
              <w:bottom w:val="single" w:sz="4" w:space="0" w:color="auto"/>
              <w:right w:val="single" w:sz="4" w:space="0" w:color="auto"/>
            </w:tcBorders>
            <w:shd w:val="clear" w:color="auto" w:fill="auto"/>
            <w:noWrap/>
            <w:vAlign w:val="center"/>
            <w:hideMark/>
          </w:tcPr>
          <w:p w14:paraId="09C33775" w14:textId="77777777" w:rsidR="00DD1D10" w:rsidRPr="00F71027" w:rsidRDefault="00DD1D10" w:rsidP="00B0730B">
            <w:pPr>
              <w:autoSpaceDE/>
              <w:autoSpaceDN/>
              <w:jc w:val="left"/>
              <w:rPr>
                <w:rFonts w:cs="Arial"/>
                <w:b/>
                <w:bCs/>
                <w:sz w:val="16"/>
                <w:szCs w:val="16"/>
              </w:rPr>
            </w:pPr>
            <w:r w:rsidRPr="00F71027">
              <w:rPr>
                <w:rFonts w:cs="Arial"/>
                <w:b/>
                <w:bCs/>
                <w:sz w:val="16"/>
                <w:szCs w:val="16"/>
              </w:rPr>
              <w:t>e)</w:t>
            </w:r>
          </w:p>
        </w:tc>
        <w:tc>
          <w:tcPr>
            <w:tcW w:w="941" w:type="dxa"/>
            <w:tcBorders>
              <w:top w:val="nil"/>
              <w:left w:val="nil"/>
              <w:bottom w:val="single" w:sz="4" w:space="0" w:color="auto"/>
              <w:right w:val="single" w:sz="4" w:space="0" w:color="auto"/>
            </w:tcBorders>
            <w:shd w:val="clear" w:color="auto" w:fill="auto"/>
            <w:noWrap/>
            <w:vAlign w:val="center"/>
            <w:hideMark/>
          </w:tcPr>
          <w:p w14:paraId="21333C3A" w14:textId="77777777" w:rsidR="00DD1D10" w:rsidRPr="00F71027" w:rsidRDefault="00DD1D10" w:rsidP="00B0730B">
            <w:pPr>
              <w:autoSpaceDE/>
              <w:autoSpaceDN/>
              <w:jc w:val="center"/>
              <w:rPr>
                <w:rFonts w:cs="Arial"/>
                <w:b/>
                <w:bCs/>
                <w:sz w:val="16"/>
                <w:szCs w:val="16"/>
              </w:rPr>
            </w:pPr>
            <w:r w:rsidRPr="00F71027">
              <w:rPr>
                <w:rFonts w:cs="Arial"/>
                <w:b/>
                <w:bCs/>
                <w:sz w:val="16"/>
                <w:szCs w:val="16"/>
              </w:rPr>
              <w:t>45.20.00</w:t>
            </w:r>
          </w:p>
        </w:tc>
        <w:tc>
          <w:tcPr>
            <w:tcW w:w="3385" w:type="dxa"/>
            <w:tcBorders>
              <w:top w:val="nil"/>
              <w:left w:val="nil"/>
              <w:bottom w:val="single" w:sz="4" w:space="0" w:color="auto"/>
              <w:right w:val="single" w:sz="4" w:space="0" w:color="auto"/>
            </w:tcBorders>
            <w:shd w:val="clear" w:color="auto" w:fill="auto"/>
            <w:noWrap/>
            <w:vAlign w:val="center"/>
            <w:hideMark/>
          </w:tcPr>
          <w:p w14:paraId="459A43CD" w14:textId="77777777" w:rsidR="00DD1D10" w:rsidRPr="00516B1E" w:rsidRDefault="00DD1D10" w:rsidP="00B0730B">
            <w:pPr>
              <w:autoSpaceDE/>
              <w:autoSpaceDN/>
              <w:jc w:val="left"/>
              <w:rPr>
                <w:rFonts w:cs="Arial"/>
                <w:b/>
                <w:bCs/>
                <w:sz w:val="16"/>
                <w:szCs w:val="16"/>
              </w:rPr>
            </w:pPr>
            <w:r w:rsidRPr="00516B1E">
              <w:rPr>
                <w:rFonts w:cs="Arial"/>
                <w:b/>
                <w:bCs/>
                <w:sz w:val="16"/>
                <w:szCs w:val="16"/>
              </w:rPr>
              <w:t>Predpokladané  vyvolané investície</w:t>
            </w:r>
          </w:p>
        </w:tc>
        <w:tc>
          <w:tcPr>
            <w:tcW w:w="1276" w:type="dxa"/>
            <w:tcBorders>
              <w:top w:val="single" w:sz="4" w:space="0" w:color="auto"/>
              <w:left w:val="nil"/>
              <w:bottom w:val="single" w:sz="4" w:space="0" w:color="auto"/>
              <w:right w:val="nil"/>
            </w:tcBorders>
            <w:shd w:val="clear" w:color="000000" w:fill="CCFFCC"/>
            <w:noWrap/>
            <w:vAlign w:val="center"/>
          </w:tcPr>
          <w:p w14:paraId="4A27FB4B" w14:textId="77777777" w:rsidR="00DD1D10" w:rsidRPr="00B11F38" w:rsidRDefault="00DD1D10" w:rsidP="00B0730B">
            <w:pPr>
              <w:jc w:val="right"/>
              <w:rPr>
                <w:rFonts w:ascii="Arial CE" w:hAnsi="Arial CE" w:cs="Arial CE"/>
                <w:b/>
                <w:sz w:val="16"/>
                <w:szCs w:val="16"/>
              </w:rPr>
            </w:pPr>
            <w:r w:rsidRPr="00B11F38">
              <w:rPr>
                <w:rFonts w:ascii="Arial CE" w:hAnsi="Arial CE" w:cs="Arial CE"/>
                <w:sz w:val="16"/>
                <w:szCs w:val="16"/>
              </w:rPr>
              <w:t>1 981 735</w:t>
            </w:r>
          </w:p>
        </w:tc>
        <w:tc>
          <w:tcPr>
            <w:tcW w:w="863" w:type="dxa"/>
            <w:tcBorders>
              <w:top w:val="nil"/>
              <w:left w:val="single" w:sz="4" w:space="0" w:color="auto"/>
              <w:bottom w:val="single" w:sz="4" w:space="0" w:color="auto"/>
              <w:right w:val="nil"/>
            </w:tcBorders>
            <w:shd w:val="clear" w:color="000000" w:fill="CCFFCC"/>
            <w:noWrap/>
            <w:vAlign w:val="center"/>
          </w:tcPr>
          <w:p w14:paraId="7AE054B1" w14:textId="77777777" w:rsidR="00DD1D10" w:rsidRPr="00B11F38" w:rsidRDefault="00DD1D10" w:rsidP="00B0730B">
            <w:pPr>
              <w:ind w:right="-44"/>
              <w:jc w:val="right"/>
              <w:rPr>
                <w:rFonts w:ascii="Arial CE" w:hAnsi="Arial CE" w:cs="Arial CE"/>
                <w:b/>
                <w:sz w:val="16"/>
                <w:szCs w:val="16"/>
              </w:rPr>
            </w:pPr>
            <w:r w:rsidRPr="00B11F38">
              <w:rPr>
                <w:rFonts w:ascii="Arial CE" w:hAnsi="Arial CE" w:cs="Arial CE"/>
                <w:sz w:val="16"/>
                <w:szCs w:val="16"/>
              </w:rPr>
              <w:t>396 347</w:t>
            </w:r>
          </w:p>
        </w:tc>
        <w:tc>
          <w:tcPr>
            <w:tcW w:w="1230" w:type="dxa"/>
            <w:tcBorders>
              <w:top w:val="single" w:sz="8" w:space="0" w:color="auto"/>
              <w:left w:val="single" w:sz="8" w:space="0" w:color="auto"/>
              <w:bottom w:val="single" w:sz="8" w:space="0" w:color="auto"/>
              <w:right w:val="single" w:sz="8" w:space="0" w:color="auto"/>
            </w:tcBorders>
            <w:shd w:val="clear" w:color="000000" w:fill="CCFFCC"/>
            <w:noWrap/>
            <w:vAlign w:val="center"/>
          </w:tcPr>
          <w:p w14:paraId="0B1E1273" w14:textId="77777777" w:rsidR="00DD1D10" w:rsidRPr="00B11F38" w:rsidRDefault="00DD1D10" w:rsidP="00B0730B">
            <w:pPr>
              <w:jc w:val="right"/>
              <w:rPr>
                <w:rFonts w:ascii="Arial CE" w:hAnsi="Arial CE" w:cs="Arial CE"/>
                <w:b/>
                <w:sz w:val="16"/>
                <w:szCs w:val="16"/>
              </w:rPr>
            </w:pPr>
            <w:r w:rsidRPr="00F938B4">
              <w:rPr>
                <w:rFonts w:ascii="Arial CE" w:hAnsi="Arial CE"/>
                <w:sz w:val="16"/>
              </w:rPr>
              <w:t xml:space="preserve">2 </w:t>
            </w:r>
            <w:r w:rsidRPr="00B11F38">
              <w:rPr>
                <w:rFonts w:ascii="Arial CE" w:hAnsi="Arial CE" w:cs="Arial CE"/>
                <w:sz w:val="16"/>
                <w:szCs w:val="16"/>
              </w:rPr>
              <w:t>378 082</w:t>
            </w:r>
          </w:p>
        </w:tc>
      </w:tr>
      <w:tr w:rsidR="00DD1D10" w:rsidRPr="000724E4" w14:paraId="70B09DDB" w14:textId="77777777" w:rsidTr="00DD1D10">
        <w:trPr>
          <w:trHeight w:val="342"/>
        </w:trPr>
        <w:tc>
          <w:tcPr>
            <w:tcW w:w="440" w:type="dxa"/>
            <w:tcBorders>
              <w:top w:val="nil"/>
              <w:left w:val="single" w:sz="8" w:space="0" w:color="auto"/>
              <w:bottom w:val="single" w:sz="4" w:space="0" w:color="auto"/>
              <w:right w:val="single" w:sz="4" w:space="0" w:color="auto"/>
            </w:tcBorders>
            <w:shd w:val="clear" w:color="auto" w:fill="auto"/>
            <w:noWrap/>
            <w:vAlign w:val="center"/>
            <w:hideMark/>
          </w:tcPr>
          <w:p w14:paraId="4295C171" w14:textId="77777777" w:rsidR="00DD1D10" w:rsidRPr="00F71027" w:rsidRDefault="00DD1D10" w:rsidP="00B0730B">
            <w:pPr>
              <w:autoSpaceDE/>
              <w:autoSpaceDN/>
              <w:jc w:val="center"/>
              <w:rPr>
                <w:rFonts w:cs="Arial"/>
                <w:sz w:val="16"/>
                <w:szCs w:val="16"/>
              </w:rPr>
            </w:pPr>
            <w:r w:rsidRPr="00F71027">
              <w:rPr>
                <w:rFonts w:cs="Arial"/>
                <w:sz w:val="16"/>
                <w:szCs w:val="16"/>
              </w:rPr>
              <w:t> </w:t>
            </w:r>
          </w:p>
        </w:tc>
        <w:tc>
          <w:tcPr>
            <w:tcW w:w="914" w:type="dxa"/>
            <w:tcBorders>
              <w:top w:val="nil"/>
              <w:left w:val="nil"/>
              <w:bottom w:val="single" w:sz="4" w:space="0" w:color="auto"/>
              <w:right w:val="single" w:sz="4" w:space="0" w:color="auto"/>
            </w:tcBorders>
            <w:shd w:val="clear" w:color="auto" w:fill="auto"/>
            <w:noWrap/>
            <w:vAlign w:val="center"/>
            <w:hideMark/>
          </w:tcPr>
          <w:p w14:paraId="062AD782" w14:textId="77777777" w:rsidR="00DD1D10" w:rsidRPr="00F71027" w:rsidRDefault="00DD1D10" w:rsidP="00B0730B">
            <w:pPr>
              <w:autoSpaceDE/>
              <w:autoSpaceDN/>
              <w:jc w:val="left"/>
              <w:rPr>
                <w:rFonts w:cs="Arial"/>
                <w:b/>
                <w:bCs/>
                <w:sz w:val="16"/>
                <w:szCs w:val="16"/>
              </w:rPr>
            </w:pPr>
            <w:r w:rsidRPr="00F71027">
              <w:rPr>
                <w:rFonts w:cs="Arial"/>
                <w:b/>
                <w:bCs/>
                <w:sz w:val="16"/>
                <w:szCs w:val="16"/>
              </w:rPr>
              <w:t>f)</w:t>
            </w:r>
          </w:p>
        </w:tc>
        <w:tc>
          <w:tcPr>
            <w:tcW w:w="941" w:type="dxa"/>
            <w:tcBorders>
              <w:top w:val="nil"/>
              <w:left w:val="nil"/>
              <w:bottom w:val="single" w:sz="4" w:space="0" w:color="auto"/>
              <w:right w:val="single" w:sz="4" w:space="0" w:color="auto"/>
            </w:tcBorders>
            <w:shd w:val="clear" w:color="auto" w:fill="auto"/>
            <w:noWrap/>
            <w:vAlign w:val="center"/>
            <w:hideMark/>
          </w:tcPr>
          <w:p w14:paraId="349A4655" w14:textId="77777777" w:rsidR="00DD1D10" w:rsidRPr="00F71027" w:rsidRDefault="00DD1D10" w:rsidP="00B0730B">
            <w:pPr>
              <w:autoSpaceDE/>
              <w:autoSpaceDN/>
              <w:jc w:val="center"/>
              <w:rPr>
                <w:rFonts w:cs="Arial"/>
                <w:b/>
                <w:bCs/>
                <w:sz w:val="16"/>
                <w:szCs w:val="16"/>
              </w:rPr>
            </w:pPr>
            <w:r w:rsidRPr="00F71027">
              <w:rPr>
                <w:rFonts w:cs="Arial"/>
                <w:b/>
                <w:bCs/>
                <w:sz w:val="16"/>
                <w:szCs w:val="16"/>
              </w:rPr>
              <w:t>70.11.00</w:t>
            </w:r>
          </w:p>
        </w:tc>
        <w:tc>
          <w:tcPr>
            <w:tcW w:w="3385" w:type="dxa"/>
            <w:tcBorders>
              <w:top w:val="nil"/>
              <w:left w:val="nil"/>
              <w:bottom w:val="single" w:sz="4" w:space="0" w:color="auto"/>
              <w:right w:val="single" w:sz="4" w:space="0" w:color="auto"/>
            </w:tcBorders>
            <w:shd w:val="clear" w:color="auto" w:fill="auto"/>
            <w:noWrap/>
            <w:vAlign w:val="center"/>
            <w:hideMark/>
          </w:tcPr>
          <w:p w14:paraId="1D88F5E2" w14:textId="77777777" w:rsidR="00DD1D10" w:rsidRPr="00516B1E" w:rsidRDefault="00DD1D10" w:rsidP="00B0730B">
            <w:pPr>
              <w:autoSpaceDE/>
              <w:autoSpaceDN/>
              <w:jc w:val="left"/>
              <w:rPr>
                <w:rFonts w:cs="Arial"/>
                <w:b/>
                <w:bCs/>
                <w:sz w:val="16"/>
                <w:szCs w:val="16"/>
              </w:rPr>
            </w:pPr>
            <w:r w:rsidRPr="00516B1E">
              <w:rPr>
                <w:rFonts w:cs="Arial"/>
                <w:b/>
                <w:bCs/>
                <w:sz w:val="16"/>
                <w:szCs w:val="16"/>
              </w:rPr>
              <w:t>Výkup pozemkov, odvody za vyňatie pôdy</w:t>
            </w:r>
          </w:p>
        </w:tc>
        <w:tc>
          <w:tcPr>
            <w:tcW w:w="1276" w:type="dxa"/>
            <w:tcBorders>
              <w:top w:val="single" w:sz="4" w:space="0" w:color="auto"/>
              <w:left w:val="nil"/>
              <w:bottom w:val="single" w:sz="4" w:space="0" w:color="auto"/>
              <w:right w:val="single" w:sz="4" w:space="0" w:color="auto"/>
            </w:tcBorders>
            <w:shd w:val="clear" w:color="000000" w:fill="CCFFCC"/>
            <w:noWrap/>
            <w:vAlign w:val="center"/>
          </w:tcPr>
          <w:p w14:paraId="2A4DB220" w14:textId="77777777" w:rsidR="00DD1D10" w:rsidRPr="00B11F38" w:rsidRDefault="00DD1D10" w:rsidP="00B0730B">
            <w:pPr>
              <w:jc w:val="right"/>
              <w:rPr>
                <w:rFonts w:ascii="Arial CE" w:hAnsi="Arial CE" w:cs="Arial CE"/>
                <w:b/>
                <w:sz w:val="16"/>
                <w:szCs w:val="16"/>
              </w:rPr>
            </w:pPr>
            <w:r w:rsidRPr="00F938B4">
              <w:rPr>
                <w:rFonts w:ascii="Arial CE" w:hAnsi="Arial CE"/>
                <w:sz w:val="16"/>
              </w:rPr>
              <w:t>1 262 626</w:t>
            </w:r>
          </w:p>
        </w:tc>
        <w:tc>
          <w:tcPr>
            <w:tcW w:w="863" w:type="dxa"/>
            <w:tcBorders>
              <w:top w:val="nil"/>
              <w:left w:val="nil"/>
              <w:bottom w:val="single" w:sz="4" w:space="0" w:color="auto"/>
              <w:right w:val="nil"/>
            </w:tcBorders>
            <w:shd w:val="clear" w:color="000000" w:fill="CCFFCC"/>
            <w:noWrap/>
            <w:vAlign w:val="center"/>
          </w:tcPr>
          <w:p w14:paraId="01B732FF" w14:textId="77777777" w:rsidR="00DD1D10" w:rsidRPr="00B11F38" w:rsidRDefault="00DD1D10" w:rsidP="00B0730B">
            <w:pPr>
              <w:ind w:right="-44"/>
              <w:jc w:val="right"/>
              <w:rPr>
                <w:rFonts w:ascii="Arial CE" w:hAnsi="Arial CE" w:cs="Arial CE"/>
                <w:b/>
                <w:sz w:val="16"/>
                <w:szCs w:val="16"/>
              </w:rPr>
            </w:pPr>
            <w:r w:rsidRPr="00F938B4">
              <w:rPr>
                <w:rFonts w:ascii="Arial CE" w:hAnsi="Arial CE"/>
                <w:sz w:val="16"/>
              </w:rPr>
              <w:t>0</w:t>
            </w:r>
          </w:p>
        </w:tc>
        <w:tc>
          <w:tcPr>
            <w:tcW w:w="1230" w:type="dxa"/>
            <w:tcBorders>
              <w:top w:val="single" w:sz="8" w:space="0" w:color="auto"/>
              <w:left w:val="single" w:sz="8" w:space="0" w:color="auto"/>
              <w:bottom w:val="single" w:sz="8" w:space="0" w:color="auto"/>
              <w:right w:val="single" w:sz="8" w:space="0" w:color="auto"/>
            </w:tcBorders>
            <w:shd w:val="clear" w:color="000000" w:fill="CCFFCC"/>
            <w:noWrap/>
            <w:vAlign w:val="center"/>
          </w:tcPr>
          <w:p w14:paraId="6C2C0B0B" w14:textId="77777777" w:rsidR="00DD1D10" w:rsidRPr="00B11F38" w:rsidRDefault="00DD1D10" w:rsidP="00B0730B">
            <w:pPr>
              <w:jc w:val="right"/>
              <w:rPr>
                <w:rFonts w:ascii="Arial CE" w:hAnsi="Arial CE" w:cs="Arial CE"/>
                <w:b/>
                <w:sz w:val="16"/>
                <w:szCs w:val="16"/>
              </w:rPr>
            </w:pPr>
            <w:r w:rsidRPr="00F938B4">
              <w:rPr>
                <w:rFonts w:ascii="Arial CE" w:hAnsi="Arial CE"/>
                <w:sz w:val="16"/>
              </w:rPr>
              <w:t>1 262 626</w:t>
            </w:r>
          </w:p>
        </w:tc>
      </w:tr>
      <w:tr w:rsidR="00DD1D10" w:rsidRPr="000724E4" w14:paraId="1F91D8DC" w14:textId="77777777" w:rsidTr="00DD1D10">
        <w:trPr>
          <w:trHeight w:val="342"/>
        </w:trPr>
        <w:tc>
          <w:tcPr>
            <w:tcW w:w="440" w:type="dxa"/>
            <w:tcBorders>
              <w:top w:val="nil"/>
              <w:left w:val="single" w:sz="8" w:space="0" w:color="auto"/>
              <w:bottom w:val="single" w:sz="4" w:space="0" w:color="auto"/>
              <w:right w:val="single" w:sz="4" w:space="0" w:color="auto"/>
            </w:tcBorders>
            <w:shd w:val="clear" w:color="auto" w:fill="auto"/>
            <w:noWrap/>
            <w:vAlign w:val="center"/>
            <w:hideMark/>
          </w:tcPr>
          <w:p w14:paraId="42A4CAE0" w14:textId="77777777" w:rsidR="00DD1D10" w:rsidRPr="00516B1E" w:rsidRDefault="00DD1D10" w:rsidP="00B0730B">
            <w:pPr>
              <w:autoSpaceDE/>
              <w:autoSpaceDN/>
              <w:jc w:val="center"/>
              <w:rPr>
                <w:rFonts w:cs="Arial"/>
                <w:sz w:val="16"/>
                <w:szCs w:val="16"/>
              </w:rPr>
            </w:pPr>
            <w:r>
              <w:rPr>
                <w:rFonts w:cs="Arial"/>
                <w:sz w:val="16"/>
                <w:szCs w:val="16"/>
              </w:rPr>
              <w:t>16</w:t>
            </w:r>
          </w:p>
        </w:tc>
        <w:tc>
          <w:tcPr>
            <w:tcW w:w="914" w:type="dxa"/>
            <w:tcBorders>
              <w:top w:val="nil"/>
              <w:left w:val="nil"/>
              <w:bottom w:val="single" w:sz="4" w:space="0" w:color="auto"/>
              <w:right w:val="single" w:sz="4" w:space="0" w:color="auto"/>
            </w:tcBorders>
            <w:shd w:val="clear" w:color="auto" w:fill="auto"/>
            <w:noWrap/>
            <w:vAlign w:val="center"/>
            <w:hideMark/>
          </w:tcPr>
          <w:p w14:paraId="4707D801" w14:textId="77777777" w:rsidR="00DD1D10" w:rsidRPr="00516B1E" w:rsidRDefault="00DD1D10" w:rsidP="00B0730B">
            <w:pPr>
              <w:autoSpaceDE/>
              <w:autoSpaceDN/>
              <w:jc w:val="left"/>
              <w:rPr>
                <w:rFonts w:cs="Arial"/>
                <w:sz w:val="16"/>
                <w:szCs w:val="16"/>
              </w:rPr>
            </w:pPr>
            <w:r w:rsidRPr="00516B1E">
              <w:rPr>
                <w:rFonts w:cs="Arial"/>
                <w:sz w:val="16"/>
                <w:szCs w:val="16"/>
              </w:rPr>
              <w:t>711 001</w:t>
            </w:r>
          </w:p>
        </w:tc>
        <w:tc>
          <w:tcPr>
            <w:tcW w:w="941" w:type="dxa"/>
            <w:tcBorders>
              <w:top w:val="nil"/>
              <w:left w:val="nil"/>
              <w:bottom w:val="single" w:sz="4" w:space="0" w:color="auto"/>
              <w:right w:val="single" w:sz="4" w:space="0" w:color="auto"/>
            </w:tcBorders>
            <w:shd w:val="clear" w:color="auto" w:fill="auto"/>
            <w:noWrap/>
            <w:vAlign w:val="center"/>
            <w:hideMark/>
          </w:tcPr>
          <w:p w14:paraId="12F67608" w14:textId="77777777" w:rsidR="00DD1D10" w:rsidRPr="00516B1E" w:rsidRDefault="00DD1D10" w:rsidP="00B0730B">
            <w:pPr>
              <w:autoSpaceDE/>
              <w:autoSpaceDN/>
              <w:jc w:val="center"/>
              <w:rPr>
                <w:rFonts w:cs="Arial"/>
                <w:sz w:val="16"/>
                <w:szCs w:val="16"/>
              </w:rPr>
            </w:pPr>
            <w:r w:rsidRPr="00516B1E">
              <w:rPr>
                <w:rFonts w:cs="Arial"/>
                <w:sz w:val="16"/>
                <w:szCs w:val="16"/>
              </w:rPr>
              <w:t> </w:t>
            </w:r>
          </w:p>
        </w:tc>
        <w:tc>
          <w:tcPr>
            <w:tcW w:w="3385" w:type="dxa"/>
            <w:tcBorders>
              <w:top w:val="nil"/>
              <w:left w:val="nil"/>
              <w:bottom w:val="single" w:sz="4" w:space="0" w:color="auto"/>
              <w:right w:val="single" w:sz="4" w:space="0" w:color="auto"/>
            </w:tcBorders>
            <w:shd w:val="clear" w:color="auto" w:fill="auto"/>
            <w:noWrap/>
            <w:vAlign w:val="center"/>
            <w:hideMark/>
          </w:tcPr>
          <w:p w14:paraId="141AD851" w14:textId="77777777" w:rsidR="00DD1D10" w:rsidRPr="00516B1E" w:rsidRDefault="00DD1D10" w:rsidP="00B0730B">
            <w:pPr>
              <w:jc w:val="left"/>
              <w:rPr>
                <w:rFonts w:cs="Arial"/>
                <w:sz w:val="16"/>
                <w:szCs w:val="16"/>
              </w:rPr>
            </w:pPr>
            <w:r w:rsidRPr="00516B1E">
              <w:rPr>
                <w:rFonts w:cs="Arial"/>
                <w:sz w:val="16"/>
                <w:szCs w:val="16"/>
              </w:rPr>
              <w:t>Náklady na výkup pozemkov</w:t>
            </w:r>
          </w:p>
        </w:tc>
        <w:tc>
          <w:tcPr>
            <w:tcW w:w="1276" w:type="dxa"/>
            <w:tcBorders>
              <w:top w:val="nil"/>
              <w:left w:val="nil"/>
              <w:bottom w:val="single" w:sz="4" w:space="0" w:color="auto"/>
              <w:right w:val="single" w:sz="4" w:space="0" w:color="auto"/>
            </w:tcBorders>
            <w:shd w:val="clear" w:color="000000" w:fill="FFFFFF"/>
            <w:noWrap/>
            <w:vAlign w:val="center"/>
          </w:tcPr>
          <w:p w14:paraId="64E952DF" w14:textId="77777777" w:rsidR="00DD1D10" w:rsidRPr="00B11F38" w:rsidRDefault="00DD1D10" w:rsidP="00B0730B">
            <w:pPr>
              <w:jc w:val="right"/>
              <w:rPr>
                <w:rFonts w:ascii="Arial CE" w:hAnsi="Arial CE" w:cs="Arial CE"/>
                <w:sz w:val="16"/>
                <w:szCs w:val="16"/>
              </w:rPr>
            </w:pPr>
            <w:r w:rsidRPr="00B11F38">
              <w:rPr>
                <w:rFonts w:ascii="Arial CE" w:hAnsi="Arial CE" w:cs="Arial CE"/>
                <w:sz w:val="16"/>
                <w:szCs w:val="16"/>
              </w:rPr>
              <w:t>0</w:t>
            </w:r>
          </w:p>
        </w:tc>
        <w:tc>
          <w:tcPr>
            <w:tcW w:w="863" w:type="dxa"/>
            <w:tcBorders>
              <w:top w:val="nil"/>
              <w:left w:val="nil"/>
              <w:bottom w:val="single" w:sz="4" w:space="0" w:color="auto"/>
              <w:right w:val="single" w:sz="4" w:space="0" w:color="auto"/>
            </w:tcBorders>
            <w:shd w:val="clear" w:color="auto" w:fill="auto"/>
            <w:noWrap/>
            <w:vAlign w:val="center"/>
          </w:tcPr>
          <w:p w14:paraId="661D1EBC" w14:textId="77777777" w:rsidR="00DD1D10" w:rsidRPr="00B11F38" w:rsidRDefault="00DD1D10" w:rsidP="00B0730B">
            <w:pPr>
              <w:ind w:right="-44"/>
              <w:jc w:val="right"/>
              <w:rPr>
                <w:rFonts w:ascii="Arial CE" w:hAnsi="Arial CE" w:cs="Arial CE"/>
                <w:sz w:val="16"/>
                <w:szCs w:val="16"/>
              </w:rPr>
            </w:pPr>
            <w:r w:rsidRPr="00B11F38">
              <w:rPr>
                <w:rFonts w:ascii="Arial CE" w:hAnsi="Arial CE" w:cs="Arial CE"/>
                <w:sz w:val="16"/>
                <w:szCs w:val="16"/>
              </w:rPr>
              <w:t>0</w:t>
            </w:r>
          </w:p>
        </w:tc>
        <w:tc>
          <w:tcPr>
            <w:tcW w:w="1230" w:type="dxa"/>
            <w:tcBorders>
              <w:top w:val="nil"/>
              <w:left w:val="nil"/>
              <w:bottom w:val="single" w:sz="4" w:space="0" w:color="auto"/>
              <w:right w:val="single" w:sz="8" w:space="0" w:color="auto"/>
            </w:tcBorders>
            <w:shd w:val="clear" w:color="auto" w:fill="auto"/>
            <w:noWrap/>
            <w:vAlign w:val="center"/>
          </w:tcPr>
          <w:p w14:paraId="0630F774" w14:textId="77777777" w:rsidR="00DD1D10" w:rsidRPr="00B11F38" w:rsidRDefault="00DD1D10" w:rsidP="00B0730B">
            <w:pPr>
              <w:jc w:val="right"/>
              <w:rPr>
                <w:rFonts w:ascii="Arial CE" w:hAnsi="Arial CE" w:cs="Arial CE"/>
                <w:sz w:val="16"/>
                <w:szCs w:val="16"/>
              </w:rPr>
            </w:pPr>
            <w:r w:rsidRPr="00B11F38">
              <w:rPr>
                <w:rFonts w:ascii="Arial CE" w:hAnsi="Arial CE" w:cs="Arial CE"/>
                <w:sz w:val="16"/>
                <w:szCs w:val="16"/>
              </w:rPr>
              <w:t>0</w:t>
            </w:r>
          </w:p>
        </w:tc>
      </w:tr>
      <w:tr w:rsidR="00DD1D10" w:rsidRPr="000724E4" w14:paraId="719D058D" w14:textId="77777777" w:rsidTr="00DD1D10">
        <w:trPr>
          <w:trHeight w:val="342"/>
        </w:trPr>
        <w:tc>
          <w:tcPr>
            <w:tcW w:w="440" w:type="dxa"/>
            <w:tcBorders>
              <w:top w:val="nil"/>
              <w:left w:val="single" w:sz="8" w:space="0" w:color="auto"/>
              <w:bottom w:val="single" w:sz="4" w:space="0" w:color="auto"/>
              <w:right w:val="single" w:sz="4" w:space="0" w:color="auto"/>
            </w:tcBorders>
            <w:shd w:val="clear" w:color="auto" w:fill="auto"/>
            <w:noWrap/>
            <w:vAlign w:val="center"/>
            <w:hideMark/>
          </w:tcPr>
          <w:p w14:paraId="393940D8" w14:textId="77777777" w:rsidR="00DD1D10" w:rsidRPr="00F71027" w:rsidRDefault="00DD1D10" w:rsidP="00B0730B">
            <w:pPr>
              <w:autoSpaceDE/>
              <w:autoSpaceDN/>
              <w:jc w:val="center"/>
              <w:rPr>
                <w:rFonts w:cs="Arial"/>
                <w:sz w:val="16"/>
                <w:szCs w:val="16"/>
              </w:rPr>
            </w:pPr>
            <w:r>
              <w:rPr>
                <w:rFonts w:cs="Arial"/>
                <w:sz w:val="16"/>
                <w:szCs w:val="16"/>
              </w:rPr>
              <w:t>17</w:t>
            </w:r>
          </w:p>
        </w:tc>
        <w:tc>
          <w:tcPr>
            <w:tcW w:w="914" w:type="dxa"/>
            <w:tcBorders>
              <w:top w:val="nil"/>
              <w:left w:val="nil"/>
              <w:bottom w:val="single" w:sz="4" w:space="0" w:color="auto"/>
              <w:right w:val="single" w:sz="4" w:space="0" w:color="auto"/>
            </w:tcBorders>
            <w:shd w:val="clear" w:color="auto" w:fill="auto"/>
            <w:noWrap/>
            <w:vAlign w:val="center"/>
            <w:hideMark/>
          </w:tcPr>
          <w:p w14:paraId="64797EE6" w14:textId="77777777" w:rsidR="00DD1D10" w:rsidRPr="00F71027" w:rsidRDefault="00DD1D10" w:rsidP="00B0730B">
            <w:pPr>
              <w:autoSpaceDE/>
              <w:autoSpaceDN/>
              <w:jc w:val="left"/>
              <w:rPr>
                <w:rFonts w:cs="Arial"/>
                <w:sz w:val="16"/>
                <w:szCs w:val="16"/>
              </w:rPr>
            </w:pPr>
            <w:r w:rsidRPr="00F71027">
              <w:rPr>
                <w:rFonts w:cs="Arial"/>
                <w:sz w:val="16"/>
                <w:szCs w:val="16"/>
              </w:rPr>
              <w:t>711 002</w:t>
            </w:r>
          </w:p>
        </w:tc>
        <w:tc>
          <w:tcPr>
            <w:tcW w:w="941" w:type="dxa"/>
            <w:tcBorders>
              <w:top w:val="nil"/>
              <w:left w:val="nil"/>
              <w:bottom w:val="single" w:sz="4" w:space="0" w:color="auto"/>
              <w:right w:val="single" w:sz="4" w:space="0" w:color="auto"/>
            </w:tcBorders>
            <w:shd w:val="clear" w:color="auto" w:fill="auto"/>
            <w:noWrap/>
            <w:vAlign w:val="center"/>
            <w:hideMark/>
          </w:tcPr>
          <w:p w14:paraId="240634FE" w14:textId="77777777" w:rsidR="00DD1D10" w:rsidRPr="00F71027" w:rsidRDefault="00DD1D10" w:rsidP="00B0730B">
            <w:pPr>
              <w:autoSpaceDE/>
              <w:autoSpaceDN/>
              <w:jc w:val="center"/>
              <w:rPr>
                <w:rFonts w:cs="Arial"/>
                <w:sz w:val="16"/>
                <w:szCs w:val="16"/>
              </w:rPr>
            </w:pPr>
            <w:r w:rsidRPr="00F71027">
              <w:rPr>
                <w:rFonts w:cs="Arial"/>
                <w:sz w:val="16"/>
                <w:szCs w:val="16"/>
              </w:rPr>
              <w:t> </w:t>
            </w:r>
          </w:p>
        </w:tc>
        <w:tc>
          <w:tcPr>
            <w:tcW w:w="3385" w:type="dxa"/>
            <w:tcBorders>
              <w:top w:val="nil"/>
              <w:left w:val="nil"/>
              <w:bottom w:val="single" w:sz="4" w:space="0" w:color="auto"/>
              <w:right w:val="single" w:sz="4" w:space="0" w:color="auto"/>
            </w:tcBorders>
            <w:shd w:val="clear" w:color="auto" w:fill="auto"/>
            <w:noWrap/>
            <w:vAlign w:val="center"/>
            <w:hideMark/>
          </w:tcPr>
          <w:p w14:paraId="1D2BBC48" w14:textId="77777777" w:rsidR="00DD1D10" w:rsidRPr="00516B1E" w:rsidRDefault="00DD1D10" w:rsidP="00B0730B">
            <w:pPr>
              <w:jc w:val="left"/>
              <w:rPr>
                <w:rFonts w:cs="Arial"/>
                <w:sz w:val="16"/>
                <w:szCs w:val="16"/>
              </w:rPr>
            </w:pPr>
            <w:r w:rsidRPr="00516B1E">
              <w:rPr>
                <w:rFonts w:cs="Arial"/>
                <w:sz w:val="16"/>
                <w:szCs w:val="16"/>
              </w:rPr>
              <w:t>Náklady na výkup lesov</w:t>
            </w:r>
          </w:p>
        </w:tc>
        <w:tc>
          <w:tcPr>
            <w:tcW w:w="1276" w:type="dxa"/>
            <w:tcBorders>
              <w:top w:val="nil"/>
              <w:left w:val="nil"/>
              <w:bottom w:val="single" w:sz="4" w:space="0" w:color="auto"/>
              <w:right w:val="single" w:sz="4" w:space="0" w:color="auto"/>
            </w:tcBorders>
            <w:shd w:val="clear" w:color="000000" w:fill="FFFFFF"/>
            <w:noWrap/>
            <w:vAlign w:val="center"/>
          </w:tcPr>
          <w:p w14:paraId="31E2DEFD" w14:textId="77777777" w:rsidR="00DD1D10" w:rsidRPr="00B11F38" w:rsidRDefault="00DD1D10" w:rsidP="00B0730B">
            <w:pPr>
              <w:jc w:val="right"/>
              <w:rPr>
                <w:rFonts w:ascii="Arial CE" w:hAnsi="Arial CE" w:cs="Arial CE"/>
                <w:sz w:val="16"/>
                <w:szCs w:val="16"/>
              </w:rPr>
            </w:pPr>
            <w:r w:rsidRPr="00B11F38">
              <w:rPr>
                <w:rFonts w:ascii="Arial CE" w:hAnsi="Arial CE" w:cs="Arial CE"/>
                <w:sz w:val="16"/>
                <w:szCs w:val="16"/>
              </w:rPr>
              <w:t>0</w:t>
            </w:r>
          </w:p>
        </w:tc>
        <w:tc>
          <w:tcPr>
            <w:tcW w:w="863" w:type="dxa"/>
            <w:tcBorders>
              <w:top w:val="nil"/>
              <w:left w:val="nil"/>
              <w:bottom w:val="single" w:sz="4" w:space="0" w:color="auto"/>
              <w:right w:val="single" w:sz="4" w:space="0" w:color="auto"/>
            </w:tcBorders>
            <w:shd w:val="clear" w:color="auto" w:fill="auto"/>
            <w:noWrap/>
            <w:vAlign w:val="center"/>
          </w:tcPr>
          <w:p w14:paraId="679158AA" w14:textId="77777777" w:rsidR="00DD1D10" w:rsidRPr="00B11F38" w:rsidRDefault="00DD1D10" w:rsidP="00B0730B">
            <w:pPr>
              <w:ind w:right="-44"/>
              <w:jc w:val="right"/>
              <w:rPr>
                <w:rFonts w:ascii="Arial CE" w:hAnsi="Arial CE" w:cs="Arial CE"/>
                <w:sz w:val="16"/>
                <w:szCs w:val="16"/>
              </w:rPr>
            </w:pPr>
            <w:r w:rsidRPr="00B11F38">
              <w:rPr>
                <w:rFonts w:ascii="Arial CE" w:hAnsi="Arial CE" w:cs="Arial CE"/>
                <w:sz w:val="16"/>
                <w:szCs w:val="16"/>
              </w:rPr>
              <w:t>0</w:t>
            </w:r>
          </w:p>
        </w:tc>
        <w:tc>
          <w:tcPr>
            <w:tcW w:w="1230" w:type="dxa"/>
            <w:tcBorders>
              <w:top w:val="nil"/>
              <w:left w:val="nil"/>
              <w:bottom w:val="single" w:sz="4" w:space="0" w:color="auto"/>
              <w:right w:val="single" w:sz="8" w:space="0" w:color="auto"/>
            </w:tcBorders>
            <w:shd w:val="clear" w:color="auto" w:fill="auto"/>
            <w:noWrap/>
            <w:vAlign w:val="center"/>
          </w:tcPr>
          <w:p w14:paraId="4E0359E8" w14:textId="77777777" w:rsidR="00DD1D10" w:rsidRPr="00B11F38" w:rsidRDefault="00DD1D10" w:rsidP="00B0730B">
            <w:pPr>
              <w:jc w:val="right"/>
              <w:rPr>
                <w:rFonts w:ascii="Arial CE" w:hAnsi="Arial CE" w:cs="Arial CE"/>
                <w:sz w:val="16"/>
                <w:szCs w:val="16"/>
              </w:rPr>
            </w:pPr>
            <w:r w:rsidRPr="00B11F38">
              <w:rPr>
                <w:rFonts w:ascii="Arial CE" w:hAnsi="Arial CE" w:cs="Arial CE"/>
                <w:sz w:val="16"/>
                <w:szCs w:val="16"/>
              </w:rPr>
              <w:t>0</w:t>
            </w:r>
          </w:p>
        </w:tc>
      </w:tr>
      <w:tr w:rsidR="00DD1D10" w:rsidRPr="000724E4" w14:paraId="7EF0850E" w14:textId="77777777" w:rsidTr="00DD1D10">
        <w:trPr>
          <w:trHeight w:val="342"/>
        </w:trPr>
        <w:tc>
          <w:tcPr>
            <w:tcW w:w="440" w:type="dxa"/>
            <w:tcBorders>
              <w:top w:val="nil"/>
              <w:left w:val="single" w:sz="8" w:space="0" w:color="auto"/>
              <w:bottom w:val="single" w:sz="4" w:space="0" w:color="auto"/>
              <w:right w:val="single" w:sz="4" w:space="0" w:color="auto"/>
            </w:tcBorders>
            <w:shd w:val="clear" w:color="auto" w:fill="auto"/>
            <w:noWrap/>
            <w:vAlign w:val="center"/>
            <w:hideMark/>
          </w:tcPr>
          <w:p w14:paraId="2FEADE1F" w14:textId="77777777" w:rsidR="00DD1D10" w:rsidRPr="00F71027" w:rsidRDefault="00DD1D10" w:rsidP="00B0730B">
            <w:pPr>
              <w:autoSpaceDE/>
              <w:autoSpaceDN/>
              <w:jc w:val="center"/>
              <w:rPr>
                <w:rFonts w:cs="Arial"/>
                <w:sz w:val="16"/>
                <w:szCs w:val="16"/>
              </w:rPr>
            </w:pPr>
            <w:r>
              <w:rPr>
                <w:rFonts w:cs="Arial"/>
                <w:sz w:val="16"/>
                <w:szCs w:val="16"/>
              </w:rPr>
              <w:t>18</w:t>
            </w:r>
          </w:p>
        </w:tc>
        <w:tc>
          <w:tcPr>
            <w:tcW w:w="914" w:type="dxa"/>
            <w:tcBorders>
              <w:top w:val="nil"/>
              <w:left w:val="nil"/>
              <w:bottom w:val="single" w:sz="4" w:space="0" w:color="auto"/>
              <w:right w:val="single" w:sz="4" w:space="0" w:color="auto"/>
            </w:tcBorders>
            <w:shd w:val="clear" w:color="auto" w:fill="auto"/>
            <w:noWrap/>
            <w:vAlign w:val="center"/>
            <w:hideMark/>
          </w:tcPr>
          <w:p w14:paraId="60581451" w14:textId="77777777" w:rsidR="00DD1D10" w:rsidRPr="00F71027" w:rsidRDefault="00DD1D10" w:rsidP="00B0730B">
            <w:pPr>
              <w:autoSpaceDE/>
              <w:autoSpaceDN/>
              <w:jc w:val="left"/>
              <w:rPr>
                <w:rFonts w:cs="Arial"/>
                <w:sz w:val="16"/>
                <w:szCs w:val="16"/>
              </w:rPr>
            </w:pPr>
            <w:r w:rsidRPr="00F71027">
              <w:rPr>
                <w:rFonts w:cs="Arial"/>
                <w:sz w:val="16"/>
                <w:szCs w:val="16"/>
              </w:rPr>
              <w:t>712 002</w:t>
            </w:r>
          </w:p>
        </w:tc>
        <w:tc>
          <w:tcPr>
            <w:tcW w:w="941" w:type="dxa"/>
            <w:tcBorders>
              <w:top w:val="nil"/>
              <w:left w:val="nil"/>
              <w:bottom w:val="single" w:sz="4" w:space="0" w:color="auto"/>
              <w:right w:val="single" w:sz="4" w:space="0" w:color="auto"/>
            </w:tcBorders>
            <w:shd w:val="clear" w:color="auto" w:fill="auto"/>
            <w:noWrap/>
            <w:vAlign w:val="center"/>
            <w:hideMark/>
          </w:tcPr>
          <w:p w14:paraId="2E104516" w14:textId="77777777" w:rsidR="00DD1D10" w:rsidRPr="00F71027" w:rsidRDefault="00DD1D10" w:rsidP="00B0730B">
            <w:pPr>
              <w:autoSpaceDE/>
              <w:autoSpaceDN/>
              <w:jc w:val="center"/>
              <w:rPr>
                <w:rFonts w:cs="Arial"/>
                <w:sz w:val="16"/>
                <w:szCs w:val="16"/>
              </w:rPr>
            </w:pPr>
            <w:r w:rsidRPr="00F71027">
              <w:rPr>
                <w:rFonts w:cs="Arial"/>
                <w:sz w:val="16"/>
                <w:szCs w:val="16"/>
              </w:rPr>
              <w:t> </w:t>
            </w:r>
          </w:p>
        </w:tc>
        <w:tc>
          <w:tcPr>
            <w:tcW w:w="3385" w:type="dxa"/>
            <w:tcBorders>
              <w:top w:val="nil"/>
              <w:left w:val="nil"/>
              <w:bottom w:val="single" w:sz="4" w:space="0" w:color="auto"/>
              <w:right w:val="single" w:sz="4" w:space="0" w:color="auto"/>
            </w:tcBorders>
            <w:shd w:val="clear" w:color="auto" w:fill="auto"/>
            <w:noWrap/>
            <w:vAlign w:val="center"/>
            <w:hideMark/>
          </w:tcPr>
          <w:p w14:paraId="413738C8" w14:textId="77777777" w:rsidR="00DD1D10" w:rsidRPr="00516B1E" w:rsidRDefault="00DD1D10" w:rsidP="00B0730B">
            <w:pPr>
              <w:jc w:val="left"/>
              <w:rPr>
                <w:rFonts w:cs="Arial"/>
                <w:sz w:val="16"/>
                <w:szCs w:val="16"/>
              </w:rPr>
            </w:pPr>
            <w:r w:rsidRPr="00516B1E">
              <w:rPr>
                <w:rFonts w:cs="Arial"/>
                <w:sz w:val="16"/>
                <w:szCs w:val="16"/>
              </w:rPr>
              <w:t>Náklady na likvidáciu porastov</w:t>
            </w:r>
          </w:p>
        </w:tc>
        <w:tc>
          <w:tcPr>
            <w:tcW w:w="1276" w:type="dxa"/>
            <w:tcBorders>
              <w:top w:val="nil"/>
              <w:left w:val="nil"/>
              <w:bottom w:val="single" w:sz="4" w:space="0" w:color="auto"/>
              <w:right w:val="single" w:sz="4" w:space="0" w:color="auto"/>
            </w:tcBorders>
            <w:shd w:val="clear" w:color="000000" w:fill="FFFFFF"/>
            <w:noWrap/>
            <w:vAlign w:val="center"/>
          </w:tcPr>
          <w:p w14:paraId="7E8A17AF" w14:textId="77777777" w:rsidR="00DD1D10" w:rsidRPr="00B11F38" w:rsidRDefault="00DD1D10" w:rsidP="00B0730B">
            <w:pPr>
              <w:jc w:val="right"/>
              <w:rPr>
                <w:rFonts w:ascii="Arial CE" w:hAnsi="Arial CE" w:cs="Arial CE"/>
                <w:sz w:val="16"/>
                <w:szCs w:val="16"/>
              </w:rPr>
            </w:pPr>
            <w:r w:rsidRPr="00B11F38">
              <w:rPr>
                <w:rFonts w:ascii="Arial CE" w:hAnsi="Arial CE" w:cs="Arial CE"/>
                <w:sz w:val="16"/>
                <w:szCs w:val="16"/>
              </w:rPr>
              <w:t>20 482</w:t>
            </w:r>
          </w:p>
        </w:tc>
        <w:tc>
          <w:tcPr>
            <w:tcW w:w="863" w:type="dxa"/>
            <w:tcBorders>
              <w:top w:val="nil"/>
              <w:left w:val="nil"/>
              <w:bottom w:val="single" w:sz="4" w:space="0" w:color="auto"/>
              <w:right w:val="nil"/>
            </w:tcBorders>
            <w:shd w:val="clear" w:color="auto" w:fill="auto"/>
            <w:noWrap/>
            <w:vAlign w:val="center"/>
          </w:tcPr>
          <w:p w14:paraId="12BB9C46" w14:textId="77777777" w:rsidR="00DD1D10" w:rsidRPr="00B11F38" w:rsidRDefault="00DD1D10" w:rsidP="00B0730B">
            <w:pPr>
              <w:ind w:right="-44"/>
              <w:jc w:val="right"/>
              <w:rPr>
                <w:rFonts w:ascii="Arial CE" w:hAnsi="Arial CE" w:cs="Arial CE"/>
                <w:sz w:val="16"/>
                <w:szCs w:val="16"/>
              </w:rPr>
            </w:pPr>
            <w:r w:rsidRPr="00B11F38">
              <w:rPr>
                <w:rFonts w:ascii="Arial CE" w:hAnsi="Arial CE" w:cs="Arial CE"/>
                <w:sz w:val="16"/>
                <w:szCs w:val="16"/>
              </w:rPr>
              <w:t>0</w:t>
            </w:r>
          </w:p>
        </w:tc>
        <w:tc>
          <w:tcPr>
            <w:tcW w:w="1230" w:type="dxa"/>
            <w:tcBorders>
              <w:top w:val="nil"/>
              <w:left w:val="single" w:sz="4" w:space="0" w:color="auto"/>
              <w:bottom w:val="single" w:sz="4" w:space="0" w:color="auto"/>
              <w:right w:val="single" w:sz="8" w:space="0" w:color="auto"/>
            </w:tcBorders>
            <w:shd w:val="clear" w:color="auto" w:fill="auto"/>
            <w:noWrap/>
            <w:vAlign w:val="center"/>
          </w:tcPr>
          <w:p w14:paraId="4266DB1B" w14:textId="77777777" w:rsidR="00DD1D10" w:rsidRPr="00B11F38" w:rsidRDefault="00DD1D10" w:rsidP="00B0730B">
            <w:pPr>
              <w:jc w:val="right"/>
              <w:rPr>
                <w:rFonts w:ascii="Arial CE" w:hAnsi="Arial CE" w:cs="Arial CE"/>
                <w:sz w:val="16"/>
                <w:szCs w:val="16"/>
              </w:rPr>
            </w:pPr>
            <w:r w:rsidRPr="00B11F38">
              <w:rPr>
                <w:rFonts w:ascii="Arial CE" w:hAnsi="Arial CE" w:cs="Arial CE"/>
                <w:sz w:val="16"/>
                <w:szCs w:val="16"/>
              </w:rPr>
              <w:t>20 482</w:t>
            </w:r>
          </w:p>
        </w:tc>
      </w:tr>
      <w:tr w:rsidR="00DD1D10" w:rsidRPr="000724E4" w14:paraId="6859C99B" w14:textId="77777777" w:rsidTr="00DD1D10">
        <w:trPr>
          <w:trHeight w:val="555"/>
        </w:trPr>
        <w:tc>
          <w:tcPr>
            <w:tcW w:w="440" w:type="dxa"/>
            <w:tcBorders>
              <w:top w:val="nil"/>
              <w:left w:val="single" w:sz="8" w:space="0" w:color="auto"/>
              <w:bottom w:val="single" w:sz="4" w:space="0" w:color="auto"/>
              <w:right w:val="single" w:sz="4" w:space="0" w:color="auto"/>
            </w:tcBorders>
            <w:shd w:val="clear" w:color="auto" w:fill="auto"/>
            <w:noWrap/>
            <w:vAlign w:val="center"/>
            <w:hideMark/>
          </w:tcPr>
          <w:p w14:paraId="6C2D59A7" w14:textId="77777777" w:rsidR="00DD1D10" w:rsidRPr="00F71027" w:rsidRDefault="00DD1D10" w:rsidP="00B0730B">
            <w:pPr>
              <w:autoSpaceDE/>
              <w:autoSpaceDN/>
              <w:jc w:val="center"/>
              <w:rPr>
                <w:rFonts w:cs="Arial"/>
                <w:sz w:val="16"/>
                <w:szCs w:val="16"/>
              </w:rPr>
            </w:pPr>
            <w:r>
              <w:rPr>
                <w:rFonts w:cs="Arial"/>
                <w:sz w:val="16"/>
                <w:szCs w:val="16"/>
              </w:rPr>
              <w:t>19</w:t>
            </w:r>
          </w:p>
        </w:tc>
        <w:tc>
          <w:tcPr>
            <w:tcW w:w="914" w:type="dxa"/>
            <w:tcBorders>
              <w:top w:val="nil"/>
              <w:left w:val="nil"/>
              <w:bottom w:val="single" w:sz="4" w:space="0" w:color="auto"/>
              <w:right w:val="single" w:sz="4" w:space="0" w:color="auto"/>
            </w:tcBorders>
            <w:shd w:val="clear" w:color="auto" w:fill="auto"/>
            <w:noWrap/>
            <w:vAlign w:val="center"/>
            <w:hideMark/>
          </w:tcPr>
          <w:p w14:paraId="22D54758" w14:textId="77777777" w:rsidR="00DD1D10" w:rsidRPr="00F71027" w:rsidRDefault="00DD1D10" w:rsidP="00B0730B">
            <w:pPr>
              <w:autoSpaceDE/>
              <w:autoSpaceDN/>
              <w:jc w:val="left"/>
              <w:rPr>
                <w:rFonts w:cs="Arial"/>
                <w:color w:val="000000"/>
                <w:sz w:val="16"/>
                <w:szCs w:val="16"/>
              </w:rPr>
            </w:pPr>
            <w:r w:rsidRPr="00F71027">
              <w:rPr>
                <w:rFonts w:cs="Arial"/>
                <w:color w:val="000000"/>
                <w:sz w:val="16"/>
                <w:szCs w:val="16"/>
              </w:rPr>
              <w:t>717 001</w:t>
            </w:r>
          </w:p>
        </w:tc>
        <w:tc>
          <w:tcPr>
            <w:tcW w:w="941" w:type="dxa"/>
            <w:tcBorders>
              <w:top w:val="nil"/>
              <w:left w:val="nil"/>
              <w:bottom w:val="single" w:sz="4" w:space="0" w:color="auto"/>
              <w:right w:val="single" w:sz="4" w:space="0" w:color="auto"/>
            </w:tcBorders>
            <w:shd w:val="clear" w:color="auto" w:fill="auto"/>
            <w:noWrap/>
            <w:vAlign w:val="center"/>
            <w:hideMark/>
          </w:tcPr>
          <w:p w14:paraId="6B1EAF31" w14:textId="77777777" w:rsidR="00DD1D10" w:rsidRPr="00F71027" w:rsidRDefault="00DD1D10" w:rsidP="00B0730B">
            <w:pPr>
              <w:autoSpaceDE/>
              <w:autoSpaceDN/>
              <w:jc w:val="center"/>
              <w:rPr>
                <w:rFonts w:cs="Arial"/>
                <w:color w:val="000000"/>
                <w:sz w:val="16"/>
                <w:szCs w:val="16"/>
              </w:rPr>
            </w:pPr>
            <w:r w:rsidRPr="00F71027">
              <w:rPr>
                <w:rFonts w:cs="Arial"/>
                <w:color w:val="000000"/>
                <w:sz w:val="16"/>
                <w:szCs w:val="16"/>
              </w:rPr>
              <w:t> </w:t>
            </w:r>
          </w:p>
        </w:tc>
        <w:tc>
          <w:tcPr>
            <w:tcW w:w="3385" w:type="dxa"/>
            <w:tcBorders>
              <w:top w:val="nil"/>
              <w:left w:val="nil"/>
              <w:bottom w:val="single" w:sz="4" w:space="0" w:color="auto"/>
              <w:right w:val="single" w:sz="4" w:space="0" w:color="auto"/>
            </w:tcBorders>
            <w:shd w:val="clear" w:color="auto" w:fill="auto"/>
            <w:vAlign w:val="center"/>
            <w:hideMark/>
          </w:tcPr>
          <w:p w14:paraId="1333DBCC" w14:textId="77777777" w:rsidR="00DD1D10" w:rsidRPr="00516B1E" w:rsidRDefault="00DD1D10" w:rsidP="00B0730B">
            <w:pPr>
              <w:jc w:val="left"/>
              <w:rPr>
                <w:rFonts w:cs="Arial"/>
                <w:sz w:val="16"/>
                <w:szCs w:val="16"/>
              </w:rPr>
            </w:pPr>
            <w:r w:rsidRPr="00516B1E">
              <w:rPr>
                <w:rFonts w:cs="Arial"/>
                <w:sz w:val="16"/>
                <w:szCs w:val="16"/>
              </w:rPr>
              <w:t>Odvody za trvalé a dočasné odňatie pôdy z PP a  LP</w:t>
            </w:r>
          </w:p>
        </w:tc>
        <w:tc>
          <w:tcPr>
            <w:tcW w:w="1276" w:type="dxa"/>
            <w:tcBorders>
              <w:top w:val="nil"/>
              <w:left w:val="nil"/>
              <w:bottom w:val="single" w:sz="4" w:space="0" w:color="auto"/>
              <w:right w:val="single" w:sz="4" w:space="0" w:color="auto"/>
            </w:tcBorders>
            <w:shd w:val="clear" w:color="000000" w:fill="FFFFFF"/>
            <w:noWrap/>
            <w:vAlign w:val="center"/>
          </w:tcPr>
          <w:p w14:paraId="4783D14A" w14:textId="77777777" w:rsidR="00DD1D10" w:rsidRPr="00B11F38" w:rsidRDefault="00DD1D10" w:rsidP="00B0730B">
            <w:pPr>
              <w:jc w:val="right"/>
              <w:rPr>
                <w:rFonts w:ascii="Arial CE" w:hAnsi="Arial CE" w:cs="Arial CE"/>
                <w:sz w:val="16"/>
                <w:szCs w:val="16"/>
              </w:rPr>
            </w:pPr>
            <w:r w:rsidRPr="00B11F38">
              <w:rPr>
                <w:rFonts w:ascii="Arial CE" w:hAnsi="Arial CE" w:cs="Arial CE"/>
                <w:sz w:val="16"/>
                <w:szCs w:val="16"/>
              </w:rPr>
              <w:t>0</w:t>
            </w:r>
          </w:p>
        </w:tc>
        <w:tc>
          <w:tcPr>
            <w:tcW w:w="863" w:type="dxa"/>
            <w:tcBorders>
              <w:top w:val="nil"/>
              <w:left w:val="nil"/>
              <w:bottom w:val="single" w:sz="4" w:space="0" w:color="auto"/>
              <w:right w:val="single" w:sz="4" w:space="0" w:color="auto"/>
            </w:tcBorders>
            <w:shd w:val="clear" w:color="auto" w:fill="auto"/>
            <w:noWrap/>
            <w:vAlign w:val="center"/>
          </w:tcPr>
          <w:p w14:paraId="2700D5DB" w14:textId="77777777" w:rsidR="00DD1D10" w:rsidRPr="00B11F38" w:rsidRDefault="00DD1D10" w:rsidP="00B0730B">
            <w:pPr>
              <w:ind w:right="-44"/>
              <w:jc w:val="right"/>
              <w:rPr>
                <w:rFonts w:ascii="Arial CE" w:hAnsi="Arial CE" w:cs="Arial CE"/>
                <w:sz w:val="16"/>
                <w:szCs w:val="16"/>
              </w:rPr>
            </w:pPr>
            <w:r w:rsidRPr="00B11F38">
              <w:rPr>
                <w:rFonts w:ascii="Arial CE" w:hAnsi="Arial CE" w:cs="Arial CE"/>
                <w:sz w:val="16"/>
                <w:szCs w:val="16"/>
              </w:rPr>
              <w:t>0</w:t>
            </w:r>
          </w:p>
        </w:tc>
        <w:tc>
          <w:tcPr>
            <w:tcW w:w="1230" w:type="dxa"/>
            <w:tcBorders>
              <w:top w:val="nil"/>
              <w:left w:val="nil"/>
              <w:bottom w:val="single" w:sz="4" w:space="0" w:color="auto"/>
              <w:right w:val="single" w:sz="8" w:space="0" w:color="auto"/>
            </w:tcBorders>
            <w:shd w:val="clear" w:color="auto" w:fill="auto"/>
            <w:noWrap/>
            <w:vAlign w:val="center"/>
          </w:tcPr>
          <w:p w14:paraId="66190175" w14:textId="77777777" w:rsidR="00DD1D10" w:rsidRPr="00B11F38" w:rsidRDefault="00DD1D10" w:rsidP="00B0730B">
            <w:pPr>
              <w:jc w:val="right"/>
              <w:rPr>
                <w:rFonts w:ascii="Arial CE" w:hAnsi="Arial CE" w:cs="Arial CE"/>
                <w:sz w:val="16"/>
                <w:szCs w:val="16"/>
              </w:rPr>
            </w:pPr>
            <w:r w:rsidRPr="00B11F38">
              <w:rPr>
                <w:rFonts w:ascii="Arial CE" w:hAnsi="Arial CE" w:cs="Arial CE"/>
                <w:sz w:val="16"/>
                <w:szCs w:val="16"/>
              </w:rPr>
              <w:t>0</w:t>
            </w:r>
          </w:p>
        </w:tc>
      </w:tr>
      <w:tr w:rsidR="00DD1D10" w:rsidRPr="000724E4" w14:paraId="7F3D5511" w14:textId="77777777" w:rsidTr="00DD1D10">
        <w:trPr>
          <w:trHeight w:val="342"/>
        </w:trPr>
        <w:tc>
          <w:tcPr>
            <w:tcW w:w="440" w:type="dxa"/>
            <w:tcBorders>
              <w:top w:val="nil"/>
              <w:left w:val="single" w:sz="8" w:space="0" w:color="auto"/>
              <w:bottom w:val="single" w:sz="4" w:space="0" w:color="auto"/>
              <w:right w:val="single" w:sz="4" w:space="0" w:color="auto"/>
            </w:tcBorders>
            <w:shd w:val="clear" w:color="auto" w:fill="auto"/>
            <w:noWrap/>
            <w:vAlign w:val="center"/>
            <w:hideMark/>
          </w:tcPr>
          <w:p w14:paraId="579832EC" w14:textId="77777777" w:rsidR="00DD1D10" w:rsidRPr="00F71027" w:rsidRDefault="00DD1D10" w:rsidP="00B0730B">
            <w:pPr>
              <w:autoSpaceDE/>
              <w:autoSpaceDN/>
              <w:jc w:val="center"/>
              <w:rPr>
                <w:rFonts w:cs="Arial"/>
                <w:sz w:val="16"/>
                <w:szCs w:val="16"/>
              </w:rPr>
            </w:pPr>
            <w:r>
              <w:rPr>
                <w:rFonts w:cs="Arial"/>
                <w:sz w:val="16"/>
                <w:szCs w:val="16"/>
              </w:rPr>
              <w:t>20</w:t>
            </w:r>
          </w:p>
        </w:tc>
        <w:tc>
          <w:tcPr>
            <w:tcW w:w="914" w:type="dxa"/>
            <w:tcBorders>
              <w:top w:val="nil"/>
              <w:left w:val="nil"/>
              <w:bottom w:val="single" w:sz="4" w:space="0" w:color="auto"/>
              <w:right w:val="single" w:sz="4" w:space="0" w:color="auto"/>
            </w:tcBorders>
            <w:shd w:val="clear" w:color="auto" w:fill="auto"/>
            <w:noWrap/>
            <w:vAlign w:val="center"/>
            <w:hideMark/>
          </w:tcPr>
          <w:p w14:paraId="04E66BFE" w14:textId="77777777" w:rsidR="00DD1D10" w:rsidRPr="00F71027" w:rsidRDefault="00DD1D10" w:rsidP="00B0730B">
            <w:pPr>
              <w:autoSpaceDE/>
              <w:autoSpaceDN/>
              <w:jc w:val="left"/>
              <w:rPr>
                <w:rFonts w:cs="Arial"/>
                <w:sz w:val="16"/>
                <w:szCs w:val="16"/>
              </w:rPr>
            </w:pPr>
            <w:r w:rsidRPr="00F71027">
              <w:rPr>
                <w:rFonts w:cs="Arial"/>
                <w:sz w:val="16"/>
                <w:szCs w:val="16"/>
              </w:rPr>
              <w:t>711 200</w:t>
            </w:r>
          </w:p>
        </w:tc>
        <w:tc>
          <w:tcPr>
            <w:tcW w:w="941" w:type="dxa"/>
            <w:tcBorders>
              <w:top w:val="nil"/>
              <w:left w:val="nil"/>
              <w:bottom w:val="single" w:sz="4" w:space="0" w:color="auto"/>
              <w:right w:val="single" w:sz="4" w:space="0" w:color="auto"/>
            </w:tcBorders>
            <w:shd w:val="clear" w:color="auto" w:fill="auto"/>
            <w:noWrap/>
            <w:vAlign w:val="center"/>
            <w:hideMark/>
          </w:tcPr>
          <w:p w14:paraId="16C9A41A" w14:textId="77777777" w:rsidR="00DD1D10" w:rsidRPr="00F71027" w:rsidRDefault="00DD1D10" w:rsidP="00B0730B">
            <w:pPr>
              <w:autoSpaceDE/>
              <w:autoSpaceDN/>
              <w:jc w:val="center"/>
              <w:rPr>
                <w:rFonts w:cs="Arial"/>
                <w:sz w:val="16"/>
                <w:szCs w:val="16"/>
              </w:rPr>
            </w:pPr>
            <w:r w:rsidRPr="00F71027">
              <w:rPr>
                <w:rFonts w:cs="Arial"/>
                <w:sz w:val="16"/>
                <w:szCs w:val="16"/>
              </w:rPr>
              <w:t> </w:t>
            </w:r>
          </w:p>
        </w:tc>
        <w:tc>
          <w:tcPr>
            <w:tcW w:w="3385" w:type="dxa"/>
            <w:tcBorders>
              <w:top w:val="nil"/>
              <w:left w:val="nil"/>
              <w:bottom w:val="single" w:sz="4" w:space="0" w:color="auto"/>
              <w:right w:val="single" w:sz="4" w:space="0" w:color="auto"/>
            </w:tcBorders>
            <w:shd w:val="clear" w:color="auto" w:fill="auto"/>
            <w:noWrap/>
            <w:vAlign w:val="center"/>
            <w:hideMark/>
          </w:tcPr>
          <w:p w14:paraId="50A92F18" w14:textId="77777777" w:rsidR="00DD1D10" w:rsidRPr="00516B1E" w:rsidRDefault="00DD1D10" w:rsidP="00B0730B">
            <w:pPr>
              <w:jc w:val="left"/>
              <w:rPr>
                <w:rFonts w:cs="Arial"/>
                <w:sz w:val="16"/>
                <w:szCs w:val="16"/>
              </w:rPr>
            </w:pPr>
            <w:r w:rsidRPr="00516B1E">
              <w:rPr>
                <w:rFonts w:cs="Arial"/>
                <w:sz w:val="16"/>
                <w:szCs w:val="16"/>
              </w:rPr>
              <w:t>Náklady na prenájom pozemkov</w:t>
            </w:r>
          </w:p>
        </w:tc>
        <w:tc>
          <w:tcPr>
            <w:tcW w:w="1276" w:type="dxa"/>
            <w:tcBorders>
              <w:top w:val="single" w:sz="4" w:space="0" w:color="auto"/>
              <w:left w:val="nil"/>
              <w:bottom w:val="single" w:sz="4" w:space="0" w:color="auto"/>
              <w:right w:val="single" w:sz="4" w:space="0" w:color="auto"/>
            </w:tcBorders>
            <w:shd w:val="clear" w:color="000000" w:fill="FFFFFF"/>
            <w:noWrap/>
            <w:vAlign w:val="center"/>
          </w:tcPr>
          <w:p w14:paraId="058087A9" w14:textId="77777777" w:rsidR="00DD1D10" w:rsidRPr="00B11F38" w:rsidRDefault="00DD1D10" w:rsidP="00B0730B">
            <w:pPr>
              <w:jc w:val="right"/>
              <w:rPr>
                <w:rFonts w:ascii="Arial CE" w:hAnsi="Arial CE" w:cs="Arial CE"/>
                <w:sz w:val="16"/>
                <w:szCs w:val="16"/>
              </w:rPr>
            </w:pPr>
            <w:r w:rsidRPr="00B11F38">
              <w:rPr>
                <w:rFonts w:ascii="Arial CE" w:hAnsi="Arial CE" w:cs="Arial CE"/>
                <w:sz w:val="16"/>
                <w:szCs w:val="16"/>
              </w:rPr>
              <w:t>1 242 144</w:t>
            </w:r>
          </w:p>
        </w:tc>
        <w:tc>
          <w:tcPr>
            <w:tcW w:w="863" w:type="dxa"/>
            <w:tcBorders>
              <w:top w:val="nil"/>
              <w:left w:val="nil"/>
              <w:bottom w:val="single" w:sz="4" w:space="0" w:color="auto"/>
              <w:right w:val="single" w:sz="4" w:space="0" w:color="auto"/>
            </w:tcBorders>
            <w:shd w:val="clear" w:color="auto" w:fill="auto"/>
            <w:noWrap/>
            <w:vAlign w:val="center"/>
          </w:tcPr>
          <w:p w14:paraId="2EE10D00" w14:textId="77777777" w:rsidR="00DD1D10" w:rsidRPr="00B11F38" w:rsidRDefault="00DD1D10" w:rsidP="00B0730B">
            <w:pPr>
              <w:ind w:right="-44"/>
              <w:jc w:val="right"/>
              <w:rPr>
                <w:rFonts w:ascii="Arial CE" w:hAnsi="Arial CE" w:cs="Arial CE"/>
                <w:sz w:val="16"/>
                <w:szCs w:val="16"/>
              </w:rPr>
            </w:pPr>
            <w:r w:rsidRPr="00B11F38">
              <w:rPr>
                <w:rFonts w:ascii="Arial CE" w:hAnsi="Arial CE" w:cs="Arial CE"/>
                <w:sz w:val="16"/>
                <w:szCs w:val="16"/>
              </w:rPr>
              <w:t>0</w:t>
            </w:r>
          </w:p>
        </w:tc>
        <w:tc>
          <w:tcPr>
            <w:tcW w:w="1230" w:type="dxa"/>
            <w:tcBorders>
              <w:top w:val="nil"/>
              <w:left w:val="nil"/>
              <w:bottom w:val="single" w:sz="4" w:space="0" w:color="auto"/>
              <w:right w:val="single" w:sz="8" w:space="0" w:color="auto"/>
            </w:tcBorders>
            <w:shd w:val="clear" w:color="auto" w:fill="auto"/>
            <w:noWrap/>
            <w:vAlign w:val="center"/>
          </w:tcPr>
          <w:p w14:paraId="0ABC9218" w14:textId="77777777" w:rsidR="00DD1D10" w:rsidRPr="00B11F38" w:rsidRDefault="00DD1D10" w:rsidP="00B0730B">
            <w:pPr>
              <w:jc w:val="right"/>
              <w:rPr>
                <w:rFonts w:ascii="Arial CE" w:hAnsi="Arial CE" w:cs="Arial CE"/>
                <w:sz w:val="16"/>
                <w:szCs w:val="16"/>
              </w:rPr>
            </w:pPr>
            <w:r w:rsidRPr="00B11F38">
              <w:rPr>
                <w:rFonts w:ascii="Arial CE" w:hAnsi="Arial CE" w:cs="Arial CE"/>
                <w:sz w:val="16"/>
                <w:szCs w:val="16"/>
              </w:rPr>
              <w:t>1 242 144</w:t>
            </w:r>
          </w:p>
        </w:tc>
      </w:tr>
      <w:tr w:rsidR="00DD1D10" w:rsidRPr="000724E4" w14:paraId="165C565F" w14:textId="77777777" w:rsidTr="00DD1D10">
        <w:trPr>
          <w:trHeight w:val="342"/>
        </w:trPr>
        <w:tc>
          <w:tcPr>
            <w:tcW w:w="440" w:type="dxa"/>
            <w:tcBorders>
              <w:top w:val="nil"/>
              <w:left w:val="single" w:sz="8" w:space="0" w:color="auto"/>
              <w:bottom w:val="single" w:sz="4" w:space="0" w:color="auto"/>
              <w:right w:val="single" w:sz="4" w:space="0" w:color="auto"/>
            </w:tcBorders>
            <w:shd w:val="clear" w:color="auto" w:fill="auto"/>
            <w:noWrap/>
            <w:vAlign w:val="center"/>
            <w:hideMark/>
          </w:tcPr>
          <w:p w14:paraId="6EF56FC6" w14:textId="77777777" w:rsidR="00DD1D10" w:rsidRPr="00F71027" w:rsidRDefault="00DD1D10" w:rsidP="00B0730B">
            <w:pPr>
              <w:autoSpaceDE/>
              <w:autoSpaceDN/>
              <w:jc w:val="center"/>
              <w:rPr>
                <w:rFonts w:cs="Arial"/>
                <w:sz w:val="16"/>
                <w:szCs w:val="16"/>
              </w:rPr>
            </w:pPr>
            <w:r w:rsidRPr="00F71027">
              <w:rPr>
                <w:rFonts w:cs="Arial"/>
                <w:sz w:val="16"/>
                <w:szCs w:val="16"/>
              </w:rPr>
              <w:lastRenderedPageBreak/>
              <w:t> </w:t>
            </w:r>
          </w:p>
        </w:tc>
        <w:tc>
          <w:tcPr>
            <w:tcW w:w="914" w:type="dxa"/>
            <w:tcBorders>
              <w:top w:val="nil"/>
              <w:left w:val="nil"/>
              <w:bottom w:val="single" w:sz="4" w:space="0" w:color="auto"/>
              <w:right w:val="single" w:sz="4" w:space="0" w:color="auto"/>
            </w:tcBorders>
            <w:shd w:val="clear" w:color="auto" w:fill="auto"/>
            <w:noWrap/>
            <w:vAlign w:val="center"/>
            <w:hideMark/>
          </w:tcPr>
          <w:p w14:paraId="58CDEFD8" w14:textId="77777777" w:rsidR="00DD1D10" w:rsidRPr="00F71027" w:rsidRDefault="00DD1D10" w:rsidP="00B0730B">
            <w:pPr>
              <w:autoSpaceDE/>
              <w:autoSpaceDN/>
              <w:jc w:val="left"/>
              <w:rPr>
                <w:rFonts w:cs="Arial"/>
                <w:b/>
                <w:bCs/>
                <w:sz w:val="16"/>
                <w:szCs w:val="16"/>
              </w:rPr>
            </w:pPr>
            <w:r w:rsidRPr="00F71027">
              <w:rPr>
                <w:rFonts w:cs="Arial"/>
                <w:b/>
                <w:bCs/>
                <w:sz w:val="16"/>
                <w:szCs w:val="16"/>
              </w:rPr>
              <w:t>g)</w:t>
            </w:r>
          </w:p>
        </w:tc>
        <w:tc>
          <w:tcPr>
            <w:tcW w:w="941" w:type="dxa"/>
            <w:tcBorders>
              <w:top w:val="nil"/>
              <w:left w:val="nil"/>
              <w:bottom w:val="single" w:sz="4" w:space="0" w:color="auto"/>
              <w:right w:val="single" w:sz="4" w:space="0" w:color="auto"/>
            </w:tcBorders>
            <w:shd w:val="clear" w:color="auto" w:fill="auto"/>
            <w:noWrap/>
            <w:vAlign w:val="center"/>
            <w:hideMark/>
          </w:tcPr>
          <w:p w14:paraId="6F77277A" w14:textId="77777777" w:rsidR="00DD1D10" w:rsidRPr="00F71027" w:rsidRDefault="00DD1D10" w:rsidP="00B0730B">
            <w:pPr>
              <w:autoSpaceDE/>
              <w:autoSpaceDN/>
              <w:jc w:val="center"/>
              <w:rPr>
                <w:rFonts w:cs="Arial"/>
                <w:b/>
                <w:bCs/>
                <w:sz w:val="16"/>
                <w:szCs w:val="16"/>
              </w:rPr>
            </w:pPr>
            <w:r w:rsidRPr="00F71027">
              <w:rPr>
                <w:rFonts w:cs="Arial"/>
                <w:b/>
                <w:bCs/>
                <w:sz w:val="16"/>
                <w:szCs w:val="16"/>
              </w:rPr>
              <w:t>45.00.00</w:t>
            </w:r>
          </w:p>
        </w:tc>
        <w:tc>
          <w:tcPr>
            <w:tcW w:w="3385" w:type="dxa"/>
            <w:tcBorders>
              <w:top w:val="nil"/>
              <w:left w:val="nil"/>
              <w:bottom w:val="single" w:sz="4" w:space="0" w:color="auto"/>
              <w:right w:val="single" w:sz="4" w:space="0" w:color="auto"/>
            </w:tcBorders>
            <w:shd w:val="clear" w:color="auto" w:fill="auto"/>
            <w:noWrap/>
            <w:vAlign w:val="center"/>
            <w:hideMark/>
          </w:tcPr>
          <w:p w14:paraId="493276BF" w14:textId="77777777" w:rsidR="00DD1D10" w:rsidRPr="00516B1E" w:rsidRDefault="00DD1D10" w:rsidP="00B0730B">
            <w:pPr>
              <w:autoSpaceDE/>
              <w:autoSpaceDN/>
              <w:jc w:val="left"/>
              <w:rPr>
                <w:rFonts w:cs="Arial"/>
                <w:b/>
                <w:bCs/>
                <w:sz w:val="16"/>
                <w:szCs w:val="16"/>
              </w:rPr>
            </w:pPr>
            <w:r w:rsidRPr="00516B1E">
              <w:rPr>
                <w:rFonts w:cs="Arial"/>
                <w:b/>
                <w:bCs/>
                <w:sz w:val="16"/>
                <w:szCs w:val="16"/>
              </w:rPr>
              <w:t>Rozpočtová rezerva</w:t>
            </w:r>
            <w:r w:rsidRPr="00516B1E">
              <w:rPr>
                <w:rFonts w:cs="Arial"/>
                <w:sz w:val="16"/>
                <w:szCs w:val="16"/>
              </w:rPr>
              <w:t xml:space="preserve"> v rozmedzí 8 až 12 %  (10%)</w:t>
            </w:r>
          </w:p>
        </w:tc>
        <w:tc>
          <w:tcPr>
            <w:tcW w:w="1276" w:type="dxa"/>
            <w:tcBorders>
              <w:top w:val="single" w:sz="4" w:space="0" w:color="auto"/>
              <w:left w:val="nil"/>
              <w:bottom w:val="single" w:sz="4" w:space="0" w:color="auto"/>
              <w:right w:val="nil"/>
            </w:tcBorders>
            <w:shd w:val="clear" w:color="000000" w:fill="CCFFCC"/>
            <w:noWrap/>
            <w:vAlign w:val="center"/>
          </w:tcPr>
          <w:p w14:paraId="300247F1" w14:textId="77777777" w:rsidR="00DD1D10" w:rsidRPr="00B11F38" w:rsidRDefault="00DD1D10" w:rsidP="00B0730B">
            <w:pPr>
              <w:jc w:val="right"/>
              <w:rPr>
                <w:rFonts w:ascii="Arial CE" w:hAnsi="Arial CE" w:cs="Arial CE"/>
                <w:b/>
                <w:sz w:val="16"/>
                <w:szCs w:val="16"/>
              </w:rPr>
            </w:pPr>
            <w:r w:rsidRPr="00B11F38">
              <w:rPr>
                <w:rFonts w:ascii="Arial CE" w:hAnsi="Arial CE" w:cs="Arial CE"/>
                <w:sz w:val="16"/>
                <w:szCs w:val="16"/>
              </w:rPr>
              <w:t>887 071</w:t>
            </w:r>
          </w:p>
        </w:tc>
        <w:tc>
          <w:tcPr>
            <w:tcW w:w="863" w:type="dxa"/>
            <w:tcBorders>
              <w:top w:val="nil"/>
              <w:left w:val="single" w:sz="4" w:space="0" w:color="auto"/>
              <w:bottom w:val="single" w:sz="4" w:space="0" w:color="auto"/>
              <w:right w:val="nil"/>
            </w:tcBorders>
            <w:shd w:val="clear" w:color="000000" w:fill="CCFFCC"/>
            <w:noWrap/>
            <w:vAlign w:val="center"/>
          </w:tcPr>
          <w:p w14:paraId="628EB81F" w14:textId="77777777" w:rsidR="00DD1D10" w:rsidRPr="00B11F38" w:rsidRDefault="00DD1D10" w:rsidP="00B0730B">
            <w:pPr>
              <w:ind w:right="-44"/>
              <w:jc w:val="right"/>
              <w:rPr>
                <w:rFonts w:ascii="Arial CE" w:hAnsi="Arial CE" w:cs="Arial CE"/>
                <w:b/>
                <w:sz w:val="16"/>
                <w:szCs w:val="16"/>
              </w:rPr>
            </w:pPr>
            <w:r w:rsidRPr="00B11F38">
              <w:rPr>
                <w:rFonts w:ascii="Arial CE" w:hAnsi="Arial CE" w:cs="Arial CE"/>
                <w:sz w:val="16"/>
                <w:szCs w:val="16"/>
              </w:rPr>
              <w:t>177 414</w:t>
            </w:r>
          </w:p>
        </w:tc>
        <w:tc>
          <w:tcPr>
            <w:tcW w:w="1230" w:type="dxa"/>
            <w:tcBorders>
              <w:top w:val="single" w:sz="8" w:space="0" w:color="auto"/>
              <w:left w:val="single" w:sz="8" w:space="0" w:color="auto"/>
              <w:bottom w:val="single" w:sz="8" w:space="0" w:color="auto"/>
              <w:right w:val="single" w:sz="8" w:space="0" w:color="auto"/>
            </w:tcBorders>
            <w:shd w:val="clear" w:color="000000" w:fill="CCFFCC"/>
            <w:noWrap/>
            <w:vAlign w:val="center"/>
          </w:tcPr>
          <w:p w14:paraId="183A79B8" w14:textId="77777777" w:rsidR="00DD1D10" w:rsidRPr="00B11F38" w:rsidRDefault="00DD1D10" w:rsidP="00B0730B">
            <w:pPr>
              <w:jc w:val="right"/>
              <w:rPr>
                <w:rFonts w:ascii="Arial CE" w:hAnsi="Arial CE" w:cs="Arial CE"/>
                <w:b/>
                <w:sz w:val="16"/>
                <w:szCs w:val="16"/>
              </w:rPr>
            </w:pPr>
            <w:r w:rsidRPr="00F938B4">
              <w:rPr>
                <w:rFonts w:ascii="Arial CE" w:hAnsi="Arial CE"/>
                <w:sz w:val="16"/>
              </w:rPr>
              <w:t xml:space="preserve">1 </w:t>
            </w:r>
            <w:r w:rsidRPr="00B11F38">
              <w:rPr>
                <w:rFonts w:ascii="Arial CE" w:hAnsi="Arial CE" w:cs="Arial CE"/>
                <w:sz w:val="16"/>
                <w:szCs w:val="16"/>
              </w:rPr>
              <w:t>064 485</w:t>
            </w:r>
          </w:p>
        </w:tc>
      </w:tr>
      <w:tr w:rsidR="00DD1D10" w:rsidRPr="000724E4" w14:paraId="4967D5D3" w14:textId="77777777" w:rsidTr="00DD1D10">
        <w:trPr>
          <w:trHeight w:val="342"/>
        </w:trPr>
        <w:tc>
          <w:tcPr>
            <w:tcW w:w="440" w:type="dxa"/>
            <w:tcBorders>
              <w:top w:val="nil"/>
              <w:left w:val="single" w:sz="8" w:space="0" w:color="auto"/>
              <w:bottom w:val="single" w:sz="4" w:space="0" w:color="auto"/>
              <w:right w:val="single" w:sz="4" w:space="0" w:color="auto"/>
            </w:tcBorders>
            <w:shd w:val="clear" w:color="auto" w:fill="auto"/>
            <w:noWrap/>
            <w:vAlign w:val="center"/>
            <w:hideMark/>
          </w:tcPr>
          <w:p w14:paraId="6F6A3BC6" w14:textId="77777777" w:rsidR="00DD1D10" w:rsidRPr="00F71027" w:rsidRDefault="00DD1D10" w:rsidP="00B0730B">
            <w:pPr>
              <w:autoSpaceDE/>
              <w:autoSpaceDN/>
              <w:jc w:val="center"/>
              <w:rPr>
                <w:rFonts w:cs="Arial"/>
                <w:sz w:val="16"/>
                <w:szCs w:val="16"/>
              </w:rPr>
            </w:pPr>
            <w:r w:rsidRPr="00F71027">
              <w:rPr>
                <w:rFonts w:cs="Arial"/>
                <w:sz w:val="16"/>
                <w:szCs w:val="16"/>
              </w:rPr>
              <w:t> </w:t>
            </w:r>
          </w:p>
        </w:tc>
        <w:tc>
          <w:tcPr>
            <w:tcW w:w="914" w:type="dxa"/>
            <w:tcBorders>
              <w:top w:val="nil"/>
              <w:left w:val="nil"/>
              <w:bottom w:val="single" w:sz="4" w:space="0" w:color="auto"/>
              <w:right w:val="single" w:sz="4" w:space="0" w:color="auto"/>
            </w:tcBorders>
            <w:shd w:val="clear" w:color="auto" w:fill="auto"/>
            <w:noWrap/>
            <w:vAlign w:val="center"/>
            <w:hideMark/>
          </w:tcPr>
          <w:p w14:paraId="5983FCC9" w14:textId="77777777" w:rsidR="00DD1D10" w:rsidRPr="00F71027" w:rsidRDefault="00DD1D10" w:rsidP="00B0730B">
            <w:pPr>
              <w:autoSpaceDE/>
              <w:autoSpaceDN/>
              <w:jc w:val="left"/>
              <w:rPr>
                <w:rFonts w:cs="Arial"/>
                <w:b/>
                <w:bCs/>
                <w:sz w:val="16"/>
                <w:szCs w:val="16"/>
              </w:rPr>
            </w:pPr>
            <w:r w:rsidRPr="00F71027">
              <w:rPr>
                <w:rFonts w:cs="Arial"/>
                <w:b/>
                <w:bCs/>
                <w:sz w:val="16"/>
                <w:szCs w:val="16"/>
              </w:rPr>
              <w:t>h)</w:t>
            </w:r>
          </w:p>
        </w:tc>
        <w:tc>
          <w:tcPr>
            <w:tcW w:w="941" w:type="dxa"/>
            <w:tcBorders>
              <w:top w:val="nil"/>
              <w:left w:val="nil"/>
              <w:bottom w:val="single" w:sz="4" w:space="0" w:color="auto"/>
              <w:right w:val="single" w:sz="4" w:space="0" w:color="auto"/>
            </w:tcBorders>
            <w:shd w:val="clear" w:color="auto" w:fill="auto"/>
            <w:noWrap/>
            <w:vAlign w:val="center"/>
            <w:hideMark/>
          </w:tcPr>
          <w:p w14:paraId="37858D8D" w14:textId="77777777" w:rsidR="00DD1D10" w:rsidRPr="00F71027" w:rsidRDefault="00DD1D10" w:rsidP="00B0730B">
            <w:pPr>
              <w:autoSpaceDE/>
              <w:autoSpaceDN/>
              <w:jc w:val="center"/>
              <w:rPr>
                <w:rFonts w:cs="Arial"/>
                <w:b/>
                <w:bCs/>
                <w:sz w:val="16"/>
                <w:szCs w:val="16"/>
              </w:rPr>
            </w:pPr>
            <w:r w:rsidRPr="00F71027">
              <w:rPr>
                <w:rFonts w:cs="Arial"/>
                <w:b/>
                <w:bCs/>
                <w:sz w:val="16"/>
                <w:szCs w:val="16"/>
              </w:rPr>
              <w:t>92.31.10</w:t>
            </w:r>
          </w:p>
        </w:tc>
        <w:tc>
          <w:tcPr>
            <w:tcW w:w="3385" w:type="dxa"/>
            <w:tcBorders>
              <w:top w:val="nil"/>
              <w:left w:val="nil"/>
              <w:bottom w:val="single" w:sz="4" w:space="0" w:color="auto"/>
              <w:right w:val="single" w:sz="4" w:space="0" w:color="auto"/>
            </w:tcBorders>
            <w:shd w:val="clear" w:color="auto" w:fill="auto"/>
            <w:noWrap/>
            <w:vAlign w:val="center"/>
            <w:hideMark/>
          </w:tcPr>
          <w:p w14:paraId="19942E98" w14:textId="77777777" w:rsidR="00DD1D10" w:rsidRPr="00516B1E" w:rsidRDefault="00DD1D10" w:rsidP="00B0730B">
            <w:pPr>
              <w:autoSpaceDE/>
              <w:autoSpaceDN/>
              <w:jc w:val="left"/>
              <w:rPr>
                <w:rFonts w:cs="Arial"/>
                <w:b/>
                <w:bCs/>
                <w:sz w:val="16"/>
                <w:szCs w:val="16"/>
              </w:rPr>
            </w:pPr>
            <w:r w:rsidRPr="00516B1E">
              <w:rPr>
                <w:rFonts w:cs="Arial"/>
                <w:b/>
                <w:bCs/>
                <w:sz w:val="16"/>
                <w:szCs w:val="16"/>
              </w:rPr>
              <w:t>Iné bližšie neurčené investície</w:t>
            </w:r>
          </w:p>
        </w:tc>
        <w:tc>
          <w:tcPr>
            <w:tcW w:w="1276" w:type="dxa"/>
            <w:tcBorders>
              <w:top w:val="single" w:sz="4" w:space="0" w:color="auto"/>
              <w:left w:val="nil"/>
              <w:bottom w:val="single" w:sz="4" w:space="0" w:color="auto"/>
              <w:right w:val="single" w:sz="4" w:space="0" w:color="auto"/>
            </w:tcBorders>
            <w:shd w:val="clear" w:color="000000" w:fill="CCFFCC"/>
            <w:noWrap/>
            <w:vAlign w:val="center"/>
          </w:tcPr>
          <w:p w14:paraId="64CC44EC" w14:textId="77777777" w:rsidR="00DD1D10" w:rsidRPr="00B11F38" w:rsidRDefault="00DD1D10" w:rsidP="00B0730B">
            <w:pPr>
              <w:jc w:val="right"/>
              <w:rPr>
                <w:rFonts w:ascii="Arial CE" w:hAnsi="Arial CE" w:cs="Arial CE"/>
                <w:b/>
                <w:sz w:val="16"/>
                <w:szCs w:val="16"/>
              </w:rPr>
            </w:pPr>
            <w:r w:rsidRPr="00F938B4">
              <w:rPr>
                <w:rFonts w:ascii="Arial CE" w:hAnsi="Arial CE"/>
                <w:sz w:val="16"/>
              </w:rPr>
              <w:t>0</w:t>
            </w:r>
          </w:p>
        </w:tc>
        <w:tc>
          <w:tcPr>
            <w:tcW w:w="863" w:type="dxa"/>
            <w:tcBorders>
              <w:top w:val="nil"/>
              <w:left w:val="nil"/>
              <w:bottom w:val="single" w:sz="4" w:space="0" w:color="auto"/>
              <w:right w:val="nil"/>
            </w:tcBorders>
            <w:shd w:val="clear" w:color="000000" w:fill="CCFFCC"/>
            <w:noWrap/>
            <w:vAlign w:val="center"/>
          </w:tcPr>
          <w:p w14:paraId="0B7D0B6C" w14:textId="77777777" w:rsidR="00DD1D10" w:rsidRPr="00B11F38" w:rsidRDefault="00DD1D10" w:rsidP="00B0730B">
            <w:pPr>
              <w:ind w:right="-44"/>
              <w:jc w:val="right"/>
              <w:rPr>
                <w:rFonts w:ascii="Arial CE" w:hAnsi="Arial CE" w:cs="Arial CE"/>
                <w:b/>
                <w:sz w:val="16"/>
                <w:szCs w:val="16"/>
              </w:rPr>
            </w:pPr>
            <w:r w:rsidRPr="00F938B4">
              <w:rPr>
                <w:rFonts w:ascii="Arial CE" w:hAnsi="Arial CE"/>
                <w:sz w:val="16"/>
              </w:rPr>
              <w:t>0</w:t>
            </w:r>
          </w:p>
        </w:tc>
        <w:tc>
          <w:tcPr>
            <w:tcW w:w="1230" w:type="dxa"/>
            <w:tcBorders>
              <w:top w:val="single" w:sz="8" w:space="0" w:color="auto"/>
              <w:left w:val="single" w:sz="8" w:space="0" w:color="auto"/>
              <w:bottom w:val="single" w:sz="8" w:space="0" w:color="auto"/>
              <w:right w:val="single" w:sz="8" w:space="0" w:color="auto"/>
            </w:tcBorders>
            <w:shd w:val="clear" w:color="000000" w:fill="CCFFCC"/>
            <w:noWrap/>
            <w:vAlign w:val="center"/>
          </w:tcPr>
          <w:p w14:paraId="572BE11C" w14:textId="77777777" w:rsidR="00DD1D10" w:rsidRPr="00B11F38" w:rsidRDefault="00DD1D10" w:rsidP="00B0730B">
            <w:pPr>
              <w:jc w:val="right"/>
              <w:rPr>
                <w:rFonts w:ascii="Arial CE" w:hAnsi="Arial CE" w:cs="Arial CE"/>
                <w:b/>
                <w:sz w:val="16"/>
                <w:szCs w:val="16"/>
              </w:rPr>
            </w:pPr>
            <w:r w:rsidRPr="00F938B4">
              <w:rPr>
                <w:rFonts w:ascii="Arial CE" w:hAnsi="Arial CE"/>
                <w:sz w:val="16"/>
              </w:rPr>
              <w:t>0</w:t>
            </w:r>
          </w:p>
        </w:tc>
      </w:tr>
      <w:tr w:rsidR="00DD1D10" w:rsidRPr="000724E4" w14:paraId="33B373F4" w14:textId="77777777" w:rsidTr="00DD1D10">
        <w:trPr>
          <w:trHeight w:val="390"/>
        </w:trPr>
        <w:tc>
          <w:tcPr>
            <w:tcW w:w="440" w:type="dxa"/>
            <w:tcBorders>
              <w:top w:val="nil"/>
              <w:left w:val="single" w:sz="8" w:space="0" w:color="auto"/>
              <w:bottom w:val="single" w:sz="8" w:space="0" w:color="auto"/>
              <w:right w:val="single" w:sz="4" w:space="0" w:color="auto"/>
            </w:tcBorders>
            <w:shd w:val="clear" w:color="auto" w:fill="auto"/>
            <w:noWrap/>
            <w:vAlign w:val="center"/>
            <w:hideMark/>
          </w:tcPr>
          <w:p w14:paraId="2F82D3A6" w14:textId="77777777" w:rsidR="00DD1D10" w:rsidRPr="00F71027" w:rsidRDefault="00DD1D10" w:rsidP="00B0730B">
            <w:pPr>
              <w:autoSpaceDE/>
              <w:autoSpaceDN/>
              <w:jc w:val="center"/>
              <w:rPr>
                <w:rFonts w:cs="Arial"/>
                <w:sz w:val="16"/>
                <w:szCs w:val="16"/>
              </w:rPr>
            </w:pPr>
            <w:r w:rsidRPr="00F71027">
              <w:rPr>
                <w:rFonts w:cs="Arial"/>
                <w:sz w:val="16"/>
                <w:szCs w:val="16"/>
              </w:rPr>
              <w:t> </w:t>
            </w:r>
          </w:p>
        </w:tc>
        <w:tc>
          <w:tcPr>
            <w:tcW w:w="5240" w:type="dxa"/>
            <w:gridSpan w:val="3"/>
            <w:tcBorders>
              <w:top w:val="nil"/>
              <w:left w:val="nil"/>
              <w:bottom w:val="single" w:sz="8" w:space="0" w:color="auto"/>
              <w:right w:val="nil"/>
            </w:tcBorders>
            <w:shd w:val="clear" w:color="auto" w:fill="auto"/>
            <w:noWrap/>
            <w:vAlign w:val="center"/>
            <w:hideMark/>
          </w:tcPr>
          <w:p w14:paraId="48FE5288" w14:textId="77777777" w:rsidR="00DD1D10" w:rsidRPr="00F71027" w:rsidRDefault="00DD1D10" w:rsidP="00B0730B">
            <w:pPr>
              <w:autoSpaceDE/>
              <w:autoSpaceDN/>
              <w:jc w:val="left"/>
              <w:rPr>
                <w:rFonts w:cs="Arial"/>
                <w:sz w:val="16"/>
                <w:szCs w:val="16"/>
              </w:rPr>
            </w:pPr>
            <w:r>
              <w:rPr>
                <w:rFonts w:cs="Arial"/>
                <w:sz w:val="16"/>
                <w:szCs w:val="16"/>
              </w:rPr>
              <w:t xml:space="preserve">KAPITÁLOVÉ </w:t>
            </w:r>
            <w:r w:rsidRPr="00F71027">
              <w:rPr>
                <w:rFonts w:cs="Arial"/>
                <w:sz w:val="16"/>
                <w:szCs w:val="16"/>
              </w:rPr>
              <w:t xml:space="preserve">VÝDAVKY SPOLU ( </w:t>
            </w:r>
            <w:r>
              <w:rPr>
                <w:rFonts w:cs="Arial"/>
                <w:sz w:val="16"/>
                <w:szCs w:val="16"/>
              </w:rPr>
              <w:t>7</w:t>
            </w:r>
            <w:r w:rsidRPr="00F71027">
              <w:rPr>
                <w:rFonts w:cs="Arial"/>
                <w:sz w:val="16"/>
                <w:szCs w:val="16"/>
              </w:rPr>
              <w:t>00 )</w:t>
            </w:r>
          </w:p>
        </w:tc>
        <w:tc>
          <w:tcPr>
            <w:tcW w:w="1276" w:type="dxa"/>
            <w:tcBorders>
              <w:top w:val="nil"/>
              <w:left w:val="single" w:sz="4" w:space="0" w:color="auto"/>
              <w:bottom w:val="single" w:sz="8" w:space="0" w:color="auto"/>
              <w:right w:val="single" w:sz="4" w:space="0" w:color="auto"/>
            </w:tcBorders>
            <w:shd w:val="clear" w:color="000000" w:fill="CCFFCC"/>
            <w:noWrap/>
            <w:vAlign w:val="center"/>
          </w:tcPr>
          <w:p w14:paraId="5FB11355" w14:textId="77777777" w:rsidR="00DD1D10" w:rsidRPr="00B11F38" w:rsidRDefault="00DD1D10" w:rsidP="00B0730B">
            <w:pPr>
              <w:jc w:val="right"/>
              <w:rPr>
                <w:rFonts w:ascii="Arial CE" w:hAnsi="Arial CE" w:cs="Arial CE"/>
                <w:b/>
                <w:bCs/>
                <w:sz w:val="16"/>
                <w:szCs w:val="16"/>
              </w:rPr>
            </w:pPr>
            <w:r w:rsidRPr="00B11F38">
              <w:rPr>
                <w:rFonts w:ascii="Arial CE" w:hAnsi="Arial CE" w:cs="Arial CE"/>
                <w:b/>
                <w:bCs/>
                <w:sz w:val="16"/>
                <w:szCs w:val="16"/>
              </w:rPr>
              <w:t>14 542 027</w:t>
            </w:r>
          </w:p>
        </w:tc>
        <w:tc>
          <w:tcPr>
            <w:tcW w:w="863" w:type="dxa"/>
            <w:tcBorders>
              <w:top w:val="nil"/>
              <w:left w:val="nil"/>
              <w:bottom w:val="single" w:sz="8" w:space="0" w:color="auto"/>
              <w:right w:val="single" w:sz="4" w:space="0" w:color="auto"/>
            </w:tcBorders>
            <w:shd w:val="clear" w:color="000000" w:fill="CCFFCC"/>
            <w:noWrap/>
            <w:vAlign w:val="center"/>
          </w:tcPr>
          <w:p w14:paraId="273F7B3F" w14:textId="77777777" w:rsidR="00DD1D10" w:rsidRPr="00B11F38" w:rsidRDefault="00DD1D10" w:rsidP="00B0730B">
            <w:pPr>
              <w:ind w:right="-44"/>
              <w:jc w:val="right"/>
              <w:rPr>
                <w:rFonts w:ascii="Arial CE" w:hAnsi="Arial CE" w:cs="Arial CE"/>
                <w:b/>
                <w:bCs/>
                <w:sz w:val="16"/>
                <w:szCs w:val="16"/>
              </w:rPr>
            </w:pPr>
            <w:r w:rsidRPr="00B11F38">
              <w:rPr>
                <w:rFonts w:ascii="Arial CE" w:hAnsi="Arial CE" w:cs="Arial CE"/>
                <w:b/>
                <w:bCs/>
                <w:sz w:val="16"/>
                <w:szCs w:val="16"/>
              </w:rPr>
              <w:t>2 655 880</w:t>
            </w:r>
          </w:p>
        </w:tc>
        <w:tc>
          <w:tcPr>
            <w:tcW w:w="1230" w:type="dxa"/>
            <w:tcBorders>
              <w:top w:val="single" w:sz="4" w:space="0" w:color="auto"/>
              <w:left w:val="single" w:sz="4" w:space="0" w:color="auto"/>
              <w:bottom w:val="single" w:sz="4" w:space="0" w:color="auto"/>
              <w:right w:val="single" w:sz="4" w:space="0" w:color="auto"/>
            </w:tcBorders>
            <w:shd w:val="clear" w:color="000000" w:fill="CCFFCC"/>
            <w:noWrap/>
            <w:vAlign w:val="center"/>
          </w:tcPr>
          <w:p w14:paraId="4967F1C8" w14:textId="77777777" w:rsidR="00DD1D10" w:rsidRPr="00B11F38" w:rsidRDefault="00DD1D10" w:rsidP="00B0730B">
            <w:pPr>
              <w:jc w:val="right"/>
              <w:rPr>
                <w:rFonts w:ascii="Arial CE" w:hAnsi="Arial CE" w:cs="Arial CE"/>
                <w:b/>
                <w:bCs/>
                <w:sz w:val="16"/>
                <w:szCs w:val="16"/>
              </w:rPr>
            </w:pPr>
            <w:r w:rsidRPr="00B11F38">
              <w:rPr>
                <w:rFonts w:ascii="Arial CE" w:hAnsi="Arial CE" w:cs="Arial CE"/>
                <w:b/>
                <w:bCs/>
                <w:sz w:val="16"/>
                <w:szCs w:val="16"/>
              </w:rPr>
              <w:t>17 197 907</w:t>
            </w:r>
          </w:p>
        </w:tc>
      </w:tr>
      <w:tr w:rsidR="00DD1D10" w:rsidRPr="00F71027" w14:paraId="2957D870" w14:textId="77777777" w:rsidTr="00DD1D10">
        <w:trPr>
          <w:trHeight w:val="342"/>
        </w:trPr>
        <w:tc>
          <w:tcPr>
            <w:tcW w:w="5680" w:type="dxa"/>
            <w:gridSpan w:val="4"/>
            <w:tcBorders>
              <w:top w:val="single" w:sz="8" w:space="0" w:color="auto"/>
              <w:left w:val="single" w:sz="8" w:space="0" w:color="auto"/>
              <w:bottom w:val="nil"/>
              <w:right w:val="single" w:sz="4" w:space="0" w:color="auto"/>
            </w:tcBorders>
            <w:shd w:val="clear" w:color="auto" w:fill="auto"/>
            <w:noWrap/>
            <w:vAlign w:val="center"/>
            <w:hideMark/>
          </w:tcPr>
          <w:p w14:paraId="06741982" w14:textId="77777777" w:rsidR="00DD1D10" w:rsidRPr="00F71027" w:rsidRDefault="00DD1D10" w:rsidP="00B0730B">
            <w:pPr>
              <w:autoSpaceDE/>
              <w:autoSpaceDN/>
              <w:jc w:val="left"/>
              <w:rPr>
                <w:rFonts w:cs="Arial"/>
                <w:b/>
                <w:bCs/>
                <w:sz w:val="16"/>
                <w:szCs w:val="16"/>
              </w:rPr>
            </w:pPr>
            <w:r w:rsidRPr="00F71027">
              <w:rPr>
                <w:rFonts w:cs="Arial"/>
                <w:b/>
                <w:bCs/>
                <w:sz w:val="16"/>
                <w:szCs w:val="16"/>
              </w:rPr>
              <w:t xml:space="preserve">Dĺžka navrhovanej </w:t>
            </w:r>
            <w:r>
              <w:rPr>
                <w:rFonts w:cs="Arial"/>
                <w:b/>
                <w:bCs/>
                <w:sz w:val="16"/>
                <w:szCs w:val="16"/>
              </w:rPr>
              <w:t>trolejbusovej trate</w:t>
            </w:r>
            <w:r w:rsidRPr="00F71027">
              <w:rPr>
                <w:rFonts w:cs="Arial"/>
                <w:b/>
                <w:bCs/>
                <w:sz w:val="16"/>
                <w:szCs w:val="16"/>
              </w:rPr>
              <w:t xml:space="preserve"> ( km )</w:t>
            </w:r>
          </w:p>
        </w:tc>
        <w:tc>
          <w:tcPr>
            <w:tcW w:w="3369"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F0336BE" w14:textId="77777777" w:rsidR="00DD1D10" w:rsidRPr="00F71027" w:rsidRDefault="00DD1D10" w:rsidP="00B0730B">
            <w:pPr>
              <w:autoSpaceDE/>
              <w:autoSpaceDN/>
              <w:ind w:right="-44"/>
              <w:jc w:val="right"/>
              <w:rPr>
                <w:rFonts w:cs="Arial"/>
                <w:b/>
                <w:bCs/>
                <w:sz w:val="16"/>
                <w:szCs w:val="16"/>
              </w:rPr>
            </w:pPr>
            <w:r>
              <w:rPr>
                <w:rFonts w:cs="Arial"/>
                <w:b/>
                <w:bCs/>
                <w:sz w:val="16"/>
                <w:szCs w:val="16"/>
              </w:rPr>
              <w:t>6,38</w:t>
            </w:r>
          </w:p>
        </w:tc>
      </w:tr>
      <w:tr w:rsidR="00DD1D10" w:rsidRPr="00F71027" w14:paraId="14569BD6" w14:textId="77777777" w:rsidTr="00DD1D10">
        <w:trPr>
          <w:trHeight w:val="342"/>
        </w:trPr>
        <w:tc>
          <w:tcPr>
            <w:tcW w:w="5680" w:type="dxa"/>
            <w:gridSpan w:val="4"/>
            <w:tcBorders>
              <w:top w:val="single" w:sz="8" w:space="0" w:color="auto"/>
              <w:left w:val="single" w:sz="8" w:space="0" w:color="auto"/>
              <w:bottom w:val="single" w:sz="8" w:space="0" w:color="auto"/>
              <w:right w:val="nil"/>
            </w:tcBorders>
            <w:shd w:val="clear" w:color="auto" w:fill="auto"/>
            <w:noWrap/>
            <w:vAlign w:val="center"/>
            <w:hideMark/>
          </w:tcPr>
          <w:p w14:paraId="2A170A1E" w14:textId="77777777" w:rsidR="00DD1D10" w:rsidRPr="00F71027" w:rsidRDefault="00DD1D10" w:rsidP="00B0730B">
            <w:pPr>
              <w:autoSpaceDE/>
              <w:autoSpaceDN/>
              <w:jc w:val="left"/>
              <w:rPr>
                <w:rFonts w:cs="Arial"/>
                <w:b/>
                <w:bCs/>
                <w:sz w:val="16"/>
                <w:szCs w:val="16"/>
              </w:rPr>
            </w:pPr>
            <w:r w:rsidRPr="00F71027">
              <w:rPr>
                <w:rFonts w:cs="Arial"/>
                <w:b/>
                <w:bCs/>
                <w:sz w:val="16"/>
                <w:szCs w:val="16"/>
              </w:rPr>
              <w:t xml:space="preserve">Celkové odhadované náklady na km </w:t>
            </w:r>
            <w:r>
              <w:rPr>
                <w:rFonts w:cs="Arial"/>
                <w:b/>
                <w:bCs/>
                <w:sz w:val="16"/>
                <w:szCs w:val="16"/>
              </w:rPr>
              <w:t>trate</w:t>
            </w:r>
          </w:p>
        </w:tc>
        <w:tc>
          <w:tcPr>
            <w:tcW w:w="2139" w:type="dxa"/>
            <w:gridSpan w:val="2"/>
            <w:tcBorders>
              <w:top w:val="nil"/>
              <w:left w:val="nil"/>
              <w:bottom w:val="single" w:sz="8" w:space="0" w:color="auto"/>
              <w:right w:val="single" w:sz="4" w:space="0" w:color="auto"/>
            </w:tcBorders>
            <w:shd w:val="clear" w:color="auto" w:fill="auto"/>
            <w:noWrap/>
            <w:vAlign w:val="center"/>
            <w:hideMark/>
          </w:tcPr>
          <w:p w14:paraId="50EBFB09" w14:textId="77777777" w:rsidR="00DD1D10" w:rsidRPr="00F71027" w:rsidRDefault="00DD1D10" w:rsidP="00B0730B">
            <w:pPr>
              <w:autoSpaceDE/>
              <w:autoSpaceDN/>
              <w:ind w:right="-44"/>
              <w:jc w:val="right"/>
              <w:rPr>
                <w:rFonts w:cs="Arial"/>
                <w:b/>
                <w:bCs/>
                <w:sz w:val="16"/>
                <w:szCs w:val="16"/>
              </w:rPr>
            </w:pPr>
            <w:r w:rsidRPr="00F71027">
              <w:rPr>
                <w:rFonts w:cs="Arial"/>
                <w:b/>
                <w:bCs/>
                <w:sz w:val="16"/>
                <w:szCs w:val="16"/>
              </w:rPr>
              <w:t>EUR s DPH/km</w:t>
            </w:r>
          </w:p>
        </w:tc>
        <w:tc>
          <w:tcPr>
            <w:tcW w:w="1230" w:type="dxa"/>
            <w:tcBorders>
              <w:top w:val="single" w:sz="4" w:space="0" w:color="auto"/>
              <w:left w:val="single" w:sz="4" w:space="0" w:color="auto"/>
              <w:bottom w:val="single" w:sz="4" w:space="0" w:color="auto"/>
              <w:right w:val="single" w:sz="4" w:space="0" w:color="auto"/>
            </w:tcBorders>
            <w:shd w:val="clear" w:color="000000" w:fill="CCFFCC"/>
            <w:noWrap/>
            <w:vAlign w:val="center"/>
            <w:hideMark/>
          </w:tcPr>
          <w:p w14:paraId="080A75D2" w14:textId="77777777" w:rsidR="00DD1D10" w:rsidRPr="00F938B4" w:rsidRDefault="00DD1D10" w:rsidP="00B0730B">
            <w:pPr>
              <w:autoSpaceDE/>
              <w:autoSpaceDN/>
              <w:jc w:val="right"/>
              <w:rPr>
                <w:rFonts w:ascii="Arial CE" w:hAnsi="Arial CE"/>
                <w:b/>
                <w:sz w:val="16"/>
              </w:rPr>
            </w:pPr>
            <w:r w:rsidRPr="00F938B4">
              <w:rPr>
                <w:rFonts w:ascii="Arial CE" w:hAnsi="Arial CE"/>
                <w:b/>
                <w:sz w:val="16"/>
              </w:rPr>
              <w:t>2</w:t>
            </w:r>
            <w:r w:rsidRPr="00B11F38">
              <w:rPr>
                <w:rFonts w:ascii="Arial CE" w:hAnsi="Arial CE" w:cs="Arial CE"/>
                <w:b/>
                <w:bCs/>
                <w:sz w:val="16"/>
                <w:szCs w:val="16"/>
              </w:rPr>
              <w:t xml:space="preserve"> 695 597</w:t>
            </w:r>
          </w:p>
        </w:tc>
      </w:tr>
    </w:tbl>
    <w:p w14:paraId="59A50A1A" w14:textId="77777777" w:rsidR="00DD1D10" w:rsidRPr="000A6BAF" w:rsidRDefault="00DD1D10" w:rsidP="00DD1D10">
      <w:pPr>
        <w:rPr>
          <w:b/>
          <w:bCs/>
          <w:u w:val="single"/>
          <w:lang w:eastAsia="x-none"/>
        </w:rPr>
      </w:pPr>
    </w:p>
    <w:p w14:paraId="2B816B7A" w14:textId="77777777" w:rsidR="00DD1D10" w:rsidRPr="000A6BAF" w:rsidRDefault="00DD1D10" w:rsidP="000A6BAF">
      <w:pPr>
        <w:rPr>
          <w:b/>
          <w:bCs/>
          <w:u w:val="single"/>
          <w:lang w:eastAsia="x-none"/>
        </w:rPr>
      </w:pPr>
      <w:bookmarkStart w:id="96" w:name="_Toc112832301"/>
      <w:bookmarkStart w:id="97" w:name="_Toc169649012"/>
      <w:r w:rsidRPr="000A6BAF">
        <w:rPr>
          <w:b/>
          <w:bCs/>
          <w:u w:val="single"/>
          <w:lang w:eastAsia="x-none"/>
        </w:rPr>
        <w:t>Bilancia hlavných stavebných objemov</w:t>
      </w:r>
      <w:bookmarkEnd w:id="96"/>
      <w:bookmarkEnd w:id="97"/>
    </w:p>
    <w:p w14:paraId="1F04ED9B" w14:textId="77777777" w:rsidR="00DD1D10" w:rsidRDefault="00DD1D10" w:rsidP="00DD1D10">
      <w:pPr>
        <w:rPr>
          <w:rFonts w:cs="Arial"/>
        </w:rPr>
      </w:pPr>
      <w:r w:rsidRPr="00F94CE1">
        <w:rPr>
          <w:rFonts w:cs="Arial"/>
        </w:rPr>
        <w:t>V nasledujúcej tabuľke je uvedený prehľad jednotlivých stavebných objektov projektu a ich očakávaný finančný objem.</w:t>
      </w:r>
    </w:p>
    <w:p w14:paraId="1B1C1553" w14:textId="77777777" w:rsidR="00DD1D10" w:rsidRPr="000A6BAF" w:rsidRDefault="00DD1D10" w:rsidP="00DD1D10">
      <w:pPr>
        <w:rPr>
          <w:b/>
          <w:bCs/>
          <w:u w:val="single"/>
          <w:lang w:eastAsia="x-none"/>
        </w:rPr>
      </w:pPr>
    </w:p>
    <w:p w14:paraId="1F6AC59B" w14:textId="5169A360" w:rsidR="00DD1D10" w:rsidRPr="000A6BAF" w:rsidRDefault="00DD1D10" w:rsidP="000A6BAF">
      <w:pPr>
        <w:rPr>
          <w:b/>
          <w:bCs/>
          <w:lang w:eastAsia="x-none"/>
        </w:rPr>
      </w:pPr>
      <w:r w:rsidRPr="000A6BAF">
        <w:rPr>
          <w:b/>
          <w:bCs/>
          <w:lang w:eastAsia="x-none"/>
        </w:rPr>
        <w:t>Stavebné objekty s vyjadrením ich finančných objemov [EUR] (CÚ 3Q/2022)</w:t>
      </w:r>
    </w:p>
    <w:tbl>
      <w:tblPr>
        <w:tblW w:w="91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500"/>
        <w:gridCol w:w="846"/>
        <w:gridCol w:w="6380"/>
        <w:gridCol w:w="1416"/>
      </w:tblGrid>
      <w:tr w:rsidR="00DD1D10" w:rsidRPr="000A77A4" w14:paraId="0F399FD8" w14:textId="77777777" w:rsidTr="00EE5AF8">
        <w:trPr>
          <w:trHeight w:val="613"/>
          <w:tblHeader/>
        </w:trPr>
        <w:tc>
          <w:tcPr>
            <w:tcW w:w="500" w:type="dxa"/>
            <w:shd w:val="clear" w:color="auto" w:fill="auto"/>
            <w:vAlign w:val="center"/>
            <w:hideMark/>
          </w:tcPr>
          <w:p w14:paraId="5E2B847A" w14:textId="77777777" w:rsidR="00DD1D10" w:rsidRPr="000A77A4" w:rsidRDefault="00DD1D10" w:rsidP="00B0730B">
            <w:pPr>
              <w:autoSpaceDE/>
              <w:autoSpaceDN/>
              <w:jc w:val="center"/>
              <w:rPr>
                <w:rFonts w:cs="Arial"/>
                <w:b/>
                <w:bCs/>
                <w:sz w:val="18"/>
                <w:szCs w:val="18"/>
              </w:rPr>
            </w:pPr>
            <w:proofErr w:type="spellStart"/>
            <w:r w:rsidRPr="000A77A4">
              <w:rPr>
                <w:rFonts w:cs="Arial"/>
                <w:b/>
                <w:bCs/>
                <w:sz w:val="18"/>
                <w:szCs w:val="18"/>
              </w:rPr>
              <w:t>P.č</w:t>
            </w:r>
            <w:proofErr w:type="spellEnd"/>
            <w:r w:rsidRPr="000A77A4">
              <w:rPr>
                <w:rFonts w:cs="Arial"/>
                <w:b/>
                <w:bCs/>
                <w:sz w:val="18"/>
                <w:szCs w:val="18"/>
              </w:rPr>
              <w:t>.</w:t>
            </w:r>
          </w:p>
        </w:tc>
        <w:tc>
          <w:tcPr>
            <w:tcW w:w="846" w:type="dxa"/>
            <w:shd w:val="clear" w:color="auto" w:fill="auto"/>
            <w:vAlign w:val="center"/>
            <w:hideMark/>
          </w:tcPr>
          <w:p w14:paraId="46862CDD" w14:textId="77777777" w:rsidR="00DD1D10" w:rsidRPr="000A77A4" w:rsidRDefault="00DD1D10" w:rsidP="00B0730B">
            <w:pPr>
              <w:autoSpaceDE/>
              <w:autoSpaceDN/>
              <w:jc w:val="center"/>
              <w:rPr>
                <w:rFonts w:cs="Arial"/>
                <w:b/>
                <w:bCs/>
                <w:sz w:val="18"/>
                <w:szCs w:val="18"/>
              </w:rPr>
            </w:pPr>
            <w:r w:rsidRPr="000A77A4">
              <w:rPr>
                <w:rFonts w:cs="Arial"/>
                <w:b/>
                <w:bCs/>
                <w:sz w:val="18"/>
                <w:szCs w:val="18"/>
              </w:rPr>
              <w:t>Číslo obj.</w:t>
            </w:r>
          </w:p>
        </w:tc>
        <w:tc>
          <w:tcPr>
            <w:tcW w:w="6380" w:type="dxa"/>
            <w:shd w:val="clear" w:color="auto" w:fill="auto"/>
            <w:vAlign w:val="center"/>
            <w:hideMark/>
          </w:tcPr>
          <w:p w14:paraId="2473ED62" w14:textId="77777777" w:rsidR="00DD1D10" w:rsidRPr="000A77A4" w:rsidRDefault="00DD1D10" w:rsidP="00B0730B">
            <w:pPr>
              <w:autoSpaceDE/>
              <w:autoSpaceDN/>
              <w:jc w:val="center"/>
              <w:rPr>
                <w:rFonts w:cs="Arial"/>
                <w:b/>
                <w:bCs/>
                <w:sz w:val="18"/>
                <w:szCs w:val="18"/>
              </w:rPr>
            </w:pPr>
            <w:r w:rsidRPr="000A77A4">
              <w:rPr>
                <w:rFonts w:cs="Arial"/>
                <w:b/>
                <w:bCs/>
                <w:sz w:val="18"/>
                <w:szCs w:val="18"/>
              </w:rPr>
              <w:t>Názov časti stavby</w:t>
            </w:r>
          </w:p>
        </w:tc>
        <w:tc>
          <w:tcPr>
            <w:tcW w:w="1416" w:type="dxa"/>
            <w:shd w:val="clear" w:color="auto" w:fill="auto"/>
            <w:vAlign w:val="center"/>
            <w:hideMark/>
          </w:tcPr>
          <w:p w14:paraId="0E668CF1" w14:textId="77777777" w:rsidR="00DD1D10" w:rsidRPr="000A77A4" w:rsidRDefault="00DD1D10" w:rsidP="00B0730B">
            <w:pPr>
              <w:autoSpaceDE/>
              <w:autoSpaceDN/>
              <w:jc w:val="center"/>
              <w:rPr>
                <w:rFonts w:cs="Arial"/>
                <w:b/>
                <w:bCs/>
                <w:sz w:val="18"/>
                <w:szCs w:val="18"/>
              </w:rPr>
            </w:pPr>
            <w:r w:rsidRPr="000A77A4">
              <w:rPr>
                <w:rFonts w:cs="Arial"/>
                <w:b/>
                <w:bCs/>
                <w:sz w:val="18"/>
                <w:szCs w:val="18"/>
              </w:rPr>
              <w:t>Odhadované stavebné náklady objektu v EUR</w:t>
            </w:r>
          </w:p>
        </w:tc>
      </w:tr>
      <w:tr w:rsidR="00DD1D10" w:rsidRPr="000A77A4" w14:paraId="6C4648F3" w14:textId="77777777" w:rsidTr="00EE5AF8">
        <w:trPr>
          <w:trHeight w:val="372"/>
        </w:trPr>
        <w:tc>
          <w:tcPr>
            <w:tcW w:w="500" w:type="dxa"/>
            <w:shd w:val="clear" w:color="auto" w:fill="auto"/>
            <w:vAlign w:val="center"/>
            <w:hideMark/>
          </w:tcPr>
          <w:p w14:paraId="30B5CDFA" w14:textId="77777777" w:rsidR="00DD1D10" w:rsidRPr="000A77A4" w:rsidRDefault="00DD1D10" w:rsidP="00B0730B">
            <w:pPr>
              <w:autoSpaceDE/>
              <w:autoSpaceDN/>
              <w:jc w:val="center"/>
              <w:rPr>
                <w:rFonts w:cs="Arial"/>
                <w:b/>
                <w:bCs/>
                <w:sz w:val="18"/>
                <w:szCs w:val="18"/>
              </w:rPr>
            </w:pPr>
          </w:p>
        </w:tc>
        <w:tc>
          <w:tcPr>
            <w:tcW w:w="846" w:type="dxa"/>
            <w:shd w:val="clear" w:color="auto" w:fill="auto"/>
            <w:vAlign w:val="center"/>
            <w:hideMark/>
          </w:tcPr>
          <w:p w14:paraId="49ABC59D" w14:textId="77777777" w:rsidR="00DD1D10" w:rsidRPr="000A77A4" w:rsidRDefault="00DD1D10" w:rsidP="00B0730B">
            <w:pPr>
              <w:autoSpaceDE/>
              <w:autoSpaceDN/>
              <w:jc w:val="center"/>
              <w:rPr>
                <w:rFonts w:cs="Arial"/>
                <w:b/>
                <w:bCs/>
                <w:sz w:val="18"/>
                <w:szCs w:val="18"/>
              </w:rPr>
            </w:pPr>
          </w:p>
        </w:tc>
        <w:tc>
          <w:tcPr>
            <w:tcW w:w="6380" w:type="dxa"/>
            <w:shd w:val="clear" w:color="auto" w:fill="auto"/>
            <w:vAlign w:val="center"/>
            <w:hideMark/>
          </w:tcPr>
          <w:p w14:paraId="5DC8F10C" w14:textId="77777777" w:rsidR="00DD1D10" w:rsidRPr="000A77A4" w:rsidRDefault="00DD1D10" w:rsidP="00B0730B">
            <w:pPr>
              <w:autoSpaceDE/>
              <w:autoSpaceDN/>
              <w:jc w:val="center"/>
              <w:rPr>
                <w:rFonts w:cs="Arial"/>
                <w:b/>
                <w:bCs/>
                <w:sz w:val="18"/>
                <w:szCs w:val="18"/>
              </w:rPr>
            </w:pPr>
            <w:r w:rsidRPr="000A77A4">
              <w:rPr>
                <w:rFonts w:cs="Arial"/>
                <w:b/>
                <w:bCs/>
                <w:sz w:val="18"/>
                <w:szCs w:val="18"/>
              </w:rPr>
              <w:t>Príprava územia, dočasné komunikácie a konštrukcie</w:t>
            </w:r>
            <w:r w:rsidRPr="000A77A4">
              <w:rPr>
                <w:rFonts w:cs="Arial"/>
                <w:b/>
                <w:bCs/>
                <w:sz w:val="18"/>
                <w:szCs w:val="18"/>
              </w:rPr>
              <w:tab/>
            </w:r>
          </w:p>
        </w:tc>
        <w:tc>
          <w:tcPr>
            <w:tcW w:w="1416" w:type="dxa"/>
            <w:shd w:val="clear" w:color="auto" w:fill="auto"/>
            <w:vAlign w:val="center"/>
            <w:hideMark/>
          </w:tcPr>
          <w:p w14:paraId="00D45179" w14:textId="77777777" w:rsidR="00DD1D10" w:rsidRPr="000A77A4" w:rsidRDefault="00DD1D10" w:rsidP="00B0730B">
            <w:pPr>
              <w:autoSpaceDE/>
              <w:autoSpaceDN/>
              <w:jc w:val="center"/>
              <w:rPr>
                <w:rFonts w:cs="Arial"/>
                <w:b/>
                <w:bCs/>
                <w:sz w:val="18"/>
                <w:szCs w:val="18"/>
              </w:rPr>
            </w:pPr>
            <w:r w:rsidRPr="000A77A4">
              <w:rPr>
                <w:rFonts w:cs="Arial"/>
                <w:b/>
                <w:bCs/>
                <w:sz w:val="18"/>
                <w:szCs w:val="18"/>
              </w:rPr>
              <w:t> </w:t>
            </w:r>
          </w:p>
        </w:tc>
      </w:tr>
      <w:tr w:rsidR="00DD1D10" w:rsidRPr="000A77A4" w14:paraId="239E05E0" w14:textId="77777777" w:rsidTr="00EE5AF8">
        <w:trPr>
          <w:trHeight w:val="255"/>
        </w:trPr>
        <w:tc>
          <w:tcPr>
            <w:tcW w:w="500" w:type="dxa"/>
            <w:shd w:val="clear" w:color="auto" w:fill="auto"/>
            <w:noWrap/>
            <w:vAlign w:val="center"/>
            <w:hideMark/>
          </w:tcPr>
          <w:p w14:paraId="5F6982BF" w14:textId="77777777" w:rsidR="00DD1D10" w:rsidRPr="000A77A4" w:rsidRDefault="00DD1D10" w:rsidP="00B0730B">
            <w:pPr>
              <w:autoSpaceDE/>
              <w:autoSpaceDN/>
              <w:jc w:val="center"/>
              <w:rPr>
                <w:rFonts w:cs="Arial"/>
                <w:sz w:val="18"/>
                <w:szCs w:val="18"/>
              </w:rPr>
            </w:pPr>
            <w:r w:rsidRPr="000A77A4">
              <w:rPr>
                <w:rFonts w:cs="Arial"/>
                <w:sz w:val="18"/>
                <w:szCs w:val="18"/>
              </w:rPr>
              <w:t>1</w:t>
            </w:r>
          </w:p>
        </w:tc>
        <w:tc>
          <w:tcPr>
            <w:tcW w:w="846" w:type="dxa"/>
            <w:shd w:val="clear" w:color="auto" w:fill="auto"/>
            <w:noWrap/>
            <w:vAlign w:val="center"/>
            <w:hideMark/>
          </w:tcPr>
          <w:p w14:paraId="6DC9B120" w14:textId="77777777" w:rsidR="00DD1D10" w:rsidRPr="000A77A4" w:rsidRDefault="00DD1D10" w:rsidP="00B0730B">
            <w:pPr>
              <w:autoSpaceDE/>
              <w:autoSpaceDN/>
              <w:jc w:val="center"/>
              <w:rPr>
                <w:rFonts w:cs="Arial"/>
                <w:sz w:val="18"/>
                <w:szCs w:val="18"/>
              </w:rPr>
            </w:pPr>
            <w:r w:rsidRPr="000A77A4">
              <w:rPr>
                <w:rFonts w:cs="Arial"/>
                <w:sz w:val="18"/>
                <w:szCs w:val="18"/>
              </w:rPr>
              <w:t>SO 001</w:t>
            </w:r>
          </w:p>
        </w:tc>
        <w:tc>
          <w:tcPr>
            <w:tcW w:w="6380" w:type="dxa"/>
            <w:shd w:val="clear" w:color="auto" w:fill="auto"/>
            <w:vAlign w:val="center"/>
            <w:hideMark/>
          </w:tcPr>
          <w:p w14:paraId="6D9D0D5C" w14:textId="77777777" w:rsidR="00DD1D10" w:rsidRPr="000A77A4" w:rsidRDefault="00DD1D10" w:rsidP="00B0730B">
            <w:pPr>
              <w:jc w:val="left"/>
              <w:rPr>
                <w:rFonts w:cs="Arial"/>
                <w:sz w:val="18"/>
                <w:szCs w:val="18"/>
              </w:rPr>
            </w:pPr>
            <w:r w:rsidRPr="000A77A4">
              <w:rPr>
                <w:rFonts w:cs="Arial"/>
                <w:sz w:val="18"/>
                <w:szCs w:val="18"/>
              </w:rPr>
              <w:t>Príprava územia</w:t>
            </w:r>
          </w:p>
        </w:tc>
        <w:tc>
          <w:tcPr>
            <w:tcW w:w="1416" w:type="dxa"/>
            <w:shd w:val="clear" w:color="auto" w:fill="auto"/>
            <w:noWrap/>
            <w:vAlign w:val="center"/>
          </w:tcPr>
          <w:p w14:paraId="3D1682A0" w14:textId="77777777" w:rsidR="00DD1D10" w:rsidRPr="000A77A4" w:rsidRDefault="00DD1D10" w:rsidP="00B0730B">
            <w:pPr>
              <w:jc w:val="right"/>
              <w:rPr>
                <w:rFonts w:cs="Arial"/>
                <w:sz w:val="18"/>
                <w:szCs w:val="18"/>
              </w:rPr>
            </w:pPr>
            <w:r>
              <w:rPr>
                <w:rFonts w:cs="Arial"/>
                <w:sz w:val="18"/>
                <w:szCs w:val="18"/>
              </w:rPr>
              <w:t>246 633</w:t>
            </w:r>
          </w:p>
        </w:tc>
      </w:tr>
      <w:tr w:rsidR="00DD1D10" w:rsidRPr="000A77A4" w14:paraId="14D5F3F3" w14:textId="77777777" w:rsidTr="00EE5AF8">
        <w:trPr>
          <w:trHeight w:val="324"/>
        </w:trPr>
        <w:tc>
          <w:tcPr>
            <w:tcW w:w="500" w:type="dxa"/>
            <w:shd w:val="clear" w:color="auto" w:fill="auto"/>
            <w:noWrap/>
            <w:vAlign w:val="center"/>
            <w:hideMark/>
          </w:tcPr>
          <w:p w14:paraId="00541C60" w14:textId="77777777" w:rsidR="00DD1D10" w:rsidRPr="000A77A4" w:rsidRDefault="00DD1D10" w:rsidP="00B0730B">
            <w:pPr>
              <w:autoSpaceDE/>
              <w:autoSpaceDN/>
              <w:jc w:val="center"/>
              <w:rPr>
                <w:rFonts w:cs="Arial"/>
                <w:sz w:val="18"/>
                <w:szCs w:val="18"/>
              </w:rPr>
            </w:pPr>
          </w:p>
        </w:tc>
        <w:tc>
          <w:tcPr>
            <w:tcW w:w="846" w:type="dxa"/>
            <w:shd w:val="clear" w:color="auto" w:fill="auto"/>
            <w:noWrap/>
            <w:vAlign w:val="center"/>
            <w:hideMark/>
          </w:tcPr>
          <w:p w14:paraId="35D1329E" w14:textId="77777777" w:rsidR="00DD1D10" w:rsidRPr="000A77A4" w:rsidRDefault="00DD1D10" w:rsidP="00B0730B">
            <w:pPr>
              <w:jc w:val="center"/>
              <w:rPr>
                <w:rFonts w:cs="Arial"/>
                <w:sz w:val="18"/>
                <w:szCs w:val="18"/>
              </w:rPr>
            </w:pPr>
          </w:p>
        </w:tc>
        <w:tc>
          <w:tcPr>
            <w:tcW w:w="6380" w:type="dxa"/>
            <w:shd w:val="clear" w:color="auto" w:fill="auto"/>
            <w:vAlign w:val="center"/>
            <w:hideMark/>
          </w:tcPr>
          <w:p w14:paraId="358FA387" w14:textId="77777777" w:rsidR="00DD1D10" w:rsidRPr="000A77A4" w:rsidRDefault="00DD1D10" w:rsidP="00B0730B">
            <w:pPr>
              <w:jc w:val="center"/>
              <w:rPr>
                <w:rFonts w:cs="Arial"/>
                <w:b/>
                <w:bCs/>
                <w:sz w:val="18"/>
                <w:szCs w:val="18"/>
              </w:rPr>
            </w:pPr>
            <w:r w:rsidRPr="000A77A4">
              <w:rPr>
                <w:rFonts w:cs="Arial"/>
                <w:b/>
                <w:bCs/>
                <w:sz w:val="18"/>
                <w:szCs w:val="18"/>
              </w:rPr>
              <w:t>Cestné objekty</w:t>
            </w:r>
          </w:p>
        </w:tc>
        <w:tc>
          <w:tcPr>
            <w:tcW w:w="1416" w:type="dxa"/>
            <w:shd w:val="clear" w:color="auto" w:fill="auto"/>
            <w:vAlign w:val="center"/>
          </w:tcPr>
          <w:p w14:paraId="628148E2" w14:textId="77777777" w:rsidR="00DD1D10" w:rsidRPr="000A77A4" w:rsidRDefault="00DD1D10" w:rsidP="00B0730B">
            <w:pPr>
              <w:jc w:val="right"/>
              <w:rPr>
                <w:rFonts w:cs="Arial"/>
                <w:sz w:val="18"/>
                <w:szCs w:val="18"/>
              </w:rPr>
            </w:pPr>
          </w:p>
        </w:tc>
      </w:tr>
      <w:tr w:rsidR="00DD1D10" w:rsidRPr="000A77A4" w14:paraId="21470B24" w14:textId="77777777" w:rsidTr="00EE5AF8">
        <w:trPr>
          <w:trHeight w:val="264"/>
        </w:trPr>
        <w:tc>
          <w:tcPr>
            <w:tcW w:w="500" w:type="dxa"/>
            <w:shd w:val="clear" w:color="auto" w:fill="auto"/>
            <w:noWrap/>
            <w:vAlign w:val="center"/>
            <w:hideMark/>
          </w:tcPr>
          <w:p w14:paraId="6EFC6FB1" w14:textId="77777777" w:rsidR="00DD1D10" w:rsidRPr="000A77A4" w:rsidRDefault="00DD1D10" w:rsidP="00B0730B">
            <w:pPr>
              <w:autoSpaceDE/>
              <w:autoSpaceDN/>
              <w:jc w:val="center"/>
              <w:rPr>
                <w:rFonts w:cs="Arial"/>
                <w:sz w:val="18"/>
                <w:szCs w:val="18"/>
              </w:rPr>
            </w:pPr>
            <w:r w:rsidRPr="000A77A4">
              <w:rPr>
                <w:rFonts w:cs="Arial"/>
                <w:sz w:val="18"/>
                <w:szCs w:val="18"/>
              </w:rPr>
              <w:t>2</w:t>
            </w:r>
          </w:p>
        </w:tc>
        <w:tc>
          <w:tcPr>
            <w:tcW w:w="846" w:type="dxa"/>
            <w:shd w:val="clear" w:color="auto" w:fill="auto"/>
            <w:noWrap/>
            <w:vAlign w:val="center"/>
            <w:hideMark/>
          </w:tcPr>
          <w:p w14:paraId="6555BEE7" w14:textId="77777777" w:rsidR="00DD1D10" w:rsidRPr="000A77A4" w:rsidRDefault="00DD1D10" w:rsidP="00B0730B">
            <w:pPr>
              <w:jc w:val="center"/>
              <w:rPr>
                <w:rFonts w:cs="Arial"/>
                <w:sz w:val="18"/>
                <w:szCs w:val="18"/>
              </w:rPr>
            </w:pPr>
            <w:r w:rsidRPr="000A77A4">
              <w:rPr>
                <w:rFonts w:cs="Arial"/>
                <w:sz w:val="18"/>
                <w:szCs w:val="18"/>
              </w:rPr>
              <w:t>SO 121</w:t>
            </w:r>
          </w:p>
        </w:tc>
        <w:tc>
          <w:tcPr>
            <w:tcW w:w="6380" w:type="dxa"/>
            <w:shd w:val="clear" w:color="auto" w:fill="auto"/>
            <w:vAlign w:val="center"/>
            <w:hideMark/>
          </w:tcPr>
          <w:p w14:paraId="25898973" w14:textId="77777777" w:rsidR="00DD1D10" w:rsidRPr="000A77A4" w:rsidRDefault="00DD1D10" w:rsidP="00B0730B">
            <w:pPr>
              <w:jc w:val="left"/>
              <w:rPr>
                <w:rFonts w:cs="Arial"/>
                <w:sz w:val="18"/>
                <w:szCs w:val="18"/>
              </w:rPr>
            </w:pPr>
            <w:r w:rsidRPr="000A77A4">
              <w:rPr>
                <w:rFonts w:cs="Arial"/>
                <w:sz w:val="18"/>
                <w:szCs w:val="18"/>
              </w:rPr>
              <w:t>Úprava komunikácií a chodníkov Mlynská dolina, smer Riviéra</w:t>
            </w:r>
          </w:p>
        </w:tc>
        <w:tc>
          <w:tcPr>
            <w:tcW w:w="1416" w:type="dxa"/>
            <w:shd w:val="clear" w:color="auto" w:fill="auto"/>
            <w:noWrap/>
            <w:vAlign w:val="center"/>
          </w:tcPr>
          <w:p w14:paraId="286AB8FA" w14:textId="77777777" w:rsidR="00DD1D10" w:rsidRPr="000A77A4" w:rsidRDefault="00DD1D10" w:rsidP="00B0730B">
            <w:pPr>
              <w:jc w:val="right"/>
              <w:rPr>
                <w:rFonts w:cs="Arial"/>
                <w:sz w:val="18"/>
                <w:szCs w:val="18"/>
              </w:rPr>
            </w:pPr>
            <w:r>
              <w:rPr>
                <w:rFonts w:cs="Arial"/>
                <w:sz w:val="18"/>
                <w:szCs w:val="18"/>
              </w:rPr>
              <w:t>668 654</w:t>
            </w:r>
          </w:p>
        </w:tc>
      </w:tr>
      <w:tr w:rsidR="00DD1D10" w:rsidRPr="000A77A4" w14:paraId="0C93BC67" w14:textId="77777777" w:rsidTr="00EE5AF8">
        <w:trPr>
          <w:trHeight w:val="264"/>
        </w:trPr>
        <w:tc>
          <w:tcPr>
            <w:tcW w:w="500" w:type="dxa"/>
            <w:shd w:val="clear" w:color="auto" w:fill="auto"/>
            <w:noWrap/>
            <w:vAlign w:val="center"/>
          </w:tcPr>
          <w:p w14:paraId="3D832005" w14:textId="77777777" w:rsidR="00DD1D10" w:rsidRPr="000A77A4" w:rsidRDefault="00DD1D10" w:rsidP="00B0730B">
            <w:pPr>
              <w:autoSpaceDE/>
              <w:autoSpaceDN/>
              <w:jc w:val="center"/>
              <w:rPr>
                <w:rFonts w:cs="Arial"/>
                <w:sz w:val="18"/>
                <w:szCs w:val="18"/>
              </w:rPr>
            </w:pPr>
            <w:r w:rsidRPr="000A77A4">
              <w:rPr>
                <w:rFonts w:cs="Arial"/>
                <w:sz w:val="18"/>
                <w:szCs w:val="18"/>
              </w:rPr>
              <w:t>3</w:t>
            </w:r>
          </w:p>
        </w:tc>
        <w:tc>
          <w:tcPr>
            <w:tcW w:w="846" w:type="dxa"/>
            <w:shd w:val="clear" w:color="auto" w:fill="auto"/>
            <w:noWrap/>
            <w:vAlign w:val="center"/>
          </w:tcPr>
          <w:p w14:paraId="6A7045A4" w14:textId="77777777" w:rsidR="00DD1D10" w:rsidRPr="000A77A4" w:rsidRDefault="00DD1D10" w:rsidP="00B0730B">
            <w:pPr>
              <w:jc w:val="center"/>
              <w:rPr>
                <w:rFonts w:cs="Arial"/>
                <w:bCs/>
                <w:sz w:val="18"/>
                <w:szCs w:val="18"/>
              </w:rPr>
            </w:pPr>
            <w:r w:rsidRPr="000A77A4">
              <w:rPr>
                <w:rFonts w:cs="Arial"/>
                <w:bCs/>
                <w:sz w:val="18"/>
                <w:szCs w:val="18"/>
              </w:rPr>
              <w:t>SO 122</w:t>
            </w:r>
          </w:p>
        </w:tc>
        <w:tc>
          <w:tcPr>
            <w:tcW w:w="6380" w:type="dxa"/>
            <w:shd w:val="clear" w:color="auto" w:fill="auto"/>
            <w:vAlign w:val="center"/>
          </w:tcPr>
          <w:p w14:paraId="702C9F02" w14:textId="77777777" w:rsidR="00DD1D10" w:rsidRPr="000A77A4" w:rsidRDefault="00DD1D10" w:rsidP="00B0730B">
            <w:pPr>
              <w:jc w:val="left"/>
              <w:rPr>
                <w:rFonts w:cs="Arial"/>
                <w:bCs/>
                <w:sz w:val="18"/>
                <w:szCs w:val="18"/>
              </w:rPr>
            </w:pPr>
            <w:r w:rsidRPr="000A77A4">
              <w:rPr>
                <w:rFonts w:cs="Arial"/>
                <w:bCs/>
                <w:sz w:val="18"/>
                <w:szCs w:val="18"/>
              </w:rPr>
              <w:t>Úprava komunikácií a chodníkov Mlynská dolina, smer Patrónka</w:t>
            </w:r>
          </w:p>
        </w:tc>
        <w:tc>
          <w:tcPr>
            <w:tcW w:w="1416" w:type="dxa"/>
            <w:shd w:val="clear" w:color="auto" w:fill="auto"/>
            <w:noWrap/>
            <w:vAlign w:val="center"/>
          </w:tcPr>
          <w:p w14:paraId="7ADD0848" w14:textId="77777777" w:rsidR="00DD1D10" w:rsidRPr="000A77A4" w:rsidRDefault="00DD1D10" w:rsidP="00B0730B">
            <w:pPr>
              <w:jc w:val="right"/>
              <w:rPr>
                <w:rFonts w:cs="Arial"/>
                <w:bCs/>
                <w:sz w:val="18"/>
                <w:szCs w:val="18"/>
              </w:rPr>
            </w:pPr>
            <w:r>
              <w:rPr>
                <w:rFonts w:cs="Arial"/>
                <w:bCs/>
                <w:sz w:val="18"/>
                <w:szCs w:val="18"/>
              </w:rPr>
              <w:t>701 016</w:t>
            </w:r>
          </w:p>
        </w:tc>
      </w:tr>
      <w:tr w:rsidR="00DD1D10" w:rsidRPr="000A77A4" w14:paraId="7BC38128" w14:textId="77777777" w:rsidTr="00EE5AF8">
        <w:trPr>
          <w:trHeight w:val="264"/>
        </w:trPr>
        <w:tc>
          <w:tcPr>
            <w:tcW w:w="500" w:type="dxa"/>
            <w:shd w:val="clear" w:color="auto" w:fill="auto"/>
            <w:noWrap/>
            <w:vAlign w:val="center"/>
          </w:tcPr>
          <w:p w14:paraId="1AAF73D7" w14:textId="77777777" w:rsidR="00DD1D10" w:rsidRPr="000A77A4" w:rsidRDefault="00DD1D10" w:rsidP="00B0730B">
            <w:pPr>
              <w:autoSpaceDE/>
              <w:autoSpaceDN/>
              <w:jc w:val="center"/>
              <w:rPr>
                <w:rFonts w:cs="Arial"/>
                <w:sz w:val="18"/>
                <w:szCs w:val="18"/>
              </w:rPr>
            </w:pPr>
            <w:r w:rsidRPr="000A77A4">
              <w:rPr>
                <w:rFonts w:cs="Arial"/>
                <w:sz w:val="18"/>
                <w:szCs w:val="18"/>
              </w:rPr>
              <w:t>4</w:t>
            </w:r>
          </w:p>
        </w:tc>
        <w:tc>
          <w:tcPr>
            <w:tcW w:w="846" w:type="dxa"/>
            <w:shd w:val="clear" w:color="auto" w:fill="auto"/>
            <w:noWrap/>
            <w:vAlign w:val="center"/>
          </w:tcPr>
          <w:p w14:paraId="57FBD054" w14:textId="77777777" w:rsidR="00DD1D10" w:rsidRPr="000A77A4" w:rsidRDefault="00DD1D10" w:rsidP="00B0730B">
            <w:pPr>
              <w:jc w:val="center"/>
              <w:rPr>
                <w:rFonts w:cs="Arial"/>
                <w:bCs/>
                <w:sz w:val="18"/>
                <w:szCs w:val="18"/>
              </w:rPr>
            </w:pPr>
            <w:r w:rsidRPr="000A77A4">
              <w:rPr>
                <w:rFonts w:cs="Arial"/>
                <w:bCs/>
                <w:sz w:val="18"/>
                <w:szCs w:val="18"/>
              </w:rPr>
              <w:t>SO 123</w:t>
            </w:r>
          </w:p>
        </w:tc>
        <w:tc>
          <w:tcPr>
            <w:tcW w:w="6380" w:type="dxa"/>
            <w:shd w:val="clear" w:color="auto" w:fill="auto"/>
            <w:vAlign w:val="center"/>
          </w:tcPr>
          <w:p w14:paraId="7273FC75" w14:textId="77777777" w:rsidR="00DD1D10" w:rsidRPr="000A77A4" w:rsidRDefault="00DD1D10" w:rsidP="00B0730B">
            <w:pPr>
              <w:jc w:val="left"/>
              <w:rPr>
                <w:rFonts w:cs="Arial"/>
                <w:bCs/>
                <w:sz w:val="18"/>
                <w:szCs w:val="18"/>
              </w:rPr>
            </w:pPr>
            <w:r w:rsidRPr="000A77A4">
              <w:rPr>
                <w:rFonts w:cs="Arial"/>
                <w:bCs/>
                <w:sz w:val="18"/>
                <w:szCs w:val="18"/>
              </w:rPr>
              <w:t xml:space="preserve">Úprava križovatky Stuhová </w:t>
            </w:r>
          </w:p>
        </w:tc>
        <w:tc>
          <w:tcPr>
            <w:tcW w:w="1416" w:type="dxa"/>
            <w:shd w:val="clear" w:color="auto" w:fill="auto"/>
            <w:noWrap/>
            <w:vAlign w:val="center"/>
          </w:tcPr>
          <w:p w14:paraId="66A8FB74" w14:textId="77777777" w:rsidR="00DD1D10" w:rsidRPr="000A77A4" w:rsidRDefault="00DD1D10" w:rsidP="00B0730B">
            <w:pPr>
              <w:jc w:val="right"/>
              <w:rPr>
                <w:rFonts w:cs="Arial"/>
                <w:bCs/>
                <w:sz w:val="18"/>
                <w:szCs w:val="18"/>
              </w:rPr>
            </w:pPr>
            <w:r>
              <w:rPr>
                <w:rFonts w:cs="Arial"/>
                <w:bCs/>
                <w:sz w:val="18"/>
                <w:szCs w:val="18"/>
              </w:rPr>
              <w:t>26 484</w:t>
            </w:r>
          </w:p>
        </w:tc>
      </w:tr>
      <w:tr w:rsidR="00DD1D10" w:rsidRPr="000A77A4" w14:paraId="22466718" w14:textId="77777777" w:rsidTr="00EE5AF8">
        <w:trPr>
          <w:trHeight w:val="264"/>
        </w:trPr>
        <w:tc>
          <w:tcPr>
            <w:tcW w:w="500" w:type="dxa"/>
            <w:shd w:val="clear" w:color="auto" w:fill="auto"/>
            <w:noWrap/>
            <w:vAlign w:val="center"/>
          </w:tcPr>
          <w:p w14:paraId="163ECA94" w14:textId="77777777" w:rsidR="00DD1D10" w:rsidRPr="000A77A4" w:rsidRDefault="00DD1D10" w:rsidP="00B0730B">
            <w:pPr>
              <w:autoSpaceDE/>
              <w:autoSpaceDN/>
              <w:jc w:val="center"/>
              <w:rPr>
                <w:rFonts w:cs="Arial"/>
                <w:sz w:val="18"/>
                <w:szCs w:val="18"/>
              </w:rPr>
            </w:pPr>
            <w:r w:rsidRPr="000A77A4">
              <w:rPr>
                <w:rFonts w:cs="Arial"/>
                <w:sz w:val="18"/>
                <w:szCs w:val="18"/>
              </w:rPr>
              <w:t>5</w:t>
            </w:r>
          </w:p>
        </w:tc>
        <w:tc>
          <w:tcPr>
            <w:tcW w:w="846" w:type="dxa"/>
            <w:shd w:val="clear" w:color="auto" w:fill="auto"/>
            <w:noWrap/>
            <w:vAlign w:val="center"/>
          </w:tcPr>
          <w:p w14:paraId="01EE4ABD" w14:textId="77777777" w:rsidR="00DD1D10" w:rsidRPr="000A77A4" w:rsidRDefault="00DD1D10" w:rsidP="00B0730B">
            <w:pPr>
              <w:jc w:val="center"/>
              <w:rPr>
                <w:rFonts w:cs="Arial"/>
                <w:sz w:val="18"/>
                <w:szCs w:val="18"/>
              </w:rPr>
            </w:pPr>
            <w:r w:rsidRPr="000A77A4">
              <w:rPr>
                <w:rFonts w:cs="Arial"/>
                <w:sz w:val="18"/>
                <w:szCs w:val="18"/>
              </w:rPr>
              <w:t>SO 124</w:t>
            </w:r>
          </w:p>
        </w:tc>
        <w:tc>
          <w:tcPr>
            <w:tcW w:w="6380" w:type="dxa"/>
            <w:shd w:val="clear" w:color="auto" w:fill="auto"/>
            <w:vAlign w:val="center"/>
          </w:tcPr>
          <w:p w14:paraId="2DB5E644" w14:textId="77777777" w:rsidR="00DD1D10" w:rsidRPr="000A77A4" w:rsidRDefault="00DD1D10" w:rsidP="00B0730B">
            <w:pPr>
              <w:jc w:val="left"/>
              <w:rPr>
                <w:rFonts w:cs="Arial"/>
                <w:sz w:val="18"/>
                <w:szCs w:val="18"/>
              </w:rPr>
            </w:pPr>
            <w:r w:rsidRPr="000A77A4">
              <w:rPr>
                <w:rFonts w:cs="Arial"/>
                <w:sz w:val="18"/>
                <w:szCs w:val="18"/>
              </w:rPr>
              <w:t>Úprava komunikácií a chodníkov na Botanická ul., Karloveská ul., Nábrežie armádneho generála Ludvíka Svobodu</w:t>
            </w:r>
          </w:p>
        </w:tc>
        <w:tc>
          <w:tcPr>
            <w:tcW w:w="1416" w:type="dxa"/>
            <w:shd w:val="clear" w:color="auto" w:fill="auto"/>
            <w:noWrap/>
            <w:vAlign w:val="center"/>
          </w:tcPr>
          <w:p w14:paraId="364F7BA0" w14:textId="77777777" w:rsidR="00DD1D10" w:rsidRPr="000A77A4" w:rsidRDefault="00DD1D10" w:rsidP="00B0730B">
            <w:pPr>
              <w:jc w:val="right"/>
              <w:rPr>
                <w:rFonts w:cs="Arial"/>
                <w:sz w:val="18"/>
                <w:szCs w:val="18"/>
              </w:rPr>
            </w:pPr>
            <w:r>
              <w:rPr>
                <w:rFonts w:cs="Arial"/>
                <w:sz w:val="18"/>
                <w:szCs w:val="18"/>
              </w:rPr>
              <w:t>348 525</w:t>
            </w:r>
          </w:p>
        </w:tc>
      </w:tr>
      <w:tr w:rsidR="00DD1D10" w:rsidRPr="000A77A4" w14:paraId="6A8BD6C5" w14:textId="77777777" w:rsidTr="00EE5AF8">
        <w:trPr>
          <w:trHeight w:val="264"/>
        </w:trPr>
        <w:tc>
          <w:tcPr>
            <w:tcW w:w="500" w:type="dxa"/>
            <w:shd w:val="clear" w:color="auto" w:fill="auto"/>
            <w:noWrap/>
            <w:vAlign w:val="center"/>
          </w:tcPr>
          <w:p w14:paraId="01EDBF84" w14:textId="77777777" w:rsidR="00DD1D10" w:rsidRPr="000A77A4" w:rsidRDefault="00DD1D10" w:rsidP="00B0730B">
            <w:pPr>
              <w:autoSpaceDE/>
              <w:autoSpaceDN/>
              <w:jc w:val="center"/>
              <w:rPr>
                <w:rFonts w:cs="Arial"/>
                <w:sz w:val="18"/>
                <w:szCs w:val="18"/>
              </w:rPr>
            </w:pPr>
            <w:r w:rsidRPr="000A77A4">
              <w:rPr>
                <w:rFonts w:cs="Arial"/>
                <w:sz w:val="18"/>
                <w:szCs w:val="18"/>
              </w:rPr>
              <w:t>6</w:t>
            </w:r>
          </w:p>
        </w:tc>
        <w:tc>
          <w:tcPr>
            <w:tcW w:w="846" w:type="dxa"/>
            <w:shd w:val="clear" w:color="auto" w:fill="auto"/>
            <w:noWrap/>
            <w:vAlign w:val="center"/>
          </w:tcPr>
          <w:p w14:paraId="18D8DC7C" w14:textId="77777777" w:rsidR="00DD1D10" w:rsidRPr="000A77A4" w:rsidRDefault="00DD1D10" w:rsidP="00B0730B">
            <w:pPr>
              <w:jc w:val="center"/>
              <w:rPr>
                <w:rFonts w:cs="Arial"/>
                <w:sz w:val="18"/>
                <w:szCs w:val="18"/>
              </w:rPr>
            </w:pPr>
            <w:r w:rsidRPr="000A77A4">
              <w:rPr>
                <w:rFonts w:cs="Arial"/>
                <w:sz w:val="18"/>
                <w:szCs w:val="18"/>
              </w:rPr>
              <w:t>SO 125</w:t>
            </w:r>
          </w:p>
        </w:tc>
        <w:tc>
          <w:tcPr>
            <w:tcW w:w="6380" w:type="dxa"/>
            <w:shd w:val="clear" w:color="auto" w:fill="auto"/>
            <w:vAlign w:val="center"/>
          </w:tcPr>
          <w:p w14:paraId="528F36FF" w14:textId="77777777" w:rsidR="00DD1D10" w:rsidRPr="000A77A4" w:rsidRDefault="00DD1D10" w:rsidP="00B0730B">
            <w:pPr>
              <w:jc w:val="left"/>
              <w:rPr>
                <w:rFonts w:cs="Arial"/>
                <w:sz w:val="18"/>
                <w:szCs w:val="18"/>
              </w:rPr>
            </w:pPr>
            <w:r w:rsidRPr="000A77A4">
              <w:rPr>
                <w:rFonts w:cs="Arial"/>
                <w:sz w:val="18"/>
                <w:szCs w:val="18"/>
              </w:rPr>
              <w:t>Úprava komunikácií a chodníkov na uliciach Habánsky mlyn, Gaštanová ul., Valašská ul.</w:t>
            </w:r>
          </w:p>
        </w:tc>
        <w:tc>
          <w:tcPr>
            <w:tcW w:w="1416" w:type="dxa"/>
            <w:shd w:val="clear" w:color="auto" w:fill="auto"/>
            <w:noWrap/>
            <w:vAlign w:val="center"/>
          </w:tcPr>
          <w:p w14:paraId="5B3DBD16" w14:textId="77777777" w:rsidR="00DD1D10" w:rsidRPr="000A77A4" w:rsidRDefault="00DD1D10" w:rsidP="00B0730B">
            <w:pPr>
              <w:jc w:val="right"/>
              <w:rPr>
                <w:rFonts w:cs="Arial"/>
                <w:sz w:val="18"/>
                <w:szCs w:val="18"/>
              </w:rPr>
            </w:pPr>
            <w:r w:rsidRPr="00237912">
              <w:rPr>
                <w:rFonts w:cs="Arial"/>
                <w:sz w:val="18"/>
                <w:szCs w:val="18"/>
              </w:rPr>
              <w:t>378 32</w:t>
            </w:r>
            <w:r>
              <w:rPr>
                <w:rFonts w:cs="Arial"/>
                <w:sz w:val="18"/>
                <w:szCs w:val="18"/>
              </w:rPr>
              <w:t>3</w:t>
            </w:r>
          </w:p>
        </w:tc>
      </w:tr>
      <w:tr w:rsidR="00DD1D10" w:rsidRPr="000A77A4" w14:paraId="50CC905A" w14:textId="77777777" w:rsidTr="00EE5AF8">
        <w:trPr>
          <w:trHeight w:val="276"/>
        </w:trPr>
        <w:tc>
          <w:tcPr>
            <w:tcW w:w="500" w:type="dxa"/>
            <w:shd w:val="clear" w:color="auto" w:fill="auto"/>
            <w:noWrap/>
            <w:vAlign w:val="center"/>
            <w:hideMark/>
          </w:tcPr>
          <w:p w14:paraId="11BB4558" w14:textId="77777777" w:rsidR="00DD1D10" w:rsidRPr="000A77A4" w:rsidRDefault="00DD1D10" w:rsidP="00B0730B">
            <w:pPr>
              <w:autoSpaceDE/>
              <w:autoSpaceDN/>
              <w:jc w:val="center"/>
              <w:rPr>
                <w:rFonts w:cs="Arial"/>
                <w:sz w:val="18"/>
                <w:szCs w:val="18"/>
              </w:rPr>
            </w:pPr>
          </w:p>
        </w:tc>
        <w:tc>
          <w:tcPr>
            <w:tcW w:w="846" w:type="dxa"/>
            <w:shd w:val="clear" w:color="auto" w:fill="auto"/>
            <w:noWrap/>
            <w:vAlign w:val="center"/>
            <w:hideMark/>
          </w:tcPr>
          <w:p w14:paraId="58600B85" w14:textId="77777777" w:rsidR="00DD1D10" w:rsidRPr="000A77A4" w:rsidRDefault="00DD1D10" w:rsidP="00B0730B">
            <w:pPr>
              <w:jc w:val="center"/>
              <w:rPr>
                <w:rFonts w:cs="Arial"/>
                <w:sz w:val="18"/>
                <w:szCs w:val="18"/>
              </w:rPr>
            </w:pPr>
          </w:p>
        </w:tc>
        <w:tc>
          <w:tcPr>
            <w:tcW w:w="6380" w:type="dxa"/>
            <w:shd w:val="clear" w:color="auto" w:fill="auto"/>
            <w:vAlign w:val="center"/>
            <w:hideMark/>
          </w:tcPr>
          <w:p w14:paraId="77A6E340" w14:textId="77777777" w:rsidR="00DD1D10" w:rsidRPr="000A77A4" w:rsidRDefault="00DD1D10" w:rsidP="00B0730B">
            <w:pPr>
              <w:jc w:val="center"/>
              <w:rPr>
                <w:rFonts w:cs="Arial"/>
                <w:b/>
                <w:bCs/>
                <w:sz w:val="18"/>
                <w:szCs w:val="18"/>
              </w:rPr>
            </w:pPr>
            <w:r w:rsidRPr="000A77A4">
              <w:rPr>
                <w:rFonts w:cs="Arial"/>
                <w:b/>
                <w:bCs/>
                <w:sz w:val="18"/>
                <w:szCs w:val="18"/>
              </w:rPr>
              <w:t>Mostné objekty</w:t>
            </w:r>
          </w:p>
        </w:tc>
        <w:tc>
          <w:tcPr>
            <w:tcW w:w="1416" w:type="dxa"/>
            <w:shd w:val="clear" w:color="auto" w:fill="auto"/>
            <w:vAlign w:val="center"/>
          </w:tcPr>
          <w:p w14:paraId="58690AB4" w14:textId="77777777" w:rsidR="00DD1D10" w:rsidRPr="000A77A4" w:rsidRDefault="00DD1D10" w:rsidP="00B0730B">
            <w:pPr>
              <w:jc w:val="right"/>
              <w:rPr>
                <w:rFonts w:cs="Arial"/>
                <w:sz w:val="18"/>
                <w:szCs w:val="18"/>
              </w:rPr>
            </w:pPr>
          </w:p>
        </w:tc>
      </w:tr>
      <w:tr w:rsidR="00DD1D10" w:rsidRPr="000A77A4" w14:paraId="5A706CC2" w14:textId="77777777" w:rsidTr="00EE5AF8">
        <w:trPr>
          <w:trHeight w:val="264"/>
        </w:trPr>
        <w:tc>
          <w:tcPr>
            <w:tcW w:w="500" w:type="dxa"/>
            <w:shd w:val="clear" w:color="auto" w:fill="auto"/>
            <w:noWrap/>
            <w:vAlign w:val="center"/>
          </w:tcPr>
          <w:p w14:paraId="52CABB4A" w14:textId="77777777" w:rsidR="00DD1D10" w:rsidRPr="000A77A4" w:rsidRDefault="00DD1D10" w:rsidP="00B0730B">
            <w:pPr>
              <w:autoSpaceDE/>
              <w:autoSpaceDN/>
              <w:jc w:val="center"/>
              <w:rPr>
                <w:rFonts w:cs="Arial"/>
                <w:sz w:val="18"/>
                <w:szCs w:val="18"/>
              </w:rPr>
            </w:pPr>
            <w:r>
              <w:rPr>
                <w:rFonts w:cs="Arial"/>
                <w:sz w:val="18"/>
                <w:szCs w:val="18"/>
              </w:rPr>
              <w:t>7</w:t>
            </w:r>
          </w:p>
        </w:tc>
        <w:tc>
          <w:tcPr>
            <w:tcW w:w="846" w:type="dxa"/>
            <w:shd w:val="clear" w:color="auto" w:fill="auto"/>
            <w:noWrap/>
            <w:vAlign w:val="center"/>
          </w:tcPr>
          <w:p w14:paraId="467FE39E" w14:textId="77777777" w:rsidR="00DD1D10" w:rsidRPr="000A77A4" w:rsidRDefault="00DD1D10" w:rsidP="00B0730B">
            <w:pPr>
              <w:jc w:val="center"/>
              <w:rPr>
                <w:rFonts w:cs="Arial"/>
                <w:sz w:val="18"/>
                <w:szCs w:val="18"/>
              </w:rPr>
            </w:pPr>
            <w:r>
              <w:rPr>
                <w:rFonts w:cs="Arial"/>
                <w:sz w:val="18"/>
                <w:szCs w:val="18"/>
              </w:rPr>
              <w:t>SO 201</w:t>
            </w:r>
          </w:p>
        </w:tc>
        <w:tc>
          <w:tcPr>
            <w:tcW w:w="6380" w:type="dxa"/>
            <w:shd w:val="clear" w:color="auto" w:fill="auto"/>
            <w:vAlign w:val="bottom"/>
          </w:tcPr>
          <w:p w14:paraId="334C0728" w14:textId="77777777" w:rsidR="00DD1D10" w:rsidRPr="000A77A4" w:rsidRDefault="00DD1D10" w:rsidP="00B0730B">
            <w:pPr>
              <w:jc w:val="left"/>
              <w:rPr>
                <w:rFonts w:cs="Arial"/>
                <w:sz w:val="18"/>
                <w:szCs w:val="18"/>
              </w:rPr>
            </w:pPr>
            <w:r w:rsidRPr="00A85465">
              <w:rPr>
                <w:rFonts w:cs="Arial"/>
                <w:sz w:val="18"/>
                <w:szCs w:val="18"/>
              </w:rPr>
              <w:t>Oporný múr na ulici Pri Habánskom mlyne</w:t>
            </w:r>
          </w:p>
        </w:tc>
        <w:tc>
          <w:tcPr>
            <w:tcW w:w="1416" w:type="dxa"/>
            <w:shd w:val="clear" w:color="auto" w:fill="auto"/>
            <w:noWrap/>
            <w:vAlign w:val="center"/>
          </w:tcPr>
          <w:p w14:paraId="06BB4C72" w14:textId="77777777" w:rsidR="00DD1D10" w:rsidRPr="000A77A4" w:rsidRDefault="00DD1D10" w:rsidP="00B0730B">
            <w:pPr>
              <w:jc w:val="right"/>
              <w:rPr>
                <w:rFonts w:cs="Arial"/>
                <w:sz w:val="18"/>
                <w:szCs w:val="18"/>
              </w:rPr>
            </w:pPr>
            <w:r>
              <w:rPr>
                <w:rFonts w:cs="Arial"/>
                <w:sz w:val="18"/>
                <w:szCs w:val="18"/>
              </w:rPr>
              <w:t>1 417</w:t>
            </w:r>
          </w:p>
        </w:tc>
      </w:tr>
      <w:tr w:rsidR="00DD1D10" w:rsidRPr="000A77A4" w14:paraId="4A6A3D42" w14:textId="77777777" w:rsidTr="00EE5AF8">
        <w:trPr>
          <w:trHeight w:val="264"/>
        </w:trPr>
        <w:tc>
          <w:tcPr>
            <w:tcW w:w="500" w:type="dxa"/>
            <w:shd w:val="clear" w:color="auto" w:fill="auto"/>
            <w:noWrap/>
            <w:vAlign w:val="center"/>
          </w:tcPr>
          <w:p w14:paraId="260922EC" w14:textId="77777777" w:rsidR="00DD1D10" w:rsidRPr="000A77A4" w:rsidRDefault="00DD1D10" w:rsidP="00B0730B">
            <w:pPr>
              <w:autoSpaceDE/>
              <w:autoSpaceDN/>
              <w:jc w:val="center"/>
              <w:rPr>
                <w:rFonts w:cs="Arial"/>
                <w:sz w:val="18"/>
                <w:szCs w:val="18"/>
              </w:rPr>
            </w:pPr>
            <w:r>
              <w:rPr>
                <w:rFonts w:cs="Arial"/>
                <w:sz w:val="18"/>
                <w:szCs w:val="18"/>
              </w:rPr>
              <w:t>8</w:t>
            </w:r>
          </w:p>
        </w:tc>
        <w:tc>
          <w:tcPr>
            <w:tcW w:w="846" w:type="dxa"/>
            <w:shd w:val="clear" w:color="auto" w:fill="auto"/>
            <w:noWrap/>
            <w:vAlign w:val="center"/>
          </w:tcPr>
          <w:p w14:paraId="478D8669" w14:textId="77777777" w:rsidR="00DD1D10" w:rsidRPr="000A77A4" w:rsidRDefault="00DD1D10" w:rsidP="00B0730B">
            <w:pPr>
              <w:jc w:val="center"/>
              <w:rPr>
                <w:rFonts w:cs="Arial"/>
                <w:sz w:val="18"/>
                <w:szCs w:val="18"/>
              </w:rPr>
            </w:pPr>
            <w:r w:rsidRPr="000A77A4">
              <w:rPr>
                <w:rFonts w:cs="Arial"/>
                <w:sz w:val="18"/>
                <w:szCs w:val="18"/>
              </w:rPr>
              <w:t>SO 202</w:t>
            </w:r>
          </w:p>
        </w:tc>
        <w:tc>
          <w:tcPr>
            <w:tcW w:w="6380" w:type="dxa"/>
            <w:shd w:val="clear" w:color="auto" w:fill="auto"/>
            <w:vAlign w:val="bottom"/>
          </w:tcPr>
          <w:p w14:paraId="1B6A3959" w14:textId="77777777" w:rsidR="00DD1D10" w:rsidRPr="000A77A4" w:rsidRDefault="00DD1D10" w:rsidP="00B0730B">
            <w:pPr>
              <w:jc w:val="left"/>
              <w:rPr>
                <w:rFonts w:cs="Arial"/>
                <w:sz w:val="18"/>
                <w:szCs w:val="18"/>
              </w:rPr>
            </w:pPr>
            <w:r w:rsidRPr="000A77A4">
              <w:rPr>
                <w:rFonts w:cs="Arial"/>
                <w:sz w:val="18"/>
                <w:szCs w:val="18"/>
              </w:rPr>
              <w:t>Zábrany na mostných konštrukciách</w:t>
            </w:r>
          </w:p>
        </w:tc>
        <w:tc>
          <w:tcPr>
            <w:tcW w:w="1416" w:type="dxa"/>
            <w:shd w:val="clear" w:color="auto" w:fill="auto"/>
            <w:noWrap/>
            <w:vAlign w:val="center"/>
          </w:tcPr>
          <w:p w14:paraId="5526BE95" w14:textId="77777777" w:rsidR="00DD1D10" w:rsidRPr="000A77A4" w:rsidRDefault="00DD1D10" w:rsidP="00B0730B">
            <w:pPr>
              <w:jc w:val="right"/>
              <w:rPr>
                <w:rFonts w:cs="Arial"/>
                <w:sz w:val="18"/>
                <w:szCs w:val="18"/>
              </w:rPr>
            </w:pPr>
            <w:r w:rsidRPr="000A77A4">
              <w:rPr>
                <w:rFonts w:cs="Arial"/>
                <w:sz w:val="18"/>
                <w:szCs w:val="18"/>
              </w:rPr>
              <w:t>40 000</w:t>
            </w:r>
          </w:p>
        </w:tc>
      </w:tr>
      <w:tr w:rsidR="00DD1D10" w:rsidRPr="000A77A4" w14:paraId="1BF09A00" w14:textId="77777777" w:rsidTr="00EE5AF8">
        <w:trPr>
          <w:trHeight w:val="264"/>
        </w:trPr>
        <w:tc>
          <w:tcPr>
            <w:tcW w:w="500" w:type="dxa"/>
            <w:shd w:val="clear" w:color="auto" w:fill="auto"/>
            <w:noWrap/>
            <w:vAlign w:val="center"/>
          </w:tcPr>
          <w:p w14:paraId="68BCF2BA" w14:textId="77777777" w:rsidR="00DD1D10" w:rsidRPr="000A77A4" w:rsidRDefault="00DD1D10" w:rsidP="00B0730B">
            <w:pPr>
              <w:autoSpaceDE/>
              <w:autoSpaceDN/>
              <w:jc w:val="center"/>
              <w:rPr>
                <w:rFonts w:cs="Arial"/>
                <w:sz w:val="18"/>
                <w:szCs w:val="18"/>
              </w:rPr>
            </w:pPr>
          </w:p>
        </w:tc>
        <w:tc>
          <w:tcPr>
            <w:tcW w:w="846" w:type="dxa"/>
            <w:shd w:val="clear" w:color="auto" w:fill="auto"/>
            <w:noWrap/>
            <w:vAlign w:val="center"/>
          </w:tcPr>
          <w:p w14:paraId="33B8BD09" w14:textId="77777777" w:rsidR="00DD1D10" w:rsidRPr="000A77A4" w:rsidRDefault="00DD1D10" w:rsidP="00B0730B">
            <w:pPr>
              <w:jc w:val="center"/>
              <w:rPr>
                <w:rFonts w:cs="Arial"/>
                <w:sz w:val="18"/>
                <w:szCs w:val="18"/>
              </w:rPr>
            </w:pPr>
          </w:p>
        </w:tc>
        <w:tc>
          <w:tcPr>
            <w:tcW w:w="6380" w:type="dxa"/>
            <w:shd w:val="clear" w:color="auto" w:fill="auto"/>
            <w:vAlign w:val="bottom"/>
          </w:tcPr>
          <w:p w14:paraId="5138D896" w14:textId="77777777" w:rsidR="00DD1D10" w:rsidRPr="000A77A4" w:rsidRDefault="00DD1D10" w:rsidP="00B0730B">
            <w:pPr>
              <w:jc w:val="center"/>
              <w:rPr>
                <w:rFonts w:cs="Arial"/>
                <w:b/>
                <w:sz w:val="18"/>
                <w:szCs w:val="18"/>
              </w:rPr>
            </w:pPr>
            <w:r w:rsidRPr="000A77A4">
              <w:rPr>
                <w:rFonts w:cs="Arial"/>
                <w:b/>
                <w:sz w:val="18"/>
                <w:szCs w:val="18"/>
              </w:rPr>
              <w:t>Pozemné objekty, zariadenia</w:t>
            </w:r>
          </w:p>
        </w:tc>
        <w:tc>
          <w:tcPr>
            <w:tcW w:w="1416" w:type="dxa"/>
            <w:shd w:val="clear" w:color="auto" w:fill="auto"/>
            <w:noWrap/>
            <w:vAlign w:val="center"/>
          </w:tcPr>
          <w:p w14:paraId="0CD9D5ED" w14:textId="77777777" w:rsidR="00DD1D10" w:rsidRPr="000A77A4" w:rsidRDefault="00DD1D10" w:rsidP="00B0730B">
            <w:pPr>
              <w:jc w:val="right"/>
              <w:rPr>
                <w:rFonts w:cs="Arial"/>
                <w:sz w:val="18"/>
                <w:szCs w:val="18"/>
              </w:rPr>
            </w:pPr>
          </w:p>
        </w:tc>
      </w:tr>
      <w:tr w:rsidR="00DD1D10" w:rsidRPr="000A77A4" w14:paraId="51A62051" w14:textId="77777777" w:rsidTr="00EE5AF8">
        <w:trPr>
          <w:trHeight w:val="264"/>
        </w:trPr>
        <w:tc>
          <w:tcPr>
            <w:tcW w:w="500" w:type="dxa"/>
            <w:shd w:val="clear" w:color="auto" w:fill="auto"/>
            <w:noWrap/>
            <w:vAlign w:val="center"/>
          </w:tcPr>
          <w:p w14:paraId="7850AE9D" w14:textId="77777777" w:rsidR="00DD1D10" w:rsidRPr="000A77A4" w:rsidRDefault="00DD1D10" w:rsidP="00B0730B">
            <w:pPr>
              <w:autoSpaceDE/>
              <w:autoSpaceDN/>
              <w:jc w:val="center"/>
              <w:rPr>
                <w:rFonts w:cs="Arial"/>
                <w:sz w:val="18"/>
                <w:szCs w:val="18"/>
              </w:rPr>
            </w:pPr>
            <w:r>
              <w:rPr>
                <w:rFonts w:cs="Arial"/>
                <w:sz w:val="18"/>
                <w:szCs w:val="18"/>
              </w:rPr>
              <w:t>9</w:t>
            </w:r>
          </w:p>
        </w:tc>
        <w:tc>
          <w:tcPr>
            <w:tcW w:w="846" w:type="dxa"/>
            <w:shd w:val="clear" w:color="auto" w:fill="auto"/>
            <w:noWrap/>
            <w:vAlign w:val="center"/>
          </w:tcPr>
          <w:p w14:paraId="4A47BB37" w14:textId="77777777" w:rsidR="00DD1D10" w:rsidRPr="000A77A4" w:rsidRDefault="00DD1D10" w:rsidP="00B0730B">
            <w:pPr>
              <w:jc w:val="center"/>
              <w:rPr>
                <w:rFonts w:cs="Arial"/>
                <w:sz w:val="18"/>
                <w:szCs w:val="18"/>
              </w:rPr>
            </w:pPr>
            <w:r w:rsidRPr="000A77A4">
              <w:rPr>
                <w:rFonts w:cs="Arial"/>
                <w:sz w:val="18"/>
                <w:szCs w:val="18"/>
              </w:rPr>
              <w:t>SO 301</w:t>
            </w:r>
          </w:p>
        </w:tc>
        <w:tc>
          <w:tcPr>
            <w:tcW w:w="6380" w:type="dxa"/>
            <w:shd w:val="clear" w:color="auto" w:fill="auto"/>
            <w:vAlign w:val="center"/>
          </w:tcPr>
          <w:p w14:paraId="3CE60253" w14:textId="77777777" w:rsidR="00DD1D10" w:rsidRPr="000A77A4" w:rsidRDefault="00DD1D10" w:rsidP="00B0730B">
            <w:pPr>
              <w:rPr>
                <w:rFonts w:cs="Arial"/>
                <w:bCs/>
                <w:sz w:val="18"/>
                <w:szCs w:val="18"/>
              </w:rPr>
            </w:pPr>
            <w:r w:rsidRPr="000A77A4">
              <w:rPr>
                <w:rFonts w:cs="Arial"/>
                <w:bCs/>
                <w:sz w:val="18"/>
                <w:szCs w:val="18"/>
              </w:rPr>
              <w:t>Meniareň Karlova Ves</w:t>
            </w:r>
          </w:p>
        </w:tc>
        <w:tc>
          <w:tcPr>
            <w:tcW w:w="1416" w:type="dxa"/>
            <w:shd w:val="clear" w:color="auto" w:fill="auto"/>
            <w:noWrap/>
            <w:vAlign w:val="center"/>
          </w:tcPr>
          <w:p w14:paraId="5EF3FFB8" w14:textId="77777777" w:rsidR="00DD1D10" w:rsidRPr="000A77A4" w:rsidRDefault="00DD1D10" w:rsidP="00B0730B">
            <w:pPr>
              <w:jc w:val="right"/>
              <w:rPr>
                <w:rFonts w:cs="Arial"/>
                <w:bCs/>
                <w:sz w:val="18"/>
                <w:szCs w:val="18"/>
              </w:rPr>
            </w:pPr>
            <w:r>
              <w:rPr>
                <w:rFonts w:cs="Arial"/>
                <w:bCs/>
                <w:sz w:val="18"/>
                <w:szCs w:val="18"/>
              </w:rPr>
              <w:t>1 466 000</w:t>
            </w:r>
          </w:p>
        </w:tc>
      </w:tr>
      <w:tr w:rsidR="00DD1D10" w:rsidRPr="000A77A4" w14:paraId="36836D23" w14:textId="77777777" w:rsidTr="00EE5AF8">
        <w:trPr>
          <w:trHeight w:val="264"/>
        </w:trPr>
        <w:tc>
          <w:tcPr>
            <w:tcW w:w="500" w:type="dxa"/>
            <w:shd w:val="clear" w:color="auto" w:fill="auto"/>
            <w:noWrap/>
            <w:vAlign w:val="center"/>
          </w:tcPr>
          <w:p w14:paraId="6D32A189" w14:textId="77777777" w:rsidR="00DD1D10" w:rsidRPr="000A77A4" w:rsidRDefault="00DD1D10" w:rsidP="00B0730B">
            <w:pPr>
              <w:autoSpaceDE/>
              <w:autoSpaceDN/>
              <w:jc w:val="center"/>
              <w:rPr>
                <w:rFonts w:cs="Arial"/>
                <w:sz w:val="18"/>
                <w:szCs w:val="18"/>
              </w:rPr>
            </w:pPr>
            <w:r>
              <w:rPr>
                <w:rFonts w:cs="Arial"/>
                <w:sz w:val="18"/>
                <w:szCs w:val="18"/>
              </w:rPr>
              <w:t>10</w:t>
            </w:r>
          </w:p>
        </w:tc>
        <w:tc>
          <w:tcPr>
            <w:tcW w:w="846" w:type="dxa"/>
            <w:shd w:val="clear" w:color="auto" w:fill="auto"/>
            <w:noWrap/>
            <w:vAlign w:val="center"/>
          </w:tcPr>
          <w:p w14:paraId="4A6BE401" w14:textId="77777777" w:rsidR="00DD1D10" w:rsidRPr="000A77A4" w:rsidRDefault="00DD1D10" w:rsidP="00B0730B">
            <w:pPr>
              <w:jc w:val="center"/>
              <w:rPr>
                <w:rFonts w:cs="Arial"/>
                <w:sz w:val="18"/>
                <w:szCs w:val="18"/>
              </w:rPr>
            </w:pPr>
            <w:r w:rsidRPr="000A77A4">
              <w:rPr>
                <w:rFonts w:cs="Arial"/>
                <w:sz w:val="18"/>
                <w:szCs w:val="18"/>
              </w:rPr>
              <w:t>SO 302</w:t>
            </w:r>
          </w:p>
        </w:tc>
        <w:tc>
          <w:tcPr>
            <w:tcW w:w="6380" w:type="dxa"/>
            <w:shd w:val="clear" w:color="auto" w:fill="auto"/>
            <w:vAlign w:val="center"/>
          </w:tcPr>
          <w:p w14:paraId="2816CF1C" w14:textId="77777777" w:rsidR="00DD1D10" w:rsidRPr="000A77A4" w:rsidRDefault="00DD1D10" w:rsidP="00B0730B">
            <w:pPr>
              <w:rPr>
                <w:rFonts w:cs="Arial"/>
                <w:bCs/>
                <w:sz w:val="18"/>
                <w:szCs w:val="18"/>
              </w:rPr>
            </w:pPr>
            <w:r w:rsidRPr="000A77A4">
              <w:rPr>
                <w:rFonts w:cs="Arial"/>
                <w:bCs/>
                <w:sz w:val="18"/>
                <w:szCs w:val="18"/>
              </w:rPr>
              <w:t>Zariadenia zastávok, Informačné tabule , stavebná časť</w:t>
            </w:r>
          </w:p>
        </w:tc>
        <w:tc>
          <w:tcPr>
            <w:tcW w:w="1416" w:type="dxa"/>
            <w:shd w:val="clear" w:color="auto" w:fill="auto"/>
            <w:noWrap/>
            <w:vAlign w:val="center"/>
          </w:tcPr>
          <w:p w14:paraId="0E14295C" w14:textId="77777777" w:rsidR="00DD1D10" w:rsidRPr="000A77A4" w:rsidRDefault="00DD1D10" w:rsidP="00B0730B">
            <w:pPr>
              <w:jc w:val="right"/>
              <w:rPr>
                <w:rFonts w:cs="Arial"/>
                <w:bCs/>
                <w:sz w:val="18"/>
                <w:szCs w:val="18"/>
              </w:rPr>
            </w:pPr>
            <w:r w:rsidRPr="000A77A4">
              <w:rPr>
                <w:rFonts w:cs="Arial"/>
                <w:bCs/>
                <w:sz w:val="18"/>
                <w:szCs w:val="18"/>
              </w:rPr>
              <w:t>88 698</w:t>
            </w:r>
          </w:p>
        </w:tc>
      </w:tr>
      <w:tr w:rsidR="00DD1D10" w:rsidRPr="000A77A4" w14:paraId="1B681CF2" w14:textId="77777777" w:rsidTr="00EE5AF8">
        <w:trPr>
          <w:trHeight w:val="264"/>
        </w:trPr>
        <w:tc>
          <w:tcPr>
            <w:tcW w:w="500" w:type="dxa"/>
            <w:shd w:val="clear" w:color="auto" w:fill="auto"/>
            <w:noWrap/>
            <w:vAlign w:val="center"/>
          </w:tcPr>
          <w:p w14:paraId="6AFEB2D3" w14:textId="77777777" w:rsidR="00DD1D10" w:rsidRPr="000A77A4" w:rsidRDefault="00DD1D10" w:rsidP="00B0730B">
            <w:pPr>
              <w:autoSpaceDE/>
              <w:autoSpaceDN/>
              <w:jc w:val="center"/>
              <w:rPr>
                <w:rFonts w:cs="Arial"/>
                <w:sz w:val="18"/>
                <w:szCs w:val="18"/>
              </w:rPr>
            </w:pPr>
            <w:r>
              <w:rPr>
                <w:rFonts w:cs="Arial"/>
                <w:sz w:val="18"/>
                <w:szCs w:val="18"/>
              </w:rPr>
              <w:t>11</w:t>
            </w:r>
          </w:p>
        </w:tc>
        <w:tc>
          <w:tcPr>
            <w:tcW w:w="846" w:type="dxa"/>
            <w:shd w:val="clear" w:color="auto" w:fill="auto"/>
            <w:noWrap/>
            <w:vAlign w:val="center"/>
          </w:tcPr>
          <w:p w14:paraId="481F440F" w14:textId="77777777" w:rsidR="00DD1D10" w:rsidRPr="000A77A4" w:rsidRDefault="00DD1D10" w:rsidP="00B0730B">
            <w:pPr>
              <w:jc w:val="center"/>
              <w:rPr>
                <w:rFonts w:cs="Arial"/>
                <w:sz w:val="18"/>
                <w:szCs w:val="18"/>
              </w:rPr>
            </w:pPr>
            <w:r w:rsidRPr="000A77A4">
              <w:rPr>
                <w:rFonts w:cs="Arial"/>
                <w:sz w:val="18"/>
                <w:szCs w:val="18"/>
              </w:rPr>
              <w:t>SO 303</w:t>
            </w:r>
          </w:p>
        </w:tc>
        <w:tc>
          <w:tcPr>
            <w:tcW w:w="6380" w:type="dxa"/>
            <w:shd w:val="clear" w:color="auto" w:fill="auto"/>
            <w:vAlign w:val="bottom"/>
          </w:tcPr>
          <w:p w14:paraId="7282D394" w14:textId="77777777" w:rsidR="00DD1D10" w:rsidRPr="000A77A4" w:rsidRDefault="00DD1D10" w:rsidP="00B0730B">
            <w:pPr>
              <w:jc w:val="left"/>
              <w:rPr>
                <w:rFonts w:cs="Arial"/>
                <w:sz w:val="18"/>
                <w:szCs w:val="18"/>
              </w:rPr>
            </w:pPr>
            <w:r w:rsidRPr="000A77A4">
              <w:rPr>
                <w:rFonts w:cs="Arial"/>
                <w:sz w:val="18"/>
                <w:szCs w:val="18"/>
              </w:rPr>
              <w:t>Úprava oplotenia na ulici Pri Habánskom Mlyne</w:t>
            </w:r>
          </w:p>
        </w:tc>
        <w:tc>
          <w:tcPr>
            <w:tcW w:w="1416" w:type="dxa"/>
            <w:shd w:val="clear" w:color="auto" w:fill="auto"/>
            <w:noWrap/>
            <w:vAlign w:val="center"/>
          </w:tcPr>
          <w:p w14:paraId="1FFBD6B2" w14:textId="77777777" w:rsidR="00DD1D10" w:rsidRPr="000A77A4" w:rsidRDefault="00DD1D10" w:rsidP="00B0730B">
            <w:pPr>
              <w:jc w:val="right"/>
              <w:rPr>
                <w:rFonts w:cs="Arial"/>
                <w:sz w:val="18"/>
                <w:szCs w:val="18"/>
              </w:rPr>
            </w:pPr>
            <w:r>
              <w:rPr>
                <w:rFonts w:cs="Arial"/>
                <w:sz w:val="18"/>
                <w:szCs w:val="18"/>
              </w:rPr>
              <w:t>9 574</w:t>
            </w:r>
          </w:p>
        </w:tc>
      </w:tr>
      <w:tr w:rsidR="00DD1D10" w:rsidRPr="000A77A4" w14:paraId="4CF61DD4" w14:textId="77777777" w:rsidTr="00EE5AF8">
        <w:trPr>
          <w:trHeight w:val="264"/>
        </w:trPr>
        <w:tc>
          <w:tcPr>
            <w:tcW w:w="500" w:type="dxa"/>
            <w:shd w:val="clear" w:color="auto" w:fill="auto"/>
            <w:noWrap/>
            <w:vAlign w:val="center"/>
          </w:tcPr>
          <w:p w14:paraId="042B1ED3" w14:textId="77777777" w:rsidR="00DD1D10" w:rsidRPr="000A77A4" w:rsidRDefault="00DD1D10" w:rsidP="00B0730B">
            <w:pPr>
              <w:autoSpaceDE/>
              <w:autoSpaceDN/>
              <w:jc w:val="center"/>
              <w:rPr>
                <w:rFonts w:cs="Arial"/>
                <w:sz w:val="18"/>
                <w:szCs w:val="18"/>
              </w:rPr>
            </w:pPr>
            <w:r>
              <w:rPr>
                <w:rFonts w:cs="Arial"/>
                <w:sz w:val="18"/>
                <w:szCs w:val="18"/>
              </w:rPr>
              <w:t>12</w:t>
            </w:r>
          </w:p>
        </w:tc>
        <w:tc>
          <w:tcPr>
            <w:tcW w:w="846" w:type="dxa"/>
            <w:shd w:val="clear" w:color="auto" w:fill="auto"/>
            <w:noWrap/>
            <w:vAlign w:val="center"/>
          </w:tcPr>
          <w:p w14:paraId="054A2CE5" w14:textId="77777777" w:rsidR="00DD1D10" w:rsidRPr="000A77A4" w:rsidRDefault="00DD1D10" w:rsidP="00B0730B">
            <w:pPr>
              <w:jc w:val="center"/>
              <w:rPr>
                <w:rFonts w:cs="Arial"/>
                <w:sz w:val="18"/>
                <w:szCs w:val="18"/>
              </w:rPr>
            </w:pPr>
            <w:r>
              <w:rPr>
                <w:rFonts w:cs="Arial"/>
                <w:sz w:val="18"/>
                <w:szCs w:val="18"/>
              </w:rPr>
              <w:t>SO 304</w:t>
            </w:r>
          </w:p>
        </w:tc>
        <w:tc>
          <w:tcPr>
            <w:tcW w:w="6380" w:type="dxa"/>
            <w:shd w:val="clear" w:color="auto" w:fill="auto"/>
            <w:vAlign w:val="bottom"/>
          </w:tcPr>
          <w:p w14:paraId="09A8EF10" w14:textId="77777777" w:rsidR="00DD1D10" w:rsidRPr="000A77A4" w:rsidRDefault="00DD1D10" w:rsidP="00B0730B">
            <w:pPr>
              <w:jc w:val="left"/>
              <w:rPr>
                <w:rFonts w:cs="Arial"/>
                <w:sz w:val="18"/>
                <w:szCs w:val="18"/>
              </w:rPr>
            </w:pPr>
            <w:r>
              <w:rPr>
                <w:rFonts w:cs="Arial"/>
                <w:sz w:val="18"/>
                <w:szCs w:val="18"/>
              </w:rPr>
              <w:t>Úprava oplotenie Základná škola, Dubová 1</w:t>
            </w:r>
          </w:p>
        </w:tc>
        <w:tc>
          <w:tcPr>
            <w:tcW w:w="1416" w:type="dxa"/>
            <w:shd w:val="clear" w:color="auto" w:fill="auto"/>
            <w:noWrap/>
            <w:vAlign w:val="center"/>
          </w:tcPr>
          <w:p w14:paraId="30E7F030" w14:textId="77777777" w:rsidR="00DD1D10" w:rsidRDefault="00DD1D10" w:rsidP="00B0730B">
            <w:pPr>
              <w:jc w:val="right"/>
              <w:rPr>
                <w:rFonts w:cs="Arial"/>
                <w:sz w:val="18"/>
                <w:szCs w:val="18"/>
              </w:rPr>
            </w:pPr>
            <w:r>
              <w:rPr>
                <w:rFonts w:cs="Arial"/>
                <w:sz w:val="18"/>
                <w:szCs w:val="18"/>
              </w:rPr>
              <w:t>1 172</w:t>
            </w:r>
          </w:p>
        </w:tc>
      </w:tr>
      <w:tr w:rsidR="00DD1D10" w:rsidRPr="000A77A4" w14:paraId="1D1E4382" w14:textId="77777777" w:rsidTr="00EE5AF8">
        <w:trPr>
          <w:trHeight w:val="264"/>
        </w:trPr>
        <w:tc>
          <w:tcPr>
            <w:tcW w:w="500" w:type="dxa"/>
            <w:shd w:val="clear" w:color="auto" w:fill="auto"/>
            <w:noWrap/>
            <w:vAlign w:val="center"/>
          </w:tcPr>
          <w:p w14:paraId="18E3374B" w14:textId="77777777" w:rsidR="00DD1D10" w:rsidRPr="000A77A4" w:rsidRDefault="00DD1D10" w:rsidP="00B0730B">
            <w:pPr>
              <w:autoSpaceDE/>
              <w:autoSpaceDN/>
              <w:jc w:val="center"/>
              <w:rPr>
                <w:rFonts w:cs="Arial"/>
                <w:sz w:val="18"/>
                <w:szCs w:val="18"/>
              </w:rPr>
            </w:pPr>
            <w:r>
              <w:rPr>
                <w:rFonts w:cs="Arial"/>
                <w:sz w:val="18"/>
                <w:szCs w:val="18"/>
              </w:rPr>
              <w:t>13</w:t>
            </w:r>
          </w:p>
        </w:tc>
        <w:tc>
          <w:tcPr>
            <w:tcW w:w="846" w:type="dxa"/>
            <w:shd w:val="clear" w:color="auto" w:fill="auto"/>
            <w:noWrap/>
            <w:vAlign w:val="center"/>
          </w:tcPr>
          <w:p w14:paraId="5FCCF396" w14:textId="77777777" w:rsidR="00DD1D10" w:rsidRPr="000A77A4" w:rsidRDefault="00DD1D10" w:rsidP="00B0730B">
            <w:pPr>
              <w:jc w:val="center"/>
              <w:rPr>
                <w:rFonts w:cs="Arial"/>
                <w:sz w:val="18"/>
                <w:szCs w:val="18"/>
              </w:rPr>
            </w:pPr>
            <w:r w:rsidRPr="000A77A4">
              <w:rPr>
                <w:rFonts w:cs="Arial"/>
                <w:sz w:val="18"/>
                <w:szCs w:val="18"/>
              </w:rPr>
              <w:t>SO 305</w:t>
            </w:r>
          </w:p>
        </w:tc>
        <w:tc>
          <w:tcPr>
            <w:tcW w:w="6380" w:type="dxa"/>
            <w:shd w:val="clear" w:color="auto" w:fill="auto"/>
            <w:vAlign w:val="bottom"/>
          </w:tcPr>
          <w:p w14:paraId="54A9BC4C" w14:textId="77777777" w:rsidR="00DD1D10" w:rsidRPr="000A77A4" w:rsidRDefault="00DD1D10" w:rsidP="00B0730B">
            <w:pPr>
              <w:jc w:val="left"/>
              <w:rPr>
                <w:rFonts w:cs="Arial"/>
                <w:sz w:val="18"/>
                <w:szCs w:val="18"/>
              </w:rPr>
            </w:pPr>
            <w:r w:rsidRPr="000A77A4">
              <w:rPr>
                <w:rFonts w:cs="Arial"/>
                <w:sz w:val="18"/>
                <w:szCs w:val="18"/>
              </w:rPr>
              <w:t>Multikanál pre zabezpečenie rozvodov optiky</w:t>
            </w:r>
          </w:p>
        </w:tc>
        <w:tc>
          <w:tcPr>
            <w:tcW w:w="1416" w:type="dxa"/>
            <w:shd w:val="clear" w:color="auto" w:fill="auto"/>
            <w:noWrap/>
            <w:vAlign w:val="center"/>
          </w:tcPr>
          <w:p w14:paraId="0EA9A4A7" w14:textId="77777777" w:rsidR="00DD1D10" w:rsidRPr="000A77A4" w:rsidRDefault="00DD1D10" w:rsidP="00B0730B">
            <w:pPr>
              <w:jc w:val="right"/>
              <w:rPr>
                <w:rFonts w:cs="Arial"/>
                <w:sz w:val="18"/>
                <w:szCs w:val="18"/>
              </w:rPr>
            </w:pPr>
            <w:r>
              <w:rPr>
                <w:rFonts w:cs="Arial"/>
                <w:sz w:val="18"/>
                <w:szCs w:val="18"/>
              </w:rPr>
              <w:t>516 392</w:t>
            </w:r>
          </w:p>
        </w:tc>
      </w:tr>
      <w:tr w:rsidR="00DD1D10" w:rsidRPr="000A77A4" w14:paraId="6D401C48" w14:textId="77777777" w:rsidTr="00EE5AF8">
        <w:trPr>
          <w:trHeight w:val="276"/>
        </w:trPr>
        <w:tc>
          <w:tcPr>
            <w:tcW w:w="500" w:type="dxa"/>
            <w:shd w:val="clear" w:color="auto" w:fill="auto"/>
            <w:noWrap/>
            <w:vAlign w:val="center"/>
          </w:tcPr>
          <w:p w14:paraId="2D10857B" w14:textId="77777777" w:rsidR="00DD1D10" w:rsidRPr="000A77A4" w:rsidRDefault="00DD1D10" w:rsidP="00B0730B">
            <w:pPr>
              <w:autoSpaceDE/>
              <w:autoSpaceDN/>
              <w:jc w:val="center"/>
              <w:rPr>
                <w:rFonts w:cs="Arial"/>
                <w:sz w:val="18"/>
                <w:szCs w:val="18"/>
              </w:rPr>
            </w:pPr>
            <w:r>
              <w:rPr>
                <w:rFonts w:cs="Arial"/>
                <w:sz w:val="18"/>
                <w:szCs w:val="18"/>
              </w:rPr>
              <w:t>14</w:t>
            </w:r>
          </w:p>
        </w:tc>
        <w:tc>
          <w:tcPr>
            <w:tcW w:w="846" w:type="dxa"/>
            <w:shd w:val="clear" w:color="auto" w:fill="auto"/>
            <w:noWrap/>
            <w:vAlign w:val="center"/>
          </w:tcPr>
          <w:p w14:paraId="6DDD7C73" w14:textId="77777777" w:rsidR="00DD1D10" w:rsidRPr="000A77A4" w:rsidRDefault="00DD1D10" w:rsidP="00B0730B">
            <w:pPr>
              <w:jc w:val="center"/>
              <w:rPr>
                <w:rFonts w:cs="Arial"/>
                <w:sz w:val="18"/>
                <w:szCs w:val="18"/>
              </w:rPr>
            </w:pPr>
            <w:r>
              <w:rPr>
                <w:rFonts w:cs="Arial"/>
                <w:sz w:val="18"/>
                <w:szCs w:val="18"/>
              </w:rPr>
              <w:t>SO 306</w:t>
            </w:r>
          </w:p>
        </w:tc>
        <w:tc>
          <w:tcPr>
            <w:tcW w:w="6380" w:type="dxa"/>
            <w:shd w:val="clear" w:color="auto" w:fill="auto"/>
            <w:vAlign w:val="center"/>
          </w:tcPr>
          <w:p w14:paraId="64FC2D87" w14:textId="77777777" w:rsidR="00DD1D10" w:rsidRPr="00A85465" w:rsidRDefault="00DD1D10" w:rsidP="00B0730B">
            <w:pPr>
              <w:jc w:val="left"/>
              <w:rPr>
                <w:rFonts w:cs="Arial"/>
                <w:bCs/>
                <w:sz w:val="18"/>
                <w:szCs w:val="18"/>
              </w:rPr>
            </w:pPr>
            <w:r w:rsidRPr="00A85465">
              <w:rPr>
                <w:rFonts w:cs="Arial"/>
                <w:bCs/>
                <w:sz w:val="18"/>
                <w:szCs w:val="18"/>
              </w:rPr>
              <w:t>Úprava oplotenia súkromných vlastníkov Valašská ulica</w:t>
            </w:r>
          </w:p>
        </w:tc>
        <w:tc>
          <w:tcPr>
            <w:tcW w:w="1416" w:type="dxa"/>
            <w:shd w:val="clear" w:color="auto" w:fill="auto"/>
            <w:vAlign w:val="center"/>
          </w:tcPr>
          <w:p w14:paraId="396B87A8" w14:textId="77777777" w:rsidR="00DD1D10" w:rsidRPr="000A77A4" w:rsidRDefault="00DD1D10" w:rsidP="00B0730B">
            <w:pPr>
              <w:jc w:val="right"/>
              <w:rPr>
                <w:rFonts w:cs="Arial"/>
                <w:sz w:val="18"/>
                <w:szCs w:val="18"/>
              </w:rPr>
            </w:pPr>
            <w:r>
              <w:rPr>
                <w:rFonts w:cs="Arial"/>
                <w:sz w:val="18"/>
                <w:szCs w:val="18"/>
              </w:rPr>
              <w:t>4 997</w:t>
            </w:r>
          </w:p>
        </w:tc>
      </w:tr>
      <w:tr w:rsidR="00DD1D10" w:rsidRPr="000A77A4" w14:paraId="2630E8BB" w14:textId="77777777" w:rsidTr="00EE5AF8">
        <w:trPr>
          <w:trHeight w:val="276"/>
        </w:trPr>
        <w:tc>
          <w:tcPr>
            <w:tcW w:w="500" w:type="dxa"/>
            <w:shd w:val="clear" w:color="auto" w:fill="auto"/>
            <w:noWrap/>
            <w:vAlign w:val="center"/>
          </w:tcPr>
          <w:p w14:paraId="4F89F7B5" w14:textId="77777777" w:rsidR="00DD1D10" w:rsidRPr="000A77A4" w:rsidRDefault="00DD1D10" w:rsidP="00B0730B">
            <w:pPr>
              <w:autoSpaceDE/>
              <w:autoSpaceDN/>
              <w:jc w:val="center"/>
              <w:rPr>
                <w:rFonts w:cs="Arial"/>
                <w:sz w:val="18"/>
                <w:szCs w:val="18"/>
              </w:rPr>
            </w:pPr>
          </w:p>
        </w:tc>
        <w:tc>
          <w:tcPr>
            <w:tcW w:w="846" w:type="dxa"/>
            <w:shd w:val="clear" w:color="auto" w:fill="auto"/>
            <w:noWrap/>
            <w:vAlign w:val="center"/>
            <w:hideMark/>
          </w:tcPr>
          <w:p w14:paraId="7AF0B6D6" w14:textId="77777777" w:rsidR="00DD1D10" w:rsidRPr="000A77A4" w:rsidRDefault="00DD1D10" w:rsidP="00B0730B">
            <w:pPr>
              <w:jc w:val="center"/>
              <w:rPr>
                <w:rFonts w:cs="Arial"/>
                <w:sz w:val="18"/>
                <w:szCs w:val="18"/>
              </w:rPr>
            </w:pPr>
          </w:p>
        </w:tc>
        <w:tc>
          <w:tcPr>
            <w:tcW w:w="6380" w:type="dxa"/>
            <w:shd w:val="clear" w:color="auto" w:fill="auto"/>
            <w:vAlign w:val="center"/>
            <w:hideMark/>
          </w:tcPr>
          <w:p w14:paraId="7FA33902" w14:textId="77777777" w:rsidR="00DD1D10" w:rsidRPr="000A77A4" w:rsidRDefault="00DD1D10" w:rsidP="00B0730B">
            <w:pPr>
              <w:jc w:val="center"/>
              <w:rPr>
                <w:rFonts w:cs="Arial"/>
                <w:b/>
                <w:bCs/>
                <w:sz w:val="18"/>
                <w:szCs w:val="18"/>
              </w:rPr>
            </w:pPr>
            <w:r w:rsidRPr="000A77A4">
              <w:rPr>
                <w:rFonts w:cs="Arial"/>
                <w:b/>
                <w:bCs/>
                <w:sz w:val="18"/>
                <w:szCs w:val="18"/>
              </w:rPr>
              <w:t>Kanalizácie a vodovody</w:t>
            </w:r>
          </w:p>
        </w:tc>
        <w:tc>
          <w:tcPr>
            <w:tcW w:w="1416" w:type="dxa"/>
            <w:shd w:val="clear" w:color="auto" w:fill="auto"/>
            <w:vAlign w:val="center"/>
          </w:tcPr>
          <w:p w14:paraId="33CEF8F0" w14:textId="77777777" w:rsidR="00DD1D10" w:rsidRPr="000A77A4" w:rsidRDefault="00DD1D10" w:rsidP="00B0730B">
            <w:pPr>
              <w:jc w:val="right"/>
              <w:rPr>
                <w:rFonts w:cs="Arial"/>
                <w:sz w:val="18"/>
                <w:szCs w:val="18"/>
              </w:rPr>
            </w:pPr>
          </w:p>
        </w:tc>
      </w:tr>
      <w:tr w:rsidR="00DD1D10" w:rsidRPr="000A77A4" w14:paraId="2BEDC8DC" w14:textId="77777777" w:rsidTr="00EE5AF8">
        <w:trPr>
          <w:trHeight w:val="264"/>
        </w:trPr>
        <w:tc>
          <w:tcPr>
            <w:tcW w:w="500" w:type="dxa"/>
            <w:shd w:val="clear" w:color="auto" w:fill="auto"/>
            <w:noWrap/>
            <w:vAlign w:val="center"/>
          </w:tcPr>
          <w:p w14:paraId="3D5D03BC" w14:textId="77777777" w:rsidR="00DD1D10" w:rsidRPr="000A77A4" w:rsidRDefault="00DD1D10" w:rsidP="00B0730B">
            <w:pPr>
              <w:autoSpaceDE/>
              <w:autoSpaceDN/>
              <w:jc w:val="center"/>
              <w:rPr>
                <w:rFonts w:cs="Arial"/>
                <w:sz w:val="18"/>
                <w:szCs w:val="18"/>
              </w:rPr>
            </w:pPr>
            <w:r>
              <w:rPr>
                <w:rFonts w:cs="Arial"/>
                <w:sz w:val="18"/>
                <w:szCs w:val="18"/>
              </w:rPr>
              <w:t>15</w:t>
            </w:r>
          </w:p>
        </w:tc>
        <w:tc>
          <w:tcPr>
            <w:tcW w:w="846" w:type="dxa"/>
            <w:shd w:val="clear" w:color="auto" w:fill="auto"/>
            <w:noWrap/>
            <w:vAlign w:val="center"/>
            <w:hideMark/>
          </w:tcPr>
          <w:p w14:paraId="346506CF" w14:textId="77777777" w:rsidR="00DD1D10" w:rsidRPr="000A77A4" w:rsidRDefault="00DD1D10" w:rsidP="00B0730B">
            <w:pPr>
              <w:jc w:val="center"/>
              <w:rPr>
                <w:rFonts w:cs="Arial"/>
                <w:sz w:val="18"/>
                <w:szCs w:val="18"/>
              </w:rPr>
            </w:pPr>
            <w:r w:rsidRPr="000A77A4">
              <w:rPr>
                <w:rFonts w:cs="Arial"/>
                <w:sz w:val="18"/>
                <w:szCs w:val="18"/>
              </w:rPr>
              <w:t>SO 501</w:t>
            </w:r>
          </w:p>
        </w:tc>
        <w:tc>
          <w:tcPr>
            <w:tcW w:w="6380" w:type="dxa"/>
            <w:shd w:val="clear" w:color="auto" w:fill="auto"/>
            <w:vAlign w:val="center"/>
            <w:hideMark/>
          </w:tcPr>
          <w:p w14:paraId="22C2FFEE" w14:textId="77777777" w:rsidR="00DD1D10" w:rsidRPr="000A77A4" w:rsidRDefault="00DD1D10" w:rsidP="00B0730B">
            <w:pPr>
              <w:jc w:val="left"/>
              <w:rPr>
                <w:rFonts w:cs="Arial"/>
                <w:sz w:val="18"/>
                <w:szCs w:val="18"/>
              </w:rPr>
            </w:pPr>
            <w:r w:rsidRPr="000A77A4">
              <w:rPr>
                <w:rFonts w:cs="Arial"/>
                <w:sz w:val="18"/>
                <w:szCs w:val="18"/>
              </w:rPr>
              <w:t>Dažďová kanalizácia, odvodnenie zastávky ZOO, smer Habánsky Mlyn</w:t>
            </w:r>
          </w:p>
        </w:tc>
        <w:tc>
          <w:tcPr>
            <w:tcW w:w="1416" w:type="dxa"/>
            <w:shd w:val="clear" w:color="auto" w:fill="auto"/>
            <w:noWrap/>
            <w:vAlign w:val="center"/>
          </w:tcPr>
          <w:p w14:paraId="2DE100F0" w14:textId="77777777" w:rsidR="00DD1D10" w:rsidRPr="000A77A4" w:rsidRDefault="00DD1D10" w:rsidP="00B0730B">
            <w:pPr>
              <w:jc w:val="right"/>
              <w:rPr>
                <w:rFonts w:cs="Arial"/>
                <w:sz w:val="18"/>
                <w:szCs w:val="18"/>
              </w:rPr>
            </w:pPr>
            <w:r>
              <w:rPr>
                <w:rFonts w:cs="Arial"/>
                <w:sz w:val="18"/>
                <w:szCs w:val="18"/>
              </w:rPr>
              <w:t>2 965</w:t>
            </w:r>
          </w:p>
        </w:tc>
      </w:tr>
      <w:tr w:rsidR="00DD1D10" w:rsidRPr="000A77A4" w14:paraId="343F1FAF" w14:textId="77777777" w:rsidTr="00EE5AF8">
        <w:trPr>
          <w:trHeight w:val="276"/>
        </w:trPr>
        <w:tc>
          <w:tcPr>
            <w:tcW w:w="500" w:type="dxa"/>
            <w:shd w:val="clear" w:color="auto" w:fill="auto"/>
            <w:noWrap/>
            <w:vAlign w:val="center"/>
          </w:tcPr>
          <w:p w14:paraId="5C3F794F" w14:textId="77777777" w:rsidR="00DD1D10" w:rsidRPr="000A77A4" w:rsidRDefault="00DD1D10" w:rsidP="00B0730B">
            <w:pPr>
              <w:autoSpaceDE/>
              <w:autoSpaceDN/>
              <w:jc w:val="center"/>
              <w:rPr>
                <w:rFonts w:cs="Arial"/>
                <w:sz w:val="18"/>
                <w:szCs w:val="18"/>
              </w:rPr>
            </w:pPr>
            <w:r>
              <w:rPr>
                <w:rFonts w:cs="Arial"/>
                <w:sz w:val="18"/>
                <w:szCs w:val="18"/>
              </w:rPr>
              <w:t>16</w:t>
            </w:r>
          </w:p>
        </w:tc>
        <w:tc>
          <w:tcPr>
            <w:tcW w:w="846" w:type="dxa"/>
            <w:shd w:val="clear" w:color="auto" w:fill="auto"/>
            <w:noWrap/>
            <w:vAlign w:val="center"/>
          </w:tcPr>
          <w:p w14:paraId="0A1DC04B" w14:textId="77777777" w:rsidR="00DD1D10" w:rsidRPr="000A77A4" w:rsidRDefault="00DD1D10" w:rsidP="00B0730B">
            <w:pPr>
              <w:jc w:val="center"/>
              <w:rPr>
                <w:rFonts w:cs="Arial"/>
                <w:sz w:val="18"/>
                <w:szCs w:val="18"/>
              </w:rPr>
            </w:pPr>
            <w:r>
              <w:rPr>
                <w:rFonts w:cs="Arial"/>
                <w:sz w:val="18"/>
                <w:szCs w:val="18"/>
              </w:rPr>
              <w:t>SO 502</w:t>
            </w:r>
          </w:p>
        </w:tc>
        <w:tc>
          <w:tcPr>
            <w:tcW w:w="6380" w:type="dxa"/>
            <w:shd w:val="clear" w:color="auto" w:fill="auto"/>
            <w:vAlign w:val="center"/>
          </w:tcPr>
          <w:p w14:paraId="3266A2A3" w14:textId="77777777" w:rsidR="00DD1D10" w:rsidRPr="00A85465" w:rsidRDefault="00DD1D10" w:rsidP="00B0730B">
            <w:pPr>
              <w:jc w:val="left"/>
              <w:rPr>
                <w:rFonts w:cs="Arial"/>
                <w:bCs/>
                <w:sz w:val="18"/>
                <w:szCs w:val="18"/>
              </w:rPr>
            </w:pPr>
            <w:r w:rsidRPr="00A85465">
              <w:rPr>
                <w:rFonts w:cs="Arial"/>
                <w:bCs/>
                <w:sz w:val="18"/>
                <w:szCs w:val="18"/>
              </w:rPr>
              <w:t>Odvodnenie ulíc Pri Habánskom Mlyne, Lovinského, Gaštanová</w:t>
            </w:r>
          </w:p>
        </w:tc>
        <w:tc>
          <w:tcPr>
            <w:tcW w:w="1416" w:type="dxa"/>
            <w:shd w:val="clear" w:color="auto" w:fill="auto"/>
            <w:vAlign w:val="center"/>
          </w:tcPr>
          <w:p w14:paraId="267A1332" w14:textId="77777777" w:rsidR="00DD1D10" w:rsidRPr="000A77A4" w:rsidRDefault="00DD1D10" w:rsidP="00B0730B">
            <w:pPr>
              <w:jc w:val="right"/>
              <w:rPr>
                <w:rFonts w:cs="Arial"/>
                <w:sz w:val="18"/>
                <w:szCs w:val="18"/>
              </w:rPr>
            </w:pPr>
            <w:r>
              <w:rPr>
                <w:rFonts w:cs="Arial"/>
                <w:sz w:val="18"/>
                <w:szCs w:val="18"/>
              </w:rPr>
              <w:t>45 621</w:t>
            </w:r>
          </w:p>
        </w:tc>
      </w:tr>
      <w:tr w:rsidR="00DD1D10" w:rsidRPr="000A77A4" w14:paraId="79292FED" w14:textId="77777777" w:rsidTr="00EE5AF8">
        <w:trPr>
          <w:trHeight w:val="276"/>
        </w:trPr>
        <w:tc>
          <w:tcPr>
            <w:tcW w:w="500" w:type="dxa"/>
            <w:shd w:val="clear" w:color="auto" w:fill="auto"/>
            <w:noWrap/>
            <w:vAlign w:val="center"/>
          </w:tcPr>
          <w:p w14:paraId="74AF5117" w14:textId="77777777" w:rsidR="00DD1D10" w:rsidRPr="000A77A4" w:rsidRDefault="00DD1D10" w:rsidP="00B0730B">
            <w:pPr>
              <w:autoSpaceDE/>
              <w:autoSpaceDN/>
              <w:jc w:val="center"/>
              <w:rPr>
                <w:rFonts w:cs="Arial"/>
                <w:sz w:val="18"/>
                <w:szCs w:val="18"/>
              </w:rPr>
            </w:pPr>
            <w:r>
              <w:rPr>
                <w:rFonts w:cs="Arial"/>
                <w:sz w:val="18"/>
                <w:szCs w:val="18"/>
              </w:rPr>
              <w:t>17</w:t>
            </w:r>
          </w:p>
        </w:tc>
        <w:tc>
          <w:tcPr>
            <w:tcW w:w="846" w:type="dxa"/>
            <w:shd w:val="clear" w:color="auto" w:fill="auto"/>
            <w:noWrap/>
            <w:vAlign w:val="center"/>
          </w:tcPr>
          <w:p w14:paraId="04C6DB5E" w14:textId="77777777" w:rsidR="00DD1D10" w:rsidRPr="000A77A4" w:rsidRDefault="00DD1D10" w:rsidP="00B0730B">
            <w:pPr>
              <w:jc w:val="center"/>
              <w:rPr>
                <w:rFonts w:cs="Arial"/>
                <w:sz w:val="18"/>
                <w:szCs w:val="18"/>
              </w:rPr>
            </w:pPr>
            <w:r>
              <w:rPr>
                <w:rFonts w:cs="Arial"/>
                <w:sz w:val="18"/>
                <w:szCs w:val="18"/>
              </w:rPr>
              <w:t>SO 510</w:t>
            </w:r>
          </w:p>
        </w:tc>
        <w:tc>
          <w:tcPr>
            <w:tcW w:w="6380" w:type="dxa"/>
            <w:shd w:val="clear" w:color="auto" w:fill="auto"/>
            <w:vAlign w:val="center"/>
          </w:tcPr>
          <w:p w14:paraId="5BDA49F0" w14:textId="77777777" w:rsidR="00DD1D10" w:rsidRPr="00A85465" w:rsidRDefault="00DD1D10" w:rsidP="00B0730B">
            <w:pPr>
              <w:jc w:val="left"/>
              <w:rPr>
                <w:rFonts w:cs="Arial"/>
                <w:bCs/>
                <w:sz w:val="18"/>
                <w:szCs w:val="18"/>
              </w:rPr>
            </w:pPr>
            <w:r w:rsidRPr="00A85465">
              <w:rPr>
                <w:rFonts w:cs="Arial"/>
                <w:bCs/>
                <w:sz w:val="18"/>
                <w:szCs w:val="18"/>
              </w:rPr>
              <w:t>Ochrana vodovodu DN150 v ul. Mlynská dolina pri ZOO</w:t>
            </w:r>
          </w:p>
        </w:tc>
        <w:tc>
          <w:tcPr>
            <w:tcW w:w="1416" w:type="dxa"/>
            <w:shd w:val="clear" w:color="auto" w:fill="auto"/>
            <w:vAlign w:val="center"/>
          </w:tcPr>
          <w:p w14:paraId="60535D25" w14:textId="77777777" w:rsidR="00DD1D10" w:rsidRPr="000A77A4" w:rsidRDefault="00DD1D10" w:rsidP="00B0730B">
            <w:pPr>
              <w:jc w:val="right"/>
              <w:rPr>
                <w:rFonts w:cs="Arial"/>
                <w:sz w:val="18"/>
                <w:szCs w:val="18"/>
              </w:rPr>
            </w:pPr>
            <w:r>
              <w:rPr>
                <w:rFonts w:cs="Arial"/>
                <w:sz w:val="18"/>
                <w:szCs w:val="18"/>
              </w:rPr>
              <w:t>22 948</w:t>
            </w:r>
          </w:p>
        </w:tc>
      </w:tr>
      <w:tr w:rsidR="00DD1D10" w:rsidRPr="000A77A4" w14:paraId="3C326D9A" w14:textId="77777777" w:rsidTr="00EE5AF8">
        <w:trPr>
          <w:trHeight w:val="276"/>
        </w:trPr>
        <w:tc>
          <w:tcPr>
            <w:tcW w:w="500" w:type="dxa"/>
            <w:shd w:val="clear" w:color="auto" w:fill="auto"/>
            <w:noWrap/>
            <w:vAlign w:val="center"/>
          </w:tcPr>
          <w:p w14:paraId="3C208EFC" w14:textId="77777777" w:rsidR="00DD1D10" w:rsidRPr="000A77A4" w:rsidRDefault="00DD1D10" w:rsidP="00B0730B">
            <w:pPr>
              <w:autoSpaceDE/>
              <w:autoSpaceDN/>
              <w:jc w:val="center"/>
              <w:rPr>
                <w:rFonts w:cs="Arial"/>
                <w:sz w:val="18"/>
                <w:szCs w:val="18"/>
              </w:rPr>
            </w:pPr>
          </w:p>
        </w:tc>
        <w:tc>
          <w:tcPr>
            <w:tcW w:w="846" w:type="dxa"/>
            <w:shd w:val="clear" w:color="auto" w:fill="auto"/>
            <w:noWrap/>
            <w:vAlign w:val="center"/>
            <w:hideMark/>
          </w:tcPr>
          <w:p w14:paraId="481A2500" w14:textId="77777777" w:rsidR="00DD1D10" w:rsidRPr="000A77A4" w:rsidRDefault="00DD1D10" w:rsidP="00B0730B">
            <w:pPr>
              <w:jc w:val="center"/>
              <w:rPr>
                <w:rFonts w:cs="Arial"/>
                <w:sz w:val="18"/>
                <w:szCs w:val="18"/>
              </w:rPr>
            </w:pPr>
          </w:p>
        </w:tc>
        <w:tc>
          <w:tcPr>
            <w:tcW w:w="6380" w:type="dxa"/>
            <w:shd w:val="clear" w:color="auto" w:fill="auto"/>
            <w:vAlign w:val="center"/>
            <w:hideMark/>
          </w:tcPr>
          <w:p w14:paraId="2E0A4778" w14:textId="77777777" w:rsidR="00DD1D10" w:rsidRPr="000A77A4" w:rsidRDefault="00DD1D10" w:rsidP="00B0730B">
            <w:pPr>
              <w:jc w:val="center"/>
              <w:rPr>
                <w:rFonts w:cs="Arial"/>
                <w:b/>
                <w:bCs/>
                <w:sz w:val="18"/>
                <w:szCs w:val="18"/>
              </w:rPr>
            </w:pPr>
            <w:r w:rsidRPr="000A77A4">
              <w:rPr>
                <w:rFonts w:cs="Arial"/>
                <w:b/>
                <w:bCs/>
                <w:sz w:val="18"/>
                <w:szCs w:val="18"/>
              </w:rPr>
              <w:t>Objekty trolejbusových elektrických vedení VN, NN,VO</w:t>
            </w:r>
          </w:p>
        </w:tc>
        <w:tc>
          <w:tcPr>
            <w:tcW w:w="1416" w:type="dxa"/>
            <w:shd w:val="clear" w:color="auto" w:fill="auto"/>
            <w:vAlign w:val="center"/>
          </w:tcPr>
          <w:p w14:paraId="5B649198" w14:textId="77777777" w:rsidR="00DD1D10" w:rsidRPr="000A77A4" w:rsidRDefault="00DD1D10" w:rsidP="00B0730B">
            <w:pPr>
              <w:jc w:val="right"/>
              <w:rPr>
                <w:rFonts w:cs="Arial"/>
                <w:sz w:val="18"/>
                <w:szCs w:val="18"/>
              </w:rPr>
            </w:pPr>
          </w:p>
        </w:tc>
      </w:tr>
      <w:tr w:rsidR="00DD1D10" w:rsidRPr="000A77A4" w14:paraId="532C1849" w14:textId="77777777" w:rsidTr="00EE5AF8">
        <w:trPr>
          <w:trHeight w:val="264"/>
        </w:trPr>
        <w:tc>
          <w:tcPr>
            <w:tcW w:w="500" w:type="dxa"/>
            <w:shd w:val="clear" w:color="auto" w:fill="auto"/>
            <w:noWrap/>
            <w:vAlign w:val="center"/>
          </w:tcPr>
          <w:p w14:paraId="75A390AC" w14:textId="77777777" w:rsidR="00DD1D10" w:rsidRPr="000A77A4" w:rsidRDefault="00DD1D10" w:rsidP="00B0730B">
            <w:pPr>
              <w:autoSpaceDE/>
              <w:autoSpaceDN/>
              <w:jc w:val="center"/>
              <w:rPr>
                <w:rFonts w:cs="Arial"/>
                <w:sz w:val="18"/>
                <w:szCs w:val="18"/>
              </w:rPr>
            </w:pPr>
            <w:r>
              <w:rPr>
                <w:rFonts w:cs="Arial"/>
                <w:sz w:val="18"/>
                <w:szCs w:val="18"/>
              </w:rPr>
              <w:t>18</w:t>
            </w:r>
          </w:p>
        </w:tc>
        <w:tc>
          <w:tcPr>
            <w:tcW w:w="846" w:type="dxa"/>
            <w:shd w:val="clear" w:color="auto" w:fill="auto"/>
            <w:noWrap/>
            <w:vAlign w:val="center"/>
          </w:tcPr>
          <w:p w14:paraId="1EF20D9F" w14:textId="77777777" w:rsidR="00DD1D10" w:rsidRPr="000A77A4" w:rsidRDefault="00DD1D10" w:rsidP="00B0730B">
            <w:pPr>
              <w:jc w:val="center"/>
              <w:rPr>
                <w:rFonts w:cs="Arial"/>
                <w:bCs/>
                <w:sz w:val="18"/>
                <w:szCs w:val="18"/>
              </w:rPr>
            </w:pPr>
            <w:r w:rsidRPr="000A77A4">
              <w:rPr>
                <w:rFonts w:cs="Arial"/>
                <w:bCs/>
                <w:sz w:val="18"/>
                <w:szCs w:val="18"/>
              </w:rPr>
              <w:t>SO 601</w:t>
            </w:r>
          </w:p>
        </w:tc>
        <w:tc>
          <w:tcPr>
            <w:tcW w:w="6380" w:type="dxa"/>
            <w:shd w:val="clear" w:color="auto" w:fill="auto"/>
            <w:vAlign w:val="center"/>
          </w:tcPr>
          <w:p w14:paraId="47015F68" w14:textId="77777777" w:rsidR="00DD1D10" w:rsidRPr="000A77A4" w:rsidRDefault="00DD1D10" w:rsidP="00B0730B">
            <w:pPr>
              <w:rPr>
                <w:rFonts w:cs="Arial"/>
                <w:bCs/>
                <w:sz w:val="18"/>
                <w:szCs w:val="18"/>
              </w:rPr>
            </w:pPr>
            <w:r w:rsidRPr="000A77A4">
              <w:rPr>
                <w:rFonts w:cs="Arial"/>
                <w:bCs/>
                <w:sz w:val="18"/>
                <w:szCs w:val="18"/>
              </w:rPr>
              <w:t>Trolejbusové vedenie</w:t>
            </w:r>
          </w:p>
        </w:tc>
        <w:tc>
          <w:tcPr>
            <w:tcW w:w="1416" w:type="dxa"/>
            <w:shd w:val="clear" w:color="auto" w:fill="auto"/>
            <w:noWrap/>
            <w:vAlign w:val="center"/>
          </w:tcPr>
          <w:p w14:paraId="1AB60009" w14:textId="77777777" w:rsidR="00DD1D10" w:rsidRPr="000A77A4" w:rsidRDefault="00DD1D10" w:rsidP="00B0730B">
            <w:pPr>
              <w:jc w:val="right"/>
              <w:rPr>
                <w:rFonts w:cs="Arial"/>
                <w:bCs/>
                <w:sz w:val="18"/>
                <w:szCs w:val="18"/>
              </w:rPr>
            </w:pPr>
            <w:r>
              <w:rPr>
                <w:rFonts w:cs="Arial"/>
                <w:bCs/>
                <w:sz w:val="18"/>
                <w:szCs w:val="18"/>
              </w:rPr>
              <w:t>2 863 400</w:t>
            </w:r>
          </w:p>
        </w:tc>
      </w:tr>
      <w:tr w:rsidR="00DD1D10" w:rsidRPr="000A77A4" w14:paraId="6CD6456B" w14:textId="77777777" w:rsidTr="00EE5AF8">
        <w:trPr>
          <w:trHeight w:val="264"/>
        </w:trPr>
        <w:tc>
          <w:tcPr>
            <w:tcW w:w="500" w:type="dxa"/>
            <w:shd w:val="clear" w:color="auto" w:fill="auto"/>
            <w:noWrap/>
            <w:vAlign w:val="center"/>
          </w:tcPr>
          <w:p w14:paraId="5DAC7924" w14:textId="77777777" w:rsidR="00DD1D10" w:rsidRPr="000A77A4" w:rsidRDefault="00DD1D10" w:rsidP="00B0730B">
            <w:pPr>
              <w:autoSpaceDE/>
              <w:autoSpaceDN/>
              <w:jc w:val="center"/>
              <w:rPr>
                <w:rFonts w:cs="Arial"/>
                <w:sz w:val="18"/>
                <w:szCs w:val="18"/>
              </w:rPr>
            </w:pPr>
            <w:r>
              <w:rPr>
                <w:rFonts w:cs="Arial"/>
                <w:sz w:val="18"/>
                <w:szCs w:val="18"/>
              </w:rPr>
              <w:t>19</w:t>
            </w:r>
          </w:p>
        </w:tc>
        <w:tc>
          <w:tcPr>
            <w:tcW w:w="846" w:type="dxa"/>
            <w:shd w:val="clear" w:color="auto" w:fill="auto"/>
            <w:noWrap/>
            <w:vAlign w:val="center"/>
          </w:tcPr>
          <w:p w14:paraId="3CB04500" w14:textId="77777777" w:rsidR="00DD1D10" w:rsidRPr="000A77A4" w:rsidRDefault="00DD1D10" w:rsidP="00B0730B">
            <w:pPr>
              <w:jc w:val="center"/>
              <w:rPr>
                <w:rFonts w:cs="Arial"/>
                <w:bCs/>
                <w:sz w:val="18"/>
                <w:szCs w:val="18"/>
              </w:rPr>
            </w:pPr>
            <w:r w:rsidRPr="000A77A4">
              <w:rPr>
                <w:rFonts w:cs="Arial"/>
                <w:bCs/>
                <w:sz w:val="18"/>
                <w:szCs w:val="18"/>
              </w:rPr>
              <w:t>SO 602</w:t>
            </w:r>
          </w:p>
        </w:tc>
        <w:tc>
          <w:tcPr>
            <w:tcW w:w="6380" w:type="dxa"/>
            <w:shd w:val="clear" w:color="auto" w:fill="auto"/>
            <w:vAlign w:val="center"/>
          </w:tcPr>
          <w:p w14:paraId="5153F28E" w14:textId="77777777" w:rsidR="00DD1D10" w:rsidRPr="000A77A4" w:rsidRDefault="00DD1D10" w:rsidP="00B0730B">
            <w:pPr>
              <w:rPr>
                <w:rFonts w:cs="Arial"/>
                <w:bCs/>
                <w:sz w:val="18"/>
                <w:szCs w:val="18"/>
              </w:rPr>
            </w:pPr>
            <w:r w:rsidRPr="000A77A4">
              <w:rPr>
                <w:rFonts w:cs="Arial"/>
                <w:bCs/>
                <w:sz w:val="18"/>
                <w:szCs w:val="18"/>
              </w:rPr>
              <w:t>Napájacie vedenie (z meniarne Karlova Ves)</w:t>
            </w:r>
          </w:p>
        </w:tc>
        <w:tc>
          <w:tcPr>
            <w:tcW w:w="1416" w:type="dxa"/>
            <w:shd w:val="clear" w:color="auto" w:fill="auto"/>
            <w:noWrap/>
            <w:vAlign w:val="center"/>
          </w:tcPr>
          <w:p w14:paraId="1C8D1E76" w14:textId="77777777" w:rsidR="00DD1D10" w:rsidRPr="000A77A4" w:rsidRDefault="00DD1D10" w:rsidP="00B0730B">
            <w:pPr>
              <w:jc w:val="right"/>
              <w:rPr>
                <w:rFonts w:cs="Arial"/>
                <w:bCs/>
                <w:sz w:val="18"/>
                <w:szCs w:val="18"/>
              </w:rPr>
            </w:pPr>
            <w:r w:rsidRPr="000A77A4">
              <w:rPr>
                <w:rFonts w:cs="Arial"/>
                <w:bCs/>
                <w:sz w:val="18"/>
                <w:szCs w:val="18"/>
              </w:rPr>
              <w:t>1 083 080</w:t>
            </w:r>
          </w:p>
        </w:tc>
      </w:tr>
      <w:tr w:rsidR="00DD1D10" w:rsidRPr="000A77A4" w14:paraId="6AAC1737" w14:textId="77777777" w:rsidTr="00EE5AF8">
        <w:trPr>
          <w:trHeight w:val="264"/>
        </w:trPr>
        <w:tc>
          <w:tcPr>
            <w:tcW w:w="500" w:type="dxa"/>
            <w:shd w:val="clear" w:color="auto" w:fill="auto"/>
            <w:noWrap/>
            <w:vAlign w:val="center"/>
          </w:tcPr>
          <w:p w14:paraId="73320EAE" w14:textId="77777777" w:rsidR="00DD1D10" w:rsidRPr="000A77A4" w:rsidRDefault="00DD1D10" w:rsidP="00B0730B">
            <w:pPr>
              <w:autoSpaceDE/>
              <w:autoSpaceDN/>
              <w:jc w:val="center"/>
              <w:rPr>
                <w:rFonts w:cs="Arial"/>
                <w:sz w:val="18"/>
                <w:szCs w:val="18"/>
              </w:rPr>
            </w:pPr>
            <w:r>
              <w:rPr>
                <w:rFonts w:cs="Arial"/>
                <w:sz w:val="18"/>
                <w:szCs w:val="18"/>
              </w:rPr>
              <w:t>20</w:t>
            </w:r>
          </w:p>
        </w:tc>
        <w:tc>
          <w:tcPr>
            <w:tcW w:w="846" w:type="dxa"/>
            <w:shd w:val="clear" w:color="auto" w:fill="auto"/>
            <w:noWrap/>
            <w:vAlign w:val="center"/>
          </w:tcPr>
          <w:p w14:paraId="626A304E" w14:textId="77777777" w:rsidR="00DD1D10" w:rsidRPr="000A77A4" w:rsidRDefault="00DD1D10" w:rsidP="00B0730B">
            <w:pPr>
              <w:jc w:val="center"/>
              <w:rPr>
                <w:rFonts w:cs="Arial"/>
                <w:bCs/>
                <w:sz w:val="18"/>
                <w:szCs w:val="18"/>
              </w:rPr>
            </w:pPr>
            <w:r w:rsidRPr="000A77A4">
              <w:rPr>
                <w:rFonts w:cs="Arial"/>
                <w:bCs/>
                <w:sz w:val="18"/>
                <w:szCs w:val="18"/>
              </w:rPr>
              <w:t>SO 603</w:t>
            </w:r>
          </w:p>
        </w:tc>
        <w:tc>
          <w:tcPr>
            <w:tcW w:w="6380" w:type="dxa"/>
            <w:shd w:val="clear" w:color="auto" w:fill="auto"/>
            <w:vAlign w:val="center"/>
          </w:tcPr>
          <w:p w14:paraId="1ECC0D5C" w14:textId="77777777" w:rsidR="00DD1D10" w:rsidRPr="000A77A4" w:rsidRDefault="00DD1D10" w:rsidP="00B0730B">
            <w:pPr>
              <w:rPr>
                <w:rFonts w:cs="Arial"/>
                <w:bCs/>
                <w:sz w:val="18"/>
                <w:szCs w:val="18"/>
              </w:rPr>
            </w:pPr>
            <w:r w:rsidRPr="000A77A4">
              <w:rPr>
                <w:rFonts w:cs="Arial"/>
                <w:bCs/>
                <w:sz w:val="18"/>
                <w:szCs w:val="18"/>
              </w:rPr>
              <w:t>Ovládanie výhybiek trate Patrónka - Riviéra</w:t>
            </w:r>
          </w:p>
        </w:tc>
        <w:tc>
          <w:tcPr>
            <w:tcW w:w="1416" w:type="dxa"/>
            <w:shd w:val="clear" w:color="auto" w:fill="auto"/>
            <w:noWrap/>
            <w:vAlign w:val="center"/>
          </w:tcPr>
          <w:p w14:paraId="152940EA" w14:textId="77777777" w:rsidR="00DD1D10" w:rsidRPr="000A77A4" w:rsidRDefault="00DD1D10" w:rsidP="00B0730B">
            <w:pPr>
              <w:jc w:val="right"/>
              <w:rPr>
                <w:rFonts w:cs="Arial"/>
                <w:bCs/>
                <w:sz w:val="18"/>
                <w:szCs w:val="18"/>
              </w:rPr>
            </w:pPr>
            <w:r w:rsidRPr="000A77A4">
              <w:rPr>
                <w:rFonts w:cs="Arial"/>
                <w:bCs/>
                <w:sz w:val="18"/>
                <w:szCs w:val="18"/>
              </w:rPr>
              <w:t>20 000</w:t>
            </w:r>
          </w:p>
        </w:tc>
      </w:tr>
      <w:tr w:rsidR="00DD1D10" w:rsidRPr="000A77A4" w14:paraId="2E0C826A" w14:textId="77777777" w:rsidTr="00EE5AF8">
        <w:trPr>
          <w:trHeight w:val="264"/>
        </w:trPr>
        <w:tc>
          <w:tcPr>
            <w:tcW w:w="500" w:type="dxa"/>
            <w:shd w:val="clear" w:color="auto" w:fill="auto"/>
            <w:noWrap/>
            <w:vAlign w:val="center"/>
          </w:tcPr>
          <w:p w14:paraId="67037A63" w14:textId="77777777" w:rsidR="00DD1D10" w:rsidRPr="000A77A4" w:rsidRDefault="00DD1D10" w:rsidP="00B0730B">
            <w:pPr>
              <w:autoSpaceDE/>
              <w:autoSpaceDN/>
              <w:jc w:val="center"/>
              <w:rPr>
                <w:rFonts w:cs="Arial"/>
                <w:sz w:val="18"/>
                <w:szCs w:val="18"/>
              </w:rPr>
            </w:pPr>
            <w:r>
              <w:rPr>
                <w:rFonts w:cs="Arial"/>
                <w:sz w:val="18"/>
                <w:szCs w:val="18"/>
              </w:rPr>
              <w:t>21</w:t>
            </w:r>
          </w:p>
        </w:tc>
        <w:tc>
          <w:tcPr>
            <w:tcW w:w="846" w:type="dxa"/>
            <w:shd w:val="clear" w:color="auto" w:fill="auto"/>
            <w:noWrap/>
            <w:vAlign w:val="center"/>
          </w:tcPr>
          <w:p w14:paraId="0B7B06E7" w14:textId="77777777" w:rsidR="00DD1D10" w:rsidRPr="000A77A4" w:rsidRDefault="00DD1D10" w:rsidP="00B0730B">
            <w:pPr>
              <w:jc w:val="center"/>
              <w:rPr>
                <w:rFonts w:cs="Arial"/>
                <w:bCs/>
                <w:sz w:val="18"/>
                <w:szCs w:val="18"/>
              </w:rPr>
            </w:pPr>
            <w:r w:rsidRPr="000A77A4">
              <w:rPr>
                <w:rFonts w:cs="Arial"/>
                <w:bCs/>
                <w:sz w:val="18"/>
                <w:szCs w:val="18"/>
              </w:rPr>
              <w:t>SO 604</w:t>
            </w:r>
          </w:p>
        </w:tc>
        <w:tc>
          <w:tcPr>
            <w:tcW w:w="6380" w:type="dxa"/>
            <w:shd w:val="clear" w:color="auto" w:fill="auto"/>
            <w:vAlign w:val="center"/>
          </w:tcPr>
          <w:p w14:paraId="09C484B8" w14:textId="77777777" w:rsidR="00DD1D10" w:rsidRPr="000A77A4" w:rsidRDefault="00DD1D10" w:rsidP="00B0730B">
            <w:pPr>
              <w:rPr>
                <w:rFonts w:cs="Arial"/>
                <w:bCs/>
                <w:sz w:val="18"/>
                <w:szCs w:val="18"/>
              </w:rPr>
            </w:pPr>
            <w:r w:rsidRPr="000A77A4">
              <w:rPr>
                <w:rFonts w:cs="Arial"/>
                <w:bCs/>
                <w:sz w:val="18"/>
                <w:szCs w:val="18"/>
              </w:rPr>
              <w:t>Ochranné opatrenia zariadení nachádzajúcich sa v zóne TV</w:t>
            </w:r>
          </w:p>
        </w:tc>
        <w:tc>
          <w:tcPr>
            <w:tcW w:w="1416" w:type="dxa"/>
            <w:shd w:val="clear" w:color="auto" w:fill="auto"/>
            <w:noWrap/>
            <w:vAlign w:val="center"/>
          </w:tcPr>
          <w:p w14:paraId="53242E2E" w14:textId="77777777" w:rsidR="00DD1D10" w:rsidRPr="000A77A4" w:rsidRDefault="00DD1D10" w:rsidP="00B0730B">
            <w:pPr>
              <w:jc w:val="right"/>
              <w:rPr>
                <w:rFonts w:cs="Arial"/>
                <w:bCs/>
                <w:sz w:val="18"/>
                <w:szCs w:val="18"/>
              </w:rPr>
            </w:pPr>
            <w:r>
              <w:rPr>
                <w:rFonts w:cs="Arial"/>
                <w:bCs/>
                <w:sz w:val="18"/>
                <w:szCs w:val="18"/>
              </w:rPr>
              <w:t>50 960</w:t>
            </w:r>
          </w:p>
        </w:tc>
      </w:tr>
      <w:tr w:rsidR="00DD1D10" w:rsidRPr="000A77A4" w14:paraId="7B37C13A" w14:textId="77777777" w:rsidTr="00EE5AF8">
        <w:trPr>
          <w:trHeight w:val="264"/>
        </w:trPr>
        <w:tc>
          <w:tcPr>
            <w:tcW w:w="500" w:type="dxa"/>
            <w:shd w:val="clear" w:color="auto" w:fill="auto"/>
            <w:noWrap/>
            <w:vAlign w:val="center"/>
          </w:tcPr>
          <w:p w14:paraId="30F3DEF8" w14:textId="77777777" w:rsidR="00DD1D10" w:rsidRPr="000A77A4" w:rsidRDefault="00DD1D10" w:rsidP="00B0730B">
            <w:pPr>
              <w:autoSpaceDE/>
              <w:autoSpaceDN/>
              <w:jc w:val="center"/>
              <w:rPr>
                <w:rFonts w:cs="Arial"/>
                <w:sz w:val="18"/>
                <w:szCs w:val="18"/>
              </w:rPr>
            </w:pPr>
            <w:r>
              <w:rPr>
                <w:rFonts w:cs="Arial"/>
                <w:sz w:val="18"/>
                <w:szCs w:val="18"/>
              </w:rPr>
              <w:t>22</w:t>
            </w:r>
          </w:p>
        </w:tc>
        <w:tc>
          <w:tcPr>
            <w:tcW w:w="846" w:type="dxa"/>
            <w:shd w:val="clear" w:color="auto" w:fill="auto"/>
            <w:noWrap/>
            <w:vAlign w:val="center"/>
          </w:tcPr>
          <w:p w14:paraId="16BDAE5B" w14:textId="77777777" w:rsidR="00DD1D10" w:rsidRPr="000A77A4" w:rsidRDefault="00DD1D10" w:rsidP="00B0730B">
            <w:pPr>
              <w:jc w:val="center"/>
              <w:rPr>
                <w:rFonts w:cs="Arial"/>
                <w:bCs/>
                <w:sz w:val="18"/>
                <w:szCs w:val="18"/>
              </w:rPr>
            </w:pPr>
            <w:r w:rsidRPr="000A77A4">
              <w:rPr>
                <w:rFonts w:cs="Arial"/>
                <w:bCs/>
                <w:sz w:val="18"/>
                <w:szCs w:val="18"/>
              </w:rPr>
              <w:t>SO 611</w:t>
            </w:r>
          </w:p>
        </w:tc>
        <w:tc>
          <w:tcPr>
            <w:tcW w:w="6380" w:type="dxa"/>
            <w:shd w:val="clear" w:color="auto" w:fill="auto"/>
            <w:vAlign w:val="center"/>
          </w:tcPr>
          <w:p w14:paraId="05D69FDF" w14:textId="77777777" w:rsidR="00DD1D10" w:rsidRPr="000A77A4" w:rsidRDefault="00DD1D10" w:rsidP="00B0730B">
            <w:pPr>
              <w:rPr>
                <w:rFonts w:cs="Arial"/>
                <w:bCs/>
                <w:sz w:val="18"/>
                <w:szCs w:val="18"/>
              </w:rPr>
            </w:pPr>
            <w:r w:rsidRPr="000A77A4">
              <w:rPr>
                <w:rFonts w:cs="Arial"/>
                <w:bCs/>
                <w:sz w:val="18"/>
                <w:szCs w:val="18"/>
              </w:rPr>
              <w:t>Prípojka NN pre zastávku ZOO smer Botanická záhrada</w:t>
            </w:r>
          </w:p>
        </w:tc>
        <w:tc>
          <w:tcPr>
            <w:tcW w:w="1416" w:type="dxa"/>
            <w:shd w:val="clear" w:color="auto" w:fill="auto"/>
            <w:noWrap/>
            <w:vAlign w:val="center"/>
          </w:tcPr>
          <w:p w14:paraId="15BFD414" w14:textId="77777777" w:rsidR="00DD1D10" w:rsidRPr="000A77A4" w:rsidRDefault="00DD1D10" w:rsidP="00B0730B">
            <w:pPr>
              <w:jc w:val="right"/>
              <w:rPr>
                <w:rFonts w:cs="Arial"/>
                <w:bCs/>
                <w:sz w:val="18"/>
                <w:szCs w:val="18"/>
              </w:rPr>
            </w:pPr>
            <w:r>
              <w:rPr>
                <w:rFonts w:cs="Arial"/>
                <w:bCs/>
                <w:sz w:val="18"/>
                <w:szCs w:val="18"/>
              </w:rPr>
              <w:t>5 800</w:t>
            </w:r>
          </w:p>
        </w:tc>
      </w:tr>
      <w:tr w:rsidR="00DD1D10" w:rsidRPr="000A77A4" w14:paraId="6BCCE235" w14:textId="77777777" w:rsidTr="00EE5AF8">
        <w:trPr>
          <w:trHeight w:val="264"/>
        </w:trPr>
        <w:tc>
          <w:tcPr>
            <w:tcW w:w="500" w:type="dxa"/>
            <w:shd w:val="clear" w:color="auto" w:fill="auto"/>
            <w:noWrap/>
            <w:vAlign w:val="center"/>
          </w:tcPr>
          <w:p w14:paraId="24FCD697" w14:textId="77777777" w:rsidR="00DD1D10" w:rsidRPr="000A77A4" w:rsidRDefault="00DD1D10" w:rsidP="00B0730B">
            <w:pPr>
              <w:autoSpaceDE/>
              <w:autoSpaceDN/>
              <w:jc w:val="center"/>
              <w:rPr>
                <w:rFonts w:cs="Arial"/>
                <w:sz w:val="18"/>
                <w:szCs w:val="18"/>
              </w:rPr>
            </w:pPr>
            <w:r>
              <w:rPr>
                <w:rFonts w:cs="Arial"/>
                <w:sz w:val="18"/>
                <w:szCs w:val="18"/>
              </w:rPr>
              <w:t>23</w:t>
            </w:r>
          </w:p>
        </w:tc>
        <w:tc>
          <w:tcPr>
            <w:tcW w:w="846" w:type="dxa"/>
            <w:shd w:val="clear" w:color="auto" w:fill="auto"/>
            <w:noWrap/>
            <w:vAlign w:val="center"/>
          </w:tcPr>
          <w:p w14:paraId="12C136E6" w14:textId="77777777" w:rsidR="00DD1D10" w:rsidRPr="000A77A4" w:rsidRDefault="00DD1D10" w:rsidP="00B0730B">
            <w:pPr>
              <w:jc w:val="center"/>
              <w:rPr>
                <w:rFonts w:cs="Arial"/>
                <w:bCs/>
                <w:sz w:val="18"/>
                <w:szCs w:val="18"/>
              </w:rPr>
            </w:pPr>
            <w:r w:rsidRPr="000A77A4">
              <w:rPr>
                <w:rFonts w:cs="Arial"/>
                <w:bCs/>
                <w:sz w:val="18"/>
                <w:szCs w:val="18"/>
              </w:rPr>
              <w:t>SO 612</w:t>
            </w:r>
          </w:p>
        </w:tc>
        <w:tc>
          <w:tcPr>
            <w:tcW w:w="6380" w:type="dxa"/>
            <w:shd w:val="clear" w:color="auto" w:fill="auto"/>
            <w:vAlign w:val="center"/>
          </w:tcPr>
          <w:p w14:paraId="1963D971" w14:textId="77777777" w:rsidR="00DD1D10" w:rsidRPr="000A77A4" w:rsidRDefault="00DD1D10" w:rsidP="00B0730B">
            <w:pPr>
              <w:rPr>
                <w:rFonts w:cs="Arial"/>
                <w:bCs/>
                <w:sz w:val="18"/>
                <w:szCs w:val="18"/>
              </w:rPr>
            </w:pPr>
            <w:r w:rsidRPr="000A77A4">
              <w:rPr>
                <w:rFonts w:cs="Arial"/>
                <w:bCs/>
                <w:sz w:val="18"/>
                <w:szCs w:val="18"/>
              </w:rPr>
              <w:t>Prípojka NN pre zastávku ZOO smer Habánsky mlyn</w:t>
            </w:r>
          </w:p>
        </w:tc>
        <w:tc>
          <w:tcPr>
            <w:tcW w:w="1416" w:type="dxa"/>
            <w:shd w:val="clear" w:color="auto" w:fill="auto"/>
            <w:noWrap/>
            <w:vAlign w:val="center"/>
          </w:tcPr>
          <w:p w14:paraId="26998D42" w14:textId="77777777" w:rsidR="00DD1D10" w:rsidRPr="000A77A4" w:rsidRDefault="00DD1D10" w:rsidP="00B0730B">
            <w:pPr>
              <w:jc w:val="right"/>
              <w:rPr>
                <w:rFonts w:cs="Arial"/>
                <w:bCs/>
                <w:sz w:val="18"/>
                <w:szCs w:val="18"/>
              </w:rPr>
            </w:pPr>
            <w:r>
              <w:rPr>
                <w:rFonts w:cs="Arial"/>
                <w:bCs/>
                <w:sz w:val="18"/>
                <w:szCs w:val="18"/>
              </w:rPr>
              <w:t>5 450</w:t>
            </w:r>
          </w:p>
        </w:tc>
      </w:tr>
      <w:tr w:rsidR="00DD1D10" w:rsidRPr="000A77A4" w14:paraId="3FDE616D" w14:textId="77777777" w:rsidTr="00EE5AF8">
        <w:trPr>
          <w:trHeight w:val="264"/>
        </w:trPr>
        <w:tc>
          <w:tcPr>
            <w:tcW w:w="500" w:type="dxa"/>
            <w:shd w:val="clear" w:color="auto" w:fill="auto"/>
            <w:noWrap/>
            <w:vAlign w:val="center"/>
          </w:tcPr>
          <w:p w14:paraId="2E0F052A" w14:textId="77777777" w:rsidR="00DD1D10" w:rsidRPr="000A77A4" w:rsidRDefault="00DD1D10" w:rsidP="00B0730B">
            <w:pPr>
              <w:autoSpaceDE/>
              <w:autoSpaceDN/>
              <w:jc w:val="center"/>
              <w:rPr>
                <w:rFonts w:cs="Arial"/>
                <w:sz w:val="18"/>
                <w:szCs w:val="18"/>
              </w:rPr>
            </w:pPr>
            <w:r>
              <w:rPr>
                <w:rFonts w:cs="Arial"/>
                <w:sz w:val="18"/>
                <w:szCs w:val="18"/>
              </w:rPr>
              <w:lastRenderedPageBreak/>
              <w:t>24</w:t>
            </w:r>
          </w:p>
        </w:tc>
        <w:tc>
          <w:tcPr>
            <w:tcW w:w="846" w:type="dxa"/>
            <w:shd w:val="clear" w:color="auto" w:fill="auto"/>
            <w:noWrap/>
            <w:vAlign w:val="center"/>
          </w:tcPr>
          <w:p w14:paraId="1145E41E" w14:textId="77777777" w:rsidR="00DD1D10" w:rsidRPr="000A77A4" w:rsidRDefault="00DD1D10" w:rsidP="00B0730B">
            <w:pPr>
              <w:jc w:val="center"/>
              <w:rPr>
                <w:rFonts w:cs="Arial"/>
                <w:bCs/>
                <w:sz w:val="18"/>
                <w:szCs w:val="18"/>
              </w:rPr>
            </w:pPr>
            <w:r w:rsidRPr="000A77A4">
              <w:rPr>
                <w:rFonts w:cs="Arial"/>
                <w:bCs/>
                <w:sz w:val="18"/>
                <w:szCs w:val="18"/>
              </w:rPr>
              <w:t>SO 613</w:t>
            </w:r>
          </w:p>
        </w:tc>
        <w:tc>
          <w:tcPr>
            <w:tcW w:w="6380" w:type="dxa"/>
            <w:shd w:val="clear" w:color="auto" w:fill="auto"/>
            <w:vAlign w:val="center"/>
          </w:tcPr>
          <w:p w14:paraId="414D0DCB" w14:textId="77777777" w:rsidR="00DD1D10" w:rsidRPr="000A77A4" w:rsidRDefault="00DD1D10" w:rsidP="00B0730B">
            <w:pPr>
              <w:rPr>
                <w:rFonts w:cs="Arial"/>
                <w:bCs/>
                <w:sz w:val="18"/>
                <w:szCs w:val="18"/>
              </w:rPr>
            </w:pPr>
            <w:r w:rsidRPr="000A77A4">
              <w:rPr>
                <w:rFonts w:cs="Arial"/>
                <w:bCs/>
                <w:sz w:val="18"/>
                <w:szCs w:val="18"/>
              </w:rPr>
              <w:t>Prípojka NN pre zastávku Habánsky mlyn smer ZOO</w:t>
            </w:r>
          </w:p>
        </w:tc>
        <w:tc>
          <w:tcPr>
            <w:tcW w:w="1416" w:type="dxa"/>
            <w:shd w:val="clear" w:color="auto" w:fill="auto"/>
            <w:noWrap/>
            <w:vAlign w:val="center"/>
          </w:tcPr>
          <w:p w14:paraId="4416F5BE" w14:textId="77777777" w:rsidR="00DD1D10" w:rsidRPr="000A77A4" w:rsidRDefault="00DD1D10" w:rsidP="00B0730B">
            <w:pPr>
              <w:jc w:val="right"/>
              <w:rPr>
                <w:rFonts w:cs="Arial"/>
                <w:bCs/>
                <w:sz w:val="18"/>
                <w:szCs w:val="18"/>
              </w:rPr>
            </w:pPr>
            <w:r>
              <w:rPr>
                <w:rFonts w:cs="Arial"/>
                <w:bCs/>
                <w:sz w:val="18"/>
                <w:szCs w:val="18"/>
              </w:rPr>
              <w:t>6 760</w:t>
            </w:r>
          </w:p>
        </w:tc>
      </w:tr>
      <w:tr w:rsidR="00DD1D10" w:rsidRPr="000A77A4" w14:paraId="114C128B" w14:textId="77777777" w:rsidTr="00EE5AF8">
        <w:trPr>
          <w:trHeight w:val="264"/>
        </w:trPr>
        <w:tc>
          <w:tcPr>
            <w:tcW w:w="500" w:type="dxa"/>
            <w:shd w:val="clear" w:color="auto" w:fill="auto"/>
            <w:noWrap/>
            <w:vAlign w:val="center"/>
          </w:tcPr>
          <w:p w14:paraId="514C5F8C" w14:textId="77777777" w:rsidR="00DD1D10" w:rsidRPr="000A77A4" w:rsidRDefault="00DD1D10" w:rsidP="00B0730B">
            <w:pPr>
              <w:autoSpaceDE/>
              <w:autoSpaceDN/>
              <w:jc w:val="center"/>
              <w:rPr>
                <w:rFonts w:cs="Arial"/>
                <w:sz w:val="18"/>
                <w:szCs w:val="18"/>
              </w:rPr>
            </w:pPr>
            <w:r>
              <w:rPr>
                <w:rFonts w:cs="Arial"/>
                <w:sz w:val="18"/>
                <w:szCs w:val="18"/>
              </w:rPr>
              <w:t>25</w:t>
            </w:r>
          </w:p>
        </w:tc>
        <w:tc>
          <w:tcPr>
            <w:tcW w:w="846" w:type="dxa"/>
            <w:shd w:val="clear" w:color="auto" w:fill="auto"/>
            <w:noWrap/>
            <w:vAlign w:val="center"/>
          </w:tcPr>
          <w:p w14:paraId="79FA6C9A" w14:textId="77777777" w:rsidR="00DD1D10" w:rsidRPr="000A77A4" w:rsidRDefault="00DD1D10" w:rsidP="00B0730B">
            <w:pPr>
              <w:jc w:val="center"/>
              <w:rPr>
                <w:rFonts w:cs="Arial"/>
                <w:bCs/>
                <w:sz w:val="18"/>
                <w:szCs w:val="18"/>
              </w:rPr>
            </w:pPr>
            <w:r w:rsidRPr="000A77A4">
              <w:rPr>
                <w:rFonts w:cs="Arial"/>
                <w:bCs/>
                <w:sz w:val="18"/>
                <w:szCs w:val="18"/>
              </w:rPr>
              <w:t>SO 614</w:t>
            </w:r>
          </w:p>
        </w:tc>
        <w:tc>
          <w:tcPr>
            <w:tcW w:w="6380" w:type="dxa"/>
            <w:shd w:val="clear" w:color="auto" w:fill="auto"/>
            <w:vAlign w:val="center"/>
          </w:tcPr>
          <w:p w14:paraId="17253B9F" w14:textId="77777777" w:rsidR="00DD1D10" w:rsidRPr="000A77A4" w:rsidRDefault="00DD1D10" w:rsidP="00B0730B">
            <w:pPr>
              <w:rPr>
                <w:rFonts w:cs="Arial"/>
                <w:bCs/>
                <w:sz w:val="18"/>
                <w:szCs w:val="18"/>
              </w:rPr>
            </w:pPr>
            <w:r w:rsidRPr="000A77A4">
              <w:rPr>
                <w:rFonts w:cs="Arial"/>
                <w:bCs/>
                <w:sz w:val="18"/>
                <w:szCs w:val="18"/>
              </w:rPr>
              <w:t>Prípojka NN pre zastávku Habánsky mlyn smer Suchý mlyn</w:t>
            </w:r>
          </w:p>
        </w:tc>
        <w:tc>
          <w:tcPr>
            <w:tcW w:w="1416" w:type="dxa"/>
            <w:shd w:val="clear" w:color="auto" w:fill="auto"/>
            <w:noWrap/>
            <w:vAlign w:val="center"/>
          </w:tcPr>
          <w:p w14:paraId="0A6CF6FE" w14:textId="77777777" w:rsidR="00DD1D10" w:rsidRPr="000A77A4" w:rsidRDefault="00DD1D10" w:rsidP="00B0730B">
            <w:pPr>
              <w:jc w:val="right"/>
              <w:rPr>
                <w:rFonts w:cs="Arial"/>
                <w:bCs/>
                <w:sz w:val="18"/>
                <w:szCs w:val="18"/>
              </w:rPr>
            </w:pPr>
            <w:r>
              <w:rPr>
                <w:rFonts w:cs="Arial"/>
                <w:bCs/>
                <w:sz w:val="18"/>
                <w:szCs w:val="18"/>
              </w:rPr>
              <w:t>5 425</w:t>
            </w:r>
          </w:p>
        </w:tc>
      </w:tr>
      <w:tr w:rsidR="00DD1D10" w:rsidRPr="000A77A4" w14:paraId="110925C0" w14:textId="77777777" w:rsidTr="00EE5AF8">
        <w:trPr>
          <w:trHeight w:val="264"/>
        </w:trPr>
        <w:tc>
          <w:tcPr>
            <w:tcW w:w="500" w:type="dxa"/>
            <w:shd w:val="clear" w:color="auto" w:fill="auto"/>
            <w:noWrap/>
            <w:vAlign w:val="center"/>
          </w:tcPr>
          <w:p w14:paraId="2E700EAD" w14:textId="77777777" w:rsidR="00DD1D10" w:rsidRPr="000A77A4" w:rsidRDefault="00DD1D10" w:rsidP="00B0730B">
            <w:pPr>
              <w:autoSpaceDE/>
              <w:autoSpaceDN/>
              <w:jc w:val="center"/>
              <w:rPr>
                <w:rFonts w:cs="Arial"/>
                <w:sz w:val="18"/>
                <w:szCs w:val="18"/>
              </w:rPr>
            </w:pPr>
            <w:r>
              <w:rPr>
                <w:rFonts w:cs="Arial"/>
                <w:sz w:val="18"/>
                <w:szCs w:val="18"/>
              </w:rPr>
              <w:t>26</w:t>
            </w:r>
          </w:p>
        </w:tc>
        <w:tc>
          <w:tcPr>
            <w:tcW w:w="846" w:type="dxa"/>
            <w:shd w:val="clear" w:color="auto" w:fill="auto"/>
            <w:noWrap/>
            <w:vAlign w:val="center"/>
          </w:tcPr>
          <w:p w14:paraId="1BEFD4D2" w14:textId="77777777" w:rsidR="00DD1D10" w:rsidRPr="000A77A4" w:rsidRDefault="00DD1D10" w:rsidP="00B0730B">
            <w:pPr>
              <w:jc w:val="center"/>
              <w:rPr>
                <w:rFonts w:cs="Arial"/>
                <w:bCs/>
                <w:sz w:val="18"/>
                <w:szCs w:val="18"/>
              </w:rPr>
            </w:pPr>
            <w:r w:rsidRPr="000A77A4">
              <w:rPr>
                <w:rFonts w:cs="Arial"/>
                <w:bCs/>
                <w:sz w:val="18"/>
                <w:szCs w:val="18"/>
              </w:rPr>
              <w:t>SO 615</w:t>
            </w:r>
          </w:p>
        </w:tc>
        <w:tc>
          <w:tcPr>
            <w:tcW w:w="6380" w:type="dxa"/>
            <w:shd w:val="clear" w:color="auto" w:fill="auto"/>
            <w:vAlign w:val="center"/>
          </w:tcPr>
          <w:p w14:paraId="5AC44B30" w14:textId="77777777" w:rsidR="00DD1D10" w:rsidRPr="000A77A4" w:rsidRDefault="00DD1D10" w:rsidP="00B0730B">
            <w:pPr>
              <w:rPr>
                <w:rFonts w:cs="Arial"/>
                <w:bCs/>
                <w:sz w:val="18"/>
                <w:szCs w:val="18"/>
              </w:rPr>
            </w:pPr>
            <w:r w:rsidRPr="000A77A4">
              <w:rPr>
                <w:rFonts w:cs="Arial"/>
                <w:bCs/>
                <w:sz w:val="18"/>
                <w:szCs w:val="18"/>
              </w:rPr>
              <w:t>Prípojka NN pre CDS Mlynská dolina - Slávičie údolie</w:t>
            </w:r>
          </w:p>
        </w:tc>
        <w:tc>
          <w:tcPr>
            <w:tcW w:w="1416" w:type="dxa"/>
            <w:shd w:val="clear" w:color="auto" w:fill="auto"/>
            <w:noWrap/>
            <w:vAlign w:val="center"/>
          </w:tcPr>
          <w:p w14:paraId="3785548B" w14:textId="77777777" w:rsidR="00DD1D10" w:rsidRPr="000A77A4" w:rsidRDefault="00DD1D10" w:rsidP="00B0730B">
            <w:pPr>
              <w:jc w:val="right"/>
              <w:rPr>
                <w:rFonts w:cs="Arial"/>
                <w:bCs/>
                <w:sz w:val="18"/>
                <w:szCs w:val="18"/>
              </w:rPr>
            </w:pPr>
            <w:r>
              <w:rPr>
                <w:rFonts w:cs="Arial"/>
                <w:bCs/>
                <w:sz w:val="18"/>
                <w:szCs w:val="18"/>
              </w:rPr>
              <w:t>6 250</w:t>
            </w:r>
          </w:p>
        </w:tc>
      </w:tr>
      <w:tr w:rsidR="00DD1D10" w:rsidRPr="000A77A4" w14:paraId="6D2ECE56" w14:textId="77777777" w:rsidTr="00EE5AF8">
        <w:trPr>
          <w:trHeight w:val="264"/>
        </w:trPr>
        <w:tc>
          <w:tcPr>
            <w:tcW w:w="500" w:type="dxa"/>
            <w:shd w:val="clear" w:color="auto" w:fill="auto"/>
            <w:noWrap/>
            <w:vAlign w:val="center"/>
          </w:tcPr>
          <w:p w14:paraId="26F9F4A5" w14:textId="77777777" w:rsidR="00DD1D10" w:rsidRPr="000A77A4" w:rsidRDefault="00DD1D10" w:rsidP="00B0730B">
            <w:pPr>
              <w:autoSpaceDE/>
              <w:autoSpaceDN/>
              <w:jc w:val="center"/>
              <w:rPr>
                <w:rFonts w:cs="Arial"/>
                <w:sz w:val="18"/>
                <w:szCs w:val="18"/>
              </w:rPr>
            </w:pPr>
            <w:r>
              <w:rPr>
                <w:rFonts w:cs="Arial"/>
                <w:sz w:val="18"/>
                <w:szCs w:val="18"/>
              </w:rPr>
              <w:t>27</w:t>
            </w:r>
          </w:p>
        </w:tc>
        <w:tc>
          <w:tcPr>
            <w:tcW w:w="846" w:type="dxa"/>
            <w:shd w:val="clear" w:color="auto" w:fill="auto"/>
            <w:noWrap/>
            <w:vAlign w:val="center"/>
          </w:tcPr>
          <w:p w14:paraId="5E2B12C4" w14:textId="77777777" w:rsidR="00DD1D10" w:rsidRPr="000A77A4" w:rsidRDefault="00DD1D10" w:rsidP="00B0730B">
            <w:pPr>
              <w:jc w:val="center"/>
              <w:rPr>
                <w:rFonts w:cs="Arial"/>
                <w:bCs/>
                <w:sz w:val="18"/>
                <w:szCs w:val="18"/>
              </w:rPr>
            </w:pPr>
            <w:r w:rsidRPr="000A77A4">
              <w:rPr>
                <w:rFonts w:cs="Arial"/>
                <w:bCs/>
                <w:sz w:val="18"/>
                <w:szCs w:val="18"/>
              </w:rPr>
              <w:t>SO 617</w:t>
            </w:r>
          </w:p>
        </w:tc>
        <w:tc>
          <w:tcPr>
            <w:tcW w:w="6380" w:type="dxa"/>
            <w:shd w:val="clear" w:color="auto" w:fill="auto"/>
            <w:vAlign w:val="center"/>
          </w:tcPr>
          <w:p w14:paraId="357BC537" w14:textId="77777777" w:rsidR="00DD1D10" w:rsidRPr="000A77A4" w:rsidRDefault="00DD1D10" w:rsidP="00B0730B">
            <w:pPr>
              <w:rPr>
                <w:rFonts w:cs="Arial"/>
                <w:bCs/>
                <w:sz w:val="18"/>
                <w:szCs w:val="18"/>
              </w:rPr>
            </w:pPr>
            <w:r w:rsidRPr="000A77A4">
              <w:rPr>
                <w:rFonts w:cs="Arial"/>
                <w:bCs/>
                <w:sz w:val="18"/>
                <w:szCs w:val="18"/>
              </w:rPr>
              <w:t>Elektrické rozvody NN na zastávkach</w:t>
            </w:r>
          </w:p>
        </w:tc>
        <w:tc>
          <w:tcPr>
            <w:tcW w:w="1416" w:type="dxa"/>
            <w:shd w:val="clear" w:color="auto" w:fill="auto"/>
            <w:noWrap/>
            <w:vAlign w:val="center"/>
          </w:tcPr>
          <w:p w14:paraId="6849AAEA" w14:textId="77777777" w:rsidR="00DD1D10" w:rsidRPr="000A77A4" w:rsidRDefault="00DD1D10" w:rsidP="00B0730B">
            <w:pPr>
              <w:jc w:val="right"/>
              <w:rPr>
                <w:rFonts w:cs="Arial"/>
                <w:bCs/>
                <w:sz w:val="18"/>
                <w:szCs w:val="18"/>
              </w:rPr>
            </w:pPr>
            <w:r>
              <w:rPr>
                <w:rFonts w:cs="Arial"/>
                <w:bCs/>
                <w:sz w:val="18"/>
                <w:szCs w:val="18"/>
              </w:rPr>
              <w:t>40 000</w:t>
            </w:r>
          </w:p>
        </w:tc>
      </w:tr>
      <w:tr w:rsidR="00DD1D10" w:rsidRPr="000A77A4" w14:paraId="3ADA7948" w14:textId="77777777" w:rsidTr="00EE5AF8">
        <w:trPr>
          <w:trHeight w:val="264"/>
        </w:trPr>
        <w:tc>
          <w:tcPr>
            <w:tcW w:w="500" w:type="dxa"/>
            <w:shd w:val="clear" w:color="auto" w:fill="auto"/>
            <w:noWrap/>
            <w:vAlign w:val="center"/>
          </w:tcPr>
          <w:p w14:paraId="37AEB8B2" w14:textId="77777777" w:rsidR="00DD1D10" w:rsidRPr="000A77A4" w:rsidRDefault="00DD1D10" w:rsidP="00B0730B">
            <w:pPr>
              <w:autoSpaceDE/>
              <w:autoSpaceDN/>
              <w:jc w:val="center"/>
              <w:rPr>
                <w:rFonts w:cs="Arial"/>
                <w:sz w:val="18"/>
                <w:szCs w:val="18"/>
              </w:rPr>
            </w:pPr>
            <w:r>
              <w:rPr>
                <w:rFonts w:cs="Arial"/>
                <w:sz w:val="18"/>
                <w:szCs w:val="18"/>
              </w:rPr>
              <w:t>28</w:t>
            </w:r>
          </w:p>
        </w:tc>
        <w:tc>
          <w:tcPr>
            <w:tcW w:w="846" w:type="dxa"/>
            <w:shd w:val="clear" w:color="auto" w:fill="auto"/>
            <w:noWrap/>
            <w:vAlign w:val="center"/>
          </w:tcPr>
          <w:p w14:paraId="44F05D74" w14:textId="77777777" w:rsidR="00DD1D10" w:rsidRPr="000A77A4" w:rsidRDefault="00DD1D10" w:rsidP="00B0730B">
            <w:pPr>
              <w:jc w:val="center"/>
              <w:rPr>
                <w:rFonts w:cs="Arial"/>
                <w:bCs/>
                <w:sz w:val="18"/>
                <w:szCs w:val="18"/>
              </w:rPr>
            </w:pPr>
            <w:r w:rsidRPr="000A77A4">
              <w:rPr>
                <w:rFonts w:cs="Arial"/>
                <w:bCs/>
                <w:sz w:val="18"/>
                <w:szCs w:val="18"/>
              </w:rPr>
              <w:t>SO 618</w:t>
            </w:r>
          </w:p>
        </w:tc>
        <w:tc>
          <w:tcPr>
            <w:tcW w:w="6380" w:type="dxa"/>
            <w:shd w:val="clear" w:color="auto" w:fill="auto"/>
            <w:vAlign w:val="center"/>
          </w:tcPr>
          <w:p w14:paraId="543E0E58" w14:textId="77777777" w:rsidR="00DD1D10" w:rsidRPr="000A77A4" w:rsidRDefault="00DD1D10" w:rsidP="00B0730B">
            <w:pPr>
              <w:rPr>
                <w:rFonts w:cs="Arial"/>
                <w:bCs/>
                <w:sz w:val="18"/>
                <w:szCs w:val="18"/>
              </w:rPr>
            </w:pPr>
            <w:r w:rsidRPr="000A77A4">
              <w:rPr>
                <w:rFonts w:cs="Arial"/>
                <w:bCs/>
                <w:sz w:val="18"/>
                <w:szCs w:val="18"/>
              </w:rPr>
              <w:t>Informačný systém na zastávkach - Informačné tabule</w:t>
            </w:r>
          </w:p>
        </w:tc>
        <w:tc>
          <w:tcPr>
            <w:tcW w:w="1416" w:type="dxa"/>
            <w:shd w:val="clear" w:color="auto" w:fill="auto"/>
            <w:noWrap/>
            <w:vAlign w:val="center"/>
          </w:tcPr>
          <w:p w14:paraId="6BB932B0" w14:textId="77777777" w:rsidR="00DD1D10" w:rsidRPr="000A77A4" w:rsidRDefault="00DD1D10" w:rsidP="00B0730B">
            <w:pPr>
              <w:jc w:val="right"/>
              <w:rPr>
                <w:rFonts w:cs="Arial"/>
                <w:bCs/>
                <w:sz w:val="18"/>
                <w:szCs w:val="18"/>
              </w:rPr>
            </w:pPr>
            <w:r w:rsidRPr="000A77A4">
              <w:rPr>
                <w:rFonts w:cs="Arial"/>
                <w:bCs/>
                <w:sz w:val="18"/>
                <w:szCs w:val="18"/>
              </w:rPr>
              <w:t>28 000</w:t>
            </w:r>
          </w:p>
        </w:tc>
      </w:tr>
      <w:tr w:rsidR="00DD1D10" w:rsidRPr="000A77A4" w14:paraId="4AF9291F" w14:textId="77777777" w:rsidTr="00EE5AF8">
        <w:trPr>
          <w:trHeight w:val="264"/>
        </w:trPr>
        <w:tc>
          <w:tcPr>
            <w:tcW w:w="500" w:type="dxa"/>
            <w:shd w:val="clear" w:color="auto" w:fill="auto"/>
            <w:noWrap/>
            <w:vAlign w:val="center"/>
          </w:tcPr>
          <w:p w14:paraId="6A6B95FF" w14:textId="77777777" w:rsidR="00DD1D10" w:rsidRPr="000A77A4" w:rsidRDefault="00DD1D10" w:rsidP="00B0730B">
            <w:pPr>
              <w:autoSpaceDE/>
              <w:autoSpaceDN/>
              <w:jc w:val="center"/>
              <w:rPr>
                <w:rFonts w:cs="Arial"/>
                <w:sz w:val="18"/>
                <w:szCs w:val="18"/>
              </w:rPr>
            </w:pPr>
            <w:r>
              <w:rPr>
                <w:rFonts w:cs="Arial"/>
                <w:sz w:val="18"/>
                <w:szCs w:val="18"/>
              </w:rPr>
              <w:t>29</w:t>
            </w:r>
          </w:p>
        </w:tc>
        <w:tc>
          <w:tcPr>
            <w:tcW w:w="846" w:type="dxa"/>
            <w:shd w:val="clear" w:color="auto" w:fill="auto"/>
            <w:noWrap/>
            <w:vAlign w:val="center"/>
          </w:tcPr>
          <w:p w14:paraId="3C66457B" w14:textId="77777777" w:rsidR="00DD1D10" w:rsidRDefault="00DD1D10" w:rsidP="00B0730B">
            <w:pPr>
              <w:jc w:val="center"/>
              <w:rPr>
                <w:rFonts w:cs="Arial"/>
                <w:bCs/>
                <w:sz w:val="18"/>
                <w:szCs w:val="18"/>
              </w:rPr>
            </w:pPr>
            <w:r>
              <w:rPr>
                <w:rFonts w:cs="Arial"/>
                <w:bCs/>
                <w:sz w:val="18"/>
                <w:szCs w:val="18"/>
              </w:rPr>
              <w:t>SO 619</w:t>
            </w:r>
          </w:p>
        </w:tc>
        <w:tc>
          <w:tcPr>
            <w:tcW w:w="6380" w:type="dxa"/>
            <w:shd w:val="clear" w:color="auto" w:fill="auto"/>
            <w:vAlign w:val="center"/>
          </w:tcPr>
          <w:p w14:paraId="3A846476" w14:textId="77777777" w:rsidR="00DD1D10" w:rsidRPr="00A85465" w:rsidRDefault="00DD1D10" w:rsidP="00B0730B">
            <w:pPr>
              <w:jc w:val="left"/>
              <w:rPr>
                <w:rFonts w:cs="Arial"/>
                <w:sz w:val="18"/>
                <w:szCs w:val="18"/>
              </w:rPr>
            </w:pPr>
            <w:r>
              <w:rPr>
                <w:rFonts w:cs="Arial"/>
                <w:sz w:val="18"/>
                <w:szCs w:val="18"/>
              </w:rPr>
              <w:t>Preložka káblového vedenia VN 22 kV</w:t>
            </w:r>
          </w:p>
        </w:tc>
        <w:tc>
          <w:tcPr>
            <w:tcW w:w="1416" w:type="dxa"/>
            <w:shd w:val="clear" w:color="auto" w:fill="auto"/>
            <w:noWrap/>
            <w:vAlign w:val="center"/>
          </w:tcPr>
          <w:p w14:paraId="040EE879" w14:textId="77777777" w:rsidR="00DD1D10" w:rsidRDefault="00DD1D10" w:rsidP="00B0730B">
            <w:pPr>
              <w:jc w:val="right"/>
              <w:rPr>
                <w:rFonts w:cs="Arial"/>
                <w:sz w:val="18"/>
                <w:szCs w:val="18"/>
              </w:rPr>
            </w:pPr>
            <w:r>
              <w:rPr>
                <w:rFonts w:cs="Arial"/>
                <w:sz w:val="18"/>
                <w:szCs w:val="18"/>
              </w:rPr>
              <w:t>47 867</w:t>
            </w:r>
          </w:p>
        </w:tc>
      </w:tr>
      <w:tr w:rsidR="00DD1D10" w:rsidRPr="000A77A4" w14:paraId="065C7E2D" w14:textId="77777777" w:rsidTr="00EE5AF8">
        <w:trPr>
          <w:trHeight w:val="264"/>
        </w:trPr>
        <w:tc>
          <w:tcPr>
            <w:tcW w:w="500" w:type="dxa"/>
            <w:shd w:val="clear" w:color="auto" w:fill="auto"/>
            <w:noWrap/>
            <w:vAlign w:val="center"/>
          </w:tcPr>
          <w:p w14:paraId="53AB68D2" w14:textId="77777777" w:rsidR="00DD1D10" w:rsidRPr="000A77A4" w:rsidRDefault="00DD1D10" w:rsidP="00B0730B">
            <w:pPr>
              <w:autoSpaceDE/>
              <w:autoSpaceDN/>
              <w:jc w:val="center"/>
              <w:rPr>
                <w:rFonts w:cs="Arial"/>
                <w:sz w:val="18"/>
                <w:szCs w:val="18"/>
              </w:rPr>
            </w:pPr>
            <w:r>
              <w:rPr>
                <w:rFonts w:cs="Arial"/>
                <w:sz w:val="18"/>
                <w:szCs w:val="18"/>
              </w:rPr>
              <w:t>30</w:t>
            </w:r>
          </w:p>
        </w:tc>
        <w:tc>
          <w:tcPr>
            <w:tcW w:w="846" w:type="dxa"/>
            <w:shd w:val="clear" w:color="auto" w:fill="auto"/>
            <w:noWrap/>
            <w:vAlign w:val="center"/>
          </w:tcPr>
          <w:p w14:paraId="71E122F8" w14:textId="77777777" w:rsidR="00DD1D10" w:rsidRDefault="00DD1D10" w:rsidP="00B0730B">
            <w:pPr>
              <w:jc w:val="center"/>
              <w:rPr>
                <w:rFonts w:cs="Arial"/>
                <w:bCs/>
                <w:sz w:val="18"/>
                <w:szCs w:val="18"/>
              </w:rPr>
            </w:pPr>
            <w:r>
              <w:rPr>
                <w:rFonts w:cs="Arial"/>
                <w:bCs/>
                <w:sz w:val="18"/>
                <w:szCs w:val="18"/>
              </w:rPr>
              <w:t>SO 620</w:t>
            </w:r>
          </w:p>
        </w:tc>
        <w:tc>
          <w:tcPr>
            <w:tcW w:w="6380" w:type="dxa"/>
            <w:shd w:val="clear" w:color="auto" w:fill="auto"/>
            <w:vAlign w:val="center"/>
          </w:tcPr>
          <w:p w14:paraId="65076666" w14:textId="77777777" w:rsidR="00DD1D10" w:rsidRPr="00A85465" w:rsidRDefault="00DD1D10" w:rsidP="00B0730B">
            <w:pPr>
              <w:jc w:val="left"/>
              <w:rPr>
                <w:rFonts w:cs="Arial"/>
                <w:sz w:val="18"/>
                <w:szCs w:val="18"/>
              </w:rPr>
            </w:pPr>
            <w:r>
              <w:rPr>
                <w:rFonts w:cs="Arial"/>
                <w:sz w:val="18"/>
                <w:szCs w:val="18"/>
              </w:rPr>
              <w:t>Preložka a ochrana NN vedení</w:t>
            </w:r>
          </w:p>
        </w:tc>
        <w:tc>
          <w:tcPr>
            <w:tcW w:w="1416" w:type="dxa"/>
            <w:shd w:val="clear" w:color="auto" w:fill="auto"/>
            <w:noWrap/>
            <w:vAlign w:val="center"/>
          </w:tcPr>
          <w:p w14:paraId="67F03CE1" w14:textId="77777777" w:rsidR="00DD1D10" w:rsidRDefault="00DD1D10" w:rsidP="00B0730B">
            <w:pPr>
              <w:jc w:val="right"/>
              <w:rPr>
                <w:rFonts w:cs="Arial"/>
                <w:sz w:val="18"/>
                <w:szCs w:val="18"/>
              </w:rPr>
            </w:pPr>
            <w:r>
              <w:rPr>
                <w:rFonts w:cs="Arial"/>
                <w:sz w:val="18"/>
                <w:szCs w:val="18"/>
              </w:rPr>
              <w:t>71 290</w:t>
            </w:r>
          </w:p>
        </w:tc>
      </w:tr>
      <w:tr w:rsidR="00DD1D10" w:rsidRPr="000A77A4" w14:paraId="49F2F752" w14:textId="77777777" w:rsidTr="00EE5AF8">
        <w:trPr>
          <w:trHeight w:val="264"/>
        </w:trPr>
        <w:tc>
          <w:tcPr>
            <w:tcW w:w="500" w:type="dxa"/>
            <w:shd w:val="clear" w:color="auto" w:fill="auto"/>
            <w:noWrap/>
            <w:vAlign w:val="center"/>
          </w:tcPr>
          <w:p w14:paraId="2561302F" w14:textId="77777777" w:rsidR="00DD1D10" w:rsidRPr="000A77A4" w:rsidRDefault="00DD1D10" w:rsidP="00B0730B">
            <w:pPr>
              <w:autoSpaceDE/>
              <w:autoSpaceDN/>
              <w:jc w:val="center"/>
              <w:rPr>
                <w:rFonts w:cs="Arial"/>
                <w:sz w:val="18"/>
                <w:szCs w:val="18"/>
              </w:rPr>
            </w:pPr>
            <w:r>
              <w:rPr>
                <w:rFonts w:cs="Arial"/>
                <w:sz w:val="18"/>
                <w:szCs w:val="18"/>
              </w:rPr>
              <w:t>31</w:t>
            </w:r>
          </w:p>
        </w:tc>
        <w:tc>
          <w:tcPr>
            <w:tcW w:w="846" w:type="dxa"/>
            <w:shd w:val="clear" w:color="auto" w:fill="auto"/>
            <w:noWrap/>
            <w:vAlign w:val="center"/>
          </w:tcPr>
          <w:p w14:paraId="1C823885" w14:textId="77777777" w:rsidR="00DD1D10" w:rsidRDefault="00DD1D10" w:rsidP="00B0730B">
            <w:pPr>
              <w:jc w:val="center"/>
              <w:rPr>
                <w:rFonts w:cs="Arial"/>
                <w:bCs/>
                <w:sz w:val="18"/>
                <w:szCs w:val="18"/>
              </w:rPr>
            </w:pPr>
            <w:r>
              <w:rPr>
                <w:rFonts w:cs="Arial"/>
                <w:bCs/>
                <w:sz w:val="18"/>
                <w:szCs w:val="18"/>
              </w:rPr>
              <w:t>SO 621</w:t>
            </w:r>
          </w:p>
        </w:tc>
        <w:tc>
          <w:tcPr>
            <w:tcW w:w="6380" w:type="dxa"/>
            <w:shd w:val="clear" w:color="auto" w:fill="auto"/>
            <w:vAlign w:val="center"/>
          </w:tcPr>
          <w:p w14:paraId="4ABEF7B2" w14:textId="77777777" w:rsidR="00DD1D10" w:rsidRPr="00A85465" w:rsidRDefault="00DD1D10" w:rsidP="00B0730B">
            <w:pPr>
              <w:jc w:val="left"/>
              <w:rPr>
                <w:rFonts w:cs="Arial"/>
                <w:sz w:val="18"/>
                <w:szCs w:val="18"/>
              </w:rPr>
            </w:pPr>
            <w:r w:rsidRPr="0055161B">
              <w:rPr>
                <w:rFonts w:cs="Arial"/>
                <w:sz w:val="18"/>
                <w:szCs w:val="18"/>
              </w:rPr>
              <w:t>Preložka vzdušného vedenia NN km 0,350 - OS 1</w:t>
            </w:r>
          </w:p>
        </w:tc>
        <w:tc>
          <w:tcPr>
            <w:tcW w:w="1416" w:type="dxa"/>
            <w:shd w:val="clear" w:color="auto" w:fill="auto"/>
            <w:noWrap/>
            <w:vAlign w:val="center"/>
          </w:tcPr>
          <w:p w14:paraId="1B31360B" w14:textId="77777777" w:rsidR="00DD1D10" w:rsidRDefault="00DD1D10" w:rsidP="00B0730B">
            <w:pPr>
              <w:jc w:val="right"/>
              <w:rPr>
                <w:rFonts w:cs="Arial"/>
                <w:sz w:val="18"/>
                <w:szCs w:val="18"/>
              </w:rPr>
            </w:pPr>
            <w:r>
              <w:rPr>
                <w:rFonts w:cs="Arial"/>
                <w:sz w:val="18"/>
                <w:szCs w:val="18"/>
              </w:rPr>
              <w:t>10 680</w:t>
            </w:r>
          </w:p>
        </w:tc>
      </w:tr>
      <w:tr w:rsidR="00DD1D10" w:rsidRPr="000A77A4" w14:paraId="1D796637" w14:textId="77777777" w:rsidTr="00EE5AF8">
        <w:trPr>
          <w:trHeight w:val="264"/>
        </w:trPr>
        <w:tc>
          <w:tcPr>
            <w:tcW w:w="500" w:type="dxa"/>
            <w:shd w:val="clear" w:color="auto" w:fill="auto"/>
            <w:noWrap/>
            <w:vAlign w:val="center"/>
          </w:tcPr>
          <w:p w14:paraId="0906EEE4" w14:textId="77777777" w:rsidR="00DD1D10" w:rsidRPr="000A77A4" w:rsidRDefault="00DD1D10" w:rsidP="00B0730B">
            <w:pPr>
              <w:autoSpaceDE/>
              <w:autoSpaceDN/>
              <w:jc w:val="center"/>
              <w:rPr>
                <w:rFonts w:cs="Arial"/>
                <w:sz w:val="18"/>
                <w:szCs w:val="18"/>
              </w:rPr>
            </w:pPr>
            <w:r>
              <w:rPr>
                <w:rFonts w:cs="Arial"/>
                <w:sz w:val="18"/>
                <w:szCs w:val="18"/>
              </w:rPr>
              <w:t>32</w:t>
            </w:r>
          </w:p>
        </w:tc>
        <w:tc>
          <w:tcPr>
            <w:tcW w:w="846" w:type="dxa"/>
            <w:shd w:val="clear" w:color="auto" w:fill="auto"/>
            <w:noWrap/>
            <w:vAlign w:val="center"/>
          </w:tcPr>
          <w:p w14:paraId="6A075C18" w14:textId="77777777" w:rsidR="00DD1D10" w:rsidRPr="000A77A4" w:rsidRDefault="00DD1D10" w:rsidP="00B0730B">
            <w:pPr>
              <w:jc w:val="center"/>
              <w:rPr>
                <w:rFonts w:cs="Arial"/>
                <w:bCs/>
                <w:sz w:val="18"/>
                <w:szCs w:val="18"/>
              </w:rPr>
            </w:pPr>
            <w:r>
              <w:rPr>
                <w:rFonts w:cs="Arial"/>
                <w:bCs/>
                <w:sz w:val="18"/>
                <w:szCs w:val="18"/>
              </w:rPr>
              <w:t>SO 622</w:t>
            </w:r>
          </w:p>
        </w:tc>
        <w:tc>
          <w:tcPr>
            <w:tcW w:w="6380" w:type="dxa"/>
            <w:shd w:val="clear" w:color="auto" w:fill="auto"/>
            <w:vAlign w:val="center"/>
          </w:tcPr>
          <w:p w14:paraId="3764F88F" w14:textId="77777777" w:rsidR="00DD1D10" w:rsidRDefault="00DD1D10" w:rsidP="00B0730B">
            <w:pPr>
              <w:jc w:val="left"/>
              <w:rPr>
                <w:rFonts w:cs="Arial"/>
                <w:sz w:val="18"/>
                <w:szCs w:val="18"/>
              </w:rPr>
            </w:pPr>
            <w:r w:rsidRPr="00A85465">
              <w:rPr>
                <w:rFonts w:cs="Arial"/>
                <w:sz w:val="18"/>
                <w:szCs w:val="18"/>
              </w:rPr>
              <w:t>Preložka a ochrana NN káblového vedenia pre nájomnú prevádzku</w:t>
            </w:r>
          </w:p>
        </w:tc>
        <w:tc>
          <w:tcPr>
            <w:tcW w:w="1416" w:type="dxa"/>
            <w:shd w:val="clear" w:color="auto" w:fill="auto"/>
            <w:noWrap/>
            <w:vAlign w:val="center"/>
          </w:tcPr>
          <w:p w14:paraId="37A058BF" w14:textId="77777777" w:rsidR="00DD1D10" w:rsidRDefault="00DD1D10" w:rsidP="00B0730B">
            <w:pPr>
              <w:jc w:val="right"/>
              <w:rPr>
                <w:rFonts w:cs="Arial"/>
                <w:sz w:val="18"/>
                <w:szCs w:val="18"/>
              </w:rPr>
            </w:pPr>
            <w:r>
              <w:rPr>
                <w:rFonts w:cs="Arial"/>
                <w:sz w:val="18"/>
                <w:szCs w:val="18"/>
              </w:rPr>
              <w:t>3 580</w:t>
            </w:r>
          </w:p>
        </w:tc>
      </w:tr>
      <w:tr w:rsidR="00DD1D10" w:rsidRPr="000A77A4" w14:paraId="72A6D465" w14:textId="77777777" w:rsidTr="00EE5AF8">
        <w:trPr>
          <w:trHeight w:val="264"/>
        </w:trPr>
        <w:tc>
          <w:tcPr>
            <w:tcW w:w="500" w:type="dxa"/>
            <w:shd w:val="clear" w:color="auto" w:fill="auto"/>
            <w:noWrap/>
            <w:vAlign w:val="center"/>
          </w:tcPr>
          <w:p w14:paraId="555302C1" w14:textId="77777777" w:rsidR="00DD1D10" w:rsidRPr="000A77A4" w:rsidRDefault="00DD1D10" w:rsidP="00B0730B">
            <w:pPr>
              <w:autoSpaceDE/>
              <w:autoSpaceDN/>
              <w:jc w:val="center"/>
              <w:rPr>
                <w:rFonts w:cs="Arial"/>
                <w:sz w:val="18"/>
                <w:szCs w:val="18"/>
              </w:rPr>
            </w:pPr>
            <w:r>
              <w:rPr>
                <w:rFonts w:cs="Arial"/>
                <w:sz w:val="18"/>
                <w:szCs w:val="18"/>
              </w:rPr>
              <w:t>33</w:t>
            </w:r>
          </w:p>
        </w:tc>
        <w:tc>
          <w:tcPr>
            <w:tcW w:w="846" w:type="dxa"/>
            <w:shd w:val="clear" w:color="auto" w:fill="auto"/>
            <w:noWrap/>
            <w:vAlign w:val="center"/>
          </w:tcPr>
          <w:p w14:paraId="6C9D777C" w14:textId="77777777" w:rsidR="00DD1D10" w:rsidRPr="000A77A4" w:rsidRDefault="00DD1D10" w:rsidP="00B0730B">
            <w:pPr>
              <w:jc w:val="center"/>
              <w:rPr>
                <w:rFonts w:cs="Arial"/>
                <w:bCs/>
                <w:sz w:val="18"/>
                <w:szCs w:val="18"/>
              </w:rPr>
            </w:pPr>
            <w:r w:rsidRPr="000A77A4">
              <w:rPr>
                <w:rFonts w:cs="Arial"/>
                <w:bCs/>
                <w:sz w:val="18"/>
                <w:szCs w:val="18"/>
              </w:rPr>
              <w:t>SO 631</w:t>
            </w:r>
          </w:p>
        </w:tc>
        <w:tc>
          <w:tcPr>
            <w:tcW w:w="6380" w:type="dxa"/>
            <w:shd w:val="clear" w:color="auto" w:fill="auto"/>
            <w:vAlign w:val="bottom"/>
          </w:tcPr>
          <w:p w14:paraId="6FFDB3EC" w14:textId="77777777" w:rsidR="00DD1D10" w:rsidRPr="000A77A4" w:rsidRDefault="00DD1D10" w:rsidP="00B0730B">
            <w:pPr>
              <w:jc w:val="left"/>
              <w:rPr>
                <w:rFonts w:cs="Arial"/>
                <w:sz w:val="18"/>
                <w:szCs w:val="18"/>
              </w:rPr>
            </w:pPr>
            <w:r>
              <w:rPr>
                <w:rFonts w:cs="Arial"/>
                <w:sz w:val="18"/>
                <w:szCs w:val="18"/>
              </w:rPr>
              <w:t>Prekládka verejného osvetlenia</w:t>
            </w:r>
          </w:p>
        </w:tc>
        <w:tc>
          <w:tcPr>
            <w:tcW w:w="1416" w:type="dxa"/>
            <w:shd w:val="clear" w:color="auto" w:fill="auto"/>
            <w:noWrap/>
            <w:vAlign w:val="center"/>
          </w:tcPr>
          <w:p w14:paraId="72EC69E1" w14:textId="77777777" w:rsidR="00DD1D10" w:rsidRPr="000A77A4" w:rsidRDefault="00DD1D10" w:rsidP="00B0730B">
            <w:pPr>
              <w:jc w:val="right"/>
              <w:rPr>
                <w:rFonts w:cs="Arial"/>
                <w:sz w:val="18"/>
                <w:szCs w:val="18"/>
              </w:rPr>
            </w:pPr>
            <w:r>
              <w:rPr>
                <w:rFonts w:cs="Arial"/>
                <w:sz w:val="18"/>
                <w:szCs w:val="18"/>
              </w:rPr>
              <w:t>741 962</w:t>
            </w:r>
          </w:p>
        </w:tc>
      </w:tr>
      <w:tr w:rsidR="00DD1D10" w:rsidRPr="000A77A4" w14:paraId="3548D85B" w14:textId="77777777" w:rsidTr="00EE5AF8">
        <w:trPr>
          <w:trHeight w:val="264"/>
        </w:trPr>
        <w:tc>
          <w:tcPr>
            <w:tcW w:w="500" w:type="dxa"/>
            <w:shd w:val="clear" w:color="auto" w:fill="auto"/>
            <w:noWrap/>
            <w:vAlign w:val="center"/>
          </w:tcPr>
          <w:p w14:paraId="052F2A0B" w14:textId="77777777" w:rsidR="00DD1D10" w:rsidRPr="000A77A4" w:rsidRDefault="00DD1D10" w:rsidP="00B0730B">
            <w:pPr>
              <w:autoSpaceDE/>
              <w:autoSpaceDN/>
              <w:jc w:val="center"/>
              <w:rPr>
                <w:rFonts w:cs="Arial"/>
                <w:sz w:val="18"/>
                <w:szCs w:val="18"/>
              </w:rPr>
            </w:pPr>
          </w:p>
        </w:tc>
        <w:tc>
          <w:tcPr>
            <w:tcW w:w="846" w:type="dxa"/>
            <w:shd w:val="clear" w:color="auto" w:fill="auto"/>
            <w:noWrap/>
            <w:vAlign w:val="center"/>
          </w:tcPr>
          <w:p w14:paraId="7D6CAB81" w14:textId="77777777" w:rsidR="00DD1D10" w:rsidRPr="000A77A4" w:rsidRDefault="00DD1D10" w:rsidP="00B0730B">
            <w:pPr>
              <w:jc w:val="center"/>
              <w:rPr>
                <w:rFonts w:cs="Arial"/>
                <w:sz w:val="18"/>
                <w:szCs w:val="18"/>
              </w:rPr>
            </w:pPr>
          </w:p>
        </w:tc>
        <w:tc>
          <w:tcPr>
            <w:tcW w:w="6380" w:type="dxa"/>
            <w:shd w:val="clear" w:color="auto" w:fill="auto"/>
            <w:vAlign w:val="bottom"/>
          </w:tcPr>
          <w:p w14:paraId="4CFC66F4" w14:textId="77777777" w:rsidR="00DD1D10" w:rsidRPr="000A77A4" w:rsidRDefault="00DD1D10" w:rsidP="00B0730B">
            <w:pPr>
              <w:jc w:val="center"/>
              <w:rPr>
                <w:rFonts w:cs="Arial"/>
                <w:b/>
                <w:sz w:val="18"/>
                <w:szCs w:val="18"/>
              </w:rPr>
            </w:pPr>
            <w:r w:rsidRPr="000A77A4">
              <w:rPr>
                <w:rFonts w:cs="Arial"/>
                <w:b/>
                <w:sz w:val="18"/>
                <w:szCs w:val="18"/>
              </w:rPr>
              <w:t>Oznamovacie vedenia</w:t>
            </w:r>
          </w:p>
        </w:tc>
        <w:tc>
          <w:tcPr>
            <w:tcW w:w="1416" w:type="dxa"/>
            <w:shd w:val="clear" w:color="auto" w:fill="auto"/>
            <w:noWrap/>
            <w:vAlign w:val="center"/>
          </w:tcPr>
          <w:p w14:paraId="0A06787C" w14:textId="77777777" w:rsidR="00DD1D10" w:rsidRPr="000A77A4" w:rsidRDefault="00DD1D10" w:rsidP="00B0730B">
            <w:pPr>
              <w:jc w:val="right"/>
              <w:rPr>
                <w:rFonts w:cs="Arial"/>
                <w:sz w:val="18"/>
                <w:szCs w:val="18"/>
              </w:rPr>
            </w:pPr>
          </w:p>
        </w:tc>
      </w:tr>
      <w:tr w:rsidR="00DD1D10" w:rsidRPr="000A77A4" w14:paraId="043FBC43" w14:textId="77777777" w:rsidTr="00EE5AF8">
        <w:trPr>
          <w:trHeight w:val="249"/>
        </w:trPr>
        <w:tc>
          <w:tcPr>
            <w:tcW w:w="500" w:type="dxa"/>
            <w:shd w:val="clear" w:color="auto" w:fill="auto"/>
            <w:noWrap/>
            <w:vAlign w:val="center"/>
          </w:tcPr>
          <w:p w14:paraId="46A0F473" w14:textId="77777777" w:rsidR="00DD1D10" w:rsidRPr="000A77A4" w:rsidRDefault="00DD1D10" w:rsidP="00B0730B">
            <w:pPr>
              <w:autoSpaceDE/>
              <w:autoSpaceDN/>
              <w:jc w:val="center"/>
              <w:rPr>
                <w:rFonts w:cs="Arial"/>
                <w:sz w:val="18"/>
                <w:szCs w:val="18"/>
              </w:rPr>
            </w:pPr>
            <w:r>
              <w:rPr>
                <w:rFonts w:cs="Arial"/>
                <w:sz w:val="18"/>
                <w:szCs w:val="18"/>
              </w:rPr>
              <w:t>34</w:t>
            </w:r>
          </w:p>
        </w:tc>
        <w:tc>
          <w:tcPr>
            <w:tcW w:w="846" w:type="dxa"/>
            <w:shd w:val="clear" w:color="auto" w:fill="auto"/>
            <w:noWrap/>
            <w:vAlign w:val="center"/>
          </w:tcPr>
          <w:p w14:paraId="27CEAE01" w14:textId="77777777" w:rsidR="00DD1D10" w:rsidRPr="000A77A4" w:rsidRDefault="00DD1D10" w:rsidP="00B0730B">
            <w:pPr>
              <w:jc w:val="center"/>
              <w:rPr>
                <w:rFonts w:cs="Arial"/>
                <w:bCs/>
                <w:sz w:val="18"/>
                <w:szCs w:val="18"/>
              </w:rPr>
            </w:pPr>
            <w:r w:rsidRPr="000A77A4">
              <w:rPr>
                <w:rFonts w:cs="Arial"/>
                <w:bCs/>
                <w:sz w:val="18"/>
                <w:szCs w:val="18"/>
              </w:rPr>
              <w:t>SO 651</w:t>
            </w:r>
          </w:p>
        </w:tc>
        <w:tc>
          <w:tcPr>
            <w:tcW w:w="6380" w:type="dxa"/>
            <w:shd w:val="clear" w:color="auto" w:fill="auto"/>
            <w:vAlign w:val="center"/>
          </w:tcPr>
          <w:p w14:paraId="3EF6281E" w14:textId="77777777" w:rsidR="00DD1D10" w:rsidRPr="000A77A4" w:rsidRDefault="00DD1D10" w:rsidP="00B0730B">
            <w:pPr>
              <w:rPr>
                <w:rFonts w:cs="Arial"/>
                <w:bCs/>
                <w:sz w:val="18"/>
                <w:szCs w:val="18"/>
              </w:rPr>
            </w:pPr>
            <w:r w:rsidRPr="000A77A4">
              <w:rPr>
                <w:rFonts w:cs="Arial"/>
                <w:bCs/>
                <w:sz w:val="18"/>
                <w:szCs w:val="18"/>
              </w:rPr>
              <w:t xml:space="preserve">Optický kábel pre ovládanie meniarne a diaľkový dohľad nad výhybkami </w:t>
            </w:r>
          </w:p>
        </w:tc>
        <w:tc>
          <w:tcPr>
            <w:tcW w:w="1416" w:type="dxa"/>
            <w:shd w:val="clear" w:color="auto" w:fill="auto"/>
            <w:noWrap/>
            <w:vAlign w:val="center"/>
          </w:tcPr>
          <w:p w14:paraId="046DD2E1" w14:textId="77777777" w:rsidR="00DD1D10" w:rsidRPr="000A77A4" w:rsidRDefault="00DD1D10" w:rsidP="00B0730B">
            <w:pPr>
              <w:jc w:val="right"/>
              <w:rPr>
                <w:rFonts w:cs="Arial"/>
                <w:bCs/>
                <w:sz w:val="18"/>
                <w:szCs w:val="18"/>
              </w:rPr>
            </w:pPr>
            <w:r>
              <w:rPr>
                <w:rFonts w:cs="Arial"/>
                <w:bCs/>
                <w:sz w:val="18"/>
                <w:szCs w:val="18"/>
              </w:rPr>
              <w:t>25 339</w:t>
            </w:r>
          </w:p>
        </w:tc>
      </w:tr>
      <w:tr w:rsidR="00DD1D10" w:rsidRPr="000A77A4" w14:paraId="4D5F6DDE" w14:textId="77777777" w:rsidTr="00EE5AF8">
        <w:trPr>
          <w:trHeight w:val="264"/>
        </w:trPr>
        <w:tc>
          <w:tcPr>
            <w:tcW w:w="500" w:type="dxa"/>
            <w:shd w:val="clear" w:color="auto" w:fill="auto"/>
            <w:noWrap/>
            <w:vAlign w:val="center"/>
          </w:tcPr>
          <w:p w14:paraId="1C260480" w14:textId="77777777" w:rsidR="00DD1D10" w:rsidRPr="000A77A4" w:rsidRDefault="00DD1D10" w:rsidP="00B0730B">
            <w:pPr>
              <w:autoSpaceDE/>
              <w:autoSpaceDN/>
              <w:jc w:val="center"/>
              <w:rPr>
                <w:rFonts w:cs="Arial"/>
                <w:sz w:val="18"/>
                <w:szCs w:val="18"/>
              </w:rPr>
            </w:pPr>
            <w:r>
              <w:rPr>
                <w:rFonts w:cs="Arial"/>
                <w:sz w:val="18"/>
                <w:szCs w:val="18"/>
              </w:rPr>
              <w:t>35</w:t>
            </w:r>
          </w:p>
        </w:tc>
        <w:tc>
          <w:tcPr>
            <w:tcW w:w="846" w:type="dxa"/>
            <w:shd w:val="clear" w:color="auto" w:fill="auto"/>
            <w:noWrap/>
            <w:vAlign w:val="center"/>
          </w:tcPr>
          <w:p w14:paraId="798751C7" w14:textId="77777777" w:rsidR="00DD1D10" w:rsidRPr="000A77A4" w:rsidRDefault="00DD1D10" w:rsidP="00B0730B">
            <w:pPr>
              <w:jc w:val="center"/>
              <w:rPr>
                <w:rFonts w:cs="Arial"/>
                <w:bCs/>
                <w:sz w:val="18"/>
                <w:szCs w:val="18"/>
              </w:rPr>
            </w:pPr>
            <w:r w:rsidRPr="000A77A4">
              <w:rPr>
                <w:rFonts w:cs="Arial"/>
                <w:bCs/>
                <w:sz w:val="18"/>
                <w:szCs w:val="18"/>
              </w:rPr>
              <w:t>SO 652</w:t>
            </w:r>
          </w:p>
        </w:tc>
        <w:tc>
          <w:tcPr>
            <w:tcW w:w="6380" w:type="dxa"/>
            <w:shd w:val="clear" w:color="auto" w:fill="auto"/>
            <w:vAlign w:val="center"/>
          </w:tcPr>
          <w:p w14:paraId="575930BC" w14:textId="77777777" w:rsidR="00DD1D10" w:rsidRPr="000A77A4" w:rsidRDefault="00DD1D10" w:rsidP="00B0730B">
            <w:pPr>
              <w:rPr>
                <w:rFonts w:cs="Arial"/>
                <w:bCs/>
                <w:sz w:val="18"/>
                <w:szCs w:val="18"/>
              </w:rPr>
            </w:pPr>
            <w:r w:rsidRPr="000A77A4">
              <w:rPr>
                <w:rFonts w:cs="Arial"/>
                <w:bCs/>
                <w:sz w:val="18"/>
                <w:szCs w:val="18"/>
              </w:rPr>
              <w:t>Optický kábel pre informačný systém na zastávkach</w:t>
            </w:r>
          </w:p>
        </w:tc>
        <w:tc>
          <w:tcPr>
            <w:tcW w:w="1416" w:type="dxa"/>
            <w:shd w:val="clear" w:color="auto" w:fill="auto"/>
            <w:noWrap/>
            <w:vAlign w:val="center"/>
          </w:tcPr>
          <w:p w14:paraId="13AF7670" w14:textId="77777777" w:rsidR="00DD1D10" w:rsidRPr="000A77A4" w:rsidRDefault="00DD1D10" w:rsidP="00B0730B">
            <w:pPr>
              <w:jc w:val="right"/>
              <w:rPr>
                <w:rFonts w:cs="Arial"/>
                <w:bCs/>
                <w:sz w:val="18"/>
                <w:szCs w:val="18"/>
              </w:rPr>
            </w:pPr>
            <w:r>
              <w:rPr>
                <w:rFonts w:cs="Arial"/>
                <w:bCs/>
                <w:sz w:val="18"/>
                <w:szCs w:val="18"/>
              </w:rPr>
              <w:t>18 094</w:t>
            </w:r>
          </w:p>
        </w:tc>
      </w:tr>
      <w:tr w:rsidR="00DD1D10" w:rsidRPr="000A77A4" w14:paraId="58740248" w14:textId="77777777" w:rsidTr="00EE5AF8">
        <w:trPr>
          <w:trHeight w:val="264"/>
        </w:trPr>
        <w:tc>
          <w:tcPr>
            <w:tcW w:w="500" w:type="dxa"/>
            <w:shd w:val="clear" w:color="auto" w:fill="auto"/>
            <w:noWrap/>
            <w:vAlign w:val="center"/>
          </w:tcPr>
          <w:p w14:paraId="6106CCEA" w14:textId="77777777" w:rsidR="00DD1D10" w:rsidRPr="000A77A4" w:rsidRDefault="00DD1D10" w:rsidP="00B0730B">
            <w:pPr>
              <w:autoSpaceDE/>
              <w:autoSpaceDN/>
              <w:jc w:val="center"/>
              <w:rPr>
                <w:rFonts w:cs="Arial"/>
                <w:sz w:val="18"/>
                <w:szCs w:val="18"/>
              </w:rPr>
            </w:pPr>
            <w:r>
              <w:rPr>
                <w:rFonts w:cs="Arial"/>
                <w:sz w:val="18"/>
                <w:szCs w:val="18"/>
              </w:rPr>
              <w:t>36</w:t>
            </w:r>
          </w:p>
        </w:tc>
        <w:tc>
          <w:tcPr>
            <w:tcW w:w="846" w:type="dxa"/>
            <w:shd w:val="clear" w:color="auto" w:fill="auto"/>
            <w:noWrap/>
            <w:vAlign w:val="center"/>
          </w:tcPr>
          <w:p w14:paraId="5CF02318" w14:textId="77777777" w:rsidR="00DD1D10" w:rsidRPr="000A77A4" w:rsidRDefault="00DD1D10" w:rsidP="00B0730B">
            <w:pPr>
              <w:jc w:val="center"/>
              <w:rPr>
                <w:rFonts w:cs="Arial"/>
                <w:bCs/>
                <w:sz w:val="18"/>
                <w:szCs w:val="18"/>
              </w:rPr>
            </w:pPr>
            <w:r w:rsidRPr="000A77A4">
              <w:rPr>
                <w:rFonts w:cs="Arial"/>
                <w:bCs/>
                <w:sz w:val="18"/>
                <w:szCs w:val="18"/>
              </w:rPr>
              <w:t>SO 653</w:t>
            </w:r>
          </w:p>
        </w:tc>
        <w:tc>
          <w:tcPr>
            <w:tcW w:w="6380" w:type="dxa"/>
            <w:shd w:val="clear" w:color="auto" w:fill="auto"/>
            <w:vAlign w:val="center"/>
          </w:tcPr>
          <w:p w14:paraId="037F33C1" w14:textId="77777777" w:rsidR="00DD1D10" w:rsidRPr="000A77A4" w:rsidRDefault="00DD1D10" w:rsidP="00B0730B">
            <w:pPr>
              <w:rPr>
                <w:rFonts w:cs="Arial"/>
                <w:bCs/>
                <w:sz w:val="18"/>
                <w:szCs w:val="18"/>
              </w:rPr>
            </w:pPr>
            <w:r w:rsidRPr="000A77A4">
              <w:rPr>
                <w:rFonts w:cs="Arial"/>
                <w:bCs/>
                <w:sz w:val="18"/>
                <w:szCs w:val="18"/>
              </w:rPr>
              <w:t xml:space="preserve">Optické káble CDS úsek Valašská - </w:t>
            </w:r>
            <w:proofErr w:type="spellStart"/>
            <w:r w:rsidRPr="000A77A4">
              <w:rPr>
                <w:rFonts w:cs="Arial"/>
                <w:bCs/>
                <w:sz w:val="18"/>
                <w:szCs w:val="18"/>
              </w:rPr>
              <w:t>Nábr</w:t>
            </w:r>
            <w:proofErr w:type="spellEnd"/>
            <w:r w:rsidRPr="000A77A4">
              <w:rPr>
                <w:rFonts w:cs="Arial"/>
                <w:bCs/>
                <w:sz w:val="18"/>
                <w:szCs w:val="18"/>
              </w:rPr>
              <w:t xml:space="preserve">. </w:t>
            </w:r>
            <w:proofErr w:type="spellStart"/>
            <w:r w:rsidRPr="000A77A4">
              <w:rPr>
                <w:rFonts w:cs="Arial"/>
                <w:bCs/>
                <w:sz w:val="18"/>
                <w:szCs w:val="18"/>
              </w:rPr>
              <w:t>arm</w:t>
            </w:r>
            <w:proofErr w:type="spellEnd"/>
            <w:r w:rsidRPr="000A77A4">
              <w:rPr>
                <w:rFonts w:cs="Arial"/>
                <w:bCs/>
                <w:sz w:val="18"/>
                <w:szCs w:val="18"/>
              </w:rPr>
              <w:t>. gen. L. Svobodu / Botanická</w:t>
            </w:r>
          </w:p>
        </w:tc>
        <w:tc>
          <w:tcPr>
            <w:tcW w:w="1416" w:type="dxa"/>
            <w:shd w:val="clear" w:color="auto" w:fill="auto"/>
            <w:noWrap/>
            <w:vAlign w:val="center"/>
          </w:tcPr>
          <w:p w14:paraId="41F11308" w14:textId="77777777" w:rsidR="00DD1D10" w:rsidRPr="000A77A4" w:rsidRDefault="00DD1D10" w:rsidP="00B0730B">
            <w:pPr>
              <w:jc w:val="right"/>
              <w:rPr>
                <w:rFonts w:cs="Arial"/>
                <w:bCs/>
                <w:sz w:val="18"/>
                <w:szCs w:val="18"/>
              </w:rPr>
            </w:pPr>
            <w:r w:rsidRPr="000A77A4">
              <w:rPr>
                <w:rFonts w:cs="Arial"/>
                <w:bCs/>
                <w:sz w:val="18"/>
                <w:szCs w:val="18"/>
              </w:rPr>
              <w:t>132 650</w:t>
            </w:r>
          </w:p>
        </w:tc>
      </w:tr>
      <w:tr w:rsidR="00DD1D10" w:rsidRPr="000A77A4" w14:paraId="5E4BFE92" w14:textId="77777777" w:rsidTr="00EE5AF8">
        <w:trPr>
          <w:trHeight w:val="276"/>
        </w:trPr>
        <w:tc>
          <w:tcPr>
            <w:tcW w:w="500" w:type="dxa"/>
            <w:shd w:val="clear" w:color="auto" w:fill="auto"/>
            <w:noWrap/>
            <w:vAlign w:val="center"/>
          </w:tcPr>
          <w:p w14:paraId="75885EF7" w14:textId="77777777" w:rsidR="00DD1D10" w:rsidRPr="000A77A4" w:rsidRDefault="00DD1D10" w:rsidP="00B0730B">
            <w:pPr>
              <w:autoSpaceDE/>
              <w:autoSpaceDN/>
              <w:jc w:val="center"/>
              <w:rPr>
                <w:rFonts w:cs="Arial"/>
                <w:sz w:val="18"/>
                <w:szCs w:val="18"/>
              </w:rPr>
            </w:pPr>
            <w:r>
              <w:rPr>
                <w:rFonts w:cs="Arial"/>
                <w:sz w:val="18"/>
                <w:szCs w:val="18"/>
              </w:rPr>
              <w:t>37</w:t>
            </w:r>
          </w:p>
        </w:tc>
        <w:tc>
          <w:tcPr>
            <w:tcW w:w="846" w:type="dxa"/>
            <w:shd w:val="clear" w:color="auto" w:fill="auto"/>
            <w:noWrap/>
            <w:vAlign w:val="center"/>
          </w:tcPr>
          <w:p w14:paraId="0BB02FA1" w14:textId="77777777" w:rsidR="00DD1D10" w:rsidRPr="000A77A4" w:rsidRDefault="00DD1D10" w:rsidP="00B0730B">
            <w:pPr>
              <w:jc w:val="center"/>
              <w:rPr>
                <w:rFonts w:cs="Arial"/>
                <w:bCs/>
                <w:sz w:val="18"/>
                <w:szCs w:val="18"/>
              </w:rPr>
            </w:pPr>
            <w:r w:rsidRPr="000A77A4">
              <w:rPr>
                <w:rFonts w:cs="Arial"/>
                <w:bCs/>
                <w:sz w:val="18"/>
                <w:szCs w:val="18"/>
              </w:rPr>
              <w:t>SO 654</w:t>
            </w:r>
          </w:p>
        </w:tc>
        <w:tc>
          <w:tcPr>
            <w:tcW w:w="6380" w:type="dxa"/>
            <w:shd w:val="clear" w:color="auto" w:fill="auto"/>
            <w:vAlign w:val="center"/>
          </w:tcPr>
          <w:p w14:paraId="011FFDBF" w14:textId="77777777" w:rsidR="00DD1D10" w:rsidRPr="000A77A4" w:rsidRDefault="00DD1D10" w:rsidP="00B0730B">
            <w:pPr>
              <w:rPr>
                <w:rFonts w:cs="Arial"/>
                <w:bCs/>
                <w:sz w:val="18"/>
                <w:szCs w:val="18"/>
              </w:rPr>
            </w:pPr>
            <w:r w:rsidRPr="000A77A4">
              <w:rPr>
                <w:rFonts w:cs="Arial"/>
                <w:bCs/>
                <w:sz w:val="18"/>
                <w:szCs w:val="18"/>
              </w:rPr>
              <w:t>Preložka vzdušného vedenia Telekom</w:t>
            </w:r>
          </w:p>
        </w:tc>
        <w:tc>
          <w:tcPr>
            <w:tcW w:w="1416" w:type="dxa"/>
            <w:shd w:val="clear" w:color="auto" w:fill="auto"/>
            <w:noWrap/>
            <w:vAlign w:val="center"/>
          </w:tcPr>
          <w:p w14:paraId="43563C16" w14:textId="77777777" w:rsidR="00DD1D10" w:rsidRPr="000A77A4" w:rsidRDefault="00DD1D10" w:rsidP="00B0730B">
            <w:pPr>
              <w:jc w:val="right"/>
              <w:rPr>
                <w:rFonts w:cs="Arial"/>
                <w:bCs/>
                <w:sz w:val="18"/>
                <w:szCs w:val="18"/>
              </w:rPr>
            </w:pPr>
            <w:r>
              <w:rPr>
                <w:rFonts w:cs="Arial"/>
                <w:bCs/>
                <w:sz w:val="18"/>
                <w:szCs w:val="18"/>
              </w:rPr>
              <w:t>6 833</w:t>
            </w:r>
          </w:p>
        </w:tc>
      </w:tr>
      <w:tr w:rsidR="00DD1D10" w:rsidRPr="000A77A4" w14:paraId="6D1268BF" w14:textId="77777777" w:rsidTr="00EE5AF8">
        <w:trPr>
          <w:trHeight w:val="276"/>
        </w:trPr>
        <w:tc>
          <w:tcPr>
            <w:tcW w:w="500" w:type="dxa"/>
            <w:shd w:val="clear" w:color="auto" w:fill="auto"/>
            <w:noWrap/>
            <w:vAlign w:val="center"/>
          </w:tcPr>
          <w:p w14:paraId="2471FF88" w14:textId="77777777" w:rsidR="00DD1D10" w:rsidRPr="000A77A4" w:rsidRDefault="00DD1D10" w:rsidP="00B0730B">
            <w:pPr>
              <w:autoSpaceDE/>
              <w:autoSpaceDN/>
              <w:jc w:val="center"/>
              <w:rPr>
                <w:rFonts w:cs="Arial"/>
                <w:sz w:val="18"/>
                <w:szCs w:val="18"/>
              </w:rPr>
            </w:pPr>
            <w:r>
              <w:rPr>
                <w:rFonts w:cs="Arial"/>
                <w:sz w:val="18"/>
                <w:szCs w:val="18"/>
              </w:rPr>
              <w:t>38</w:t>
            </w:r>
          </w:p>
        </w:tc>
        <w:tc>
          <w:tcPr>
            <w:tcW w:w="846" w:type="dxa"/>
            <w:shd w:val="clear" w:color="auto" w:fill="auto"/>
            <w:noWrap/>
            <w:vAlign w:val="center"/>
          </w:tcPr>
          <w:p w14:paraId="4464CBBD" w14:textId="77777777" w:rsidR="00DD1D10" w:rsidRPr="000A77A4" w:rsidRDefault="00DD1D10" w:rsidP="00B0730B">
            <w:pPr>
              <w:jc w:val="center"/>
              <w:rPr>
                <w:rFonts w:cs="Arial"/>
                <w:bCs/>
                <w:sz w:val="18"/>
                <w:szCs w:val="18"/>
              </w:rPr>
            </w:pPr>
            <w:r>
              <w:rPr>
                <w:rFonts w:cs="Arial"/>
                <w:bCs/>
                <w:sz w:val="18"/>
                <w:szCs w:val="18"/>
              </w:rPr>
              <w:t>SO 655</w:t>
            </w:r>
          </w:p>
        </w:tc>
        <w:tc>
          <w:tcPr>
            <w:tcW w:w="6380" w:type="dxa"/>
            <w:shd w:val="clear" w:color="auto" w:fill="auto"/>
            <w:vAlign w:val="center"/>
          </w:tcPr>
          <w:p w14:paraId="69E8E880" w14:textId="77777777" w:rsidR="00DD1D10" w:rsidRPr="000A77A4" w:rsidRDefault="00DD1D10" w:rsidP="00B0730B">
            <w:pPr>
              <w:rPr>
                <w:rFonts w:cs="Arial"/>
                <w:bCs/>
                <w:sz w:val="18"/>
                <w:szCs w:val="18"/>
              </w:rPr>
            </w:pPr>
            <w:r>
              <w:rPr>
                <w:rFonts w:cs="Arial"/>
                <w:bCs/>
                <w:sz w:val="18"/>
                <w:szCs w:val="18"/>
              </w:rPr>
              <w:t>Ochrana a preložky vedení SWAN</w:t>
            </w:r>
          </w:p>
        </w:tc>
        <w:tc>
          <w:tcPr>
            <w:tcW w:w="1416" w:type="dxa"/>
            <w:shd w:val="clear" w:color="auto" w:fill="auto"/>
            <w:noWrap/>
            <w:vAlign w:val="center"/>
          </w:tcPr>
          <w:p w14:paraId="272C6459" w14:textId="77777777" w:rsidR="00DD1D10" w:rsidRPr="000A77A4" w:rsidRDefault="00DD1D10" w:rsidP="00B0730B">
            <w:pPr>
              <w:jc w:val="right"/>
              <w:rPr>
                <w:rFonts w:cs="Arial"/>
                <w:bCs/>
                <w:sz w:val="18"/>
                <w:szCs w:val="18"/>
              </w:rPr>
            </w:pPr>
            <w:r>
              <w:rPr>
                <w:rFonts w:cs="Arial"/>
                <w:bCs/>
                <w:sz w:val="18"/>
                <w:szCs w:val="18"/>
              </w:rPr>
              <w:t>2 695</w:t>
            </w:r>
          </w:p>
        </w:tc>
      </w:tr>
      <w:tr w:rsidR="00DD1D10" w:rsidRPr="000A77A4" w14:paraId="5E8E43BE" w14:textId="77777777" w:rsidTr="00EE5AF8">
        <w:trPr>
          <w:trHeight w:val="276"/>
        </w:trPr>
        <w:tc>
          <w:tcPr>
            <w:tcW w:w="500" w:type="dxa"/>
            <w:shd w:val="clear" w:color="auto" w:fill="auto"/>
            <w:noWrap/>
            <w:vAlign w:val="center"/>
          </w:tcPr>
          <w:p w14:paraId="76494CFD" w14:textId="77777777" w:rsidR="00DD1D10" w:rsidRPr="000A77A4" w:rsidRDefault="00DD1D10" w:rsidP="00B0730B">
            <w:pPr>
              <w:autoSpaceDE/>
              <w:autoSpaceDN/>
              <w:jc w:val="center"/>
              <w:rPr>
                <w:rFonts w:cs="Arial"/>
                <w:sz w:val="18"/>
                <w:szCs w:val="18"/>
              </w:rPr>
            </w:pPr>
            <w:r>
              <w:rPr>
                <w:rFonts w:cs="Arial"/>
                <w:sz w:val="18"/>
                <w:szCs w:val="18"/>
              </w:rPr>
              <w:t>39</w:t>
            </w:r>
          </w:p>
        </w:tc>
        <w:tc>
          <w:tcPr>
            <w:tcW w:w="846" w:type="dxa"/>
            <w:shd w:val="clear" w:color="auto" w:fill="auto"/>
            <w:noWrap/>
            <w:vAlign w:val="center"/>
          </w:tcPr>
          <w:p w14:paraId="751B6B6F" w14:textId="77777777" w:rsidR="00DD1D10" w:rsidRPr="000A77A4" w:rsidRDefault="00DD1D10" w:rsidP="00B0730B">
            <w:pPr>
              <w:jc w:val="center"/>
              <w:rPr>
                <w:rFonts w:cs="Arial"/>
                <w:bCs/>
                <w:sz w:val="18"/>
                <w:szCs w:val="18"/>
              </w:rPr>
            </w:pPr>
            <w:r>
              <w:rPr>
                <w:rFonts w:cs="Arial"/>
                <w:bCs/>
                <w:sz w:val="18"/>
                <w:szCs w:val="18"/>
              </w:rPr>
              <w:t>SO 656</w:t>
            </w:r>
          </w:p>
        </w:tc>
        <w:tc>
          <w:tcPr>
            <w:tcW w:w="6380" w:type="dxa"/>
            <w:shd w:val="clear" w:color="auto" w:fill="auto"/>
            <w:vAlign w:val="center"/>
          </w:tcPr>
          <w:p w14:paraId="37F58653" w14:textId="77777777" w:rsidR="00DD1D10" w:rsidRPr="000A77A4" w:rsidRDefault="00DD1D10" w:rsidP="00B0730B">
            <w:pPr>
              <w:rPr>
                <w:rFonts w:cs="Arial"/>
                <w:bCs/>
                <w:sz w:val="18"/>
                <w:szCs w:val="18"/>
              </w:rPr>
            </w:pPr>
            <w:r>
              <w:rPr>
                <w:rFonts w:cs="Arial"/>
                <w:bCs/>
                <w:sz w:val="18"/>
                <w:szCs w:val="18"/>
              </w:rPr>
              <w:t>Ochrana a preložky vedení UPC</w:t>
            </w:r>
          </w:p>
        </w:tc>
        <w:tc>
          <w:tcPr>
            <w:tcW w:w="1416" w:type="dxa"/>
            <w:shd w:val="clear" w:color="auto" w:fill="auto"/>
            <w:noWrap/>
            <w:vAlign w:val="center"/>
          </w:tcPr>
          <w:p w14:paraId="612EE183" w14:textId="77777777" w:rsidR="00DD1D10" w:rsidRPr="000A77A4" w:rsidRDefault="00DD1D10" w:rsidP="00B0730B">
            <w:pPr>
              <w:jc w:val="right"/>
              <w:rPr>
                <w:rFonts w:cs="Arial"/>
                <w:bCs/>
                <w:sz w:val="18"/>
                <w:szCs w:val="18"/>
              </w:rPr>
            </w:pPr>
            <w:r>
              <w:rPr>
                <w:rFonts w:cs="Arial"/>
                <w:bCs/>
                <w:sz w:val="18"/>
                <w:szCs w:val="18"/>
              </w:rPr>
              <w:t>3 140</w:t>
            </w:r>
          </w:p>
        </w:tc>
      </w:tr>
      <w:tr w:rsidR="00DD1D10" w:rsidRPr="000A77A4" w14:paraId="558C71B6" w14:textId="77777777" w:rsidTr="00EE5AF8">
        <w:trPr>
          <w:trHeight w:val="276"/>
        </w:trPr>
        <w:tc>
          <w:tcPr>
            <w:tcW w:w="500" w:type="dxa"/>
            <w:shd w:val="clear" w:color="auto" w:fill="auto"/>
            <w:noWrap/>
            <w:vAlign w:val="center"/>
          </w:tcPr>
          <w:p w14:paraId="12C9B21C" w14:textId="77777777" w:rsidR="00DD1D10" w:rsidRPr="000A77A4" w:rsidRDefault="00DD1D10" w:rsidP="00B0730B">
            <w:pPr>
              <w:autoSpaceDE/>
              <w:autoSpaceDN/>
              <w:jc w:val="center"/>
              <w:rPr>
                <w:rFonts w:cs="Arial"/>
                <w:sz w:val="18"/>
                <w:szCs w:val="18"/>
              </w:rPr>
            </w:pPr>
            <w:r>
              <w:rPr>
                <w:rFonts w:cs="Arial"/>
                <w:sz w:val="18"/>
                <w:szCs w:val="18"/>
              </w:rPr>
              <w:t>40</w:t>
            </w:r>
          </w:p>
        </w:tc>
        <w:tc>
          <w:tcPr>
            <w:tcW w:w="846" w:type="dxa"/>
            <w:shd w:val="clear" w:color="auto" w:fill="auto"/>
            <w:noWrap/>
            <w:vAlign w:val="center"/>
            <w:hideMark/>
          </w:tcPr>
          <w:p w14:paraId="5EC286BB" w14:textId="77777777" w:rsidR="00DD1D10" w:rsidRPr="000A77A4" w:rsidRDefault="00DD1D10" w:rsidP="00B0730B">
            <w:pPr>
              <w:jc w:val="center"/>
              <w:rPr>
                <w:rFonts w:cs="Arial"/>
                <w:bCs/>
                <w:sz w:val="18"/>
                <w:szCs w:val="18"/>
              </w:rPr>
            </w:pPr>
            <w:r w:rsidRPr="000A77A4">
              <w:rPr>
                <w:rFonts w:cs="Arial"/>
                <w:bCs/>
                <w:sz w:val="18"/>
                <w:szCs w:val="18"/>
              </w:rPr>
              <w:t>SO 662</w:t>
            </w:r>
          </w:p>
        </w:tc>
        <w:tc>
          <w:tcPr>
            <w:tcW w:w="6380" w:type="dxa"/>
            <w:shd w:val="clear" w:color="auto" w:fill="auto"/>
            <w:vAlign w:val="center"/>
          </w:tcPr>
          <w:p w14:paraId="67B7945D" w14:textId="77777777" w:rsidR="00DD1D10" w:rsidRPr="000A77A4" w:rsidRDefault="00DD1D10" w:rsidP="00B0730B">
            <w:pPr>
              <w:rPr>
                <w:rFonts w:cs="Arial"/>
                <w:bCs/>
                <w:sz w:val="18"/>
                <w:szCs w:val="18"/>
              </w:rPr>
            </w:pPr>
            <w:r w:rsidRPr="000A77A4">
              <w:rPr>
                <w:rFonts w:cs="Arial"/>
                <w:bCs/>
                <w:sz w:val="18"/>
                <w:szCs w:val="18"/>
              </w:rPr>
              <w:t>Kamerový dohľad križovatky K417</w:t>
            </w:r>
          </w:p>
        </w:tc>
        <w:tc>
          <w:tcPr>
            <w:tcW w:w="1416" w:type="dxa"/>
            <w:shd w:val="clear" w:color="auto" w:fill="auto"/>
            <w:noWrap/>
            <w:vAlign w:val="center"/>
          </w:tcPr>
          <w:p w14:paraId="08C3AB39" w14:textId="77777777" w:rsidR="00DD1D10" w:rsidRPr="000A77A4" w:rsidRDefault="00DD1D10" w:rsidP="00B0730B">
            <w:pPr>
              <w:jc w:val="right"/>
              <w:rPr>
                <w:rFonts w:cs="Arial"/>
                <w:bCs/>
                <w:sz w:val="18"/>
                <w:szCs w:val="18"/>
              </w:rPr>
            </w:pPr>
            <w:r w:rsidRPr="000A77A4">
              <w:rPr>
                <w:rFonts w:cs="Arial"/>
                <w:bCs/>
                <w:sz w:val="18"/>
                <w:szCs w:val="18"/>
              </w:rPr>
              <w:t>25 863</w:t>
            </w:r>
          </w:p>
        </w:tc>
      </w:tr>
      <w:tr w:rsidR="00DD1D10" w:rsidRPr="000A77A4" w14:paraId="672259E1" w14:textId="77777777" w:rsidTr="00EE5AF8">
        <w:trPr>
          <w:trHeight w:val="264"/>
        </w:trPr>
        <w:tc>
          <w:tcPr>
            <w:tcW w:w="500" w:type="dxa"/>
            <w:shd w:val="clear" w:color="auto" w:fill="auto"/>
            <w:noWrap/>
            <w:vAlign w:val="center"/>
          </w:tcPr>
          <w:p w14:paraId="07F34251" w14:textId="77777777" w:rsidR="00DD1D10" w:rsidRPr="000A77A4" w:rsidRDefault="00DD1D10" w:rsidP="00B0730B">
            <w:pPr>
              <w:autoSpaceDE/>
              <w:autoSpaceDN/>
              <w:jc w:val="center"/>
              <w:rPr>
                <w:rFonts w:cs="Arial"/>
                <w:sz w:val="18"/>
                <w:szCs w:val="18"/>
              </w:rPr>
            </w:pPr>
            <w:r>
              <w:rPr>
                <w:rFonts w:cs="Arial"/>
                <w:sz w:val="18"/>
                <w:szCs w:val="18"/>
              </w:rPr>
              <w:t>41</w:t>
            </w:r>
          </w:p>
        </w:tc>
        <w:tc>
          <w:tcPr>
            <w:tcW w:w="846" w:type="dxa"/>
            <w:shd w:val="clear" w:color="auto" w:fill="auto"/>
            <w:noWrap/>
            <w:vAlign w:val="center"/>
            <w:hideMark/>
          </w:tcPr>
          <w:p w14:paraId="1A43BFD2" w14:textId="77777777" w:rsidR="00DD1D10" w:rsidRPr="000A77A4" w:rsidRDefault="00DD1D10" w:rsidP="00B0730B">
            <w:pPr>
              <w:jc w:val="center"/>
              <w:rPr>
                <w:rFonts w:cs="Arial"/>
                <w:bCs/>
                <w:sz w:val="18"/>
                <w:szCs w:val="18"/>
              </w:rPr>
            </w:pPr>
            <w:r w:rsidRPr="000A77A4">
              <w:rPr>
                <w:rFonts w:cs="Arial"/>
                <w:bCs/>
                <w:sz w:val="18"/>
                <w:szCs w:val="18"/>
              </w:rPr>
              <w:t>SO 663</w:t>
            </w:r>
          </w:p>
        </w:tc>
        <w:tc>
          <w:tcPr>
            <w:tcW w:w="6380" w:type="dxa"/>
            <w:shd w:val="clear" w:color="auto" w:fill="auto"/>
            <w:vAlign w:val="center"/>
          </w:tcPr>
          <w:p w14:paraId="34229D14" w14:textId="77777777" w:rsidR="00DD1D10" w:rsidRPr="000A77A4" w:rsidRDefault="00DD1D10" w:rsidP="00B0730B">
            <w:pPr>
              <w:rPr>
                <w:rFonts w:cs="Arial"/>
                <w:bCs/>
                <w:sz w:val="18"/>
                <w:szCs w:val="18"/>
              </w:rPr>
            </w:pPr>
            <w:r w:rsidRPr="000A77A4">
              <w:rPr>
                <w:rFonts w:cs="Arial"/>
                <w:bCs/>
                <w:sz w:val="18"/>
                <w:szCs w:val="18"/>
              </w:rPr>
              <w:t>Kamerový dohľad križovatky K4121</w:t>
            </w:r>
          </w:p>
        </w:tc>
        <w:tc>
          <w:tcPr>
            <w:tcW w:w="1416" w:type="dxa"/>
            <w:shd w:val="clear" w:color="auto" w:fill="auto"/>
            <w:noWrap/>
            <w:vAlign w:val="center"/>
          </w:tcPr>
          <w:p w14:paraId="2EF0CE2D" w14:textId="77777777" w:rsidR="00DD1D10" w:rsidRPr="000A77A4" w:rsidRDefault="00DD1D10" w:rsidP="00B0730B">
            <w:pPr>
              <w:jc w:val="right"/>
              <w:rPr>
                <w:rFonts w:cs="Arial"/>
                <w:bCs/>
                <w:sz w:val="18"/>
                <w:szCs w:val="18"/>
              </w:rPr>
            </w:pPr>
            <w:r w:rsidRPr="000A77A4">
              <w:rPr>
                <w:rFonts w:cs="Arial"/>
                <w:bCs/>
                <w:sz w:val="18"/>
                <w:szCs w:val="18"/>
              </w:rPr>
              <w:t>25 863</w:t>
            </w:r>
          </w:p>
        </w:tc>
      </w:tr>
      <w:tr w:rsidR="00DD1D10" w:rsidRPr="000A77A4" w14:paraId="118663CD" w14:textId="77777777" w:rsidTr="00EE5AF8">
        <w:trPr>
          <w:trHeight w:val="264"/>
        </w:trPr>
        <w:tc>
          <w:tcPr>
            <w:tcW w:w="500" w:type="dxa"/>
            <w:shd w:val="clear" w:color="auto" w:fill="auto"/>
            <w:noWrap/>
            <w:vAlign w:val="center"/>
          </w:tcPr>
          <w:p w14:paraId="2BDEFC29" w14:textId="77777777" w:rsidR="00DD1D10" w:rsidRPr="000A77A4" w:rsidRDefault="00DD1D10" w:rsidP="00B0730B">
            <w:pPr>
              <w:autoSpaceDE/>
              <w:autoSpaceDN/>
              <w:jc w:val="center"/>
              <w:rPr>
                <w:rFonts w:cs="Arial"/>
                <w:sz w:val="18"/>
                <w:szCs w:val="18"/>
              </w:rPr>
            </w:pPr>
            <w:r>
              <w:rPr>
                <w:rFonts w:cs="Arial"/>
                <w:sz w:val="18"/>
                <w:szCs w:val="18"/>
              </w:rPr>
              <w:t>42</w:t>
            </w:r>
          </w:p>
        </w:tc>
        <w:tc>
          <w:tcPr>
            <w:tcW w:w="846" w:type="dxa"/>
            <w:shd w:val="clear" w:color="auto" w:fill="auto"/>
            <w:noWrap/>
            <w:vAlign w:val="center"/>
            <w:hideMark/>
          </w:tcPr>
          <w:p w14:paraId="247C6832" w14:textId="77777777" w:rsidR="00DD1D10" w:rsidRPr="000A77A4" w:rsidRDefault="00DD1D10" w:rsidP="00B0730B">
            <w:pPr>
              <w:jc w:val="center"/>
              <w:rPr>
                <w:rFonts w:cs="Arial"/>
                <w:bCs/>
                <w:sz w:val="18"/>
                <w:szCs w:val="18"/>
              </w:rPr>
            </w:pPr>
            <w:r w:rsidRPr="000A77A4">
              <w:rPr>
                <w:rFonts w:cs="Arial"/>
                <w:bCs/>
                <w:sz w:val="18"/>
                <w:szCs w:val="18"/>
              </w:rPr>
              <w:t>SO 664</w:t>
            </w:r>
          </w:p>
        </w:tc>
        <w:tc>
          <w:tcPr>
            <w:tcW w:w="6380" w:type="dxa"/>
            <w:shd w:val="clear" w:color="auto" w:fill="auto"/>
            <w:vAlign w:val="center"/>
          </w:tcPr>
          <w:p w14:paraId="53B5FB96" w14:textId="77777777" w:rsidR="00DD1D10" w:rsidRPr="000A77A4" w:rsidRDefault="00DD1D10" w:rsidP="00B0730B">
            <w:pPr>
              <w:rPr>
                <w:rFonts w:cs="Arial"/>
                <w:bCs/>
                <w:sz w:val="18"/>
                <w:szCs w:val="18"/>
              </w:rPr>
            </w:pPr>
            <w:r w:rsidRPr="000A77A4">
              <w:rPr>
                <w:rFonts w:cs="Arial"/>
                <w:bCs/>
                <w:sz w:val="18"/>
                <w:szCs w:val="18"/>
              </w:rPr>
              <w:t>Kamerový dohľad križovatky K4122</w:t>
            </w:r>
          </w:p>
        </w:tc>
        <w:tc>
          <w:tcPr>
            <w:tcW w:w="1416" w:type="dxa"/>
            <w:shd w:val="clear" w:color="auto" w:fill="auto"/>
            <w:noWrap/>
            <w:vAlign w:val="center"/>
          </w:tcPr>
          <w:p w14:paraId="078196E4" w14:textId="77777777" w:rsidR="00DD1D10" w:rsidRPr="000A77A4" w:rsidRDefault="00DD1D10" w:rsidP="00B0730B">
            <w:pPr>
              <w:jc w:val="right"/>
              <w:rPr>
                <w:rFonts w:cs="Arial"/>
                <w:bCs/>
                <w:sz w:val="18"/>
                <w:szCs w:val="18"/>
              </w:rPr>
            </w:pPr>
            <w:r w:rsidRPr="000A77A4">
              <w:rPr>
                <w:rFonts w:cs="Arial"/>
                <w:bCs/>
                <w:sz w:val="18"/>
                <w:szCs w:val="18"/>
              </w:rPr>
              <w:t>25 863</w:t>
            </w:r>
          </w:p>
        </w:tc>
      </w:tr>
      <w:tr w:rsidR="00DD1D10" w:rsidRPr="000A77A4" w14:paraId="03C53DC1" w14:textId="77777777" w:rsidTr="00EE5AF8">
        <w:trPr>
          <w:trHeight w:val="276"/>
        </w:trPr>
        <w:tc>
          <w:tcPr>
            <w:tcW w:w="500" w:type="dxa"/>
            <w:shd w:val="clear" w:color="auto" w:fill="auto"/>
            <w:noWrap/>
            <w:vAlign w:val="center"/>
          </w:tcPr>
          <w:p w14:paraId="6BAF6113" w14:textId="77777777" w:rsidR="00DD1D10" w:rsidRPr="000A77A4" w:rsidRDefault="00DD1D10" w:rsidP="00B0730B">
            <w:pPr>
              <w:autoSpaceDE/>
              <w:autoSpaceDN/>
              <w:jc w:val="center"/>
              <w:rPr>
                <w:rFonts w:cs="Arial"/>
                <w:sz w:val="18"/>
                <w:szCs w:val="18"/>
              </w:rPr>
            </w:pPr>
            <w:r>
              <w:rPr>
                <w:rFonts w:cs="Arial"/>
                <w:sz w:val="18"/>
                <w:szCs w:val="18"/>
              </w:rPr>
              <w:t>43</w:t>
            </w:r>
          </w:p>
        </w:tc>
        <w:tc>
          <w:tcPr>
            <w:tcW w:w="846" w:type="dxa"/>
            <w:shd w:val="clear" w:color="auto" w:fill="auto"/>
            <w:noWrap/>
            <w:vAlign w:val="center"/>
            <w:hideMark/>
          </w:tcPr>
          <w:p w14:paraId="422BF92F" w14:textId="77777777" w:rsidR="00DD1D10" w:rsidRPr="000A77A4" w:rsidRDefault="00DD1D10" w:rsidP="00B0730B">
            <w:pPr>
              <w:jc w:val="center"/>
              <w:rPr>
                <w:rFonts w:cs="Arial"/>
                <w:bCs/>
                <w:sz w:val="18"/>
                <w:szCs w:val="18"/>
              </w:rPr>
            </w:pPr>
            <w:r w:rsidRPr="000A77A4">
              <w:rPr>
                <w:rFonts w:cs="Arial"/>
                <w:bCs/>
                <w:sz w:val="18"/>
                <w:szCs w:val="18"/>
              </w:rPr>
              <w:t>SO 671</w:t>
            </w:r>
          </w:p>
        </w:tc>
        <w:tc>
          <w:tcPr>
            <w:tcW w:w="6380" w:type="dxa"/>
            <w:shd w:val="clear" w:color="auto" w:fill="auto"/>
            <w:vAlign w:val="center"/>
          </w:tcPr>
          <w:p w14:paraId="2C034D7A" w14:textId="77777777" w:rsidR="00DD1D10" w:rsidRPr="000A77A4" w:rsidRDefault="00DD1D10" w:rsidP="00B0730B">
            <w:pPr>
              <w:rPr>
                <w:rFonts w:cs="Arial"/>
                <w:bCs/>
                <w:sz w:val="18"/>
                <w:szCs w:val="18"/>
              </w:rPr>
            </w:pPr>
            <w:r w:rsidRPr="000A77A4">
              <w:rPr>
                <w:rFonts w:cs="Arial"/>
                <w:bCs/>
                <w:sz w:val="18"/>
                <w:szCs w:val="18"/>
              </w:rPr>
              <w:t>Križovatka č. 490 Úprava CDS Mlynská dolina - Valašská</w:t>
            </w:r>
          </w:p>
        </w:tc>
        <w:tc>
          <w:tcPr>
            <w:tcW w:w="1416" w:type="dxa"/>
            <w:shd w:val="clear" w:color="auto" w:fill="auto"/>
            <w:vAlign w:val="center"/>
          </w:tcPr>
          <w:p w14:paraId="15C00D27" w14:textId="77777777" w:rsidR="00DD1D10" w:rsidRPr="000A77A4" w:rsidRDefault="00DD1D10" w:rsidP="00B0730B">
            <w:pPr>
              <w:jc w:val="right"/>
              <w:rPr>
                <w:rFonts w:cs="Arial"/>
                <w:bCs/>
                <w:sz w:val="18"/>
                <w:szCs w:val="18"/>
              </w:rPr>
            </w:pPr>
            <w:r w:rsidRPr="000A77A4">
              <w:rPr>
                <w:rFonts w:cs="Arial"/>
                <w:bCs/>
                <w:sz w:val="18"/>
                <w:szCs w:val="18"/>
              </w:rPr>
              <w:t>3</w:t>
            </w:r>
            <w:r>
              <w:rPr>
                <w:rFonts w:cs="Arial"/>
                <w:bCs/>
                <w:sz w:val="18"/>
                <w:szCs w:val="18"/>
              </w:rPr>
              <w:t>1</w:t>
            </w:r>
            <w:r w:rsidRPr="000A77A4">
              <w:rPr>
                <w:rFonts w:cs="Arial"/>
                <w:bCs/>
                <w:sz w:val="18"/>
                <w:szCs w:val="18"/>
              </w:rPr>
              <w:t xml:space="preserve"> 315</w:t>
            </w:r>
          </w:p>
        </w:tc>
      </w:tr>
      <w:tr w:rsidR="00DD1D10" w:rsidRPr="000A77A4" w14:paraId="41CBA25E" w14:textId="77777777" w:rsidTr="00EE5AF8">
        <w:trPr>
          <w:trHeight w:val="264"/>
        </w:trPr>
        <w:tc>
          <w:tcPr>
            <w:tcW w:w="500" w:type="dxa"/>
            <w:shd w:val="clear" w:color="auto" w:fill="auto"/>
            <w:noWrap/>
            <w:vAlign w:val="center"/>
          </w:tcPr>
          <w:p w14:paraId="40DECB83" w14:textId="77777777" w:rsidR="00DD1D10" w:rsidRPr="000A77A4" w:rsidRDefault="00DD1D10" w:rsidP="00B0730B">
            <w:pPr>
              <w:autoSpaceDE/>
              <w:autoSpaceDN/>
              <w:jc w:val="center"/>
              <w:rPr>
                <w:rFonts w:cs="Arial"/>
                <w:sz w:val="18"/>
                <w:szCs w:val="18"/>
              </w:rPr>
            </w:pPr>
            <w:r>
              <w:rPr>
                <w:rFonts w:cs="Arial"/>
                <w:sz w:val="18"/>
                <w:szCs w:val="18"/>
              </w:rPr>
              <w:t>44</w:t>
            </w:r>
          </w:p>
        </w:tc>
        <w:tc>
          <w:tcPr>
            <w:tcW w:w="846" w:type="dxa"/>
            <w:shd w:val="clear" w:color="auto" w:fill="auto"/>
            <w:noWrap/>
            <w:vAlign w:val="center"/>
            <w:hideMark/>
          </w:tcPr>
          <w:p w14:paraId="3E32357C" w14:textId="77777777" w:rsidR="00DD1D10" w:rsidRPr="000A77A4" w:rsidRDefault="00DD1D10" w:rsidP="00B0730B">
            <w:pPr>
              <w:jc w:val="center"/>
              <w:rPr>
                <w:rFonts w:cs="Arial"/>
                <w:bCs/>
                <w:sz w:val="18"/>
                <w:szCs w:val="18"/>
              </w:rPr>
            </w:pPr>
            <w:r w:rsidRPr="000A77A4">
              <w:rPr>
                <w:rFonts w:cs="Arial"/>
                <w:bCs/>
                <w:sz w:val="18"/>
                <w:szCs w:val="18"/>
              </w:rPr>
              <w:t>SO 672</w:t>
            </w:r>
          </w:p>
        </w:tc>
        <w:tc>
          <w:tcPr>
            <w:tcW w:w="6380" w:type="dxa"/>
            <w:shd w:val="clear" w:color="auto" w:fill="auto"/>
            <w:vAlign w:val="center"/>
          </w:tcPr>
          <w:p w14:paraId="273AA82C" w14:textId="77777777" w:rsidR="00DD1D10" w:rsidRPr="000A77A4" w:rsidRDefault="00DD1D10" w:rsidP="00B0730B">
            <w:pPr>
              <w:rPr>
                <w:rFonts w:cs="Arial"/>
                <w:bCs/>
                <w:sz w:val="18"/>
                <w:szCs w:val="18"/>
              </w:rPr>
            </w:pPr>
            <w:r w:rsidRPr="000A77A4">
              <w:rPr>
                <w:rFonts w:cs="Arial"/>
                <w:bCs/>
                <w:sz w:val="18"/>
                <w:szCs w:val="18"/>
              </w:rPr>
              <w:t>Križovatka č. 417 Modernizácia CDS Mlynská dolina - Pri Habánskom mlyne</w:t>
            </w:r>
          </w:p>
        </w:tc>
        <w:tc>
          <w:tcPr>
            <w:tcW w:w="1416" w:type="dxa"/>
            <w:shd w:val="clear" w:color="auto" w:fill="auto"/>
            <w:noWrap/>
            <w:vAlign w:val="center"/>
          </w:tcPr>
          <w:p w14:paraId="10525676" w14:textId="77777777" w:rsidR="00DD1D10" w:rsidRPr="000A77A4" w:rsidRDefault="00DD1D10" w:rsidP="00B0730B">
            <w:pPr>
              <w:jc w:val="right"/>
              <w:rPr>
                <w:rFonts w:cs="Arial"/>
                <w:bCs/>
                <w:sz w:val="18"/>
                <w:szCs w:val="18"/>
              </w:rPr>
            </w:pPr>
            <w:r>
              <w:rPr>
                <w:rFonts w:cs="Arial"/>
                <w:bCs/>
                <w:sz w:val="18"/>
                <w:szCs w:val="18"/>
              </w:rPr>
              <w:t>204 175</w:t>
            </w:r>
          </w:p>
        </w:tc>
      </w:tr>
      <w:tr w:rsidR="00DD1D10" w:rsidRPr="000A77A4" w14:paraId="473914F2" w14:textId="77777777" w:rsidTr="00EE5AF8">
        <w:trPr>
          <w:trHeight w:val="264"/>
        </w:trPr>
        <w:tc>
          <w:tcPr>
            <w:tcW w:w="500" w:type="dxa"/>
            <w:shd w:val="clear" w:color="auto" w:fill="auto"/>
            <w:noWrap/>
            <w:vAlign w:val="center"/>
          </w:tcPr>
          <w:p w14:paraId="3C20BE26" w14:textId="77777777" w:rsidR="00DD1D10" w:rsidRPr="000A77A4" w:rsidRDefault="00DD1D10" w:rsidP="00B0730B">
            <w:pPr>
              <w:autoSpaceDE/>
              <w:autoSpaceDN/>
              <w:jc w:val="center"/>
              <w:rPr>
                <w:rFonts w:cs="Arial"/>
                <w:sz w:val="18"/>
                <w:szCs w:val="18"/>
              </w:rPr>
            </w:pPr>
            <w:r>
              <w:rPr>
                <w:rFonts w:cs="Arial"/>
                <w:sz w:val="18"/>
                <w:szCs w:val="18"/>
              </w:rPr>
              <w:t>45</w:t>
            </w:r>
          </w:p>
        </w:tc>
        <w:tc>
          <w:tcPr>
            <w:tcW w:w="846" w:type="dxa"/>
            <w:shd w:val="clear" w:color="auto" w:fill="auto"/>
            <w:noWrap/>
            <w:vAlign w:val="center"/>
            <w:hideMark/>
          </w:tcPr>
          <w:p w14:paraId="4F2B9504" w14:textId="77777777" w:rsidR="00DD1D10" w:rsidRPr="000A77A4" w:rsidRDefault="00DD1D10" w:rsidP="00B0730B">
            <w:pPr>
              <w:jc w:val="center"/>
              <w:rPr>
                <w:rFonts w:cs="Arial"/>
                <w:bCs/>
                <w:sz w:val="18"/>
                <w:szCs w:val="18"/>
              </w:rPr>
            </w:pPr>
            <w:r w:rsidRPr="000A77A4">
              <w:rPr>
                <w:rFonts w:cs="Arial"/>
                <w:bCs/>
                <w:sz w:val="18"/>
                <w:szCs w:val="18"/>
              </w:rPr>
              <w:t>SO 673</w:t>
            </w:r>
          </w:p>
        </w:tc>
        <w:tc>
          <w:tcPr>
            <w:tcW w:w="6380" w:type="dxa"/>
            <w:shd w:val="clear" w:color="auto" w:fill="auto"/>
            <w:vAlign w:val="center"/>
          </w:tcPr>
          <w:p w14:paraId="560092CB" w14:textId="77777777" w:rsidR="00DD1D10" w:rsidRPr="000A77A4" w:rsidRDefault="00DD1D10" w:rsidP="00B0730B">
            <w:pPr>
              <w:rPr>
                <w:rFonts w:cs="Arial"/>
                <w:bCs/>
                <w:sz w:val="18"/>
                <w:szCs w:val="18"/>
              </w:rPr>
            </w:pPr>
            <w:r w:rsidRPr="000A77A4">
              <w:rPr>
                <w:rFonts w:cs="Arial"/>
                <w:bCs/>
                <w:sz w:val="18"/>
                <w:szCs w:val="18"/>
              </w:rPr>
              <w:t>Križovatka č. 4121 Modernizácia CDS Mlynská dolina - Staré grunty</w:t>
            </w:r>
          </w:p>
        </w:tc>
        <w:tc>
          <w:tcPr>
            <w:tcW w:w="1416" w:type="dxa"/>
            <w:shd w:val="clear" w:color="auto" w:fill="auto"/>
            <w:noWrap/>
            <w:vAlign w:val="center"/>
          </w:tcPr>
          <w:p w14:paraId="6F0C5580" w14:textId="77777777" w:rsidR="00DD1D10" w:rsidRPr="000A77A4" w:rsidRDefault="00DD1D10" w:rsidP="00B0730B">
            <w:pPr>
              <w:jc w:val="right"/>
              <w:rPr>
                <w:rFonts w:cs="Arial"/>
                <w:bCs/>
                <w:sz w:val="18"/>
                <w:szCs w:val="18"/>
              </w:rPr>
            </w:pPr>
            <w:r>
              <w:rPr>
                <w:rFonts w:cs="Arial"/>
                <w:bCs/>
                <w:sz w:val="18"/>
                <w:szCs w:val="18"/>
              </w:rPr>
              <w:t>233 025</w:t>
            </w:r>
          </w:p>
        </w:tc>
      </w:tr>
      <w:tr w:rsidR="00DD1D10" w:rsidRPr="000A77A4" w14:paraId="67A6D177" w14:textId="77777777" w:rsidTr="00EE5AF8">
        <w:trPr>
          <w:trHeight w:val="264"/>
        </w:trPr>
        <w:tc>
          <w:tcPr>
            <w:tcW w:w="500" w:type="dxa"/>
            <w:shd w:val="clear" w:color="auto" w:fill="auto"/>
            <w:noWrap/>
            <w:vAlign w:val="center"/>
          </w:tcPr>
          <w:p w14:paraId="73E57515" w14:textId="77777777" w:rsidR="00DD1D10" w:rsidRPr="000A77A4" w:rsidRDefault="00DD1D10" w:rsidP="00B0730B">
            <w:pPr>
              <w:autoSpaceDE/>
              <w:autoSpaceDN/>
              <w:jc w:val="center"/>
              <w:rPr>
                <w:rFonts w:cs="Arial"/>
                <w:sz w:val="18"/>
                <w:szCs w:val="18"/>
              </w:rPr>
            </w:pPr>
            <w:r>
              <w:rPr>
                <w:rFonts w:cs="Arial"/>
                <w:sz w:val="18"/>
                <w:szCs w:val="18"/>
              </w:rPr>
              <w:t>46</w:t>
            </w:r>
          </w:p>
        </w:tc>
        <w:tc>
          <w:tcPr>
            <w:tcW w:w="846" w:type="dxa"/>
            <w:shd w:val="clear" w:color="auto" w:fill="auto"/>
            <w:noWrap/>
            <w:vAlign w:val="center"/>
            <w:hideMark/>
          </w:tcPr>
          <w:p w14:paraId="44C9996B" w14:textId="77777777" w:rsidR="00DD1D10" w:rsidRPr="000A77A4" w:rsidRDefault="00DD1D10" w:rsidP="00B0730B">
            <w:pPr>
              <w:jc w:val="center"/>
              <w:rPr>
                <w:rFonts w:cs="Arial"/>
                <w:bCs/>
                <w:sz w:val="18"/>
                <w:szCs w:val="18"/>
              </w:rPr>
            </w:pPr>
            <w:r w:rsidRPr="000A77A4">
              <w:rPr>
                <w:rFonts w:cs="Arial"/>
                <w:bCs/>
                <w:sz w:val="18"/>
                <w:szCs w:val="18"/>
              </w:rPr>
              <w:t>SO 674</w:t>
            </w:r>
          </w:p>
        </w:tc>
        <w:tc>
          <w:tcPr>
            <w:tcW w:w="6380" w:type="dxa"/>
            <w:shd w:val="clear" w:color="auto" w:fill="auto"/>
            <w:vAlign w:val="center"/>
          </w:tcPr>
          <w:p w14:paraId="050F8234" w14:textId="77777777" w:rsidR="00DD1D10" w:rsidRPr="000A77A4" w:rsidRDefault="00DD1D10" w:rsidP="00B0730B">
            <w:pPr>
              <w:rPr>
                <w:rFonts w:cs="Arial"/>
                <w:bCs/>
                <w:sz w:val="18"/>
                <w:szCs w:val="18"/>
              </w:rPr>
            </w:pPr>
            <w:r w:rsidRPr="000A77A4">
              <w:rPr>
                <w:rFonts w:cs="Arial"/>
                <w:bCs/>
                <w:sz w:val="18"/>
                <w:szCs w:val="18"/>
              </w:rPr>
              <w:t>Križovatka č. 4122 Modernizácia CDS Mlynská dolina - Slávičie údolie</w:t>
            </w:r>
          </w:p>
        </w:tc>
        <w:tc>
          <w:tcPr>
            <w:tcW w:w="1416" w:type="dxa"/>
            <w:shd w:val="clear" w:color="auto" w:fill="auto"/>
            <w:noWrap/>
            <w:vAlign w:val="center"/>
          </w:tcPr>
          <w:p w14:paraId="3F02C0AF" w14:textId="77777777" w:rsidR="00DD1D10" w:rsidRPr="000A77A4" w:rsidRDefault="00DD1D10" w:rsidP="00B0730B">
            <w:pPr>
              <w:jc w:val="right"/>
              <w:rPr>
                <w:rFonts w:cs="Arial"/>
                <w:bCs/>
                <w:sz w:val="18"/>
                <w:szCs w:val="18"/>
              </w:rPr>
            </w:pPr>
            <w:r>
              <w:rPr>
                <w:rFonts w:cs="Arial"/>
                <w:bCs/>
                <w:sz w:val="18"/>
                <w:szCs w:val="18"/>
              </w:rPr>
              <w:t>233 025</w:t>
            </w:r>
          </w:p>
        </w:tc>
      </w:tr>
      <w:tr w:rsidR="00DD1D10" w:rsidRPr="000A77A4" w14:paraId="17BE7A50" w14:textId="77777777" w:rsidTr="00EE5AF8">
        <w:trPr>
          <w:trHeight w:val="264"/>
        </w:trPr>
        <w:tc>
          <w:tcPr>
            <w:tcW w:w="500" w:type="dxa"/>
            <w:shd w:val="clear" w:color="auto" w:fill="auto"/>
            <w:noWrap/>
            <w:vAlign w:val="center"/>
          </w:tcPr>
          <w:p w14:paraId="05BE9E8C" w14:textId="77777777" w:rsidR="00DD1D10" w:rsidRPr="000A77A4" w:rsidRDefault="00DD1D10" w:rsidP="00B0730B">
            <w:pPr>
              <w:autoSpaceDE/>
              <w:autoSpaceDN/>
              <w:jc w:val="center"/>
              <w:rPr>
                <w:rFonts w:cs="Arial"/>
                <w:sz w:val="18"/>
                <w:szCs w:val="18"/>
              </w:rPr>
            </w:pPr>
            <w:r>
              <w:rPr>
                <w:rFonts w:cs="Arial"/>
                <w:sz w:val="18"/>
                <w:szCs w:val="18"/>
              </w:rPr>
              <w:t>47</w:t>
            </w:r>
          </w:p>
        </w:tc>
        <w:tc>
          <w:tcPr>
            <w:tcW w:w="846" w:type="dxa"/>
            <w:shd w:val="clear" w:color="auto" w:fill="auto"/>
            <w:noWrap/>
            <w:vAlign w:val="center"/>
            <w:hideMark/>
          </w:tcPr>
          <w:p w14:paraId="7CD50BF1" w14:textId="77777777" w:rsidR="00DD1D10" w:rsidRPr="000A77A4" w:rsidRDefault="00DD1D10" w:rsidP="00B0730B">
            <w:pPr>
              <w:jc w:val="center"/>
              <w:rPr>
                <w:rFonts w:cs="Arial"/>
                <w:bCs/>
                <w:sz w:val="18"/>
                <w:szCs w:val="18"/>
              </w:rPr>
            </w:pPr>
            <w:r w:rsidRPr="000A77A4">
              <w:rPr>
                <w:rFonts w:cs="Arial"/>
                <w:bCs/>
                <w:sz w:val="18"/>
                <w:szCs w:val="18"/>
              </w:rPr>
              <w:t>SO 675</w:t>
            </w:r>
          </w:p>
        </w:tc>
        <w:tc>
          <w:tcPr>
            <w:tcW w:w="6380" w:type="dxa"/>
            <w:shd w:val="clear" w:color="auto" w:fill="auto"/>
            <w:vAlign w:val="center"/>
          </w:tcPr>
          <w:p w14:paraId="14380767" w14:textId="77777777" w:rsidR="00DD1D10" w:rsidRPr="000A77A4" w:rsidRDefault="00DD1D10" w:rsidP="00B0730B">
            <w:pPr>
              <w:rPr>
                <w:rFonts w:cs="Arial"/>
                <w:bCs/>
                <w:sz w:val="18"/>
                <w:szCs w:val="18"/>
              </w:rPr>
            </w:pPr>
            <w:r w:rsidRPr="000A77A4">
              <w:rPr>
                <w:rFonts w:cs="Arial"/>
                <w:bCs/>
                <w:sz w:val="18"/>
                <w:szCs w:val="18"/>
              </w:rPr>
              <w:t>Križovatka č. 622 Úprava CDS NAGL. Svobodu - Mlynská dolina - Most Lanfranconi</w:t>
            </w:r>
          </w:p>
        </w:tc>
        <w:tc>
          <w:tcPr>
            <w:tcW w:w="1416" w:type="dxa"/>
            <w:shd w:val="clear" w:color="auto" w:fill="auto"/>
            <w:noWrap/>
            <w:vAlign w:val="center"/>
          </w:tcPr>
          <w:p w14:paraId="4480AECB" w14:textId="77777777" w:rsidR="00DD1D10" w:rsidRPr="000A77A4" w:rsidRDefault="00DD1D10" w:rsidP="00B0730B">
            <w:pPr>
              <w:jc w:val="right"/>
              <w:rPr>
                <w:rFonts w:cs="Arial"/>
                <w:bCs/>
                <w:sz w:val="18"/>
                <w:szCs w:val="18"/>
              </w:rPr>
            </w:pPr>
            <w:r w:rsidRPr="000A77A4">
              <w:rPr>
                <w:rFonts w:cs="Arial"/>
                <w:bCs/>
                <w:sz w:val="18"/>
                <w:szCs w:val="18"/>
              </w:rPr>
              <w:t>3</w:t>
            </w:r>
            <w:r>
              <w:rPr>
                <w:rFonts w:cs="Arial"/>
                <w:bCs/>
                <w:sz w:val="18"/>
                <w:szCs w:val="18"/>
              </w:rPr>
              <w:t>1</w:t>
            </w:r>
            <w:r w:rsidRPr="000A77A4">
              <w:rPr>
                <w:rFonts w:cs="Arial"/>
                <w:bCs/>
                <w:sz w:val="18"/>
                <w:szCs w:val="18"/>
              </w:rPr>
              <w:t xml:space="preserve"> 315</w:t>
            </w:r>
          </w:p>
        </w:tc>
      </w:tr>
      <w:tr w:rsidR="00DD1D10" w:rsidRPr="000A77A4" w14:paraId="045DA16C" w14:textId="77777777" w:rsidTr="00EE5AF8">
        <w:trPr>
          <w:trHeight w:val="276"/>
        </w:trPr>
        <w:tc>
          <w:tcPr>
            <w:tcW w:w="500" w:type="dxa"/>
            <w:shd w:val="clear" w:color="auto" w:fill="auto"/>
            <w:noWrap/>
            <w:vAlign w:val="center"/>
          </w:tcPr>
          <w:p w14:paraId="01671D5E" w14:textId="77777777" w:rsidR="00DD1D10" w:rsidRPr="000A77A4" w:rsidRDefault="00DD1D10" w:rsidP="00B0730B">
            <w:pPr>
              <w:autoSpaceDE/>
              <w:autoSpaceDN/>
              <w:jc w:val="center"/>
              <w:rPr>
                <w:rFonts w:cs="Arial"/>
                <w:sz w:val="18"/>
                <w:szCs w:val="18"/>
              </w:rPr>
            </w:pPr>
            <w:r>
              <w:rPr>
                <w:rFonts w:cs="Arial"/>
                <w:sz w:val="18"/>
                <w:szCs w:val="18"/>
              </w:rPr>
              <w:t>48</w:t>
            </w:r>
          </w:p>
        </w:tc>
        <w:tc>
          <w:tcPr>
            <w:tcW w:w="846" w:type="dxa"/>
            <w:shd w:val="clear" w:color="auto" w:fill="auto"/>
            <w:noWrap/>
            <w:vAlign w:val="center"/>
            <w:hideMark/>
          </w:tcPr>
          <w:p w14:paraId="6BDE4B81" w14:textId="77777777" w:rsidR="00DD1D10" w:rsidRPr="000A77A4" w:rsidRDefault="00DD1D10" w:rsidP="00B0730B">
            <w:pPr>
              <w:jc w:val="center"/>
              <w:rPr>
                <w:rFonts w:cs="Arial"/>
                <w:bCs/>
                <w:sz w:val="18"/>
                <w:szCs w:val="18"/>
              </w:rPr>
            </w:pPr>
            <w:r w:rsidRPr="000A77A4">
              <w:rPr>
                <w:rFonts w:cs="Arial"/>
                <w:bCs/>
                <w:sz w:val="18"/>
                <w:szCs w:val="18"/>
              </w:rPr>
              <w:t>SO 676</w:t>
            </w:r>
          </w:p>
        </w:tc>
        <w:tc>
          <w:tcPr>
            <w:tcW w:w="6380" w:type="dxa"/>
            <w:shd w:val="clear" w:color="auto" w:fill="auto"/>
            <w:vAlign w:val="center"/>
          </w:tcPr>
          <w:p w14:paraId="4A038215" w14:textId="77777777" w:rsidR="00DD1D10" w:rsidRPr="000A77A4" w:rsidRDefault="00DD1D10" w:rsidP="00B0730B">
            <w:pPr>
              <w:rPr>
                <w:rFonts w:cs="Arial"/>
                <w:bCs/>
                <w:sz w:val="18"/>
                <w:szCs w:val="18"/>
              </w:rPr>
            </w:pPr>
            <w:r w:rsidRPr="000A77A4">
              <w:rPr>
                <w:rFonts w:cs="Arial"/>
                <w:bCs/>
                <w:sz w:val="18"/>
                <w:szCs w:val="18"/>
              </w:rPr>
              <w:t>Križovatka č. 411 Úprava CDS Mlynská dolina - Most Lanfranconi</w:t>
            </w:r>
          </w:p>
        </w:tc>
        <w:tc>
          <w:tcPr>
            <w:tcW w:w="1416" w:type="dxa"/>
            <w:shd w:val="clear" w:color="auto" w:fill="auto"/>
            <w:vAlign w:val="center"/>
          </w:tcPr>
          <w:p w14:paraId="03A24C81" w14:textId="77777777" w:rsidR="00DD1D10" w:rsidRPr="000A77A4" w:rsidRDefault="00DD1D10" w:rsidP="00B0730B">
            <w:pPr>
              <w:jc w:val="right"/>
              <w:rPr>
                <w:rFonts w:cs="Arial"/>
                <w:bCs/>
                <w:sz w:val="18"/>
                <w:szCs w:val="18"/>
              </w:rPr>
            </w:pPr>
            <w:r w:rsidRPr="000A77A4">
              <w:rPr>
                <w:rFonts w:cs="Arial"/>
                <w:bCs/>
                <w:sz w:val="18"/>
                <w:szCs w:val="18"/>
              </w:rPr>
              <w:t>3</w:t>
            </w:r>
            <w:r>
              <w:rPr>
                <w:rFonts w:cs="Arial"/>
                <w:bCs/>
                <w:sz w:val="18"/>
                <w:szCs w:val="18"/>
              </w:rPr>
              <w:t>1</w:t>
            </w:r>
            <w:r w:rsidRPr="000A77A4">
              <w:rPr>
                <w:rFonts w:cs="Arial"/>
                <w:bCs/>
                <w:sz w:val="18"/>
                <w:szCs w:val="18"/>
              </w:rPr>
              <w:t xml:space="preserve"> 315</w:t>
            </w:r>
          </w:p>
        </w:tc>
      </w:tr>
      <w:tr w:rsidR="00DD1D10" w:rsidRPr="000A77A4" w14:paraId="6F4ACC32" w14:textId="77777777" w:rsidTr="00EE5AF8">
        <w:trPr>
          <w:trHeight w:val="264"/>
        </w:trPr>
        <w:tc>
          <w:tcPr>
            <w:tcW w:w="500" w:type="dxa"/>
            <w:shd w:val="clear" w:color="auto" w:fill="auto"/>
            <w:noWrap/>
            <w:vAlign w:val="center"/>
          </w:tcPr>
          <w:p w14:paraId="17065453" w14:textId="77777777" w:rsidR="00DD1D10" w:rsidRPr="000A77A4" w:rsidRDefault="00DD1D10" w:rsidP="00B0730B">
            <w:pPr>
              <w:autoSpaceDE/>
              <w:autoSpaceDN/>
              <w:jc w:val="center"/>
              <w:rPr>
                <w:rFonts w:cs="Arial"/>
                <w:sz w:val="18"/>
                <w:szCs w:val="18"/>
              </w:rPr>
            </w:pPr>
            <w:r>
              <w:rPr>
                <w:rFonts w:cs="Arial"/>
                <w:sz w:val="18"/>
                <w:szCs w:val="18"/>
              </w:rPr>
              <w:t>49</w:t>
            </w:r>
          </w:p>
        </w:tc>
        <w:tc>
          <w:tcPr>
            <w:tcW w:w="846" w:type="dxa"/>
            <w:shd w:val="clear" w:color="auto" w:fill="auto"/>
            <w:noWrap/>
            <w:vAlign w:val="center"/>
            <w:hideMark/>
          </w:tcPr>
          <w:p w14:paraId="68DDAE72" w14:textId="77777777" w:rsidR="00DD1D10" w:rsidRPr="000A77A4" w:rsidRDefault="00DD1D10" w:rsidP="00B0730B">
            <w:pPr>
              <w:jc w:val="center"/>
              <w:rPr>
                <w:rFonts w:cs="Arial"/>
                <w:bCs/>
                <w:sz w:val="18"/>
                <w:szCs w:val="18"/>
              </w:rPr>
            </w:pPr>
            <w:r w:rsidRPr="000A77A4">
              <w:rPr>
                <w:rFonts w:cs="Arial"/>
                <w:bCs/>
                <w:sz w:val="18"/>
                <w:szCs w:val="18"/>
              </w:rPr>
              <w:t>SO 677</w:t>
            </w:r>
          </w:p>
        </w:tc>
        <w:tc>
          <w:tcPr>
            <w:tcW w:w="6380" w:type="dxa"/>
            <w:shd w:val="clear" w:color="auto" w:fill="auto"/>
            <w:vAlign w:val="center"/>
          </w:tcPr>
          <w:p w14:paraId="1B7A3165" w14:textId="77777777" w:rsidR="00DD1D10" w:rsidRPr="000A77A4" w:rsidRDefault="00DD1D10" w:rsidP="00B0730B">
            <w:pPr>
              <w:rPr>
                <w:rFonts w:cs="Arial"/>
                <w:bCs/>
                <w:sz w:val="18"/>
                <w:szCs w:val="18"/>
              </w:rPr>
            </w:pPr>
            <w:r w:rsidRPr="000A77A4">
              <w:rPr>
                <w:rFonts w:cs="Arial"/>
                <w:bCs/>
                <w:sz w:val="18"/>
                <w:szCs w:val="18"/>
              </w:rPr>
              <w:t>Križovatka č. 422 Úprava CDS Botanická - internát Družba</w:t>
            </w:r>
          </w:p>
        </w:tc>
        <w:tc>
          <w:tcPr>
            <w:tcW w:w="1416" w:type="dxa"/>
            <w:shd w:val="clear" w:color="auto" w:fill="auto"/>
            <w:noWrap/>
            <w:vAlign w:val="center"/>
          </w:tcPr>
          <w:p w14:paraId="39C5AB56" w14:textId="77777777" w:rsidR="00DD1D10" w:rsidRPr="000A77A4" w:rsidRDefault="00DD1D10" w:rsidP="00B0730B">
            <w:pPr>
              <w:jc w:val="right"/>
              <w:rPr>
                <w:rFonts w:cs="Arial"/>
                <w:bCs/>
                <w:sz w:val="18"/>
                <w:szCs w:val="18"/>
              </w:rPr>
            </w:pPr>
            <w:r>
              <w:rPr>
                <w:rFonts w:cs="Arial"/>
                <w:bCs/>
                <w:sz w:val="18"/>
                <w:szCs w:val="18"/>
              </w:rPr>
              <w:t>27</w:t>
            </w:r>
            <w:r w:rsidRPr="000A77A4">
              <w:rPr>
                <w:rFonts w:cs="Arial"/>
                <w:bCs/>
                <w:sz w:val="18"/>
                <w:szCs w:val="18"/>
              </w:rPr>
              <w:t xml:space="preserve"> 815</w:t>
            </w:r>
          </w:p>
        </w:tc>
      </w:tr>
      <w:tr w:rsidR="00DD1D10" w:rsidRPr="000A77A4" w14:paraId="5C7858AF" w14:textId="77777777" w:rsidTr="00EE5AF8">
        <w:trPr>
          <w:trHeight w:val="264"/>
        </w:trPr>
        <w:tc>
          <w:tcPr>
            <w:tcW w:w="500" w:type="dxa"/>
            <w:shd w:val="clear" w:color="auto" w:fill="auto"/>
            <w:noWrap/>
            <w:vAlign w:val="center"/>
          </w:tcPr>
          <w:p w14:paraId="23887EB8" w14:textId="77777777" w:rsidR="00DD1D10" w:rsidRPr="000A77A4" w:rsidRDefault="00DD1D10" w:rsidP="00B0730B">
            <w:pPr>
              <w:autoSpaceDE/>
              <w:autoSpaceDN/>
              <w:jc w:val="center"/>
              <w:rPr>
                <w:rFonts w:cs="Arial"/>
                <w:sz w:val="18"/>
                <w:szCs w:val="18"/>
              </w:rPr>
            </w:pPr>
            <w:r>
              <w:rPr>
                <w:rFonts w:cs="Arial"/>
                <w:sz w:val="18"/>
                <w:szCs w:val="18"/>
              </w:rPr>
              <w:t>50</w:t>
            </w:r>
          </w:p>
        </w:tc>
        <w:tc>
          <w:tcPr>
            <w:tcW w:w="846" w:type="dxa"/>
            <w:shd w:val="clear" w:color="auto" w:fill="auto"/>
            <w:noWrap/>
            <w:vAlign w:val="center"/>
            <w:hideMark/>
          </w:tcPr>
          <w:p w14:paraId="467229B1" w14:textId="77777777" w:rsidR="00DD1D10" w:rsidRPr="000A77A4" w:rsidRDefault="00DD1D10" w:rsidP="00B0730B">
            <w:pPr>
              <w:jc w:val="center"/>
              <w:rPr>
                <w:rFonts w:cs="Arial"/>
                <w:bCs/>
                <w:sz w:val="18"/>
                <w:szCs w:val="18"/>
              </w:rPr>
            </w:pPr>
            <w:r w:rsidRPr="000A77A4">
              <w:rPr>
                <w:rFonts w:cs="Arial"/>
                <w:bCs/>
                <w:sz w:val="18"/>
                <w:szCs w:val="18"/>
              </w:rPr>
              <w:t>SO 678</w:t>
            </w:r>
          </w:p>
        </w:tc>
        <w:tc>
          <w:tcPr>
            <w:tcW w:w="6380" w:type="dxa"/>
            <w:shd w:val="clear" w:color="auto" w:fill="auto"/>
            <w:vAlign w:val="center"/>
          </w:tcPr>
          <w:p w14:paraId="24B644C4" w14:textId="77777777" w:rsidR="00DD1D10" w:rsidRPr="000A77A4" w:rsidRDefault="00DD1D10" w:rsidP="00B0730B">
            <w:pPr>
              <w:rPr>
                <w:rFonts w:cs="Arial"/>
                <w:bCs/>
                <w:sz w:val="18"/>
                <w:szCs w:val="18"/>
              </w:rPr>
            </w:pPr>
            <w:r w:rsidRPr="000A77A4">
              <w:rPr>
                <w:rFonts w:cs="Arial"/>
                <w:bCs/>
                <w:sz w:val="18"/>
                <w:szCs w:val="18"/>
              </w:rPr>
              <w:t>Križovatka č. 443 Úprava CDS Karloveská - Riviéra</w:t>
            </w:r>
          </w:p>
        </w:tc>
        <w:tc>
          <w:tcPr>
            <w:tcW w:w="1416" w:type="dxa"/>
            <w:shd w:val="clear" w:color="auto" w:fill="auto"/>
            <w:noWrap/>
            <w:vAlign w:val="center"/>
          </w:tcPr>
          <w:p w14:paraId="7F78E865" w14:textId="77777777" w:rsidR="00DD1D10" w:rsidRPr="000A77A4" w:rsidRDefault="00DD1D10" w:rsidP="00B0730B">
            <w:pPr>
              <w:jc w:val="right"/>
              <w:rPr>
                <w:rFonts w:cs="Arial"/>
                <w:bCs/>
                <w:sz w:val="18"/>
                <w:szCs w:val="18"/>
              </w:rPr>
            </w:pPr>
            <w:r>
              <w:rPr>
                <w:rFonts w:cs="Arial"/>
                <w:bCs/>
                <w:sz w:val="18"/>
                <w:szCs w:val="18"/>
              </w:rPr>
              <w:t>27</w:t>
            </w:r>
            <w:r w:rsidRPr="000A77A4">
              <w:rPr>
                <w:rFonts w:cs="Arial"/>
                <w:bCs/>
                <w:sz w:val="18"/>
                <w:szCs w:val="18"/>
              </w:rPr>
              <w:t xml:space="preserve"> 815</w:t>
            </w:r>
          </w:p>
        </w:tc>
      </w:tr>
      <w:tr w:rsidR="00DD1D10" w:rsidRPr="000A77A4" w14:paraId="7AEB94BD" w14:textId="77777777" w:rsidTr="00EE5AF8">
        <w:trPr>
          <w:trHeight w:val="253"/>
        </w:trPr>
        <w:tc>
          <w:tcPr>
            <w:tcW w:w="500" w:type="dxa"/>
            <w:shd w:val="clear" w:color="auto" w:fill="auto"/>
            <w:noWrap/>
            <w:vAlign w:val="center"/>
          </w:tcPr>
          <w:p w14:paraId="0FEF244B" w14:textId="77777777" w:rsidR="00DD1D10" w:rsidRPr="000A77A4" w:rsidRDefault="00DD1D10" w:rsidP="00B0730B">
            <w:pPr>
              <w:autoSpaceDE/>
              <w:autoSpaceDN/>
              <w:jc w:val="center"/>
              <w:rPr>
                <w:rFonts w:cs="Arial"/>
                <w:sz w:val="18"/>
                <w:szCs w:val="18"/>
              </w:rPr>
            </w:pPr>
            <w:r>
              <w:rPr>
                <w:rFonts w:cs="Arial"/>
                <w:sz w:val="18"/>
                <w:szCs w:val="18"/>
              </w:rPr>
              <w:t>51</w:t>
            </w:r>
          </w:p>
        </w:tc>
        <w:tc>
          <w:tcPr>
            <w:tcW w:w="846" w:type="dxa"/>
            <w:shd w:val="clear" w:color="auto" w:fill="auto"/>
            <w:noWrap/>
            <w:vAlign w:val="center"/>
            <w:hideMark/>
          </w:tcPr>
          <w:p w14:paraId="6450083E" w14:textId="77777777" w:rsidR="00DD1D10" w:rsidRPr="000A77A4" w:rsidRDefault="00DD1D10" w:rsidP="00B0730B">
            <w:pPr>
              <w:jc w:val="center"/>
              <w:rPr>
                <w:rFonts w:cs="Arial"/>
                <w:bCs/>
                <w:sz w:val="18"/>
                <w:szCs w:val="18"/>
              </w:rPr>
            </w:pPr>
            <w:r w:rsidRPr="000A77A4">
              <w:rPr>
                <w:rFonts w:cs="Arial"/>
                <w:bCs/>
                <w:sz w:val="18"/>
                <w:szCs w:val="18"/>
              </w:rPr>
              <w:t>SO 681</w:t>
            </w:r>
          </w:p>
        </w:tc>
        <w:tc>
          <w:tcPr>
            <w:tcW w:w="6380" w:type="dxa"/>
            <w:shd w:val="clear" w:color="auto" w:fill="auto"/>
            <w:vAlign w:val="center"/>
          </w:tcPr>
          <w:p w14:paraId="6D5918CC" w14:textId="77777777" w:rsidR="00DD1D10" w:rsidRPr="000A77A4" w:rsidRDefault="00DD1D10" w:rsidP="00B0730B">
            <w:pPr>
              <w:rPr>
                <w:rFonts w:cs="Arial"/>
                <w:bCs/>
                <w:sz w:val="18"/>
                <w:szCs w:val="18"/>
              </w:rPr>
            </w:pPr>
            <w:r w:rsidRPr="000A77A4">
              <w:rPr>
                <w:rFonts w:cs="Arial"/>
                <w:bCs/>
                <w:sz w:val="18"/>
                <w:szCs w:val="18"/>
              </w:rPr>
              <w:t>Úprava ochranných opatrení prvkov CDS v zóne TV a ZP v K490</w:t>
            </w:r>
          </w:p>
        </w:tc>
        <w:tc>
          <w:tcPr>
            <w:tcW w:w="1416" w:type="dxa"/>
            <w:shd w:val="clear" w:color="auto" w:fill="auto"/>
            <w:vAlign w:val="center"/>
          </w:tcPr>
          <w:p w14:paraId="0E1947FE" w14:textId="77777777" w:rsidR="00DD1D10" w:rsidRPr="000A77A4" w:rsidRDefault="00DD1D10" w:rsidP="00B0730B">
            <w:pPr>
              <w:jc w:val="right"/>
              <w:rPr>
                <w:rFonts w:cs="Arial"/>
                <w:bCs/>
                <w:sz w:val="18"/>
                <w:szCs w:val="18"/>
              </w:rPr>
            </w:pPr>
            <w:r w:rsidRPr="000A77A4">
              <w:rPr>
                <w:rFonts w:cs="Arial"/>
                <w:bCs/>
                <w:sz w:val="18"/>
                <w:szCs w:val="18"/>
              </w:rPr>
              <w:t>7 850</w:t>
            </w:r>
          </w:p>
        </w:tc>
      </w:tr>
      <w:tr w:rsidR="00DD1D10" w:rsidRPr="000A77A4" w14:paraId="1357657F" w14:textId="77777777" w:rsidTr="00EE5AF8">
        <w:trPr>
          <w:trHeight w:val="264"/>
        </w:trPr>
        <w:tc>
          <w:tcPr>
            <w:tcW w:w="500" w:type="dxa"/>
            <w:shd w:val="clear" w:color="auto" w:fill="auto"/>
            <w:noWrap/>
            <w:vAlign w:val="center"/>
          </w:tcPr>
          <w:p w14:paraId="3AB62314" w14:textId="77777777" w:rsidR="00DD1D10" w:rsidRPr="000A77A4" w:rsidRDefault="00DD1D10" w:rsidP="00B0730B">
            <w:pPr>
              <w:autoSpaceDE/>
              <w:autoSpaceDN/>
              <w:jc w:val="center"/>
              <w:rPr>
                <w:rFonts w:cs="Arial"/>
                <w:sz w:val="18"/>
                <w:szCs w:val="18"/>
              </w:rPr>
            </w:pPr>
            <w:r>
              <w:rPr>
                <w:rFonts w:cs="Arial"/>
                <w:sz w:val="18"/>
                <w:szCs w:val="18"/>
              </w:rPr>
              <w:t>52</w:t>
            </w:r>
          </w:p>
        </w:tc>
        <w:tc>
          <w:tcPr>
            <w:tcW w:w="846" w:type="dxa"/>
            <w:shd w:val="clear" w:color="auto" w:fill="auto"/>
            <w:noWrap/>
            <w:vAlign w:val="center"/>
            <w:hideMark/>
          </w:tcPr>
          <w:p w14:paraId="786C7906" w14:textId="77777777" w:rsidR="00DD1D10" w:rsidRPr="000A77A4" w:rsidRDefault="00DD1D10" w:rsidP="00B0730B">
            <w:pPr>
              <w:jc w:val="center"/>
              <w:rPr>
                <w:rFonts w:cs="Arial"/>
                <w:bCs/>
                <w:sz w:val="18"/>
                <w:szCs w:val="18"/>
              </w:rPr>
            </w:pPr>
            <w:r w:rsidRPr="000A77A4">
              <w:rPr>
                <w:rFonts w:cs="Arial"/>
                <w:bCs/>
                <w:sz w:val="18"/>
                <w:szCs w:val="18"/>
              </w:rPr>
              <w:t>SO 682</w:t>
            </w:r>
          </w:p>
        </w:tc>
        <w:tc>
          <w:tcPr>
            <w:tcW w:w="6380" w:type="dxa"/>
            <w:shd w:val="clear" w:color="auto" w:fill="auto"/>
            <w:vAlign w:val="center"/>
          </w:tcPr>
          <w:p w14:paraId="746BD54F" w14:textId="77777777" w:rsidR="00DD1D10" w:rsidRPr="000A77A4" w:rsidRDefault="00DD1D10" w:rsidP="00B0730B">
            <w:pPr>
              <w:rPr>
                <w:rFonts w:cs="Arial"/>
                <w:bCs/>
                <w:sz w:val="18"/>
                <w:szCs w:val="18"/>
              </w:rPr>
            </w:pPr>
            <w:r w:rsidRPr="000A77A4">
              <w:rPr>
                <w:rFonts w:cs="Arial"/>
                <w:bCs/>
                <w:sz w:val="18"/>
                <w:szCs w:val="18"/>
              </w:rPr>
              <w:t>Ochranné opatrenia prvkov CDS v zóne TV a ZP v K417</w:t>
            </w:r>
          </w:p>
        </w:tc>
        <w:tc>
          <w:tcPr>
            <w:tcW w:w="1416" w:type="dxa"/>
            <w:shd w:val="clear" w:color="auto" w:fill="auto"/>
            <w:noWrap/>
            <w:vAlign w:val="center"/>
          </w:tcPr>
          <w:p w14:paraId="67E33AE6" w14:textId="77777777" w:rsidR="00DD1D10" w:rsidRPr="000A77A4" w:rsidRDefault="00DD1D10" w:rsidP="00B0730B">
            <w:pPr>
              <w:jc w:val="right"/>
              <w:rPr>
                <w:rFonts w:cs="Arial"/>
                <w:bCs/>
                <w:sz w:val="18"/>
                <w:szCs w:val="18"/>
              </w:rPr>
            </w:pPr>
            <w:r w:rsidRPr="000A77A4">
              <w:rPr>
                <w:rFonts w:cs="Arial"/>
                <w:bCs/>
                <w:sz w:val="18"/>
                <w:szCs w:val="18"/>
              </w:rPr>
              <w:t>12 300</w:t>
            </w:r>
          </w:p>
        </w:tc>
      </w:tr>
      <w:tr w:rsidR="00DD1D10" w:rsidRPr="000A77A4" w14:paraId="111676E5" w14:textId="77777777" w:rsidTr="00EE5AF8">
        <w:trPr>
          <w:trHeight w:val="264"/>
        </w:trPr>
        <w:tc>
          <w:tcPr>
            <w:tcW w:w="500" w:type="dxa"/>
            <w:shd w:val="clear" w:color="auto" w:fill="auto"/>
            <w:noWrap/>
            <w:vAlign w:val="center"/>
          </w:tcPr>
          <w:p w14:paraId="1ADD67BF" w14:textId="77777777" w:rsidR="00DD1D10" w:rsidRPr="000A77A4" w:rsidRDefault="00DD1D10" w:rsidP="00B0730B">
            <w:pPr>
              <w:autoSpaceDE/>
              <w:autoSpaceDN/>
              <w:jc w:val="center"/>
              <w:rPr>
                <w:rFonts w:cs="Arial"/>
                <w:sz w:val="18"/>
                <w:szCs w:val="18"/>
              </w:rPr>
            </w:pPr>
            <w:r>
              <w:rPr>
                <w:rFonts w:cs="Arial"/>
                <w:sz w:val="18"/>
                <w:szCs w:val="18"/>
              </w:rPr>
              <w:t>53</w:t>
            </w:r>
          </w:p>
        </w:tc>
        <w:tc>
          <w:tcPr>
            <w:tcW w:w="846" w:type="dxa"/>
            <w:shd w:val="clear" w:color="auto" w:fill="auto"/>
            <w:noWrap/>
            <w:vAlign w:val="center"/>
            <w:hideMark/>
          </w:tcPr>
          <w:p w14:paraId="3AE1BD1D" w14:textId="77777777" w:rsidR="00DD1D10" w:rsidRPr="000A77A4" w:rsidRDefault="00DD1D10" w:rsidP="00B0730B">
            <w:pPr>
              <w:jc w:val="center"/>
              <w:rPr>
                <w:rFonts w:cs="Arial"/>
                <w:bCs/>
                <w:sz w:val="18"/>
                <w:szCs w:val="18"/>
              </w:rPr>
            </w:pPr>
            <w:r w:rsidRPr="000A77A4">
              <w:rPr>
                <w:rFonts w:cs="Arial"/>
                <w:bCs/>
                <w:sz w:val="18"/>
                <w:szCs w:val="18"/>
              </w:rPr>
              <w:t>SO 683</w:t>
            </w:r>
          </w:p>
        </w:tc>
        <w:tc>
          <w:tcPr>
            <w:tcW w:w="6380" w:type="dxa"/>
            <w:shd w:val="clear" w:color="auto" w:fill="auto"/>
            <w:vAlign w:val="center"/>
          </w:tcPr>
          <w:p w14:paraId="0120DA41" w14:textId="77777777" w:rsidR="00DD1D10" w:rsidRPr="000A77A4" w:rsidRDefault="00DD1D10" w:rsidP="00B0730B">
            <w:pPr>
              <w:rPr>
                <w:rFonts w:cs="Arial"/>
                <w:bCs/>
                <w:sz w:val="18"/>
                <w:szCs w:val="18"/>
              </w:rPr>
            </w:pPr>
            <w:r w:rsidRPr="000A77A4">
              <w:rPr>
                <w:rFonts w:cs="Arial"/>
                <w:bCs/>
                <w:sz w:val="18"/>
                <w:szCs w:val="18"/>
              </w:rPr>
              <w:t>Ochranné opatrenia prvkov CDS v zóne TV a ZP v K4121</w:t>
            </w:r>
          </w:p>
        </w:tc>
        <w:tc>
          <w:tcPr>
            <w:tcW w:w="1416" w:type="dxa"/>
            <w:shd w:val="clear" w:color="auto" w:fill="auto"/>
            <w:noWrap/>
            <w:vAlign w:val="center"/>
          </w:tcPr>
          <w:p w14:paraId="6461A57C" w14:textId="77777777" w:rsidR="00DD1D10" w:rsidRPr="000A77A4" w:rsidRDefault="00DD1D10" w:rsidP="00B0730B">
            <w:pPr>
              <w:jc w:val="right"/>
              <w:rPr>
                <w:rFonts w:cs="Arial"/>
                <w:bCs/>
                <w:sz w:val="18"/>
                <w:szCs w:val="18"/>
              </w:rPr>
            </w:pPr>
            <w:r w:rsidRPr="000A77A4">
              <w:rPr>
                <w:rFonts w:cs="Arial"/>
                <w:bCs/>
                <w:sz w:val="18"/>
                <w:szCs w:val="18"/>
              </w:rPr>
              <w:t>12 300</w:t>
            </w:r>
          </w:p>
        </w:tc>
      </w:tr>
      <w:tr w:rsidR="00DD1D10" w:rsidRPr="000A77A4" w14:paraId="358A61E4" w14:textId="77777777" w:rsidTr="00EE5AF8">
        <w:trPr>
          <w:trHeight w:val="276"/>
        </w:trPr>
        <w:tc>
          <w:tcPr>
            <w:tcW w:w="500" w:type="dxa"/>
            <w:shd w:val="clear" w:color="auto" w:fill="auto"/>
            <w:noWrap/>
            <w:vAlign w:val="center"/>
          </w:tcPr>
          <w:p w14:paraId="25DBDCE6" w14:textId="77777777" w:rsidR="00DD1D10" w:rsidRPr="000A77A4" w:rsidRDefault="00DD1D10" w:rsidP="00B0730B">
            <w:pPr>
              <w:autoSpaceDE/>
              <w:autoSpaceDN/>
              <w:jc w:val="center"/>
              <w:rPr>
                <w:rFonts w:cs="Arial"/>
                <w:sz w:val="18"/>
                <w:szCs w:val="18"/>
              </w:rPr>
            </w:pPr>
            <w:r>
              <w:rPr>
                <w:rFonts w:cs="Arial"/>
                <w:sz w:val="18"/>
                <w:szCs w:val="18"/>
              </w:rPr>
              <w:t>54</w:t>
            </w:r>
          </w:p>
        </w:tc>
        <w:tc>
          <w:tcPr>
            <w:tcW w:w="846" w:type="dxa"/>
            <w:shd w:val="clear" w:color="auto" w:fill="auto"/>
            <w:noWrap/>
            <w:vAlign w:val="center"/>
          </w:tcPr>
          <w:p w14:paraId="7EB635BF" w14:textId="77777777" w:rsidR="00DD1D10" w:rsidRPr="000A77A4" w:rsidRDefault="00DD1D10" w:rsidP="00B0730B">
            <w:pPr>
              <w:jc w:val="center"/>
              <w:rPr>
                <w:rFonts w:cs="Arial"/>
                <w:bCs/>
                <w:sz w:val="18"/>
                <w:szCs w:val="18"/>
              </w:rPr>
            </w:pPr>
            <w:r w:rsidRPr="000A77A4">
              <w:rPr>
                <w:rFonts w:cs="Arial"/>
                <w:bCs/>
                <w:sz w:val="18"/>
                <w:szCs w:val="18"/>
              </w:rPr>
              <w:t>SO 684</w:t>
            </w:r>
          </w:p>
        </w:tc>
        <w:tc>
          <w:tcPr>
            <w:tcW w:w="6380" w:type="dxa"/>
            <w:shd w:val="clear" w:color="auto" w:fill="auto"/>
            <w:vAlign w:val="center"/>
          </w:tcPr>
          <w:p w14:paraId="2F38EA8E" w14:textId="77777777" w:rsidR="00DD1D10" w:rsidRPr="000A77A4" w:rsidRDefault="00DD1D10" w:rsidP="00B0730B">
            <w:pPr>
              <w:rPr>
                <w:rFonts w:cs="Arial"/>
                <w:bCs/>
                <w:sz w:val="18"/>
                <w:szCs w:val="18"/>
              </w:rPr>
            </w:pPr>
            <w:r w:rsidRPr="000A77A4">
              <w:rPr>
                <w:rFonts w:cs="Arial"/>
                <w:bCs/>
                <w:sz w:val="18"/>
                <w:szCs w:val="18"/>
              </w:rPr>
              <w:t>Ochranné opatrenia prvkov CDS v zóne TV a ZP v K4122</w:t>
            </w:r>
          </w:p>
        </w:tc>
        <w:tc>
          <w:tcPr>
            <w:tcW w:w="1416" w:type="dxa"/>
            <w:shd w:val="clear" w:color="auto" w:fill="auto"/>
            <w:noWrap/>
            <w:vAlign w:val="center"/>
          </w:tcPr>
          <w:p w14:paraId="358B2154" w14:textId="77777777" w:rsidR="00DD1D10" w:rsidRPr="000A77A4" w:rsidRDefault="00DD1D10" w:rsidP="00B0730B">
            <w:pPr>
              <w:jc w:val="right"/>
              <w:rPr>
                <w:rFonts w:cs="Arial"/>
                <w:bCs/>
                <w:sz w:val="18"/>
                <w:szCs w:val="18"/>
              </w:rPr>
            </w:pPr>
            <w:r w:rsidRPr="000A77A4">
              <w:rPr>
                <w:rFonts w:cs="Arial"/>
                <w:bCs/>
                <w:sz w:val="18"/>
                <w:szCs w:val="18"/>
              </w:rPr>
              <w:t>12 300</w:t>
            </w:r>
          </w:p>
        </w:tc>
      </w:tr>
      <w:tr w:rsidR="00DD1D10" w:rsidRPr="000A77A4" w14:paraId="408E09B7" w14:textId="77777777" w:rsidTr="00EE5AF8">
        <w:trPr>
          <w:trHeight w:val="276"/>
        </w:trPr>
        <w:tc>
          <w:tcPr>
            <w:tcW w:w="500" w:type="dxa"/>
            <w:shd w:val="clear" w:color="auto" w:fill="auto"/>
            <w:noWrap/>
            <w:vAlign w:val="center"/>
          </w:tcPr>
          <w:p w14:paraId="18DA4185" w14:textId="77777777" w:rsidR="00DD1D10" w:rsidRPr="000A77A4" w:rsidRDefault="00DD1D10" w:rsidP="00B0730B">
            <w:pPr>
              <w:autoSpaceDE/>
              <w:autoSpaceDN/>
              <w:jc w:val="center"/>
              <w:rPr>
                <w:rFonts w:cs="Arial"/>
                <w:sz w:val="18"/>
                <w:szCs w:val="18"/>
              </w:rPr>
            </w:pPr>
            <w:r>
              <w:rPr>
                <w:rFonts w:cs="Arial"/>
                <w:sz w:val="18"/>
                <w:szCs w:val="18"/>
              </w:rPr>
              <w:t>55</w:t>
            </w:r>
          </w:p>
        </w:tc>
        <w:tc>
          <w:tcPr>
            <w:tcW w:w="846" w:type="dxa"/>
            <w:shd w:val="clear" w:color="auto" w:fill="auto"/>
            <w:noWrap/>
            <w:vAlign w:val="center"/>
          </w:tcPr>
          <w:p w14:paraId="08104F0E" w14:textId="77777777" w:rsidR="00DD1D10" w:rsidRPr="000A77A4" w:rsidRDefault="00DD1D10" w:rsidP="00B0730B">
            <w:pPr>
              <w:jc w:val="center"/>
              <w:rPr>
                <w:rFonts w:cs="Arial"/>
                <w:bCs/>
                <w:sz w:val="18"/>
                <w:szCs w:val="18"/>
              </w:rPr>
            </w:pPr>
            <w:r w:rsidRPr="000A77A4">
              <w:rPr>
                <w:rFonts w:cs="Arial"/>
                <w:bCs/>
                <w:sz w:val="18"/>
                <w:szCs w:val="18"/>
              </w:rPr>
              <w:t>SO 685</w:t>
            </w:r>
          </w:p>
        </w:tc>
        <w:tc>
          <w:tcPr>
            <w:tcW w:w="6380" w:type="dxa"/>
            <w:shd w:val="clear" w:color="auto" w:fill="auto"/>
            <w:vAlign w:val="center"/>
          </w:tcPr>
          <w:p w14:paraId="74B5875A" w14:textId="77777777" w:rsidR="00DD1D10" w:rsidRPr="000A77A4" w:rsidRDefault="00DD1D10" w:rsidP="00B0730B">
            <w:pPr>
              <w:rPr>
                <w:rFonts w:cs="Arial"/>
                <w:bCs/>
                <w:sz w:val="18"/>
                <w:szCs w:val="18"/>
              </w:rPr>
            </w:pPr>
            <w:r w:rsidRPr="000A77A4">
              <w:rPr>
                <w:rFonts w:cs="Arial"/>
                <w:bCs/>
                <w:sz w:val="18"/>
                <w:szCs w:val="18"/>
              </w:rPr>
              <w:t>Úprava ochranných opatrení prvkov CDS v zóne TV a ZP v K662</w:t>
            </w:r>
          </w:p>
        </w:tc>
        <w:tc>
          <w:tcPr>
            <w:tcW w:w="1416" w:type="dxa"/>
            <w:shd w:val="clear" w:color="auto" w:fill="auto"/>
            <w:noWrap/>
            <w:vAlign w:val="center"/>
          </w:tcPr>
          <w:p w14:paraId="73167B88" w14:textId="77777777" w:rsidR="00DD1D10" w:rsidRPr="000A77A4" w:rsidRDefault="00DD1D10" w:rsidP="00B0730B">
            <w:pPr>
              <w:jc w:val="right"/>
              <w:rPr>
                <w:rFonts w:cs="Arial"/>
                <w:bCs/>
                <w:sz w:val="18"/>
                <w:szCs w:val="18"/>
              </w:rPr>
            </w:pPr>
            <w:r w:rsidRPr="000A77A4">
              <w:rPr>
                <w:rFonts w:cs="Arial"/>
                <w:bCs/>
                <w:sz w:val="18"/>
                <w:szCs w:val="18"/>
              </w:rPr>
              <w:t>7 850</w:t>
            </w:r>
          </w:p>
        </w:tc>
      </w:tr>
      <w:tr w:rsidR="00DD1D10" w:rsidRPr="000A77A4" w14:paraId="5CFCB167" w14:textId="77777777" w:rsidTr="00EE5AF8">
        <w:trPr>
          <w:trHeight w:val="276"/>
        </w:trPr>
        <w:tc>
          <w:tcPr>
            <w:tcW w:w="500" w:type="dxa"/>
            <w:shd w:val="clear" w:color="auto" w:fill="auto"/>
            <w:noWrap/>
            <w:vAlign w:val="center"/>
          </w:tcPr>
          <w:p w14:paraId="24178E52" w14:textId="77777777" w:rsidR="00DD1D10" w:rsidRPr="000A77A4" w:rsidRDefault="00DD1D10" w:rsidP="00B0730B">
            <w:pPr>
              <w:autoSpaceDE/>
              <w:autoSpaceDN/>
              <w:jc w:val="center"/>
              <w:rPr>
                <w:rFonts w:cs="Arial"/>
                <w:sz w:val="18"/>
                <w:szCs w:val="18"/>
              </w:rPr>
            </w:pPr>
            <w:r>
              <w:rPr>
                <w:rFonts w:cs="Arial"/>
                <w:sz w:val="18"/>
                <w:szCs w:val="18"/>
              </w:rPr>
              <w:t>56</w:t>
            </w:r>
          </w:p>
        </w:tc>
        <w:tc>
          <w:tcPr>
            <w:tcW w:w="846" w:type="dxa"/>
            <w:shd w:val="clear" w:color="auto" w:fill="auto"/>
            <w:noWrap/>
            <w:vAlign w:val="center"/>
          </w:tcPr>
          <w:p w14:paraId="36BB954A" w14:textId="77777777" w:rsidR="00DD1D10" w:rsidRPr="000A77A4" w:rsidRDefault="00DD1D10" w:rsidP="00B0730B">
            <w:pPr>
              <w:jc w:val="center"/>
              <w:rPr>
                <w:rFonts w:cs="Arial"/>
                <w:bCs/>
                <w:sz w:val="18"/>
                <w:szCs w:val="18"/>
              </w:rPr>
            </w:pPr>
            <w:r w:rsidRPr="000A77A4">
              <w:rPr>
                <w:rFonts w:cs="Arial"/>
                <w:bCs/>
                <w:sz w:val="18"/>
                <w:szCs w:val="18"/>
              </w:rPr>
              <w:t>SO 686</w:t>
            </w:r>
          </w:p>
        </w:tc>
        <w:tc>
          <w:tcPr>
            <w:tcW w:w="6380" w:type="dxa"/>
            <w:shd w:val="clear" w:color="auto" w:fill="auto"/>
            <w:vAlign w:val="center"/>
          </w:tcPr>
          <w:p w14:paraId="555B05E2" w14:textId="77777777" w:rsidR="00DD1D10" w:rsidRPr="000A77A4" w:rsidRDefault="00DD1D10" w:rsidP="00B0730B">
            <w:pPr>
              <w:rPr>
                <w:rFonts w:cs="Arial"/>
                <w:bCs/>
                <w:sz w:val="18"/>
                <w:szCs w:val="18"/>
              </w:rPr>
            </w:pPr>
            <w:r w:rsidRPr="000A77A4">
              <w:rPr>
                <w:rFonts w:cs="Arial"/>
                <w:bCs/>
                <w:sz w:val="18"/>
                <w:szCs w:val="18"/>
              </w:rPr>
              <w:t>Úprava ochranných opatrení prvkov CDS v zóne TV a ZP v K441</w:t>
            </w:r>
          </w:p>
        </w:tc>
        <w:tc>
          <w:tcPr>
            <w:tcW w:w="1416" w:type="dxa"/>
            <w:shd w:val="clear" w:color="auto" w:fill="auto"/>
            <w:noWrap/>
            <w:vAlign w:val="center"/>
          </w:tcPr>
          <w:p w14:paraId="1FFD8C51" w14:textId="77777777" w:rsidR="00DD1D10" w:rsidRPr="000A77A4" w:rsidRDefault="00DD1D10" w:rsidP="00B0730B">
            <w:pPr>
              <w:jc w:val="right"/>
              <w:rPr>
                <w:rFonts w:cs="Arial"/>
                <w:bCs/>
                <w:sz w:val="18"/>
                <w:szCs w:val="18"/>
              </w:rPr>
            </w:pPr>
            <w:r w:rsidRPr="000A77A4">
              <w:rPr>
                <w:rFonts w:cs="Arial"/>
                <w:bCs/>
                <w:sz w:val="18"/>
                <w:szCs w:val="18"/>
              </w:rPr>
              <w:t>7 850</w:t>
            </w:r>
          </w:p>
        </w:tc>
      </w:tr>
      <w:tr w:rsidR="00DD1D10" w:rsidRPr="000A77A4" w14:paraId="1EB3FEBC" w14:textId="77777777" w:rsidTr="00EE5AF8">
        <w:trPr>
          <w:trHeight w:val="276"/>
        </w:trPr>
        <w:tc>
          <w:tcPr>
            <w:tcW w:w="500" w:type="dxa"/>
            <w:shd w:val="clear" w:color="auto" w:fill="auto"/>
            <w:noWrap/>
            <w:vAlign w:val="center"/>
          </w:tcPr>
          <w:p w14:paraId="652E9C2D" w14:textId="77777777" w:rsidR="00DD1D10" w:rsidRPr="000A77A4" w:rsidRDefault="00DD1D10" w:rsidP="00B0730B">
            <w:pPr>
              <w:autoSpaceDE/>
              <w:autoSpaceDN/>
              <w:jc w:val="center"/>
              <w:rPr>
                <w:rFonts w:cs="Arial"/>
                <w:sz w:val="18"/>
                <w:szCs w:val="18"/>
              </w:rPr>
            </w:pPr>
            <w:r>
              <w:rPr>
                <w:rFonts w:cs="Arial"/>
                <w:sz w:val="18"/>
                <w:szCs w:val="18"/>
              </w:rPr>
              <w:t>57</w:t>
            </w:r>
          </w:p>
        </w:tc>
        <w:tc>
          <w:tcPr>
            <w:tcW w:w="846" w:type="dxa"/>
            <w:shd w:val="clear" w:color="auto" w:fill="auto"/>
            <w:noWrap/>
            <w:vAlign w:val="center"/>
          </w:tcPr>
          <w:p w14:paraId="482A496E" w14:textId="77777777" w:rsidR="00DD1D10" w:rsidRPr="000A77A4" w:rsidRDefault="00DD1D10" w:rsidP="00B0730B">
            <w:pPr>
              <w:jc w:val="center"/>
              <w:rPr>
                <w:rFonts w:cs="Arial"/>
                <w:bCs/>
                <w:sz w:val="18"/>
                <w:szCs w:val="18"/>
              </w:rPr>
            </w:pPr>
            <w:r w:rsidRPr="000A77A4">
              <w:rPr>
                <w:rFonts w:cs="Arial"/>
                <w:bCs/>
                <w:sz w:val="18"/>
                <w:szCs w:val="18"/>
              </w:rPr>
              <w:t>SO 687</w:t>
            </w:r>
          </w:p>
        </w:tc>
        <w:tc>
          <w:tcPr>
            <w:tcW w:w="6380" w:type="dxa"/>
            <w:shd w:val="clear" w:color="auto" w:fill="auto"/>
            <w:vAlign w:val="center"/>
          </w:tcPr>
          <w:p w14:paraId="194FEE0F" w14:textId="77777777" w:rsidR="00DD1D10" w:rsidRPr="000A77A4" w:rsidRDefault="00DD1D10" w:rsidP="00B0730B">
            <w:pPr>
              <w:rPr>
                <w:rFonts w:cs="Arial"/>
                <w:bCs/>
                <w:sz w:val="18"/>
                <w:szCs w:val="18"/>
              </w:rPr>
            </w:pPr>
            <w:r w:rsidRPr="000A77A4">
              <w:rPr>
                <w:rFonts w:cs="Arial"/>
                <w:bCs/>
                <w:sz w:val="18"/>
                <w:szCs w:val="18"/>
              </w:rPr>
              <w:t>Úprava ochranných opatrení prvkov CDS v zóne TV a ZP v K442</w:t>
            </w:r>
          </w:p>
        </w:tc>
        <w:tc>
          <w:tcPr>
            <w:tcW w:w="1416" w:type="dxa"/>
            <w:shd w:val="clear" w:color="auto" w:fill="auto"/>
            <w:noWrap/>
            <w:vAlign w:val="center"/>
          </w:tcPr>
          <w:p w14:paraId="2A6C7AE9" w14:textId="77777777" w:rsidR="00DD1D10" w:rsidRPr="000A77A4" w:rsidRDefault="00DD1D10" w:rsidP="00B0730B">
            <w:pPr>
              <w:jc w:val="right"/>
              <w:rPr>
                <w:rFonts w:cs="Arial"/>
                <w:bCs/>
                <w:sz w:val="18"/>
                <w:szCs w:val="18"/>
              </w:rPr>
            </w:pPr>
            <w:r w:rsidRPr="000A77A4">
              <w:rPr>
                <w:rFonts w:cs="Arial"/>
                <w:bCs/>
                <w:sz w:val="18"/>
                <w:szCs w:val="18"/>
              </w:rPr>
              <w:t>7 850</w:t>
            </w:r>
          </w:p>
        </w:tc>
      </w:tr>
      <w:tr w:rsidR="00DD1D10" w:rsidRPr="000A77A4" w14:paraId="283EFC76" w14:textId="77777777" w:rsidTr="00EE5AF8">
        <w:trPr>
          <w:trHeight w:val="276"/>
        </w:trPr>
        <w:tc>
          <w:tcPr>
            <w:tcW w:w="500" w:type="dxa"/>
            <w:shd w:val="clear" w:color="auto" w:fill="auto"/>
            <w:noWrap/>
            <w:vAlign w:val="center"/>
          </w:tcPr>
          <w:p w14:paraId="7A402DB6" w14:textId="77777777" w:rsidR="00DD1D10" w:rsidRPr="000A77A4" w:rsidRDefault="00DD1D10" w:rsidP="00B0730B">
            <w:pPr>
              <w:autoSpaceDE/>
              <w:autoSpaceDN/>
              <w:jc w:val="center"/>
              <w:rPr>
                <w:rFonts w:cs="Arial"/>
                <w:sz w:val="18"/>
                <w:szCs w:val="18"/>
              </w:rPr>
            </w:pPr>
            <w:r>
              <w:rPr>
                <w:rFonts w:cs="Arial"/>
                <w:sz w:val="18"/>
                <w:szCs w:val="18"/>
              </w:rPr>
              <w:t>58</w:t>
            </w:r>
          </w:p>
        </w:tc>
        <w:tc>
          <w:tcPr>
            <w:tcW w:w="846" w:type="dxa"/>
            <w:shd w:val="clear" w:color="auto" w:fill="auto"/>
            <w:noWrap/>
            <w:vAlign w:val="center"/>
          </w:tcPr>
          <w:p w14:paraId="0B26A0E6" w14:textId="77777777" w:rsidR="00DD1D10" w:rsidRPr="000A77A4" w:rsidRDefault="00DD1D10" w:rsidP="00B0730B">
            <w:pPr>
              <w:jc w:val="center"/>
              <w:rPr>
                <w:rFonts w:cs="Arial"/>
                <w:bCs/>
                <w:sz w:val="18"/>
                <w:szCs w:val="18"/>
              </w:rPr>
            </w:pPr>
            <w:r w:rsidRPr="000A77A4">
              <w:rPr>
                <w:rFonts w:cs="Arial"/>
                <w:bCs/>
                <w:sz w:val="18"/>
                <w:szCs w:val="18"/>
              </w:rPr>
              <w:t>SO 688</w:t>
            </w:r>
          </w:p>
        </w:tc>
        <w:tc>
          <w:tcPr>
            <w:tcW w:w="6380" w:type="dxa"/>
            <w:shd w:val="clear" w:color="auto" w:fill="auto"/>
            <w:vAlign w:val="center"/>
          </w:tcPr>
          <w:p w14:paraId="63F73BBE" w14:textId="77777777" w:rsidR="00DD1D10" w:rsidRPr="000A77A4" w:rsidRDefault="00DD1D10" w:rsidP="00B0730B">
            <w:pPr>
              <w:rPr>
                <w:rFonts w:cs="Arial"/>
                <w:bCs/>
                <w:sz w:val="18"/>
                <w:szCs w:val="18"/>
              </w:rPr>
            </w:pPr>
            <w:r w:rsidRPr="000A77A4">
              <w:rPr>
                <w:rFonts w:cs="Arial"/>
                <w:bCs/>
                <w:sz w:val="18"/>
                <w:szCs w:val="18"/>
              </w:rPr>
              <w:t>Úprava ochranných opatrení prvkov CDS v zóne TV a ZP v K443</w:t>
            </w:r>
          </w:p>
        </w:tc>
        <w:tc>
          <w:tcPr>
            <w:tcW w:w="1416" w:type="dxa"/>
            <w:shd w:val="clear" w:color="auto" w:fill="auto"/>
            <w:noWrap/>
            <w:vAlign w:val="center"/>
          </w:tcPr>
          <w:p w14:paraId="1EBBDDF7" w14:textId="77777777" w:rsidR="00DD1D10" w:rsidRPr="000A77A4" w:rsidRDefault="00DD1D10" w:rsidP="00B0730B">
            <w:pPr>
              <w:jc w:val="right"/>
              <w:rPr>
                <w:rFonts w:cs="Arial"/>
                <w:bCs/>
                <w:sz w:val="18"/>
                <w:szCs w:val="18"/>
              </w:rPr>
            </w:pPr>
            <w:r w:rsidRPr="000A77A4">
              <w:rPr>
                <w:rFonts w:cs="Arial"/>
                <w:bCs/>
                <w:sz w:val="18"/>
                <w:szCs w:val="18"/>
              </w:rPr>
              <w:t>7 850</w:t>
            </w:r>
          </w:p>
        </w:tc>
      </w:tr>
      <w:tr w:rsidR="00DD1D10" w:rsidRPr="000A77A4" w14:paraId="58E300BF" w14:textId="77777777" w:rsidTr="00EE5AF8">
        <w:trPr>
          <w:trHeight w:val="276"/>
        </w:trPr>
        <w:tc>
          <w:tcPr>
            <w:tcW w:w="500" w:type="dxa"/>
            <w:shd w:val="clear" w:color="auto" w:fill="auto"/>
            <w:noWrap/>
            <w:vAlign w:val="center"/>
          </w:tcPr>
          <w:p w14:paraId="13680965" w14:textId="77777777" w:rsidR="00DD1D10" w:rsidRPr="000A77A4" w:rsidRDefault="00DD1D10" w:rsidP="00B0730B">
            <w:pPr>
              <w:autoSpaceDE/>
              <w:autoSpaceDN/>
              <w:jc w:val="center"/>
              <w:rPr>
                <w:rFonts w:cs="Arial"/>
                <w:sz w:val="18"/>
                <w:szCs w:val="18"/>
              </w:rPr>
            </w:pPr>
          </w:p>
        </w:tc>
        <w:tc>
          <w:tcPr>
            <w:tcW w:w="846" w:type="dxa"/>
            <w:shd w:val="clear" w:color="auto" w:fill="auto"/>
            <w:noWrap/>
            <w:vAlign w:val="center"/>
          </w:tcPr>
          <w:p w14:paraId="193D28F5" w14:textId="77777777" w:rsidR="00DD1D10" w:rsidRPr="000A77A4" w:rsidRDefault="00DD1D10" w:rsidP="00B0730B">
            <w:pPr>
              <w:jc w:val="center"/>
              <w:rPr>
                <w:rFonts w:cs="Arial"/>
                <w:bCs/>
                <w:sz w:val="18"/>
                <w:szCs w:val="18"/>
              </w:rPr>
            </w:pPr>
          </w:p>
        </w:tc>
        <w:tc>
          <w:tcPr>
            <w:tcW w:w="6380" w:type="dxa"/>
            <w:shd w:val="clear" w:color="auto" w:fill="auto"/>
            <w:vAlign w:val="center"/>
          </w:tcPr>
          <w:p w14:paraId="5A58FA7F" w14:textId="77777777" w:rsidR="00DD1D10" w:rsidRPr="000A77A4" w:rsidRDefault="00DD1D10" w:rsidP="00B0730B">
            <w:pPr>
              <w:jc w:val="center"/>
              <w:rPr>
                <w:rFonts w:cs="Arial"/>
                <w:b/>
                <w:bCs/>
                <w:sz w:val="18"/>
                <w:szCs w:val="18"/>
              </w:rPr>
            </w:pPr>
            <w:r w:rsidRPr="000A77A4">
              <w:rPr>
                <w:rFonts w:cs="Arial"/>
                <w:b/>
                <w:bCs/>
                <w:sz w:val="18"/>
                <w:szCs w:val="18"/>
              </w:rPr>
              <w:t>Rekultivácie a vegetačné úpravy</w:t>
            </w:r>
          </w:p>
        </w:tc>
        <w:tc>
          <w:tcPr>
            <w:tcW w:w="1416" w:type="dxa"/>
            <w:shd w:val="clear" w:color="auto" w:fill="auto"/>
            <w:noWrap/>
            <w:vAlign w:val="center"/>
          </w:tcPr>
          <w:p w14:paraId="228EBC85" w14:textId="77777777" w:rsidR="00DD1D10" w:rsidRPr="000A77A4" w:rsidRDefault="00DD1D10" w:rsidP="00B0730B">
            <w:pPr>
              <w:jc w:val="right"/>
              <w:rPr>
                <w:rFonts w:cs="Arial"/>
                <w:b/>
                <w:bCs/>
                <w:sz w:val="18"/>
                <w:szCs w:val="18"/>
              </w:rPr>
            </w:pPr>
          </w:p>
        </w:tc>
      </w:tr>
      <w:tr w:rsidR="00DD1D10" w:rsidRPr="000A77A4" w14:paraId="061D4D46" w14:textId="77777777" w:rsidTr="00EE5AF8">
        <w:trPr>
          <w:trHeight w:val="276"/>
        </w:trPr>
        <w:tc>
          <w:tcPr>
            <w:tcW w:w="500" w:type="dxa"/>
            <w:shd w:val="clear" w:color="auto" w:fill="auto"/>
            <w:noWrap/>
            <w:vAlign w:val="center"/>
          </w:tcPr>
          <w:p w14:paraId="17A095B4" w14:textId="77777777" w:rsidR="00DD1D10" w:rsidRPr="000A77A4" w:rsidRDefault="00DD1D10" w:rsidP="00B0730B">
            <w:pPr>
              <w:autoSpaceDE/>
              <w:autoSpaceDN/>
              <w:jc w:val="center"/>
              <w:rPr>
                <w:rFonts w:cs="Arial"/>
                <w:sz w:val="18"/>
                <w:szCs w:val="18"/>
              </w:rPr>
            </w:pPr>
            <w:r>
              <w:rPr>
                <w:rFonts w:cs="Arial"/>
                <w:sz w:val="18"/>
                <w:szCs w:val="18"/>
              </w:rPr>
              <w:t>59</w:t>
            </w:r>
          </w:p>
        </w:tc>
        <w:tc>
          <w:tcPr>
            <w:tcW w:w="846" w:type="dxa"/>
            <w:shd w:val="clear" w:color="auto" w:fill="auto"/>
            <w:noWrap/>
            <w:vAlign w:val="center"/>
          </w:tcPr>
          <w:p w14:paraId="069BC69A" w14:textId="77777777" w:rsidR="00DD1D10" w:rsidRPr="000A77A4" w:rsidRDefault="00DD1D10" w:rsidP="00B0730B">
            <w:pPr>
              <w:jc w:val="center"/>
              <w:rPr>
                <w:rFonts w:cs="Arial"/>
                <w:bCs/>
                <w:sz w:val="18"/>
                <w:szCs w:val="18"/>
              </w:rPr>
            </w:pPr>
            <w:r w:rsidRPr="000A77A4">
              <w:rPr>
                <w:rFonts w:cs="Arial"/>
                <w:bCs/>
                <w:sz w:val="18"/>
                <w:szCs w:val="18"/>
              </w:rPr>
              <w:t>SO 801</w:t>
            </w:r>
          </w:p>
        </w:tc>
        <w:tc>
          <w:tcPr>
            <w:tcW w:w="6380" w:type="dxa"/>
            <w:shd w:val="clear" w:color="auto" w:fill="auto"/>
            <w:vAlign w:val="center"/>
          </w:tcPr>
          <w:p w14:paraId="211EBBDE" w14:textId="77777777" w:rsidR="00DD1D10" w:rsidRPr="000A77A4" w:rsidRDefault="00DD1D10" w:rsidP="00B0730B">
            <w:pPr>
              <w:rPr>
                <w:rFonts w:cs="Arial"/>
                <w:bCs/>
                <w:sz w:val="18"/>
                <w:szCs w:val="18"/>
              </w:rPr>
            </w:pPr>
            <w:r w:rsidRPr="000A77A4">
              <w:rPr>
                <w:rFonts w:cs="Arial"/>
                <w:bCs/>
                <w:sz w:val="18"/>
                <w:szCs w:val="18"/>
              </w:rPr>
              <w:t>Náhradná výsadba v k.ú. Staré mesto</w:t>
            </w:r>
          </w:p>
        </w:tc>
        <w:tc>
          <w:tcPr>
            <w:tcW w:w="1416" w:type="dxa"/>
            <w:shd w:val="clear" w:color="auto" w:fill="auto"/>
            <w:noWrap/>
            <w:vAlign w:val="center"/>
          </w:tcPr>
          <w:p w14:paraId="3319F6C9" w14:textId="77777777" w:rsidR="00DD1D10" w:rsidRPr="000A77A4" w:rsidRDefault="00DD1D10" w:rsidP="00B0730B">
            <w:pPr>
              <w:jc w:val="right"/>
              <w:rPr>
                <w:rFonts w:cs="Arial"/>
                <w:bCs/>
                <w:sz w:val="18"/>
                <w:szCs w:val="18"/>
              </w:rPr>
            </w:pPr>
            <w:r w:rsidRPr="000A77A4">
              <w:rPr>
                <w:rFonts w:cs="Arial"/>
                <w:bCs/>
                <w:sz w:val="18"/>
                <w:szCs w:val="18"/>
              </w:rPr>
              <w:t>7 73</w:t>
            </w:r>
            <w:r>
              <w:rPr>
                <w:rFonts w:cs="Arial"/>
                <w:bCs/>
                <w:sz w:val="18"/>
                <w:szCs w:val="18"/>
              </w:rPr>
              <w:t>1</w:t>
            </w:r>
          </w:p>
        </w:tc>
      </w:tr>
      <w:tr w:rsidR="00DD1D10" w:rsidRPr="000A77A4" w14:paraId="44B57AA7" w14:textId="77777777" w:rsidTr="00EE5AF8">
        <w:trPr>
          <w:trHeight w:val="276"/>
        </w:trPr>
        <w:tc>
          <w:tcPr>
            <w:tcW w:w="500" w:type="dxa"/>
            <w:shd w:val="clear" w:color="auto" w:fill="auto"/>
            <w:noWrap/>
            <w:vAlign w:val="center"/>
          </w:tcPr>
          <w:p w14:paraId="2D2A1826" w14:textId="77777777" w:rsidR="00DD1D10" w:rsidRPr="000A77A4" w:rsidRDefault="00DD1D10" w:rsidP="00B0730B">
            <w:pPr>
              <w:autoSpaceDE/>
              <w:autoSpaceDN/>
              <w:jc w:val="center"/>
              <w:rPr>
                <w:rFonts w:cs="Arial"/>
                <w:sz w:val="18"/>
                <w:szCs w:val="18"/>
              </w:rPr>
            </w:pPr>
            <w:r>
              <w:rPr>
                <w:rFonts w:cs="Arial"/>
                <w:sz w:val="18"/>
                <w:szCs w:val="18"/>
              </w:rPr>
              <w:t>60</w:t>
            </w:r>
          </w:p>
        </w:tc>
        <w:tc>
          <w:tcPr>
            <w:tcW w:w="846" w:type="dxa"/>
            <w:shd w:val="clear" w:color="auto" w:fill="auto"/>
            <w:noWrap/>
            <w:vAlign w:val="center"/>
          </w:tcPr>
          <w:p w14:paraId="42ED399A" w14:textId="77777777" w:rsidR="00DD1D10" w:rsidRPr="000A77A4" w:rsidRDefault="00DD1D10" w:rsidP="00B0730B">
            <w:pPr>
              <w:jc w:val="center"/>
              <w:rPr>
                <w:rFonts w:cs="Arial"/>
                <w:bCs/>
                <w:sz w:val="18"/>
                <w:szCs w:val="18"/>
              </w:rPr>
            </w:pPr>
            <w:r w:rsidRPr="000A77A4">
              <w:rPr>
                <w:rFonts w:cs="Arial"/>
                <w:bCs/>
                <w:sz w:val="18"/>
                <w:szCs w:val="18"/>
              </w:rPr>
              <w:t>SO 802</w:t>
            </w:r>
          </w:p>
        </w:tc>
        <w:tc>
          <w:tcPr>
            <w:tcW w:w="6380" w:type="dxa"/>
            <w:shd w:val="clear" w:color="auto" w:fill="auto"/>
            <w:vAlign w:val="center"/>
          </w:tcPr>
          <w:p w14:paraId="21C7B3F2" w14:textId="77777777" w:rsidR="00DD1D10" w:rsidRPr="000A77A4" w:rsidRDefault="00DD1D10" w:rsidP="00B0730B">
            <w:pPr>
              <w:rPr>
                <w:rFonts w:cs="Arial"/>
                <w:bCs/>
                <w:sz w:val="18"/>
                <w:szCs w:val="18"/>
              </w:rPr>
            </w:pPr>
            <w:r w:rsidRPr="000A77A4">
              <w:rPr>
                <w:rFonts w:cs="Arial"/>
                <w:bCs/>
                <w:sz w:val="18"/>
                <w:szCs w:val="18"/>
              </w:rPr>
              <w:t>Náhradná výsadba v k.ú. Karlova Ves</w:t>
            </w:r>
          </w:p>
        </w:tc>
        <w:tc>
          <w:tcPr>
            <w:tcW w:w="1416" w:type="dxa"/>
            <w:shd w:val="clear" w:color="auto" w:fill="auto"/>
            <w:noWrap/>
            <w:vAlign w:val="center"/>
          </w:tcPr>
          <w:p w14:paraId="054F0D14" w14:textId="77777777" w:rsidR="00DD1D10" w:rsidRPr="000A77A4" w:rsidRDefault="00DD1D10" w:rsidP="00B0730B">
            <w:pPr>
              <w:jc w:val="right"/>
              <w:rPr>
                <w:rFonts w:cs="Arial"/>
                <w:bCs/>
                <w:sz w:val="18"/>
                <w:szCs w:val="18"/>
              </w:rPr>
            </w:pPr>
            <w:r w:rsidRPr="000A77A4">
              <w:rPr>
                <w:rFonts w:cs="Arial"/>
                <w:bCs/>
                <w:sz w:val="18"/>
                <w:szCs w:val="18"/>
              </w:rPr>
              <w:t>4 216</w:t>
            </w:r>
          </w:p>
        </w:tc>
      </w:tr>
      <w:tr w:rsidR="00DD1D10" w:rsidRPr="000A77A4" w14:paraId="2FD11EAA" w14:textId="77777777" w:rsidTr="00EE5AF8">
        <w:trPr>
          <w:trHeight w:val="336"/>
        </w:trPr>
        <w:tc>
          <w:tcPr>
            <w:tcW w:w="7726" w:type="dxa"/>
            <w:gridSpan w:val="3"/>
            <w:shd w:val="clear" w:color="auto" w:fill="auto"/>
            <w:vAlign w:val="center"/>
            <w:hideMark/>
          </w:tcPr>
          <w:p w14:paraId="012F2FF7" w14:textId="77777777" w:rsidR="00DD1D10" w:rsidRPr="000A77A4" w:rsidRDefault="00DD1D10" w:rsidP="00B0730B">
            <w:pPr>
              <w:autoSpaceDE/>
              <w:autoSpaceDN/>
              <w:jc w:val="center"/>
              <w:rPr>
                <w:rFonts w:cs="Arial"/>
                <w:b/>
                <w:bCs/>
                <w:sz w:val="18"/>
                <w:szCs w:val="18"/>
              </w:rPr>
            </w:pPr>
            <w:r w:rsidRPr="000A77A4">
              <w:rPr>
                <w:rFonts w:cs="Arial"/>
                <w:b/>
                <w:bCs/>
                <w:sz w:val="18"/>
                <w:szCs w:val="18"/>
              </w:rPr>
              <w:t>Celkové odhadované stavebné náklady:</w:t>
            </w:r>
          </w:p>
        </w:tc>
        <w:tc>
          <w:tcPr>
            <w:tcW w:w="1416" w:type="dxa"/>
            <w:shd w:val="clear" w:color="auto" w:fill="auto"/>
            <w:noWrap/>
            <w:vAlign w:val="center"/>
          </w:tcPr>
          <w:p w14:paraId="0A4FBB4D" w14:textId="77777777" w:rsidR="00DD1D10" w:rsidRPr="000A77A4" w:rsidRDefault="00DD1D10" w:rsidP="00B0730B">
            <w:pPr>
              <w:autoSpaceDE/>
              <w:autoSpaceDN/>
              <w:jc w:val="right"/>
              <w:rPr>
                <w:rFonts w:cs="Arial"/>
                <w:b/>
                <w:bCs/>
                <w:sz w:val="18"/>
                <w:szCs w:val="18"/>
              </w:rPr>
            </w:pPr>
            <w:r w:rsidRPr="0055161B">
              <w:rPr>
                <w:rFonts w:cs="Arial"/>
                <w:b/>
                <w:bCs/>
                <w:sz w:val="18"/>
                <w:szCs w:val="18"/>
              </w:rPr>
              <w:t>10</w:t>
            </w:r>
            <w:r>
              <w:rPr>
                <w:rFonts w:cs="Arial"/>
                <w:b/>
                <w:bCs/>
                <w:sz w:val="18"/>
                <w:szCs w:val="18"/>
              </w:rPr>
              <w:t> 734 159</w:t>
            </w:r>
          </w:p>
        </w:tc>
      </w:tr>
    </w:tbl>
    <w:p w14:paraId="04922CC0" w14:textId="77777777" w:rsidR="00DD1D10" w:rsidRDefault="00DD1D10" w:rsidP="00DD1D10">
      <w:pPr>
        <w:rPr>
          <w:rFonts w:cs="Arial"/>
        </w:rPr>
      </w:pPr>
    </w:p>
    <w:p w14:paraId="0B9B0D00" w14:textId="636E2952" w:rsidR="00DD1D10" w:rsidRPr="00EE5AF8" w:rsidRDefault="00DD1D10" w:rsidP="00DD1D10">
      <w:pPr>
        <w:rPr>
          <w:color w:val="0070C0"/>
        </w:rPr>
      </w:pPr>
    </w:p>
    <w:p w14:paraId="5D91D5CB" w14:textId="63844283" w:rsidR="00EE2877" w:rsidRPr="00EE5AF8" w:rsidRDefault="00EE5AF8" w:rsidP="00EE5AF8">
      <w:pPr>
        <w:pStyle w:val="Zkladntext1"/>
        <w:tabs>
          <w:tab w:val="left" w:pos="576"/>
        </w:tabs>
        <w:spacing w:after="180"/>
        <w:jc w:val="both"/>
        <w:rPr>
          <w:rFonts w:eastAsia="Times New Roman" w:cs="Times New Roman"/>
          <w:sz w:val="20"/>
          <w:szCs w:val="20"/>
          <w:lang w:eastAsia="sk-SK"/>
        </w:rPr>
      </w:pPr>
      <w:r w:rsidRPr="00EE5AF8">
        <w:rPr>
          <w:rFonts w:eastAsia="Times New Roman" w:cs="Times New Roman"/>
          <w:sz w:val="20"/>
          <w:szCs w:val="20"/>
          <w:lang w:eastAsia="sk-SK"/>
        </w:rPr>
        <w:t>Cena vychádza zo stavebného zámeru 04.2024</w:t>
      </w:r>
      <w:r>
        <w:rPr>
          <w:rFonts w:eastAsia="Times New Roman" w:cs="Times New Roman"/>
          <w:sz w:val="20"/>
          <w:szCs w:val="20"/>
          <w:lang w:eastAsia="sk-SK"/>
        </w:rPr>
        <w:t>, neuvažuje sa v rámci DSP s aktualizáciou.</w:t>
      </w:r>
    </w:p>
    <w:p w14:paraId="200E7759" w14:textId="6605554A" w:rsidR="00EE2877" w:rsidRPr="00774326" w:rsidRDefault="00EE2877" w:rsidP="00475260">
      <w:pPr>
        <w:pStyle w:val="Pta"/>
        <w:tabs>
          <w:tab w:val="left" w:pos="284"/>
          <w:tab w:val="left" w:pos="4649"/>
          <w:tab w:val="left" w:pos="5557"/>
          <w:tab w:val="left" w:pos="7371"/>
        </w:tabs>
        <w:spacing w:line="276" w:lineRule="auto"/>
        <w:rPr>
          <w:rFonts w:cs="Arial"/>
          <w:color w:val="0070C0"/>
          <w:u w:val="single"/>
        </w:rPr>
      </w:pPr>
    </w:p>
    <w:p w14:paraId="323B3854" w14:textId="77777777" w:rsidR="00EE2877" w:rsidRPr="00EE5AF8" w:rsidRDefault="00EE2877">
      <w:pPr>
        <w:pStyle w:val="Nadpis1"/>
        <w:keepNext/>
        <w:numPr>
          <w:ilvl w:val="1"/>
          <w:numId w:val="32"/>
        </w:numPr>
        <w:autoSpaceDE/>
        <w:spacing w:before="0" w:after="0"/>
        <w:jc w:val="left"/>
        <w:rPr>
          <w:rFonts w:cs="Arial"/>
          <w:bCs/>
          <w:caps w:val="0"/>
          <w:spacing w:val="5"/>
          <w:sz w:val="20"/>
          <w:lang w:eastAsia="x-none"/>
        </w:rPr>
      </w:pPr>
      <w:bookmarkStart w:id="98" w:name="_Hlk117603468"/>
      <w:bookmarkStart w:id="99" w:name="_Toc171689689"/>
      <w:r w:rsidRPr="00EE5AF8">
        <w:rPr>
          <w:rFonts w:cs="Arial"/>
          <w:bCs/>
          <w:caps w:val="0"/>
          <w:spacing w:val="5"/>
          <w:sz w:val="20"/>
          <w:lang w:eastAsia="x-none"/>
        </w:rPr>
        <w:lastRenderedPageBreak/>
        <w:t>Starostlivosť o životné prostredie</w:t>
      </w:r>
      <w:bookmarkEnd w:id="99"/>
    </w:p>
    <w:bookmarkEnd w:id="98"/>
    <w:p w14:paraId="0066B51C" w14:textId="4D9D0F80" w:rsidR="00EE2877" w:rsidRPr="00EE5AF8" w:rsidRDefault="00EE2877" w:rsidP="00475260">
      <w:pPr>
        <w:pStyle w:val="Pta"/>
        <w:tabs>
          <w:tab w:val="left" w:pos="284"/>
          <w:tab w:val="left" w:pos="4649"/>
          <w:tab w:val="left" w:pos="5557"/>
          <w:tab w:val="left" w:pos="7371"/>
        </w:tabs>
        <w:spacing w:line="276" w:lineRule="auto"/>
        <w:rPr>
          <w:rFonts w:cs="Arial"/>
          <w:u w:val="single"/>
        </w:rPr>
      </w:pPr>
    </w:p>
    <w:p w14:paraId="4B567587" w14:textId="77777777" w:rsidR="00616034" w:rsidRPr="00EE5AF8" w:rsidRDefault="00616034" w:rsidP="00616034">
      <w:pPr>
        <w:tabs>
          <w:tab w:val="left" w:pos="709"/>
        </w:tabs>
        <w:spacing w:line="276" w:lineRule="auto"/>
      </w:pPr>
      <w:r w:rsidRPr="00EE5AF8">
        <w:t xml:space="preserve">Pohoda a kvalita života obyvateľov bude narušená najmä počas obdobia výstavby činnosti, ktorá bude spojená so  zemnými prácami a s prevozom stavebného materiálu medzi stavbou a zdrojom materiálov. Bývajúce obyvateľstvo, bude ako rušivé vnímať časté prejazdy stavebných a nákladných mechanizmov, s ktorými bude nevyhnutne spojený hluk, prašnosť a znečistenie komunikácií z takejto dopravy. Cestujúca verejnosť bude musieť počas celého obdobia výstavby znášať dopravné obmedzenia. Odstránenie vegetácie, rozkopávky, oplotenia, stavebné dvory budú negatívne vplývať na estetické vnímanie prostredia všetkých ľudí, ktorí sa v tejto oblasti denne, alebo príležitostne pohybujú. </w:t>
      </w:r>
    </w:p>
    <w:p w14:paraId="4EE7A2B2" w14:textId="7C8B808A" w:rsidR="00616034" w:rsidRPr="002931EE" w:rsidRDefault="00616034" w:rsidP="00616034">
      <w:pPr>
        <w:tabs>
          <w:tab w:val="left" w:pos="709"/>
        </w:tabs>
        <w:autoSpaceDE/>
        <w:autoSpaceDN/>
        <w:spacing w:line="276" w:lineRule="auto"/>
      </w:pPr>
      <w:r w:rsidRPr="00EE5AF8">
        <w:t xml:space="preserve">V období prevádzky sa negatívne vplyvy na pohodu a kvalitu života viažu len na tie časti, ktoré budú v bližšom kontakte s novovybudovanými križovatkovými vetvami. Pôjde najmä o pôsobenie hluku </w:t>
      </w:r>
      <w:r w:rsidRPr="002931EE">
        <w:t xml:space="preserve">a imisnú záťaž z premávky na ceste I/2, uliciach. </w:t>
      </w:r>
    </w:p>
    <w:p w14:paraId="27595AA9" w14:textId="77777777" w:rsidR="00616034" w:rsidRPr="002931EE" w:rsidRDefault="00616034" w:rsidP="00616034">
      <w:pPr>
        <w:tabs>
          <w:tab w:val="left" w:pos="709"/>
        </w:tabs>
        <w:autoSpaceDE/>
        <w:autoSpaceDN/>
        <w:spacing w:line="276" w:lineRule="auto"/>
        <w:ind w:firstLine="709"/>
        <w:rPr>
          <w:rFonts w:cs="Arial"/>
          <w:lang w:eastAsia="en-US"/>
        </w:rPr>
      </w:pPr>
    </w:p>
    <w:p w14:paraId="29F7D0A0" w14:textId="77777777" w:rsidR="00616034" w:rsidRPr="002931EE" w:rsidRDefault="00616034" w:rsidP="00616034">
      <w:pPr>
        <w:spacing w:line="276" w:lineRule="auto"/>
        <w:rPr>
          <w:b/>
          <w:u w:val="single"/>
        </w:rPr>
      </w:pPr>
      <w:r w:rsidRPr="002931EE">
        <w:rPr>
          <w:b/>
          <w:u w:val="single"/>
        </w:rPr>
        <w:t>Vplyv na geologické prostredie</w:t>
      </w:r>
    </w:p>
    <w:p w14:paraId="230B4BB0" w14:textId="77777777" w:rsidR="00616034" w:rsidRPr="002931EE" w:rsidRDefault="00616034" w:rsidP="00616034">
      <w:pPr>
        <w:spacing w:line="276" w:lineRule="auto"/>
      </w:pPr>
      <w:r w:rsidRPr="002931EE">
        <w:t xml:space="preserve">Na stavbou dotknutom území sa nenachádzajú ložiská nerastných surovín s aktívnou ťažbou, dobývacie priestory, chránené ložiskové územia a nie sú evidované staré banské diela. </w:t>
      </w:r>
    </w:p>
    <w:p w14:paraId="0363764F" w14:textId="77777777" w:rsidR="00616034" w:rsidRPr="002931EE" w:rsidRDefault="00616034" w:rsidP="00616034">
      <w:pPr>
        <w:spacing w:line="276" w:lineRule="auto"/>
      </w:pPr>
      <w:r w:rsidRPr="002931EE">
        <w:t>V rámci dokumentácie stavby „Nová trolejbusová trať Patrónka - Riviéra“ bola vypracovaná Inžinierskogeologická štúdia (DPP Žilina, 07/2022), ktorou boli na základe spracovania archívnej dokumentácie zhodnotené inžinierskogeologické, geotechnické a hydrogeologické pomery v mieste projektovaných stožiarov v trase novej trolejbusovej trate Patrónka - Riviéra. Odporúčania záverov Inžinierskogeologickej štúdie sa premietli do technického riešenia jednotlivých stavebných objektov . Počas bežnej prevádzky sú vplyvy na horninové prostredie zanedbateľné. V prípade havárie na komunikácii (nie trolejbusov) môže dôjsť k znečisteniu pôdy a horninového prostredia. V takom prípade budú zmobilizované zložky Hasičského a záchranného zboru a lokálne znečistenie bude operatívne zlikvidované.</w:t>
      </w:r>
    </w:p>
    <w:p w14:paraId="19BE603C" w14:textId="77777777" w:rsidR="00616034" w:rsidRPr="002931EE" w:rsidRDefault="00616034" w:rsidP="00616034">
      <w:pPr>
        <w:spacing w:line="276" w:lineRule="auto"/>
      </w:pPr>
    </w:p>
    <w:p w14:paraId="377EA5BB" w14:textId="77777777" w:rsidR="00616034" w:rsidRPr="002931EE" w:rsidRDefault="00616034" w:rsidP="00616034">
      <w:pPr>
        <w:spacing w:line="276" w:lineRule="auto"/>
      </w:pPr>
      <w:r w:rsidRPr="002931EE">
        <w:rPr>
          <w:b/>
          <w:u w:val="single"/>
        </w:rPr>
        <w:t>Vplyvy na povrchové a podzemné vody</w:t>
      </w:r>
    </w:p>
    <w:p w14:paraId="10A8B8CC" w14:textId="77777777" w:rsidR="00616034" w:rsidRPr="002931EE" w:rsidRDefault="00616034" w:rsidP="00616034">
      <w:pPr>
        <w:spacing w:line="276" w:lineRule="auto"/>
      </w:pPr>
      <w:r w:rsidRPr="002931EE">
        <w:t xml:space="preserve">Cez Mlynskú dolinu preteká vodohospodársky významný vodný tok </w:t>
      </w:r>
      <w:proofErr w:type="spellStart"/>
      <w:r w:rsidRPr="002931EE">
        <w:t>Vydrica</w:t>
      </w:r>
      <w:proofErr w:type="spellEnd"/>
      <w:r w:rsidRPr="002931EE">
        <w:t>. Na veľkej časti je tok upravovaný. Neďaleko mosta Lanfranconi ústi do Dunaja. Počas výstavby ani počas prevádzky navrhovanej trolejbusovej trate sa nepredpokladá negatívne ovplyvnenie blízkeho vodného toku. Odvodnenie komunikácie a ostatných spevnených plôch sa oproti súčasnému stavu nemení, odpadové vody z povrchového odtoku sú cez kanalizáciu odvedené do ČOV a pred vyústením do recipientu prečistené.</w:t>
      </w:r>
    </w:p>
    <w:p w14:paraId="33C636FD" w14:textId="77777777" w:rsidR="00616034" w:rsidRPr="002931EE" w:rsidRDefault="00616034" w:rsidP="00616034">
      <w:pPr>
        <w:spacing w:line="276" w:lineRule="auto"/>
      </w:pPr>
      <w:r w:rsidRPr="002931EE">
        <w:t xml:space="preserve">Podľa Inžinierskogeologickej štúdie hlavným kolektorom podzemnej vody je fluviálne štrkové súvrstvie s </w:t>
      </w:r>
      <w:proofErr w:type="spellStart"/>
      <w:r w:rsidRPr="002931EE">
        <w:t>medzizrnovou</w:t>
      </w:r>
      <w:proofErr w:type="spellEnd"/>
      <w:r w:rsidRPr="002931EE">
        <w:t xml:space="preserve"> priepustnosťou. Vytvára priaznivé podmienky pre prúdenie a akumuláciu podzemnej vody. Na základe archívnych údajov (r. 1983) hladina podzemnej vody bola archívnymi vrtmi zistená v hĺbke 0,5 - 2,0 m p.t.  Podzemné vody sú dotované hlavne zrážkami, preto úroveň hladiny podzemnej vody je závislá aj od klimatických podmienok. V súčasnosti, vzhľadom na výraznú zmenu územia výstavbou diaľnice D2 a cesty I/2, možno predpokladať aj zmenu režimu podzemných vôd. Na základe pozdĺžneho profilu z Inžinierskogeologickej štúdie (DPP Žilina, s.r.o., 08/2022) je zrejmé, že v oblasti Zoologickej záhrady, v blízkosti potoka </w:t>
      </w:r>
      <w:proofErr w:type="spellStart"/>
      <w:r w:rsidRPr="002931EE">
        <w:t>Vydrica</w:t>
      </w:r>
      <w:proofErr w:type="spellEnd"/>
      <w:r w:rsidRPr="002931EE">
        <w:t xml:space="preserve">, môže byť počas výkopových prác pre stĺpy trakčného vedenia dosiahnutá hladina podzemnej vody. Ku kontaminácii podzemných vôd môže dôjsť pri úniku nebezpečných látok priamo do otvorenej hladiny podzemných vôd . Počas výstavby je nutné počítať s odčerpávaním pritekajúcej podzemnej vody do výkopovej jamy čerpadlom.  </w:t>
      </w:r>
    </w:p>
    <w:p w14:paraId="56384952" w14:textId="77777777" w:rsidR="00616034" w:rsidRPr="002931EE" w:rsidRDefault="00616034" w:rsidP="00616034">
      <w:pPr>
        <w:spacing w:line="276" w:lineRule="auto"/>
      </w:pPr>
    </w:p>
    <w:p w14:paraId="4861BE95" w14:textId="77777777" w:rsidR="00616034" w:rsidRPr="002931EE" w:rsidRDefault="00616034" w:rsidP="00616034">
      <w:pPr>
        <w:spacing w:line="276" w:lineRule="auto"/>
      </w:pPr>
      <w:r w:rsidRPr="002931EE">
        <w:rPr>
          <w:b/>
          <w:u w:val="single"/>
        </w:rPr>
        <w:t>Vplyvy na pôdu</w:t>
      </w:r>
    </w:p>
    <w:p w14:paraId="68D93444" w14:textId="77777777" w:rsidR="00616034" w:rsidRPr="002931EE" w:rsidRDefault="00616034" w:rsidP="00616034">
      <w:pPr>
        <w:autoSpaceDE/>
        <w:autoSpaceDN/>
        <w:spacing w:line="276" w:lineRule="auto"/>
      </w:pPr>
      <w:r w:rsidRPr="002931EE">
        <w:t xml:space="preserve">Realizáciou navrhovanej činnosti nedochádza k trvalým a dočasným záberom plôch, len k dočasným záberom do 1 roka. V rámci katastrálneho územia k.ú. Staré Mesto je v zábere stavby pozemok druhu </w:t>
      </w:r>
      <w:r w:rsidRPr="002931EE">
        <w:lastRenderedPageBreak/>
        <w:t>záhrada na ploche 11 m</w:t>
      </w:r>
      <w:r w:rsidRPr="002931EE">
        <w:rPr>
          <w:vertAlign w:val="superscript"/>
        </w:rPr>
        <w:t>2</w:t>
      </w:r>
      <w:r w:rsidRPr="002931EE">
        <w:t xml:space="preserve"> a trvalý trávny porast na ploche 23 m</w:t>
      </w:r>
      <w:r w:rsidRPr="002931EE">
        <w:rPr>
          <w:vertAlign w:val="superscript"/>
        </w:rPr>
        <w:t>2</w:t>
      </w:r>
      <w:r w:rsidRPr="002931EE">
        <w:t>. V katastrálnom území Karlova Ves je v dočasnom zábere do 1 roka pozemok druhu záhrada na ploche 336 m</w:t>
      </w:r>
      <w:r w:rsidRPr="002931EE">
        <w:rPr>
          <w:vertAlign w:val="superscript"/>
        </w:rPr>
        <w:t>2</w:t>
      </w:r>
      <w:r w:rsidRPr="002931EE">
        <w:t>.</w:t>
      </w:r>
    </w:p>
    <w:p w14:paraId="6FB7023F" w14:textId="77777777" w:rsidR="00616034" w:rsidRPr="002931EE" w:rsidRDefault="00616034" w:rsidP="00616034">
      <w:pPr>
        <w:autoSpaceDE/>
        <w:autoSpaceDN/>
        <w:spacing w:line="276" w:lineRule="auto"/>
        <w:rPr>
          <w:lang w:eastAsia="cs-CZ"/>
        </w:rPr>
      </w:pPr>
      <w:r w:rsidRPr="002931EE">
        <w:t>Dočasný záber do 1 roka sa po skončení výstavby uvedie do pôvodného stavu.</w:t>
      </w:r>
    </w:p>
    <w:p w14:paraId="5ADE1A27" w14:textId="77777777" w:rsidR="00616034" w:rsidRPr="002931EE" w:rsidRDefault="00616034" w:rsidP="00616034">
      <w:pPr>
        <w:spacing w:line="276" w:lineRule="auto"/>
      </w:pPr>
      <w:r w:rsidRPr="002931EE">
        <w:t>Negatívne ovplyvnenie pôdy sa počas prevádzky trolejbusovej trate nepredpokladá.</w:t>
      </w:r>
    </w:p>
    <w:p w14:paraId="159E4055" w14:textId="77777777" w:rsidR="00616034" w:rsidRPr="002931EE" w:rsidRDefault="00616034" w:rsidP="00616034">
      <w:pPr>
        <w:spacing w:line="276" w:lineRule="auto"/>
      </w:pPr>
    </w:p>
    <w:p w14:paraId="7316C183" w14:textId="77777777" w:rsidR="00616034" w:rsidRPr="002931EE" w:rsidRDefault="00616034" w:rsidP="00616034">
      <w:pPr>
        <w:spacing w:line="276" w:lineRule="auto"/>
      </w:pPr>
      <w:r w:rsidRPr="002931EE">
        <w:rPr>
          <w:b/>
          <w:u w:val="single"/>
        </w:rPr>
        <w:t xml:space="preserve">Vplyvy na </w:t>
      </w:r>
      <w:proofErr w:type="spellStart"/>
      <w:r w:rsidRPr="002931EE">
        <w:rPr>
          <w:b/>
          <w:u w:val="single"/>
        </w:rPr>
        <w:t>biotu</w:t>
      </w:r>
      <w:proofErr w:type="spellEnd"/>
    </w:p>
    <w:p w14:paraId="4B0AA71D" w14:textId="77777777" w:rsidR="00616034" w:rsidRPr="002931EE" w:rsidRDefault="00616034" w:rsidP="00616034">
      <w:pPr>
        <w:spacing w:line="276" w:lineRule="auto"/>
      </w:pPr>
      <w:r w:rsidRPr="002931EE">
        <w:t xml:space="preserve">V prípade realizácie navrhovanej činnosti nedôjde k narušeniu záujmov ochrany prírody a krajiny. Umiestnenie posudzovanej činnosti je navrhované v území, na ktoré sa vzťahuje prvý - všeobecný stupeň ochrany, bez zvláštnej územnej alebo druhovej ochrany.  </w:t>
      </w:r>
    </w:p>
    <w:p w14:paraId="72B9EC5B" w14:textId="77777777" w:rsidR="00616034" w:rsidRPr="002931EE" w:rsidRDefault="00616034" w:rsidP="00616034">
      <w:pPr>
        <w:spacing w:line="276" w:lineRule="auto"/>
      </w:pPr>
      <w:r w:rsidRPr="002931EE">
        <w:t xml:space="preserve">Predmetná trolejbusová trasa nebude nezasahovať či už do maloplošných alebo veľkoplošných prvkov ochrany prírody a krajiny. Chránené územia lokalizované v blízkosti (CHA Lesné diely, CHA Horský park, CHA Borovicový lesík, CHVÚ Dunajské luhy) nebudú dotknuté realizáciou.  Výstavba si vyžaduje výrub drevín, ktoré sa nachádzajú v tesnej blízkosti komunikácie alebo priľahlého chodníka. </w:t>
      </w:r>
    </w:p>
    <w:p w14:paraId="61AD63AE" w14:textId="77777777" w:rsidR="00616034" w:rsidRPr="002931EE" w:rsidRDefault="00616034" w:rsidP="00616034">
      <w:pPr>
        <w:spacing w:line="276" w:lineRule="auto"/>
      </w:pPr>
      <w:r w:rsidRPr="002931EE">
        <w:t>V katastrálnom území Bratislava I - Staré Mesto bolo inventarizovaných spolu   39 ks stromov a 26 m</w:t>
      </w:r>
      <w:r w:rsidRPr="002931EE">
        <w:rPr>
          <w:vertAlign w:val="superscript"/>
        </w:rPr>
        <w:t>2</w:t>
      </w:r>
      <w:r w:rsidRPr="002931EE">
        <w:t xml:space="preserve"> kríkových porastov a v katastrálnom území Bratislava IV – Karlova Ves 36 ks stromov a 102 m</w:t>
      </w:r>
      <w:r w:rsidRPr="002931EE">
        <w:rPr>
          <w:vertAlign w:val="superscript"/>
        </w:rPr>
        <w:t>2</w:t>
      </w:r>
      <w:r w:rsidRPr="002931EE">
        <w:t xml:space="preserve"> kríkových porastov. Vypočítaná spoločenská hodnota drevín, na ktoré sa vyžaduje súhlas s výrubom predstavuje 17 235,30 € (Inventarizácia a spoločenské ohodnotenie drevín, DÚR, DOPRAVOPROJEKT, a.s., 08/2022).</w:t>
      </w:r>
    </w:p>
    <w:p w14:paraId="53D5F788" w14:textId="77777777" w:rsidR="00616034" w:rsidRPr="002931EE" w:rsidRDefault="00616034" w:rsidP="00616034">
      <w:pPr>
        <w:spacing w:line="276" w:lineRule="auto"/>
      </w:pPr>
      <w:r w:rsidRPr="002931EE">
        <w:t xml:space="preserve">Stavba nie je v kolízii s prvkami územného systému ekologickej stability a ani s lokálnymi migračnými koridormi. </w:t>
      </w:r>
    </w:p>
    <w:p w14:paraId="5285F6C5" w14:textId="77777777" w:rsidR="00616034" w:rsidRPr="002931EE" w:rsidRDefault="00616034" w:rsidP="00616034">
      <w:pPr>
        <w:spacing w:line="276" w:lineRule="auto"/>
      </w:pPr>
    </w:p>
    <w:p w14:paraId="7858BFA6" w14:textId="77777777" w:rsidR="00616034" w:rsidRPr="002931EE" w:rsidRDefault="00616034" w:rsidP="00616034">
      <w:pPr>
        <w:spacing w:line="276" w:lineRule="auto"/>
      </w:pPr>
      <w:r w:rsidRPr="002931EE">
        <w:rPr>
          <w:b/>
          <w:u w:val="single"/>
        </w:rPr>
        <w:t>Vplyvy na obyvateľstvo</w:t>
      </w:r>
    </w:p>
    <w:p w14:paraId="74BD3861" w14:textId="175ED8A8" w:rsidR="00014DC0" w:rsidRPr="002931EE" w:rsidRDefault="00616034" w:rsidP="00616034">
      <w:pPr>
        <w:spacing w:line="276" w:lineRule="auto"/>
      </w:pPr>
      <w:r w:rsidRPr="002931EE">
        <w:t xml:space="preserve">Navrhovaná stavba sa nachádza v zastavanom urbanizovanom prostredí v katastrálnom území Staré Mesto a katastrálnom území Karlova Ves. V blízkosti stavby sa nachádzajú obytné objekty na ulici Pri Habánskom mlyne, na Valašskej ulici. V Mlynskej doline sú obytné budovy situované v západnej časti kopca </w:t>
      </w:r>
      <w:proofErr w:type="spellStart"/>
      <w:r w:rsidRPr="002931EE">
        <w:t>Machnáč</w:t>
      </w:r>
      <w:proofErr w:type="spellEnd"/>
      <w:r w:rsidRPr="002931EE">
        <w:t xml:space="preserve">, cesta prechádza v blízkosti zoologickej aj botanickej záhrady. Na Botanickej ulici je v blízkosti Prírodovedecká fakulta a študentské domovy Družba, Lodenica, Riviéra, administratívna budova bývalého OU. </w:t>
      </w:r>
    </w:p>
    <w:p w14:paraId="2CAA5031" w14:textId="77777777" w:rsidR="00C15C79" w:rsidRPr="002931EE" w:rsidRDefault="00C15C79" w:rsidP="00616034">
      <w:pPr>
        <w:spacing w:line="276" w:lineRule="auto"/>
      </w:pPr>
    </w:p>
    <w:p w14:paraId="7FBD4C92" w14:textId="5F60B646" w:rsidR="00616034" w:rsidRPr="002931EE" w:rsidRDefault="00014DC0" w:rsidP="00616034">
      <w:pPr>
        <w:spacing w:line="276" w:lineRule="auto"/>
        <w:rPr>
          <w:b/>
          <w:u w:val="single"/>
        </w:rPr>
      </w:pPr>
      <w:r w:rsidRPr="002931EE">
        <w:rPr>
          <w:b/>
          <w:u w:val="single"/>
        </w:rPr>
        <w:t>V</w:t>
      </w:r>
      <w:r w:rsidR="00616034" w:rsidRPr="002931EE">
        <w:rPr>
          <w:b/>
          <w:u w:val="single"/>
        </w:rPr>
        <w:t xml:space="preserve">plyvu hluku a emisií znečisťujúcich látok. </w:t>
      </w:r>
    </w:p>
    <w:p w14:paraId="1C2F7441" w14:textId="77777777" w:rsidR="00616034" w:rsidRPr="002931EE" w:rsidRDefault="00616034" w:rsidP="00616034">
      <w:pPr>
        <w:spacing w:line="276" w:lineRule="auto"/>
      </w:pPr>
      <w:r w:rsidRPr="002931EE">
        <w:t>Navrhované riešenie trolejbusovej trate prispeje k zníženiu súčasnej produkcie emisií škodlivých látok na území mesta Bratislava. Predpokladá sa, že navrhovaná činnosť nebude mať negatívny vplyv na kvalitu ovzdušia.</w:t>
      </w:r>
    </w:p>
    <w:p w14:paraId="638B94CA" w14:textId="77777777" w:rsidR="00616034" w:rsidRPr="002931EE" w:rsidRDefault="00616034" w:rsidP="00616034">
      <w:pPr>
        <w:spacing w:line="276" w:lineRule="auto"/>
      </w:pPr>
      <w:r w:rsidRPr="002931EE">
        <w:t>Pri hodnotení výsledkov predikcie hluku sa konštatuje, že navrhovaná trolejbusová doprava v hodnotenom úseku nespôsobí pred najbližšími chránenými budovami zvýšenie prípustných hodnôt určujúcich veličín hluku oproti súčasnému stavu.</w:t>
      </w:r>
    </w:p>
    <w:p w14:paraId="7CD7E58B" w14:textId="77777777" w:rsidR="00616034" w:rsidRPr="002931EE" w:rsidRDefault="00616034" w:rsidP="00616034">
      <w:pPr>
        <w:spacing w:line="276" w:lineRule="auto"/>
        <w:rPr>
          <w:b/>
          <w:bCs/>
        </w:rPr>
      </w:pPr>
      <w:r w:rsidRPr="002931EE">
        <w:rPr>
          <w:b/>
          <w:bCs/>
        </w:rPr>
        <w:t>Navrhovaný zámer prispeje k zlepšeniu súčasného stavu, zníženiu emisií hluku a teda nespôsobí zhoršenie hlukovej situácie v meste Bratislava</w:t>
      </w:r>
    </w:p>
    <w:p w14:paraId="018DEF60" w14:textId="77777777" w:rsidR="00616034" w:rsidRPr="002931EE" w:rsidRDefault="00616034" w:rsidP="00616034">
      <w:pPr>
        <w:spacing w:line="276" w:lineRule="auto"/>
        <w:rPr>
          <w:b/>
          <w:bCs/>
        </w:rPr>
      </w:pPr>
    </w:p>
    <w:p w14:paraId="3D24DC50" w14:textId="77777777" w:rsidR="00616034" w:rsidRPr="002931EE" w:rsidRDefault="00616034" w:rsidP="00616034">
      <w:pPr>
        <w:spacing w:line="276" w:lineRule="auto"/>
        <w:rPr>
          <w:b/>
          <w:u w:val="single"/>
        </w:rPr>
      </w:pPr>
      <w:r w:rsidRPr="002931EE">
        <w:rPr>
          <w:b/>
          <w:u w:val="single"/>
        </w:rPr>
        <w:t>Odvodnenie komunikácie</w:t>
      </w:r>
    </w:p>
    <w:p w14:paraId="3D5376AE" w14:textId="19AC65A7" w:rsidR="00EE5AF8" w:rsidRPr="002931EE" w:rsidRDefault="00EE5AF8" w:rsidP="00616034">
      <w:pPr>
        <w:spacing w:line="276" w:lineRule="auto"/>
        <w:rPr>
          <w:b/>
          <w:u w:val="single"/>
        </w:rPr>
      </w:pPr>
    </w:p>
    <w:p w14:paraId="05C475B6" w14:textId="6880182F" w:rsidR="00EE5AF8" w:rsidRPr="002931EE" w:rsidRDefault="00EE5AF8" w:rsidP="00616034">
      <w:pPr>
        <w:spacing w:line="276" w:lineRule="auto"/>
        <w:rPr>
          <w:bCs/>
        </w:rPr>
      </w:pPr>
      <w:r w:rsidRPr="002931EE">
        <w:rPr>
          <w:bCs/>
        </w:rPr>
        <w:t xml:space="preserve">V rámci tohto projektu zostávajú komunikácie, žiadna nová nepribudne, </w:t>
      </w:r>
      <w:r w:rsidR="002931EE" w:rsidRPr="002931EE">
        <w:rPr>
          <w:bCs/>
        </w:rPr>
        <w:t xml:space="preserve">Nový chodník bude zriadený na Ulici Pri habánskom mlyne, z časti bude odvodnený do komunikácie, z časti do nespevnenej krajnice. Na ulici Pri Habánskom mlyne, poprípade pribudnú UV z dôvodu cestnej zábrany, parkoviskových stojísk.  UV budú odvodnené do už existujúcich kanalizácií. </w:t>
      </w:r>
    </w:p>
    <w:p w14:paraId="25D50657" w14:textId="77777777" w:rsidR="002931EE" w:rsidRPr="002931EE" w:rsidRDefault="002931EE" w:rsidP="00616034">
      <w:pPr>
        <w:spacing w:line="276" w:lineRule="auto"/>
        <w:rPr>
          <w:b/>
          <w:u w:val="single"/>
        </w:rPr>
      </w:pPr>
    </w:p>
    <w:p w14:paraId="34FB2C96" w14:textId="1B21A366" w:rsidR="00EE5AF8" w:rsidRPr="002931EE" w:rsidRDefault="00EE5AF8" w:rsidP="00616034">
      <w:pPr>
        <w:spacing w:line="276" w:lineRule="auto"/>
        <w:rPr>
          <w:b/>
        </w:rPr>
      </w:pPr>
      <w:r w:rsidRPr="002931EE">
        <w:rPr>
          <w:b/>
        </w:rPr>
        <w:t xml:space="preserve">Je spracované v rámci objektov </w:t>
      </w:r>
    </w:p>
    <w:p w14:paraId="4F3C29AA" w14:textId="74863421" w:rsidR="00EE5AF8" w:rsidRPr="002931EE" w:rsidRDefault="00EE5AF8" w:rsidP="00EE5AF8">
      <w:pPr>
        <w:spacing w:line="276" w:lineRule="auto"/>
        <w:rPr>
          <w:rFonts w:cs="Arial"/>
        </w:rPr>
      </w:pPr>
      <w:r w:rsidRPr="002931EE">
        <w:rPr>
          <w:rFonts w:cs="Arial"/>
        </w:rPr>
        <w:t>SO 501</w:t>
      </w:r>
      <w:r w:rsidRPr="002931EE">
        <w:rPr>
          <w:rFonts w:cs="Arial"/>
        </w:rPr>
        <w:tab/>
        <w:t xml:space="preserve"> Dažďová kanalizácia, odvodnenie zastávky ZOO, smer Habánsky Mlyn</w:t>
      </w:r>
    </w:p>
    <w:p w14:paraId="319308A0" w14:textId="77777777" w:rsidR="00EE5AF8" w:rsidRPr="002931EE" w:rsidRDefault="00EE5AF8" w:rsidP="00EE5AF8">
      <w:pPr>
        <w:spacing w:line="276" w:lineRule="auto"/>
      </w:pPr>
      <w:r w:rsidRPr="002931EE">
        <w:t>Bude zachované, len sa v rámci jedného objektu posunie UV o 0,5m.</w:t>
      </w:r>
    </w:p>
    <w:p w14:paraId="5B8AB90B" w14:textId="77777777" w:rsidR="00EE5AF8" w:rsidRPr="002931EE" w:rsidRDefault="00EE5AF8" w:rsidP="00EE5AF8">
      <w:pPr>
        <w:spacing w:line="276" w:lineRule="auto"/>
        <w:rPr>
          <w:rFonts w:cs="Arial"/>
        </w:rPr>
      </w:pPr>
    </w:p>
    <w:p w14:paraId="52172F01" w14:textId="77777777" w:rsidR="00EE5AF8" w:rsidRPr="002931EE" w:rsidRDefault="00EE5AF8" w:rsidP="00EE5AF8">
      <w:pPr>
        <w:spacing w:line="276" w:lineRule="auto"/>
        <w:rPr>
          <w:rFonts w:cs="Arial"/>
        </w:rPr>
      </w:pPr>
      <w:r w:rsidRPr="002931EE">
        <w:rPr>
          <w:rFonts w:cs="Arial"/>
        </w:rPr>
        <w:lastRenderedPageBreak/>
        <w:t>SO 502</w:t>
      </w:r>
      <w:r w:rsidRPr="002931EE">
        <w:rPr>
          <w:rFonts w:cs="Arial"/>
        </w:rPr>
        <w:tab/>
        <w:t xml:space="preserve"> Odvodnenie ulíc Pri Habánskom mlyne, Lovinského, Gaštanová</w:t>
      </w:r>
    </w:p>
    <w:p w14:paraId="1D6874D3" w14:textId="152CA575" w:rsidR="00616034" w:rsidRPr="002931EE" w:rsidRDefault="00EE5AF8" w:rsidP="002931EE">
      <w:pPr>
        <w:spacing w:line="276" w:lineRule="auto"/>
      </w:pPr>
      <w:r w:rsidRPr="002931EE">
        <w:t>Na ulici Pri Habánskom mlyne vznikne nový chodník, spomaľovací prah, kde sa niekoľko UV posunie a pribudnú UV na existujúcich komunikáciách, viac v SO 502.</w:t>
      </w:r>
    </w:p>
    <w:p w14:paraId="793AE201" w14:textId="5B159778" w:rsidR="00EE2877" w:rsidRPr="002931EE" w:rsidRDefault="00EE2877" w:rsidP="00475260">
      <w:pPr>
        <w:pStyle w:val="Pta"/>
        <w:tabs>
          <w:tab w:val="left" w:pos="284"/>
          <w:tab w:val="left" w:pos="4649"/>
          <w:tab w:val="left" w:pos="5557"/>
          <w:tab w:val="left" w:pos="7371"/>
        </w:tabs>
        <w:spacing w:line="276" w:lineRule="auto"/>
        <w:rPr>
          <w:rFonts w:cs="Arial"/>
          <w:u w:val="single"/>
        </w:rPr>
      </w:pPr>
    </w:p>
    <w:p w14:paraId="6B9217F0" w14:textId="77777777" w:rsidR="00D608F6" w:rsidRPr="002931EE" w:rsidRDefault="00D608F6">
      <w:pPr>
        <w:pStyle w:val="Nadpis1"/>
        <w:keepNext/>
        <w:numPr>
          <w:ilvl w:val="1"/>
          <w:numId w:val="32"/>
        </w:numPr>
        <w:autoSpaceDE/>
        <w:spacing w:before="0" w:after="0"/>
        <w:jc w:val="left"/>
        <w:rPr>
          <w:rFonts w:cs="Arial"/>
          <w:bCs/>
          <w:caps w:val="0"/>
          <w:spacing w:val="5"/>
          <w:sz w:val="20"/>
          <w:lang w:eastAsia="x-none"/>
        </w:rPr>
      </w:pPr>
      <w:bookmarkStart w:id="100" w:name="_Toc171689690"/>
      <w:r w:rsidRPr="002931EE">
        <w:rPr>
          <w:rFonts w:cs="Arial"/>
          <w:bCs/>
          <w:caps w:val="0"/>
          <w:spacing w:val="5"/>
          <w:sz w:val="20"/>
          <w:lang w:eastAsia="x-none"/>
        </w:rPr>
        <w:t>Starostlivosť o bezpečnosť práce a technických zariadení</w:t>
      </w:r>
      <w:bookmarkEnd w:id="100"/>
    </w:p>
    <w:p w14:paraId="6660B826" w14:textId="77777777" w:rsidR="00EE2877" w:rsidRPr="002931EE" w:rsidRDefault="00EE2877" w:rsidP="00475260">
      <w:pPr>
        <w:pStyle w:val="Pta"/>
        <w:tabs>
          <w:tab w:val="left" w:pos="284"/>
          <w:tab w:val="left" w:pos="4649"/>
          <w:tab w:val="left" w:pos="5557"/>
          <w:tab w:val="left" w:pos="7371"/>
        </w:tabs>
        <w:spacing w:line="276" w:lineRule="auto"/>
        <w:rPr>
          <w:rFonts w:cs="Arial"/>
          <w:u w:val="single"/>
        </w:rPr>
      </w:pPr>
    </w:p>
    <w:p w14:paraId="6FBC5A70" w14:textId="77777777" w:rsidR="00E4131E" w:rsidRPr="002931EE" w:rsidRDefault="00E4131E" w:rsidP="00E4131E">
      <w:pPr>
        <w:rPr>
          <w:rFonts w:cs="Arial"/>
        </w:rPr>
      </w:pPr>
      <w:r w:rsidRPr="002931EE">
        <w:rPr>
          <w:rFonts w:cs="Arial"/>
        </w:rPr>
        <w:t>podrobne elaborát   v  dokumentácií pre stavebné povolenie (DSP), tejto dokumentácie.</w:t>
      </w:r>
    </w:p>
    <w:p w14:paraId="4BD23EF1" w14:textId="77777777" w:rsidR="00E4131E" w:rsidRPr="002931EE" w:rsidRDefault="00E4131E" w:rsidP="00E4131E">
      <w:pPr>
        <w:rPr>
          <w:rFonts w:cs="Arial"/>
          <w:i/>
          <w:iCs/>
        </w:rPr>
      </w:pPr>
      <w:r w:rsidRPr="002931EE">
        <w:rPr>
          <w:rFonts w:cs="Arial"/>
          <w:i/>
          <w:iCs/>
        </w:rPr>
        <w:t>F.2</w:t>
      </w:r>
      <w:r w:rsidRPr="002931EE">
        <w:rPr>
          <w:rFonts w:cs="Arial"/>
          <w:i/>
          <w:iCs/>
        </w:rPr>
        <w:tab/>
        <w:t>Plán bezpečnosti a ochrany zdravia pri práci, tohto projektu.</w:t>
      </w:r>
    </w:p>
    <w:p w14:paraId="0979D5A3" w14:textId="220581EB" w:rsidR="00D608F6" w:rsidRPr="00774326" w:rsidRDefault="00D608F6" w:rsidP="00D608F6">
      <w:pPr>
        <w:pStyle w:val="Pta"/>
        <w:tabs>
          <w:tab w:val="left" w:pos="284"/>
          <w:tab w:val="left" w:pos="4649"/>
          <w:tab w:val="left" w:pos="5557"/>
          <w:tab w:val="left" w:pos="7371"/>
        </w:tabs>
        <w:spacing w:line="276" w:lineRule="auto"/>
        <w:rPr>
          <w:rStyle w:val="Zkladntext0"/>
          <w:color w:val="0070C0"/>
        </w:rPr>
      </w:pPr>
    </w:p>
    <w:p w14:paraId="4855D496" w14:textId="546FE6EF" w:rsidR="00D608F6" w:rsidRPr="002931EE" w:rsidRDefault="00D608F6" w:rsidP="00D608F6">
      <w:pPr>
        <w:pStyle w:val="Pta"/>
        <w:tabs>
          <w:tab w:val="left" w:pos="284"/>
          <w:tab w:val="left" w:pos="4649"/>
          <w:tab w:val="left" w:pos="5557"/>
          <w:tab w:val="left" w:pos="7371"/>
        </w:tabs>
        <w:spacing w:line="276" w:lineRule="auto"/>
        <w:rPr>
          <w:rFonts w:cs="Arial"/>
          <w:u w:val="single"/>
        </w:rPr>
      </w:pPr>
    </w:p>
    <w:p w14:paraId="13F99BA5" w14:textId="77777777" w:rsidR="00D608F6" w:rsidRPr="002931EE" w:rsidRDefault="00D608F6">
      <w:pPr>
        <w:pStyle w:val="Nadpis1"/>
        <w:keepNext/>
        <w:numPr>
          <w:ilvl w:val="1"/>
          <w:numId w:val="32"/>
        </w:numPr>
        <w:autoSpaceDE/>
        <w:spacing w:before="0" w:after="0"/>
        <w:jc w:val="left"/>
        <w:rPr>
          <w:rFonts w:cs="Arial"/>
          <w:bCs/>
          <w:caps w:val="0"/>
          <w:spacing w:val="5"/>
          <w:sz w:val="20"/>
          <w:lang w:eastAsia="x-none"/>
        </w:rPr>
      </w:pPr>
      <w:bookmarkStart w:id="101" w:name="_Toc171689691"/>
      <w:r w:rsidRPr="002931EE">
        <w:rPr>
          <w:rFonts w:cs="Arial"/>
          <w:bCs/>
          <w:caps w:val="0"/>
          <w:spacing w:val="5"/>
          <w:sz w:val="20"/>
          <w:lang w:eastAsia="x-none"/>
        </w:rPr>
        <w:t>Protipožiarne zabezpečenie stavby</w:t>
      </w:r>
      <w:bookmarkEnd w:id="101"/>
    </w:p>
    <w:p w14:paraId="63FB4C25" w14:textId="27C764F3" w:rsidR="00D608F6" w:rsidRPr="002931EE" w:rsidRDefault="00D608F6" w:rsidP="00D608F6">
      <w:pPr>
        <w:pStyle w:val="Pta"/>
        <w:tabs>
          <w:tab w:val="left" w:pos="284"/>
          <w:tab w:val="left" w:pos="4649"/>
          <w:tab w:val="left" w:pos="5557"/>
          <w:tab w:val="left" w:pos="7371"/>
        </w:tabs>
        <w:spacing w:line="276" w:lineRule="auto"/>
        <w:rPr>
          <w:rFonts w:cs="Arial"/>
          <w:u w:val="single"/>
        </w:rPr>
      </w:pPr>
    </w:p>
    <w:p w14:paraId="20A8A031" w14:textId="77777777" w:rsidR="00E4131E" w:rsidRPr="002931EE" w:rsidRDefault="00E4131E" w:rsidP="00E4131E">
      <w:pPr>
        <w:rPr>
          <w:rFonts w:cs="Arial"/>
        </w:rPr>
      </w:pPr>
      <w:r w:rsidRPr="002931EE">
        <w:rPr>
          <w:rFonts w:cs="Arial"/>
        </w:rPr>
        <w:t>podrobne elaborát   v  dokumentácií pre stavebné povolenie (DSP), tejto dokumentácie.</w:t>
      </w:r>
    </w:p>
    <w:p w14:paraId="00163300" w14:textId="77777777" w:rsidR="00E4131E" w:rsidRPr="002931EE" w:rsidRDefault="00E4131E" w:rsidP="00E4131E">
      <w:pPr>
        <w:rPr>
          <w:rFonts w:cs="Arial"/>
          <w:i/>
          <w:iCs/>
        </w:rPr>
      </w:pPr>
      <w:r w:rsidRPr="002931EE">
        <w:rPr>
          <w:rFonts w:cs="Arial"/>
          <w:i/>
          <w:iCs/>
        </w:rPr>
        <w:t>B.2</w:t>
      </w:r>
      <w:r w:rsidRPr="002931EE">
        <w:rPr>
          <w:rFonts w:cs="Arial"/>
          <w:i/>
          <w:iCs/>
        </w:rPr>
        <w:tab/>
        <w:t>Protipožiarne zabezpečenie stavby</w:t>
      </w:r>
    </w:p>
    <w:p w14:paraId="277873B4" w14:textId="1CB152C2" w:rsidR="00D608F6" w:rsidRPr="002931EE" w:rsidRDefault="00D608F6" w:rsidP="00D608F6">
      <w:pPr>
        <w:pStyle w:val="Pta"/>
        <w:tabs>
          <w:tab w:val="left" w:pos="284"/>
          <w:tab w:val="left" w:pos="4649"/>
          <w:tab w:val="left" w:pos="5557"/>
          <w:tab w:val="left" w:pos="7371"/>
        </w:tabs>
        <w:spacing w:line="276" w:lineRule="auto"/>
        <w:rPr>
          <w:rFonts w:cs="Arial"/>
          <w:u w:val="single"/>
        </w:rPr>
      </w:pPr>
    </w:p>
    <w:p w14:paraId="59C09CC4" w14:textId="4D4ADF32" w:rsidR="00D608F6" w:rsidRPr="00774326" w:rsidRDefault="00D608F6" w:rsidP="00D608F6">
      <w:pPr>
        <w:pStyle w:val="Pta"/>
        <w:tabs>
          <w:tab w:val="left" w:pos="284"/>
          <w:tab w:val="left" w:pos="4649"/>
          <w:tab w:val="left" w:pos="5557"/>
          <w:tab w:val="left" w:pos="7371"/>
        </w:tabs>
        <w:spacing w:line="276" w:lineRule="auto"/>
        <w:rPr>
          <w:rFonts w:cs="Arial"/>
          <w:color w:val="0070C0"/>
          <w:u w:val="single"/>
        </w:rPr>
      </w:pPr>
    </w:p>
    <w:p w14:paraId="2664DD00" w14:textId="77777777" w:rsidR="00D608F6" w:rsidRPr="002931EE" w:rsidRDefault="00D608F6">
      <w:pPr>
        <w:pStyle w:val="Nadpis1"/>
        <w:keepNext/>
        <w:numPr>
          <w:ilvl w:val="1"/>
          <w:numId w:val="32"/>
        </w:numPr>
        <w:autoSpaceDE/>
        <w:spacing w:before="0" w:after="0"/>
        <w:jc w:val="left"/>
        <w:rPr>
          <w:rFonts w:cs="Arial"/>
          <w:bCs/>
          <w:caps w:val="0"/>
          <w:spacing w:val="5"/>
          <w:sz w:val="20"/>
          <w:lang w:eastAsia="x-none"/>
        </w:rPr>
      </w:pPr>
      <w:bookmarkStart w:id="102" w:name="_Toc171689692"/>
      <w:r w:rsidRPr="002931EE">
        <w:rPr>
          <w:rFonts w:cs="Arial"/>
          <w:bCs/>
          <w:caps w:val="0"/>
          <w:spacing w:val="5"/>
          <w:sz w:val="20"/>
          <w:lang w:eastAsia="x-none"/>
        </w:rPr>
        <w:t>Riešenie protikoróznej ochrany podzemných a nadzemných konštrukcií alebo vedení a ochrany proti blúdivým prúdom.</w:t>
      </w:r>
      <w:bookmarkEnd w:id="102"/>
    </w:p>
    <w:p w14:paraId="2C8A71F7" w14:textId="77777777" w:rsidR="00E4131E" w:rsidRPr="002931EE" w:rsidRDefault="00E4131E" w:rsidP="00121C06">
      <w:pPr>
        <w:spacing w:line="276" w:lineRule="auto"/>
      </w:pPr>
    </w:p>
    <w:p w14:paraId="69D4517A" w14:textId="5C9B2B96" w:rsidR="00787A02" w:rsidRPr="002931EE" w:rsidRDefault="002931EE" w:rsidP="00787A02">
      <w:pPr>
        <w:spacing w:line="276" w:lineRule="auto"/>
      </w:pPr>
      <w:r w:rsidRPr="002931EE">
        <w:t xml:space="preserve">V danej stavbe nevznikajú bludné prúdy ani z trolejbusových vedení. </w:t>
      </w:r>
    </w:p>
    <w:p w14:paraId="366F6076" w14:textId="77777777" w:rsidR="00787A02" w:rsidRPr="002931EE" w:rsidRDefault="00787A02" w:rsidP="00D608F6">
      <w:pPr>
        <w:pStyle w:val="Pta"/>
        <w:tabs>
          <w:tab w:val="left" w:pos="284"/>
          <w:tab w:val="left" w:pos="4649"/>
          <w:tab w:val="left" w:pos="5557"/>
          <w:tab w:val="left" w:pos="7371"/>
        </w:tabs>
        <w:spacing w:line="276" w:lineRule="auto"/>
        <w:rPr>
          <w:rFonts w:cs="Arial"/>
          <w:u w:val="single"/>
        </w:rPr>
      </w:pPr>
    </w:p>
    <w:p w14:paraId="5F43CB34" w14:textId="0D2AF88E" w:rsidR="00D608F6" w:rsidRPr="002931EE" w:rsidRDefault="00D608F6">
      <w:pPr>
        <w:pStyle w:val="Nadpis1"/>
        <w:keepNext/>
        <w:numPr>
          <w:ilvl w:val="1"/>
          <w:numId w:val="32"/>
        </w:numPr>
        <w:autoSpaceDE/>
        <w:spacing w:before="0" w:after="0"/>
        <w:jc w:val="left"/>
        <w:rPr>
          <w:rFonts w:cs="Arial"/>
          <w:bCs/>
          <w:caps w:val="0"/>
          <w:spacing w:val="5"/>
          <w:sz w:val="20"/>
          <w:lang w:eastAsia="x-none"/>
        </w:rPr>
      </w:pPr>
      <w:bookmarkStart w:id="103" w:name="_Toc171689693"/>
      <w:r w:rsidRPr="002931EE">
        <w:rPr>
          <w:rFonts w:cs="Arial"/>
          <w:bCs/>
          <w:caps w:val="0"/>
          <w:spacing w:val="5"/>
          <w:sz w:val="20"/>
          <w:lang w:eastAsia="x-none"/>
        </w:rPr>
        <w:t>Zabezpečenie televízneho príjmu. Riešenie prenosu televízneho signálu pri použití priemyselnej televízie.</w:t>
      </w:r>
      <w:bookmarkEnd w:id="103"/>
    </w:p>
    <w:p w14:paraId="448E2292" w14:textId="7E16884B" w:rsidR="009966F1" w:rsidRPr="002931EE" w:rsidRDefault="009966F1" w:rsidP="009966F1">
      <w:pPr>
        <w:spacing w:line="276" w:lineRule="auto"/>
      </w:pPr>
      <w:r w:rsidRPr="002931EE">
        <w:t>Nie je súčasťou tejto stavby</w:t>
      </w:r>
    </w:p>
    <w:p w14:paraId="05EC8F58" w14:textId="7850A911" w:rsidR="00D608F6" w:rsidRPr="00774326" w:rsidRDefault="00D608F6" w:rsidP="00D608F6">
      <w:pPr>
        <w:pStyle w:val="Pta"/>
        <w:tabs>
          <w:tab w:val="left" w:pos="284"/>
          <w:tab w:val="left" w:pos="4649"/>
          <w:tab w:val="left" w:pos="5557"/>
          <w:tab w:val="left" w:pos="7371"/>
        </w:tabs>
        <w:spacing w:line="276" w:lineRule="auto"/>
        <w:rPr>
          <w:rFonts w:cs="Arial"/>
          <w:color w:val="0070C0"/>
          <w:u w:val="single"/>
        </w:rPr>
      </w:pPr>
    </w:p>
    <w:p w14:paraId="66B87FAF" w14:textId="1737C4F0" w:rsidR="00D608F6" w:rsidRPr="002931EE" w:rsidRDefault="00D608F6">
      <w:pPr>
        <w:pStyle w:val="Nadpis1"/>
        <w:keepNext/>
        <w:numPr>
          <w:ilvl w:val="1"/>
          <w:numId w:val="32"/>
        </w:numPr>
        <w:autoSpaceDE/>
        <w:spacing w:before="0" w:after="0"/>
        <w:jc w:val="left"/>
        <w:rPr>
          <w:rFonts w:cs="Arial"/>
          <w:bCs/>
          <w:caps w:val="0"/>
          <w:spacing w:val="5"/>
          <w:sz w:val="20"/>
          <w:lang w:eastAsia="x-none"/>
        </w:rPr>
      </w:pPr>
      <w:bookmarkStart w:id="104" w:name="_Toc171689694"/>
      <w:r w:rsidRPr="002931EE">
        <w:rPr>
          <w:rFonts w:cs="Arial"/>
          <w:bCs/>
          <w:caps w:val="0"/>
          <w:spacing w:val="5"/>
          <w:sz w:val="20"/>
          <w:lang w:eastAsia="x-none"/>
        </w:rPr>
        <w:t>Stanovenie ochranných pásiem.</w:t>
      </w:r>
      <w:bookmarkEnd w:id="104"/>
    </w:p>
    <w:p w14:paraId="518AE58E" w14:textId="58956588" w:rsidR="00121C06" w:rsidRPr="002931EE" w:rsidRDefault="00121C06" w:rsidP="00121C06">
      <w:pPr>
        <w:rPr>
          <w:lang w:eastAsia="x-none"/>
        </w:rPr>
      </w:pPr>
    </w:p>
    <w:p w14:paraId="7664F04A" w14:textId="1CD4619E" w:rsidR="00121C06" w:rsidRPr="002931EE" w:rsidRDefault="00FF17B7" w:rsidP="00121C06">
      <w:pPr>
        <w:rPr>
          <w:lang w:eastAsia="x-none"/>
        </w:rPr>
      </w:pPr>
      <w:r w:rsidRPr="002931EE">
        <w:rPr>
          <w:lang w:eastAsia="x-none"/>
        </w:rPr>
        <w:t xml:space="preserve">Vznikajú nové </w:t>
      </w:r>
      <w:r w:rsidR="00121C06" w:rsidRPr="002931EE">
        <w:rPr>
          <w:lang w:eastAsia="x-none"/>
        </w:rPr>
        <w:t>ochranné pásma</w:t>
      </w:r>
      <w:r w:rsidRPr="002931EE">
        <w:rPr>
          <w:lang w:eastAsia="x-none"/>
        </w:rPr>
        <w:t>:</w:t>
      </w:r>
    </w:p>
    <w:p w14:paraId="769B7DC0" w14:textId="73088CF7" w:rsidR="00121C06" w:rsidRPr="002931EE" w:rsidRDefault="00121C06" w:rsidP="00121C06">
      <w:pPr>
        <w:rPr>
          <w:lang w:eastAsia="x-none"/>
        </w:rPr>
      </w:pPr>
    </w:p>
    <w:p w14:paraId="2A14E0E9" w14:textId="02188569" w:rsidR="00020CCB" w:rsidRPr="002931EE" w:rsidRDefault="00020CCB" w:rsidP="00121C06">
      <w:pPr>
        <w:rPr>
          <w:u w:val="single"/>
          <w:lang w:eastAsia="x-none"/>
        </w:rPr>
      </w:pPr>
      <w:r w:rsidRPr="002931EE">
        <w:rPr>
          <w:u w:val="single"/>
          <w:lang w:eastAsia="x-none"/>
        </w:rPr>
        <w:t>Obvod dráhy</w:t>
      </w:r>
    </w:p>
    <w:p w14:paraId="5B675379" w14:textId="0E51C3C7" w:rsidR="00121C06" w:rsidRPr="002931EE" w:rsidRDefault="00D151E1">
      <w:pPr>
        <w:numPr>
          <w:ilvl w:val="0"/>
          <w:numId w:val="37"/>
        </w:numPr>
        <w:tabs>
          <w:tab w:val="left" w:pos="567"/>
          <w:tab w:val="left" w:pos="2835"/>
          <w:tab w:val="right" w:pos="8931"/>
        </w:tabs>
        <w:autoSpaceDE/>
        <w:autoSpaceDN/>
        <w:spacing w:line="276" w:lineRule="auto"/>
      </w:pPr>
      <w:r w:rsidRPr="002931EE">
        <w:t>od osi krajnej koľaje električkovej dráhy, od krajného vodiča trakčného trolejbusového vedenia, najmenej však 1,5 metra od vonkajšieho okraja súčasti dráhy; to neplatí, ak ide o električkovú dráhu alebo trolejbusovú dráhu, ktorá vedie po ceste alebo miestnej komunikácii (ďalej len „cestná komunikácia“).</w:t>
      </w:r>
    </w:p>
    <w:p w14:paraId="6F513CA3" w14:textId="77777777" w:rsidR="00D151E1" w:rsidRPr="002931EE" w:rsidRDefault="00D151E1" w:rsidP="00121C06">
      <w:pPr>
        <w:rPr>
          <w:rFonts w:cs="Arial"/>
          <w:shd w:val="clear" w:color="auto" w:fill="FFFFFF"/>
        </w:rPr>
      </w:pPr>
    </w:p>
    <w:p w14:paraId="4C8562CB" w14:textId="66264EDA" w:rsidR="00D151E1" w:rsidRPr="002931EE" w:rsidRDefault="00D151E1" w:rsidP="00121C06">
      <w:pPr>
        <w:rPr>
          <w:rFonts w:cs="Arial"/>
          <w:u w:val="single"/>
          <w:shd w:val="clear" w:color="auto" w:fill="FFFFFF"/>
        </w:rPr>
      </w:pPr>
      <w:r w:rsidRPr="002931EE">
        <w:rPr>
          <w:rFonts w:cs="Arial"/>
          <w:u w:val="single"/>
          <w:shd w:val="clear" w:color="auto" w:fill="FFFFFF"/>
        </w:rPr>
        <w:t xml:space="preserve">Ochranné pásmo dráhy: </w:t>
      </w:r>
    </w:p>
    <w:p w14:paraId="107862D3" w14:textId="76E31936" w:rsidR="00D151E1" w:rsidRPr="002931EE" w:rsidRDefault="00D151E1">
      <w:pPr>
        <w:numPr>
          <w:ilvl w:val="0"/>
          <w:numId w:val="37"/>
        </w:numPr>
        <w:tabs>
          <w:tab w:val="left" w:pos="567"/>
          <w:tab w:val="left" w:pos="2835"/>
          <w:tab w:val="right" w:pos="8931"/>
        </w:tabs>
        <w:autoSpaceDE/>
        <w:autoSpaceDN/>
        <w:spacing w:line="276" w:lineRule="auto"/>
      </w:pPr>
      <w:r w:rsidRPr="002931EE">
        <w:t>pre trolejbusovú dráhu 10 metrov od krajného vodiča trakčného trolejového vedenia.</w:t>
      </w:r>
    </w:p>
    <w:p w14:paraId="27F85442" w14:textId="7CC52018" w:rsidR="00F85541" w:rsidRPr="002931EE" w:rsidRDefault="00F85541" w:rsidP="00121C06">
      <w:pPr>
        <w:rPr>
          <w:rFonts w:cs="Arial"/>
          <w:shd w:val="clear" w:color="auto" w:fill="FFFFFF"/>
        </w:rPr>
      </w:pPr>
    </w:p>
    <w:p w14:paraId="6EBF8D47" w14:textId="77777777" w:rsidR="00F85541" w:rsidRPr="00774326" w:rsidRDefault="00F85541">
      <w:pPr>
        <w:numPr>
          <w:ilvl w:val="0"/>
          <w:numId w:val="37"/>
        </w:numPr>
        <w:tabs>
          <w:tab w:val="left" w:pos="567"/>
          <w:tab w:val="left" w:pos="2835"/>
          <w:tab w:val="right" w:pos="8931"/>
        </w:tabs>
        <w:autoSpaceDE/>
        <w:autoSpaceDN/>
        <w:spacing w:line="276" w:lineRule="auto"/>
        <w:rPr>
          <w:rFonts w:cs="Arial"/>
          <w:color w:val="0070C0"/>
        </w:rPr>
      </w:pPr>
      <w:r w:rsidRPr="002931EE">
        <w:t>Výškové ochranné pásmo trolejbusového vedenia</w:t>
      </w:r>
      <w:r w:rsidRPr="00774326">
        <w:rPr>
          <w:color w:val="0070C0"/>
        </w:rPr>
        <w:tab/>
        <w:t>1 m</w:t>
      </w:r>
    </w:p>
    <w:p w14:paraId="316D3ACC" w14:textId="77777777" w:rsidR="00F85541" w:rsidRPr="00AA6929" w:rsidRDefault="00F85541" w:rsidP="00121C06">
      <w:pPr>
        <w:rPr>
          <w:lang w:eastAsia="x-none"/>
        </w:rPr>
      </w:pPr>
    </w:p>
    <w:p w14:paraId="1635CB13" w14:textId="77777777" w:rsidR="009F11B3" w:rsidRPr="00AA6929" w:rsidRDefault="009F11B3" w:rsidP="009F11B3">
      <w:pPr>
        <w:rPr>
          <w:lang w:eastAsia="x-none"/>
        </w:rPr>
      </w:pPr>
    </w:p>
    <w:p w14:paraId="4F074805" w14:textId="23AACD00" w:rsidR="00D608F6" w:rsidRPr="00AA6929" w:rsidRDefault="003B069B">
      <w:pPr>
        <w:pStyle w:val="Nadpis1"/>
        <w:keepNext/>
        <w:numPr>
          <w:ilvl w:val="1"/>
          <w:numId w:val="32"/>
        </w:numPr>
        <w:autoSpaceDE/>
        <w:spacing w:before="0" w:after="0"/>
        <w:jc w:val="left"/>
        <w:rPr>
          <w:rFonts w:cs="Arial"/>
          <w:bCs/>
          <w:caps w:val="0"/>
          <w:spacing w:val="5"/>
          <w:sz w:val="20"/>
          <w:lang w:eastAsia="x-none"/>
        </w:rPr>
      </w:pPr>
      <w:r>
        <w:rPr>
          <w:rFonts w:cs="Arial"/>
          <w:bCs/>
          <w:caps w:val="0"/>
          <w:spacing w:val="5"/>
          <w:sz w:val="20"/>
          <w:lang w:eastAsia="x-none"/>
        </w:rPr>
        <w:t xml:space="preserve"> </w:t>
      </w:r>
      <w:bookmarkStart w:id="105" w:name="_Toc171689695"/>
      <w:r w:rsidR="00D608F6" w:rsidRPr="00AA6929">
        <w:rPr>
          <w:rFonts w:cs="Arial"/>
          <w:bCs/>
          <w:caps w:val="0"/>
          <w:spacing w:val="5"/>
          <w:sz w:val="20"/>
          <w:lang w:eastAsia="x-none"/>
        </w:rPr>
        <w:t>Koordinačné opatrenie v prípade súbežnej realizácie inej výstavby v priestore alebo blízkosti stavby.</w:t>
      </w:r>
      <w:bookmarkEnd w:id="105"/>
    </w:p>
    <w:p w14:paraId="64CB332E" w14:textId="6277695D" w:rsidR="009F11B3" w:rsidRPr="00AA6929" w:rsidRDefault="009F11B3" w:rsidP="009F11B3">
      <w:pPr>
        <w:rPr>
          <w:lang w:eastAsia="x-none"/>
        </w:rPr>
      </w:pPr>
    </w:p>
    <w:p w14:paraId="663812CF" w14:textId="5CE79095" w:rsidR="0002439D" w:rsidRPr="00AA6929" w:rsidRDefault="0002439D" w:rsidP="009F11B3">
      <w:pPr>
        <w:rPr>
          <w:lang w:eastAsia="x-none"/>
        </w:rPr>
      </w:pPr>
      <w:bookmarkStart w:id="106" w:name="_Hlk171689814"/>
      <w:r w:rsidRPr="00AA6929">
        <w:rPr>
          <w:lang w:eastAsia="x-none"/>
        </w:rPr>
        <w:t xml:space="preserve">V čase spracovania dokumentácie </w:t>
      </w:r>
      <w:r w:rsidR="00AA6929" w:rsidRPr="00AA6929">
        <w:rPr>
          <w:lang w:eastAsia="x-none"/>
        </w:rPr>
        <w:t>je známe zámer súkromných vlastníkov</w:t>
      </w:r>
      <w:r w:rsidR="00AA6929">
        <w:rPr>
          <w:lang w:eastAsia="x-none"/>
        </w:rPr>
        <w:t xml:space="preserve"> </w:t>
      </w:r>
      <w:proofErr w:type="spellStart"/>
      <w:r w:rsidR="00AA6929">
        <w:rPr>
          <w:lang w:eastAsia="x-none"/>
        </w:rPr>
        <w:t>ul</w:t>
      </w:r>
      <w:proofErr w:type="spellEnd"/>
      <w:r w:rsidR="00AA6929">
        <w:rPr>
          <w:lang w:eastAsia="x-none"/>
        </w:rPr>
        <w:t xml:space="preserve"> . Pri Habánskom Mlyne</w:t>
      </w:r>
      <w:r w:rsidR="00AA6929" w:rsidRPr="00AA6929">
        <w:rPr>
          <w:lang w:eastAsia="x-none"/>
        </w:rPr>
        <w:t>, má</w:t>
      </w:r>
      <w:r w:rsidR="00AA6929">
        <w:rPr>
          <w:lang w:eastAsia="x-none"/>
        </w:rPr>
        <w:t xml:space="preserve"> parcela kú. Staré Mesto – 5114/2, a parcela </w:t>
      </w:r>
      <w:r w:rsidR="00AA6929" w:rsidRPr="00AA6929">
        <w:rPr>
          <w:lang w:eastAsia="x-none"/>
        </w:rPr>
        <w:t xml:space="preserve"> </w:t>
      </w:r>
      <w:r w:rsidR="003B069B">
        <w:rPr>
          <w:lang w:eastAsia="x-none"/>
        </w:rPr>
        <w:t xml:space="preserve">ul. Valašská </w:t>
      </w:r>
      <w:r w:rsidR="003B069B">
        <w:rPr>
          <w:lang w:eastAsia="x-none"/>
        </w:rPr>
        <w:t>–</w:t>
      </w:r>
      <w:r w:rsidR="003B069B">
        <w:rPr>
          <w:lang w:eastAsia="x-none"/>
        </w:rPr>
        <w:t xml:space="preserve"> 5036</w:t>
      </w:r>
      <w:r w:rsidR="009157DF">
        <w:rPr>
          <w:lang w:eastAsia="x-none"/>
        </w:rPr>
        <w:t>,</w:t>
      </w:r>
      <w:r w:rsidR="003B069B">
        <w:rPr>
          <w:lang w:eastAsia="x-none"/>
        </w:rPr>
        <w:t xml:space="preserve"> má </w:t>
      </w:r>
      <w:r w:rsidR="003B069B">
        <w:rPr>
          <w:lang w:eastAsia="x-none"/>
        </w:rPr>
        <w:t xml:space="preserve"> </w:t>
      </w:r>
      <w:r w:rsidR="00AA6929" w:rsidRPr="00AA6929">
        <w:rPr>
          <w:lang w:eastAsia="x-none"/>
        </w:rPr>
        <w:t>to dopad na umiestnenie niektorých trakčných stožiarov, pri pozemku</w:t>
      </w:r>
      <w:r w:rsidRPr="00AA6929">
        <w:rPr>
          <w:lang w:eastAsia="x-none"/>
        </w:rPr>
        <w:t>.</w:t>
      </w:r>
      <w:r w:rsidR="003B069B">
        <w:rPr>
          <w:lang w:eastAsia="x-none"/>
        </w:rPr>
        <w:t xml:space="preserve"> </w:t>
      </w:r>
      <w:r w:rsidR="00AA6929" w:rsidRPr="00AA6929">
        <w:rPr>
          <w:lang w:eastAsia="x-none"/>
        </w:rPr>
        <w:t xml:space="preserve">Zatiaľ súkromný vlastníci nedodali ich stavebný zámer. </w:t>
      </w:r>
    </w:p>
    <w:bookmarkEnd w:id="106"/>
    <w:p w14:paraId="14933D59" w14:textId="77777777" w:rsidR="0002439D" w:rsidRPr="003B069B" w:rsidRDefault="0002439D" w:rsidP="009F11B3">
      <w:pPr>
        <w:rPr>
          <w:lang w:eastAsia="x-none"/>
        </w:rPr>
      </w:pPr>
    </w:p>
    <w:p w14:paraId="6562D3C9" w14:textId="3B360D58" w:rsidR="00D608F6" w:rsidRPr="003B069B" w:rsidRDefault="003B069B">
      <w:pPr>
        <w:pStyle w:val="Nadpis1"/>
        <w:keepNext/>
        <w:numPr>
          <w:ilvl w:val="1"/>
          <w:numId w:val="32"/>
        </w:numPr>
        <w:autoSpaceDE/>
        <w:spacing w:before="0" w:after="0"/>
        <w:jc w:val="left"/>
        <w:rPr>
          <w:rFonts w:cs="Arial"/>
          <w:bCs/>
          <w:caps w:val="0"/>
          <w:spacing w:val="5"/>
          <w:sz w:val="20"/>
          <w:lang w:eastAsia="x-none"/>
        </w:rPr>
      </w:pPr>
      <w:r>
        <w:rPr>
          <w:rFonts w:cs="Arial"/>
          <w:bCs/>
          <w:caps w:val="0"/>
          <w:spacing w:val="5"/>
          <w:sz w:val="20"/>
          <w:lang w:eastAsia="x-none"/>
        </w:rPr>
        <w:t xml:space="preserve"> </w:t>
      </w:r>
      <w:bookmarkStart w:id="107" w:name="_Toc171689696"/>
      <w:r w:rsidR="00D608F6" w:rsidRPr="003B069B">
        <w:rPr>
          <w:rFonts w:cs="Arial"/>
          <w:bCs/>
          <w:caps w:val="0"/>
          <w:spacing w:val="5"/>
          <w:sz w:val="20"/>
          <w:lang w:eastAsia="x-none"/>
        </w:rPr>
        <w:t>Zariadenie civilnej ochrany a jeho dvojúčelové využitie.</w:t>
      </w:r>
      <w:bookmarkEnd w:id="107"/>
    </w:p>
    <w:p w14:paraId="2930636B" w14:textId="77777777" w:rsidR="00A5258D" w:rsidRPr="003B069B" w:rsidRDefault="00A5258D" w:rsidP="00A5258D">
      <w:pPr>
        <w:rPr>
          <w:lang w:eastAsia="x-none"/>
        </w:rPr>
      </w:pPr>
    </w:p>
    <w:p w14:paraId="1A139DC6" w14:textId="03985322" w:rsidR="00A5258D" w:rsidRPr="003B069B" w:rsidRDefault="00A5258D" w:rsidP="00A5258D">
      <w:pPr>
        <w:autoSpaceDE/>
        <w:autoSpaceDN/>
        <w:spacing w:line="276" w:lineRule="auto"/>
        <w:ind w:firstLine="567"/>
        <w:rPr>
          <w:rFonts w:cs="Arial"/>
        </w:rPr>
      </w:pPr>
      <w:r w:rsidRPr="003B069B">
        <w:rPr>
          <w:rFonts w:cs="Arial"/>
        </w:rPr>
        <w:t>Z hľadiska civilnej ochrany, žiadna cesta nepribudla ani nebola zrušená, Navrhovaná stavba, bude ekologickejšia.</w:t>
      </w:r>
    </w:p>
    <w:p w14:paraId="2B47F82C" w14:textId="03087200" w:rsidR="00D608F6" w:rsidRPr="00774326" w:rsidRDefault="00D608F6" w:rsidP="00D608F6">
      <w:pPr>
        <w:pStyle w:val="Pta"/>
        <w:tabs>
          <w:tab w:val="left" w:pos="284"/>
          <w:tab w:val="left" w:pos="4649"/>
          <w:tab w:val="left" w:pos="5557"/>
          <w:tab w:val="left" w:pos="7371"/>
        </w:tabs>
        <w:spacing w:line="276" w:lineRule="auto"/>
        <w:rPr>
          <w:rFonts w:cs="Arial"/>
          <w:color w:val="0070C0"/>
          <w:u w:val="single"/>
        </w:rPr>
      </w:pPr>
    </w:p>
    <w:p w14:paraId="19624320" w14:textId="7A5D0AE3" w:rsidR="00A17566" w:rsidRPr="003B069B" w:rsidRDefault="00100752" w:rsidP="00A17566">
      <w:pPr>
        <w:pStyle w:val="Odsekzoznamu"/>
        <w:numPr>
          <w:ilvl w:val="0"/>
          <w:numId w:val="3"/>
        </w:numPr>
        <w:rPr>
          <w:rFonts w:cs="Arial"/>
          <w:b/>
          <w:bCs/>
          <w:spacing w:val="5"/>
          <w:sz w:val="20"/>
          <w:szCs w:val="20"/>
          <w:u w:val="single"/>
          <w:lang w:eastAsia="sk-SK"/>
        </w:rPr>
      </w:pPr>
      <w:r w:rsidRPr="003B069B">
        <w:rPr>
          <w:rFonts w:cs="Arial"/>
          <w:b/>
          <w:bCs/>
          <w:spacing w:val="5"/>
          <w:sz w:val="20"/>
          <w:szCs w:val="20"/>
          <w:u w:val="single"/>
          <w:lang w:eastAsia="sk-SK"/>
        </w:rPr>
        <w:lastRenderedPageBreak/>
        <w:t>STAVEBNÉ A TECHNICKÉ RIEŠENIE</w:t>
      </w:r>
    </w:p>
    <w:p w14:paraId="09A5CCD6" w14:textId="77777777" w:rsidR="00A17566" w:rsidRPr="00774326" w:rsidRDefault="00A17566">
      <w:pPr>
        <w:pStyle w:val="Odsekzoznamu"/>
        <w:keepNext/>
        <w:numPr>
          <w:ilvl w:val="0"/>
          <w:numId w:val="32"/>
        </w:numPr>
        <w:autoSpaceDN w:val="0"/>
        <w:spacing w:line="276" w:lineRule="auto"/>
        <w:jc w:val="left"/>
        <w:outlineLvl w:val="0"/>
        <w:rPr>
          <w:rFonts w:cs="Arial"/>
          <w:b/>
          <w:bCs/>
          <w:vanish/>
          <w:color w:val="0070C0"/>
          <w:spacing w:val="5"/>
          <w:sz w:val="20"/>
          <w:szCs w:val="20"/>
          <w:u w:val="single"/>
          <w:lang w:eastAsia="x-none"/>
        </w:rPr>
      </w:pPr>
      <w:bookmarkStart w:id="108" w:name="_Toc117607511"/>
      <w:bookmarkStart w:id="109" w:name="_Toc117608715"/>
      <w:bookmarkStart w:id="110" w:name="_Toc117608853"/>
      <w:bookmarkStart w:id="111" w:name="_Toc122034484"/>
      <w:bookmarkStart w:id="112" w:name="_Toc122034590"/>
      <w:bookmarkStart w:id="113" w:name="_Toc171687742"/>
      <w:bookmarkStart w:id="114" w:name="_Toc171687855"/>
      <w:bookmarkStart w:id="115" w:name="_Toc171688513"/>
      <w:bookmarkStart w:id="116" w:name="_Toc171688655"/>
      <w:bookmarkStart w:id="117" w:name="_Toc171688782"/>
      <w:bookmarkStart w:id="118" w:name="_Toc171688872"/>
      <w:bookmarkStart w:id="119" w:name="_Toc171689014"/>
      <w:bookmarkStart w:id="120" w:name="_Toc171689086"/>
      <w:bookmarkStart w:id="121" w:name="_Toc171689160"/>
      <w:bookmarkStart w:id="122" w:name="_Toc17168969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p>
    <w:p w14:paraId="2D68202A" w14:textId="6C1F58FD" w:rsidR="009C1A7E" w:rsidRPr="00477AB0" w:rsidRDefault="009C1A7E">
      <w:pPr>
        <w:pStyle w:val="Nadpis1"/>
        <w:keepNext/>
        <w:numPr>
          <w:ilvl w:val="1"/>
          <w:numId w:val="32"/>
        </w:numPr>
        <w:autoSpaceDE/>
        <w:spacing w:before="0" w:after="0"/>
        <w:jc w:val="left"/>
        <w:rPr>
          <w:rFonts w:cs="Arial"/>
          <w:bCs/>
          <w:caps w:val="0"/>
          <w:spacing w:val="5"/>
          <w:sz w:val="20"/>
          <w:lang w:eastAsia="x-none"/>
        </w:rPr>
      </w:pPr>
      <w:bookmarkStart w:id="123" w:name="_Toc171689698"/>
      <w:r w:rsidRPr="00477AB0">
        <w:rPr>
          <w:rFonts w:cs="Arial"/>
          <w:bCs/>
          <w:caps w:val="0"/>
          <w:spacing w:val="5"/>
          <w:sz w:val="20"/>
          <w:lang w:eastAsia="x-none"/>
        </w:rPr>
        <w:t>Opis hlavných objektov stavby</w:t>
      </w:r>
      <w:bookmarkEnd w:id="123"/>
    </w:p>
    <w:p w14:paraId="6A69D36A" w14:textId="77777777" w:rsidR="009C1A7E" w:rsidRPr="00477AB0" w:rsidRDefault="009C1A7E" w:rsidP="009C1A7E">
      <w:pPr>
        <w:spacing w:line="276" w:lineRule="auto"/>
        <w:rPr>
          <w:rFonts w:cs="Arial"/>
          <w:b/>
          <w:bCs/>
          <w:spacing w:val="5"/>
          <w:u w:val="single"/>
          <w:lang w:eastAsia="x-none"/>
        </w:rPr>
      </w:pPr>
    </w:p>
    <w:p w14:paraId="699DBE99" w14:textId="77777777" w:rsidR="00D95D3D" w:rsidRPr="00477AB0" w:rsidRDefault="00D95D3D" w:rsidP="00D95D3D">
      <w:pPr>
        <w:spacing w:line="276" w:lineRule="auto"/>
        <w:rPr>
          <w:i/>
          <w:iCs/>
        </w:rPr>
      </w:pPr>
      <w:r w:rsidRPr="00477AB0">
        <w:rPr>
          <w:i/>
          <w:iCs/>
        </w:rPr>
        <w:t>PRÍPRAVA ÚZEMIA, DOČASNÉ KOMUNIKÁCIE A KONŠTRUKCIE</w:t>
      </w:r>
      <w:r w:rsidRPr="00477AB0">
        <w:rPr>
          <w:i/>
          <w:iCs/>
        </w:rPr>
        <w:tab/>
      </w:r>
    </w:p>
    <w:p w14:paraId="63A5EF70" w14:textId="77777777" w:rsidR="00D95D3D" w:rsidRPr="00477AB0" w:rsidRDefault="00D95D3D" w:rsidP="00D95D3D">
      <w:pPr>
        <w:tabs>
          <w:tab w:val="left" w:pos="851"/>
        </w:tabs>
        <w:spacing w:line="276" w:lineRule="auto"/>
      </w:pPr>
      <w:r w:rsidRPr="00477AB0">
        <w:t>SO 001</w:t>
      </w:r>
      <w:r w:rsidRPr="00477AB0">
        <w:tab/>
        <w:t>Príprava územia</w:t>
      </w:r>
    </w:p>
    <w:p w14:paraId="6FDF7F31" w14:textId="77777777" w:rsidR="00D95D3D" w:rsidRPr="00774326" w:rsidRDefault="00D95D3D" w:rsidP="00D95D3D">
      <w:pPr>
        <w:spacing w:line="276" w:lineRule="auto"/>
        <w:rPr>
          <w:rFonts w:cs="Arial"/>
          <w:b/>
          <w:bCs/>
          <w:color w:val="0070C0"/>
          <w:spacing w:val="5"/>
          <w:u w:val="single"/>
          <w:lang w:eastAsia="x-none"/>
        </w:rPr>
      </w:pPr>
    </w:p>
    <w:p w14:paraId="6C1F5D08" w14:textId="77777777" w:rsidR="00D95D3D" w:rsidRPr="00477AB0" w:rsidRDefault="00D95D3D" w:rsidP="00D95D3D">
      <w:pPr>
        <w:spacing w:line="276" w:lineRule="auto"/>
        <w:rPr>
          <w:i/>
          <w:iCs/>
        </w:rPr>
      </w:pPr>
      <w:r w:rsidRPr="00477AB0">
        <w:rPr>
          <w:i/>
          <w:iCs/>
        </w:rPr>
        <w:t>CESTNÉ OBJEKTY</w:t>
      </w:r>
      <w:r w:rsidRPr="00477AB0">
        <w:rPr>
          <w:i/>
          <w:iCs/>
        </w:rPr>
        <w:tab/>
      </w:r>
    </w:p>
    <w:p w14:paraId="0A40DAD8" w14:textId="77777777" w:rsidR="00D95D3D" w:rsidRPr="00477AB0" w:rsidRDefault="00D95D3D" w:rsidP="00D95D3D">
      <w:pPr>
        <w:tabs>
          <w:tab w:val="left" w:pos="851"/>
        </w:tabs>
        <w:spacing w:line="276" w:lineRule="auto"/>
      </w:pPr>
      <w:r w:rsidRPr="00477AB0">
        <w:t>SO 121</w:t>
      </w:r>
      <w:r w:rsidRPr="00477AB0">
        <w:tab/>
        <w:t>Úprava komunikácií a chodníkov Mlynská dolina, smer Riviéra</w:t>
      </w:r>
    </w:p>
    <w:p w14:paraId="75184956" w14:textId="77777777" w:rsidR="00D95D3D" w:rsidRPr="00477AB0" w:rsidRDefault="00D95D3D" w:rsidP="00D95D3D">
      <w:pPr>
        <w:tabs>
          <w:tab w:val="left" w:pos="851"/>
        </w:tabs>
        <w:spacing w:line="276" w:lineRule="auto"/>
      </w:pPr>
      <w:r w:rsidRPr="00477AB0">
        <w:t>SO 122</w:t>
      </w:r>
      <w:r w:rsidRPr="00477AB0">
        <w:tab/>
        <w:t>Úprava komunikácií a chodníkov Mlynská dolina, smer Patrónka</w:t>
      </w:r>
    </w:p>
    <w:p w14:paraId="3FC26346" w14:textId="77777777" w:rsidR="00D95D3D" w:rsidRPr="00477AB0" w:rsidRDefault="00D95D3D" w:rsidP="00D95D3D">
      <w:pPr>
        <w:tabs>
          <w:tab w:val="left" w:pos="851"/>
        </w:tabs>
        <w:spacing w:line="276" w:lineRule="auto"/>
      </w:pPr>
      <w:r w:rsidRPr="00477AB0">
        <w:t>SO 123</w:t>
      </w:r>
      <w:r w:rsidRPr="00477AB0">
        <w:tab/>
        <w:t xml:space="preserve">Úprava križovatky Stuhová </w:t>
      </w:r>
    </w:p>
    <w:p w14:paraId="1F675829" w14:textId="77777777" w:rsidR="00D95D3D" w:rsidRPr="00477AB0" w:rsidRDefault="00D95D3D" w:rsidP="00D95D3D">
      <w:pPr>
        <w:tabs>
          <w:tab w:val="left" w:pos="851"/>
        </w:tabs>
        <w:spacing w:line="276" w:lineRule="auto"/>
      </w:pPr>
      <w:r w:rsidRPr="00477AB0">
        <w:t>SO 124</w:t>
      </w:r>
      <w:r w:rsidRPr="00477AB0">
        <w:tab/>
        <w:t>Úprava komunikácií a chodníkov na Botanická ul., Karloveská ul.</w:t>
      </w:r>
    </w:p>
    <w:p w14:paraId="71F01CC5" w14:textId="77777777" w:rsidR="007942C5" w:rsidRDefault="00D95D3D" w:rsidP="007942C5">
      <w:pPr>
        <w:spacing w:line="276" w:lineRule="auto"/>
        <w:rPr>
          <w:rFonts w:cs="Arial"/>
          <w:i/>
          <w:iCs/>
          <w:highlight w:val="yellow"/>
        </w:rPr>
      </w:pPr>
      <w:r w:rsidRPr="00477AB0">
        <w:t>SO 125</w:t>
      </w:r>
      <w:r w:rsidRPr="00477AB0">
        <w:tab/>
        <w:t>Úprava komunikácií a chodníkov na uliciach Pri Habánskom mlyne, Gaštanová ul., Valašská ul.</w:t>
      </w:r>
      <w:r w:rsidR="007942C5" w:rsidRPr="007942C5">
        <w:rPr>
          <w:rFonts w:cs="Arial"/>
          <w:i/>
          <w:iCs/>
          <w:highlight w:val="yellow"/>
        </w:rPr>
        <w:t xml:space="preserve"> </w:t>
      </w:r>
    </w:p>
    <w:p w14:paraId="637C1321" w14:textId="77777777" w:rsidR="007942C5" w:rsidRDefault="007942C5" w:rsidP="007942C5">
      <w:pPr>
        <w:spacing w:line="276" w:lineRule="auto"/>
        <w:rPr>
          <w:rFonts w:cs="Arial"/>
          <w:i/>
          <w:iCs/>
          <w:highlight w:val="yellow"/>
        </w:rPr>
      </w:pPr>
    </w:p>
    <w:p w14:paraId="4AD4DE6D" w14:textId="238C96A6" w:rsidR="007942C5" w:rsidRPr="0005104B" w:rsidRDefault="007942C5" w:rsidP="007942C5">
      <w:pPr>
        <w:spacing w:line="276" w:lineRule="auto"/>
        <w:rPr>
          <w:rFonts w:cs="Arial"/>
          <w:i/>
          <w:iCs/>
          <w:highlight w:val="yellow"/>
        </w:rPr>
      </w:pPr>
      <w:r w:rsidRPr="0005104B">
        <w:rPr>
          <w:rFonts w:cs="Arial"/>
          <w:i/>
          <w:iCs/>
          <w:highlight w:val="yellow"/>
        </w:rPr>
        <w:t>PLYNOVODNÉ POTRUBIE</w:t>
      </w:r>
    </w:p>
    <w:p w14:paraId="6365CF11" w14:textId="77777777" w:rsidR="007942C5" w:rsidRDefault="007942C5" w:rsidP="007942C5">
      <w:pPr>
        <w:tabs>
          <w:tab w:val="left" w:pos="851"/>
        </w:tabs>
        <w:spacing w:line="276" w:lineRule="auto"/>
      </w:pPr>
      <w:r w:rsidRPr="0005104B">
        <w:rPr>
          <w:highlight w:val="yellow"/>
        </w:rPr>
        <w:t xml:space="preserve">SO </w:t>
      </w:r>
      <w:r>
        <w:rPr>
          <w:highlight w:val="yellow"/>
        </w:rPr>
        <w:t>122.700</w:t>
      </w:r>
      <w:r w:rsidRPr="0005104B">
        <w:rPr>
          <w:highlight w:val="yellow"/>
        </w:rPr>
        <w:tab/>
        <w:t>Preložka STL plynovodu DN 80, ul. Mlynská Dolina</w:t>
      </w:r>
    </w:p>
    <w:p w14:paraId="5AADEDAA" w14:textId="53C5A65A" w:rsidR="00D95D3D" w:rsidRPr="00477AB0" w:rsidRDefault="00D95D3D" w:rsidP="00D95D3D">
      <w:pPr>
        <w:tabs>
          <w:tab w:val="left" w:pos="851"/>
        </w:tabs>
        <w:spacing w:line="276" w:lineRule="auto"/>
        <w:ind w:left="851" w:hanging="851"/>
      </w:pPr>
    </w:p>
    <w:p w14:paraId="5D838B9E" w14:textId="77777777" w:rsidR="00D95D3D" w:rsidRPr="00477AB0" w:rsidRDefault="00D95D3D" w:rsidP="00D95D3D">
      <w:pPr>
        <w:spacing w:line="276" w:lineRule="auto"/>
        <w:rPr>
          <w:i/>
          <w:iCs/>
        </w:rPr>
      </w:pPr>
      <w:r w:rsidRPr="00477AB0">
        <w:rPr>
          <w:i/>
          <w:iCs/>
        </w:rPr>
        <w:t>MOSTY</w:t>
      </w:r>
      <w:r w:rsidRPr="00477AB0">
        <w:rPr>
          <w:i/>
          <w:iCs/>
        </w:rPr>
        <w:tab/>
      </w:r>
    </w:p>
    <w:p w14:paraId="6DAFCBF7" w14:textId="77777777" w:rsidR="00477AB0" w:rsidRPr="00477AB0" w:rsidRDefault="00477AB0" w:rsidP="00477AB0">
      <w:pPr>
        <w:tabs>
          <w:tab w:val="left" w:pos="851"/>
        </w:tabs>
        <w:spacing w:line="276" w:lineRule="auto"/>
        <w:rPr>
          <w:rFonts w:cs="Arial"/>
        </w:rPr>
      </w:pPr>
      <w:r w:rsidRPr="00477AB0">
        <w:rPr>
          <w:rFonts w:cs="Arial"/>
        </w:rPr>
        <w:t>SO 201</w:t>
      </w:r>
      <w:r w:rsidRPr="00477AB0">
        <w:rPr>
          <w:rFonts w:cs="Arial"/>
        </w:rPr>
        <w:tab/>
        <w:t>Oporný múr na ulici Pri Habánskom mlyne</w:t>
      </w:r>
    </w:p>
    <w:p w14:paraId="0C30C3B0" w14:textId="77777777" w:rsidR="00477AB0" w:rsidRPr="00477AB0" w:rsidRDefault="00477AB0" w:rsidP="00477AB0">
      <w:pPr>
        <w:tabs>
          <w:tab w:val="left" w:pos="993"/>
        </w:tabs>
        <w:spacing w:line="276" w:lineRule="auto"/>
        <w:rPr>
          <w:rFonts w:cs="Arial"/>
        </w:rPr>
      </w:pPr>
      <w:r w:rsidRPr="00477AB0">
        <w:rPr>
          <w:rFonts w:cs="Arial"/>
        </w:rPr>
        <w:t>SO 202</w:t>
      </w:r>
      <w:r w:rsidRPr="00477AB0">
        <w:rPr>
          <w:rFonts w:cs="Arial"/>
        </w:rPr>
        <w:tab/>
        <w:t>Zábrany na mostných konštrukciách</w:t>
      </w:r>
    </w:p>
    <w:p w14:paraId="223804BD" w14:textId="77777777" w:rsidR="00D95D3D" w:rsidRPr="00477AB0" w:rsidRDefault="00D95D3D" w:rsidP="00D95D3D">
      <w:pPr>
        <w:spacing w:line="276" w:lineRule="auto"/>
      </w:pPr>
    </w:p>
    <w:p w14:paraId="5A1A9688" w14:textId="77777777" w:rsidR="00D95D3D" w:rsidRPr="00477AB0" w:rsidRDefault="00D95D3D" w:rsidP="00D95D3D">
      <w:pPr>
        <w:spacing w:line="276" w:lineRule="auto"/>
        <w:rPr>
          <w:i/>
          <w:iCs/>
        </w:rPr>
      </w:pPr>
      <w:r w:rsidRPr="00477AB0">
        <w:rPr>
          <w:i/>
          <w:iCs/>
        </w:rPr>
        <w:t>POZEMNÉ OBJEKTY, ZARIADENIA</w:t>
      </w:r>
      <w:r w:rsidRPr="00477AB0">
        <w:rPr>
          <w:i/>
          <w:iCs/>
        </w:rPr>
        <w:tab/>
      </w:r>
    </w:p>
    <w:p w14:paraId="228AC765" w14:textId="77777777" w:rsidR="00477AB0" w:rsidRPr="00025087" w:rsidRDefault="00477AB0" w:rsidP="00477AB0">
      <w:pPr>
        <w:tabs>
          <w:tab w:val="left" w:pos="851"/>
        </w:tabs>
        <w:spacing w:line="276" w:lineRule="auto"/>
        <w:rPr>
          <w:rFonts w:cs="Arial"/>
        </w:rPr>
      </w:pPr>
      <w:r w:rsidRPr="00025087">
        <w:rPr>
          <w:rFonts w:cs="Arial"/>
        </w:rPr>
        <w:t>SO 301</w:t>
      </w:r>
      <w:r w:rsidRPr="00025087">
        <w:rPr>
          <w:rFonts w:cs="Arial"/>
        </w:rPr>
        <w:tab/>
        <w:t>Meniareň Karlova Ves</w:t>
      </w:r>
    </w:p>
    <w:p w14:paraId="411030FA" w14:textId="77777777" w:rsidR="00477AB0" w:rsidRPr="00025087" w:rsidRDefault="00477AB0" w:rsidP="00477AB0">
      <w:pPr>
        <w:tabs>
          <w:tab w:val="left" w:pos="851"/>
        </w:tabs>
        <w:spacing w:line="276" w:lineRule="auto"/>
        <w:rPr>
          <w:rFonts w:cs="Arial"/>
        </w:rPr>
      </w:pPr>
      <w:r w:rsidRPr="00025087">
        <w:rPr>
          <w:rFonts w:cs="Arial"/>
        </w:rPr>
        <w:t>SO 302</w:t>
      </w:r>
      <w:r w:rsidRPr="00025087">
        <w:rPr>
          <w:rFonts w:cs="Arial"/>
        </w:rPr>
        <w:tab/>
        <w:t>Zariadenia zastávok, Informačné tabule , stavebná časť</w:t>
      </w:r>
    </w:p>
    <w:p w14:paraId="2533C502" w14:textId="77777777" w:rsidR="00477AB0" w:rsidRPr="00025087" w:rsidRDefault="00477AB0" w:rsidP="00477AB0">
      <w:pPr>
        <w:tabs>
          <w:tab w:val="left" w:pos="851"/>
        </w:tabs>
        <w:spacing w:line="276" w:lineRule="auto"/>
        <w:rPr>
          <w:rFonts w:cs="Arial"/>
        </w:rPr>
      </w:pPr>
      <w:r w:rsidRPr="00025087">
        <w:rPr>
          <w:rFonts w:cs="Arial"/>
        </w:rPr>
        <w:t>SO 303</w:t>
      </w:r>
      <w:r w:rsidRPr="00025087">
        <w:rPr>
          <w:rFonts w:cs="Arial"/>
        </w:rPr>
        <w:tab/>
        <w:t>Úprava oplotenia na ulici Pri Habánskom mlyne</w:t>
      </w:r>
    </w:p>
    <w:p w14:paraId="4E199D91" w14:textId="77777777" w:rsidR="00477AB0" w:rsidRPr="00025087" w:rsidRDefault="00477AB0" w:rsidP="00477AB0">
      <w:pPr>
        <w:tabs>
          <w:tab w:val="left" w:pos="851"/>
        </w:tabs>
        <w:spacing w:line="276" w:lineRule="auto"/>
        <w:rPr>
          <w:rFonts w:cs="Arial"/>
        </w:rPr>
      </w:pPr>
      <w:r w:rsidRPr="00025087">
        <w:rPr>
          <w:rFonts w:cs="Arial"/>
        </w:rPr>
        <w:t>SO 304</w:t>
      </w:r>
      <w:r w:rsidRPr="00025087">
        <w:rPr>
          <w:rFonts w:cs="Arial"/>
        </w:rPr>
        <w:tab/>
        <w:t>Úprava oplotenia Základná škola, Dubová 1</w:t>
      </w:r>
    </w:p>
    <w:p w14:paraId="47BE9439" w14:textId="77777777" w:rsidR="00477AB0" w:rsidRPr="00025087" w:rsidRDefault="00477AB0" w:rsidP="00477AB0">
      <w:pPr>
        <w:tabs>
          <w:tab w:val="left" w:pos="851"/>
        </w:tabs>
        <w:spacing w:line="276" w:lineRule="auto"/>
        <w:rPr>
          <w:rFonts w:cs="Arial"/>
        </w:rPr>
      </w:pPr>
      <w:r w:rsidRPr="00025087">
        <w:rPr>
          <w:rFonts w:cs="Arial"/>
        </w:rPr>
        <w:t>SO 305</w:t>
      </w:r>
      <w:r w:rsidRPr="00025087">
        <w:rPr>
          <w:rFonts w:cs="Arial"/>
        </w:rPr>
        <w:tab/>
        <w:t>Multikanál pre zabezpečenie rozvodov optiky</w:t>
      </w:r>
    </w:p>
    <w:p w14:paraId="754932A9" w14:textId="77777777" w:rsidR="00477AB0" w:rsidRPr="00025087" w:rsidRDefault="00477AB0" w:rsidP="00477AB0">
      <w:pPr>
        <w:tabs>
          <w:tab w:val="left" w:pos="851"/>
        </w:tabs>
        <w:spacing w:line="276" w:lineRule="auto"/>
        <w:rPr>
          <w:rFonts w:cs="Arial"/>
        </w:rPr>
      </w:pPr>
      <w:r w:rsidRPr="00025087">
        <w:rPr>
          <w:rFonts w:cs="Arial"/>
        </w:rPr>
        <w:t>SO 306</w:t>
      </w:r>
      <w:r w:rsidRPr="00025087">
        <w:rPr>
          <w:rFonts w:cs="Arial"/>
        </w:rPr>
        <w:tab/>
        <w:t>Úprava oplotenia súkromných vlastníkov Valašská ulica</w:t>
      </w:r>
    </w:p>
    <w:p w14:paraId="4FBFC919" w14:textId="77777777" w:rsidR="00D95D3D" w:rsidRPr="00774326" w:rsidRDefault="00D95D3D" w:rsidP="00D95D3D">
      <w:pPr>
        <w:tabs>
          <w:tab w:val="left" w:pos="851"/>
        </w:tabs>
        <w:spacing w:line="276" w:lineRule="auto"/>
        <w:rPr>
          <w:color w:val="0070C0"/>
        </w:rPr>
      </w:pPr>
    </w:p>
    <w:p w14:paraId="06D28A7E" w14:textId="77777777" w:rsidR="00477AB0" w:rsidRPr="00025087" w:rsidRDefault="00477AB0" w:rsidP="00477AB0">
      <w:pPr>
        <w:spacing w:line="276" w:lineRule="auto"/>
        <w:rPr>
          <w:rFonts w:cs="Arial"/>
          <w:i/>
          <w:iCs/>
        </w:rPr>
      </w:pPr>
      <w:r w:rsidRPr="00025087">
        <w:rPr>
          <w:rFonts w:cs="Arial"/>
          <w:i/>
          <w:iCs/>
        </w:rPr>
        <w:t>KANALIZÁCIE A VODOVODY</w:t>
      </w:r>
    </w:p>
    <w:p w14:paraId="5617C7BB" w14:textId="77777777" w:rsidR="00477AB0" w:rsidRPr="00025087" w:rsidRDefault="00477AB0" w:rsidP="00477AB0">
      <w:pPr>
        <w:spacing w:line="276" w:lineRule="auto"/>
        <w:rPr>
          <w:rFonts w:cs="Arial"/>
        </w:rPr>
      </w:pPr>
      <w:r w:rsidRPr="00025087">
        <w:rPr>
          <w:rFonts w:cs="Arial"/>
        </w:rPr>
        <w:t>SO 501</w:t>
      </w:r>
      <w:r w:rsidRPr="00025087">
        <w:rPr>
          <w:rFonts w:cs="Arial"/>
        </w:rPr>
        <w:tab/>
        <w:t xml:space="preserve"> Dažďová kanalizácia, odvodnenie zastávky ZOO, smer Habánsky Mlyn</w:t>
      </w:r>
    </w:p>
    <w:p w14:paraId="69564778" w14:textId="77777777" w:rsidR="00477AB0" w:rsidRPr="00025087" w:rsidRDefault="00477AB0" w:rsidP="00477AB0">
      <w:pPr>
        <w:spacing w:line="276" w:lineRule="auto"/>
        <w:rPr>
          <w:rFonts w:cs="Arial"/>
        </w:rPr>
      </w:pPr>
      <w:r w:rsidRPr="00025087">
        <w:rPr>
          <w:rFonts w:cs="Arial"/>
        </w:rPr>
        <w:t>SO 502</w:t>
      </w:r>
      <w:r w:rsidRPr="00025087">
        <w:rPr>
          <w:rFonts w:cs="Arial"/>
        </w:rPr>
        <w:tab/>
        <w:t xml:space="preserve"> Odvodnenie ulíc Pri Habánskom mlyne, Lovinského, Gaštanová</w:t>
      </w:r>
    </w:p>
    <w:p w14:paraId="2E00AE12" w14:textId="77777777" w:rsidR="00477AB0" w:rsidRPr="00025087" w:rsidRDefault="00477AB0" w:rsidP="00477AB0">
      <w:pPr>
        <w:spacing w:line="276" w:lineRule="auto"/>
        <w:rPr>
          <w:rFonts w:cs="Arial"/>
        </w:rPr>
      </w:pPr>
      <w:r w:rsidRPr="00025087">
        <w:rPr>
          <w:rFonts w:cs="Arial"/>
        </w:rPr>
        <w:t>SO 510</w:t>
      </w:r>
      <w:r w:rsidRPr="00025087">
        <w:rPr>
          <w:rFonts w:cs="Arial"/>
        </w:rPr>
        <w:tab/>
        <w:t xml:space="preserve"> Ochrana vodovodu DN150 v ul. Mlynská dolina pri ZOO</w:t>
      </w:r>
    </w:p>
    <w:p w14:paraId="1707E756" w14:textId="77777777" w:rsidR="00D95D3D" w:rsidRPr="00774326" w:rsidRDefault="00D95D3D" w:rsidP="00D95D3D">
      <w:pPr>
        <w:spacing w:line="276" w:lineRule="auto"/>
        <w:rPr>
          <w:color w:val="0070C0"/>
        </w:rPr>
      </w:pPr>
    </w:p>
    <w:p w14:paraId="254286F7" w14:textId="77777777" w:rsidR="00D95D3D" w:rsidRPr="00477AB0" w:rsidRDefault="00D95D3D" w:rsidP="00D95D3D">
      <w:pPr>
        <w:spacing w:line="276" w:lineRule="auto"/>
        <w:rPr>
          <w:i/>
          <w:iCs/>
        </w:rPr>
      </w:pPr>
      <w:r w:rsidRPr="00477AB0">
        <w:rPr>
          <w:i/>
          <w:iCs/>
        </w:rPr>
        <w:t>OBJEKTY TROLEJBUSOVÝCH  ELEKTRICKÝCH VEDENÍ VN, NN,VO</w:t>
      </w:r>
    </w:p>
    <w:p w14:paraId="74075DE0" w14:textId="77777777" w:rsidR="00477AB0" w:rsidRPr="00025087" w:rsidRDefault="00477AB0" w:rsidP="00477AB0">
      <w:pPr>
        <w:tabs>
          <w:tab w:val="left" w:pos="851"/>
        </w:tabs>
        <w:spacing w:line="276" w:lineRule="auto"/>
        <w:rPr>
          <w:rFonts w:cs="Arial"/>
        </w:rPr>
      </w:pPr>
      <w:r w:rsidRPr="00025087">
        <w:rPr>
          <w:rFonts w:cs="Arial"/>
        </w:rPr>
        <w:t>SO 601</w:t>
      </w:r>
      <w:r w:rsidRPr="00025087">
        <w:rPr>
          <w:rFonts w:cs="Arial"/>
        </w:rPr>
        <w:tab/>
      </w:r>
      <w:proofErr w:type="spellStart"/>
      <w:r w:rsidRPr="00025087">
        <w:rPr>
          <w:rFonts w:cs="Arial"/>
        </w:rPr>
        <w:t>Trojejbusové</w:t>
      </w:r>
      <w:proofErr w:type="spellEnd"/>
      <w:r w:rsidRPr="00025087">
        <w:rPr>
          <w:rFonts w:cs="Arial"/>
        </w:rPr>
        <w:t xml:space="preserve"> vedenie</w:t>
      </w:r>
    </w:p>
    <w:p w14:paraId="59A93EB4" w14:textId="77777777" w:rsidR="00477AB0" w:rsidRPr="00025087" w:rsidRDefault="00477AB0" w:rsidP="00477AB0">
      <w:pPr>
        <w:tabs>
          <w:tab w:val="left" w:pos="851"/>
        </w:tabs>
        <w:spacing w:line="276" w:lineRule="auto"/>
        <w:rPr>
          <w:rFonts w:cs="Arial"/>
        </w:rPr>
      </w:pPr>
      <w:r w:rsidRPr="00025087">
        <w:rPr>
          <w:rFonts w:cs="Arial"/>
        </w:rPr>
        <w:t>SO 602</w:t>
      </w:r>
      <w:r w:rsidRPr="00025087">
        <w:rPr>
          <w:rFonts w:cs="Arial"/>
        </w:rPr>
        <w:tab/>
        <w:t>Napájacie vedenie (z meniarne Karlova Ves)</w:t>
      </w:r>
    </w:p>
    <w:p w14:paraId="4CD7619F" w14:textId="77777777" w:rsidR="00477AB0" w:rsidRPr="00025087" w:rsidRDefault="00477AB0" w:rsidP="00477AB0">
      <w:pPr>
        <w:tabs>
          <w:tab w:val="left" w:pos="851"/>
        </w:tabs>
        <w:spacing w:line="276" w:lineRule="auto"/>
        <w:rPr>
          <w:rFonts w:cs="Arial"/>
        </w:rPr>
      </w:pPr>
      <w:r w:rsidRPr="00025087">
        <w:rPr>
          <w:rFonts w:cs="Arial"/>
        </w:rPr>
        <w:t>SO 603</w:t>
      </w:r>
      <w:r w:rsidRPr="00025087">
        <w:rPr>
          <w:rFonts w:cs="Arial"/>
        </w:rPr>
        <w:tab/>
        <w:t>Ovládanie výhybiek trate Patrónka – Riviéra</w:t>
      </w:r>
    </w:p>
    <w:p w14:paraId="7DC8EF9E" w14:textId="77777777" w:rsidR="00477AB0" w:rsidRPr="00025087" w:rsidRDefault="00477AB0" w:rsidP="00477AB0">
      <w:pPr>
        <w:tabs>
          <w:tab w:val="left" w:pos="851"/>
        </w:tabs>
        <w:spacing w:line="276" w:lineRule="auto"/>
        <w:rPr>
          <w:rFonts w:cs="Arial"/>
        </w:rPr>
      </w:pPr>
      <w:r w:rsidRPr="00025087">
        <w:rPr>
          <w:rFonts w:cs="Arial"/>
        </w:rPr>
        <w:t>SO 604</w:t>
      </w:r>
      <w:r w:rsidRPr="00025087">
        <w:rPr>
          <w:rFonts w:cs="Arial"/>
        </w:rPr>
        <w:tab/>
        <w:t>Ochranné opatrenia zariadení nachádzajúcich sa v zóne TV</w:t>
      </w:r>
    </w:p>
    <w:p w14:paraId="209D7EF4" w14:textId="77777777" w:rsidR="00477AB0" w:rsidRPr="00025087" w:rsidRDefault="00477AB0" w:rsidP="00477AB0">
      <w:pPr>
        <w:tabs>
          <w:tab w:val="left" w:pos="851"/>
        </w:tabs>
        <w:spacing w:line="276" w:lineRule="auto"/>
        <w:rPr>
          <w:rFonts w:cs="Arial"/>
        </w:rPr>
      </w:pPr>
      <w:r w:rsidRPr="00025087">
        <w:rPr>
          <w:rFonts w:cs="Arial"/>
        </w:rPr>
        <w:t>SO 611</w:t>
      </w:r>
      <w:r w:rsidRPr="00025087">
        <w:rPr>
          <w:rFonts w:cs="Arial"/>
        </w:rPr>
        <w:tab/>
        <w:t>Prípojka NN pre zastávku ZOO smer Botanická záhrada</w:t>
      </w:r>
    </w:p>
    <w:p w14:paraId="551C2889" w14:textId="77777777" w:rsidR="00477AB0" w:rsidRPr="00025087" w:rsidRDefault="00477AB0" w:rsidP="00477AB0">
      <w:pPr>
        <w:tabs>
          <w:tab w:val="left" w:pos="851"/>
        </w:tabs>
        <w:spacing w:line="276" w:lineRule="auto"/>
        <w:rPr>
          <w:rFonts w:cs="Arial"/>
        </w:rPr>
      </w:pPr>
      <w:r w:rsidRPr="00025087">
        <w:rPr>
          <w:rFonts w:cs="Arial"/>
        </w:rPr>
        <w:t>SO 612</w:t>
      </w:r>
      <w:r w:rsidRPr="00025087">
        <w:rPr>
          <w:rFonts w:cs="Arial"/>
        </w:rPr>
        <w:tab/>
        <w:t xml:space="preserve">Prípojka NN pre zastávku ZOO smer </w:t>
      </w:r>
      <w:proofErr w:type="spellStart"/>
      <w:r w:rsidRPr="00025087">
        <w:rPr>
          <w:rFonts w:cs="Arial"/>
        </w:rPr>
        <w:t>Habansky</w:t>
      </w:r>
      <w:proofErr w:type="spellEnd"/>
      <w:r w:rsidRPr="00025087">
        <w:rPr>
          <w:rFonts w:cs="Arial"/>
        </w:rPr>
        <w:t xml:space="preserve"> mlyn</w:t>
      </w:r>
    </w:p>
    <w:p w14:paraId="344BFE11" w14:textId="77777777" w:rsidR="00477AB0" w:rsidRPr="00025087" w:rsidRDefault="00477AB0" w:rsidP="00477AB0">
      <w:pPr>
        <w:tabs>
          <w:tab w:val="left" w:pos="851"/>
        </w:tabs>
        <w:spacing w:line="276" w:lineRule="auto"/>
        <w:rPr>
          <w:rFonts w:cs="Arial"/>
        </w:rPr>
      </w:pPr>
      <w:r w:rsidRPr="00025087">
        <w:rPr>
          <w:rFonts w:cs="Arial"/>
        </w:rPr>
        <w:t>SO 613</w:t>
      </w:r>
      <w:r w:rsidRPr="00025087">
        <w:rPr>
          <w:rFonts w:cs="Arial"/>
        </w:rPr>
        <w:tab/>
        <w:t>Prípojka NN pre zastávku  Habánsky mlyn, smer ZOO</w:t>
      </w:r>
    </w:p>
    <w:p w14:paraId="625E9409" w14:textId="77777777" w:rsidR="00477AB0" w:rsidRPr="00025087" w:rsidRDefault="00477AB0" w:rsidP="00477AB0">
      <w:pPr>
        <w:tabs>
          <w:tab w:val="left" w:pos="851"/>
        </w:tabs>
        <w:spacing w:line="276" w:lineRule="auto"/>
        <w:rPr>
          <w:rFonts w:cs="Arial"/>
        </w:rPr>
      </w:pPr>
      <w:r w:rsidRPr="00025087">
        <w:rPr>
          <w:rFonts w:cs="Arial"/>
        </w:rPr>
        <w:t>SO 614</w:t>
      </w:r>
      <w:r w:rsidRPr="00025087">
        <w:rPr>
          <w:rFonts w:cs="Arial"/>
        </w:rPr>
        <w:tab/>
        <w:t>Prípojka NN pre zastávku  Habánsky mlyn, smer Suchý mlyn</w:t>
      </w:r>
    </w:p>
    <w:p w14:paraId="61621082" w14:textId="77777777" w:rsidR="00477AB0" w:rsidRPr="00025087" w:rsidRDefault="00477AB0" w:rsidP="00477AB0">
      <w:pPr>
        <w:tabs>
          <w:tab w:val="left" w:pos="851"/>
        </w:tabs>
        <w:spacing w:line="276" w:lineRule="auto"/>
        <w:rPr>
          <w:rFonts w:cs="Arial"/>
        </w:rPr>
      </w:pPr>
      <w:r w:rsidRPr="00025087">
        <w:rPr>
          <w:rFonts w:cs="Arial"/>
        </w:rPr>
        <w:t>SO 615</w:t>
      </w:r>
      <w:r w:rsidRPr="00025087">
        <w:rPr>
          <w:rFonts w:cs="Arial"/>
        </w:rPr>
        <w:tab/>
        <w:t>Prípojka NN pre CDS Mlynská dolina - Slávičie údolie</w:t>
      </w:r>
    </w:p>
    <w:p w14:paraId="0A203301" w14:textId="77777777" w:rsidR="00477AB0" w:rsidRPr="00025087" w:rsidRDefault="00477AB0" w:rsidP="00477AB0">
      <w:pPr>
        <w:tabs>
          <w:tab w:val="left" w:pos="851"/>
        </w:tabs>
        <w:spacing w:line="276" w:lineRule="auto"/>
        <w:rPr>
          <w:rFonts w:cs="Arial"/>
        </w:rPr>
      </w:pPr>
      <w:r w:rsidRPr="00025087">
        <w:rPr>
          <w:rFonts w:cs="Arial"/>
        </w:rPr>
        <w:t>SO 617</w:t>
      </w:r>
      <w:r w:rsidRPr="00025087">
        <w:rPr>
          <w:rFonts w:cs="Arial"/>
        </w:rPr>
        <w:tab/>
        <w:t>Elektrické rozvody NN na zastávkach</w:t>
      </w:r>
    </w:p>
    <w:p w14:paraId="105176CC" w14:textId="77777777" w:rsidR="00477AB0" w:rsidRPr="00025087" w:rsidRDefault="00477AB0" w:rsidP="00477AB0">
      <w:pPr>
        <w:tabs>
          <w:tab w:val="left" w:pos="851"/>
        </w:tabs>
        <w:spacing w:line="276" w:lineRule="auto"/>
        <w:rPr>
          <w:rFonts w:cs="Arial"/>
        </w:rPr>
      </w:pPr>
      <w:r w:rsidRPr="00025087">
        <w:rPr>
          <w:rFonts w:cs="Arial"/>
        </w:rPr>
        <w:t>SO 618</w:t>
      </w:r>
      <w:r w:rsidRPr="00025087">
        <w:rPr>
          <w:rFonts w:cs="Arial"/>
        </w:rPr>
        <w:tab/>
        <w:t>Informačný systém na zastávkach – Informačné tabule</w:t>
      </w:r>
    </w:p>
    <w:p w14:paraId="204723E3" w14:textId="77777777" w:rsidR="00477AB0" w:rsidRPr="00025087" w:rsidRDefault="00477AB0" w:rsidP="00477AB0">
      <w:pPr>
        <w:tabs>
          <w:tab w:val="left" w:pos="851"/>
        </w:tabs>
        <w:spacing w:line="276" w:lineRule="auto"/>
        <w:rPr>
          <w:rFonts w:cs="Arial"/>
        </w:rPr>
      </w:pPr>
      <w:r w:rsidRPr="00025087">
        <w:rPr>
          <w:rFonts w:cs="Arial"/>
        </w:rPr>
        <w:t>SO 619</w:t>
      </w:r>
      <w:r w:rsidRPr="00025087">
        <w:rPr>
          <w:rFonts w:cs="Arial"/>
        </w:rPr>
        <w:tab/>
        <w:t xml:space="preserve">Preložka </w:t>
      </w:r>
      <w:proofErr w:type="spellStart"/>
      <w:r w:rsidRPr="00025087">
        <w:rPr>
          <w:rFonts w:cs="Arial"/>
        </w:rPr>
        <w:t>kábelového</w:t>
      </w:r>
      <w:proofErr w:type="spellEnd"/>
      <w:r w:rsidRPr="00025087">
        <w:rPr>
          <w:rFonts w:cs="Arial"/>
        </w:rPr>
        <w:t xml:space="preserve"> vedenia VN 22 kV </w:t>
      </w:r>
    </w:p>
    <w:p w14:paraId="643882A5" w14:textId="77777777" w:rsidR="00477AB0" w:rsidRPr="00025087" w:rsidRDefault="00477AB0" w:rsidP="00477AB0">
      <w:pPr>
        <w:tabs>
          <w:tab w:val="left" w:pos="851"/>
        </w:tabs>
        <w:spacing w:line="276" w:lineRule="auto"/>
        <w:rPr>
          <w:rFonts w:cs="Arial"/>
        </w:rPr>
      </w:pPr>
      <w:r w:rsidRPr="00025087">
        <w:rPr>
          <w:rFonts w:cs="Arial"/>
        </w:rPr>
        <w:t>SO 620</w:t>
      </w:r>
      <w:r w:rsidRPr="00025087">
        <w:rPr>
          <w:rFonts w:cs="Arial"/>
        </w:rPr>
        <w:tab/>
        <w:t xml:space="preserve">Preložka a ochrana  NN vedení </w:t>
      </w:r>
    </w:p>
    <w:p w14:paraId="66F8E335" w14:textId="77777777" w:rsidR="00477AB0" w:rsidRPr="00025087" w:rsidRDefault="00477AB0" w:rsidP="00477AB0">
      <w:pPr>
        <w:tabs>
          <w:tab w:val="left" w:pos="851"/>
        </w:tabs>
        <w:spacing w:line="276" w:lineRule="auto"/>
        <w:rPr>
          <w:rFonts w:cs="Arial"/>
        </w:rPr>
      </w:pPr>
      <w:r w:rsidRPr="00025087">
        <w:rPr>
          <w:rFonts w:cs="Arial"/>
        </w:rPr>
        <w:t>SO 621</w:t>
      </w:r>
      <w:r w:rsidRPr="00025087">
        <w:rPr>
          <w:rFonts w:cs="Arial"/>
        </w:rPr>
        <w:tab/>
        <w:t>Preložka vzdušného vedenia NN km 0,350 - OS 1</w:t>
      </w:r>
    </w:p>
    <w:p w14:paraId="75315E57" w14:textId="77777777" w:rsidR="00477AB0" w:rsidRPr="00025087" w:rsidRDefault="00477AB0" w:rsidP="00477AB0">
      <w:pPr>
        <w:rPr>
          <w:rFonts w:cs="Arial"/>
        </w:rPr>
      </w:pPr>
      <w:bookmarkStart w:id="124" w:name="_Hlk152140681"/>
      <w:r w:rsidRPr="00025087">
        <w:rPr>
          <w:rFonts w:cs="Arial"/>
        </w:rPr>
        <w:t>SO 622</w:t>
      </w:r>
      <w:r w:rsidRPr="00025087">
        <w:rPr>
          <w:rFonts w:cs="Arial"/>
        </w:rPr>
        <w:tab/>
        <w:t xml:space="preserve">   Preložka a ochrana NN káblového vedenia pre nájomnú prevádzku</w:t>
      </w:r>
    </w:p>
    <w:bookmarkEnd w:id="124"/>
    <w:p w14:paraId="01FD13A4" w14:textId="77777777" w:rsidR="00477AB0" w:rsidRPr="00025087" w:rsidRDefault="00477AB0" w:rsidP="00477AB0">
      <w:pPr>
        <w:tabs>
          <w:tab w:val="left" w:pos="851"/>
        </w:tabs>
        <w:spacing w:line="276" w:lineRule="auto"/>
        <w:rPr>
          <w:rFonts w:cs="Arial"/>
        </w:rPr>
      </w:pPr>
      <w:r w:rsidRPr="00025087">
        <w:rPr>
          <w:rFonts w:cs="Arial"/>
        </w:rPr>
        <w:t>SO 631</w:t>
      </w:r>
      <w:r w:rsidRPr="00025087">
        <w:rPr>
          <w:rFonts w:cs="Arial"/>
        </w:rPr>
        <w:tab/>
        <w:t>Prekládka verejného osvetlenia</w:t>
      </w:r>
    </w:p>
    <w:p w14:paraId="409CEE2E" w14:textId="77777777" w:rsidR="00D95D3D" w:rsidRPr="00774326" w:rsidRDefault="00D95D3D" w:rsidP="00D95D3D">
      <w:pPr>
        <w:spacing w:line="276" w:lineRule="auto"/>
        <w:rPr>
          <w:i/>
          <w:iCs/>
          <w:color w:val="0070C0"/>
        </w:rPr>
      </w:pPr>
      <w:r w:rsidRPr="00774326">
        <w:rPr>
          <w:i/>
          <w:iCs/>
          <w:color w:val="0070C0"/>
        </w:rPr>
        <w:lastRenderedPageBreak/>
        <w:tab/>
      </w:r>
    </w:p>
    <w:p w14:paraId="06D5CE04" w14:textId="77777777" w:rsidR="00477AB0" w:rsidRPr="00025087" w:rsidRDefault="00477AB0" w:rsidP="00477AB0">
      <w:pPr>
        <w:tabs>
          <w:tab w:val="left" w:pos="851"/>
        </w:tabs>
        <w:spacing w:line="276" w:lineRule="auto"/>
        <w:rPr>
          <w:rFonts w:cs="Arial"/>
        </w:rPr>
      </w:pPr>
      <w:r w:rsidRPr="00025087">
        <w:rPr>
          <w:rFonts w:cs="Arial"/>
        </w:rPr>
        <w:t>SO 651</w:t>
      </w:r>
      <w:r w:rsidRPr="00025087">
        <w:rPr>
          <w:rFonts w:cs="Arial"/>
        </w:rPr>
        <w:tab/>
        <w:t xml:space="preserve">Optický kábel pre ovládanie meniarne a diaľkový dohľad nad výhybkami </w:t>
      </w:r>
    </w:p>
    <w:p w14:paraId="534D25A0" w14:textId="77777777" w:rsidR="00477AB0" w:rsidRPr="00025087" w:rsidRDefault="00477AB0" w:rsidP="00477AB0">
      <w:pPr>
        <w:tabs>
          <w:tab w:val="left" w:pos="851"/>
        </w:tabs>
        <w:spacing w:line="276" w:lineRule="auto"/>
        <w:rPr>
          <w:rFonts w:cs="Arial"/>
        </w:rPr>
      </w:pPr>
      <w:r w:rsidRPr="00025087">
        <w:rPr>
          <w:rFonts w:cs="Arial"/>
        </w:rPr>
        <w:t>SO 652</w:t>
      </w:r>
      <w:r w:rsidRPr="00025087">
        <w:rPr>
          <w:rFonts w:cs="Arial"/>
        </w:rPr>
        <w:tab/>
        <w:t>Optický kábel pre informačný systém na zastávkach</w:t>
      </w:r>
    </w:p>
    <w:p w14:paraId="51A9517A" w14:textId="77777777" w:rsidR="00477AB0" w:rsidRPr="00025087" w:rsidRDefault="00477AB0" w:rsidP="00477AB0">
      <w:pPr>
        <w:tabs>
          <w:tab w:val="left" w:pos="851"/>
        </w:tabs>
        <w:spacing w:line="276" w:lineRule="auto"/>
        <w:rPr>
          <w:rFonts w:cs="Arial"/>
        </w:rPr>
      </w:pPr>
      <w:r w:rsidRPr="00025087">
        <w:rPr>
          <w:rFonts w:cs="Arial"/>
        </w:rPr>
        <w:t>SO 653</w:t>
      </w:r>
      <w:r w:rsidRPr="00025087">
        <w:rPr>
          <w:rFonts w:cs="Arial"/>
        </w:rPr>
        <w:tab/>
        <w:t xml:space="preserve">Optické káble CDS Úsek Valašská - </w:t>
      </w:r>
      <w:proofErr w:type="spellStart"/>
      <w:r w:rsidRPr="00025087">
        <w:rPr>
          <w:rFonts w:cs="Arial"/>
        </w:rPr>
        <w:t>Nábr</w:t>
      </w:r>
      <w:proofErr w:type="spellEnd"/>
      <w:r w:rsidRPr="00025087">
        <w:rPr>
          <w:rFonts w:cs="Arial"/>
        </w:rPr>
        <w:t xml:space="preserve">. </w:t>
      </w:r>
      <w:proofErr w:type="spellStart"/>
      <w:r w:rsidRPr="00025087">
        <w:rPr>
          <w:rFonts w:cs="Arial"/>
        </w:rPr>
        <w:t>arm</w:t>
      </w:r>
      <w:proofErr w:type="spellEnd"/>
      <w:r w:rsidRPr="00025087">
        <w:rPr>
          <w:rFonts w:cs="Arial"/>
        </w:rPr>
        <w:t>. gen. L. Svobodu / Botanická</w:t>
      </w:r>
    </w:p>
    <w:p w14:paraId="67A793CE" w14:textId="77777777" w:rsidR="00477AB0" w:rsidRPr="00025087" w:rsidRDefault="00477AB0" w:rsidP="00477AB0">
      <w:pPr>
        <w:tabs>
          <w:tab w:val="left" w:pos="851"/>
        </w:tabs>
        <w:spacing w:line="276" w:lineRule="auto"/>
        <w:rPr>
          <w:rFonts w:cs="Arial"/>
        </w:rPr>
      </w:pPr>
      <w:r w:rsidRPr="00025087">
        <w:rPr>
          <w:rFonts w:cs="Arial"/>
        </w:rPr>
        <w:t>SO 654</w:t>
      </w:r>
      <w:r w:rsidRPr="00025087">
        <w:rPr>
          <w:rFonts w:cs="Arial"/>
        </w:rPr>
        <w:tab/>
        <w:t>Ochrana a preložky vedení Slovak Telekom, a.s.</w:t>
      </w:r>
    </w:p>
    <w:p w14:paraId="22DE218D" w14:textId="77777777" w:rsidR="00477AB0" w:rsidRPr="00025087" w:rsidRDefault="00477AB0" w:rsidP="00477AB0">
      <w:pPr>
        <w:tabs>
          <w:tab w:val="left" w:pos="851"/>
        </w:tabs>
        <w:spacing w:line="276" w:lineRule="auto"/>
        <w:rPr>
          <w:rFonts w:cs="Arial"/>
        </w:rPr>
      </w:pPr>
      <w:r w:rsidRPr="00025087">
        <w:rPr>
          <w:rFonts w:cs="Arial"/>
        </w:rPr>
        <w:t>SO 655</w:t>
      </w:r>
      <w:r w:rsidRPr="00025087">
        <w:rPr>
          <w:rFonts w:cs="Arial"/>
        </w:rPr>
        <w:tab/>
        <w:t>Ochrana a preložky vedení SWAN</w:t>
      </w:r>
    </w:p>
    <w:p w14:paraId="3EB9DE49" w14:textId="77777777" w:rsidR="00477AB0" w:rsidRPr="00025087" w:rsidRDefault="00477AB0" w:rsidP="00477AB0">
      <w:pPr>
        <w:tabs>
          <w:tab w:val="left" w:pos="851"/>
        </w:tabs>
        <w:spacing w:line="276" w:lineRule="auto"/>
        <w:rPr>
          <w:rFonts w:cs="Arial"/>
        </w:rPr>
      </w:pPr>
      <w:r w:rsidRPr="00025087">
        <w:rPr>
          <w:rFonts w:cs="Arial"/>
        </w:rPr>
        <w:t>SO 656</w:t>
      </w:r>
      <w:r w:rsidRPr="00025087">
        <w:rPr>
          <w:rFonts w:cs="Arial"/>
        </w:rPr>
        <w:tab/>
        <w:t>Ochrana a preložky vedení UPC</w:t>
      </w:r>
    </w:p>
    <w:p w14:paraId="7B917BF8" w14:textId="77777777" w:rsidR="00477AB0" w:rsidRPr="00025087" w:rsidRDefault="00477AB0" w:rsidP="00477AB0">
      <w:pPr>
        <w:tabs>
          <w:tab w:val="left" w:pos="851"/>
        </w:tabs>
        <w:spacing w:line="276" w:lineRule="auto"/>
        <w:rPr>
          <w:rFonts w:cs="Arial"/>
        </w:rPr>
      </w:pPr>
      <w:r w:rsidRPr="00025087">
        <w:rPr>
          <w:rFonts w:cs="Arial"/>
        </w:rPr>
        <w:t>SO 662</w:t>
      </w:r>
      <w:r w:rsidRPr="00025087">
        <w:rPr>
          <w:rFonts w:cs="Arial"/>
        </w:rPr>
        <w:tab/>
        <w:t>Kamerový dohľad križovatky K417</w:t>
      </w:r>
    </w:p>
    <w:p w14:paraId="174DD70D" w14:textId="77777777" w:rsidR="00477AB0" w:rsidRPr="00025087" w:rsidRDefault="00477AB0" w:rsidP="00477AB0">
      <w:pPr>
        <w:tabs>
          <w:tab w:val="left" w:pos="851"/>
        </w:tabs>
        <w:spacing w:line="276" w:lineRule="auto"/>
        <w:rPr>
          <w:rFonts w:cs="Arial"/>
        </w:rPr>
      </w:pPr>
      <w:r w:rsidRPr="00025087">
        <w:rPr>
          <w:rFonts w:cs="Arial"/>
        </w:rPr>
        <w:t>SO 663</w:t>
      </w:r>
      <w:r w:rsidRPr="00025087">
        <w:rPr>
          <w:rFonts w:cs="Arial"/>
        </w:rPr>
        <w:tab/>
        <w:t>Kamerový dohľad križovatky K4121</w:t>
      </w:r>
    </w:p>
    <w:p w14:paraId="203FCE3D" w14:textId="77777777" w:rsidR="00477AB0" w:rsidRPr="00025087" w:rsidRDefault="00477AB0" w:rsidP="00477AB0">
      <w:pPr>
        <w:tabs>
          <w:tab w:val="left" w:pos="851"/>
        </w:tabs>
        <w:spacing w:line="276" w:lineRule="auto"/>
        <w:rPr>
          <w:rFonts w:cs="Arial"/>
        </w:rPr>
      </w:pPr>
      <w:r w:rsidRPr="00025087">
        <w:rPr>
          <w:rFonts w:cs="Arial"/>
        </w:rPr>
        <w:t>SO 664</w:t>
      </w:r>
      <w:r w:rsidRPr="00025087">
        <w:rPr>
          <w:rFonts w:cs="Arial"/>
        </w:rPr>
        <w:tab/>
        <w:t>Kamerový dohľad križovatky K4122</w:t>
      </w:r>
    </w:p>
    <w:p w14:paraId="4AD7BCB2" w14:textId="77777777" w:rsidR="00477AB0" w:rsidRPr="00025087" w:rsidRDefault="00477AB0" w:rsidP="00477AB0">
      <w:pPr>
        <w:tabs>
          <w:tab w:val="left" w:pos="851"/>
        </w:tabs>
        <w:spacing w:line="276" w:lineRule="auto"/>
        <w:rPr>
          <w:rFonts w:cs="Arial"/>
        </w:rPr>
      </w:pPr>
      <w:r w:rsidRPr="00025087">
        <w:rPr>
          <w:rFonts w:cs="Arial"/>
        </w:rPr>
        <w:t>SO 671</w:t>
      </w:r>
      <w:r w:rsidRPr="00025087">
        <w:rPr>
          <w:rFonts w:cs="Arial"/>
        </w:rPr>
        <w:tab/>
      </w:r>
      <w:proofErr w:type="spellStart"/>
      <w:r w:rsidRPr="00025087">
        <w:rPr>
          <w:rFonts w:cs="Arial"/>
        </w:rPr>
        <w:t>Kríž.č</w:t>
      </w:r>
      <w:proofErr w:type="spellEnd"/>
      <w:r w:rsidRPr="00025087">
        <w:rPr>
          <w:rFonts w:cs="Arial"/>
        </w:rPr>
        <w:t>. 490 Úprava CDS Mlynská dolina - Valašská</w:t>
      </w:r>
    </w:p>
    <w:p w14:paraId="516EDDE4" w14:textId="77777777" w:rsidR="00477AB0" w:rsidRPr="00025087" w:rsidRDefault="00477AB0" w:rsidP="00477AB0">
      <w:pPr>
        <w:tabs>
          <w:tab w:val="left" w:pos="851"/>
        </w:tabs>
        <w:spacing w:line="276" w:lineRule="auto"/>
        <w:rPr>
          <w:rFonts w:cs="Arial"/>
        </w:rPr>
      </w:pPr>
      <w:r w:rsidRPr="00025087">
        <w:rPr>
          <w:rFonts w:cs="Arial"/>
        </w:rPr>
        <w:t>SO 672</w:t>
      </w:r>
      <w:r w:rsidRPr="00025087">
        <w:rPr>
          <w:rFonts w:cs="Arial"/>
        </w:rPr>
        <w:tab/>
      </w:r>
      <w:proofErr w:type="spellStart"/>
      <w:r w:rsidRPr="00025087">
        <w:rPr>
          <w:rFonts w:cs="Arial"/>
        </w:rPr>
        <w:t>Kríž.č</w:t>
      </w:r>
      <w:proofErr w:type="spellEnd"/>
      <w:r w:rsidRPr="00025087">
        <w:rPr>
          <w:rFonts w:cs="Arial"/>
        </w:rPr>
        <w:t>. 417 Modernizácia CDS Mlynská dolina - Pri Habánskom mlyne</w:t>
      </w:r>
    </w:p>
    <w:p w14:paraId="25435CE1" w14:textId="77777777" w:rsidR="00477AB0" w:rsidRPr="00025087" w:rsidRDefault="00477AB0" w:rsidP="00477AB0">
      <w:pPr>
        <w:tabs>
          <w:tab w:val="left" w:pos="851"/>
        </w:tabs>
        <w:spacing w:line="276" w:lineRule="auto"/>
        <w:rPr>
          <w:rFonts w:cs="Arial"/>
        </w:rPr>
      </w:pPr>
      <w:r w:rsidRPr="00025087">
        <w:rPr>
          <w:rFonts w:cs="Arial"/>
        </w:rPr>
        <w:t>SO 673</w:t>
      </w:r>
      <w:r w:rsidRPr="00025087">
        <w:rPr>
          <w:rFonts w:cs="Arial"/>
        </w:rPr>
        <w:tab/>
      </w:r>
      <w:proofErr w:type="spellStart"/>
      <w:r w:rsidRPr="00025087">
        <w:rPr>
          <w:rFonts w:cs="Arial"/>
        </w:rPr>
        <w:t>Križ.č</w:t>
      </w:r>
      <w:proofErr w:type="spellEnd"/>
      <w:r w:rsidRPr="00025087">
        <w:rPr>
          <w:rFonts w:cs="Arial"/>
        </w:rPr>
        <w:t>. 4121 Modernizácia CDS Mlynská dolina - Staré grunty</w:t>
      </w:r>
    </w:p>
    <w:p w14:paraId="244EF08B" w14:textId="77777777" w:rsidR="00477AB0" w:rsidRPr="00025087" w:rsidRDefault="00477AB0" w:rsidP="00477AB0">
      <w:pPr>
        <w:tabs>
          <w:tab w:val="left" w:pos="851"/>
        </w:tabs>
        <w:spacing w:line="276" w:lineRule="auto"/>
        <w:rPr>
          <w:rFonts w:cs="Arial"/>
        </w:rPr>
      </w:pPr>
      <w:r w:rsidRPr="00025087">
        <w:rPr>
          <w:rFonts w:cs="Arial"/>
        </w:rPr>
        <w:t>SO 674</w:t>
      </w:r>
      <w:r w:rsidRPr="00025087">
        <w:rPr>
          <w:rFonts w:cs="Arial"/>
        </w:rPr>
        <w:tab/>
      </w:r>
      <w:proofErr w:type="spellStart"/>
      <w:r w:rsidRPr="00025087">
        <w:rPr>
          <w:rFonts w:cs="Arial"/>
        </w:rPr>
        <w:t>Križ.č</w:t>
      </w:r>
      <w:proofErr w:type="spellEnd"/>
      <w:r w:rsidRPr="00025087">
        <w:rPr>
          <w:rFonts w:cs="Arial"/>
        </w:rPr>
        <w:t>. 4122 Modernizácia CDS Mlynská dolina - Slávičie údolie</w:t>
      </w:r>
    </w:p>
    <w:p w14:paraId="036EBEF2" w14:textId="77777777" w:rsidR="00477AB0" w:rsidRPr="00025087" w:rsidRDefault="00477AB0" w:rsidP="00477AB0">
      <w:pPr>
        <w:tabs>
          <w:tab w:val="left" w:pos="851"/>
        </w:tabs>
        <w:spacing w:line="276" w:lineRule="auto"/>
        <w:rPr>
          <w:rFonts w:cs="Arial"/>
        </w:rPr>
      </w:pPr>
      <w:r w:rsidRPr="00025087">
        <w:rPr>
          <w:rFonts w:cs="Arial"/>
        </w:rPr>
        <w:t>SO 675</w:t>
      </w:r>
      <w:r w:rsidRPr="00025087">
        <w:rPr>
          <w:rFonts w:cs="Arial"/>
        </w:rPr>
        <w:tab/>
      </w:r>
      <w:proofErr w:type="spellStart"/>
      <w:r w:rsidRPr="00025087">
        <w:rPr>
          <w:rFonts w:cs="Arial"/>
        </w:rPr>
        <w:t>Križ.č</w:t>
      </w:r>
      <w:proofErr w:type="spellEnd"/>
      <w:r w:rsidRPr="00025087">
        <w:rPr>
          <w:rFonts w:cs="Arial"/>
        </w:rPr>
        <w:t xml:space="preserve">. 662 Úprava CDS </w:t>
      </w:r>
      <w:proofErr w:type="spellStart"/>
      <w:r w:rsidRPr="00025087">
        <w:rPr>
          <w:rFonts w:cs="Arial"/>
        </w:rPr>
        <w:t>Nábr</w:t>
      </w:r>
      <w:proofErr w:type="spellEnd"/>
      <w:r w:rsidRPr="00025087">
        <w:rPr>
          <w:rFonts w:cs="Arial"/>
        </w:rPr>
        <w:t xml:space="preserve">. </w:t>
      </w:r>
      <w:proofErr w:type="spellStart"/>
      <w:r w:rsidRPr="00025087">
        <w:rPr>
          <w:rFonts w:cs="Arial"/>
        </w:rPr>
        <w:t>arm</w:t>
      </w:r>
      <w:proofErr w:type="spellEnd"/>
      <w:r w:rsidRPr="00025087">
        <w:rPr>
          <w:rFonts w:cs="Arial"/>
        </w:rPr>
        <w:t>. gen. Svobodu - Ml. dolina - Most Lanfranconi</w:t>
      </w:r>
    </w:p>
    <w:p w14:paraId="4A9FF11A" w14:textId="77777777" w:rsidR="00477AB0" w:rsidRPr="00025087" w:rsidRDefault="00477AB0" w:rsidP="00477AB0">
      <w:pPr>
        <w:tabs>
          <w:tab w:val="left" w:pos="851"/>
        </w:tabs>
        <w:spacing w:line="276" w:lineRule="auto"/>
        <w:rPr>
          <w:rFonts w:cs="Arial"/>
        </w:rPr>
      </w:pPr>
      <w:r w:rsidRPr="00025087">
        <w:rPr>
          <w:rFonts w:cs="Arial"/>
        </w:rPr>
        <w:t>SO 676</w:t>
      </w:r>
      <w:r w:rsidRPr="00025087">
        <w:rPr>
          <w:rFonts w:cs="Arial"/>
        </w:rPr>
        <w:tab/>
      </w:r>
      <w:proofErr w:type="spellStart"/>
      <w:r w:rsidRPr="00025087">
        <w:rPr>
          <w:rFonts w:cs="Arial"/>
        </w:rPr>
        <w:t>Križ.č</w:t>
      </w:r>
      <w:proofErr w:type="spellEnd"/>
      <w:r w:rsidRPr="00025087">
        <w:rPr>
          <w:rFonts w:cs="Arial"/>
        </w:rPr>
        <w:t>. 441 Úprava CDS Mlynská dolina - Most Lanfranconi</w:t>
      </w:r>
    </w:p>
    <w:p w14:paraId="74F14C35" w14:textId="77777777" w:rsidR="00477AB0" w:rsidRPr="00025087" w:rsidRDefault="00477AB0" w:rsidP="00477AB0">
      <w:pPr>
        <w:tabs>
          <w:tab w:val="left" w:pos="851"/>
        </w:tabs>
        <w:spacing w:line="276" w:lineRule="auto"/>
        <w:rPr>
          <w:rFonts w:cs="Arial"/>
        </w:rPr>
      </w:pPr>
      <w:r w:rsidRPr="00025087">
        <w:rPr>
          <w:rFonts w:cs="Arial"/>
        </w:rPr>
        <w:t>SO 677</w:t>
      </w:r>
      <w:r w:rsidRPr="00025087">
        <w:rPr>
          <w:rFonts w:cs="Arial"/>
        </w:rPr>
        <w:tab/>
      </w:r>
      <w:proofErr w:type="spellStart"/>
      <w:r w:rsidRPr="00025087">
        <w:rPr>
          <w:rFonts w:cs="Arial"/>
        </w:rPr>
        <w:t>Križ.č</w:t>
      </w:r>
      <w:proofErr w:type="spellEnd"/>
      <w:r w:rsidRPr="00025087">
        <w:rPr>
          <w:rFonts w:cs="Arial"/>
        </w:rPr>
        <w:t>. 442 Úprava CDS Botanická - Internát Družba</w:t>
      </w:r>
    </w:p>
    <w:p w14:paraId="68057E52" w14:textId="77777777" w:rsidR="00477AB0" w:rsidRPr="00025087" w:rsidRDefault="00477AB0" w:rsidP="00477AB0">
      <w:pPr>
        <w:tabs>
          <w:tab w:val="left" w:pos="851"/>
        </w:tabs>
        <w:spacing w:line="276" w:lineRule="auto"/>
        <w:rPr>
          <w:rFonts w:cs="Arial"/>
        </w:rPr>
      </w:pPr>
      <w:r w:rsidRPr="00025087">
        <w:rPr>
          <w:rFonts w:cs="Arial"/>
        </w:rPr>
        <w:t>SO 678</w:t>
      </w:r>
      <w:r w:rsidRPr="00025087">
        <w:rPr>
          <w:rFonts w:cs="Arial"/>
        </w:rPr>
        <w:tab/>
      </w:r>
      <w:proofErr w:type="spellStart"/>
      <w:r w:rsidRPr="00025087">
        <w:rPr>
          <w:rFonts w:cs="Arial"/>
        </w:rPr>
        <w:t>Križ.č</w:t>
      </w:r>
      <w:proofErr w:type="spellEnd"/>
      <w:r w:rsidRPr="00025087">
        <w:rPr>
          <w:rFonts w:cs="Arial"/>
        </w:rPr>
        <w:t>. 443 Úprava CDS Karloveská - Riviéra</w:t>
      </w:r>
    </w:p>
    <w:p w14:paraId="35CBED60" w14:textId="77777777" w:rsidR="00477AB0" w:rsidRPr="00025087" w:rsidRDefault="00477AB0" w:rsidP="00477AB0">
      <w:pPr>
        <w:tabs>
          <w:tab w:val="left" w:pos="851"/>
        </w:tabs>
        <w:spacing w:line="276" w:lineRule="auto"/>
        <w:rPr>
          <w:rFonts w:cs="Arial"/>
        </w:rPr>
      </w:pPr>
      <w:r w:rsidRPr="00025087">
        <w:rPr>
          <w:rFonts w:cs="Arial"/>
        </w:rPr>
        <w:t>SO 681</w:t>
      </w:r>
      <w:r w:rsidRPr="00025087">
        <w:rPr>
          <w:rFonts w:cs="Arial"/>
        </w:rPr>
        <w:tab/>
        <w:t>Úprava ochranných opatrení prvkov CDS v zóne TV a ZP v K490</w:t>
      </w:r>
    </w:p>
    <w:p w14:paraId="6B5E50B1" w14:textId="77777777" w:rsidR="00477AB0" w:rsidRPr="00025087" w:rsidRDefault="00477AB0" w:rsidP="00477AB0">
      <w:pPr>
        <w:tabs>
          <w:tab w:val="left" w:pos="851"/>
        </w:tabs>
        <w:spacing w:line="276" w:lineRule="auto"/>
        <w:rPr>
          <w:rFonts w:cs="Arial"/>
        </w:rPr>
      </w:pPr>
      <w:r w:rsidRPr="00025087">
        <w:rPr>
          <w:rFonts w:cs="Arial"/>
        </w:rPr>
        <w:t>SO 682</w:t>
      </w:r>
      <w:r w:rsidRPr="00025087">
        <w:rPr>
          <w:rFonts w:cs="Arial"/>
        </w:rPr>
        <w:tab/>
        <w:t>Ochranné opatrenia prvkov CDS v zóne TV a ZP v K417</w:t>
      </w:r>
    </w:p>
    <w:p w14:paraId="1C4A87D2" w14:textId="77777777" w:rsidR="00477AB0" w:rsidRPr="00025087" w:rsidRDefault="00477AB0" w:rsidP="00477AB0">
      <w:pPr>
        <w:tabs>
          <w:tab w:val="left" w:pos="851"/>
        </w:tabs>
        <w:spacing w:line="276" w:lineRule="auto"/>
        <w:rPr>
          <w:rFonts w:cs="Arial"/>
        </w:rPr>
      </w:pPr>
      <w:r w:rsidRPr="00025087">
        <w:rPr>
          <w:rFonts w:cs="Arial"/>
        </w:rPr>
        <w:t>SO 683</w:t>
      </w:r>
      <w:r w:rsidRPr="00025087">
        <w:rPr>
          <w:rFonts w:cs="Arial"/>
        </w:rPr>
        <w:tab/>
        <w:t>Ochranné opatrenia prvkov CDS v zóne TV a ZP v K4121</w:t>
      </w:r>
    </w:p>
    <w:p w14:paraId="72493DF5" w14:textId="77777777" w:rsidR="00477AB0" w:rsidRPr="00025087" w:rsidRDefault="00477AB0" w:rsidP="00477AB0">
      <w:pPr>
        <w:tabs>
          <w:tab w:val="left" w:pos="851"/>
        </w:tabs>
        <w:spacing w:line="276" w:lineRule="auto"/>
        <w:rPr>
          <w:rFonts w:cs="Arial"/>
        </w:rPr>
      </w:pPr>
      <w:r w:rsidRPr="00025087">
        <w:rPr>
          <w:rFonts w:cs="Arial"/>
        </w:rPr>
        <w:t>SO 684</w:t>
      </w:r>
      <w:r w:rsidRPr="00025087">
        <w:rPr>
          <w:rFonts w:cs="Arial"/>
        </w:rPr>
        <w:tab/>
        <w:t>Ochranné opatrenia prvkov CDS v zóne TV a ZP v K4122</w:t>
      </w:r>
    </w:p>
    <w:p w14:paraId="7EDAC275" w14:textId="77777777" w:rsidR="00477AB0" w:rsidRPr="00025087" w:rsidRDefault="00477AB0" w:rsidP="00477AB0">
      <w:pPr>
        <w:tabs>
          <w:tab w:val="left" w:pos="851"/>
        </w:tabs>
        <w:spacing w:line="276" w:lineRule="auto"/>
        <w:rPr>
          <w:rFonts w:cs="Arial"/>
        </w:rPr>
      </w:pPr>
      <w:r w:rsidRPr="00025087">
        <w:rPr>
          <w:rFonts w:cs="Arial"/>
        </w:rPr>
        <w:t>SO 685</w:t>
      </w:r>
      <w:r w:rsidRPr="00025087">
        <w:rPr>
          <w:rFonts w:cs="Arial"/>
        </w:rPr>
        <w:tab/>
        <w:t>Úprava ochranných opatrení prvkov CDS v zóne TV a ZP v K662</w:t>
      </w:r>
    </w:p>
    <w:p w14:paraId="2962F66B" w14:textId="77777777" w:rsidR="00477AB0" w:rsidRPr="00025087" w:rsidRDefault="00477AB0" w:rsidP="00477AB0">
      <w:pPr>
        <w:tabs>
          <w:tab w:val="left" w:pos="851"/>
        </w:tabs>
        <w:spacing w:line="276" w:lineRule="auto"/>
        <w:rPr>
          <w:rFonts w:cs="Arial"/>
        </w:rPr>
      </w:pPr>
      <w:r w:rsidRPr="00025087">
        <w:rPr>
          <w:rFonts w:cs="Arial"/>
        </w:rPr>
        <w:t>SO 686</w:t>
      </w:r>
      <w:r w:rsidRPr="00025087">
        <w:rPr>
          <w:rFonts w:cs="Arial"/>
        </w:rPr>
        <w:tab/>
        <w:t>Úprava ochranných opatrení prvkov CDS v zóne TV a ZP v K441</w:t>
      </w:r>
    </w:p>
    <w:p w14:paraId="549440B6" w14:textId="77777777" w:rsidR="00477AB0" w:rsidRPr="00025087" w:rsidRDefault="00477AB0" w:rsidP="00477AB0">
      <w:pPr>
        <w:tabs>
          <w:tab w:val="left" w:pos="851"/>
        </w:tabs>
        <w:spacing w:line="276" w:lineRule="auto"/>
        <w:rPr>
          <w:rFonts w:cs="Arial"/>
        </w:rPr>
      </w:pPr>
      <w:r w:rsidRPr="00025087">
        <w:rPr>
          <w:rFonts w:cs="Arial"/>
        </w:rPr>
        <w:t>SO 687</w:t>
      </w:r>
      <w:r w:rsidRPr="00025087">
        <w:rPr>
          <w:rFonts w:cs="Arial"/>
        </w:rPr>
        <w:tab/>
        <w:t>Úprava ochranných opatrení prvkov CDS v zóne TV a ZP v K442</w:t>
      </w:r>
    </w:p>
    <w:p w14:paraId="568357CA" w14:textId="77777777" w:rsidR="00477AB0" w:rsidRPr="00025087" w:rsidRDefault="00477AB0" w:rsidP="00477AB0">
      <w:pPr>
        <w:tabs>
          <w:tab w:val="left" w:pos="851"/>
        </w:tabs>
        <w:spacing w:line="276" w:lineRule="auto"/>
        <w:rPr>
          <w:rFonts w:cs="Arial"/>
        </w:rPr>
      </w:pPr>
      <w:r w:rsidRPr="00025087">
        <w:rPr>
          <w:rFonts w:cs="Arial"/>
        </w:rPr>
        <w:t>SO 688</w:t>
      </w:r>
      <w:r w:rsidRPr="00025087">
        <w:rPr>
          <w:rFonts w:cs="Arial"/>
        </w:rPr>
        <w:tab/>
        <w:t>Úprava ochranných opatrení prvkov CDS v zóne TV a ZP v K443</w:t>
      </w:r>
    </w:p>
    <w:p w14:paraId="5E74B295" w14:textId="3031DFCE" w:rsidR="00D95D3D" w:rsidRPr="00477AB0" w:rsidRDefault="00477AB0" w:rsidP="00D95D3D">
      <w:pPr>
        <w:spacing w:line="276" w:lineRule="auto"/>
        <w:rPr>
          <w:rFonts w:cs="Arial"/>
          <w:i/>
          <w:iCs/>
        </w:rPr>
      </w:pPr>
      <w:r w:rsidRPr="00477AB0">
        <w:rPr>
          <w:rFonts w:cs="Arial"/>
          <w:i/>
          <w:iCs/>
        </w:rPr>
        <w:tab/>
      </w:r>
      <w:r w:rsidR="00D95D3D" w:rsidRPr="00477AB0">
        <w:rPr>
          <w:i/>
          <w:iCs/>
        </w:rPr>
        <w:tab/>
      </w:r>
    </w:p>
    <w:p w14:paraId="3DF3DC17" w14:textId="77777777" w:rsidR="00D95D3D" w:rsidRPr="00477AB0" w:rsidRDefault="00D95D3D" w:rsidP="00D95D3D">
      <w:pPr>
        <w:spacing w:line="276" w:lineRule="auto"/>
        <w:rPr>
          <w:i/>
          <w:iCs/>
        </w:rPr>
      </w:pPr>
      <w:r w:rsidRPr="00477AB0">
        <w:rPr>
          <w:i/>
          <w:iCs/>
        </w:rPr>
        <w:t>REKULTIVÁCIE A VEGETAČNÉ ÚPRAVY</w:t>
      </w:r>
      <w:r w:rsidRPr="00477AB0">
        <w:rPr>
          <w:i/>
          <w:iCs/>
        </w:rPr>
        <w:tab/>
      </w:r>
    </w:p>
    <w:p w14:paraId="4F4F2FA7" w14:textId="77777777" w:rsidR="00D95D3D" w:rsidRPr="00477AB0" w:rsidRDefault="00D95D3D" w:rsidP="00D95D3D">
      <w:pPr>
        <w:spacing w:line="276" w:lineRule="auto"/>
      </w:pPr>
      <w:r w:rsidRPr="00477AB0">
        <w:t>SO 801</w:t>
      </w:r>
      <w:r w:rsidRPr="00477AB0">
        <w:tab/>
        <w:t>Náhradná výsadba v k.ú. Staré mesto</w:t>
      </w:r>
    </w:p>
    <w:p w14:paraId="2BE3F695" w14:textId="39666D2B" w:rsidR="00D95D3D" w:rsidRPr="00477AB0" w:rsidRDefault="00D95D3D" w:rsidP="00D95D3D">
      <w:pPr>
        <w:spacing w:line="276" w:lineRule="auto"/>
        <w:rPr>
          <w:rFonts w:cs="Arial"/>
          <w:b/>
          <w:bCs/>
          <w:spacing w:val="5"/>
          <w:u w:val="single"/>
          <w:lang w:eastAsia="x-none"/>
        </w:rPr>
      </w:pPr>
      <w:r w:rsidRPr="00477AB0">
        <w:t>SO 802</w:t>
      </w:r>
      <w:r w:rsidRPr="00477AB0">
        <w:tab/>
        <w:t>Náhradná výsadba v k.ú. Karlova Ves</w:t>
      </w:r>
      <w:r w:rsidR="00CA609A">
        <w:t xml:space="preserve"> – dôjde ku finančnej náhrade</w:t>
      </w:r>
    </w:p>
    <w:p w14:paraId="4433D7D3" w14:textId="77777777" w:rsidR="009C1A7E" w:rsidRPr="00DF25A4" w:rsidRDefault="009C1A7E" w:rsidP="009C1A7E">
      <w:pPr>
        <w:keepNext/>
        <w:autoSpaceDE/>
        <w:autoSpaceDN/>
        <w:spacing w:line="276" w:lineRule="auto"/>
        <w:jc w:val="left"/>
        <w:outlineLvl w:val="0"/>
        <w:rPr>
          <w:rFonts w:cs="Arial"/>
          <w:b/>
          <w:bCs/>
          <w:spacing w:val="5"/>
          <w:u w:val="single"/>
          <w:lang w:eastAsia="x-none"/>
        </w:rPr>
      </w:pPr>
    </w:p>
    <w:p w14:paraId="13EB8ACD" w14:textId="77777777" w:rsidR="009C1A7E" w:rsidRPr="00DF25A4" w:rsidRDefault="009C1A7E" w:rsidP="009C1A7E">
      <w:pPr>
        <w:adjustRightInd w:val="0"/>
        <w:spacing w:line="276" w:lineRule="auto"/>
        <w:jc w:val="left"/>
        <w:rPr>
          <w:rFonts w:ascii="Arial-BoldItalicMT" w:eastAsiaTheme="minorHAnsi" w:hAnsi="Arial-BoldItalicMT" w:cs="Arial-BoldItalicMT"/>
          <w:b/>
          <w:bCs/>
          <w:i/>
          <w:iCs/>
          <w:u w:val="single"/>
          <w:lang w:eastAsia="en-US"/>
        </w:rPr>
      </w:pPr>
      <w:r w:rsidRPr="00DF25A4">
        <w:rPr>
          <w:rFonts w:ascii="Arial-BoldItalicMT" w:eastAsiaTheme="minorHAnsi" w:hAnsi="Arial-BoldItalicMT" w:cs="Arial-BoldItalicMT"/>
          <w:b/>
          <w:bCs/>
          <w:i/>
          <w:iCs/>
          <w:u w:val="single"/>
          <w:lang w:eastAsia="en-US"/>
        </w:rPr>
        <w:t xml:space="preserve">Zoznam právnických a fyzických osôb, ktoré si po zhotovení prevezmú stavebné objekty do vlastníctva </w:t>
      </w:r>
    </w:p>
    <w:p w14:paraId="4B207B82" w14:textId="77777777" w:rsidR="00D95D3D" w:rsidRPr="00DF25A4" w:rsidRDefault="00D95D3D" w:rsidP="00D95D3D">
      <w:pPr>
        <w:adjustRightInd w:val="0"/>
        <w:spacing w:line="276" w:lineRule="auto"/>
        <w:jc w:val="left"/>
        <w:rPr>
          <w:rFonts w:ascii="Arial-BoldItalicMT" w:eastAsiaTheme="minorHAnsi" w:hAnsi="Arial-BoldItalicMT" w:cs="Arial-BoldItalicMT"/>
          <w:b/>
          <w:bCs/>
          <w:i/>
          <w:iCs/>
          <w:u w:val="single"/>
          <w:lang w:eastAsia="en-US"/>
        </w:rPr>
      </w:pPr>
    </w:p>
    <w:p w14:paraId="382F075E" w14:textId="77777777" w:rsidR="00D95D3D" w:rsidRPr="00DF25A4" w:rsidRDefault="00D95D3D" w:rsidP="00D95D3D">
      <w:pPr>
        <w:spacing w:before="40" w:line="276" w:lineRule="auto"/>
        <w:rPr>
          <w:rFonts w:cs="Arial"/>
          <w:b/>
          <w:u w:val="single"/>
        </w:rPr>
      </w:pPr>
      <w:r w:rsidRPr="00DF25A4">
        <w:rPr>
          <w:rFonts w:cs="Arial"/>
          <w:b/>
          <w:u w:val="single"/>
        </w:rPr>
        <w:t xml:space="preserve">Hl. mesto SR Bratislava, Primaciálne nám. 1, 814 99 Bratislava </w:t>
      </w:r>
    </w:p>
    <w:p w14:paraId="75F6F3C5" w14:textId="77777777" w:rsidR="00477AB0" w:rsidRPr="00DF25A4" w:rsidRDefault="00477AB0" w:rsidP="00477AB0">
      <w:pPr>
        <w:tabs>
          <w:tab w:val="left" w:pos="851"/>
        </w:tabs>
        <w:spacing w:line="276" w:lineRule="auto"/>
        <w:rPr>
          <w:rFonts w:cs="Arial"/>
        </w:rPr>
      </w:pPr>
      <w:r w:rsidRPr="00DF25A4">
        <w:rPr>
          <w:rFonts w:cs="Arial"/>
        </w:rPr>
        <w:t>SO 121</w:t>
      </w:r>
      <w:r w:rsidRPr="00DF25A4">
        <w:rPr>
          <w:rFonts w:cs="Arial"/>
        </w:rPr>
        <w:tab/>
        <w:t>Úprava komunikácií a chodníkov Mlynská dolina, smer Riviéra</w:t>
      </w:r>
    </w:p>
    <w:p w14:paraId="1DF2B398" w14:textId="77777777" w:rsidR="00477AB0" w:rsidRPr="00DF25A4" w:rsidRDefault="00477AB0" w:rsidP="00477AB0">
      <w:pPr>
        <w:tabs>
          <w:tab w:val="left" w:pos="851"/>
        </w:tabs>
        <w:spacing w:line="276" w:lineRule="auto"/>
        <w:rPr>
          <w:rFonts w:cs="Arial"/>
        </w:rPr>
      </w:pPr>
      <w:r w:rsidRPr="00DF25A4">
        <w:rPr>
          <w:rFonts w:cs="Arial"/>
        </w:rPr>
        <w:t>SO 122</w:t>
      </w:r>
      <w:r w:rsidRPr="00DF25A4">
        <w:rPr>
          <w:rFonts w:cs="Arial"/>
        </w:rPr>
        <w:tab/>
        <w:t>Úprava komunikácií a chodníkov Mlynská dolina, smer Patrónka</w:t>
      </w:r>
    </w:p>
    <w:p w14:paraId="02E09EC5" w14:textId="77777777" w:rsidR="00477AB0" w:rsidRPr="00025087" w:rsidRDefault="00477AB0" w:rsidP="00477AB0">
      <w:pPr>
        <w:tabs>
          <w:tab w:val="left" w:pos="851"/>
        </w:tabs>
        <w:spacing w:line="276" w:lineRule="auto"/>
        <w:rPr>
          <w:rFonts w:cs="Arial"/>
        </w:rPr>
      </w:pPr>
      <w:r w:rsidRPr="00025087">
        <w:rPr>
          <w:rFonts w:cs="Arial"/>
        </w:rPr>
        <w:t>SO 123</w:t>
      </w:r>
      <w:r w:rsidRPr="00025087">
        <w:rPr>
          <w:rFonts w:cs="Arial"/>
        </w:rPr>
        <w:tab/>
        <w:t xml:space="preserve">Úprava križovatky Stuhová </w:t>
      </w:r>
    </w:p>
    <w:p w14:paraId="7E37A927" w14:textId="77777777" w:rsidR="00477AB0" w:rsidRPr="00025087" w:rsidRDefault="00477AB0" w:rsidP="00477AB0">
      <w:pPr>
        <w:tabs>
          <w:tab w:val="left" w:pos="851"/>
        </w:tabs>
        <w:spacing w:line="276" w:lineRule="auto"/>
        <w:rPr>
          <w:rFonts w:cs="Arial"/>
        </w:rPr>
      </w:pPr>
      <w:r w:rsidRPr="00025087">
        <w:rPr>
          <w:rFonts w:cs="Arial"/>
        </w:rPr>
        <w:t>SO 124</w:t>
      </w:r>
      <w:r w:rsidRPr="00025087">
        <w:rPr>
          <w:rFonts w:cs="Arial"/>
        </w:rPr>
        <w:tab/>
        <w:t>Úprava komunikácií a chodníkov na Botanická ul., Karloveská ul.</w:t>
      </w:r>
    </w:p>
    <w:p w14:paraId="38614936" w14:textId="77777777" w:rsidR="00477AB0" w:rsidRPr="00025087" w:rsidRDefault="00477AB0" w:rsidP="00477AB0">
      <w:pPr>
        <w:tabs>
          <w:tab w:val="left" w:pos="851"/>
        </w:tabs>
        <w:spacing w:line="276" w:lineRule="auto"/>
        <w:rPr>
          <w:rFonts w:cs="Arial"/>
        </w:rPr>
      </w:pPr>
      <w:r w:rsidRPr="00025087">
        <w:rPr>
          <w:rFonts w:cs="Arial"/>
        </w:rPr>
        <w:t>SO 125</w:t>
      </w:r>
      <w:r w:rsidRPr="00025087">
        <w:rPr>
          <w:rFonts w:cs="Arial"/>
        </w:rPr>
        <w:tab/>
        <w:t>Úprava komunikácií a chodníkov na uliciach Pri Habánskom mlyne, Gaštanová ul., Valašská ul. Lovinského ul.</w:t>
      </w:r>
    </w:p>
    <w:p w14:paraId="074279C2" w14:textId="77777777" w:rsidR="00477AB0" w:rsidRPr="00025087" w:rsidRDefault="00477AB0" w:rsidP="00477AB0">
      <w:pPr>
        <w:tabs>
          <w:tab w:val="left" w:pos="851"/>
        </w:tabs>
        <w:spacing w:line="276" w:lineRule="auto"/>
        <w:rPr>
          <w:rFonts w:cs="Arial"/>
        </w:rPr>
      </w:pPr>
      <w:r w:rsidRPr="00025087">
        <w:rPr>
          <w:rFonts w:cs="Arial"/>
        </w:rPr>
        <w:t>SO 201</w:t>
      </w:r>
      <w:r w:rsidRPr="00025087">
        <w:rPr>
          <w:rFonts w:cs="Arial"/>
        </w:rPr>
        <w:tab/>
        <w:t>Oporný múr na ulici Pri Habánskom mlyne</w:t>
      </w:r>
    </w:p>
    <w:p w14:paraId="1C45B27D" w14:textId="77777777" w:rsidR="00477AB0" w:rsidRPr="00025087" w:rsidRDefault="00477AB0" w:rsidP="00477AB0">
      <w:pPr>
        <w:tabs>
          <w:tab w:val="left" w:pos="851"/>
        </w:tabs>
        <w:spacing w:line="276" w:lineRule="auto"/>
        <w:rPr>
          <w:rFonts w:cs="Arial"/>
        </w:rPr>
      </w:pPr>
      <w:r w:rsidRPr="00025087">
        <w:rPr>
          <w:rFonts w:cs="Arial"/>
        </w:rPr>
        <w:t>SO 202</w:t>
      </w:r>
      <w:r w:rsidRPr="00025087">
        <w:rPr>
          <w:rFonts w:cs="Arial"/>
        </w:rPr>
        <w:tab/>
        <w:t>Zábrany na mostných konštrukciách</w:t>
      </w:r>
    </w:p>
    <w:p w14:paraId="38DD22ED" w14:textId="77777777" w:rsidR="00477AB0" w:rsidRPr="00025087" w:rsidRDefault="00477AB0" w:rsidP="00477AB0">
      <w:pPr>
        <w:tabs>
          <w:tab w:val="left" w:pos="851"/>
        </w:tabs>
        <w:spacing w:line="276" w:lineRule="auto"/>
        <w:rPr>
          <w:rFonts w:cs="Arial"/>
        </w:rPr>
      </w:pPr>
      <w:r w:rsidRPr="00025087">
        <w:rPr>
          <w:rFonts w:cs="Arial"/>
        </w:rPr>
        <w:t>SO 301</w:t>
      </w:r>
      <w:r w:rsidRPr="00025087">
        <w:rPr>
          <w:rFonts w:cs="Arial"/>
        </w:rPr>
        <w:tab/>
        <w:t>Meniareň Karlova Ves</w:t>
      </w:r>
    </w:p>
    <w:p w14:paraId="1691BCCF" w14:textId="77777777" w:rsidR="00477AB0" w:rsidRPr="00025087" w:rsidRDefault="00477AB0" w:rsidP="00477AB0">
      <w:pPr>
        <w:tabs>
          <w:tab w:val="left" w:pos="851"/>
        </w:tabs>
        <w:spacing w:line="276" w:lineRule="auto"/>
        <w:rPr>
          <w:rFonts w:cs="Arial"/>
        </w:rPr>
      </w:pPr>
      <w:r w:rsidRPr="00025087">
        <w:rPr>
          <w:rFonts w:cs="Arial"/>
        </w:rPr>
        <w:t>SO 302</w:t>
      </w:r>
      <w:r w:rsidRPr="00025087">
        <w:rPr>
          <w:rFonts w:cs="Arial"/>
        </w:rPr>
        <w:tab/>
        <w:t>Zariadenia zastávok, Informačné tabule , stavebná časť</w:t>
      </w:r>
    </w:p>
    <w:p w14:paraId="70051B73" w14:textId="77777777" w:rsidR="00477AB0" w:rsidRPr="00025087" w:rsidRDefault="00477AB0" w:rsidP="00477AB0">
      <w:pPr>
        <w:tabs>
          <w:tab w:val="left" w:pos="851"/>
        </w:tabs>
        <w:spacing w:line="276" w:lineRule="auto"/>
        <w:rPr>
          <w:rFonts w:cs="Arial"/>
        </w:rPr>
      </w:pPr>
      <w:r w:rsidRPr="00025087">
        <w:rPr>
          <w:rFonts w:cs="Arial"/>
        </w:rPr>
        <w:t>SO 305</w:t>
      </w:r>
      <w:r w:rsidRPr="00025087">
        <w:rPr>
          <w:rFonts w:cs="Arial"/>
        </w:rPr>
        <w:tab/>
        <w:t>Multikanál pre zabezpečenie rozvodov optiky</w:t>
      </w:r>
    </w:p>
    <w:p w14:paraId="0EFB0B35" w14:textId="77777777" w:rsidR="00477AB0" w:rsidRPr="00025087" w:rsidRDefault="00477AB0" w:rsidP="00477AB0">
      <w:pPr>
        <w:tabs>
          <w:tab w:val="left" w:pos="851"/>
        </w:tabs>
        <w:spacing w:line="276" w:lineRule="auto"/>
        <w:rPr>
          <w:rFonts w:cs="Arial"/>
        </w:rPr>
      </w:pPr>
      <w:r w:rsidRPr="00025087">
        <w:rPr>
          <w:rFonts w:cs="Arial"/>
        </w:rPr>
        <w:t>SO 501</w:t>
      </w:r>
      <w:r w:rsidRPr="00025087">
        <w:rPr>
          <w:rFonts w:cs="Arial"/>
        </w:rPr>
        <w:tab/>
        <w:t>Dažďová kanalizácia, odvodnenie zastávky ZOO, smer Habánsky Mlyn</w:t>
      </w:r>
    </w:p>
    <w:p w14:paraId="4FE9B09E" w14:textId="77777777" w:rsidR="00477AB0" w:rsidRPr="00025087" w:rsidRDefault="00477AB0" w:rsidP="00477AB0">
      <w:pPr>
        <w:spacing w:line="276" w:lineRule="auto"/>
        <w:rPr>
          <w:rFonts w:cs="Arial"/>
        </w:rPr>
      </w:pPr>
      <w:r w:rsidRPr="00025087">
        <w:rPr>
          <w:rFonts w:cs="Arial"/>
        </w:rPr>
        <w:t>SO 502</w:t>
      </w:r>
      <w:r w:rsidRPr="00025087">
        <w:rPr>
          <w:rFonts w:cs="Arial"/>
        </w:rPr>
        <w:tab/>
        <w:t xml:space="preserve">  Odvodnenie ulíc Pri Habánskom mlyne, Lovinského, Gaštanová</w:t>
      </w:r>
    </w:p>
    <w:p w14:paraId="5329785C" w14:textId="77777777" w:rsidR="00477AB0" w:rsidRPr="00025087" w:rsidRDefault="00477AB0" w:rsidP="00477AB0">
      <w:pPr>
        <w:tabs>
          <w:tab w:val="left" w:pos="851"/>
        </w:tabs>
        <w:spacing w:line="276" w:lineRule="auto"/>
        <w:rPr>
          <w:rFonts w:cs="Arial"/>
        </w:rPr>
      </w:pPr>
      <w:r w:rsidRPr="00025087">
        <w:rPr>
          <w:rFonts w:cs="Arial"/>
        </w:rPr>
        <w:t>SO 601</w:t>
      </w:r>
      <w:r w:rsidRPr="00025087">
        <w:rPr>
          <w:rFonts w:cs="Arial"/>
        </w:rPr>
        <w:tab/>
      </w:r>
      <w:proofErr w:type="spellStart"/>
      <w:r w:rsidRPr="00025087">
        <w:rPr>
          <w:rFonts w:cs="Arial"/>
        </w:rPr>
        <w:t>Trojejbusové</w:t>
      </w:r>
      <w:proofErr w:type="spellEnd"/>
      <w:r w:rsidRPr="00025087">
        <w:rPr>
          <w:rFonts w:cs="Arial"/>
        </w:rPr>
        <w:t xml:space="preserve"> vedenie</w:t>
      </w:r>
    </w:p>
    <w:p w14:paraId="78FB4EE4" w14:textId="77777777" w:rsidR="00477AB0" w:rsidRPr="00025087" w:rsidRDefault="00477AB0" w:rsidP="00477AB0">
      <w:pPr>
        <w:tabs>
          <w:tab w:val="left" w:pos="851"/>
        </w:tabs>
        <w:spacing w:line="276" w:lineRule="auto"/>
        <w:rPr>
          <w:rFonts w:cs="Arial"/>
        </w:rPr>
      </w:pPr>
      <w:r w:rsidRPr="00025087">
        <w:rPr>
          <w:rFonts w:cs="Arial"/>
        </w:rPr>
        <w:t>SO 602</w:t>
      </w:r>
      <w:r w:rsidRPr="00025087">
        <w:rPr>
          <w:rFonts w:cs="Arial"/>
        </w:rPr>
        <w:tab/>
        <w:t>Napájacie vedenie (z meniarne Karlova Ves)</w:t>
      </w:r>
    </w:p>
    <w:p w14:paraId="5C0E6920" w14:textId="77777777" w:rsidR="00477AB0" w:rsidRPr="00025087" w:rsidRDefault="00477AB0" w:rsidP="00477AB0">
      <w:pPr>
        <w:tabs>
          <w:tab w:val="left" w:pos="851"/>
        </w:tabs>
        <w:spacing w:line="276" w:lineRule="auto"/>
        <w:rPr>
          <w:rFonts w:cs="Arial"/>
        </w:rPr>
      </w:pPr>
      <w:r w:rsidRPr="00025087">
        <w:rPr>
          <w:rFonts w:cs="Arial"/>
        </w:rPr>
        <w:lastRenderedPageBreak/>
        <w:t>SO 603</w:t>
      </w:r>
      <w:r w:rsidRPr="00025087">
        <w:rPr>
          <w:rFonts w:cs="Arial"/>
        </w:rPr>
        <w:tab/>
        <w:t>Ovládanie výhybiek trate Patrónka – Riviéra</w:t>
      </w:r>
    </w:p>
    <w:p w14:paraId="2FE3EAD6" w14:textId="77777777" w:rsidR="00477AB0" w:rsidRPr="00025087" w:rsidRDefault="00477AB0" w:rsidP="00477AB0">
      <w:pPr>
        <w:tabs>
          <w:tab w:val="left" w:pos="851"/>
        </w:tabs>
        <w:spacing w:line="276" w:lineRule="auto"/>
        <w:rPr>
          <w:rFonts w:cs="Arial"/>
        </w:rPr>
      </w:pPr>
      <w:r w:rsidRPr="00025087">
        <w:rPr>
          <w:rFonts w:cs="Arial"/>
        </w:rPr>
        <w:t>SO 604</w:t>
      </w:r>
      <w:r w:rsidRPr="00025087">
        <w:rPr>
          <w:rFonts w:cs="Arial"/>
        </w:rPr>
        <w:tab/>
        <w:t>Ochranné opatrenia zariadení nachádzajúcich sa v zóne TV</w:t>
      </w:r>
    </w:p>
    <w:p w14:paraId="55B4D108" w14:textId="77777777" w:rsidR="00477AB0" w:rsidRPr="00025087" w:rsidRDefault="00477AB0" w:rsidP="00477AB0">
      <w:pPr>
        <w:tabs>
          <w:tab w:val="left" w:pos="851"/>
        </w:tabs>
        <w:spacing w:line="276" w:lineRule="auto"/>
        <w:rPr>
          <w:rFonts w:cs="Arial"/>
        </w:rPr>
      </w:pPr>
      <w:r w:rsidRPr="00025087">
        <w:rPr>
          <w:rFonts w:cs="Arial"/>
        </w:rPr>
        <w:t>SO 611</w:t>
      </w:r>
      <w:r w:rsidRPr="00025087">
        <w:rPr>
          <w:rFonts w:cs="Arial"/>
        </w:rPr>
        <w:tab/>
        <w:t>Prípojka NN pre zastávku ZOO smer Botanická záhrada</w:t>
      </w:r>
    </w:p>
    <w:p w14:paraId="14C41014" w14:textId="77777777" w:rsidR="00477AB0" w:rsidRPr="00025087" w:rsidRDefault="00477AB0" w:rsidP="00477AB0">
      <w:pPr>
        <w:tabs>
          <w:tab w:val="left" w:pos="851"/>
        </w:tabs>
        <w:spacing w:line="276" w:lineRule="auto"/>
        <w:rPr>
          <w:rFonts w:cs="Arial"/>
        </w:rPr>
      </w:pPr>
      <w:r w:rsidRPr="00025087">
        <w:rPr>
          <w:rFonts w:cs="Arial"/>
        </w:rPr>
        <w:t>SO 612</w:t>
      </w:r>
      <w:r w:rsidRPr="00025087">
        <w:rPr>
          <w:rFonts w:cs="Arial"/>
        </w:rPr>
        <w:tab/>
        <w:t xml:space="preserve">Prípojka NN pre zastávku ZOO smer </w:t>
      </w:r>
      <w:proofErr w:type="spellStart"/>
      <w:r w:rsidRPr="00025087">
        <w:rPr>
          <w:rFonts w:cs="Arial"/>
        </w:rPr>
        <w:t>Habansky</w:t>
      </w:r>
      <w:proofErr w:type="spellEnd"/>
      <w:r w:rsidRPr="00025087">
        <w:rPr>
          <w:rFonts w:cs="Arial"/>
        </w:rPr>
        <w:t xml:space="preserve"> mlyn</w:t>
      </w:r>
    </w:p>
    <w:p w14:paraId="40A97F85" w14:textId="77777777" w:rsidR="00477AB0" w:rsidRPr="00025087" w:rsidRDefault="00477AB0" w:rsidP="00477AB0">
      <w:pPr>
        <w:tabs>
          <w:tab w:val="left" w:pos="851"/>
        </w:tabs>
        <w:spacing w:line="276" w:lineRule="auto"/>
        <w:rPr>
          <w:rFonts w:cs="Arial"/>
        </w:rPr>
      </w:pPr>
      <w:r w:rsidRPr="00025087">
        <w:rPr>
          <w:rFonts w:cs="Arial"/>
        </w:rPr>
        <w:t>SO 613</w:t>
      </w:r>
      <w:r w:rsidRPr="00025087">
        <w:rPr>
          <w:rFonts w:cs="Arial"/>
        </w:rPr>
        <w:tab/>
        <w:t>Prípojka NN pre zastávku  Habánsky mlyn, smer ZOO</w:t>
      </w:r>
    </w:p>
    <w:p w14:paraId="418DEA42" w14:textId="77777777" w:rsidR="00477AB0" w:rsidRPr="00025087" w:rsidRDefault="00477AB0" w:rsidP="00477AB0">
      <w:pPr>
        <w:tabs>
          <w:tab w:val="left" w:pos="851"/>
        </w:tabs>
        <w:spacing w:line="276" w:lineRule="auto"/>
        <w:rPr>
          <w:rFonts w:cs="Arial"/>
        </w:rPr>
      </w:pPr>
      <w:r w:rsidRPr="00025087">
        <w:rPr>
          <w:rFonts w:cs="Arial"/>
        </w:rPr>
        <w:t>SO 614</w:t>
      </w:r>
      <w:r w:rsidRPr="00025087">
        <w:rPr>
          <w:rFonts w:cs="Arial"/>
        </w:rPr>
        <w:tab/>
        <w:t>Prípojka NN pre zastávku  Habánsky mlyn, smer Suchý mlyn</w:t>
      </w:r>
    </w:p>
    <w:p w14:paraId="7C60B0C0" w14:textId="77777777" w:rsidR="00477AB0" w:rsidRPr="00025087" w:rsidRDefault="00477AB0" w:rsidP="00477AB0">
      <w:pPr>
        <w:tabs>
          <w:tab w:val="left" w:pos="851"/>
        </w:tabs>
        <w:spacing w:line="276" w:lineRule="auto"/>
        <w:rPr>
          <w:rFonts w:cs="Arial"/>
        </w:rPr>
      </w:pPr>
      <w:r w:rsidRPr="00025087">
        <w:rPr>
          <w:rFonts w:cs="Arial"/>
        </w:rPr>
        <w:t>SO 615</w:t>
      </w:r>
      <w:r w:rsidRPr="00025087">
        <w:rPr>
          <w:rFonts w:cs="Arial"/>
        </w:rPr>
        <w:tab/>
        <w:t>Prípojka NN pre CDS Mlynská dolina - Slávičie údolie</w:t>
      </w:r>
    </w:p>
    <w:p w14:paraId="2469C098" w14:textId="77777777" w:rsidR="00477AB0" w:rsidRPr="00025087" w:rsidRDefault="00477AB0" w:rsidP="00477AB0">
      <w:pPr>
        <w:tabs>
          <w:tab w:val="left" w:pos="851"/>
        </w:tabs>
        <w:spacing w:line="276" w:lineRule="auto"/>
        <w:rPr>
          <w:rFonts w:cs="Arial"/>
        </w:rPr>
      </w:pPr>
      <w:r w:rsidRPr="00025087">
        <w:rPr>
          <w:rFonts w:cs="Arial"/>
        </w:rPr>
        <w:t>SO 617</w:t>
      </w:r>
      <w:r w:rsidRPr="00025087">
        <w:rPr>
          <w:rFonts w:cs="Arial"/>
        </w:rPr>
        <w:tab/>
        <w:t>Elektrické rozvody NN na zastávkach</w:t>
      </w:r>
    </w:p>
    <w:p w14:paraId="080E5107" w14:textId="77777777" w:rsidR="00477AB0" w:rsidRPr="00025087" w:rsidRDefault="00477AB0" w:rsidP="00477AB0">
      <w:pPr>
        <w:tabs>
          <w:tab w:val="left" w:pos="851"/>
        </w:tabs>
        <w:spacing w:line="276" w:lineRule="auto"/>
        <w:rPr>
          <w:rFonts w:cs="Arial"/>
        </w:rPr>
      </w:pPr>
      <w:r w:rsidRPr="00025087">
        <w:rPr>
          <w:rFonts w:cs="Arial"/>
        </w:rPr>
        <w:t>SO 618</w:t>
      </w:r>
      <w:r w:rsidRPr="00025087">
        <w:rPr>
          <w:rFonts w:cs="Arial"/>
        </w:rPr>
        <w:tab/>
        <w:t>Informačný systém na zastávkach – Informačné tabule</w:t>
      </w:r>
    </w:p>
    <w:p w14:paraId="284729CC" w14:textId="77777777" w:rsidR="00477AB0" w:rsidRPr="00025087" w:rsidRDefault="00477AB0" w:rsidP="00477AB0">
      <w:pPr>
        <w:rPr>
          <w:rFonts w:cs="Arial"/>
        </w:rPr>
      </w:pPr>
      <w:r w:rsidRPr="00025087">
        <w:rPr>
          <w:rFonts w:cs="Arial"/>
        </w:rPr>
        <w:t>SO 622</w:t>
      </w:r>
      <w:r w:rsidRPr="00025087">
        <w:rPr>
          <w:rFonts w:cs="Arial"/>
        </w:rPr>
        <w:tab/>
        <w:t xml:space="preserve">   Preložka a ochrana NN káblového vedenia pre nájomnú prevádzku</w:t>
      </w:r>
    </w:p>
    <w:p w14:paraId="4D1B500C" w14:textId="77777777" w:rsidR="00477AB0" w:rsidRPr="00E16D4A" w:rsidRDefault="00477AB0" w:rsidP="00477AB0">
      <w:pPr>
        <w:tabs>
          <w:tab w:val="left" w:pos="851"/>
        </w:tabs>
        <w:spacing w:line="276" w:lineRule="auto"/>
        <w:rPr>
          <w:rFonts w:cs="Arial"/>
          <w:color w:val="0070C0"/>
        </w:rPr>
      </w:pPr>
    </w:p>
    <w:p w14:paraId="2BDACD81" w14:textId="77777777" w:rsidR="00477AB0" w:rsidRPr="00025087" w:rsidRDefault="00477AB0" w:rsidP="00477AB0">
      <w:pPr>
        <w:tabs>
          <w:tab w:val="left" w:pos="851"/>
        </w:tabs>
        <w:spacing w:line="276" w:lineRule="auto"/>
        <w:rPr>
          <w:rFonts w:cs="Arial"/>
        </w:rPr>
      </w:pPr>
      <w:r w:rsidRPr="00025087">
        <w:rPr>
          <w:rFonts w:cs="Arial"/>
        </w:rPr>
        <w:t>SO 631</w:t>
      </w:r>
      <w:r w:rsidRPr="00025087">
        <w:rPr>
          <w:rFonts w:cs="Arial"/>
        </w:rPr>
        <w:tab/>
        <w:t>Prekládka verejného osvetlenia</w:t>
      </w:r>
    </w:p>
    <w:p w14:paraId="040A8BFC" w14:textId="77777777" w:rsidR="00477AB0" w:rsidRPr="00025087" w:rsidRDefault="00477AB0" w:rsidP="00477AB0">
      <w:pPr>
        <w:tabs>
          <w:tab w:val="left" w:pos="851"/>
        </w:tabs>
        <w:spacing w:line="276" w:lineRule="auto"/>
        <w:rPr>
          <w:rFonts w:cs="Arial"/>
        </w:rPr>
      </w:pPr>
      <w:r w:rsidRPr="00025087">
        <w:rPr>
          <w:rFonts w:cs="Arial"/>
        </w:rPr>
        <w:t>SO 651</w:t>
      </w:r>
      <w:r w:rsidRPr="00025087">
        <w:rPr>
          <w:rFonts w:cs="Arial"/>
        </w:rPr>
        <w:tab/>
        <w:t xml:space="preserve">Optický kábel pre ovládanie meniarne a diaľkový dohľad nad výhybkami </w:t>
      </w:r>
    </w:p>
    <w:p w14:paraId="23A8E5EA" w14:textId="77777777" w:rsidR="00477AB0" w:rsidRPr="00025087" w:rsidRDefault="00477AB0" w:rsidP="00477AB0">
      <w:pPr>
        <w:tabs>
          <w:tab w:val="left" w:pos="851"/>
        </w:tabs>
        <w:spacing w:line="276" w:lineRule="auto"/>
        <w:rPr>
          <w:rFonts w:cs="Arial"/>
        </w:rPr>
      </w:pPr>
      <w:r w:rsidRPr="00025087">
        <w:rPr>
          <w:rFonts w:cs="Arial"/>
        </w:rPr>
        <w:t>SO 652</w:t>
      </w:r>
      <w:r w:rsidRPr="00025087">
        <w:rPr>
          <w:rFonts w:cs="Arial"/>
        </w:rPr>
        <w:tab/>
        <w:t>Optický kábel pre informačný systém na zastávkach</w:t>
      </w:r>
    </w:p>
    <w:p w14:paraId="218911A9" w14:textId="77777777" w:rsidR="00477AB0" w:rsidRPr="00025087" w:rsidRDefault="00477AB0" w:rsidP="00477AB0">
      <w:pPr>
        <w:tabs>
          <w:tab w:val="left" w:pos="851"/>
        </w:tabs>
        <w:spacing w:line="276" w:lineRule="auto"/>
        <w:rPr>
          <w:rFonts w:cs="Arial"/>
        </w:rPr>
      </w:pPr>
      <w:r w:rsidRPr="00025087">
        <w:rPr>
          <w:rFonts w:cs="Arial"/>
        </w:rPr>
        <w:t>SO 653</w:t>
      </w:r>
      <w:r w:rsidRPr="00025087">
        <w:rPr>
          <w:rFonts w:cs="Arial"/>
        </w:rPr>
        <w:tab/>
        <w:t xml:space="preserve">Optické káble CDS Úsek Valašská - </w:t>
      </w:r>
      <w:proofErr w:type="spellStart"/>
      <w:r w:rsidRPr="00025087">
        <w:rPr>
          <w:rFonts w:cs="Arial"/>
        </w:rPr>
        <w:t>Nábr</w:t>
      </w:r>
      <w:proofErr w:type="spellEnd"/>
      <w:r w:rsidRPr="00025087">
        <w:rPr>
          <w:rFonts w:cs="Arial"/>
        </w:rPr>
        <w:t xml:space="preserve">. </w:t>
      </w:r>
      <w:proofErr w:type="spellStart"/>
      <w:r w:rsidRPr="00025087">
        <w:rPr>
          <w:rFonts w:cs="Arial"/>
        </w:rPr>
        <w:t>arm</w:t>
      </w:r>
      <w:proofErr w:type="spellEnd"/>
      <w:r w:rsidRPr="00025087">
        <w:rPr>
          <w:rFonts w:cs="Arial"/>
        </w:rPr>
        <w:t>. gen. L. Svobodu / Botanická</w:t>
      </w:r>
    </w:p>
    <w:p w14:paraId="22773718" w14:textId="77777777" w:rsidR="00477AB0" w:rsidRPr="00025087" w:rsidRDefault="00477AB0" w:rsidP="00477AB0">
      <w:pPr>
        <w:tabs>
          <w:tab w:val="left" w:pos="851"/>
        </w:tabs>
        <w:spacing w:line="276" w:lineRule="auto"/>
        <w:rPr>
          <w:rFonts w:cs="Arial"/>
        </w:rPr>
      </w:pPr>
      <w:r w:rsidRPr="00025087">
        <w:rPr>
          <w:rFonts w:cs="Arial"/>
        </w:rPr>
        <w:t>SO 662</w:t>
      </w:r>
      <w:r w:rsidRPr="00025087">
        <w:rPr>
          <w:rFonts w:cs="Arial"/>
        </w:rPr>
        <w:tab/>
        <w:t>Kamerový dohľad križovatky K417</w:t>
      </w:r>
    </w:p>
    <w:p w14:paraId="52895E1F" w14:textId="77777777" w:rsidR="00477AB0" w:rsidRPr="00025087" w:rsidRDefault="00477AB0" w:rsidP="00477AB0">
      <w:pPr>
        <w:tabs>
          <w:tab w:val="left" w:pos="851"/>
        </w:tabs>
        <w:spacing w:line="276" w:lineRule="auto"/>
        <w:rPr>
          <w:rFonts w:cs="Arial"/>
        </w:rPr>
      </w:pPr>
      <w:r w:rsidRPr="00025087">
        <w:rPr>
          <w:rFonts w:cs="Arial"/>
        </w:rPr>
        <w:t>SO 663</w:t>
      </w:r>
      <w:r w:rsidRPr="00025087">
        <w:rPr>
          <w:rFonts w:cs="Arial"/>
        </w:rPr>
        <w:tab/>
        <w:t>Kamerový dohľad križovatky K4121</w:t>
      </w:r>
    </w:p>
    <w:p w14:paraId="7AECB342" w14:textId="77777777" w:rsidR="00477AB0" w:rsidRPr="00025087" w:rsidRDefault="00477AB0" w:rsidP="00477AB0">
      <w:pPr>
        <w:tabs>
          <w:tab w:val="left" w:pos="851"/>
        </w:tabs>
        <w:spacing w:line="276" w:lineRule="auto"/>
        <w:rPr>
          <w:rFonts w:cs="Arial"/>
        </w:rPr>
      </w:pPr>
      <w:r w:rsidRPr="00025087">
        <w:rPr>
          <w:rFonts w:cs="Arial"/>
        </w:rPr>
        <w:t>SO 664</w:t>
      </w:r>
      <w:r w:rsidRPr="00025087">
        <w:rPr>
          <w:rFonts w:cs="Arial"/>
        </w:rPr>
        <w:tab/>
        <w:t>Kamerový dohľad križovatky K4122</w:t>
      </w:r>
    </w:p>
    <w:p w14:paraId="65A5EFAC" w14:textId="77777777" w:rsidR="00477AB0" w:rsidRPr="00025087" w:rsidRDefault="00477AB0" w:rsidP="00477AB0">
      <w:pPr>
        <w:tabs>
          <w:tab w:val="left" w:pos="851"/>
        </w:tabs>
        <w:spacing w:line="276" w:lineRule="auto"/>
        <w:rPr>
          <w:rFonts w:cs="Arial"/>
        </w:rPr>
      </w:pPr>
      <w:r w:rsidRPr="00025087">
        <w:rPr>
          <w:rFonts w:cs="Arial"/>
        </w:rPr>
        <w:t>SO 671</w:t>
      </w:r>
      <w:r w:rsidRPr="00025087">
        <w:rPr>
          <w:rFonts w:cs="Arial"/>
        </w:rPr>
        <w:tab/>
      </w:r>
      <w:proofErr w:type="spellStart"/>
      <w:r w:rsidRPr="00025087">
        <w:rPr>
          <w:rFonts w:cs="Arial"/>
        </w:rPr>
        <w:t>Kríž.č</w:t>
      </w:r>
      <w:proofErr w:type="spellEnd"/>
      <w:r w:rsidRPr="00025087">
        <w:rPr>
          <w:rFonts w:cs="Arial"/>
        </w:rPr>
        <w:t>. 490 Úprava CDS Mlynská dolina - Valašská</w:t>
      </w:r>
    </w:p>
    <w:p w14:paraId="29E88DB3" w14:textId="77777777" w:rsidR="00477AB0" w:rsidRPr="00025087" w:rsidRDefault="00477AB0" w:rsidP="00477AB0">
      <w:pPr>
        <w:tabs>
          <w:tab w:val="left" w:pos="851"/>
        </w:tabs>
        <w:spacing w:line="276" w:lineRule="auto"/>
        <w:rPr>
          <w:rFonts w:cs="Arial"/>
        </w:rPr>
      </w:pPr>
      <w:r w:rsidRPr="00025087">
        <w:rPr>
          <w:rFonts w:cs="Arial"/>
        </w:rPr>
        <w:t>SO 672</w:t>
      </w:r>
      <w:r w:rsidRPr="00025087">
        <w:rPr>
          <w:rFonts w:cs="Arial"/>
        </w:rPr>
        <w:tab/>
      </w:r>
      <w:proofErr w:type="spellStart"/>
      <w:r w:rsidRPr="00025087">
        <w:rPr>
          <w:rFonts w:cs="Arial"/>
        </w:rPr>
        <w:t>Kríž.č</w:t>
      </w:r>
      <w:proofErr w:type="spellEnd"/>
      <w:r w:rsidRPr="00025087">
        <w:rPr>
          <w:rFonts w:cs="Arial"/>
        </w:rPr>
        <w:t>. 417 Modernizácia CDS Mlynská dolina - Pri Habánskom mlyne</w:t>
      </w:r>
    </w:p>
    <w:p w14:paraId="5990DB4D" w14:textId="77777777" w:rsidR="00477AB0" w:rsidRPr="00025087" w:rsidRDefault="00477AB0" w:rsidP="00477AB0">
      <w:pPr>
        <w:tabs>
          <w:tab w:val="left" w:pos="851"/>
        </w:tabs>
        <w:spacing w:line="276" w:lineRule="auto"/>
        <w:rPr>
          <w:rFonts w:cs="Arial"/>
        </w:rPr>
      </w:pPr>
      <w:r w:rsidRPr="00025087">
        <w:rPr>
          <w:rFonts w:cs="Arial"/>
        </w:rPr>
        <w:t>SO 673</w:t>
      </w:r>
      <w:r w:rsidRPr="00025087">
        <w:rPr>
          <w:rFonts w:cs="Arial"/>
        </w:rPr>
        <w:tab/>
      </w:r>
      <w:proofErr w:type="spellStart"/>
      <w:r w:rsidRPr="00025087">
        <w:rPr>
          <w:rFonts w:cs="Arial"/>
        </w:rPr>
        <w:t>Križ.č</w:t>
      </w:r>
      <w:proofErr w:type="spellEnd"/>
      <w:r w:rsidRPr="00025087">
        <w:rPr>
          <w:rFonts w:cs="Arial"/>
        </w:rPr>
        <w:t>. 4121 Modernizácia CDS Mlynská dolina - Staré grunty</w:t>
      </w:r>
    </w:p>
    <w:p w14:paraId="2539F98F" w14:textId="77777777" w:rsidR="00477AB0" w:rsidRPr="00025087" w:rsidRDefault="00477AB0" w:rsidP="00477AB0">
      <w:pPr>
        <w:tabs>
          <w:tab w:val="left" w:pos="851"/>
        </w:tabs>
        <w:spacing w:line="276" w:lineRule="auto"/>
        <w:rPr>
          <w:rFonts w:cs="Arial"/>
        </w:rPr>
      </w:pPr>
      <w:r w:rsidRPr="00025087">
        <w:rPr>
          <w:rFonts w:cs="Arial"/>
        </w:rPr>
        <w:t>SO 674</w:t>
      </w:r>
      <w:r w:rsidRPr="00025087">
        <w:rPr>
          <w:rFonts w:cs="Arial"/>
        </w:rPr>
        <w:tab/>
      </w:r>
      <w:proofErr w:type="spellStart"/>
      <w:r w:rsidRPr="00025087">
        <w:rPr>
          <w:rFonts w:cs="Arial"/>
        </w:rPr>
        <w:t>Križ.č</w:t>
      </w:r>
      <w:proofErr w:type="spellEnd"/>
      <w:r w:rsidRPr="00025087">
        <w:rPr>
          <w:rFonts w:cs="Arial"/>
        </w:rPr>
        <w:t>. 4122 Modernizácia CDS Mlynská dolina - Slávičie údolie</w:t>
      </w:r>
    </w:p>
    <w:p w14:paraId="3C279B98" w14:textId="77777777" w:rsidR="00477AB0" w:rsidRPr="00025087" w:rsidRDefault="00477AB0" w:rsidP="00477AB0">
      <w:pPr>
        <w:tabs>
          <w:tab w:val="left" w:pos="851"/>
        </w:tabs>
        <w:spacing w:line="276" w:lineRule="auto"/>
        <w:rPr>
          <w:rFonts w:cs="Arial"/>
        </w:rPr>
      </w:pPr>
      <w:r w:rsidRPr="00025087">
        <w:rPr>
          <w:rFonts w:cs="Arial"/>
        </w:rPr>
        <w:t>SO 675</w:t>
      </w:r>
      <w:r w:rsidRPr="00025087">
        <w:rPr>
          <w:rFonts w:cs="Arial"/>
        </w:rPr>
        <w:tab/>
      </w:r>
      <w:proofErr w:type="spellStart"/>
      <w:r w:rsidRPr="00025087">
        <w:rPr>
          <w:rFonts w:cs="Arial"/>
        </w:rPr>
        <w:t>Križ.č</w:t>
      </w:r>
      <w:proofErr w:type="spellEnd"/>
      <w:r w:rsidRPr="00025087">
        <w:rPr>
          <w:rFonts w:cs="Arial"/>
        </w:rPr>
        <w:t xml:space="preserve">. 662 Úprava CDS </w:t>
      </w:r>
      <w:proofErr w:type="spellStart"/>
      <w:r w:rsidRPr="00025087">
        <w:rPr>
          <w:rFonts w:cs="Arial"/>
        </w:rPr>
        <w:t>Nábr</w:t>
      </w:r>
      <w:proofErr w:type="spellEnd"/>
      <w:r w:rsidRPr="00025087">
        <w:rPr>
          <w:rFonts w:cs="Arial"/>
        </w:rPr>
        <w:t xml:space="preserve">. </w:t>
      </w:r>
      <w:proofErr w:type="spellStart"/>
      <w:r w:rsidRPr="00025087">
        <w:rPr>
          <w:rFonts w:cs="Arial"/>
        </w:rPr>
        <w:t>arm</w:t>
      </w:r>
      <w:proofErr w:type="spellEnd"/>
      <w:r w:rsidRPr="00025087">
        <w:rPr>
          <w:rFonts w:cs="Arial"/>
        </w:rPr>
        <w:t>. gen. Svobodu - Ml. dolina - Most Lanfranconi</w:t>
      </w:r>
    </w:p>
    <w:p w14:paraId="5688FC58" w14:textId="77777777" w:rsidR="00477AB0" w:rsidRPr="00025087" w:rsidRDefault="00477AB0" w:rsidP="00477AB0">
      <w:pPr>
        <w:tabs>
          <w:tab w:val="left" w:pos="851"/>
        </w:tabs>
        <w:spacing w:line="276" w:lineRule="auto"/>
        <w:rPr>
          <w:rFonts w:cs="Arial"/>
        </w:rPr>
      </w:pPr>
      <w:r w:rsidRPr="00025087">
        <w:rPr>
          <w:rFonts w:cs="Arial"/>
        </w:rPr>
        <w:t>SO 676</w:t>
      </w:r>
      <w:r w:rsidRPr="00025087">
        <w:rPr>
          <w:rFonts w:cs="Arial"/>
        </w:rPr>
        <w:tab/>
      </w:r>
      <w:proofErr w:type="spellStart"/>
      <w:r w:rsidRPr="00025087">
        <w:rPr>
          <w:rFonts w:cs="Arial"/>
        </w:rPr>
        <w:t>Križ.č</w:t>
      </w:r>
      <w:proofErr w:type="spellEnd"/>
      <w:r w:rsidRPr="00025087">
        <w:rPr>
          <w:rFonts w:cs="Arial"/>
        </w:rPr>
        <w:t>. 441 Úprava CDS Mlynská dolina - Most Lafranconi</w:t>
      </w:r>
    </w:p>
    <w:p w14:paraId="6045ABE9" w14:textId="77777777" w:rsidR="00477AB0" w:rsidRPr="00025087" w:rsidRDefault="00477AB0" w:rsidP="00477AB0">
      <w:pPr>
        <w:tabs>
          <w:tab w:val="left" w:pos="851"/>
        </w:tabs>
        <w:spacing w:line="276" w:lineRule="auto"/>
        <w:rPr>
          <w:rFonts w:cs="Arial"/>
        </w:rPr>
      </w:pPr>
      <w:r w:rsidRPr="00025087">
        <w:rPr>
          <w:rFonts w:cs="Arial"/>
        </w:rPr>
        <w:t>SO 677</w:t>
      </w:r>
      <w:r w:rsidRPr="00025087">
        <w:rPr>
          <w:rFonts w:cs="Arial"/>
        </w:rPr>
        <w:tab/>
      </w:r>
      <w:proofErr w:type="spellStart"/>
      <w:r w:rsidRPr="00025087">
        <w:rPr>
          <w:rFonts w:cs="Arial"/>
        </w:rPr>
        <w:t>Križ.č</w:t>
      </w:r>
      <w:proofErr w:type="spellEnd"/>
      <w:r w:rsidRPr="00025087">
        <w:rPr>
          <w:rFonts w:cs="Arial"/>
        </w:rPr>
        <w:t>. 442 Úprava CDS Botanická - Internát Družba</w:t>
      </w:r>
    </w:p>
    <w:p w14:paraId="6BE0F1B8" w14:textId="77777777" w:rsidR="00477AB0" w:rsidRPr="00025087" w:rsidRDefault="00477AB0" w:rsidP="00477AB0">
      <w:pPr>
        <w:tabs>
          <w:tab w:val="left" w:pos="851"/>
        </w:tabs>
        <w:spacing w:line="276" w:lineRule="auto"/>
        <w:rPr>
          <w:rFonts w:cs="Arial"/>
        </w:rPr>
      </w:pPr>
      <w:r w:rsidRPr="00025087">
        <w:rPr>
          <w:rFonts w:cs="Arial"/>
        </w:rPr>
        <w:t>SO 678</w:t>
      </w:r>
      <w:r w:rsidRPr="00025087">
        <w:rPr>
          <w:rFonts w:cs="Arial"/>
        </w:rPr>
        <w:tab/>
      </w:r>
      <w:proofErr w:type="spellStart"/>
      <w:r w:rsidRPr="00025087">
        <w:rPr>
          <w:rFonts w:cs="Arial"/>
        </w:rPr>
        <w:t>Križ.č</w:t>
      </w:r>
      <w:proofErr w:type="spellEnd"/>
      <w:r w:rsidRPr="00025087">
        <w:rPr>
          <w:rFonts w:cs="Arial"/>
        </w:rPr>
        <w:t>. 443 Úprava CDS Karloveská - Riviéra</w:t>
      </w:r>
    </w:p>
    <w:p w14:paraId="2FA60526" w14:textId="77777777" w:rsidR="00477AB0" w:rsidRPr="00DF25A4" w:rsidRDefault="00477AB0" w:rsidP="00477AB0">
      <w:pPr>
        <w:tabs>
          <w:tab w:val="left" w:pos="851"/>
        </w:tabs>
        <w:spacing w:line="276" w:lineRule="auto"/>
        <w:rPr>
          <w:rFonts w:cs="Arial"/>
        </w:rPr>
      </w:pPr>
      <w:r w:rsidRPr="00DF25A4">
        <w:rPr>
          <w:rFonts w:cs="Arial"/>
        </w:rPr>
        <w:t>SO 681</w:t>
      </w:r>
      <w:r w:rsidRPr="00DF25A4">
        <w:rPr>
          <w:rFonts w:cs="Arial"/>
        </w:rPr>
        <w:tab/>
        <w:t>Úprava ochranných opatrení prvkov CDS v zóne TV a ZP v K490</w:t>
      </w:r>
    </w:p>
    <w:p w14:paraId="0F204C76" w14:textId="77777777" w:rsidR="00477AB0" w:rsidRPr="00DF25A4" w:rsidRDefault="00477AB0" w:rsidP="00477AB0">
      <w:pPr>
        <w:tabs>
          <w:tab w:val="left" w:pos="851"/>
        </w:tabs>
        <w:spacing w:line="276" w:lineRule="auto"/>
        <w:rPr>
          <w:rFonts w:cs="Arial"/>
        </w:rPr>
      </w:pPr>
      <w:r w:rsidRPr="00DF25A4">
        <w:rPr>
          <w:rFonts w:cs="Arial"/>
        </w:rPr>
        <w:t>SO 682</w:t>
      </w:r>
      <w:r w:rsidRPr="00DF25A4">
        <w:rPr>
          <w:rFonts w:cs="Arial"/>
        </w:rPr>
        <w:tab/>
        <w:t>Ochranné opatrenia prvkov CDS v zóne TV a ZP v K417</w:t>
      </w:r>
    </w:p>
    <w:p w14:paraId="6522138C" w14:textId="77777777" w:rsidR="00477AB0" w:rsidRPr="00DF25A4" w:rsidRDefault="00477AB0" w:rsidP="00477AB0">
      <w:pPr>
        <w:tabs>
          <w:tab w:val="left" w:pos="851"/>
        </w:tabs>
        <w:spacing w:line="276" w:lineRule="auto"/>
        <w:rPr>
          <w:rFonts w:cs="Arial"/>
        </w:rPr>
      </w:pPr>
      <w:r w:rsidRPr="00DF25A4">
        <w:rPr>
          <w:rFonts w:cs="Arial"/>
        </w:rPr>
        <w:t>SO 683</w:t>
      </w:r>
      <w:r w:rsidRPr="00DF25A4">
        <w:rPr>
          <w:rFonts w:cs="Arial"/>
        </w:rPr>
        <w:tab/>
        <w:t>Ochranné opatrenia prvkov CDS v zóne TV a ZP v K4121</w:t>
      </w:r>
    </w:p>
    <w:p w14:paraId="6754C30A" w14:textId="77777777" w:rsidR="00477AB0" w:rsidRPr="00DF25A4" w:rsidRDefault="00477AB0" w:rsidP="00477AB0">
      <w:pPr>
        <w:tabs>
          <w:tab w:val="left" w:pos="851"/>
        </w:tabs>
        <w:spacing w:line="276" w:lineRule="auto"/>
        <w:rPr>
          <w:rFonts w:cs="Arial"/>
        </w:rPr>
      </w:pPr>
      <w:r w:rsidRPr="00DF25A4">
        <w:rPr>
          <w:rFonts w:cs="Arial"/>
        </w:rPr>
        <w:t>SO 684</w:t>
      </w:r>
      <w:r w:rsidRPr="00DF25A4">
        <w:rPr>
          <w:rFonts w:cs="Arial"/>
        </w:rPr>
        <w:tab/>
        <w:t>Ochranné opatrenia prvkov CDS v zóne TV a ZP v K4122</w:t>
      </w:r>
    </w:p>
    <w:p w14:paraId="39CB4707" w14:textId="77777777" w:rsidR="00477AB0" w:rsidRPr="00DF25A4" w:rsidRDefault="00477AB0" w:rsidP="00477AB0">
      <w:pPr>
        <w:tabs>
          <w:tab w:val="left" w:pos="851"/>
        </w:tabs>
        <w:spacing w:line="276" w:lineRule="auto"/>
        <w:rPr>
          <w:rFonts w:cs="Arial"/>
        </w:rPr>
      </w:pPr>
      <w:r w:rsidRPr="00DF25A4">
        <w:rPr>
          <w:rFonts w:cs="Arial"/>
        </w:rPr>
        <w:t>SO 685</w:t>
      </w:r>
      <w:r w:rsidRPr="00DF25A4">
        <w:rPr>
          <w:rFonts w:cs="Arial"/>
        </w:rPr>
        <w:tab/>
        <w:t>Úprava ochranných opatrení prvkov CDS v zóne TV a ZP v K662</w:t>
      </w:r>
    </w:p>
    <w:p w14:paraId="46709CB4" w14:textId="77777777" w:rsidR="00477AB0" w:rsidRPr="00DF25A4" w:rsidRDefault="00477AB0" w:rsidP="00477AB0">
      <w:pPr>
        <w:tabs>
          <w:tab w:val="left" w:pos="851"/>
        </w:tabs>
        <w:spacing w:line="276" w:lineRule="auto"/>
        <w:rPr>
          <w:rFonts w:cs="Arial"/>
        </w:rPr>
      </w:pPr>
      <w:r w:rsidRPr="00DF25A4">
        <w:rPr>
          <w:rFonts w:cs="Arial"/>
        </w:rPr>
        <w:t>SO 686</w:t>
      </w:r>
      <w:r w:rsidRPr="00DF25A4">
        <w:rPr>
          <w:rFonts w:cs="Arial"/>
        </w:rPr>
        <w:tab/>
        <w:t>Úprava ochranných opatrení prvkov CDS v zóne TV a ZP v K441</w:t>
      </w:r>
    </w:p>
    <w:p w14:paraId="693871F7" w14:textId="77777777" w:rsidR="00477AB0" w:rsidRPr="00DF25A4" w:rsidRDefault="00477AB0" w:rsidP="00477AB0">
      <w:pPr>
        <w:tabs>
          <w:tab w:val="left" w:pos="851"/>
        </w:tabs>
        <w:spacing w:line="276" w:lineRule="auto"/>
        <w:rPr>
          <w:rFonts w:cs="Arial"/>
        </w:rPr>
      </w:pPr>
      <w:r w:rsidRPr="00DF25A4">
        <w:rPr>
          <w:rFonts w:cs="Arial"/>
        </w:rPr>
        <w:t>SO 687</w:t>
      </w:r>
      <w:r w:rsidRPr="00DF25A4">
        <w:rPr>
          <w:rFonts w:cs="Arial"/>
        </w:rPr>
        <w:tab/>
        <w:t>Úprava ochranných opatrení prvkov CDS v zóne TV a ZP v K442</w:t>
      </w:r>
    </w:p>
    <w:p w14:paraId="357902FF" w14:textId="77777777" w:rsidR="00477AB0" w:rsidRPr="00DF25A4" w:rsidRDefault="00477AB0" w:rsidP="00477AB0">
      <w:pPr>
        <w:tabs>
          <w:tab w:val="left" w:pos="851"/>
        </w:tabs>
        <w:spacing w:line="276" w:lineRule="auto"/>
        <w:rPr>
          <w:rFonts w:cs="Arial"/>
        </w:rPr>
      </w:pPr>
      <w:r w:rsidRPr="00DF25A4">
        <w:rPr>
          <w:rFonts w:cs="Arial"/>
        </w:rPr>
        <w:t>SO 688</w:t>
      </w:r>
      <w:r w:rsidRPr="00DF25A4">
        <w:rPr>
          <w:rFonts w:cs="Arial"/>
        </w:rPr>
        <w:tab/>
        <w:t>Úprava ochranných opatrení prvkov CDS v zóne TV a ZP v K443</w:t>
      </w:r>
    </w:p>
    <w:p w14:paraId="3709AABB" w14:textId="77777777" w:rsidR="003B2338" w:rsidRPr="00DF25A4" w:rsidRDefault="003B2338" w:rsidP="00D95D3D">
      <w:pPr>
        <w:tabs>
          <w:tab w:val="left" w:pos="851"/>
        </w:tabs>
        <w:spacing w:line="276" w:lineRule="auto"/>
      </w:pPr>
    </w:p>
    <w:p w14:paraId="6E1DEED3" w14:textId="77777777" w:rsidR="00D95D3D" w:rsidRPr="00DF25A4" w:rsidRDefault="00D95D3D" w:rsidP="00D95D3D">
      <w:pPr>
        <w:spacing w:before="40" w:line="276" w:lineRule="auto"/>
        <w:rPr>
          <w:rFonts w:cs="Arial"/>
          <w:b/>
          <w:u w:val="single"/>
        </w:rPr>
      </w:pPr>
      <w:r w:rsidRPr="00DF25A4">
        <w:rPr>
          <w:rFonts w:cs="Arial"/>
          <w:b/>
          <w:u w:val="single"/>
        </w:rPr>
        <w:t xml:space="preserve">Mestský úrad  mestská časť Staré mesto, Vajanského nábrežie 3, 814 21 Bratislava 1, </w:t>
      </w:r>
    </w:p>
    <w:p w14:paraId="4314460A" w14:textId="77777777" w:rsidR="00DF25A4" w:rsidRPr="00DF25A4" w:rsidRDefault="00DF25A4" w:rsidP="00DF25A4">
      <w:pPr>
        <w:tabs>
          <w:tab w:val="left" w:pos="851"/>
        </w:tabs>
        <w:spacing w:line="276" w:lineRule="auto"/>
        <w:rPr>
          <w:rFonts w:cs="Arial"/>
        </w:rPr>
      </w:pPr>
      <w:r w:rsidRPr="00DF25A4">
        <w:rPr>
          <w:rFonts w:cs="Arial"/>
        </w:rPr>
        <w:t>SO 801</w:t>
      </w:r>
      <w:r w:rsidRPr="00DF25A4">
        <w:rPr>
          <w:rFonts w:cs="Arial"/>
        </w:rPr>
        <w:tab/>
        <w:t>Náhradná výsadba v k.ú. Staré mesto</w:t>
      </w:r>
    </w:p>
    <w:p w14:paraId="69AED7B3" w14:textId="44B02B34" w:rsidR="00DF25A4" w:rsidRPr="00DF25A4" w:rsidRDefault="00DF25A4" w:rsidP="00DF25A4">
      <w:pPr>
        <w:tabs>
          <w:tab w:val="left" w:pos="851"/>
        </w:tabs>
        <w:spacing w:line="276" w:lineRule="auto"/>
        <w:rPr>
          <w:rFonts w:cs="Arial"/>
        </w:rPr>
      </w:pPr>
      <w:r w:rsidRPr="00DF25A4">
        <w:rPr>
          <w:rFonts w:cs="Arial"/>
        </w:rPr>
        <w:t>SO 304</w:t>
      </w:r>
      <w:r w:rsidRPr="00DF25A4">
        <w:rPr>
          <w:rFonts w:cs="Arial"/>
        </w:rPr>
        <w:tab/>
        <w:t>Úprava oplotenia Základná škola, Dubová 1</w:t>
      </w:r>
    </w:p>
    <w:p w14:paraId="35764694" w14:textId="77777777" w:rsidR="00DF25A4" w:rsidRPr="00DF25A4" w:rsidRDefault="00DF25A4" w:rsidP="00DF25A4">
      <w:pPr>
        <w:tabs>
          <w:tab w:val="left" w:pos="851"/>
        </w:tabs>
        <w:spacing w:line="276" w:lineRule="auto"/>
        <w:rPr>
          <w:rFonts w:cs="Arial"/>
        </w:rPr>
      </w:pPr>
    </w:p>
    <w:p w14:paraId="3801BED8" w14:textId="77777777" w:rsidR="00D95D3D" w:rsidRPr="00DF25A4" w:rsidRDefault="00D95D3D" w:rsidP="00D95D3D">
      <w:pPr>
        <w:spacing w:before="40" w:line="276" w:lineRule="auto"/>
        <w:rPr>
          <w:rFonts w:cs="Arial"/>
          <w:b/>
          <w:u w:val="single"/>
        </w:rPr>
      </w:pPr>
      <w:r w:rsidRPr="00DF25A4">
        <w:rPr>
          <w:rFonts w:cs="Arial"/>
          <w:b/>
          <w:u w:val="single"/>
        </w:rPr>
        <w:t>Mestský úrad  mestská časť Karlova Ves, Námestie sv. Františka 8, 842 62 Bratislava</w:t>
      </w:r>
    </w:p>
    <w:p w14:paraId="09348802" w14:textId="5E069565" w:rsidR="00DF25A4" w:rsidRPr="00DF25A4" w:rsidRDefault="00DF25A4" w:rsidP="00DF25A4">
      <w:pPr>
        <w:tabs>
          <w:tab w:val="left" w:pos="851"/>
        </w:tabs>
        <w:spacing w:line="276" w:lineRule="auto"/>
        <w:rPr>
          <w:rFonts w:cs="Arial"/>
        </w:rPr>
      </w:pPr>
      <w:r w:rsidRPr="00DF25A4">
        <w:rPr>
          <w:rFonts w:cs="Arial"/>
        </w:rPr>
        <w:t>SO 802</w:t>
      </w:r>
      <w:r w:rsidRPr="00DF25A4">
        <w:rPr>
          <w:rFonts w:cs="Arial"/>
        </w:rPr>
        <w:tab/>
        <w:t xml:space="preserve">Náhradná výsadba v k.ú. Karlova Ves – </w:t>
      </w:r>
      <w:r w:rsidR="00CA609A">
        <w:rPr>
          <w:rFonts w:cs="Arial"/>
        </w:rPr>
        <w:t>dôjde ku finančnej náhrade</w:t>
      </w:r>
    </w:p>
    <w:p w14:paraId="36033398" w14:textId="77777777" w:rsidR="00D95D3D" w:rsidRPr="00774326" w:rsidRDefault="00D95D3D" w:rsidP="00D95D3D">
      <w:pPr>
        <w:spacing w:line="276" w:lineRule="auto"/>
        <w:rPr>
          <w:rFonts w:cs="Arial"/>
          <w:color w:val="0070C0"/>
        </w:rPr>
      </w:pPr>
    </w:p>
    <w:p w14:paraId="47171DB5" w14:textId="77777777" w:rsidR="00DF25A4" w:rsidRPr="00025087" w:rsidRDefault="00DF25A4" w:rsidP="00DF25A4">
      <w:pPr>
        <w:spacing w:line="276" w:lineRule="auto"/>
        <w:rPr>
          <w:rFonts w:cs="Arial"/>
          <w:b/>
          <w:u w:val="single"/>
        </w:rPr>
      </w:pPr>
      <w:r w:rsidRPr="00025087">
        <w:rPr>
          <w:rFonts w:cs="Arial"/>
          <w:b/>
          <w:u w:val="single"/>
        </w:rPr>
        <w:t>Národná diaľničná spoločnosť, a.s., Dúbravská cesta 14,  841 04 Bratislava</w:t>
      </w:r>
    </w:p>
    <w:p w14:paraId="5CDB787A" w14:textId="77777777" w:rsidR="00DF25A4" w:rsidRPr="00025087" w:rsidRDefault="00DF25A4" w:rsidP="00DF25A4">
      <w:pPr>
        <w:tabs>
          <w:tab w:val="left" w:pos="851"/>
        </w:tabs>
        <w:spacing w:line="276" w:lineRule="auto"/>
        <w:rPr>
          <w:rFonts w:cs="Arial"/>
        </w:rPr>
      </w:pPr>
      <w:r w:rsidRPr="00025087">
        <w:rPr>
          <w:rFonts w:cs="Arial"/>
        </w:rPr>
        <w:t>-</w:t>
      </w:r>
    </w:p>
    <w:p w14:paraId="6AA9C459" w14:textId="77777777" w:rsidR="00DF25A4" w:rsidRDefault="00DF25A4" w:rsidP="00DF25A4">
      <w:pPr>
        <w:tabs>
          <w:tab w:val="left" w:pos="860"/>
          <w:tab w:val="left" w:pos="8488"/>
        </w:tabs>
        <w:spacing w:line="276" w:lineRule="auto"/>
        <w:rPr>
          <w:rFonts w:cs="Arial"/>
          <w:b/>
          <w:u w:val="single"/>
        </w:rPr>
      </w:pPr>
    </w:p>
    <w:p w14:paraId="0DDE76FB" w14:textId="77777777" w:rsidR="00DF25A4" w:rsidRPr="00025087" w:rsidRDefault="00DF25A4" w:rsidP="00DF25A4">
      <w:pPr>
        <w:tabs>
          <w:tab w:val="left" w:pos="860"/>
          <w:tab w:val="left" w:pos="8488"/>
        </w:tabs>
        <w:spacing w:line="276" w:lineRule="auto"/>
        <w:rPr>
          <w:rFonts w:cs="Arial"/>
          <w:b/>
          <w:u w:val="single"/>
        </w:rPr>
      </w:pPr>
      <w:r w:rsidRPr="00025087">
        <w:rPr>
          <w:rFonts w:cs="Arial"/>
          <w:b/>
          <w:u w:val="single"/>
        </w:rPr>
        <w:t>Bratislavská vodárenská spoločnosť, a. s., Prešovská 48, 826 46 Bratislava</w:t>
      </w:r>
    </w:p>
    <w:p w14:paraId="2A873D32" w14:textId="77777777" w:rsidR="00DF25A4" w:rsidRPr="00025087" w:rsidRDefault="00DF25A4" w:rsidP="00DF25A4">
      <w:pPr>
        <w:spacing w:line="276" w:lineRule="auto"/>
        <w:rPr>
          <w:rFonts w:cs="Arial"/>
        </w:rPr>
      </w:pPr>
      <w:r w:rsidRPr="00025087">
        <w:rPr>
          <w:rFonts w:cs="Arial"/>
        </w:rPr>
        <w:t>SO 510</w:t>
      </w:r>
      <w:r w:rsidRPr="00025087">
        <w:rPr>
          <w:rFonts w:cs="Arial"/>
        </w:rPr>
        <w:tab/>
        <w:t xml:space="preserve"> Ochrana vodovodu DN150 v ul. Mlynská dolina pri ZOO</w:t>
      </w:r>
    </w:p>
    <w:p w14:paraId="214381FB" w14:textId="77777777" w:rsidR="00DF25A4" w:rsidRPr="00025087" w:rsidRDefault="00DF25A4" w:rsidP="00DF25A4">
      <w:pPr>
        <w:spacing w:line="276" w:lineRule="auto"/>
        <w:rPr>
          <w:rFonts w:cs="Arial"/>
        </w:rPr>
      </w:pPr>
    </w:p>
    <w:p w14:paraId="35DE335B" w14:textId="77777777" w:rsidR="00DF25A4" w:rsidRPr="00025087" w:rsidRDefault="00DF25A4" w:rsidP="00DF25A4">
      <w:pPr>
        <w:tabs>
          <w:tab w:val="left" w:pos="868"/>
          <w:tab w:val="left" w:pos="8488"/>
        </w:tabs>
        <w:spacing w:line="276" w:lineRule="auto"/>
        <w:rPr>
          <w:rFonts w:cs="Arial"/>
          <w:b/>
          <w:u w:val="single"/>
        </w:rPr>
      </w:pPr>
      <w:r w:rsidRPr="00025087">
        <w:rPr>
          <w:rFonts w:cs="Arial"/>
          <w:b/>
          <w:u w:val="single"/>
        </w:rPr>
        <w:t>Západoslovenská distribučná, a.s.,</w:t>
      </w:r>
      <w:r w:rsidRPr="00025087">
        <w:rPr>
          <w:rFonts w:cs="Arial"/>
          <w:u w:val="single"/>
        </w:rPr>
        <w:t xml:space="preserve"> </w:t>
      </w:r>
      <w:r w:rsidRPr="00025087">
        <w:rPr>
          <w:rFonts w:cs="Arial"/>
          <w:b/>
          <w:u w:val="single"/>
        </w:rPr>
        <w:t>Čulenova 6, 816 47 Bratislava</w:t>
      </w:r>
    </w:p>
    <w:p w14:paraId="2864F43D" w14:textId="77777777" w:rsidR="00DF25A4" w:rsidRPr="00025087" w:rsidRDefault="00DF25A4" w:rsidP="00DF25A4">
      <w:pPr>
        <w:tabs>
          <w:tab w:val="left" w:pos="851"/>
        </w:tabs>
        <w:spacing w:line="276" w:lineRule="auto"/>
        <w:rPr>
          <w:rFonts w:cs="Arial"/>
        </w:rPr>
      </w:pPr>
      <w:r w:rsidRPr="00025087">
        <w:rPr>
          <w:rFonts w:cs="Arial"/>
        </w:rPr>
        <w:t>SO 619</w:t>
      </w:r>
      <w:r w:rsidRPr="00025087">
        <w:rPr>
          <w:rFonts w:cs="Arial"/>
        </w:rPr>
        <w:tab/>
        <w:t xml:space="preserve">Preložka </w:t>
      </w:r>
      <w:proofErr w:type="spellStart"/>
      <w:r w:rsidRPr="00025087">
        <w:rPr>
          <w:rFonts w:cs="Arial"/>
        </w:rPr>
        <w:t>kábelového</w:t>
      </w:r>
      <w:proofErr w:type="spellEnd"/>
      <w:r w:rsidRPr="00025087">
        <w:rPr>
          <w:rFonts w:cs="Arial"/>
        </w:rPr>
        <w:t xml:space="preserve"> vedenia VN 22 kV </w:t>
      </w:r>
    </w:p>
    <w:p w14:paraId="43FA9B41" w14:textId="77777777" w:rsidR="00DF25A4" w:rsidRPr="00025087" w:rsidRDefault="00DF25A4" w:rsidP="00DF25A4">
      <w:pPr>
        <w:tabs>
          <w:tab w:val="left" w:pos="851"/>
        </w:tabs>
        <w:spacing w:line="276" w:lineRule="auto"/>
        <w:rPr>
          <w:rFonts w:cs="Arial"/>
        </w:rPr>
      </w:pPr>
      <w:r w:rsidRPr="00025087">
        <w:rPr>
          <w:rFonts w:cs="Arial"/>
        </w:rPr>
        <w:lastRenderedPageBreak/>
        <w:t>SO 620</w:t>
      </w:r>
      <w:r w:rsidRPr="00025087">
        <w:rPr>
          <w:rFonts w:cs="Arial"/>
        </w:rPr>
        <w:tab/>
        <w:t xml:space="preserve">Preložka a ochrana  NN vedení </w:t>
      </w:r>
    </w:p>
    <w:p w14:paraId="0022F751" w14:textId="77777777" w:rsidR="00DF25A4" w:rsidRPr="00025087" w:rsidRDefault="00DF25A4" w:rsidP="00DF25A4">
      <w:pPr>
        <w:tabs>
          <w:tab w:val="left" w:pos="851"/>
        </w:tabs>
        <w:spacing w:line="276" w:lineRule="auto"/>
        <w:rPr>
          <w:rFonts w:cs="Arial"/>
        </w:rPr>
      </w:pPr>
      <w:r w:rsidRPr="00025087">
        <w:rPr>
          <w:rFonts w:cs="Arial"/>
        </w:rPr>
        <w:t>SO 621</w:t>
      </w:r>
      <w:r w:rsidRPr="00025087">
        <w:rPr>
          <w:rFonts w:cs="Arial"/>
        </w:rPr>
        <w:tab/>
        <w:t>Preložka vzdušného vedenia NN km 0,350 - OS 1</w:t>
      </w:r>
    </w:p>
    <w:p w14:paraId="587684B7" w14:textId="77777777" w:rsidR="00DF25A4" w:rsidRPr="00025087" w:rsidRDefault="00DF25A4" w:rsidP="00DF25A4">
      <w:pPr>
        <w:tabs>
          <w:tab w:val="left" w:pos="851"/>
        </w:tabs>
        <w:spacing w:line="276" w:lineRule="auto"/>
        <w:rPr>
          <w:rFonts w:cs="Arial"/>
        </w:rPr>
      </w:pPr>
    </w:p>
    <w:p w14:paraId="1C4757A8" w14:textId="77777777" w:rsidR="009D1D7B" w:rsidRPr="00FE7341" w:rsidRDefault="009D1D7B" w:rsidP="009D1D7B">
      <w:pPr>
        <w:tabs>
          <w:tab w:val="left" w:pos="851"/>
          <w:tab w:val="left" w:pos="8488"/>
        </w:tabs>
        <w:spacing w:line="276" w:lineRule="auto"/>
        <w:rPr>
          <w:rFonts w:cs="Arial"/>
          <w:b/>
          <w:highlight w:val="yellow"/>
          <w:u w:val="single"/>
        </w:rPr>
      </w:pPr>
      <w:r w:rsidRPr="00FE7341">
        <w:rPr>
          <w:rFonts w:cs="Arial"/>
          <w:b/>
          <w:highlight w:val="yellow"/>
          <w:u w:val="single"/>
        </w:rPr>
        <w:t>Slovenský plynárenský priemysel a.s.</w:t>
      </w:r>
      <w:r w:rsidRPr="00073790">
        <w:rPr>
          <w:rFonts w:cs="Arial"/>
          <w:b/>
          <w:highlight w:val="yellow"/>
          <w:u w:val="single"/>
        </w:rPr>
        <w:t xml:space="preserve"> </w:t>
      </w:r>
      <w:r w:rsidRPr="00FE7341">
        <w:rPr>
          <w:rFonts w:cs="Arial"/>
          <w:b/>
          <w:highlight w:val="yellow"/>
          <w:u w:val="single"/>
        </w:rPr>
        <w:t>Mlynské nivy 44/a</w:t>
      </w:r>
      <w:r w:rsidRPr="00073790">
        <w:rPr>
          <w:rFonts w:cs="Arial"/>
          <w:b/>
          <w:highlight w:val="yellow"/>
          <w:u w:val="single"/>
        </w:rPr>
        <w:t xml:space="preserve">, </w:t>
      </w:r>
      <w:r w:rsidRPr="00FE7341">
        <w:rPr>
          <w:rFonts w:cs="Arial"/>
          <w:b/>
          <w:highlight w:val="yellow"/>
          <w:u w:val="single"/>
        </w:rPr>
        <w:t>825 11 Bratislava</w:t>
      </w:r>
    </w:p>
    <w:p w14:paraId="68CC3734" w14:textId="77777777" w:rsidR="00456E94" w:rsidRDefault="00456E94" w:rsidP="00456E94">
      <w:pPr>
        <w:tabs>
          <w:tab w:val="left" w:pos="851"/>
        </w:tabs>
        <w:spacing w:line="276" w:lineRule="auto"/>
      </w:pPr>
      <w:r w:rsidRPr="0005104B">
        <w:rPr>
          <w:highlight w:val="yellow"/>
        </w:rPr>
        <w:t xml:space="preserve">SO </w:t>
      </w:r>
      <w:r>
        <w:rPr>
          <w:highlight w:val="yellow"/>
        </w:rPr>
        <w:t>122.700</w:t>
      </w:r>
      <w:r w:rsidRPr="0005104B">
        <w:rPr>
          <w:highlight w:val="yellow"/>
        </w:rPr>
        <w:tab/>
        <w:t>Preložka STL plynovodu DN 80, ul. Mlynská Dolina</w:t>
      </w:r>
    </w:p>
    <w:p w14:paraId="55CE335A" w14:textId="77777777" w:rsidR="00DF25A4" w:rsidRPr="00E16D4A" w:rsidRDefault="00DF25A4" w:rsidP="00DF25A4">
      <w:pPr>
        <w:tabs>
          <w:tab w:val="left" w:pos="851"/>
        </w:tabs>
        <w:spacing w:line="276" w:lineRule="auto"/>
        <w:rPr>
          <w:rFonts w:cs="Arial"/>
          <w:color w:val="0070C0"/>
        </w:rPr>
      </w:pPr>
    </w:p>
    <w:p w14:paraId="6294E7DF" w14:textId="77777777" w:rsidR="00DF25A4" w:rsidRPr="00025087" w:rsidRDefault="00DF25A4" w:rsidP="00DF25A4">
      <w:pPr>
        <w:tabs>
          <w:tab w:val="left" w:pos="868"/>
          <w:tab w:val="left" w:pos="8488"/>
        </w:tabs>
        <w:spacing w:line="276" w:lineRule="auto"/>
        <w:rPr>
          <w:rFonts w:cs="Arial"/>
          <w:b/>
          <w:u w:val="single"/>
        </w:rPr>
      </w:pPr>
      <w:r w:rsidRPr="00025087">
        <w:rPr>
          <w:rFonts w:cs="Arial"/>
          <w:b/>
          <w:u w:val="single"/>
        </w:rPr>
        <w:t xml:space="preserve">Slovak Telekom, a.s., </w:t>
      </w:r>
      <w:proofErr w:type="spellStart"/>
      <w:r w:rsidRPr="00025087">
        <w:rPr>
          <w:rFonts w:cs="Arial"/>
          <w:b/>
          <w:u w:val="single"/>
        </w:rPr>
        <w:t>Karadžičova</w:t>
      </w:r>
      <w:proofErr w:type="spellEnd"/>
      <w:r w:rsidRPr="00025087">
        <w:rPr>
          <w:rFonts w:cs="Arial"/>
          <w:b/>
          <w:u w:val="single"/>
        </w:rPr>
        <w:t xml:space="preserve"> 10, 825 13 Bratislava</w:t>
      </w:r>
    </w:p>
    <w:p w14:paraId="05905099" w14:textId="77777777" w:rsidR="00DF25A4" w:rsidRPr="00025087" w:rsidRDefault="00DF25A4" w:rsidP="00DF25A4">
      <w:pPr>
        <w:tabs>
          <w:tab w:val="left" w:pos="868"/>
        </w:tabs>
        <w:spacing w:line="276" w:lineRule="auto"/>
        <w:rPr>
          <w:rFonts w:cs="Arial"/>
        </w:rPr>
      </w:pPr>
      <w:r w:rsidRPr="00025087">
        <w:rPr>
          <w:rFonts w:cs="Arial"/>
        </w:rPr>
        <w:t>SO 654</w:t>
      </w:r>
      <w:r w:rsidRPr="00025087">
        <w:rPr>
          <w:rFonts w:cs="Arial"/>
        </w:rPr>
        <w:tab/>
        <w:t>Ochrana a preložky vedení Slovak Telekom, a.s.</w:t>
      </w:r>
    </w:p>
    <w:p w14:paraId="0C70B75B" w14:textId="77777777" w:rsidR="00DF25A4" w:rsidRPr="00025087" w:rsidRDefault="00DF25A4" w:rsidP="00DF25A4">
      <w:pPr>
        <w:tabs>
          <w:tab w:val="left" w:pos="868"/>
        </w:tabs>
        <w:spacing w:line="276" w:lineRule="auto"/>
        <w:rPr>
          <w:rFonts w:cs="Arial"/>
        </w:rPr>
      </w:pPr>
    </w:p>
    <w:p w14:paraId="5B36D342" w14:textId="77777777" w:rsidR="00DF25A4" w:rsidRPr="00025087" w:rsidRDefault="00DF25A4" w:rsidP="00DF25A4">
      <w:pPr>
        <w:tabs>
          <w:tab w:val="left" w:pos="868"/>
          <w:tab w:val="left" w:pos="8488"/>
        </w:tabs>
        <w:spacing w:line="276" w:lineRule="auto"/>
        <w:rPr>
          <w:rFonts w:cs="Arial"/>
          <w:b/>
          <w:u w:val="single"/>
        </w:rPr>
      </w:pPr>
      <w:bookmarkStart w:id="125" w:name="_Hlk116321474"/>
      <w:r w:rsidRPr="00025087">
        <w:rPr>
          <w:rFonts w:cs="Arial"/>
          <w:b/>
          <w:u w:val="single"/>
        </w:rPr>
        <w:t>OTNS, a.s. Vajnorská 137, 831 04 Bratislava</w:t>
      </w:r>
    </w:p>
    <w:bookmarkEnd w:id="125"/>
    <w:p w14:paraId="61536377" w14:textId="77777777" w:rsidR="00DF25A4" w:rsidRPr="00025087" w:rsidRDefault="00DF25A4" w:rsidP="00DF25A4">
      <w:pPr>
        <w:tabs>
          <w:tab w:val="left" w:pos="851"/>
        </w:tabs>
        <w:spacing w:line="276" w:lineRule="auto"/>
        <w:rPr>
          <w:rFonts w:cs="Arial"/>
        </w:rPr>
      </w:pPr>
      <w:r w:rsidRPr="00025087">
        <w:rPr>
          <w:rFonts w:cs="Arial"/>
        </w:rPr>
        <w:t>SO 655</w:t>
      </w:r>
      <w:r w:rsidRPr="00025087">
        <w:rPr>
          <w:rFonts w:cs="Arial"/>
        </w:rPr>
        <w:tab/>
        <w:t>Ochrana a preložky vedení SWAN</w:t>
      </w:r>
    </w:p>
    <w:p w14:paraId="571BB9ED" w14:textId="77777777" w:rsidR="00DF25A4" w:rsidRPr="00025087" w:rsidRDefault="00DF25A4" w:rsidP="00DF25A4">
      <w:pPr>
        <w:tabs>
          <w:tab w:val="left" w:pos="851"/>
        </w:tabs>
        <w:spacing w:line="276" w:lineRule="auto"/>
        <w:rPr>
          <w:rFonts w:cs="Arial"/>
        </w:rPr>
      </w:pPr>
    </w:p>
    <w:p w14:paraId="5DB88FF0" w14:textId="77777777" w:rsidR="00DF25A4" w:rsidRPr="00025087" w:rsidRDefault="00DF25A4" w:rsidP="00DF25A4">
      <w:pPr>
        <w:tabs>
          <w:tab w:val="left" w:pos="868"/>
          <w:tab w:val="left" w:pos="8488"/>
        </w:tabs>
        <w:spacing w:line="276" w:lineRule="auto"/>
        <w:rPr>
          <w:rFonts w:cs="Arial"/>
          <w:b/>
          <w:u w:val="single"/>
        </w:rPr>
      </w:pPr>
      <w:r w:rsidRPr="00025087">
        <w:rPr>
          <w:rFonts w:cs="Arial"/>
          <w:b/>
          <w:u w:val="single"/>
        </w:rPr>
        <w:t xml:space="preserve">UPC BROADBAND SLOVAKIA, s.r.o. </w:t>
      </w:r>
      <w:proofErr w:type="spellStart"/>
      <w:r w:rsidRPr="00025087">
        <w:rPr>
          <w:rFonts w:cs="Arial"/>
          <w:b/>
          <w:u w:val="single"/>
        </w:rPr>
        <w:t>Ševčenkova</w:t>
      </w:r>
      <w:proofErr w:type="spellEnd"/>
      <w:r w:rsidRPr="00025087">
        <w:rPr>
          <w:rFonts w:cs="Arial"/>
          <w:b/>
          <w:u w:val="single"/>
        </w:rPr>
        <w:t xml:space="preserve"> 36, 851 01 Bratislava</w:t>
      </w:r>
    </w:p>
    <w:p w14:paraId="0C76D809" w14:textId="77777777" w:rsidR="00DF25A4" w:rsidRPr="00025087" w:rsidRDefault="00DF25A4" w:rsidP="00DF25A4">
      <w:pPr>
        <w:tabs>
          <w:tab w:val="left" w:pos="851"/>
        </w:tabs>
        <w:spacing w:line="276" w:lineRule="auto"/>
        <w:rPr>
          <w:rFonts w:cs="Arial"/>
        </w:rPr>
      </w:pPr>
      <w:r w:rsidRPr="00025087">
        <w:rPr>
          <w:rFonts w:cs="Arial"/>
        </w:rPr>
        <w:t>SO 656</w:t>
      </w:r>
      <w:r w:rsidRPr="00025087">
        <w:rPr>
          <w:rFonts w:cs="Arial"/>
        </w:rPr>
        <w:tab/>
        <w:t>Ochrana a preložky vedení UPC</w:t>
      </w:r>
    </w:p>
    <w:p w14:paraId="464A8FAF" w14:textId="77777777" w:rsidR="00DF25A4" w:rsidRPr="00025087" w:rsidRDefault="00DF25A4" w:rsidP="00DF25A4">
      <w:pPr>
        <w:tabs>
          <w:tab w:val="left" w:pos="868"/>
          <w:tab w:val="left" w:pos="8488"/>
        </w:tabs>
        <w:spacing w:line="276" w:lineRule="auto"/>
        <w:rPr>
          <w:rFonts w:cs="Arial"/>
          <w:b/>
          <w:u w:val="single"/>
        </w:rPr>
      </w:pPr>
    </w:p>
    <w:p w14:paraId="3577122E" w14:textId="77777777" w:rsidR="00DF25A4" w:rsidRPr="00025087" w:rsidRDefault="00DF25A4" w:rsidP="00DF25A4">
      <w:pPr>
        <w:tabs>
          <w:tab w:val="left" w:pos="868"/>
          <w:tab w:val="left" w:pos="8488"/>
        </w:tabs>
        <w:spacing w:line="276" w:lineRule="auto"/>
        <w:rPr>
          <w:rFonts w:cs="Arial"/>
          <w:b/>
          <w:u w:val="single"/>
        </w:rPr>
      </w:pPr>
      <w:r w:rsidRPr="00025087">
        <w:rPr>
          <w:rFonts w:cs="Arial"/>
          <w:b/>
          <w:u w:val="single"/>
        </w:rPr>
        <w:t>Objekty odovzdané majiteľom pozemkov:</w:t>
      </w:r>
    </w:p>
    <w:p w14:paraId="34012DE0" w14:textId="77777777" w:rsidR="00DF25A4" w:rsidRPr="00025087" w:rsidRDefault="00DF25A4" w:rsidP="00DF25A4">
      <w:pPr>
        <w:tabs>
          <w:tab w:val="left" w:pos="851"/>
        </w:tabs>
        <w:spacing w:line="276" w:lineRule="auto"/>
        <w:rPr>
          <w:rFonts w:cs="Arial"/>
        </w:rPr>
      </w:pPr>
      <w:r w:rsidRPr="00025087">
        <w:rPr>
          <w:rFonts w:cs="Arial"/>
        </w:rPr>
        <w:t xml:space="preserve">SO 303  </w:t>
      </w:r>
      <w:r>
        <w:rPr>
          <w:rFonts w:cs="Arial"/>
        </w:rPr>
        <w:t xml:space="preserve">   </w:t>
      </w:r>
      <w:r w:rsidRPr="00025087">
        <w:rPr>
          <w:rFonts w:cs="Arial"/>
        </w:rPr>
        <w:t>Úprava oplotenia na ulici Pri Habánskom mlyne</w:t>
      </w:r>
    </w:p>
    <w:p w14:paraId="2C49C8F0" w14:textId="77777777" w:rsidR="00DF25A4" w:rsidRPr="00025087" w:rsidRDefault="00DF25A4" w:rsidP="00DF25A4">
      <w:pPr>
        <w:tabs>
          <w:tab w:val="left" w:pos="851"/>
        </w:tabs>
        <w:spacing w:line="276" w:lineRule="auto"/>
        <w:rPr>
          <w:rFonts w:cs="Arial"/>
        </w:rPr>
      </w:pPr>
      <w:r w:rsidRPr="00025087">
        <w:rPr>
          <w:rFonts w:cs="Arial"/>
        </w:rPr>
        <w:t>SO 304</w:t>
      </w:r>
      <w:r w:rsidRPr="00025087">
        <w:rPr>
          <w:rFonts w:cs="Arial"/>
        </w:rPr>
        <w:tab/>
        <w:t xml:space="preserve">  Úprava oplotenia Základná škola, Dubová 1</w:t>
      </w:r>
    </w:p>
    <w:p w14:paraId="25AE5B82" w14:textId="77777777" w:rsidR="00DF25A4" w:rsidRPr="00025087" w:rsidRDefault="00DF25A4" w:rsidP="00DF25A4">
      <w:pPr>
        <w:tabs>
          <w:tab w:val="left" w:pos="851"/>
        </w:tabs>
        <w:spacing w:line="276" w:lineRule="auto"/>
        <w:rPr>
          <w:rFonts w:cs="Arial"/>
        </w:rPr>
      </w:pPr>
      <w:r w:rsidRPr="00025087">
        <w:rPr>
          <w:rFonts w:cs="Arial"/>
        </w:rPr>
        <w:t>SO 306</w:t>
      </w:r>
      <w:r w:rsidRPr="00025087">
        <w:rPr>
          <w:rFonts w:cs="Arial"/>
        </w:rPr>
        <w:tab/>
        <w:t xml:space="preserve">  Úprava oplotenia súkromných vlastníkov Valašská ulica</w:t>
      </w:r>
    </w:p>
    <w:p w14:paraId="5D6F4BE9" w14:textId="77777777" w:rsidR="00D95D3D" w:rsidRPr="00774326" w:rsidRDefault="00D95D3D" w:rsidP="00D95D3D">
      <w:pPr>
        <w:tabs>
          <w:tab w:val="left" w:pos="851"/>
        </w:tabs>
        <w:spacing w:line="276" w:lineRule="auto"/>
        <w:rPr>
          <w:rFonts w:cs="Arial"/>
          <w:color w:val="0070C0"/>
        </w:rPr>
      </w:pPr>
    </w:p>
    <w:p w14:paraId="11C018C4" w14:textId="77777777" w:rsidR="00D95D3D" w:rsidRPr="00254294" w:rsidRDefault="00D95D3D" w:rsidP="00D95D3D">
      <w:pPr>
        <w:spacing w:before="40" w:line="276" w:lineRule="auto"/>
        <w:rPr>
          <w:rFonts w:cs="Arial"/>
          <w:b/>
          <w:color w:val="0070C0"/>
          <w:highlight w:val="yellow"/>
          <w:u w:val="single"/>
        </w:rPr>
      </w:pPr>
      <w:proofErr w:type="spellStart"/>
      <w:r w:rsidRPr="00254294">
        <w:rPr>
          <w:rFonts w:cs="Arial"/>
          <w:b/>
          <w:color w:val="0070C0"/>
          <w:highlight w:val="yellow"/>
          <w:u w:val="single"/>
        </w:rPr>
        <w:t>Akzent</w:t>
      </w:r>
      <w:proofErr w:type="spellEnd"/>
      <w:r w:rsidRPr="00254294">
        <w:rPr>
          <w:rFonts w:cs="Arial"/>
          <w:b/>
          <w:color w:val="0070C0"/>
          <w:highlight w:val="yellow"/>
          <w:u w:val="single"/>
        </w:rPr>
        <w:t xml:space="preserve"> </w:t>
      </w:r>
      <w:proofErr w:type="spellStart"/>
      <w:r w:rsidRPr="00254294">
        <w:rPr>
          <w:rFonts w:cs="Arial"/>
          <w:b/>
          <w:color w:val="0070C0"/>
          <w:highlight w:val="yellow"/>
          <w:u w:val="single"/>
        </w:rPr>
        <w:t>Bigboard</w:t>
      </w:r>
      <w:proofErr w:type="spellEnd"/>
      <w:r w:rsidRPr="00254294">
        <w:rPr>
          <w:rFonts w:cs="Arial"/>
          <w:b/>
          <w:color w:val="0070C0"/>
          <w:highlight w:val="yellow"/>
          <w:u w:val="single"/>
        </w:rPr>
        <w:t xml:space="preserve"> a.s. </w:t>
      </w:r>
      <w:proofErr w:type="spellStart"/>
      <w:r w:rsidRPr="00254294">
        <w:rPr>
          <w:rFonts w:cs="Arial"/>
          <w:b/>
          <w:color w:val="0070C0"/>
          <w:highlight w:val="yellow"/>
          <w:u w:val="single"/>
        </w:rPr>
        <w:t>Ivánska</w:t>
      </w:r>
      <w:proofErr w:type="spellEnd"/>
      <w:r w:rsidRPr="00254294">
        <w:rPr>
          <w:rFonts w:cs="Arial"/>
          <w:b/>
          <w:color w:val="0070C0"/>
          <w:highlight w:val="yellow"/>
          <w:u w:val="single"/>
        </w:rPr>
        <w:t xml:space="preserve"> cesta 2D, 821 04  Bratislava</w:t>
      </w:r>
    </w:p>
    <w:p w14:paraId="1182D8FE" w14:textId="77777777" w:rsidR="00D95D3D" w:rsidRPr="00774326" w:rsidRDefault="00D95D3D" w:rsidP="00D95D3D">
      <w:pPr>
        <w:tabs>
          <w:tab w:val="left" w:pos="851"/>
        </w:tabs>
        <w:spacing w:line="276" w:lineRule="auto"/>
        <w:rPr>
          <w:color w:val="0070C0"/>
        </w:rPr>
      </w:pPr>
      <w:r w:rsidRPr="00254294">
        <w:rPr>
          <w:color w:val="0070C0"/>
          <w:highlight w:val="yellow"/>
        </w:rPr>
        <w:t>SO 621</w:t>
      </w:r>
      <w:r w:rsidRPr="00254294">
        <w:rPr>
          <w:color w:val="0070C0"/>
          <w:highlight w:val="yellow"/>
        </w:rPr>
        <w:tab/>
        <w:t>Preložka vzdušného vedenia NN km 0,350 - OS 1</w:t>
      </w:r>
    </w:p>
    <w:p w14:paraId="48BF6318" w14:textId="77777777" w:rsidR="009C1A7E" w:rsidRPr="00774326" w:rsidRDefault="009C1A7E" w:rsidP="009C1A7E">
      <w:pPr>
        <w:spacing w:line="276" w:lineRule="auto"/>
        <w:rPr>
          <w:color w:val="0070C0"/>
          <w:lang w:eastAsia="x-none"/>
        </w:rPr>
      </w:pPr>
    </w:p>
    <w:p w14:paraId="71497266" w14:textId="77777777" w:rsidR="009C1A7E" w:rsidRPr="00DF25A4" w:rsidRDefault="009C1A7E" w:rsidP="009C1A7E">
      <w:pPr>
        <w:adjustRightInd w:val="0"/>
        <w:spacing w:line="276" w:lineRule="auto"/>
        <w:jc w:val="left"/>
        <w:rPr>
          <w:rFonts w:ascii="Arial-BoldItalicMT" w:eastAsiaTheme="minorHAnsi" w:hAnsi="Arial-BoldItalicMT" w:cs="Arial-BoldItalicMT"/>
          <w:b/>
          <w:bCs/>
          <w:i/>
          <w:iCs/>
          <w:u w:val="single"/>
          <w:lang w:eastAsia="en-US"/>
        </w:rPr>
      </w:pPr>
      <w:r w:rsidRPr="00DF25A4">
        <w:rPr>
          <w:rFonts w:ascii="Arial-BoldItalicMT" w:eastAsiaTheme="minorHAnsi" w:hAnsi="Arial-BoldItalicMT" w:cs="Arial-BoldItalicMT"/>
          <w:b/>
          <w:bCs/>
          <w:i/>
          <w:iCs/>
          <w:u w:val="single"/>
          <w:lang w:eastAsia="en-US"/>
        </w:rPr>
        <w:t>Zoznam právnických a fyzických osôb, ktoré si po zhotovení prevezmú stavebné objekty do správy</w:t>
      </w:r>
    </w:p>
    <w:p w14:paraId="29B6955D" w14:textId="77777777" w:rsidR="009C1A7E" w:rsidRPr="00774326" w:rsidRDefault="009C1A7E" w:rsidP="009C1A7E">
      <w:pPr>
        <w:adjustRightInd w:val="0"/>
        <w:spacing w:line="276" w:lineRule="auto"/>
        <w:jc w:val="left"/>
        <w:rPr>
          <w:rFonts w:ascii="Arial-BoldItalicMT" w:eastAsiaTheme="minorHAnsi" w:hAnsi="Arial-BoldItalicMT" w:cs="Arial-BoldItalicMT"/>
          <w:b/>
          <w:bCs/>
          <w:i/>
          <w:iCs/>
          <w:color w:val="0070C0"/>
          <w:u w:val="single"/>
          <w:lang w:eastAsia="en-US"/>
        </w:rPr>
      </w:pPr>
    </w:p>
    <w:p w14:paraId="1F7D1D47" w14:textId="77777777" w:rsidR="00DF25A4" w:rsidRPr="00025087" w:rsidRDefault="00DF25A4" w:rsidP="00DF25A4">
      <w:pPr>
        <w:spacing w:before="40" w:line="276" w:lineRule="auto"/>
        <w:rPr>
          <w:rFonts w:cs="Arial"/>
          <w:b/>
          <w:u w:val="single"/>
        </w:rPr>
      </w:pPr>
      <w:r w:rsidRPr="00025087">
        <w:rPr>
          <w:rFonts w:cs="Arial"/>
          <w:b/>
          <w:u w:val="single"/>
        </w:rPr>
        <w:t xml:space="preserve">Hl. mesto SR Bratislava, Primaciálne nám. 1, 814 99 Bratislava </w:t>
      </w:r>
    </w:p>
    <w:p w14:paraId="1DD8E84A" w14:textId="77777777" w:rsidR="00DF25A4" w:rsidRPr="00025087" w:rsidRDefault="00DF25A4" w:rsidP="00DF25A4">
      <w:pPr>
        <w:tabs>
          <w:tab w:val="left" w:pos="851"/>
        </w:tabs>
        <w:spacing w:line="276" w:lineRule="auto"/>
        <w:rPr>
          <w:rFonts w:cs="Arial"/>
        </w:rPr>
      </w:pPr>
      <w:r w:rsidRPr="00025087">
        <w:rPr>
          <w:rFonts w:cs="Arial"/>
        </w:rPr>
        <w:t>SO 121</w:t>
      </w:r>
      <w:r w:rsidRPr="00025087">
        <w:rPr>
          <w:rFonts w:cs="Arial"/>
        </w:rPr>
        <w:tab/>
        <w:t>Úprava komunikácií a chodníkov Mlynská dolina, smer Riviéra</w:t>
      </w:r>
    </w:p>
    <w:p w14:paraId="25541AE7" w14:textId="77777777" w:rsidR="00DF25A4" w:rsidRPr="00025087" w:rsidRDefault="00DF25A4" w:rsidP="00DF25A4">
      <w:pPr>
        <w:tabs>
          <w:tab w:val="left" w:pos="851"/>
        </w:tabs>
        <w:spacing w:line="276" w:lineRule="auto"/>
        <w:rPr>
          <w:rFonts w:cs="Arial"/>
        </w:rPr>
      </w:pPr>
      <w:r w:rsidRPr="00025087">
        <w:rPr>
          <w:rFonts w:cs="Arial"/>
        </w:rPr>
        <w:t>SO 122</w:t>
      </w:r>
      <w:r w:rsidRPr="00025087">
        <w:rPr>
          <w:rFonts w:cs="Arial"/>
        </w:rPr>
        <w:tab/>
        <w:t>Úprava komunikácií a chodníkov Mlynská dolina, smer Patrónka</w:t>
      </w:r>
    </w:p>
    <w:p w14:paraId="2698D65A" w14:textId="77777777" w:rsidR="00DF25A4" w:rsidRPr="00025087" w:rsidRDefault="00DF25A4" w:rsidP="00DF25A4">
      <w:pPr>
        <w:tabs>
          <w:tab w:val="left" w:pos="851"/>
        </w:tabs>
        <w:spacing w:line="276" w:lineRule="auto"/>
        <w:ind w:left="851" w:hanging="851"/>
        <w:rPr>
          <w:rFonts w:cs="Arial"/>
        </w:rPr>
      </w:pPr>
      <w:r w:rsidRPr="00025087">
        <w:rPr>
          <w:rFonts w:cs="Arial"/>
        </w:rPr>
        <w:t>SO 124</w:t>
      </w:r>
      <w:r w:rsidRPr="00025087">
        <w:rPr>
          <w:rFonts w:cs="Arial"/>
        </w:rPr>
        <w:tab/>
        <w:t>Úprava komunikácií a chodníkov na Botanická ul., Karloveská ul., Nábrežie armádneho generála Ľudvíka Svobodu</w:t>
      </w:r>
    </w:p>
    <w:p w14:paraId="28F92E84" w14:textId="111B8A5F" w:rsidR="00DF25A4" w:rsidRPr="00025087" w:rsidRDefault="00DF25A4" w:rsidP="00DF25A4">
      <w:pPr>
        <w:tabs>
          <w:tab w:val="left" w:pos="851"/>
        </w:tabs>
        <w:spacing w:line="276" w:lineRule="auto"/>
        <w:rPr>
          <w:rFonts w:cs="Arial"/>
        </w:rPr>
      </w:pPr>
      <w:r w:rsidRPr="00025087">
        <w:rPr>
          <w:rFonts w:cs="Arial"/>
        </w:rPr>
        <w:t>SO 125</w:t>
      </w:r>
      <w:r w:rsidRPr="00025087">
        <w:rPr>
          <w:rFonts w:cs="Arial"/>
        </w:rPr>
        <w:tab/>
        <w:t>Úprava komunikácií a chodníkov na uliciach Pri Habánskom mlyne, Gaštanová ul., Valašská ul. Lovinského ul.</w:t>
      </w:r>
    </w:p>
    <w:p w14:paraId="7A7A37DF" w14:textId="77777777" w:rsidR="00DF25A4" w:rsidRPr="00025087" w:rsidRDefault="00DF25A4" w:rsidP="00DF25A4">
      <w:pPr>
        <w:tabs>
          <w:tab w:val="left" w:pos="851"/>
        </w:tabs>
        <w:spacing w:line="276" w:lineRule="auto"/>
        <w:rPr>
          <w:rFonts w:cs="Arial"/>
        </w:rPr>
      </w:pPr>
      <w:r w:rsidRPr="00025087">
        <w:rPr>
          <w:rFonts w:cs="Arial"/>
        </w:rPr>
        <w:t>SO 201</w:t>
      </w:r>
      <w:r w:rsidRPr="00025087">
        <w:rPr>
          <w:rFonts w:cs="Arial"/>
        </w:rPr>
        <w:tab/>
        <w:t>Oporný múr na ulici Pri Habánskom mlyne</w:t>
      </w:r>
    </w:p>
    <w:p w14:paraId="3DBE4F83" w14:textId="77777777" w:rsidR="00DF25A4" w:rsidRPr="00025087" w:rsidRDefault="00DF25A4" w:rsidP="00DF25A4">
      <w:pPr>
        <w:tabs>
          <w:tab w:val="left" w:pos="851"/>
        </w:tabs>
        <w:spacing w:line="276" w:lineRule="auto"/>
        <w:rPr>
          <w:rFonts w:cs="Arial"/>
        </w:rPr>
      </w:pPr>
      <w:r w:rsidRPr="00025087">
        <w:rPr>
          <w:rFonts w:cs="Arial"/>
        </w:rPr>
        <w:t>SO 501</w:t>
      </w:r>
      <w:r w:rsidRPr="00025087">
        <w:rPr>
          <w:rFonts w:cs="Arial"/>
        </w:rPr>
        <w:tab/>
        <w:t>Dažďová kanalizácia, odvodnenie zastávky ZOO, smer Habánsky Mlyn</w:t>
      </w:r>
    </w:p>
    <w:p w14:paraId="48FD24D6" w14:textId="77777777" w:rsidR="00DF25A4" w:rsidRPr="00025087" w:rsidRDefault="00DF25A4" w:rsidP="00DF25A4">
      <w:pPr>
        <w:spacing w:line="276" w:lineRule="auto"/>
        <w:rPr>
          <w:rFonts w:cs="Arial"/>
        </w:rPr>
      </w:pPr>
      <w:r w:rsidRPr="00025087">
        <w:rPr>
          <w:rFonts w:cs="Arial"/>
        </w:rPr>
        <w:t>SO 502</w:t>
      </w:r>
      <w:r w:rsidRPr="00025087">
        <w:rPr>
          <w:rFonts w:cs="Arial"/>
        </w:rPr>
        <w:tab/>
        <w:t xml:space="preserve">  Odvodnenie ulíc Pri Habánskom mlyne, Lovinského, Gaštanová</w:t>
      </w:r>
    </w:p>
    <w:p w14:paraId="327B1430" w14:textId="77777777" w:rsidR="00DF25A4" w:rsidRPr="00025087" w:rsidRDefault="00DF25A4" w:rsidP="00DF25A4">
      <w:pPr>
        <w:tabs>
          <w:tab w:val="left" w:pos="851"/>
        </w:tabs>
        <w:spacing w:line="276" w:lineRule="auto"/>
        <w:rPr>
          <w:rFonts w:cs="Arial"/>
        </w:rPr>
      </w:pPr>
      <w:r w:rsidRPr="00025087">
        <w:rPr>
          <w:rFonts w:cs="Arial"/>
        </w:rPr>
        <w:t>SO 615</w:t>
      </w:r>
      <w:r w:rsidRPr="00025087">
        <w:rPr>
          <w:rFonts w:cs="Arial"/>
        </w:rPr>
        <w:tab/>
        <w:t>Prípojka NN pre CDS Mlynská dolina - Slávičie údolie</w:t>
      </w:r>
    </w:p>
    <w:p w14:paraId="36C2453D" w14:textId="77777777" w:rsidR="00DF25A4" w:rsidRPr="00025087" w:rsidRDefault="00DF25A4" w:rsidP="00DF25A4">
      <w:pPr>
        <w:tabs>
          <w:tab w:val="left" w:pos="851"/>
        </w:tabs>
        <w:spacing w:line="276" w:lineRule="auto"/>
        <w:rPr>
          <w:rFonts w:cs="Arial"/>
        </w:rPr>
      </w:pPr>
      <w:r w:rsidRPr="00025087">
        <w:rPr>
          <w:rFonts w:cs="Arial"/>
        </w:rPr>
        <w:t>SO 653</w:t>
      </w:r>
      <w:r w:rsidRPr="00025087">
        <w:rPr>
          <w:rFonts w:cs="Arial"/>
        </w:rPr>
        <w:tab/>
        <w:t xml:space="preserve">Optické káble CDS Úsek Valašská - </w:t>
      </w:r>
      <w:proofErr w:type="spellStart"/>
      <w:r w:rsidRPr="00025087">
        <w:rPr>
          <w:rFonts w:cs="Arial"/>
        </w:rPr>
        <w:t>Nábr</w:t>
      </w:r>
      <w:proofErr w:type="spellEnd"/>
      <w:r w:rsidRPr="00025087">
        <w:rPr>
          <w:rFonts w:cs="Arial"/>
        </w:rPr>
        <w:t xml:space="preserve">. </w:t>
      </w:r>
      <w:proofErr w:type="spellStart"/>
      <w:r w:rsidRPr="00025087">
        <w:rPr>
          <w:rFonts w:cs="Arial"/>
        </w:rPr>
        <w:t>arm</w:t>
      </w:r>
      <w:proofErr w:type="spellEnd"/>
      <w:r w:rsidRPr="00025087">
        <w:rPr>
          <w:rFonts w:cs="Arial"/>
        </w:rPr>
        <w:t>. gen. L. Svobodu / Botanická</w:t>
      </w:r>
    </w:p>
    <w:p w14:paraId="55E6F9CB" w14:textId="77777777" w:rsidR="00DF25A4" w:rsidRPr="00025087" w:rsidRDefault="00DF25A4" w:rsidP="00DF25A4">
      <w:pPr>
        <w:tabs>
          <w:tab w:val="left" w:pos="851"/>
        </w:tabs>
        <w:spacing w:line="276" w:lineRule="auto"/>
        <w:rPr>
          <w:rFonts w:cs="Arial"/>
        </w:rPr>
      </w:pPr>
      <w:r w:rsidRPr="00025087">
        <w:rPr>
          <w:rFonts w:cs="Arial"/>
        </w:rPr>
        <w:t>SO 662</w:t>
      </w:r>
      <w:r w:rsidRPr="00025087">
        <w:rPr>
          <w:rFonts w:cs="Arial"/>
        </w:rPr>
        <w:tab/>
        <w:t>Kamerový dohľad križovatky K417</w:t>
      </w:r>
    </w:p>
    <w:p w14:paraId="1909C946" w14:textId="77777777" w:rsidR="00DF25A4" w:rsidRPr="00025087" w:rsidRDefault="00DF25A4" w:rsidP="00DF25A4">
      <w:pPr>
        <w:tabs>
          <w:tab w:val="left" w:pos="851"/>
        </w:tabs>
        <w:spacing w:line="276" w:lineRule="auto"/>
        <w:rPr>
          <w:rFonts w:cs="Arial"/>
        </w:rPr>
      </w:pPr>
      <w:r w:rsidRPr="00025087">
        <w:rPr>
          <w:rFonts w:cs="Arial"/>
        </w:rPr>
        <w:t>SO 663</w:t>
      </w:r>
      <w:r w:rsidRPr="00025087">
        <w:rPr>
          <w:rFonts w:cs="Arial"/>
        </w:rPr>
        <w:tab/>
        <w:t>Kamerový dohľad križovatky K4121</w:t>
      </w:r>
    </w:p>
    <w:p w14:paraId="277B44D1" w14:textId="77777777" w:rsidR="00DF25A4" w:rsidRPr="00025087" w:rsidRDefault="00DF25A4" w:rsidP="00DF25A4">
      <w:pPr>
        <w:tabs>
          <w:tab w:val="left" w:pos="851"/>
        </w:tabs>
        <w:spacing w:line="276" w:lineRule="auto"/>
        <w:rPr>
          <w:rFonts w:cs="Arial"/>
        </w:rPr>
      </w:pPr>
      <w:r w:rsidRPr="00025087">
        <w:rPr>
          <w:rFonts w:cs="Arial"/>
        </w:rPr>
        <w:t>SO 664</w:t>
      </w:r>
      <w:r w:rsidRPr="00025087">
        <w:rPr>
          <w:rFonts w:cs="Arial"/>
        </w:rPr>
        <w:tab/>
        <w:t>Kamerový dohľad križovatky K4122</w:t>
      </w:r>
    </w:p>
    <w:p w14:paraId="3F0BDD38" w14:textId="77777777" w:rsidR="00DF25A4" w:rsidRPr="00025087" w:rsidRDefault="00DF25A4" w:rsidP="00DF25A4">
      <w:pPr>
        <w:tabs>
          <w:tab w:val="left" w:pos="851"/>
        </w:tabs>
        <w:spacing w:line="276" w:lineRule="auto"/>
        <w:rPr>
          <w:rFonts w:cs="Arial"/>
        </w:rPr>
      </w:pPr>
      <w:r w:rsidRPr="00025087">
        <w:rPr>
          <w:rFonts w:cs="Arial"/>
        </w:rPr>
        <w:t>SO 671</w:t>
      </w:r>
      <w:r w:rsidRPr="00025087">
        <w:rPr>
          <w:rFonts w:cs="Arial"/>
        </w:rPr>
        <w:tab/>
      </w:r>
      <w:proofErr w:type="spellStart"/>
      <w:r w:rsidRPr="00025087">
        <w:rPr>
          <w:rFonts w:cs="Arial"/>
        </w:rPr>
        <w:t>Kríž.č</w:t>
      </w:r>
      <w:proofErr w:type="spellEnd"/>
      <w:r w:rsidRPr="00025087">
        <w:rPr>
          <w:rFonts w:cs="Arial"/>
        </w:rPr>
        <w:t>. 490 Úprava CDS Mlynská dolina - Valašská</w:t>
      </w:r>
    </w:p>
    <w:p w14:paraId="45327846" w14:textId="77777777" w:rsidR="00DF25A4" w:rsidRPr="00025087" w:rsidRDefault="00DF25A4" w:rsidP="00DF25A4">
      <w:pPr>
        <w:tabs>
          <w:tab w:val="left" w:pos="851"/>
        </w:tabs>
        <w:spacing w:line="276" w:lineRule="auto"/>
        <w:rPr>
          <w:rFonts w:cs="Arial"/>
        </w:rPr>
      </w:pPr>
      <w:r w:rsidRPr="00025087">
        <w:rPr>
          <w:rFonts w:cs="Arial"/>
        </w:rPr>
        <w:t>SO 672</w:t>
      </w:r>
      <w:r w:rsidRPr="00025087">
        <w:rPr>
          <w:rFonts w:cs="Arial"/>
        </w:rPr>
        <w:tab/>
      </w:r>
      <w:proofErr w:type="spellStart"/>
      <w:r w:rsidRPr="00025087">
        <w:rPr>
          <w:rFonts w:cs="Arial"/>
        </w:rPr>
        <w:t>Kríž.č</w:t>
      </w:r>
      <w:proofErr w:type="spellEnd"/>
      <w:r w:rsidRPr="00025087">
        <w:rPr>
          <w:rFonts w:cs="Arial"/>
        </w:rPr>
        <w:t>. 417 Modernizácia CDS Mlynská dolina - Pri Habánskom mlyne</w:t>
      </w:r>
    </w:p>
    <w:p w14:paraId="3C3CE17C" w14:textId="77777777" w:rsidR="00DF25A4" w:rsidRPr="00025087" w:rsidRDefault="00DF25A4" w:rsidP="00DF25A4">
      <w:pPr>
        <w:tabs>
          <w:tab w:val="left" w:pos="851"/>
        </w:tabs>
        <w:spacing w:line="276" w:lineRule="auto"/>
        <w:rPr>
          <w:rFonts w:cs="Arial"/>
        </w:rPr>
      </w:pPr>
      <w:r w:rsidRPr="00025087">
        <w:rPr>
          <w:rFonts w:cs="Arial"/>
        </w:rPr>
        <w:t>SO 673</w:t>
      </w:r>
      <w:r w:rsidRPr="00025087">
        <w:rPr>
          <w:rFonts w:cs="Arial"/>
        </w:rPr>
        <w:tab/>
      </w:r>
      <w:proofErr w:type="spellStart"/>
      <w:r w:rsidRPr="00025087">
        <w:rPr>
          <w:rFonts w:cs="Arial"/>
        </w:rPr>
        <w:t>Križ.č</w:t>
      </w:r>
      <w:proofErr w:type="spellEnd"/>
      <w:r w:rsidRPr="00025087">
        <w:rPr>
          <w:rFonts w:cs="Arial"/>
        </w:rPr>
        <w:t>. 4121 Modernizácia CDS Mlynská dolina - Staré grunty</w:t>
      </w:r>
    </w:p>
    <w:p w14:paraId="06A3138A" w14:textId="77777777" w:rsidR="00DF25A4" w:rsidRPr="00025087" w:rsidRDefault="00DF25A4" w:rsidP="00DF25A4">
      <w:pPr>
        <w:tabs>
          <w:tab w:val="left" w:pos="851"/>
        </w:tabs>
        <w:spacing w:line="276" w:lineRule="auto"/>
        <w:rPr>
          <w:rFonts w:cs="Arial"/>
        </w:rPr>
      </w:pPr>
      <w:r w:rsidRPr="00025087">
        <w:rPr>
          <w:rFonts w:cs="Arial"/>
        </w:rPr>
        <w:t>SO 674</w:t>
      </w:r>
      <w:r w:rsidRPr="00025087">
        <w:rPr>
          <w:rFonts w:cs="Arial"/>
        </w:rPr>
        <w:tab/>
      </w:r>
      <w:proofErr w:type="spellStart"/>
      <w:r w:rsidRPr="00025087">
        <w:rPr>
          <w:rFonts w:cs="Arial"/>
        </w:rPr>
        <w:t>Križ.č</w:t>
      </w:r>
      <w:proofErr w:type="spellEnd"/>
      <w:r w:rsidRPr="00025087">
        <w:rPr>
          <w:rFonts w:cs="Arial"/>
        </w:rPr>
        <w:t>. 4122 Modernizácia CDS Mlynská dolina - Slávičie údolie</w:t>
      </w:r>
    </w:p>
    <w:p w14:paraId="39313F2B" w14:textId="77777777" w:rsidR="00DF25A4" w:rsidRPr="00025087" w:rsidRDefault="00DF25A4" w:rsidP="00DF25A4">
      <w:pPr>
        <w:tabs>
          <w:tab w:val="left" w:pos="851"/>
        </w:tabs>
        <w:spacing w:line="276" w:lineRule="auto"/>
        <w:rPr>
          <w:rFonts w:cs="Arial"/>
        </w:rPr>
      </w:pPr>
      <w:r w:rsidRPr="00025087">
        <w:rPr>
          <w:rFonts w:cs="Arial"/>
        </w:rPr>
        <w:t>SO 675</w:t>
      </w:r>
      <w:r w:rsidRPr="00025087">
        <w:rPr>
          <w:rFonts w:cs="Arial"/>
        </w:rPr>
        <w:tab/>
      </w:r>
      <w:proofErr w:type="spellStart"/>
      <w:r w:rsidRPr="00025087">
        <w:rPr>
          <w:rFonts w:cs="Arial"/>
        </w:rPr>
        <w:t>Križ.č</w:t>
      </w:r>
      <w:proofErr w:type="spellEnd"/>
      <w:r w:rsidRPr="00025087">
        <w:rPr>
          <w:rFonts w:cs="Arial"/>
        </w:rPr>
        <w:t xml:space="preserve">. 662 Úprava CDS </w:t>
      </w:r>
      <w:proofErr w:type="spellStart"/>
      <w:r w:rsidRPr="00025087">
        <w:rPr>
          <w:rFonts w:cs="Arial"/>
        </w:rPr>
        <w:t>Nábr</w:t>
      </w:r>
      <w:proofErr w:type="spellEnd"/>
      <w:r w:rsidRPr="00025087">
        <w:rPr>
          <w:rFonts w:cs="Arial"/>
        </w:rPr>
        <w:t xml:space="preserve">. </w:t>
      </w:r>
      <w:proofErr w:type="spellStart"/>
      <w:r w:rsidRPr="00025087">
        <w:rPr>
          <w:rFonts w:cs="Arial"/>
        </w:rPr>
        <w:t>arm</w:t>
      </w:r>
      <w:proofErr w:type="spellEnd"/>
      <w:r w:rsidRPr="00025087">
        <w:rPr>
          <w:rFonts w:cs="Arial"/>
        </w:rPr>
        <w:t>. gen. Svobodu - Ml. dolina - Most Lanfranconi</w:t>
      </w:r>
    </w:p>
    <w:p w14:paraId="31512AA4" w14:textId="77777777" w:rsidR="00DF25A4" w:rsidRPr="00025087" w:rsidRDefault="00DF25A4" w:rsidP="00DF25A4">
      <w:pPr>
        <w:tabs>
          <w:tab w:val="left" w:pos="851"/>
        </w:tabs>
        <w:spacing w:line="276" w:lineRule="auto"/>
        <w:rPr>
          <w:rFonts w:cs="Arial"/>
        </w:rPr>
      </w:pPr>
      <w:r w:rsidRPr="00025087">
        <w:rPr>
          <w:rFonts w:cs="Arial"/>
        </w:rPr>
        <w:t>SO 676</w:t>
      </w:r>
      <w:r w:rsidRPr="00025087">
        <w:rPr>
          <w:rFonts w:cs="Arial"/>
        </w:rPr>
        <w:tab/>
      </w:r>
      <w:proofErr w:type="spellStart"/>
      <w:r w:rsidRPr="00025087">
        <w:rPr>
          <w:rFonts w:cs="Arial"/>
        </w:rPr>
        <w:t>Križ.č</w:t>
      </w:r>
      <w:proofErr w:type="spellEnd"/>
      <w:r w:rsidRPr="00025087">
        <w:rPr>
          <w:rFonts w:cs="Arial"/>
        </w:rPr>
        <w:t>. 441 Úprava CDS Mlynská dolina - Most Lanfranconi</w:t>
      </w:r>
    </w:p>
    <w:p w14:paraId="11DD9D23" w14:textId="77777777" w:rsidR="00DF25A4" w:rsidRPr="00025087" w:rsidRDefault="00DF25A4" w:rsidP="00DF25A4">
      <w:pPr>
        <w:tabs>
          <w:tab w:val="left" w:pos="851"/>
        </w:tabs>
        <w:spacing w:line="276" w:lineRule="auto"/>
        <w:rPr>
          <w:rFonts w:cs="Arial"/>
        </w:rPr>
      </w:pPr>
      <w:r w:rsidRPr="00025087">
        <w:rPr>
          <w:rFonts w:cs="Arial"/>
        </w:rPr>
        <w:t>SO 677</w:t>
      </w:r>
      <w:r w:rsidRPr="00025087">
        <w:rPr>
          <w:rFonts w:cs="Arial"/>
        </w:rPr>
        <w:tab/>
      </w:r>
      <w:proofErr w:type="spellStart"/>
      <w:r w:rsidRPr="00025087">
        <w:rPr>
          <w:rFonts w:cs="Arial"/>
        </w:rPr>
        <w:t>Križ.č</w:t>
      </w:r>
      <w:proofErr w:type="spellEnd"/>
      <w:r w:rsidRPr="00025087">
        <w:rPr>
          <w:rFonts w:cs="Arial"/>
        </w:rPr>
        <w:t>. 442 Úprava CDS Botanická - Internát Družba</w:t>
      </w:r>
    </w:p>
    <w:p w14:paraId="7DE20D18" w14:textId="77777777" w:rsidR="00DF25A4" w:rsidRPr="00025087" w:rsidRDefault="00DF25A4" w:rsidP="00DF25A4">
      <w:pPr>
        <w:tabs>
          <w:tab w:val="left" w:pos="851"/>
        </w:tabs>
        <w:spacing w:line="276" w:lineRule="auto"/>
        <w:rPr>
          <w:rFonts w:cs="Arial"/>
        </w:rPr>
      </w:pPr>
      <w:r w:rsidRPr="00025087">
        <w:rPr>
          <w:rFonts w:cs="Arial"/>
        </w:rPr>
        <w:t>SO 678</w:t>
      </w:r>
      <w:r w:rsidRPr="00025087">
        <w:rPr>
          <w:rFonts w:cs="Arial"/>
        </w:rPr>
        <w:tab/>
      </w:r>
      <w:proofErr w:type="spellStart"/>
      <w:r w:rsidRPr="00025087">
        <w:rPr>
          <w:rFonts w:cs="Arial"/>
        </w:rPr>
        <w:t>Križ.č</w:t>
      </w:r>
      <w:proofErr w:type="spellEnd"/>
      <w:r w:rsidRPr="00025087">
        <w:rPr>
          <w:rFonts w:cs="Arial"/>
        </w:rPr>
        <w:t>. 443 Úprava CDS Karloveská - Riviéra</w:t>
      </w:r>
    </w:p>
    <w:p w14:paraId="641D5990" w14:textId="77777777" w:rsidR="00DF25A4" w:rsidRPr="00025087" w:rsidRDefault="00DF25A4" w:rsidP="00DF25A4">
      <w:pPr>
        <w:tabs>
          <w:tab w:val="left" w:pos="851"/>
        </w:tabs>
        <w:spacing w:line="276" w:lineRule="auto"/>
        <w:rPr>
          <w:rFonts w:cs="Arial"/>
        </w:rPr>
      </w:pPr>
      <w:r w:rsidRPr="00025087">
        <w:rPr>
          <w:rFonts w:cs="Arial"/>
        </w:rPr>
        <w:t>SO 801</w:t>
      </w:r>
      <w:r w:rsidRPr="00025087">
        <w:rPr>
          <w:rFonts w:cs="Arial"/>
        </w:rPr>
        <w:tab/>
        <w:t>Náhradná výsadba v k.ú. Staré mesto</w:t>
      </w:r>
    </w:p>
    <w:p w14:paraId="5501CF4A" w14:textId="020110F6" w:rsidR="00DF25A4" w:rsidRPr="00025087" w:rsidRDefault="00DF25A4" w:rsidP="00DF25A4">
      <w:pPr>
        <w:tabs>
          <w:tab w:val="left" w:pos="851"/>
        </w:tabs>
        <w:spacing w:line="276" w:lineRule="auto"/>
        <w:rPr>
          <w:rFonts w:cs="Arial"/>
        </w:rPr>
      </w:pPr>
      <w:r w:rsidRPr="00025087">
        <w:rPr>
          <w:rFonts w:cs="Arial"/>
        </w:rPr>
        <w:lastRenderedPageBreak/>
        <w:t>SO 802</w:t>
      </w:r>
      <w:r w:rsidRPr="00025087">
        <w:rPr>
          <w:rFonts w:cs="Arial"/>
        </w:rPr>
        <w:tab/>
        <w:t>Náhradná výsadba v k.ú. Karlova Ves</w:t>
      </w:r>
      <w:r w:rsidR="00CA609A">
        <w:rPr>
          <w:rFonts w:cs="Arial"/>
        </w:rPr>
        <w:t xml:space="preserve"> - </w:t>
      </w:r>
      <w:r w:rsidR="00CA609A">
        <w:t>dôjde ku finančnej náhrade</w:t>
      </w:r>
    </w:p>
    <w:p w14:paraId="417A2BE4" w14:textId="77777777" w:rsidR="00DF25A4" w:rsidRPr="00025087" w:rsidRDefault="00DF25A4" w:rsidP="00DF25A4">
      <w:pPr>
        <w:spacing w:before="40" w:line="276" w:lineRule="auto"/>
        <w:rPr>
          <w:rFonts w:cs="Arial"/>
          <w:b/>
          <w:u w:val="single"/>
        </w:rPr>
      </w:pPr>
    </w:p>
    <w:p w14:paraId="06F293C9" w14:textId="77777777" w:rsidR="00DF25A4" w:rsidRPr="00025087" w:rsidRDefault="00DF25A4" w:rsidP="00DF25A4">
      <w:pPr>
        <w:spacing w:before="40" w:line="276" w:lineRule="auto"/>
        <w:rPr>
          <w:rFonts w:cs="Arial"/>
          <w:b/>
          <w:u w:val="single"/>
        </w:rPr>
      </w:pPr>
      <w:r w:rsidRPr="00025087">
        <w:rPr>
          <w:rFonts w:cs="Arial"/>
          <w:b/>
          <w:u w:val="single"/>
        </w:rPr>
        <w:t>Dopravný podnik Bratislava, akciová spoločnosť  Olejkárska č.1, 814 52 Bratislava</w:t>
      </w:r>
    </w:p>
    <w:p w14:paraId="231C4436" w14:textId="77777777" w:rsidR="00DF25A4" w:rsidRPr="00025087" w:rsidRDefault="00DF25A4" w:rsidP="00DF25A4">
      <w:pPr>
        <w:tabs>
          <w:tab w:val="left" w:pos="851"/>
        </w:tabs>
        <w:spacing w:line="276" w:lineRule="auto"/>
        <w:rPr>
          <w:rFonts w:cs="Arial"/>
        </w:rPr>
      </w:pPr>
      <w:r w:rsidRPr="00025087">
        <w:rPr>
          <w:rFonts w:cs="Arial"/>
        </w:rPr>
        <w:t>SO 302</w:t>
      </w:r>
      <w:r w:rsidRPr="00025087">
        <w:rPr>
          <w:rFonts w:cs="Arial"/>
        </w:rPr>
        <w:tab/>
        <w:t>Zariadenia zastávok, Informačné tabule , stavebná časť</w:t>
      </w:r>
    </w:p>
    <w:p w14:paraId="0E719C51" w14:textId="77777777" w:rsidR="00DF25A4" w:rsidRPr="00025087" w:rsidRDefault="00DF25A4" w:rsidP="00DF25A4">
      <w:pPr>
        <w:tabs>
          <w:tab w:val="left" w:pos="851"/>
        </w:tabs>
        <w:spacing w:line="276" w:lineRule="auto"/>
        <w:rPr>
          <w:rFonts w:cs="Arial"/>
        </w:rPr>
      </w:pPr>
      <w:r w:rsidRPr="00025087">
        <w:rPr>
          <w:rFonts w:cs="Arial"/>
        </w:rPr>
        <w:t>SO 305</w:t>
      </w:r>
      <w:r w:rsidRPr="00025087">
        <w:rPr>
          <w:rFonts w:cs="Arial"/>
        </w:rPr>
        <w:tab/>
        <w:t>Multikanál pre zabezpečenie rozvodov optiky</w:t>
      </w:r>
    </w:p>
    <w:p w14:paraId="37869AF4" w14:textId="77777777" w:rsidR="00DF25A4" w:rsidRPr="00025087" w:rsidRDefault="00DF25A4" w:rsidP="00DF25A4">
      <w:pPr>
        <w:tabs>
          <w:tab w:val="left" w:pos="851"/>
        </w:tabs>
        <w:spacing w:line="276" w:lineRule="auto"/>
        <w:rPr>
          <w:rFonts w:cs="Arial"/>
        </w:rPr>
      </w:pPr>
      <w:r w:rsidRPr="00025087">
        <w:rPr>
          <w:rFonts w:cs="Arial"/>
        </w:rPr>
        <w:t>SO 617</w:t>
      </w:r>
      <w:r w:rsidRPr="00025087">
        <w:rPr>
          <w:rFonts w:cs="Arial"/>
        </w:rPr>
        <w:tab/>
        <w:t>Elektrické rozvody NN na zastávkach</w:t>
      </w:r>
    </w:p>
    <w:p w14:paraId="41F36014" w14:textId="77777777" w:rsidR="00DF25A4" w:rsidRPr="00025087" w:rsidRDefault="00DF25A4" w:rsidP="00DF25A4">
      <w:pPr>
        <w:tabs>
          <w:tab w:val="left" w:pos="851"/>
        </w:tabs>
        <w:spacing w:line="276" w:lineRule="auto"/>
        <w:rPr>
          <w:rFonts w:cs="Arial"/>
        </w:rPr>
      </w:pPr>
      <w:r w:rsidRPr="00025087">
        <w:rPr>
          <w:rFonts w:cs="Arial"/>
        </w:rPr>
        <w:t>SO 618</w:t>
      </w:r>
      <w:r w:rsidRPr="00025087">
        <w:rPr>
          <w:rFonts w:cs="Arial"/>
        </w:rPr>
        <w:tab/>
        <w:t>Informačný systém na zastávkach – Informačné tabule</w:t>
      </w:r>
    </w:p>
    <w:p w14:paraId="30B9A626" w14:textId="77777777" w:rsidR="00DF25A4" w:rsidRPr="00025087" w:rsidRDefault="00DF25A4" w:rsidP="00DF25A4">
      <w:pPr>
        <w:spacing w:before="40" w:line="276" w:lineRule="auto"/>
        <w:rPr>
          <w:rFonts w:cs="Arial"/>
          <w:b/>
          <w:u w:val="single"/>
        </w:rPr>
      </w:pPr>
      <w:r w:rsidRPr="00025087">
        <w:rPr>
          <w:rFonts w:cs="Arial"/>
          <w:b/>
          <w:u w:val="single"/>
        </w:rPr>
        <w:t>Dopravný podnik Bratislava, akciová spoločnosť  Olejkárska č.1, 814 52 Bratislava</w:t>
      </w:r>
    </w:p>
    <w:p w14:paraId="5D27D333" w14:textId="77777777" w:rsidR="00DF25A4" w:rsidRPr="00025087" w:rsidRDefault="00DF25A4" w:rsidP="00DF25A4">
      <w:pPr>
        <w:spacing w:line="276" w:lineRule="auto"/>
        <w:rPr>
          <w:rFonts w:cs="Arial"/>
          <w:lang w:eastAsia="x-none"/>
        </w:rPr>
      </w:pPr>
      <w:r w:rsidRPr="00025087">
        <w:rPr>
          <w:rFonts w:cs="Arial"/>
          <w:lang w:eastAsia="x-none"/>
        </w:rPr>
        <w:t xml:space="preserve">DPB, a.s. – (PTZ) </w:t>
      </w:r>
    </w:p>
    <w:p w14:paraId="5BDE2BBC" w14:textId="77777777" w:rsidR="00DF25A4" w:rsidRPr="00025087" w:rsidRDefault="00DF25A4" w:rsidP="00DF25A4">
      <w:pPr>
        <w:tabs>
          <w:tab w:val="left" w:pos="851"/>
        </w:tabs>
        <w:spacing w:line="276" w:lineRule="auto"/>
        <w:rPr>
          <w:rFonts w:cs="Arial"/>
        </w:rPr>
      </w:pPr>
      <w:r w:rsidRPr="00025087">
        <w:rPr>
          <w:rFonts w:cs="Arial"/>
        </w:rPr>
        <w:t>SO 202</w:t>
      </w:r>
      <w:r w:rsidRPr="00025087">
        <w:rPr>
          <w:rFonts w:cs="Arial"/>
        </w:rPr>
        <w:tab/>
        <w:t>Zábrany na mostných konštrukciách</w:t>
      </w:r>
    </w:p>
    <w:p w14:paraId="7540ADD3" w14:textId="77777777" w:rsidR="00DF25A4" w:rsidRPr="00025087" w:rsidRDefault="00DF25A4" w:rsidP="00DF25A4">
      <w:pPr>
        <w:tabs>
          <w:tab w:val="left" w:pos="851"/>
        </w:tabs>
        <w:spacing w:line="276" w:lineRule="auto"/>
        <w:rPr>
          <w:rFonts w:cs="Arial"/>
        </w:rPr>
      </w:pPr>
      <w:r w:rsidRPr="00025087">
        <w:rPr>
          <w:rFonts w:cs="Arial"/>
        </w:rPr>
        <w:t>SO 601</w:t>
      </w:r>
      <w:r w:rsidRPr="00025087">
        <w:rPr>
          <w:rFonts w:cs="Arial"/>
        </w:rPr>
        <w:tab/>
      </w:r>
      <w:proofErr w:type="spellStart"/>
      <w:r w:rsidRPr="00025087">
        <w:rPr>
          <w:rFonts w:cs="Arial"/>
        </w:rPr>
        <w:t>Trojejbusové</w:t>
      </w:r>
      <w:proofErr w:type="spellEnd"/>
      <w:r w:rsidRPr="00025087">
        <w:rPr>
          <w:rFonts w:cs="Arial"/>
        </w:rPr>
        <w:t xml:space="preserve"> vedenie</w:t>
      </w:r>
    </w:p>
    <w:p w14:paraId="4D597262" w14:textId="77777777" w:rsidR="00DF25A4" w:rsidRPr="00025087" w:rsidRDefault="00DF25A4" w:rsidP="00DF25A4">
      <w:pPr>
        <w:tabs>
          <w:tab w:val="left" w:pos="851"/>
        </w:tabs>
        <w:spacing w:line="276" w:lineRule="auto"/>
        <w:rPr>
          <w:rFonts w:cs="Arial"/>
        </w:rPr>
      </w:pPr>
      <w:r w:rsidRPr="00025087">
        <w:rPr>
          <w:rFonts w:cs="Arial"/>
        </w:rPr>
        <w:t>SO 602</w:t>
      </w:r>
      <w:r w:rsidRPr="00025087">
        <w:rPr>
          <w:rFonts w:cs="Arial"/>
        </w:rPr>
        <w:tab/>
        <w:t>Napájacie vedenie (z meniarne Karlova Ves)</w:t>
      </w:r>
    </w:p>
    <w:p w14:paraId="7B8607D1" w14:textId="77777777" w:rsidR="00DF25A4" w:rsidRPr="00025087" w:rsidRDefault="00DF25A4" w:rsidP="00DF25A4">
      <w:pPr>
        <w:tabs>
          <w:tab w:val="left" w:pos="851"/>
        </w:tabs>
        <w:spacing w:line="276" w:lineRule="auto"/>
        <w:rPr>
          <w:rFonts w:cs="Arial"/>
        </w:rPr>
      </w:pPr>
      <w:r w:rsidRPr="00025087">
        <w:rPr>
          <w:rFonts w:cs="Arial"/>
        </w:rPr>
        <w:t>SO 603</w:t>
      </w:r>
      <w:r w:rsidRPr="00025087">
        <w:rPr>
          <w:rFonts w:cs="Arial"/>
        </w:rPr>
        <w:tab/>
        <w:t>Ovládanie výhybiek trate Patrónka – Riviéra</w:t>
      </w:r>
    </w:p>
    <w:p w14:paraId="5FE6E48B" w14:textId="77777777" w:rsidR="00DF25A4" w:rsidRPr="00025087" w:rsidRDefault="00DF25A4" w:rsidP="00DF25A4">
      <w:pPr>
        <w:tabs>
          <w:tab w:val="left" w:pos="851"/>
        </w:tabs>
        <w:spacing w:line="276" w:lineRule="auto"/>
        <w:rPr>
          <w:rFonts w:cs="Arial"/>
        </w:rPr>
      </w:pPr>
      <w:r w:rsidRPr="00025087">
        <w:rPr>
          <w:rFonts w:cs="Arial"/>
        </w:rPr>
        <w:t>SO 604</w:t>
      </w:r>
      <w:r w:rsidRPr="00025087">
        <w:rPr>
          <w:rFonts w:cs="Arial"/>
        </w:rPr>
        <w:tab/>
        <w:t>Ochranné opatrenia zariadení nachádzajúcich sa v zóne TV</w:t>
      </w:r>
    </w:p>
    <w:p w14:paraId="37DAA002" w14:textId="77777777" w:rsidR="00DF25A4" w:rsidRPr="00025087" w:rsidRDefault="00DF25A4" w:rsidP="00DF25A4">
      <w:pPr>
        <w:tabs>
          <w:tab w:val="left" w:pos="851"/>
        </w:tabs>
        <w:spacing w:line="276" w:lineRule="auto"/>
        <w:rPr>
          <w:rFonts w:cs="Arial"/>
        </w:rPr>
      </w:pPr>
      <w:r w:rsidRPr="00025087">
        <w:rPr>
          <w:rFonts w:cs="Arial"/>
        </w:rPr>
        <w:t>SO 651</w:t>
      </w:r>
      <w:r w:rsidRPr="00025087">
        <w:rPr>
          <w:rFonts w:cs="Arial"/>
        </w:rPr>
        <w:tab/>
        <w:t xml:space="preserve">Optický kábel pre ovládanie meniarne a diaľkový dohľad nad výhybkami </w:t>
      </w:r>
    </w:p>
    <w:p w14:paraId="59393BB3" w14:textId="77777777" w:rsidR="00DF25A4" w:rsidRPr="00025087" w:rsidRDefault="00DF25A4" w:rsidP="00DF25A4">
      <w:pPr>
        <w:tabs>
          <w:tab w:val="left" w:pos="851"/>
        </w:tabs>
        <w:spacing w:line="276" w:lineRule="auto"/>
        <w:rPr>
          <w:rFonts w:cs="Arial"/>
        </w:rPr>
      </w:pPr>
      <w:r w:rsidRPr="00025087">
        <w:rPr>
          <w:rFonts w:cs="Arial"/>
        </w:rPr>
        <w:t>SO 652</w:t>
      </w:r>
      <w:r w:rsidRPr="00025087">
        <w:rPr>
          <w:rFonts w:cs="Arial"/>
        </w:rPr>
        <w:tab/>
        <w:t>Optický kábel pre informačný systém na zastávkach</w:t>
      </w:r>
    </w:p>
    <w:p w14:paraId="03B42D1B" w14:textId="77777777" w:rsidR="00DF25A4" w:rsidRPr="00025087" w:rsidRDefault="00DF25A4" w:rsidP="00DF25A4">
      <w:pPr>
        <w:tabs>
          <w:tab w:val="left" w:pos="851"/>
        </w:tabs>
        <w:spacing w:line="276" w:lineRule="auto"/>
        <w:rPr>
          <w:rFonts w:cs="Arial"/>
        </w:rPr>
      </w:pPr>
      <w:r w:rsidRPr="00025087">
        <w:rPr>
          <w:rFonts w:cs="Arial"/>
        </w:rPr>
        <w:t>SO 681</w:t>
      </w:r>
      <w:r w:rsidRPr="00025087">
        <w:rPr>
          <w:rFonts w:cs="Arial"/>
        </w:rPr>
        <w:tab/>
        <w:t>Úprava ochranných opatrení prvkov CDS v zóne TV a ZP v K490</w:t>
      </w:r>
    </w:p>
    <w:p w14:paraId="32330794" w14:textId="77777777" w:rsidR="00DF25A4" w:rsidRPr="00025087" w:rsidRDefault="00DF25A4" w:rsidP="00DF25A4">
      <w:pPr>
        <w:tabs>
          <w:tab w:val="left" w:pos="851"/>
        </w:tabs>
        <w:spacing w:line="276" w:lineRule="auto"/>
        <w:rPr>
          <w:rFonts w:cs="Arial"/>
        </w:rPr>
      </w:pPr>
      <w:r w:rsidRPr="00025087">
        <w:rPr>
          <w:rFonts w:cs="Arial"/>
        </w:rPr>
        <w:t>SO 682</w:t>
      </w:r>
      <w:r w:rsidRPr="00025087">
        <w:rPr>
          <w:rFonts w:cs="Arial"/>
        </w:rPr>
        <w:tab/>
        <w:t>Ochranné opatrenia prvkov CDS v zóne TV a ZP v K417</w:t>
      </w:r>
    </w:p>
    <w:p w14:paraId="6AB67707" w14:textId="77777777" w:rsidR="00DF25A4" w:rsidRPr="00025087" w:rsidRDefault="00DF25A4" w:rsidP="00DF25A4">
      <w:pPr>
        <w:tabs>
          <w:tab w:val="left" w:pos="851"/>
        </w:tabs>
        <w:spacing w:line="276" w:lineRule="auto"/>
        <w:rPr>
          <w:rFonts w:cs="Arial"/>
        </w:rPr>
      </w:pPr>
      <w:r w:rsidRPr="00025087">
        <w:rPr>
          <w:rFonts w:cs="Arial"/>
        </w:rPr>
        <w:t>SO 683</w:t>
      </w:r>
      <w:r w:rsidRPr="00025087">
        <w:rPr>
          <w:rFonts w:cs="Arial"/>
        </w:rPr>
        <w:tab/>
        <w:t>Ochranné opatrenia prvkov CDS v zóne TV a ZP v K4121</w:t>
      </w:r>
    </w:p>
    <w:p w14:paraId="75014592" w14:textId="77777777" w:rsidR="00DF25A4" w:rsidRPr="00025087" w:rsidRDefault="00DF25A4" w:rsidP="00DF25A4">
      <w:pPr>
        <w:tabs>
          <w:tab w:val="left" w:pos="851"/>
        </w:tabs>
        <w:spacing w:line="276" w:lineRule="auto"/>
        <w:rPr>
          <w:rFonts w:cs="Arial"/>
        </w:rPr>
      </w:pPr>
      <w:r w:rsidRPr="00025087">
        <w:rPr>
          <w:rFonts w:cs="Arial"/>
        </w:rPr>
        <w:t>SO 684</w:t>
      </w:r>
      <w:r w:rsidRPr="00025087">
        <w:rPr>
          <w:rFonts w:cs="Arial"/>
        </w:rPr>
        <w:tab/>
        <w:t>Ochranné opatrenia prvkov CDS v zóne TV a ZP v K4122</w:t>
      </w:r>
    </w:p>
    <w:p w14:paraId="4CD6DFCF" w14:textId="77777777" w:rsidR="00DF25A4" w:rsidRPr="00025087" w:rsidRDefault="00DF25A4" w:rsidP="00DF25A4">
      <w:pPr>
        <w:tabs>
          <w:tab w:val="left" w:pos="851"/>
        </w:tabs>
        <w:spacing w:line="276" w:lineRule="auto"/>
        <w:rPr>
          <w:rFonts w:cs="Arial"/>
        </w:rPr>
      </w:pPr>
      <w:r w:rsidRPr="00025087">
        <w:rPr>
          <w:rFonts w:cs="Arial"/>
        </w:rPr>
        <w:t>SO 685</w:t>
      </w:r>
      <w:r w:rsidRPr="00025087">
        <w:rPr>
          <w:rFonts w:cs="Arial"/>
        </w:rPr>
        <w:tab/>
        <w:t>Úprava ochranných opatrení prvkov CDS v zóne TV a ZP v K662</w:t>
      </w:r>
    </w:p>
    <w:p w14:paraId="6A54E615" w14:textId="77777777" w:rsidR="00DF25A4" w:rsidRPr="00025087" w:rsidRDefault="00DF25A4" w:rsidP="00DF25A4">
      <w:pPr>
        <w:tabs>
          <w:tab w:val="left" w:pos="851"/>
        </w:tabs>
        <w:spacing w:line="276" w:lineRule="auto"/>
        <w:rPr>
          <w:rFonts w:cs="Arial"/>
        </w:rPr>
      </w:pPr>
      <w:r w:rsidRPr="00025087">
        <w:rPr>
          <w:rFonts w:cs="Arial"/>
        </w:rPr>
        <w:t>SO 686</w:t>
      </w:r>
      <w:r w:rsidRPr="00025087">
        <w:rPr>
          <w:rFonts w:cs="Arial"/>
        </w:rPr>
        <w:tab/>
        <w:t>Úprava ochranných opatrení prvkov CDS v zóne TV a ZP v K441</w:t>
      </w:r>
    </w:p>
    <w:p w14:paraId="560BA452" w14:textId="77777777" w:rsidR="00DF25A4" w:rsidRPr="00025087" w:rsidRDefault="00DF25A4" w:rsidP="00DF25A4">
      <w:pPr>
        <w:tabs>
          <w:tab w:val="left" w:pos="851"/>
        </w:tabs>
        <w:spacing w:line="276" w:lineRule="auto"/>
        <w:rPr>
          <w:rFonts w:cs="Arial"/>
        </w:rPr>
      </w:pPr>
      <w:r w:rsidRPr="00025087">
        <w:rPr>
          <w:rFonts w:cs="Arial"/>
        </w:rPr>
        <w:t>SO 687</w:t>
      </w:r>
      <w:r w:rsidRPr="00025087">
        <w:rPr>
          <w:rFonts w:cs="Arial"/>
        </w:rPr>
        <w:tab/>
        <w:t>Úprava ochranných opatrení prvkov CDS v zóne TV a ZP v K442</w:t>
      </w:r>
    </w:p>
    <w:p w14:paraId="17ABBED3" w14:textId="77777777" w:rsidR="00DF25A4" w:rsidRPr="00025087" w:rsidRDefault="00DF25A4" w:rsidP="00DF25A4">
      <w:pPr>
        <w:tabs>
          <w:tab w:val="left" w:pos="851"/>
        </w:tabs>
        <w:spacing w:line="276" w:lineRule="auto"/>
        <w:rPr>
          <w:rFonts w:cs="Arial"/>
        </w:rPr>
      </w:pPr>
      <w:r w:rsidRPr="00025087">
        <w:rPr>
          <w:rFonts w:cs="Arial"/>
        </w:rPr>
        <w:t>SO 688</w:t>
      </w:r>
      <w:r w:rsidRPr="00025087">
        <w:rPr>
          <w:rFonts w:cs="Arial"/>
        </w:rPr>
        <w:tab/>
        <w:t>Úprava ochranných opatrení prvkov CDS v zóne TV a ZP v K443</w:t>
      </w:r>
    </w:p>
    <w:p w14:paraId="32C460BF" w14:textId="77777777" w:rsidR="00DF25A4" w:rsidRPr="00E16D4A" w:rsidRDefault="00DF25A4" w:rsidP="00DF25A4">
      <w:pPr>
        <w:spacing w:line="276" w:lineRule="auto"/>
        <w:rPr>
          <w:rFonts w:cs="Arial"/>
          <w:color w:val="0070C0"/>
          <w:lang w:eastAsia="x-none"/>
        </w:rPr>
      </w:pPr>
    </w:p>
    <w:p w14:paraId="32C04CCA" w14:textId="77777777" w:rsidR="00DF25A4" w:rsidRPr="00025087" w:rsidRDefault="00DF25A4" w:rsidP="00DF25A4">
      <w:pPr>
        <w:spacing w:before="40" w:line="276" w:lineRule="auto"/>
        <w:rPr>
          <w:rFonts w:cs="Arial"/>
          <w:b/>
          <w:u w:val="single"/>
        </w:rPr>
      </w:pPr>
      <w:r w:rsidRPr="00025087">
        <w:rPr>
          <w:rFonts w:cs="Arial"/>
          <w:b/>
          <w:u w:val="single"/>
        </w:rPr>
        <w:t>Dopravný podnik Bratislava, akciová spoločnosť  Olejkárska č.1, 814 52 Bratislava</w:t>
      </w:r>
    </w:p>
    <w:p w14:paraId="164EAD37" w14:textId="77777777" w:rsidR="00DF25A4" w:rsidRPr="00025087" w:rsidRDefault="00DF25A4" w:rsidP="00DF25A4">
      <w:pPr>
        <w:spacing w:line="276" w:lineRule="auto"/>
        <w:rPr>
          <w:rFonts w:cs="Arial"/>
          <w:lang w:eastAsia="x-none"/>
        </w:rPr>
      </w:pPr>
      <w:r w:rsidRPr="00025087">
        <w:rPr>
          <w:rFonts w:cs="Arial"/>
          <w:lang w:eastAsia="x-none"/>
        </w:rPr>
        <w:t>DPB, a.s. - referát energetiky</w:t>
      </w:r>
    </w:p>
    <w:p w14:paraId="6357C390" w14:textId="77777777" w:rsidR="00DF25A4" w:rsidRPr="00025087" w:rsidRDefault="00DF25A4" w:rsidP="00DF25A4">
      <w:pPr>
        <w:spacing w:line="276" w:lineRule="auto"/>
        <w:rPr>
          <w:rFonts w:cs="Arial"/>
          <w:lang w:eastAsia="x-none"/>
        </w:rPr>
      </w:pPr>
    </w:p>
    <w:p w14:paraId="38F64813" w14:textId="77777777" w:rsidR="00DF25A4" w:rsidRPr="00025087" w:rsidRDefault="00DF25A4" w:rsidP="00DF25A4">
      <w:pPr>
        <w:tabs>
          <w:tab w:val="left" w:pos="851"/>
        </w:tabs>
        <w:spacing w:line="276" w:lineRule="auto"/>
        <w:rPr>
          <w:rFonts w:cs="Arial"/>
        </w:rPr>
      </w:pPr>
      <w:r w:rsidRPr="00025087">
        <w:rPr>
          <w:rFonts w:cs="Arial"/>
        </w:rPr>
        <w:t>SO 611</w:t>
      </w:r>
      <w:r w:rsidRPr="00025087">
        <w:rPr>
          <w:rFonts w:cs="Arial"/>
        </w:rPr>
        <w:tab/>
        <w:t>Prípojka NN pre zastávku ZOO smer Botanická záhrada</w:t>
      </w:r>
    </w:p>
    <w:p w14:paraId="5B37D5CB" w14:textId="77777777" w:rsidR="00DF25A4" w:rsidRPr="00025087" w:rsidRDefault="00DF25A4" w:rsidP="00DF25A4">
      <w:pPr>
        <w:tabs>
          <w:tab w:val="left" w:pos="851"/>
        </w:tabs>
        <w:spacing w:line="276" w:lineRule="auto"/>
        <w:rPr>
          <w:rFonts w:cs="Arial"/>
        </w:rPr>
      </w:pPr>
      <w:r w:rsidRPr="00025087">
        <w:rPr>
          <w:rFonts w:cs="Arial"/>
        </w:rPr>
        <w:t>SO 612</w:t>
      </w:r>
      <w:r w:rsidRPr="00025087">
        <w:rPr>
          <w:rFonts w:cs="Arial"/>
        </w:rPr>
        <w:tab/>
        <w:t xml:space="preserve">Prípojka NN pre zastávku ZOO smer </w:t>
      </w:r>
      <w:proofErr w:type="spellStart"/>
      <w:r w:rsidRPr="00025087">
        <w:rPr>
          <w:rFonts w:cs="Arial"/>
        </w:rPr>
        <w:t>Habansky</w:t>
      </w:r>
      <w:proofErr w:type="spellEnd"/>
      <w:r w:rsidRPr="00025087">
        <w:rPr>
          <w:rFonts w:cs="Arial"/>
        </w:rPr>
        <w:t xml:space="preserve"> mlyn</w:t>
      </w:r>
    </w:p>
    <w:p w14:paraId="0811C53C" w14:textId="77777777" w:rsidR="00DF25A4" w:rsidRPr="00025087" w:rsidRDefault="00DF25A4" w:rsidP="00DF25A4">
      <w:pPr>
        <w:tabs>
          <w:tab w:val="left" w:pos="851"/>
        </w:tabs>
        <w:spacing w:line="276" w:lineRule="auto"/>
        <w:rPr>
          <w:rFonts w:cs="Arial"/>
        </w:rPr>
      </w:pPr>
      <w:r w:rsidRPr="00025087">
        <w:rPr>
          <w:rFonts w:cs="Arial"/>
        </w:rPr>
        <w:t>SO 613</w:t>
      </w:r>
      <w:r w:rsidRPr="00025087">
        <w:rPr>
          <w:rFonts w:cs="Arial"/>
        </w:rPr>
        <w:tab/>
        <w:t>Prípojka NN pre zastávku  Habánsky mlyn, smer ZOO</w:t>
      </w:r>
    </w:p>
    <w:p w14:paraId="2CC84545" w14:textId="77777777" w:rsidR="00DF25A4" w:rsidRPr="00025087" w:rsidRDefault="00DF25A4" w:rsidP="00DF25A4">
      <w:pPr>
        <w:tabs>
          <w:tab w:val="left" w:pos="851"/>
        </w:tabs>
        <w:spacing w:line="276" w:lineRule="auto"/>
        <w:rPr>
          <w:rFonts w:cs="Arial"/>
        </w:rPr>
      </w:pPr>
      <w:r w:rsidRPr="00025087">
        <w:rPr>
          <w:rFonts w:cs="Arial"/>
        </w:rPr>
        <w:t>SO 614</w:t>
      </w:r>
      <w:r w:rsidRPr="00025087">
        <w:rPr>
          <w:rFonts w:cs="Arial"/>
        </w:rPr>
        <w:tab/>
        <w:t>Prípojka NN pre zastávku  Habánsky mlyn, smer Suchý mlyn</w:t>
      </w:r>
    </w:p>
    <w:p w14:paraId="1A1643EE" w14:textId="77777777" w:rsidR="00DF25A4" w:rsidRPr="00E16D4A" w:rsidRDefault="00DF25A4" w:rsidP="00DF25A4">
      <w:pPr>
        <w:spacing w:line="276" w:lineRule="auto"/>
        <w:rPr>
          <w:rFonts w:cs="Arial"/>
          <w:color w:val="0070C0"/>
          <w:lang w:eastAsia="x-none"/>
        </w:rPr>
      </w:pPr>
    </w:p>
    <w:p w14:paraId="6338CF76" w14:textId="77777777" w:rsidR="00DF25A4" w:rsidRPr="00025087" w:rsidRDefault="00DF25A4" w:rsidP="00DF25A4">
      <w:pPr>
        <w:spacing w:before="40" w:line="276" w:lineRule="auto"/>
        <w:rPr>
          <w:rFonts w:cs="Arial"/>
          <w:b/>
          <w:u w:val="single"/>
        </w:rPr>
      </w:pPr>
      <w:r w:rsidRPr="00025087">
        <w:rPr>
          <w:rFonts w:cs="Arial"/>
          <w:b/>
          <w:u w:val="single"/>
        </w:rPr>
        <w:t xml:space="preserve">Mestský úrad  mestská časť Staré mesto, Vajanského nábrežie 3, 814 21 Bratislava 1, </w:t>
      </w:r>
    </w:p>
    <w:p w14:paraId="157BBF15" w14:textId="77777777" w:rsidR="00DF25A4" w:rsidRPr="00025087" w:rsidRDefault="00DF25A4" w:rsidP="00DF25A4">
      <w:pPr>
        <w:tabs>
          <w:tab w:val="left" w:pos="851"/>
        </w:tabs>
        <w:spacing w:line="276" w:lineRule="auto"/>
        <w:rPr>
          <w:rFonts w:cs="Arial"/>
        </w:rPr>
      </w:pPr>
      <w:r w:rsidRPr="00025087">
        <w:rPr>
          <w:rFonts w:cs="Arial"/>
        </w:rPr>
        <w:t>SO 304</w:t>
      </w:r>
      <w:r w:rsidRPr="00025087">
        <w:rPr>
          <w:rFonts w:cs="Arial"/>
        </w:rPr>
        <w:tab/>
        <w:t>Úprava oplotenia Základná škola, Dubová 1</w:t>
      </w:r>
    </w:p>
    <w:p w14:paraId="475E3A9B" w14:textId="77777777" w:rsidR="00DF25A4" w:rsidRPr="00025087" w:rsidRDefault="00DF25A4" w:rsidP="00DF25A4">
      <w:pPr>
        <w:tabs>
          <w:tab w:val="left" w:pos="851"/>
        </w:tabs>
        <w:spacing w:line="276" w:lineRule="auto"/>
        <w:rPr>
          <w:rFonts w:cs="Arial"/>
        </w:rPr>
      </w:pPr>
    </w:p>
    <w:p w14:paraId="04FB2C12" w14:textId="77777777" w:rsidR="00DF25A4" w:rsidRPr="00025087" w:rsidRDefault="00DF25A4" w:rsidP="00DF25A4">
      <w:pPr>
        <w:spacing w:before="40" w:line="276" w:lineRule="auto"/>
        <w:rPr>
          <w:rFonts w:cs="Arial"/>
          <w:b/>
          <w:u w:val="single"/>
        </w:rPr>
      </w:pPr>
      <w:r w:rsidRPr="00025087">
        <w:rPr>
          <w:rFonts w:cs="Arial"/>
          <w:b/>
          <w:u w:val="single"/>
        </w:rPr>
        <w:t>Mestský úrad  mestská časť Karlova Ves, Námestie sv. Františka 8, 842 62 Bratislava</w:t>
      </w:r>
    </w:p>
    <w:p w14:paraId="32D66743" w14:textId="77777777" w:rsidR="00DF25A4" w:rsidRPr="00025087" w:rsidRDefault="00DF25A4" w:rsidP="00DF25A4">
      <w:pPr>
        <w:spacing w:line="276" w:lineRule="auto"/>
        <w:rPr>
          <w:rFonts w:cs="Arial"/>
        </w:rPr>
      </w:pPr>
      <w:r w:rsidRPr="00025087">
        <w:rPr>
          <w:rFonts w:cs="Arial"/>
        </w:rPr>
        <w:t>-</w:t>
      </w:r>
    </w:p>
    <w:p w14:paraId="66443C12" w14:textId="77777777" w:rsidR="00DF25A4" w:rsidRPr="00025087" w:rsidRDefault="00DF25A4" w:rsidP="00DF25A4">
      <w:pPr>
        <w:spacing w:line="276" w:lineRule="auto"/>
        <w:rPr>
          <w:rFonts w:cs="Arial"/>
          <w:b/>
          <w:u w:val="single"/>
        </w:rPr>
      </w:pPr>
      <w:r w:rsidRPr="00025087">
        <w:rPr>
          <w:rFonts w:cs="Arial"/>
          <w:b/>
          <w:u w:val="single"/>
        </w:rPr>
        <w:t>Národná diaľničná spoločnosť, a.s., Dúbravská cesta 14,  841 04 Bratislava</w:t>
      </w:r>
    </w:p>
    <w:p w14:paraId="62C16A5C" w14:textId="77777777" w:rsidR="00DF25A4" w:rsidRPr="00025087" w:rsidRDefault="00DF25A4" w:rsidP="00DF25A4">
      <w:pPr>
        <w:tabs>
          <w:tab w:val="left" w:pos="851"/>
        </w:tabs>
        <w:spacing w:line="276" w:lineRule="auto"/>
        <w:rPr>
          <w:rFonts w:cs="Arial"/>
        </w:rPr>
      </w:pPr>
      <w:r w:rsidRPr="00025087">
        <w:rPr>
          <w:rFonts w:cs="Arial"/>
        </w:rPr>
        <w:t>-</w:t>
      </w:r>
    </w:p>
    <w:p w14:paraId="311A33E0" w14:textId="77777777" w:rsidR="00DF25A4" w:rsidRPr="00025087" w:rsidRDefault="00DF25A4" w:rsidP="00DF25A4">
      <w:pPr>
        <w:tabs>
          <w:tab w:val="left" w:pos="860"/>
          <w:tab w:val="left" w:pos="8488"/>
        </w:tabs>
        <w:spacing w:line="276" w:lineRule="auto"/>
        <w:rPr>
          <w:rFonts w:cs="Arial"/>
          <w:b/>
          <w:u w:val="single"/>
        </w:rPr>
      </w:pPr>
      <w:r w:rsidRPr="00025087">
        <w:rPr>
          <w:rFonts w:cs="Arial"/>
          <w:b/>
          <w:u w:val="single"/>
        </w:rPr>
        <w:t>Bratislavská vodárenská spoločnosť, a. s., Prešovská 48, 826 46 Bratislava</w:t>
      </w:r>
    </w:p>
    <w:p w14:paraId="5544D3CB" w14:textId="77777777" w:rsidR="00DF25A4" w:rsidRPr="00025087" w:rsidRDefault="00DF25A4" w:rsidP="00DF25A4">
      <w:pPr>
        <w:spacing w:line="276" w:lineRule="auto"/>
        <w:rPr>
          <w:rFonts w:cs="Arial"/>
        </w:rPr>
      </w:pPr>
      <w:r w:rsidRPr="00025087">
        <w:rPr>
          <w:rFonts w:cs="Arial"/>
        </w:rPr>
        <w:t>SO 510</w:t>
      </w:r>
      <w:r w:rsidRPr="00025087">
        <w:rPr>
          <w:rFonts w:cs="Arial"/>
        </w:rPr>
        <w:tab/>
        <w:t xml:space="preserve"> Ochrana vodovodu DN150 v ul. Mlynská dolina pri ZOO</w:t>
      </w:r>
    </w:p>
    <w:p w14:paraId="4C7DEE28" w14:textId="77777777" w:rsidR="00DF25A4" w:rsidRPr="00E16D4A" w:rsidRDefault="00DF25A4" w:rsidP="00DF25A4">
      <w:pPr>
        <w:spacing w:line="276" w:lineRule="auto"/>
        <w:rPr>
          <w:rFonts w:cs="Arial"/>
          <w:color w:val="0070C0"/>
        </w:rPr>
      </w:pPr>
    </w:p>
    <w:p w14:paraId="16266573" w14:textId="77777777" w:rsidR="00DF25A4" w:rsidRPr="00025087" w:rsidRDefault="00DF25A4" w:rsidP="00DF25A4">
      <w:pPr>
        <w:tabs>
          <w:tab w:val="left" w:pos="851"/>
          <w:tab w:val="left" w:pos="8488"/>
        </w:tabs>
        <w:spacing w:line="276" w:lineRule="auto"/>
        <w:rPr>
          <w:rFonts w:cs="Arial"/>
          <w:b/>
          <w:u w:val="single"/>
        </w:rPr>
      </w:pPr>
      <w:r w:rsidRPr="00025087">
        <w:rPr>
          <w:rFonts w:cs="Arial"/>
          <w:b/>
          <w:u w:val="single"/>
        </w:rPr>
        <w:t>Západoslovenská distribučná, a.s.,</w:t>
      </w:r>
      <w:r w:rsidRPr="00025087">
        <w:rPr>
          <w:rFonts w:cs="Arial"/>
          <w:u w:val="single"/>
        </w:rPr>
        <w:t xml:space="preserve"> </w:t>
      </w:r>
      <w:r w:rsidRPr="00025087">
        <w:rPr>
          <w:rFonts w:cs="Arial"/>
          <w:b/>
          <w:u w:val="single"/>
        </w:rPr>
        <w:t>Čulenova 6, 816 47 Bratislava</w:t>
      </w:r>
    </w:p>
    <w:p w14:paraId="5A0EBC5A" w14:textId="77777777" w:rsidR="00DF25A4" w:rsidRPr="00025087" w:rsidRDefault="00DF25A4" w:rsidP="00DF25A4">
      <w:pPr>
        <w:tabs>
          <w:tab w:val="left" w:pos="851"/>
        </w:tabs>
        <w:spacing w:line="276" w:lineRule="auto"/>
        <w:rPr>
          <w:rFonts w:cs="Arial"/>
        </w:rPr>
      </w:pPr>
      <w:r w:rsidRPr="00025087">
        <w:rPr>
          <w:rFonts w:cs="Arial"/>
        </w:rPr>
        <w:t>SO 619</w:t>
      </w:r>
      <w:r w:rsidRPr="00025087">
        <w:rPr>
          <w:rFonts w:cs="Arial"/>
        </w:rPr>
        <w:tab/>
        <w:t xml:space="preserve">Preložka </w:t>
      </w:r>
      <w:proofErr w:type="spellStart"/>
      <w:r w:rsidRPr="00025087">
        <w:rPr>
          <w:rFonts w:cs="Arial"/>
        </w:rPr>
        <w:t>kábelového</w:t>
      </w:r>
      <w:proofErr w:type="spellEnd"/>
      <w:r w:rsidRPr="00025087">
        <w:rPr>
          <w:rFonts w:cs="Arial"/>
        </w:rPr>
        <w:t xml:space="preserve"> vedenia VN 22 kV </w:t>
      </w:r>
    </w:p>
    <w:p w14:paraId="025C9ECB" w14:textId="77777777" w:rsidR="00DF25A4" w:rsidRPr="00025087" w:rsidRDefault="00DF25A4" w:rsidP="00DF25A4">
      <w:pPr>
        <w:tabs>
          <w:tab w:val="left" w:pos="851"/>
        </w:tabs>
        <w:spacing w:line="276" w:lineRule="auto"/>
        <w:rPr>
          <w:rFonts w:cs="Arial"/>
        </w:rPr>
      </w:pPr>
      <w:r w:rsidRPr="00025087">
        <w:rPr>
          <w:rFonts w:cs="Arial"/>
        </w:rPr>
        <w:t>SO 620</w:t>
      </w:r>
      <w:r w:rsidRPr="00025087">
        <w:rPr>
          <w:rFonts w:cs="Arial"/>
        </w:rPr>
        <w:tab/>
        <w:t xml:space="preserve">Preložka a ochrana  NN vedení </w:t>
      </w:r>
    </w:p>
    <w:p w14:paraId="364479E9" w14:textId="77777777" w:rsidR="00DF25A4" w:rsidRPr="00025087" w:rsidRDefault="00DF25A4" w:rsidP="00DF25A4">
      <w:pPr>
        <w:tabs>
          <w:tab w:val="left" w:pos="851"/>
        </w:tabs>
        <w:spacing w:line="276" w:lineRule="auto"/>
        <w:rPr>
          <w:rFonts w:cs="Arial"/>
        </w:rPr>
      </w:pPr>
      <w:r w:rsidRPr="00025087">
        <w:rPr>
          <w:rFonts w:cs="Arial"/>
        </w:rPr>
        <w:t>SO 621</w:t>
      </w:r>
      <w:r w:rsidRPr="00025087">
        <w:rPr>
          <w:rFonts w:cs="Arial"/>
        </w:rPr>
        <w:tab/>
        <w:t>Preložka vzdušného vedenia NN km 0,350 - OS 1</w:t>
      </w:r>
    </w:p>
    <w:p w14:paraId="7C05A0E8" w14:textId="77777777" w:rsidR="00DF25A4" w:rsidRDefault="00DF25A4" w:rsidP="00DF25A4">
      <w:pPr>
        <w:tabs>
          <w:tab w:val="left" w:pos="851"/>
        </w:tabs>
        <w:spacing w:line="276" w:lineRule="auto"/>
        <w:rPr>
          <w:rFonts w:cs="Arial"/>
        </w:rPr>
      </w:pPr>
    </w:p>
    <w:p w14:paraId="7EA008C9" w14:textId="42E40D83" w:rsidR="00FE7341" w:rsidRPr="00FE7341" w:rsidRDefault="00FE7341" w:rsidP="00FE7341">
      <w:pPr>
        <w:tabs>
          <w:tab w:val="left" w:pos="851"/>
          <w:tab w:val="left" w:pos="8488"/>
        </w:tabs>
        <w:spacing w:line="276" w:lineRule="auto"/>
        <w:rPr>
          <w:rFonts w:cs="Arial"/>
          <w:b/>
          <w:highlight w:val="yellow"/>
          <w:u w:val="single"/>
        </w:rPr>
      </w:pPr>
      <w:bookmarkStart w:id="126" w:name="_Hlk171669860"/>
      <w:r w:rsidRPr="00FE7341">
        <w:rPr>
          <w:rFonts w:cs="Arial"/>
          <w:b/>
          <w:highlight w:val="yellow"/>
          <w:u w:val="single"/>
        </w:rPr>
        <w:t>Slovenský plynárenský priemysel a.s.</w:t>
      </w:r>
      <w:r w:rsidRPr="00073790">
        <w:rPr>
          <w:rFonts w:cs="Arial"/>
          <w:b/>
          <w:highlight w:val="yellow"/>
          <w:u w:val="single"/>
        </w:rPr>
        <w:t xml:space="preserve"> </w:t>
      </w:r>
      <w:r w:rsidRPr="00FE7341">
        <w:rPr>
          <w:rFonts w:cs="Arial"/>
          <w:b/>
          <w:highlight w:val="yellow"/>
          <w:u w:val="single"/>
        </w:rPr>
        <w:t>Mlynské nivy 44/a</w:t>
      </w:r>
      <w:r w:rsidRPr="00073790">
        <w:rPr>
          <w:rFonts w:cs="Arial"/>
          <w:b/>
          <w:highlight w:val="yellow"/>
          <w:u w:val="single"/>
        </w:rPr>
        <w:t xml:space="preserve">, </w:t>
      </w:r>
      <w:r w:rsidRPr="00FE7341">
        <w:rPr>
          <w:rFonts w:cs="Arial"/>
          <w:b/>
          <w:highlight w:val="yellow"/>
          <w:u w:val="single"/>
        </w:rPr>
        <w:t>825 11 Bratislava</w:t>
      </w:r>
    </w:p>
    <w:bookmarkEnd w:id="126"/>
    <w:p w14:paraId="7D6EB827" w14:textId="77777777" w:rsidR="00456E94" w:rsidRDefault="00456E94" w:rsidP="00456E94">
      <w:pPr>
        <w:tabs>
          <w:tab w:val="left" w:pos="851"/>
        </w:tabs>
        <w:spacing w:line="276" w:lineRule="auto"/>
      </w:pPr>
      <w:r w:rsidRPr="0005104B">
        <w:rPr>
          <w:highlight w:val="yellow"/>
        </w:rPr>
        <w:lastRenderedPageBreak/>
        <w:t xml:space="preserve">SO </w:t>
      </w:r>
      <w:r>
        <w:rPr>
          <w:highlight w:val="yellow"/>
        </w:rPr>
        <w:t>122.700</w:t>
      </w:r>
      <w:r w:rsidRPr="0005104B">
        <w:rPr>
          <w:highlight w:val="yellow"/>
        </w:rPr>
        <w:tab/>
        <w:t>Preložka STL plynovodu DN 80, ul. Mlynská Dolina</w:t>
      </w:r>
    </w:p>
    <w:p w14:paraId="7EFADD23" w14:textId="77777777" w:rsidR="00DF25A4" w:rsidRPr="00025087" w:rsidRDefault="00DF25A4" w:rsidP="00DF25A4">
      <w:pPr>
        <w:tabs>
          <w:tab w:val="left" w:pos="851"/>
        </w:tabs>
        <w:spacing w:line="276" w:lineRule="auto"/>
        <w:rPr>
          <w:rFonts w:cs="Arial"/>
        </w:rPr>
      </w:pPr>
    </w:p>
    <w:p w14:paraId="79028777" w14:textId="77777777" w:rsidR="00DF25A4" w:rsidRPr="00025087" w:rsidRDefault="00DF25A4" w:rsidP="00DF25A4">
      <w:pPr>
        <w:spacing w:before="40" w:line="276" w:lineRule="auto"/>
        <w:rPr>
          <w:rFonts w:cs="Arial"/>
          <w:b/>
          <w:u w:val="single"/>
        </w:rPr>
      </w:pPr>
      <w:r w:rsidRPr="00025087">
        <w:rPr>
          <w:rFonts w:cs="Arial"/>
          <w:b/>
          <w:u w:val="single"/>
        </w:rPr>
        <w:t>Majitelia oplotenia</w:t>
      </w:r>
    </w:p>
    <w:p w14:paraId="7113D4E4" w14:textId="77777777" w:rsidR="00DF25A4" w:rsidRPr="00025087" w:rsidRDefault="00DF25A4" w:rsidP="00DF25A4">
      <w:pPr>
        <w:tabs>
          <w:tab w:val="left" w:pos="851"/>
        </w:tabs>
        <w:spacing w:line="276" w:lineRule="auto"/>
        <w:rPr>
          <w:rFonts w:cs="Arial"/>
        </w:rPr>
      </w:pPr>
      <w:r w:rsidRPr="00025087">
        <w:rPr>
          <w:rFonts w:cs="Arial"/>
        </w:rPr>
        <w:t>SO 303</w:t>
      </w:r>
      <w:r w:rsidRPr="00025087">
        <w:rPr>
          <w:rFonts w:cs="Arial"/>
        </w:rPr>
        <w:tab/>
        <w:t>Úprava oplotenia na ulici Pri Habánskom mlyne</w:t>
      </w:r>
    </w:p>
    <w:p w14:paraId="20DB27FD" w14:textId="77777777" w:rsidR="00DF25A4" w:rsidRPr="00025087" w:rsidRDefault="00DF25A4" w:rsidP="00DF25A4">
      <w:pPr>
        <w:tabs>
          <w:tab w:val="left" w:pos="851"/>
        </w:tabs>
        <w:spacing w:line="276" w:lineRule="auto"/>
        <w:rPr>
          <w:rFonts w:cs="Arial"/>
        </w:rPr>
      </w:pPr>
      <w:r w:rsidRPr="00025087">
        <w:rPr>
          <w:rFonts w:cs="Arial"/>
        </w:rPr>
        <w:t>SO 304</w:t>
      </w:r>
      <w:r w:rsidRPr="00025087">
        <w:rPr>
          <w:rFonts w:cs="Arial"/>
        </w:rPr>
        <w:tab/>
        <w:t>Úprava oplotenia Základná škola, Dubová 1</w:t>
      </w:r>
    </w:p>
    <w:p w14:paraId="1299E3D0" w14:textId="77777777" w:rsidR="00DF25A4" w:rsidRPr="00025087" w:rsidRDefault="00DF25A4" w:rsidP="00DF25A4">
      <w:pPr>
        <w:tabs>
          <w:tab w:val="left" w:pos="851"/>
        </w:tabs>
        <w:spacing w:line="276" w:lineRule="auto"/>
        <w:rPr>
          <w:rFonts w:cs="Arial"/>
        </w:rPr>
      </w:pPr>
      <w:r w:rsidRPr="00025087">
        <w:rPr>
          <w:rFonts w:cs="Arial"/>
        </w:rPr>
        <w:t>SO 306</w:t>
      </w:r>
      <w:r w:rsidRPr="00025087">
        <w:rPr>
          <w:rFonts w:cs="Arial"/>
        </w:rPr>
        <w:tab/>
        <w:t>Úprava oplotenia súkromných vlastníkov Valašská ulica</w:t>
      </w:r>
    </w:p>
    <w:p w14:paraId="34C5604E" w14:textId="77777777" w:rsidR="00DF25A4" w:rsidRPr="00E16D4A" w:rsidRDefault="00DF25A4" w:rsidP="00DF25A4">
      <w:pPr>
        <w:spacing w:line="276" w:lineRule="auto"/>
        <w:rPr>
          <w:rFonts w:cs="Arial"/>
          <w:color w:val="0070C0"/>
          <w:lang w:eastAsia="x-none"/>
        </w:rPr>
      </w:pPr>
    </w:p>
    <w:p w14:paraId="130C5D97" w14:textId="77777777" w:rsidR="00DF25A4" w:rsidRPr="00025087" w:rsidRDefault="00DF25A4" w:rsidP="00DF25A4">
      <w:pPr>
        <w:spacing w:before="40" w:line="276" w:lineRule="auto"/>
        <w:rPr>
          <w:rFonts w:cs="Arial"/>
          <w:b/>
          <w:u w:val="single"/>
        </w:rPr>
      </w:pPr>
      <w:r w:rsidRPr="00025087">
        <w:rPr>
          <w:rFonts w:cs="Arial"/>
          <w:b/>
          <w:u w:val="single"/>
        </w:rPr>
        <w:t>Požiadavka na vyvolané investície</w:t>
      </w:r>
    </w:p>
    <w:p w14:paraId="5C6F27BF" w14:textId="77777777" w:rsidR="00DF25A4" w:rsidRPr="00025087" w:rsidRDefault="00DF25A4" w:rsidP="00DF25A4">
      <w:pPr>
        <w:spacing w:line="276" w:lineRule="auto"/>
        <w:ind w:firstLine="709"/>
        <w:rPr>
          <w:rFonts w:cs="Arial"/>
          <w:lang w:eastAsia="x-none"/>
        </w:rPr>
      </w:pPr>
      <w:r w:rsidRPr="00025087">
        <w:rPr>
          <w:rFonts w:cs="Arial"/>
          <w:lang w:eastAsia="x-none"/>
        </w:rPr>
        <w:t xml:space="preserve">V priestore navrhovanej stavby sa v súčasnosti nachádzajú inžinierske siete, vedenia a iné zariadenia, ktoré sú umiestnené v dotknutom úseku novej polohy zastávky. Úpravy na chodníkoch vyplývajú z dôvodu rozkopávky sietí. Dôjde k zásahu existujúcej zelene. </w:t>
      </w:r>
    </w:p>
    <w:p w14:paraId="2F54A593" w14:textId="77777777" w:rsidR="00DF25A4" w:rsidRPr="00025087" w:rsidRDefault="00DF25A4" w:rsidP="00DF25A4">
      <w:pPr>
        <w:spacing w:line="276" w:lineRule="auto"/>
        <w:ind w:firstLine="709"/>
        <w:rPr>
          <w:rFonts w:cs="Arial"/>
          <w:lang w:eastAsia="x-none"/>
        </w:rPr>
      </w:pPr>
    </w:p>
    <w:p w14:paraId="5D60D46A" w14:textId="77777777" w:rsidR="00DF25A4" w:rsidRPr="00025087" w:rsidRDefault="00DF25A4" w:rsidP="00DF25A4">
      <w:pPr>
        <w:spacing w:line="276" w:lineRule="auto"/>
        <w:ind w:firstLine="709"/>
        <w:rPr>
          <w:rFonts w:cs="Arial"/>
          <w:lang w:eastAsia="x-none"/>
        </w:rPr>
      </w:pPr>
      <w:r w:rsidRPr="00025087">
        <w:rPr>
          <w:rFonts w:cs="Arial"/>
          <w:lang w:eastAsia="x-none"/>
        </w:rPr>
        <w:t xml:space="preserve">V priestore navrhovanej stavby sa v súčasnosti nachádzajú inžinierske siete, vedenia a iné zariadenia, ktoré sú umiestnené v dotknutom úseku novej polohy zastávky. Úpravy na chodníkoch vyplývajú z dôvodu rozkopávky sietí. Dôjde k zásahu existujúcej zelene. </w:t>
      </w:r>
    </w:p>
    <w:p w14:paraId="66C1C271" w14:textId="77777777" w:rsidR="00DF25A4" w:rsidRPr="00E16D4A" w:rsidRDefault="00DF25A4" w:rsidP="00DF25A4">
      <w:pPr>
        <w:tabs>
          <w:tab w:val="left" w:pos="851"/>
        </w:tabs>
        <w:spacing w:line="276" w:lineRule="auto"/>
        <w:rPr>
          <w:rFonts w:cs="Arial"/>
          <w:color w:val="0070C0"/>
        </w:rPr>
      </w:pPr>
    </w:p>
    <w:p w14:paraId="324D6462" w14:textId="77777777" w:rsidR="00DF25A4" w:rsidRPr="00025087" w:rsidRDefault="00DF25A4" w:rsidP="00DF25A4">
      <w:pPr>
        <w:tabs>
          <w:tab w:val="left" w:pos="851"/>
        </w:tabs>
        <w:spacing w:line="276" w:lineRule="auto"/>
        <w:rPr>
          <w:rFonts w:cs="Arial"/>
        </w:rPr>
      </w:pPr>
      <w:bookmarkStart w:id="127" w:name="_Hlk151472016"/>
      <w:r w:rsidRPr="00025087">
        <w:rPr>
          <w:rFonts w:cs="Arial"/>
        </w:rPr>
        <w:t>SO 001</w:t>
      </w:r>
      <w:r w:rsidRPr="00025087">
        <w:rPr>
          <w:rFonts w:cs="Arial"/>
        </w:rPr>
        <w:tab/>
        <w:t>Príprava územia</w:t>
      </w:r>
    </w:p>
    <w:p w14:paraId="5E10DCB1" w14:textId="77777777" w:rsidR="00DF25A4" w:rsidRPr="00025087" w:rsidRDefault="00DF25A4" w:rsidP="00DF25A4">
      <w:pPr>
        <w:tabs>
          <w:tab w:val="left" w:pos="851"/>
        </w:tabs>
        <w:spacing w:line="276" w:lineRule="auto"/>
        <w:rPr>
          <w:rFonts w:cs="Arial"/>
        </w:rPr>
      </w:pPr>
      <w:r w:rsidRPr="00025087">
        <w:rPr>
          <w:rFonts w:cs="Arial"/>
        </w:rPr>
        <w:t>SO 121</w:t>
      </w:r>
      <w:r w:rsidRPr="00025087">
        <w:rPr>
          <w:rFonts w:cs="Arial"/>
        </w:rPr>
        <w:tab/>
        <w:t>Úprava komunikácií a chodníkov Mlynská dolina, smer Riviéra</w:t>
      </w:r>
    </w:p>
    <w:p w14:paraId="47EF4B04" w14:textId="77777777" w:rsidR="00DF25A4" w:rsidRPr="00025087" w:rsidRDefault="00DF25A4" w:rsidP="00DF25A4">
      <w:pPr>
        <w:tabs>
          <w:tab w:val="left" w:pos="851"/>
        </w:tabs>
        <w:spacing w:line="276" w:lineRule="auto"/>
        <w:rPr>
          <w:rFonts w:cs="Arial"/>
        </w:rPr>
      </w:pPr>
      <w:r w:rsidRPr="00025087">
        <w:rPr>
          <w:rFonts w:cs="Arial"/>
        </w:rPr>
        <w:t>SO 122</w:t>
      </w:r>
      <w:r w:rsidRPr="00025087">
        <w:rPr>
          <w:rFonts w:cs="Arial"/>
        </w:rPr>
        <w:tab/>
        <w:t>Úprava komunikácií a chodníkov Mlynská dolina, smer Patrónka</w:t>
      </w:r>
    </w:p>
    <w:p w14:paraId="421DB4B1" w14:textId="77777777" w:rsidR="00DF25A4" w:rsidRPr="00025087" w:rsidRDefault="00DF25A4" w:rsidP="00DF25A4">
      <w:pPr>
        <w:tabs>
          <w:tab w:val="left" w:pos="851"/>
        </w:tabs>
        <w:spacing w:line="276" w:lineRule="auto"/>
        <w:rPr>
          <w:rFonts w:cs="Arial"/>
        </w:rPr>
      </w:pPr>
      <w:r w:rsidRPr="00025087">
        <w:rPr>
          <w:rFonts w:cs="Arial"/>
        </w:rPr>
        <w:t>SO 123</w:t>
      </w:r>
      <w:r w:rsidRPr="00025087">
        <w:rPr>
          <w:rFonts w:cs="Arial"/>
        </w:rPr>
        <w:tab/>
        <w:t xml:space="preserve">Úprava križovatky Stuhová </w:t>
      </w:r>
    </w:p>
    <w:p w14:paraId="08A9B4C9" w14:textId="77777777" w:rsidR="00DF25A4" w:rsidRPr="00025087" w:rsidRDefault="00DF25A4" w:rsidP="00DF25A4">
      <w:pPr>
        <w:tabs>
          <w:tab w:val="left" w:pos="851"/>
        </w:tabs>
        <w:spacing w:line="276" w:lineRule="auto"/>
        <w:ind w:left="851" w:hanging="851"/>
        <w:rPr>
          <w:rFonts w:cs="Arial"/>
        </w:rPr>
      </w:pPr>
      <w:r w:rsidRPr="00025087">
        <w:rPr>
          <w:rFonts w:cs="Arial"/>
        </w:rPr>
        <w:t>SO 124</w:t>
      </w:r>
      <w:r w:rsidRPr="00025087">
        <w:rPr>
          <w:rFonts w:cs="Arial"/>
        </w:rPr>
        <w:tab/>
        <w:t>Úprava komunikácií a chodníkov na Botanická ul., Karloveská ul., Nábrežie armádneho generála Ludvíka Svobodu</w:t>
      </w:r>
    </w:p>
    <w:p w14:paraId="71892542" w14:textId="381179DF" w:rsidR="00DF25A4" w:rsidRDefault="00DF25A4" w:rsidP="00DF25A4">
      <w:pPr>
        <w:tabs>
          <w:tab w:val="left" w:pos="851"/>
        </w:tabs>
        <w:spacing w:line="276" w:lineRule="auto"/>
        <w:ind w:left="851" w:hanging="851"/>
        <w:rPr>
          <w:rFonts w:cs="Arial"/>
        </w:rPr>
      </w:pPr>
      <w:bookmarkStart w:id="128" w:name="_Hlk151921309"/>
      <w:r w:rsidRPr="00025087">
        <w:rPr>
          <w:rFonts w:cs="Arial"/>
        </w:rPr>
        <w:t>SO 125</w:t>
      </w:r>
      <w:r w:rsidRPr="00025087">
        <w:rPr>
          <w:rFonts w:cs="Arial"/>
        </w:rPr>
        <w:tab/>
        <w:t>Úprava komunikácií a chodníkov na uliciach Pri Habánskom mlyne, Gaštanová ul., Valašská ul. Lovinského ul.</w:t>
      </w:r>
    </w:p>
    <w:p w14:paraId="0A5DE62D" w14:textId="77777777" w:rsidR="0080220E" w:rsidRDefault="0080220E" w:rsidP="0080220E">
      <w:pPr>
        <w:tabs>
          <w:tab w:val="left" w:pos="851"/>
        </w:tabs>
        <w:spacing w:line="276" w:lineRule="auto"/>
      </w:pPr>
      <w:r w:rsidRPr="0005104B">
        <w:rPr>
          <w:highlight w:val="yellow"/>
        </w:rPr>
        <w:t xml:space="preserve">SO </w:t>
      </w:r>
      <w:r>
        <w:rPr>
          <w:highlight w:val="yellow"/>
        </w:rPr>
        <w:t>122.700</w:t>
      </w:r>
      <w:r w:rsidRPr="0005104B">
        <w:rPr>
          <w:highlight w:val="yellow"/>
        </w:rPr>
        <w:tab/>
        <w:t>Preložka STL plynovodu DN 80, ul. Mlynská Dolina</w:t>
      </w:r>
    </w:p>
    <w:p w14:paraId="117D2E17" w14:textId="77777777" w:rsidR="0080220E" w:rsidRPr="00025087" w:rsidRDefault="0080220E" w:rsidP="00DF25A4">
      <w:pPr>
        <w:tabs>
          <w:tab w:val="left" w:pos="851"/>
        </w:tabs>
        <w:spacing w:line="276" w:lineRule="auto"/>
        <w:ind w:left="851" w:hanging="851"/>
        <w:rPr>
          <w:rFonts w:cs="Arial"/>
        </w:rPr>
      </w:pPr>
    </w:p>
    <w:p w14:paraId="3567558E" w14:textId="77777777" w:rsidR="00DF25A4" w:rsidRPr="00025087" w:rsidRDefault="00DF25A4" w:rsidP="00DF25A4">
      <w:pPr>
        <w:tabs>
          <w:tab w:val="left" w:pos="851"/>
        </w:tabs>
        <w:spacing w:line="276" w:lineRule="auto"/>
        <w:rPr>
          <w:rFonts w:cs="Arial"/>
        </w:rPr>
      </w:pPr>
      <w:r w:rsidRPr="00025087">
        <w:rPr>
          <w:rFonts w:cs="Arial"/>
        </w:rPr>
        <w:t>SO 201</w:t>
      </w:r>
      <w:r w:rsidRPr="00025087">
        <w:rPr>
          <w:rFonts w:cs="Arial"/>
        </w:rPr>
        <w:tab/>
        <w:t>Oporný múr na ulici Pri Habánskom mlyne</w:t>
      </w:r>
    </w:p>
    <w:bookmarkEnd w:id="128"/>
    <w:p w14:paraId="5849F6BC" w14:textId="77777777" w:rsidR="00DF25A4" w:rsidRPr="00025087" w:rsidRDefault="00DF25A4" w:rsidP="00DF25A4">
      <w:pPr>
        <w:tabs>
          <w:tab w:val="left" w:pos="851"/>
        </w:tabs>
        <w:spacing w:line="276" w:lineRule="auto"/>
        <w:rPr>
          <w:rFonts w:cs="Arial"/>
        </w:rPr>
      </w:pPr>
      <w:r w:rsidRPr="00025087">
        <w:rPr>
          <w:rFonts w:cs="Arial"/>
        </w:rPr>
        <w:t>SO 303</w:t>
      </w:r>
      <w:r w:rsidRPr="00025087">
        <w:rPr>
          <w:rFonts w:cs="Arial"/>
        </w:rPr>
        <w:tab/>
        <w:t>Úprava oplotenia na ulici Pri Habánskom mlyne</w:t>
      </w:r>
    </w:p>
    <w:p w14:paraId="288B7572" w14:textId="77777777" w:rsidR="00DF25A4" w:rsidRPr="00025087" w:rsidRDefault="00DF25A4" w:rsidP="00DF25A4">
      <w:pPr>
        <w:tabs>
          <w:tab w:val="left" w:pos="851"/>
        </w:tabs>
        <w:spacing w:line="276" w:lineRule="auto"/>
        <w:rPr>
          <w:rFonts w:cs="Arial"/>
        </w:rPr>
      </w:pPr>
      <w:r w:rsidRPr="00025087">
        <w:rPr>
          <w:rFonts w:cs="Arial"/>
        </w:rPr>
        <w:t>SO 304</w:t>
      </w:r>
      <w:r w:rsidRPr="00025087">
        <w:rPr>
          <w:rFonts w:cs="Arial"/>
        </w:rPr>
        <w:tab/>
        <w:t>Úprava oplotenia Základná škola, Dubová 1</w:t>
      </w:r>
    </w:p>
    <w:p w14:paraId="09256684" w14:textId="77777777" w:rsidR="00DF25A4" w:rsidRPr="00025087" w:rsidRDefault="00DF25A4" w:rsidP="00DF25A4">
      <w:pPr>
        <w:tabs>
          <w:tab w:val="left" w:pos="851"/>
        </w:tabs>
        <w:spacing w:line="276" w:lineRule="auto"/>
        <w:rPr>
          <w:rFonts w:cs="Arial"/>
        </w:rPr>
      </w:pPr>
      <w:r w:rsidRPr="00025087">
        <w:rPr>
          <w:rFonts w:cs="Arial"/>
        </w:rPr>
        <w:t>SO 306</w:t>
      </w:r>
      <w:r w:rsidRPr="00025087">
        <w:rPr>
          <w:rFonts w:cs="Arial"/>
        </w:rPr>
        <w:tab/>
        <w:t>Úprava oplotenia súkromných vlastníkov Valašská ulica</w:t>
      </w:r>
    </w:p>
    <w:p w14:paraId="7ADA9018" w14:textId="77777777" w:rsidR="00DF25A4" w:rsidRPr="00025087" w:rsidRDefault="00DF25A4" w:rsidP="00DF25A4">
      <w:pPr>
        <w:spacing w:line="276" w:lineRule="auto"/>
        <w:rPr>
          <w:rFonts w:cs="Arial"/>
        </w:rPr>
      </w:pPr>
      <w:r w:rsidRPr="00025087">
        <w:rPr>
          <w:rFonts w:cs="Arial"/>
        </w:rPr>
        <w:t>SO 501</w:t>
      </w:r>
      <w:r w:rsidRPr="00025087">
        <w:rPr>
          <w:rFonts w:cs="Arial"/>
        </w:rPr>
        <w:tab/>
        <w:t xml:space="preserve"> Dažďová kanalizácia, odvodnenie zastávky ZOO, smer Habánsky Mlyn</w:t>
      </w:r>
    </w:p>
    <w:p w14:paraId="2DD6E720" w14:textId="77777777" w:rsidR="00DF25A4" w:rsidRPr="00025087" w:rsidRDefault="00DF25A4" w:rsidP="00DF25A4">
      <w:pPr>
        <w:spacing w:line="276" w:lineRule="auto"/>
        <w:rPr>
          <w:rFonts w:cs="Arial"/>
        </w:rPr>
      </w:pPr>
      <w:r w:rsidRPr="00025087">
        <w:rPr>
          <w:rFonts w:cs="Arial"/>
        </w:rPr>
        <w:t>SO 502</w:t>
      </w:r>
      <w:r w:rsidRPr="00025087">
        <w:rPr>
          <w:rFonts w:cs="Arial"/>
        </w:rPr>
        <w:tab/>
        <w:t xml:space="preserve"> Odvodnenie ulíc Pri Habánskom mlyne, Lovinského, Gaštanová</w:t>
      </w:r>
    </w:p>
    <w:p w14:paraId="286D7A96" w14:textId="77777777" w:rsidR="00DF25A4" w:rsidRPr="00025087" w:rsidRDefault="00DF25A4" w:rsidP="00DF25A4">
      <w:pPr>
        <w:spacing w:line="276" w:lineRule="auto"/>
        <w:rPr>
          <w:rFonts w:cs="Arial"/>
        </w:rPr>
      </w:pPr>
      <w:r w:rsidRPr="00025087">
        <w:rPr>
          <w:rFonts w:cs="Arial"/>
        </w:rPr>
        <w:t>SO 510</w:t>
      </w:r>
      <w:r w:rsidRPr="00025087">
        <w:rPr>
          <w:rFonts w:cs="Arial"/>
        </w:rPr>
        <w:tab/>
        <w:t xml:space="preserve"> Ochrana vodovodu DN150 v ul. Mlynská dolina pri ZOO</w:t>
      </w:r>
    </w:p>
    <w:p w14:paraId="0B049CAB" w14:textId="77777777" w:rsidR="00DF25A4" w:rsidRPr="00025087" w:rsidRDefault="00DF25A4" w:rsidP="00DF25A4">
      <w:pPr>
        <w:tabs>
          <w:tab w:val="left" w:pos="851"/>
        </w:tabs>
        <w:spacing w:line="276" w:lineRule="auto"/>
        <w:rPr>
          <w:rFonts w:cs="Arial"/>
        </w:rPr>
      </w:pPr>
      <w:r w:rsidRPr="00025087">
        <w:rPr>
          <w:rFonts w:cs="Arial"/>
        </w:rPr>
        <w:t>SO 619</w:t>
      </w:r>
      <w:r w:rsidRPr="00025087">
        <w:rPr>
          <w:rFonts w:cs="Arial"/>
        </w:rPr>
        <w:tab/>
        <w:t xml:space="preserve">Preložka </w:t>
      </w:r>
      <w:proofErr w:type="spellStart"/>
      <w:r w:rsidRPr="00025087">
        <w:rPr>
          <w:rFonts w:cs="Arial"/>
        </w:rPr>
        <w:t>kábelového</w:t>
      </w:r>
      <w:proofErr w:type="spellEnd"/>
      <w:r w:rsidRPr="00025087">
        <w:rPr>
          <w:rFonts w:cs="Arial"/>
        </w:rPr>
        <w:t xml:space="preserve"> vedenia VN 22 kV </w:t>
      </w:r>
    </w:p>
    <w:p w14:paraId="4AFB0D3C" w14:textId="77777777" w:rsidR="00DF25A4" w:rsidRPr="00025087" w:rsidRDefault="00DF25A4" w:rsidP="00DF25A4">
      <w:pPr>
        <w:tabs>
          <w:tab w:val="left" w:pos="851"/>
        </w:tabs>
        <w:spacing w:line="276" w:lineRule="auto"/>
        <w:rPr>
          <w:rFonts w:cs="Arial"/>
        </w:rPr>
      </w:pPr>
      <w:r w:rsidRPr="00025087">
        <w:rPr>
          <w:rFonts w:cs="Arial"/>
        </w:rPr>
        <w:t>SO 620</w:t>
      </w:r>
      <w:r w:rsidRPr="00025087">
        <w:rPr>
          <w:rFonts w:cs="Arial"/>
        </w:rPr>
        <w:tab/>
        <w:t xml:space="preserve">Preložka a ochrana  NN vedení </w:t>
      </w:r>
    </w:p>
    <w:p w14:paraId="1C378AB8" w14:textId="77777777" w:rsidR="00DF25A4" w:rsidRPr="00025087" w:rsidRDefault="00DF25A4" w:rsidP="00DF25A4">
      <w:pPr>
        <w:tabs>
          <w:tab w:val="left" w:pos="851"/>
        </w:tabs>
        <w:spacing w:line="276" w:lineRule="auto"/>
        <w:rPr>
          <w:rFonts w:cs="Arial"/>
        </w:rPr>
      </w:pPr>
      <w:r w:rsidRPr="00025087">
        <w:rPr>
          <w:rFonts w:cs="Arial"/>
        </w:rPr>
        <w:t>SO 621</w:t>
      </w:r>
      <w:r w:rsidRPr="00025087">
        <w:rPr>
          <w:rFonts w:cs="Arial"/>
        </w:rPr>
        <w:tab/>
        <w:t>Preložka vzdušného vedenia NN km 0,350 - OS 1</w:t>
      </w:r>
    </w:p>
    <w:p w14:paraId="19D1791B" w14:textId="77777777" w:rsidR="00DF25A4" w:rsidRPr="00025087" w:rsidRDefault="00DF25A4" w:rsidP="00DF25A4">
      <w:pPr>
        <w:rPr>
          <w:rFonts w:cs="Arial"/>
        </w:rPr>
      </w:pPr>
      <w:r w:rsidRPr="00025087">
        <w:rPr>
          <w:rFonts w:cs="Arial"/>
        </w:rPr>
        <w:t>SO 622</w:t>
      </w:r>
      <w:r w:rsidRPr="00025087">
        <w:rPr>
          <w:rFonts w:cs="Arial"/>
        </w:rPr>
        <w:tab/>
        <w:t xml:space="preserve">   Preložka a ochrana NN káblového vedenia pre nájomnú prevádzku</w:t>
      </w:r>
    </w:p>
    <w:p w14:paraId="141FC67F" w14:textId="77777777" w:rsidR="00DF25A4" w:rsidRPr="00025087" w:rsidRDefault="00DF25A4" w:rsidP="00DF25A4">
      <w:pPr>
        <w:tabs>
          <w:tab w:val="left" w:pos="851"/>
        </w:tabs>
        <w:spacing w:line="276" w:lineRule="auto"/>
        <w:rPr>
          <w:rFonts w:cs="Arial"/>
        </w:rPr>
      </w:pPr>
      <w:r w:rsidRPr="00025087">
        <w:rPr>
          <w:rFonts w:cs="Arial"/>
        </w:rPr>
        <w:t>SO 654</w:t>
      </w:r>
      <w:r w:rsidRPr="00025087">
        <w:rPr>
          <w:rFonts w:cs="Arial"/>
        </w:rPr>
        <w:tab/>
        <w:t>Ochrana a preložky vedení Slovak Telekom, a.s.</w:t>
      </w:r>
    </w:p>
    <w:p w14:paraId="220EA6C4" w14:textId="77777777" w:rsidR="00DF25A4" w:rsidRPr="00025087" w:rsidRDefault="00DF25A4" w:rsidP="00DF25A4">
      <w:pPr>
        <w:tabs>
          <w:tab w:val="left" w:pos="851"/>
        </w:tabs>
        <w:spacing w:line="276" w:lineRule="auto"/>
        <w:rPr>
          <w:rFonts w:cs="Arial"/>
        </w:rPr>
      </w:pPr>
      <w:r w:rsidRPr="00025087">
        <w:rPr>
          <w:rFonts w:cs="Arial"/>
        </w:rPr>
        <w:t>SO 655</w:t>
      </w:r>
      <w:r w:rsidRPr="00025087">
        <w:rPr>
          <w:rFonts w:cs="Arial"/>
        </w:rPr>
        <w:tab/>
        <w:t>Ochrana a preložky vedení SWAN</w:t>
      </w:r>
    </w:p>
    <w:p w14:paraId="272082A0" w14:textId="77777777" w:rsidR="00DF25A4" w:rsidRPr="00025087" w:rsidRDefault="00DF25A4" w:rsidP="00DF25A4">
      <w:pPr>
        <w:tabs>
          <w:tab w:val="left" w:pos="851"/>
        </w:tabs>
        <w:spacing w:line="276" w:lineRule="auto"/>
        <w:rPr>
          <w:rFonts w:cs="Arial"/>
        </w:rPr>
      </w:pPr>
      <w:r w:rsidRPr="00025087">
        <w:rPr>
          <w:rFonts w:cs="Arial"/>
        </w:rPr>
        <w:t>SO 656</w:t>
      </w:r>
      <w:r w:rsidRPr="00025087">
        <w:rPr>
          <w:rFonts w:cs="Arial"/>
        </w:rPr>
        <w:tab/>
        <w:t>Ochrana a preložky vedení UPC</w:t>
      </w:r>
    </w:p>
    <w:p w14:paraId="253FEA4D" w14:textId="77777777" w:rsidR="00DF25A4" w:rsidRPr="00025087" w:rsidRDefault="00DF25A4" w:rsidP="00DF25A4">
      <w:pPr>
        <w:tabs>
          <w:tab w:val="left" w:pos="851"/>
        </w:tabs>
        <w:spacing w:line="276" w:lineRule="auto"/>
        <w:rPr>
          <w:rFonts w:cs="Arial"/>
        </w:rPr>
      </w:pPr>
      <w:r w:rsidRPr="00025087">
        <w:rPr>
          <w:rFonts w:cs="Arial"/>
        </w:rPr>
        <w:t>SO 675</w:t>
      </w:r>
      <w:r w:rsidRPr="00025087">
        <w:rPr>
          <w:rFonts w:cs="Arial"/>
        </w:rPr>
        <w:tab/>
      </w:r>
      <w:proofErr w:type="spellStart"/>
      <w:r w:rsidRPr="00025087">
        <w:rPr>
          <w:rFonts w:cs="Arial"/>
        </w:rPr>
        <w:t>Križ.č</w:t>
      </w:r>
      <w:proofErr w:type="spellEnd"/>
      <w:r w:rsidRPr="00025087">
        <w:rPr>
          <w:rFonts w:cs="Arial"/>
        </w:rPr>
        <w:t xml:space="preserve">. 662 Úprava CDS </w:t>
      </w:r>
      <w:proofErr w:type="spellStart"/>
      <w:r w:rsidRPr="00025087">
        <w:rPr>
          <w:rFonts w:cs="Arial"/>
        </w:rPr>
        <w:t>Nábr</w:t>
      </w:r>
      <w:proofErr w:type="spellEnd"/>
      <w:r w:rsidRPr="00025087">
        <w:rPr>
          <w:rFonts w:cs="Arial"/>
        </w:rPr>
        <w:t xml:space="preserve">. </w:t>
      </w:r>
      <w:proofErr w:type="spellStart"/>
      <w:r w:rsidRPr="00025087">
        <w:rPr>
          <w:rFonts w:cs="Arial"/>
        </w:rPr>
        <w:t>arm</w:t>
      </w:r>
      <w:proofErr w:type="spellEnd"/>
      <w:r w:rsidRPr="00025087">
        <w:rPr>
          <w:rFonts w:cs="Arial"/>
        </w:rPr>
        <w:t>. gen. Svobodu - Ml. dolina - Most Lanfranconi</w:t>
      </w:r>
    </w:p>
    <w:p w14:paraId="200C4BF7" w14:textId="77777777" w:rsidR="00DF25A4" w:rsidRPr="00025087" w:rsidRDefault="00DF25A4" w:rsidP="00DF25A4">
      <w:pPr>
        <w:tabs>
          <w:tab w:val="left" w:pos="851"/>
        </w:tabs>
        <w:spacing w:line="276" w:lineRule="auto"/>
        <w:rPr>
          <w:rFonts w:cs="Arial"/>
        </w:rPr>
      </w:pPr>
      <w:r w:rsidRPr="00025087">
        <w:rPr>
          <w:rFonts w:cs="Arial"/>
        </w:rPr>
        <w:t>SO 676</w:t>
      </w:r>
      <w:r w:rsidRPr="00025087">
        <w:rPr>
          <w:rFonts w:cs="Arial"/>
        </w:rPr>
        <w:tab/>
      </w:r>
      <w:proofErr w:type="spellStart"/>
      <w:r w:rsidRPr="00025087">
        <w:rPr>
          <w:rFonts w:cs="Arial"/>
        </w:rPr>
        <w:t>Križ.č</w:t>
      </w:r>
      <w:proofErr w:type="spellEnd"/>
      <w:r w:rsidRPr="00025087">
        <w:rPr>
          <w:rFonts w:cs="Arial"/>
        </w:rPr>
        <w:t>. 441 Úprava CDS Mlynská dolina - Most Lanfranconi</w:t>
      </w:r>
    </w:p>
    <w:p w14:paraId="12CAFADB" w14:textId="77777777" w:rsidR="00DF25A4" w:rsidRPr="00025087" w:rsidRDefault="00DF25A4" w:rsidP="00DF25A4">
      <w:pPr>
        <w:tabs>
          <w:tab w:val="left" w:pos="851"/>
        </w:tabs>
        <w:spacing w:line="276" w:lineRule="auto"/>
        <w:rPr>
          <w:rFonts w:cs="Arial"/>
        </w:rPr>
      </w:pPr>
      <w:r w:rsidRPr="00025087">
        <w:rPr>
          <w:rFonts w:cs="Arial"/>
        </w:rPr>
        <w:t>SO 677</w:t>
      </w:r>
      <w:r w:rsidRPr="00025087">
        <w:rPr>
          <w:rFonts w:cs="Arial"/>
        </w:rPr>
        <w:tab/>
      </w:r>
      <w:proofErr w:type="spellStart"/>
      <w:r w:rsidRPr="00025087">
        <w:rPr>
          <w:rFonts w:cs="Arial"/>
        </w:rPr>
        <w:t>Križ.č</w:t>
      </w:r>
      <w:proofErr w:type="spellEnd"/>
      <w:r w:rsidRPr="00025087">
        <w:rPr>
          <w:rFonts w:cs="Arial"/>
        </w:rPr>
        <w:t>. 442 Úprava CDS Botanická - Internát Družba</w:t>
      </w:r>
    </w:p>
    <w:p w14:paraId="100658E9" w14:textId="77777777" w:rsidR="00DF25A4" w:rsidRPr="00025087" w:rsidRDefault="00DF25A4" w:rsidP="00DF25A4">
      <w:pPr>
        <w:tabs>
          <w:tab w:val="left" w:pos="851"/>
        </w:tabs>
        <w:spacing w:line="276" w:lineRule="auto"/>
        <w:rPr>
          <w:rFonts w:cs="Arial"/>
        </w:rPr>
      </w:pPr>
      <w:r w:rsidRPr="00025087">
        <w:rPr>
          <w:rFonts w:cs="Arial"/>
        </w:rPr>
        <w:t>SO 678</w:t>
      </w:r>
      <w:r w:rsidRPr="00025087">
        <w:rPr>
          <w:rFonts w:cs="Arial"/>
        </w:rPr>
        <w:tab/>
      </w:r>
      <w:proofErr w:type="spellStart"/>
      <w:r w:rsidRPr="00025087">
        <w:rPr>
          <w:rFonts w:cs="Arial"/>
        </w:rPr>
        <w:t>Križ.č</w:t>
      </w:r>
      <w:proofErr w:type="spellEnd"/>
      <w:r w:rsidRPr="00025087">
        <w:rPr>
          <w:rFonts w:cs="Arial"/>
        </w:rPr>
        <w:t>. 443 Úprava CDS Karloveská - Riviéra</w:t>
      </w:r>
    </w:p>
    <w:p w14:paraId="5E8DA2B5" w14:textId="77777777" w:rsidR="00DF25A4" w:rsidRPr="00025087" w:rsidRDefault="00DF25A4" w:rsidP="00DF25A4">
      <w:pPr>
        <w:tabs>
          <w:tab w:val="left" w:pos="851"/>
        </w:tabs>
        <w:spacing w:line="276" w:lineRule="auto"/>
        <w:rPr>
          <w:rFonts w:cs="Arial"/>
        </w:rPr>
      </w:pPr>
      <w:r w:rsidRPr="00025087">
        <w:rPr>
          <w:rFonts w:cs="Arial"/>
        </w:rPr>
        <w:t>SO 685</w:t>
      </w:r>
      <w:r w:rsidRPr="00025087">
        <w:rPr>
          <w:rFonts w:cs="Arial"/>
        </w:rPr>
        <w:tab/>
        <w:t>Úprava ochranných opatrení prvkov CDS v zóne TV a ZP v K662</w:t>
      </w:r>
    </w:p>
    <w:p w14:paraId="7AA7DF34" w14:textId="77777777" w:rsidR="00DF25A4" w:rsidRPr="00025087" w:rsidRDefault="00DF25A4" w:rsidP="00DF25A4">
      <w:pPr>
        <w:tabs>
          <w:tab w:val="left" w:pos="851"/>
        </w:tabs>
        <w:spacing w:line="276" w:lineRule="auto"/>
        <w:rPr>
          <w:rFonts w:cs="Arial"/>
        </w:rPr>
      </w:pPr>
      <w:r w:rsidRPr="00025087">
        <w:rPr>
          <w:rFonts w:cs="Arial"/>
        </w:rPr>
        <w:t>SO 686</w:t>
      </w:r>
      <w:r w:rsidRPr="00025087">
        <w:rPr>
          <w:rFonts w:cs="Arial"/>
        </w:rPr>
        <w:tab/>
        <w:t>Úprava ochranných opatrení prvkov CDS v zóne TV a ZP v K441</w:t>
      </w:r>
    </w:p>
    <w:p w14:paraId="152ACBD9" w14:textId="77777777" w:rsidR="00DF25A4" w:rsidRPr="00025087" w:rsidRDefault="00DF25A4" w:rsidP="00DF25A4">
      <w:pPr>
        <w:tabs>
          <w:tab w:val="left" w:pos="851"/>
        </w:tabs>
        <w:spacing w:line="276" w:lineRule="auto"/>
        <w:rPr>
          <w:rFonts w:cs="Arial"/>
        </w:rPr>
      </w:pPr>
      <w:r w:rsidRPr="00025087">
        <w:rPr>
          <w:rFonts w:cs="Arial"/>
        </w:rPr>
        <w:t>SO 687</w:t>
      </w:r>
      <w:r w:rsidRPr="00025087">
        <w:rPr>
          <w:rFonts w:cs="Arial"/>
        </w:rPr>
        <w:tab/>
        <w:t>Úprava ochranných opatrení prvkov CDS v zóne TV a ZP v K442</w:t>
      </w:r>
    </w:p>
    <w:p w14:paraId="25DB0459" w14:textId="20458E04" w:rsidR="00DF25A4" w:rsidRDefault="00DF25A4" w:rsidP="00DF25A4">
      <w:pPr>
        <w:tabs>
          <w:tab w:val="left" w:pos="851"/>
        </w:tabs>
        <w:spacing w:line="276" w:lineRule="auto"/>
        <w:rPr>
          <w:rFonts w:cs="Arial"/>
        </w:rPr>
      </w:pPr>
      <w:r w:rsidRPr="00025087">
        <w:rPr>
          <w:rFonts w:cs="Arial"/>
        </w:rPr>
        <w:t>SO 688</w:t>
      </w:r>
      <w:r w:rsidRPr="00025087">
        <w:rPr>
          <w:rFonts w:cs="Arial"/>
        </w:rPr>
        <w:tab/>
        <w:t>Úprava ochranných opatrení prvkov CDS v zóne TV a ZP v K443</w:t>
      </w:r>
    </w:p>
    <w:p w14:paraId="17ADD713" w14:textId="77777777" w:rsidR="00073790" w:rsidRPr="00025087" w:rsidRDefault="00073790" w:rsidP="00DF25A4">
      <w:pPr>
        <w:tabs>
          <w:tab w:val="left" w:pos="851"/>
        </w:tabs>
        <w:spacing w:line="276" w:lineRule="auto"/>
        <w:rPr>
          <w:rFonts w:cs="Arial"/>
        </w:rPr>
      </w:pPr>
    </w:p>
    <w:p w14:paraId="5E428CDE" w14:textId="77777777" w:rsidR="00DF25A4" w:rsidRPr="00025087" w:rsidRDefault="00DF25A4" w:rsidP="00DF25A4">
      <w:pPr>
        <w:tabs>
          <w:tab w:val="left" w:pos="851"/>
        </w:tabs>
        <w:spacing w:line="276" w:lineRule="auto"/>
        <w:rPr>
          <w:rFonts w:cs="Arial"/>
        </w:rPr>
      </w:pPr>
      <w:r w:rsidRPr="00025087">
        <w:rPr>
          <w:rFonts w:cs="Arial"/>
        </w:rPr>
        <w:t>SO 801</w:t>
      </w:r>
      <w:r w:rsidRPr="00025087">
        <w:rPr>
          <w:rFonts w:cs="Arial"/>
        </w:rPr>
        <w:tab/>
        <w:t>Náhradná výsadba v k.ú. Staré mesto</w:t>
      </w:r>
    </w:p>
    <w:p w14:paraId="3A2305E1" w14:textId="3D695C8D" w:rsidR="00DF25A4" w:rsidRPr="00025087" w:rsidRDefault="00DF25A4" w:rsidP="00DF25A4">
      <w:pPr>
        <w:tabs>
          <w:tab w:val="left" w:pos="851"/>
        </w:tabs>
        <w:spacing w:line="276" w:lineRule="auto"/>
        <w:rPr>
          <w:rFonts w:cs="Arial"/>
        </w:rPr>
      </w:pPr>
      <w:r w:rsidRPr="00025087">
        <w:rPr>
          <w:rFonts w:cs="Arial"/>
        </w:rPr>
        <w:lastRenderedPageBreak/>
        <w:t>SO 802</w:t>
      </w:r>
      <w:r w:rsidRPr="00025087">
        <w:rPr>
          <w:rFonts w:cs="Arial"/>
        </w:rPr>
        <w:tab/>
        <w:t>Náhradná výsadba v k.ú. Karlova Ves</w:t>
      </w:r>
      <w:r w:rsidR="0080220E">
        <w:rPr>
          <w:rFonts w:cs="Arial"/>
        </w:rPr>
        <w:t xml:space="preserve"> - </w:t>
      </w:r>
      <w:r w:rsidR="0080220E">
        <w:t>dôjde ku finančnej náhrade</w:t>
      </w:r>
    </w:p>
    <w:bookmarkEnd w:id="127"/>
    <w:p w14:paraId="1F106223" w14:textId="77777777" w:rsidR="00D95D3D" w:rsidRPr="00774326" w:rsidRDefault="00D95D3D" w:rsidP="00D95D3D">
      <w:pPr>
        <w:spacing w:line="276" w:lineRule="auto"/>
        <w:rPr>
          <w:color w:val="0070C0"/>
          <w:lang w:eastAsia="x-none"/>
        </w:rPr>
      </w:pPr>
    </w:p>
    <w:p w14:paraId="5291A55E" w14:textId="5C6E6B16" w:rsidR="00D95D3D" w:rsidRPr="00DF25A4" w:rsidRDefault="00D95D3D" w:rsidP="00D95D3D">
      <w:pPr>
        <w:spacing w:before="40" w:line="276" w:lineRule="auto"/>
        <w:rPr>
          <w:rFonts w:cs="Arial"/>
          <w:b/>
          <w:color w:val="0070C0"/>
          <w:highlight w:val="yellow"/>
          <w:u w:val="single"/>
        </w:rPr>
      </w:pPr>
      <w:r w:rsidRPr="00DF25A4">
        <w:rPr>
          <w:rFonts w:cs="Arial"/>
          <w:b/>
          <w:color w:val="0070C0"/>
          <w:highlight w:val="yellow"/>
          <w:u w:val="single"/>
        </w:rPr>
        <w:t xml:space="preserve">Majitelia </w:t>
      </w:r>
      <w:r w:rsidR="00DF25A4" w:rsidRPr="00DF25A4">
        <w:rPr>
          <w:rFonts w:cs="Arial"/>
          <w:b/>
          <w:color w:val="0070C0"/>
          <w:highlight w:val="yellow"/>
          <w:u w:val="single"/>
        </w:rPr>
        <w:t>NN</w:t>
      </w:r>
    </w:p>
    <w:p w14:paraId="024A25B0" w14:textId="77777777" w:rsidR="00D95D3D" w:rsidRPr="00DF25A4" w:rsidRDefault="00D95D3D" w:rsidP="00D95D3D">
      <w:pPr>
        <w:spacing w:before="40" w:line="276" w:lineRule="auto"/>
        <w:rPr>
          <w:rFonts w:cs="Arial"/>
          <w:b/>
          <w:color w:val="0070C0"/>
          <w:highlight w:val="yellow"/>
          <w:u w:val="single"/>
        </w:rPr>
      </w:pPr>
      <w:proofErr w:type="spellStart"/>
      <w:r w:rsidRPr="00DF25A4">
        <w:rPr>
          <w:rFonts w:cs="Arial"/>
          <w:b/>
          <w:color w:val="0070C0"/>
          <w:highlight w:val="yellow"/>
          <w:u w:val="single"/>
        </w:rPr>
        <w:t>Akzent</w:t>
      </w:r>
      <w:proofErr w:type="spellEnd"/>
      <w:r w:rsidRPr="00DF25A4">
        <w:rPr>
          <w:rFonts w:cs="Arial"/>
          <w:b/>
          <w:color w:val="0070C0"/>
          <w:highlight w:val="yellow"/>
          <w:u w:val="single"/>
        </w:rPr>
        <w:t xml:space="preserve"> </w:t>
      </w:r>
      <w:proofErr w:type="spellStart"/>
      <w:r w:rsidRPr="00DF25A4">
        <w:rPr>
          <w:rFonts w:cs="Arial"/>
          <w:b/>
          <w:color w:val="0070C0"/>
          <w:highlight w:val="yellow"/>
          <w:u w:val="single"/>
        </w:rPr>
        <w:t>Bigboard</w:t>
      </w:r>
      <w:proofErr w:type="spellEnd"/>
      <w:r w:rsidRPr="00DF25A4">
        <w:rPr>
          <w:rFonts w:cs="Arial"/>
          <w:b/>
          <w:color w:val="0070C0"/>
          <w:highlight w:val="yellow"/>
          <w:u w:val="single"/>
        </w:rPr>
        <w:t xml:space="preserve"> a.s. </w:t>
      </w:r>
      <w:proofErr w:type="spellStart"/>
      <w:r w:rsidRPr="00DF25A4">
        <w:rPr>
          <w:rFonts w:cs="Arial"/>
          <w:b/>
          <w:color w:val="0070C0"/>
          <w:highlight w:val="yellow"/>
          <w:u w:val="single"/>
        </w:rPr>
        <w:t>Ivánska</w:t>
      </w:r>
      <w:proofErr w:type="spellEnd"/>
      <w:r w:rsidRPr="00DF25A4">
        <w:rPr>
          <w:rFonts w:cs="Arial"/>
          <w:b/>
          <w:color w:val="0070C0"/>
          <w:highlight w:val="yellow"/>
          <w:u w:val="single"/>
        </w:rPr>
        <w:t xml:space="preserve"> cesta 2D, 821 04  Bratislava</w:t>
      </w:r>
    </w:p>
    <w:p w14:paraId="71948AEE" w14:textId="77777777" w:rsidR="00D95D3D" w:rsidRPr="00774326" w:rsidRDefault="00D95D3D" w:rsidP="00D95D3D">
      <w:pPr>
        <w:tabs>
          <w:tab w:val="left" w:pos="851"/>
        </w:tabs>
        <w:spacing w:line="276" w:lineRule="auto"/>
        <w:rPr>
          <w:color w:val="0070C0"/>
        </w:rPr>
      </w:pPr>
      <w:r w:rsidRPr="00DF25A4">
        <w:rPr>
          <w:color w:val="0070C0"/>
          <w:highlight w:val="yellow"/>
        </w:rPr>
        <w:t>SO 621</w:t>
      </w:r>
      <w:r w:rsidRPr="00DF25A4">
        <w:rPr>
          <w:color w:val="0070C0"/>
          <w:highlight w:val="yellow"/>
        </w:rPr>
        <w:tab/>
        <w:t>Preložka vzdušného vedenia NN km 0,350 - OS 1</w:t>
      </w:r>
    </w:p>
    <w:p w14:paraId="6AA2BCEE" w14:textId="77777777" w:rsidR="00D95D3D" w:rsidRPr="00774326" w:rsidRDefault="00D95D3D" w:rsidP="00D95D3D">
      <w:pPr>
        <w:tabs>
          <w:tab w:val="left" w:pos="851"/>
        </w:tabs>
        <w:spacing w:line="276" w:lineRule="auto"/>
        <w:rPr>
          <w:color w:val="0070C0"/>
        </w:rPr>
      </w:pPr>
    </w:p>
    <w:p w14:paraId="05D6F727" w14:textId="77777777" w:rsidR="009C1A7E" w:rsidRPr="00CA20A2" w:rsidRDefault="009C1A7E" w:rsidP="009C1A7E">
      <w:pPr>
        <w:spacing w:line="276" w:lineRule="auto"/>
        <w:rPr>
          <w:lang w:eastAsia="x-none"/>
        </w:rPr>
      </w:pPr>
    </w:p>
    <w:p w14:paraId="0B074ACE" w14:textId="64A0D5A6" w:rsidR="00174D9F" w:rsidRPr="00CA20A2" w:rsidRDefault="00174D9F">
      <w:pPr>
        <w:pStyle w:val="Nadpis1"/>
        <w:keepNext/>
        <w:numPr>
          <w:ilvl w:val="1"/>
          <w:numId w:val="32"/>
        </w:numPr>
        <w:autoSpaceDE/>
        <w:spacing w:before="0" w:after="0"/>
        <w:jc w:val="left"/>
        <w:rPr>
          <w:rFonts w:cs="Arial"/>
          <w:bCs/>
          <w:caps w:val="0"/>
          <w:spacing w:val="5"/>
          <w:sz w:val="20"/>
          <w:lang w:eastAsia="x-none"/>
        </w:rPr>
      </w:pPr>
      <w:bookmarkStart w:id="129" w:name="_Toc171689699"/>
      <w:r w:rsidRPr="00CA20A2">
        <w:rPr>
          <w:rFonts w:cs="Arial"/>
          <w:bCs/>
          <w:caps w:val="0"/>
          <w:spacing w:val="5"/>
          <w:sz w:val="20"/>
          <w:lang w:eastAsia="x-none"/>
        </w:rPr>
        <w:t>Rie</w:t>
      </w:r>
      <w:r w:rsidRPr="00CA20A2">
        <w:rPr>
          <w:rFonts w:cs="Arial" w:hint="eastAsia"/>
          <w:bCs/>
          <w:caps w:val="0"/>
          <w:spacing w:val="5"/>
          <w:sz w:val="20"/>
          <w:lang w:eastAsia="x-none"/>
        </w:rPr>
        <w:t>š</w:t>
      </w:r>
      <w:r w:rsidRPr="00CA20A2">
        <w:rPr>
          <w:rFonts w:cs="Arial"/>
          <w:bCs/>
          <w:caps w:val="0"/>
          <w:spacing w:val="5"/>
          <w:sz w:val="20"/>
          <w:lang w:eastAsia="x-none"/>
        </w:rPr>
        <w:t>enie objektov pod</w:t>
      </w:r>
      <w:r w:rsidRPr="00CA20A2">
        <w:rPr>
          <w:rFonts w:cs="Arial" w:hint="eastAsia"/>
          <w:bCs/>
          <w:caps w:val="0"/>
          <w:spacing w:val="5"/>
          <w:sz w:val="20"/>
          <w:lang w:eastAsia="x-none"/>
        </w:rPr>
        <w:t>ľ</w:t>
      </w:r>
      <w:r w:rsidRPr="00CA20A2">
        <w:rPr>
          <w:rFonts w:cs="Arial"/>
          <w:bCs/>
          <w:caps w:val="0"/>
          <w:spacing w:val="5"/>
          <w:sz w:val="20"/>
          <w:lang w:eastAsia="x-none"/>
        </w:rPr>
        <w:t>a objektovej skladby (cesty,</w:t>
      </w:r>
      <w:r w:rsidR="00F514DE" w:rsidRPr="00CA20A2">
        <w:rPr>
          <w:rFonts w:cs="Arial"/>
          <w:bCs/>
          <w:caps w:val="0"/>
          <w:spacing w:val="5"/>
          <w:sz w:val="20"/>
          <w:lang w:eastAsia="x-none"/>
        </w:rPr>
        <w:t xml:space="preserve"> </w:t>
      </w:r>
      <w:r w:rsidRPr="00CA20A2">
        <w:rPr>
          <w:rFonts w:cs="Arial"/>
          <w:bCs/>
          <w:caps w:val="0"/>
          <w:spacing w:val="5"/>
          <w:sz w:val="20"/>
          <w:lang w:eastAsia="x-none"/>
        </w:rPr>
        <w:t>mosty,</w:t>
      </w:r>
      <w:r w:rsidR="00F514DE" w:rsidRPr="00CA20A2">
        <w:rPr>
          <w:rFonts w:cs="Arial"/>
          <w:bCs/>
          <w:caps w:val="0"/>
          <w:spacing w:val="5"/>
          <w:sz w:val="20"/>
          <w:lang w:eastAsia="x-none"/>
        </w:rPr>
        <w:t xml:space="preserve"> </w:t>
      </w:r>
      <w:r w:rsidRPr="00CA20A2">
        <w:rPr>
          <w:rFonts w:cs="Arial"/>
          <w:bCs/>
          <w:caps w:val="0"/>
          <w:spacing w:val="5"/>
          <w:sz w:val="20"/>
          <w:lang w:eastAsia="x-none"/>
        </w:rPr>
        <w:t>siete)</w:t>
      </w:r>
      <w:bookmarkEnd w:id="129"/>
    </w:p>
    <w:p w14:paraId="31CD7B5B" w14:textId="77777777" w:rsidR="00174D9F" w:rsidRPr="00CA20A2" w:rsidRDefault="00174D9F" w:rsidP="00174D9F">
      <w:pPr>
        <w:spacing w:line="276" w:lineRule="auto"/>
        <w:rPr>
          <w:rFonts w:cs="Arial"/>
          <w:b/>
          <w:u w:val="single"/>
        </w:rPr>
      </w:pPr>
    </w:p>
    <w:p w14:paraId="33022694" w14:textId="3571EB21" w:rsidR="00174D9F" w:rsidRPr="00747160" w:rsidRDefault="00E62896" w:rsidP="00E62896">
      <w:pPr>
        <w:pStyle w:val="Nadpis1"/>
        <w:keepNext/>
        <w:numPr>
          <w:ilvl w:val="0"/>
          <w:numId w:val="0"/>
        </w:numPr>
        <w:autoSpaceDE/>
        <w:spacing w:before="0" w:after="0"/>
        <w:ind w:left="567" w:hanging="567"/>
        <w:jc w:val="left"/>
        <w:rPr>
          <w:rFonts w:cs="Arial"/>
          <w:bCs/>
          <w:caps w:val="0"/>
          <w:spacing w:val="5"/>
          <w:sz w:val="20"/>
          <w:lang w:eastAsia="x-none"/>
        </w:rPr>
      </w:pPr>
      <w:r w:rsidRPr="00747160">
        <w:rPr>
          <w:rFonts w:cs="Arial"/>
          <w:bCs/>
          <w:caps w:val="0"/>
          <w:spacing w:val="5"/>
          <w:sz w:val="20"/>
          <w:lang w:eastAsia="x-none"/>
        </w:rPr>
        <w:t xml:space="preserve">  </w:t>
      </w:r>
      <w:bookmarkStart w:id="130" w:name="_Toc171689700"/>
      <w:r w:rsidR="00174D9F" w:rsidRPr="00747160">
        <w:rPr>
          <w:rFonts w:cs="Arial"/>
          <w:bCs/>
          <w:caps w:val="0"/>
          <w:spacing w:val="5"/>
          <w:sz w:val="20"/>
          <w:lang w:eastAsia="x-none"/>
        </w:rPr>
        <w:t>PRÍPRAVA ÚZEMIA, DOČASNÉ KOMUNIKÁCIE A KONŠTRUKCIE</w:t>
      </w:r>
      <w:bookmarkEnd w:id="130"/>
      <w:r w:rsidR="00174D9F" w:rsidRPr="00747160">
        <w:rPr>
          <w:rFonts w:cs="Arial"/>
          <w:bCs/>
          <w:caps w:val="0"/>
          <w:spacing w:val="5"/>
          <w:sz w:val="20"/>
          <w:lang w:eastAsia="x-none"/>
        </w:rPr>
        <w:tab/>
      </w:r>
    </w:p>
    <w:p w14:paraId="748ED168" w14:textId="77777777" w:rsidR="00174D9F" w:rsidRPr="00747160" w:rsidRDefault="00174D9F" w:rsidP="00174D9F">
      <w:pPr>
        <w:spacing w:line="276" w:lineRule="auto"/>
        <w:rPr>
          <w:rFonts w:cs="Arial"/>
          <w:b/>
          <w:highlight w:val="yellow"/>
          <w:u w:val="single"/>
        </w:rPr>
      </w:pPr>
    </w:p>
    <w:p w14:paraId="26047439" w14:textId="77777777" w:rsidR="00174D9F" w:rsidRPr="00747160" w:rsidRDefault="00174D9F" w:rsidP="00174D9F">
      <w:pPr>
        <w:spacing w:line="276" w:lineRule="auto"/>
        <w:rPr>
          <w:rFonts w:cs="Arial"/>
          <w:b/>
          <w:u w:val="single"/>
        </w:rPr>
      </w:pPr>
      <w:r w:rsidRPr="00747160">
        <w:rPr>
          <w:rFonts w:cs="Arial"/>
          <w:b/>
          <w:u w:val="single"/>
        </w:rPr>
        <w:t>SO 001</w:t>
      </w:r>
      <w:r w:rsidRPr="00747160">
        <w:rPr>
          <w:rFonts w:cs="Arial"/>
          <w:b/>
          <w:u w:val="single"/>
        </w:rPr>
        <w:tab/>
        <w:t>Príprava územia</w:t>
      </w:r>
    </w:p>
    <w:p w14:paraId="13EB88D9" w14:textId="77777777" w:rsidR="00174D9F" w:rsidRPr="00747160" w:rsidRDefault="00174D9F" w:rsidP="00174D9F">
      <w:pPr>
        <w:spacing w:line="276" w:lineRule="auto"/>
        <w:rPr>
          <w:rFonts w:cs="Arial"/>
          <w:b/>
          <w:u w:val="single"/>
        </w:rPr>
      </w:pPr>
    </w:p>
    <w:tbl>
      <w:tblPr>
        <w:tblW w:w="8912" w:type="dxa"/>
        <w:tblLook w:val="01E0" w:firstRow="1" w:lastRow="1" w:firstColumn="1" w:lastColumn="1" w:noHBand="0" w:noVBand="0"/>
      </w:tblPr>
      <w:tblGrid>
        <w:gridCol w:w="2076"/>
        <w:gridCol w:w="6836"/>
      </w:tblGrid>
      <w:tr w:rsidR="00747160" w:rsidRPr="00747160" w14:paraId="65098725" w14:textId="77777777" w:rsidTr="0088561E">
        <w:tc>
          <w:tcPr>
            <w:tcW w:w="2076" w:type="dxa"/>
          </w:tcPr>
          <w:p w14:paraId="4DEDB403" w14:textId="77777777" w:rsidR="00174D9F" w:rsidRPr="00747160" w:rsidRDefault="00174D9F" w:rsidP="0088561E">
            <w:pPr>
              <w:spacing w:line="276" w:lineRule="auto"/>
              <w:rPr>
                <w:rFonts w:cs="Arial"/>
              </w:rPr>
            </w:pPr>
            <w:r w:rsidRPr="00747160">
              <w:rPr>
                <w:rFonts w:cs="Arial"/>
              </w:rPr>
              <w:t>Katastrálne územie:</w:t>
            </w:r>
          </w:p>
        </w:tc>
        <w:tc>
          <w:tcPr>
            <w:tcW w:w="6836" w:type="dxa"/>
          </w:tcPr>
          <w:p w14:paraId="331FC65C" w14:textId="77777777" w:rsidR="00174D9F" w:rsidRPr="00747160" w:rsidRDefault="00174D9F" w:rsidP="0088561E">
            <w:pPr>
              <w:spacing w:line="276" w:lineRule="auto"/>
              <w:rPr>
                <w:rFonts w:cs="Arial"/>
                <w:i/>
              </w:rPr>
            </w:pPr>
            <w:r w:rsidRPr="00747160">
              <w:rPr>
                <w:rFonts w:cs="Arial"/>
              </w:rPr>
              <w:t>k.ú. Staré Mesto, k.ú. Karlova Ves</w:t>
            </w:r>
          </w:p>
        </w:tc>
      </w:tr>
      <w:tr w:rsidR="00747160" w:rsidRPr="00747160" w14:paraId="09A44896" w14:textId="77777777" w:rsidTr="0088561E">
        <w:tc>
          <w:tcPr>
            <w:tcW w:w="2076" w:type="dxa"/>
          </w:tcPr>
          <w:p w14:paraId="39927A79" w14:textId="77777777" w:rsidR="00174D9F" w:rsidRPr="00747160" w:rsidRDefault="00174D9F" w:rsidP="0088561E">
            <w:pPr>
              <w:spacing w:line="276" w:lineRule="auto"/>
              <w:rPr>
                <w:rFonts w:cs="Arial"/>
              </w:rPr>
            </w:pPr>
            <w:r w:rsidRPr="00747160">
              <w:rPr>
                <w:rFonts w:cs="Arial"/>
              </w:rPr>
              <w:t xml:space="preserve">Správca objektu:  </w:t>
            </w:r>
          </w:p>
        </w:tc>
        <w:tc>
          <w:tcPr>
            <w:tcW w:w="6836" w:type="dxa"/>
          </w:tcPr>
          <w:p w14:paraId="43713A3D" w14:textId="77777777" w:rsidR="00174D9F" w:rsidRPr="00747160" w:rsidRDefault="00174D9F" w:rsidP="0088561E">
            <w:pPr>
              <w:autoSpaceDE/>
              <w:autoSpaceDN/>
              <w:spacing w:line="276" w:lineRule="auto"/>
              <w:rPr>
                <w:rFonts w:cs="Arial"/>
              </w:rPr>
            </w:pPr>
            <w:r w:rsidRPr="00747160">
              <w:rPr>
                <w:rFonts w:cs="Arial"/>
              </w:rPr>
              <w:t>zhotoviteľ stavby (jedná sa o dočasný objekt počas výstavby)</w:t>
            </w:r>
          </w:p>
          <w:p w14:paraId="69D41E88" w14:textId="77777777" w:rsidR="00174D9F" w:rsidRPr="00747160" w:rsidRDefault="00174D9F" w:rsidP="0088561E">
            <w:pPr>
              <w:spacing w:line="276" w:lineRule="auto"/>
              <w:rPr>
                <w:rFonts w:cs="Arial"/>
              </w:rPr>
            </w:pPr>
          </w:p>
        </w:tc>
      </w:tr>
    </w:tbl>
    <w:p w14:paraId="7E815BA9" w14:textId="77777777" w:rsidR="00174D9F" w:rsidRPr="00774326" w:rsidRDefault="00174D9F" w:rsidP="00174D9F">
      <w:pPr>
        <w:spacing w:line="276" w:lineRule="auto"/>
        <w:rPr>
          <w:rFonts w:cs="Arial"/>
          <w:bCs/>
          <w:color w:val="0070C0"/>
        </w:rPr>
      </w:pPr>
    </w:p>
    <w:p w14:paraId="126BA095" w14:textId="238B1E46" w:rsidR="00747160" w:rsidRDefault="00747160" w:rsidP="00747160">
      <w:pPr>
        <w:rPr>
          <w:rFonts w:cs="Arial"/>
          <w:bCs/>
        </w:rPr>
      </w:pPr>
      <w:r w:rsidRPr="008634AB">
        <w:rPr>
          <w:rFonts w:cs="Arial"/>
          <w:bCs/>
        </w:rPr>
        <w:t xml:space="preserve">SO 001 Účelom predmetného objektu je príprava územia stavby a plôch pre zariadenie staveniska (stavebné dvory) a taktiež plôch pre </w:t>
      </w:r>
      <w:proofErr w:type="spellStart"/>
      <w:r w:rsidRPr="008634AB">
        <w:rPr>
          <w:rFonts w:cs="Arial"/>
          <w:bCs/>
        </w:rPr>
        <w:t>depónie</w:t>
      </w:r>
      <w:proofErr w:type="spellEnd"/>
      <w:r w:rsidRPr="008634AB">
        <w:rPr>
          <w:rFonts w:cs="Arial"/>
          <w:bCs/>
        </w:rPr>
        <w:t xml:space="preserve"> humusu a zeminy, </w:t>
      </w:r>
      <w:r w:rsidR="003E6A57" w:rsidRPr="008634AB">
        <w:rPr>
          <w:rFonts w:cs="Arial"/>
          <w:bCs/>
        </w:rPr>
        <w:t>odstránenie</w:t>
      </w:r>
      <w:r w:rsidRPr="008634AB">
        <w:rPr>
          <w:rFonts w:cs="Arial"/>
          <w:bCs/>
        </w:rPr>
        <w:t xml:space="preserve">, ochrana drevín, odstránenie mačiny, ruderálneho povrchu, súčasťou  tohto objektu je aj po výstavbe odstrániť zariadenie staveniska, dočasných prípojok, vrátiť plochu do pôvodného stavu vrátane zahumusovania,  zatrávnenia používaných plôch. </w:t>
      </w:r>
    </w:p>
    <w:p w14:paraId="2B15321B" w14:textId="77777777" w:rsidR="00E57385" w:rsidRPr="008634AB" w:rsidRDefault="00E57385" w:rsidP="00747160">
      <w:pPr>
        <w:rPr>
          <w:rFonts w:cs="Arial"/>
          <w:bCs/>
        </w:rPr>
      </w:pPr>
    </w:p>
    <w:p w14:paraId="5DF6CCC9" w14:textId="3B57E396" w:rsidR="00747160" w:rsidRPr="00E57385" w:rsidRDefault="00747160" w:rsidP="00E57385">
      <w:pPr>
        <w:spacing w:before="40" w:line="276" w:lineRule="auto"/>
        <w:rPr>
          <w:rFonts w:cs="Arial"/>
          <w:b/>
          <w:u w:val="single"/>
        </w:rPr>
      </w:pPr>
      <w:bookmarkStart w:id="131" w:name="_Toc171438473"/>
      <w:r w:rsidRPr="00E57385">
        <w:rPr>
          <w:rFonts w:cs="Arial"/>
          <w:b/>
          <w:u w:val="single"/>
        </w:rPr>
        <w:t>Súčasný stav</w:t>
      </w:r>
      <w:bookmarkEnd w:id="131"/>
      <w:r w:rsidR="003E6A57" w:rsidRPr="00E57385">
        <w:rPr>
          <w:rFonts w:cs="Arial"/>
          <w:b/>
          <w:u w:val="single"/>
        </w:rPr>
        <w:t xml:space="preserve"> plochy  stavebného dvora</w:t>
      </w:r>
    </w:p>
    <w:p w14:paraId="601B171B" w14:textId="13E3883C" w:rsidR="00747160" w:rsidRDefault="00747160" w:rsidP="00747160">
      <w:pPr>
        <w:rPr>
          <w:rFonts w:cs="Arial"/>
        </w:rPr>
      </w:pPr>
      <w:r w:rsidRPr="008634AB">
        <w:rPr>
          <w:rFonts w:cs="Arial"/>
        </w:rPr>
        <w:t xml:space="preserve">Miesto budúceho zariadenia staveniska je zelená plocha so sieťami, v minulosti na tejto ploche bolo zariadenie staveniska pri výstavbe tunela Sitina v rámci diaľnice D2. </w:t>
      </w:r>
    </w:p>
    <w:p w14:paraId="1AEE1993" w14:textId="77777777" w:rsidR="003E6A57" w:rsidRDefault="003E6A57" w:rsidP="00747160">
      <w:pPr>
        <w:rPr>
          <w:rFonts w:cs="Arial"/>
        </w:rPr>
      </w:pPr>
    </w:p>
    <w:p w14:paraId="381C6298" w14:textId="77777777" w:rsidR="003E6A57" w:rsidRPr="00E57385" w:rsidRDefault="003E6A57" w:rsidP="00E57385">
      <w:pPr>
        <w:spacing w:before="40" w:line="276" w:lineRule="auto"/>
        <w:rPr>
          <w:rFonts w:cs="Arial"/>
          <w:b/>
          <w:u w:val="single"/>
        </w:rPr>
      </w:pPr>
      <w:bookmarkStart w:id="132" w:name="_Toc171438476"/>
      <w:r w:rsidRPr="00E57385">
        <w:rPr>
          <w:rFonts w:cs="Arial"/>
          <w:b/>
          <w:u w:val="single"/>
        </w:rPr>
        <w:t>Napojenie na existujúci stav</w:t>
      </w:r>
      <w:bookmarkEnd w:id="132"/>
    </w:p>
    <w:p w14:paraId="33FF4540" w14:textId="77777777" w:rsidR="003E6A57" w:rsidRPr="008634AB" w:rsidRDefault="003E6A57" w:rsidP="003E6A57">
      <w:pPr>
        <w:rPr>
          <w:rFonts w:cs="Arial"/>
        </w:rPr>
      </w:pPr>
    </w:p>
    <w:p w14:paraId="086D3FC9" w14:textId="6672A7DD" w:rsidR="003E6A57" w:rsidRPr="003E6A57" w:rsidRDefault="003E6A57" w:rsidP="003E6A57">
      <w:pPr>
        <w:tabs>
          <w:tab w:val="left" w:pos="0"/>
        </w:tabs>
        <w:spacing w:line="276" w:lineRule="auto"/>
        <w:ind w:firstLine="708"/>
        <w:rPr>
          <w:rFonts w:cs="Arial"/>
          <w:u w:val="single"/>
        </w:rPr>
      </w:pPr>
      <w:r w:rsidRPr="003E6A57">
        <w:rPr>
          <w:rFonts w:cs="Arial"/>
          <w:u w:val="single"/>
        </w:rPr>
        <w:t>Prístup na stavebné dvory</w:t>
      </w:r>
      <w:r w:rsidRPr="008634AB">
        <w:rPr>
          <w:rFonts w:cs="Arial"/>
        </w:rPr>
        <w:t xml:space="preserve"> „SD 1“ by bol z ulice Mlynská dolina na ulicu Stuhová, komunikácia vedúca do hospodárskej časti ZOO. </w:t>
      </w:r>
    </w:p>
    <w:p w14:paraId="6234B678" w14:textId="44AB8AF8" w:rsidR="003E6A57" w:rsidRDefault="003E6A57" w:rsidP="003E6A57">
      <w:pPr>
        <w:rPr>
          <w:rFonts w:cs="Arial"/>
        </w:rPr>
      </w:pPr>
      <w:r w:rsidRPr="008634AB">
        <w:rPr>
          <w:rFonts w:cs="Arial"/>
        </w:rPr>
        <w:t>V blízkosti zariadenia staveniska sa nachádzajú všetky inžinierske siete. Je tu vodovodná šachta, na ktorú bolo v minulosti napojené zariadenie staveniska pre D2.</w:t>
      </w:r>
    </w:p>
    <w:p w14:paraId="03FF20B1" w14:textId="77777777" w:rsidR="003E6A57" w:rsidRPr="008634AB" w:rsidRDefault="003E6A57" w:rsidP="003E6A57">
      <w:pPr>
        <w:rPr>
          <w:rFonts w:cs="Arial"/>
        </w:rPr>
      </w:pPr>
    </w:p>
    <w:p w14:paraId="1B48F921" w14:textId="77777777" w:rsidR="003E6A57" w:rsidRPr="008634AB" w:rsidRDefault="003E6A57" w:rsidP="003E6A57">
      <w:pPr>
        <w:tabs>
          <w:tab w:val="left" w:pos="0"/>
        </w:tabs>
        <w:spacing w:line="276" w:lineRule="auto"/>
        <w:ind w:firstLine="708"/>
        <w:rPr>
          <w:rFonts w:cs="Arial"/>
          <w:u w:val="single"/>
        </w:rPr>
      </w:pPr>
      <w:r w:rsidRPr="008634AB">
        <w:rPr>
          <w:rFonts w:cs="Arial"/>
          <w:u w:val="single"/>
        </w:rPr>
        <w:t>Napojenia energií</w:t>
      </w:r>
    </w:p>
    <w:p w14:paraId="598A312B" w14:textId="77777777" w:rsidR="003E6A57" w:rsidRPr="008634AB" w:rsidRDefault="003E6A57" w:rsidP="003E6A57">
      <w:pPr>
        <w:tabs>
          <w:tab w:val="left" w:pos="0"/>
        </w:tabs>
        <w:spacing w:line="276" w:lineRule="auto"/>
        <w:ind w:firstLine="708"/>
        <w:rPr>
          <w:rFonts w:cs="Arial"/>
        </w:rPr>
      </w:pPr>
      <w:r w:rsidRPr="008634AB">
        <w:rPr>
          <w:rFonts w:cs="Arial"/>
        </w:rPr>
        <w:t xml:space="preserve">Pri SD 1 - napojenie </w:t>
      </w:r>
      <w:r w:rsidRPr="008634AB">
        <w:rPr>
          <w:rFonts w:cs="Arial"/>
          <w:i/>
          <w:iCs/>
        </w:rPr>
        <w:t>elektrickou energiou</w:t>
      </w:r>
      <w:r w:rsidRPr="008634AB">
        <w:rPr>
          <w:rFonts w:cs="Arial"/>
        </w:rPr>
        <w:t xml:space="preserve"> navrhujeme z kioskovej trafostanice, za servisom cca 60 m. Nachádza sa tu </w:t>
      </w:r>
      <w:r w:rsidRPr="008634AB">
        <w:rPr>
          <w:rFonts w:cs="Arial"/>
          <w:i/>
          <w:iCs/>
        </w:rPr>
        <w:t>kanalizácia tlaková jednotná DN 2200</w:t>
      </w:r>
      <w:r w:rsidRPr="008634AB">
        <w:rPr>
          <w:rFonts w:cs="Arial"/>
        </w:rPr>
        <w:t>. </w:t>
      </w:r>
    </w:p>
    <w:p w14:paraId="258D11B8" w14:textId="77777777" w:rsidR="003E6A57" w:rsidRPr="008634AB" w:rsidRDefault="003E6A57" w:rsidP="003E6A57">
      <w:pPr>
        <w:spacing w:line="276" w:lineRule="auto"/>
        <w:rPr>
          <w:rFonts w:cs="Arial"/>
          <w:bCs/>
          <w:i/>
          <w:iCs/>
          <w:spacing w:val="5"/>
        </w:rPr>
      </w:pPr>
      <w:r w:rsidRPr="008634AB">
        <w:rPr>
          <w:rFonts w:cs="Arial"/>
          <w:bCs/>
          <w:i/>
          <w:iCs/>
          <w:spacing w:val="5"/>
        </w:rPr>
        <w:t>Stavenisková voda</w:t>
      </w:r>
    </w:p>
    <w:p w14:paraId="2FED842E" w14:textId="77777777" w:rsidR="003E6A57" w:rsidRPr="008634AB" w:rsidRDefault="003E6A57" w:rsidP="003E6A57">
      <w:pPr>
        <w:spacing w:line="276" w:lineRule="auto"/>
        <w:rPr>
          <w:rFonts w:cs="Arial"/>
        </w:rPr>
      </w:pPr>
      <w:r w:rsidRPr="008634AB">
        <w:rPr>
          <w:rFonts w:cs="Arial"/>
        </w:rPr>
        <w:t xml:space="preserve">V blízkosti je vodovodná šachta, ktorá bola v minulosti využívaná pre zariadenie staveniska pri výstavbe D2.parcela 2744/12, dohodnúť sa je potrebné s BVS.  </w:t>
      </w:r>
      <w:r w:rsidRPr="008634AB">
        <w:rPr>
          <w:rFonts w:cs="Arial"/>
          <w:i/>
          <w:iCs/>
        </w:rPr>
        <w:t>Úžitková voda</w:t>
      </w:r>
      <w:r w:rsidRPr="008634AB">
        <w:rPr>
          <w:rFonts w:cs="Arial"/>
        </w:rPr>
        <w:t xml:space="preserve"> bude musieť byť dovážaná v cisternách hlavne v miestach kde bude umyvárka áut pred výjazdom na existujúce komunikácie.   </w:t>
      </w:r>
    </w:p>
    <w:p w14:paraId="45F4A55D" w14:textId="77777777" w:rsidR="003E6A57" w:rsidRPr="008634AB" w:rsidRDefault="003E6A57" w:rsidP="003E6A57">
      <w:pPr>
        <w:spacing w:line="276" w:lineRule="auto"/>
        <w:rPr>
          <w:rFonts w:cs="Arial"/>
          <w:b/>
          <w:spacing w:val="5"/>
        </w:rPr>
      </w:pPr>
    </w:p>
    <w:p w14:paraId="5578B3A8" w14:textId="77777777" w:rsidR="003E6A57" w:rsidRPr="008634AB" w:rsidRDefault="003E6A57" w:rsidP="003E6A57">
      <w:pPr>
        <w:spacing w:line="276" w:lineRule="auto"/>
        <w:rPr>
          <w:rFonts w:cs="Arial"/>
          <w:bCs/>
          <w:i/>
          <w:iCs/>
          <w:spacing w:val="5"/>
        </w:rPr>
      </w:pPr>
      <w:r w:rsidRPr="008634AB">
        <w:rPr>
          <w:rFonts w:cs="Arial"/>
          <w:bCs/>
          <w:i/>
          <w:iCs/>
          <w:spacing w:val="5"/>
        </w:rPr>
        <w:t>Staveniskové spojenie</w:t>
      </w:r>
    </w:p>
    <w:p w14:paraId="129109D4" w14:textId="77777777" w:rsidR="003E6A57" w:rsidRPr="008634AB" w:rsidRDefault="003E6A57" w:rsidP="003E6A57">
      <w:pPr>
        <w:spacing w:line="276" w:lineRule="auto"/>
        <w:rPr>
          <w:rFonts w:cs="Arial"/>
        </w:rPr>
      </w:pPr>
      <w:r w:rsidRPr="008634AB">
        <w:rPr>
          <w:rFonts w:cs="Arial"/>
        </w:rPr>
        <w:t>Telefonické spojenie stavby bude zhotoviteľom stavby zabezpečované bezdrôtovým spojením (mobilné telefóny, vysielačky).</w:t>
      </w:r>
    </w:p>
    <w:p w14:paraId="6132BCAA" w14:textId="77777777" w:rsidR="003E6A57" w:rsidRPr="008634AB" w:rsidRDefault="003E6A57" w:rsidP="003E6A57">
      <w:pPr>
        <w:tabs>
          <w:tab w:val="left" w:pos="0"/>
        </w:tabs>
        <w:spacing w:line="276" w:lineRule="auto"/>
        <w:ind w:firstLine="708"/>
        <w:rPr>
          <w:rFonts w:cs="Arial"/>
        </w:rPr>
      </w:pPr>
    </w:p>
    <w:p w14:paraId="727CBDDD" w14:textId="77777777" w:rsidR="003E6A57" w:rsidRPr="008634AB" w:rsidRDefault="003E6A57" w:rsidP="003E6A57">
      <w:pPr>
        <w:tabs>
          <w:tab w:val="left" w:pos="0"/>
        </w:tabs>
        <w:spacing w:line="276" w:lineRule="auto"/>
        <w:ind w:firstLine="708"/>
        <w:rPr>
          <w:rFonts w:cs="Arial"/>
          <w:u w:val="single"/>
        </w:rPr>
      </w:pPr>
      <w:r w:rsidRPr="008634AB">
        <w:rPr>
          <w:rFonts w:cs="Arial"/>
          <w:u w:val="single"/>
        </w:rPr>
        <w:t xml:space="preserve">Ubytovanie pracovníkov na stavbe sa vylučuje - zabezpečí si zhotoviteľ stavby vo svojich, resp. prenajatých priestoroch v meste resp. v okolí. </w:t>
      </w:r>
    </w:p>
    <w:p w14:paraId="368CCE02" w14:textId="77777777" w:rsidR="003E6A57" w:rsidRPr="008634AB" w:rsidRDefault="003E6A57" w:rsidP="003E6A57">
      <w:pPr>
        <w:spacing w:line="276" w:lineRule="auto"/>
        <w:rPr>
          <w:rFonts w:cs="Arial"/>
          <w:u w:val="single"/>
        </w:rPr>
      </w:pPr>
    </w:p>
    <w:p w14:paraId="52C7ECFB" w14:textId="77777777" w:rsidR="003E6A57" w:rsidRPr="008634AB" w:rsidRDefault="003E6A57" w:rsidP="003E6A57">
      <w:pPr>
        <w:tabs>
          <w:tab w:val="left" w:pos="0"/>
        </w:tabs>
        <w:spacing w:line="276" w:lineRule="auto"/>
        <w:rPr>
          <w:rFonts w:cs="Arial"/>
          <w:u w:val="single"/>
        </w:rPr>
      </w:pPr>
      <w:r w:rsidRPr="008634AB">
        <w:rPr>
          <w:rFonts w:cs="Arial"/>
          <w:u w:val="single"/>
        </w:rPr>
        <w:t>Výber a zrealizovanie odberných miest si zhotoviteľ stavby vybaví a zrealizuje sám.</w:t>
      </w:r>
    </w:p>
    <w:p w14:paraId="24B1126B" w14:textId="77777777" w:rsidR="003E6A57" w:rsidRPr="008634AB" w:rsidRDefault="003E6A57" w:rsidP="00747160">
      <w:pPr>
        <w:rPr>
          <w:rFonts w:cs="Arial"/>
        </w:rPr>
      </w:pPr>
    </w:p>
    <w:p w14:paraId="45FC2774" w14:textId="77777777" w:rsidR="00747160" w:rsidRPr="008634AB" w:rsidRDefault="00747160" w:rsidP="00747160">
      <w:pPr>
        <w:rPr>
          <w:rFonts w:cs="Arial"/>
          <w:bCs/>
        </w:rPr>
      </w:pPr>
    </w:p>
    <w:p w14:paraId="7582773C" w14:textId="77777777" w:rsidR="00747160" w:rsidRPr="00A97313" w:rsidRDefault="00747160" w:rsidP="00A97313">
      <w:pPr>
        <w:tabs>
          <w:tab w:val="left" w:pos="0"/>
        </w:tabs>
        <w:spacing w:line="276" w:lineRule="auto"/>
        <w:rPr>
          <w:rFonts w:cs="Arial"/>
          <w:b/>
          <w:bCs/>
          <w:u w:val="single"/>
        </w:rPr>
      </w:pPr>
      <w:r w:rsidRPr="00A97313">
        <w:rPr>
          <w:rFonts w:cs="Arial"/>
          <w:b/>
          <w:bCs/>
          <w:u w:val="single"/>
        </w:rPr>
        <w:t xml:space="preserve">Príprava územia stavby </w:t>
      </w:r>
    </w:p>
    <w:p w14:paraId="292540CB" w14:textId="77777777" w:rsidR="00747160" w:rsidRPr="008634AB" w:rsidRDefault="00747160" w:rsidP="00747160">
      <w:pPr>
        <w:rPr>
          <w:rFonts w:cs="Arial"/>
          <w:bCs/>
        </w:rPr>
      </w:pPr>
      <w:r w:rsidRPr="008634AB">
        <w:rPr>
          <w:rFonts w:cs="Arial"/>
          <w:bCs/>
        </w:rPr>
        <w:t>V rámci prípravy územia stavby (objekt 001-00) sa zrealizuje nasledovné:</w:t>
      </w:r>
    </w:p>
    <w:p w14:paraId="1533794D" w14:textId="77777777" w:rsidR="00747160" w:rsidRPr="008634AB" w:rsidRDefault="00747160" w:rsidP="00747160">
      <w:pPr>
        <w:rPr>
          <w:rFonts w:cs="Arial"/>
          <w:bCs/>
        </w:rPr>
      </w:pPr>
      <w:r w:rsidRPr="008634AB">
        <w:rPr>
          <w:rFonts w:cs="Arial"/>
          <w:bCs/>
        </w:rPr>
        <w:t>- odstránenia sa stromy a kroviny na ploche dočasných záberov stavby v katastrálnom území  Staré Mesto a Karlova Ves (v zmysle a v počtoch podľa  spracovanej inventarizácie drevín), t. j. celkovo 495 ks stromov a 165 m</w:t>
      </w:r>
      <w:r w:rsidRPr="008634AB">
        <w:rPr>
          <w:rFonts w:cs="Arial"/>
          <w:bCs/>
          <w:vertAlign w:val="superscript"/>
        </w:rPr>
        <w:t>2</w:t>
      </w:r>
      <w:r w:rsidRPr="008634AB">
        <w:rPr>
          <w:rFonts w:cs="Arial"/>
          <w:bCs/>
        </w:rPr>
        <w:t xml:space="preserve"> kríkových porastov, </w:t>
      </w:r>
      <w:r w:rsidRPr="008634AB">
        <w:rPr>
          <w:rFonts w:cs="Arial"/>
          <w:b/>
        </w:rPr>
        <w:t>Viac ako 90% inventarizovaných stromov tvoria náletové dreviny ktoré majú priemerný obvod kmeňa len 18 cm.  </w:t>
      </w:r>
      <w:r w:rsidRPr="008634AB">
        <w:rPr>
          <w:rFonts w:cs="Arial"/>
          <w:bCs/>
        </w:rPr>
        <w:t>.</w:t>
      </w:r>
    </w:p>
    <w:p w14:paraId="72C1325F" w14:textId="77777777" w:rsidR="00747160" w:rsidRPr="008634AB" w:rsidRDefault="00747160" w:rsidP="00747160">
      <w:pPr>
        <w:pStyle w:val="Hlavika"/>
        <w:rPr>
          <w:rFonts w:cs="Arial"/>
          <w:bCs/>
        </w:rPr>
      </w:pPr>
      <w:r w:rsidRPr="008634AB">
        <w:rPr>
          <w:rFonts w:cs="Arial"/>
          <w:bCs/>
        </w:rPr>
        <w:t>Celkovo je z dôvodu výstavby navrhovanej stavby „Trolejbusové trate v Bratislave – projekčné práce – 1.časť :Nová trolejbusová trať Patrónka–Riviéra – projekčné práce“ potrebné odstrániť:</w:t>
      </w:r>
    </w:p>
    <w:p w14:paraId="78B65793" w14:textId="77777777" w:rsidR="00747160" w:rsidRPr="008634AB" w:rsidRDefault="00747160" w:rsidP="00747160">
      <w:pPr>
        <w:pStyle w:val="Hlavika"/>
        <w:numPr>
          <w:ilvl w:val="1"/>
          <w:numId w:val="25"/>
        </w:numPr>
        <w:autoSpaceDE/>
        <w:autoSpaceDN/>
        <w:spacing w:before="60" w:after="40"/>
        <w:ind w:left="284" w:hanging="284"/>
        <w:rPr>
          <w:rFonts w:cs="Arial"/>
          <w:bCs/>
        </w:rPr>
      </w:pPr>
      <w:r w:rsidRPr="008634AB">
        <w:rPr>
          <w:rFonts w:cs="Arial"/>
          <w:bCs/>
        </w:rPr>
        <w:t xml:space="preserve">V katastrálnom území </w:t>
      </w:r>
      <w:r w:rsidRPr="008634AB">
        <w:rPr>
          <w:rFonts w:cs="Arial"/>
          <w:bCs/>
          <w:u w:val="single"/>
        </w:rPr>
        <w:t>Staré mesto</w:t>
      </w:r>
      <w:r w:rsidRPr="008634AB">
        <w:rPr>
          <w:rFonts w:cs="Arial"/>
          <w:bCs/>
        </w:rPr>
        <w:t xml:space="preserve"> 466 ks stromov a 103 m</w:t>
      </w:r>
      <w:r w:rsidRPr="008634AB">
        <w:rPr>
          <w:rFonts w:cs="Arial"/>
          <w:bCs/>
          <w:vertAlign w:val="superscript"/>
        </w:rPr>
        <w:t xml:space="preserve">2  </w:t>
      </w:r>
      <w:r w:rsidRPr="008634AB">
        <w:rPr>
          <w:rFonts w:cs="Arial"/>
          <w:bCs/>
        </w:rPr>
        <w:t>kríkov z čoho 441 ks stromov a 88 m</w:t>
      </w:r>
      <w:r w:rsidRPr="008634AB">
        <w:rPr>
          <w:rFonts w:cs="Arial"/>
          <w:bCs/>
          <w:vertAlign w:val="superscript"/>
        </w:rPr>
        <w:t xml:space="preserve">2 </w:t>
      </w:r>
      <w:r w:rsidRPr="008634AB">
        <w:rPr>
          <w:rFonts w:cs="Arial"/>
          <w:bCs/>
        </w:rPr>
        <w:t>kríkov bolo zaradených ako cestná zeleň a 25 ks stromov a 15 m</w:t>
      </w:r>
      <w:r w:rsidRPr="008634AB">
        <w:rPr>
          <w:rFonts w:cs="Arial"/>
          <w:bCs/>
          <w:vertAlign w:val="superscript"/>
        </w:rPr>
        <w:t>2</w:t>
      </w:r>
      <w:r w:rsidRPr="008634AB">
        <w:rPr>
          <w:rFonts w:cs="Arial"/>
          <w:bCs/>
        </w:rPr>
        <w:t xml:space="preserve"> kríkov ako verejná zeleň.</w:t>
      </w:r>
    </w:p>
    <w:p w14:paraId="064AA65B" w14:textId="77777777" w:rsidR="00747160" w:rsidRPr="008634AB" w:rsidRDefault="00747160" w:rsidP="00747160">
      <w:pPr>
        <w:pStyle w:val="Hlavika"/>
        <w:numPr>
          <w:ilvl w:val="1"/>
          <w:numId w:val="25"/>
        </w:numPr>
        <w:autoSpaceDE/>
        <w:autoSpaceDN/>
        <w:spacing w:before="60" w:after="40"/>
        <w:ind w:left="284" w:hanging="284"/>
        <w:rPr>
          <w:rFonts w:cs="Arial"/>
          <w:bCs/>
        </w:rPr>
      </w:pPr>
      <w:r w:rsidRPr="008634AB">
        <w:rPr>
          <w:rFonts w:cs="Arial"/>
          <w:bCs/>
        </w:rPr>
        <w:t xml:space="preserve">V katastrálnom území </w:t>
      </w:r>
      <w:r w:rsidRPr="008634AB">
        <w:rPr>
          <w:rFonts w:cs="Arial"/>
          <w:bCs/>
          <w:u w:val="single"/>
        </w:rPr>
        <w:t>Karlova Ves</w:t>
      </w:r>
      <w:r w:rsidRPr="008634AB">
        <w:rPr>
          <w:rFonts w:cs="Arial"/>
          <w:bCs/>
        </w:rPr>
        <w:t xml:space="preserve"> bude odstránených 29 ks stromov a 62 m</w:t>
      </w:r>
      <w:r w:rsidRPr="008634AB">
        <w:rPr>
          <w:rFonts w:cs="Arial"/>
          <w:bCs/>
          <w:vertAlign w:val="superscript"/>
        </w:rPr>
        <w:t>2</w:t>
      </w:r>
      <w:r w:rsidRPr="008634AB">
        <w:rPr>
          <w:rFonts w:cs="Arial"/>
          <w:bCs/>
        </w:rPr>
        <w:t xml:space="preserve"> z čoho 29 ks stromov a 12 m</w:t>
      </w:r>
      <w:r w:rsidRPr="008634AB">
        <w:rPr>
          <w:rFonts w:cs="Arial"/>
          <w:bCs/>
          <w:vertAlign w:val="superscript"/>
        </w:rPr>
        <w:t xml:space="preserve">2 </w:t>
      </w:r>
      <w:r w:rsidRPr="008634AB">
        <w:rPr>
          <w:rFonts w:cs="Arial"/>
          <w:bCs/>
        </w:rPr>
        <w:t>kríkov bolo zaradených ako cestná zeleň a 50 m</w:t>
      </w:r>
      <w:r w:rsidRPr="008634AB">
        <w:rPr>
          <w:rFonts w:cs="Arial"/>
          <w:bCs/>
          <w:vertAlign w:val="superscript"/>
        </w:rPr>
        <w:t>2</w:t>
      </w:r>
      <w:r w:rsidRPr="008634AB">
        <w:rPr>
          <w:rFonts w:cs="Arial"/>
          <w:bCs/>
        </w:rPr>
        <w:t xml:space="preserve"> kríkov ako verejná zeleň.</w:t>
      </w:r>
    </w:p>
    <w:p w14:paraId="78DC9F96" w14:textId="77777777" w:rsidR="00747160" w:rsidRPr="008634AB" w:rsidRDefault="00747160" w:rsidP="00747160">
      <w:pPr>
        <w:pStyle w:val="Hlavika"/>
        <w:ind w:left="284"/>
        <w:rPr>
          <w:rFonts w:cs="Arial"/>
          <w:bCs/>
        </w:rPr>
      </w:pPr>
    </w:p>
    <w:p w14:paraId="42E335FA" w14:textId="77777777" w:rsidR="00747160" w:rsidRPr="008634AB" w:rsidRDefault="00747160" w:rsidP="00747160">
      <w:pPr>
        <w:pStyle w:val="Hlavika"/>
        <w:ind w:left="284" w:hanging="284"/>
        <w:rPr>
          <w:rFonts w:cs="Arial"/>
          <w:bCs/>
        </w:rPr>
      </w:pPr>
      <w:r w:rsidRPr="008634AB">
        <w:rPr>
          <w:rFonts w:cs="Arial"/>
          <w:bCs/>
        </w:rPr>
        <w:t>Výpočet spoločenskej hodnoty drevín v k.ú. Staré Mesto</w:t>
      </w:r>
    </w:p>
    <w:tbl>
      <w:tblPr>
        <w:tblW w:w="5000" w:type="pct"/>
        <w:tblCellMar>
          <w:left w:w="70" w:type="dxa"/>
          <w:right w:w="70" w:type="dxa"/>
        </w:tblCellMar>
        <w:tblLook w:val="04A0" w:firstRow="1" w:lastRow="0" w:firstColumn="1" w:lastColumn="0" w:noHBand="0" w:noVBand="1"/>
      </w:tblPr>
      <w:tblGrid>
        <w:gridCol w:w="1294"/>
        <w:gridCol w:w="844"/>
        <w:gridCol w:w="776"/>
        <w:gridCol w:w="787"/>
        <w:gridCol w:w="787"/>
        <w:gridCol w:w="787"/>
        <w:gridCol w:w="1349"/>
        <w:gridCol w:w="1242"/>
        <w:gridCol w:w="1347"/>
      </w:tblGrid>
      <w:tr w:rsidR="00747160" w:rsidRPr="008634AB" w14:paraId="36455EB8" w14:textId="77777777" w:rsidTr="00180FB4">
        <w:trPr>
          <w:trHeight w:val="402"/>
        </w:trPr>
        <w:tc>
          <w:tcPr>
            <w:tcW w:w="703" w:type="pct"/>
            <w:vMerge w:val="restart"/>
            <w:tcBorders>
              <w:top w:val="single" w:sz="4" w:space="0" w:color="auto"/>
              <w:left w:val="single" w:sz="4" w:space="0" w:color="auto"/>
              <w:right w:val="single" w:sz="4" w:space="0" w:color="auto"/>
            </w:tcBorders>
            <w:shd w:val="clear" w:color="auto" w:fill="auto"/>
            <w:noWrap/>
            <w:textDirection w:val="btLr"/>
            <w:vAlign w:val="center"/>
            <w:hideMark/>
          </w:tcPr>
          <w:p w14:paraId="219A94A9" w14:textId="77777777" w:rsidR="00747160" w:rsidRPr="008634AB" w:rsidRDefault="00747160" w:rsidP="00180FB4">
            <w:pPr>
              <w:jc w:val="center"/>
              <w:rPr>
                <w:rFonts w:cs="Arial"/>
                <w:b/>
                <w:bCs/>
                <w:color w:val="000000"/>
              </w:rPr>
            </w:pPr>
            <w:r w:rsidRPr="008634AB">
              <w:rPr>
                <w:rFonts w:cs="Arial"/>
                <w:b/>
                <w:bCs/>
                <w:color w:val="000000"/>
              </w:rPr>
              <w:t>K.Ú.</w:t>
            </w:r>
          </w:p>
        </w:tc>
        <w:tc>
          <w:tcPr>
            <w:tcW w:w="458" w:type="pct"/>
            <w:vMerge w:val="restart"/>
            <w:tcBorders>
              <w:top w:val="single" w:sz="4" w:space="0" w:color="auto"/>
              <w:left w:val="single" w:sz="4" w:space="0" w:color="auto"/>
              <w:bottom w:val="single" w:sz="4" w:space="0" w:color="000000"/>
              <w:right w:val="single" w:sz="4" w:space="0" w:color="auto"/>
            </w:tcBorders>
            <w:shd w:val="clear" w:color="auto" w:fill="auto"/>
            <w:textDirection w:val="btLr"/>
            <w:vAlign w:val="center"/>
            <w:hideMark/>
          </w:tcPr>
          <w:p w14:paraId="4245CCE5" w14:textId="77777777" w:rsidR="00747160" w:rsidRPr="008634AB" w:rsidRDefault="00747160" w:rsidP="00180FB4">
            <w:pPr>
              <w:jc w:val="center"/>
              <w:rPr>
                <w:rFonts w:cs="Arial"/>
                <w:b/>
                <w:bCs/>
                <w:color w:val="000000"/>
              </w:rPr>
            </w:pPr>
            <w:r w:rsidRPr="008634AB">
              <w:rPr>
                <w:rFonts w:cs="Arial"/>
                <w:b/>
                <w:bCs/>
                <w:color w:val="000000"/>
              </w:rPr>
              <w:t>druh zelene</w:t>
            </w:r>
          </w:p>
        </w:tc>
        <w:tc>
          <w:tcPr>
            <w:tcW w:w="848" w:type="pct"/>
            <w:gridSpan w:val="2"/>
            <w:tcBorders>
              <w:top w:val="single" w:sz="4" w:space="0" w:color="auto"/>
              <w:left w:val="nil"/>
              <w:bottom w:val="single" w:sz="4" w:space="0" w:color="auto"/>
              <w:right w:val="single" w:sz="4" w:space="0" w:color="auto"/>
            </w:tcBorders>
            <w:shd w:val="clear" w:color="auto" w:fill="auto"/>
            <w:noWrap/>
            <w:vAlign w:val="center"/>
            <w:hideMark/>
          </w:tcPr>
          <w:p w14:paraId="0AD23B32" w14:textId="77777777" w:rsidR="00747160" w:rsidRPr="008634AB" w:rsidRDefault="00747160" w:rsidP="00180FB4">
            <w:pPr>
              <w:jc w:val="center"/>
              <w:rPr>
                <w:rFonts w:cs="Arial"/>
                <w:b/>
                <w:bCs/>
                <w:color w:val="000000"/>
              </w:rPr>
            </w:pPr>
            <w:r w:rsidRPr="008634AB">
              <w:rPr>
                <w:rFonts w:cs="Arial"/>
                <w:b/>
                <w:bCs/>
                <w:color w:val="000000"/>
              </w:rPr>
              <w:t>stromy</w:t>
            </w:r>
          </w:p>
        </w:tc>
        <w:tc>
          <w:tcPr>
            <w:tcW w:w="854" w:type="pct"/>
            <w:gridSpan w:val="2"/>
            <w:tcBorders>
              <w:top w:val="single" w:sz="4" w:space="0" w:color="auto"/>
              <w:left w:val="nil"/>
              <w:bottom w:val="single" w:sz="4" w:space="0" w:color="auto"/>
              <w:right w:val="single" w:sz="4" w:space="0" w:color="auto"/>
            </w:tcBorders>
            <w:shd w:val="clear" w:color="auto" w:fill="auto"/>
            <w:noWrap/>
            <w:vAlign w:val="center"/>
            <w:hideMark/>
          </w:tcPr>
          <w:p w14:paraId="3E35A403" w14:textId="77777777" w:rsidR="00747160" w:rsidRPr="008634AB" w:rsidRDefault="00747160" w:rsidP="00180FB4">
            <w:pPr>
              <w:jc w:val="center"/>
              <w:rPr>
                <w:rFonts w:cs="Arial"/>
                <w:b/>
                <w:bCs/>
                <w:color w:val="000000"/>
              </w:rPr>
            </w:pPr>
            <w:r w:rsidRPr="008634AB">
              <w:rPr>
                <w:rFonts w:cs="Arial"/>
                <w:b/>
                <w:bCs/>
                <w:color w:val="000000"/>
              </w:rPr>
              <w:t>kríky</w:t>
            </w:r>
          </w:p>
        </w:tc>
        <w:tc>
          <w:tcPr>
            <w:tcW w:w="2137" w:type="pct"/>
            <w:gridSpan w:val="3"/>
            <w:tcBorders>
              <w:top w:val="single" w:sz="4" w:space="0" w:color="auto"/>
              <w:left w:val="nil"/>
              <w:bottom w:val="single" w:sz="4" w:space="0" w:color="auto"/>
              <w:right w:val="single" w:sz="4" w:space="0" w:color="auto"/>
            </w:tcBorders>
            <w:shd w:val="clear" w:color="auto" w:fill="auto"/>
            <w:noWrap/>
            <w:vAlign w:val="center"/>
            <w:hideMark/>
          </w:tcPr>
          <w:p w14:paraId="2AE1DF6F" w14:textId="77777777" w:rsidR="00747160" w:rsidRPr="008634AB" w:rsidRDefault="00747160" w:rsidP="00180FB4">
            <w:pPr>
              <w:jc w:val="center"/>
              <w:rPr>
                <w:rFonts w:cs="Arial"/>
                <w:b/>
                <w:bCs/>
                <w:color w:val="000000"/>
              </w:rPr>
            </w:pPr>
            <w:r w:rsidRPr="008634AB">
              <w:rPr>
                <w:rFonts w:cs="Arial"/>
                <w:b/>
                <w:bCs/>
                <w:color w:val="000000"/>
              </w:rPr>
              <w:t>spoločenská hodnota</w:t>
            </w:r>
          </w:p>
        </w:tc>
      </w:tr>
      <w:tr w:rsidR="00747160" w:rsidRPr="008634AB" w14:paraId="4B04858F" w14:textId="77777777" w:rsidTr="00180FB4">
        <w:trPr>
          <w:trHeight w:val="630"/>
        </w:trPr>
        <w:tc>
          <w:tcPr>
            <w:tcW w:w="703" w:type="pct"/>
            <w:vMerge/>
            <w:tcBorders>
              <w:left w:val="single" w:sz="4" w:space="0" w:color="auto"/>
              <w:bottom w:val="single" w:sz="4" w:space="0" w:color="000000"/>
              <w:right w:val="single" w:sz="4" w:space="0" w:color="auto"/>
            </w:tcBorders>
            <w:vAlign w:val="center"/>
            <w:hideMark/>
          </w:tcPr>
          <w:p w14:paraId="1E4F97EE" w14:textId="77777777" w:rsidR="00747160" w:rsidRPr="008634AB" w:rsidRDefault="00747160" w:rsidP="00180FB4">
            <w:pPr>
              <w:jc w:val="left"/>
              <w:rPr>
                <w:rFonts w:cs="Arial"/>
                <w:b/>
                <w:bCs/>
                <w:color w:val="000000"/>
              </w:rPr>
            </w:pPr>
          </w:p>
        </w:tc>
        <w:tc>
          <w:tcPr>
            <w:tcW w:w="458" w:type="pct"/>
            <w:vMerge/>
            <w:tcBorders>
              <w:top w:val="single" w:sz="4" w:space="0" w:color="auto"/>
              <w:left w:val="single" w:sz="4" w:space="0" w:color="auto"/>
              <w:bottom w:val="single" w:sz="4" w:space="0" w:color="000000"/>
              <w:right w:val="single" w:sz="4" w:space="0" w:color="auto"/>
            </w:tcBorders>
            <w:vAlign w:val="center"/>
            <w:hideMark/>
          </w:tcPr>
          <w:p w14:paraId="6E844C31" w14:textId="77777777" w:rsidR="00747160" w:rsidRPr="008634AB" w:rsidRDefault="00747160" w:rsidP="00180FB4">
            <w:pPr>
              <w:jc w:val="left"/>
              <w:rPr>
                <w:rFonts w:cs="Arial"/>
                <w:b/>
                <w:bCs/>
                <w:color w:val="000000"/>
              </w:rPr>
            </w:pPr>
          </w:p>
        </w:tc>
        <w:tc>
          <w:tcPr>
            <w:tcW w:w="421" w:type="pct"/>
            <w:tcBorders>
              <w:top w:val="nil"/>
              <w:left w:val="nil"/>
              <w:bottom w:val="single" w:sz="4" w:space="0" w:color="auto"/>
              <w:right w:val="single" w:sz="4" w:space="0" w:color="auto"/>
            </w:tcBorders>
            <w:shd w:val="clear" w:color="auto" w:fill="auto"/>
            <w:noWrap/>
            <w:vAlign w:val="center"/>
            <w:hideMark/>
          </w:tcPr>
          <w:p w14:paraId="646BDF9F" w14:textId="77777777" w:rsidR="00747160" w:rsidRPr="008634AB" w:rsidRDefault="00747160" w:rsidP="00180FB4">
            <w:pPr>
              <w:jc w:val="center"/>
              <w:rPr>
                <w:rFonts w:cs="Arial"/>
                <w:b/>
                <w:bCs/>
                <w:color w:val="000000"/>
              </w:rPr>
            </w:pPr>
            <w:r w:rsidRPr="008634AB">
              <w:rPr>
                <w:rFonts w:cs="Arial"/>
                <w:b/>
                <w:bCs/>
                <w:color w:val="000000"/>
              </w:rPr>
              <w:t>všetky</w:t>
            </w:r>
          </w:p>
        </w:tc>
        <w:tc>
          <w:tcPr>
            <w:tcW w:w="427" w:type="pct"/>
            <w:tcBorders>
              <w:top w:val="nil"/>
              <w:left w:val="nil"/>
              <w:bottom w:val="single" w:sz="4" w:space="0" w:color="auto"/>
              <w:right w:val="single" w:sz="4" w:space="0" w:color="auto"/>
            </w:tcBorders>
            <w:shd w:val="clear" w:color="auto" w:fill="auto"/>
            <w:vAlign w:val="center"/>
            <w:hideMark/>
          </w:tcPr>
          <w:p w14:paraId="196EBF4A" w14:textId="77777777" w:rsidR="00747160" w:rsidRPr="008634AB" w:rsidRDefault="00747160" w:rsidP="00180FB4">
            <w:pPr>
              <w:jc w:val="center"/>
              <w:rPr>
                <w:rFonts w:cs="Arial"/>
                <w:b/>
                <w:bCs/>
                <w:color w:val="000000"/>
              </w:rPr>
            </w:pPr>
            <w:r w:rsidRPr="008634AB">
              <w:rPr>
                <w:rFonts w:cs="Arial"/>
                <w:b/>
                <w:bCs/>
                <w:color w:val="000000"/>
              </w:rPr>
              <w:t>súhlas na výrub</w:t>
            </w:r>
          </w:p>
        </w:tc>
        <w:tc>
          <w:tcPr>
            <w:tcW w:w="427" w:type="pct"/>
            <w:tcBorders>
              <w:top w:val="nil"/>
              <w:left w:val="nil"/>
              <w:bottom w:val="single" w:sz="4" w:space="0" w:color="auto"/>
              <w:right w:val="single" w:sz="4" w:space="0" w:color="auto"/>
            </w:tcBorders>
            <w:shd w:val="clear" w:color="auto" w:fill="auto"/>
            <w:noWrap/>
            <w:vAlign w:val="center"/>
            <w:hideMark/>
          </w:tcPr>
          <w:p w14:paraId="48AD3C45" w14:textId="77777777" w:rsidR="00747160" w:rsidRPr="008634AB" w:rsidRDefault="00747160" w:rsidP="00180FB4">
            <w:pPr>
              <w:jc w:val="center"/>
              <w:rPr>
                <w:rFonts w:cs="Arial"/>
                <w:b/>
                <w:bCs/>
                <w:color w:val="000000"/>
              </w:rPr>
            </w:pPr>
            <w:r w:rsidRPr="008634AB">
              <w:rPr>
                <w:rFonts w:cs="Arial"/>
                <w:b/>
                <w:bCs/>
                <w:color w:val="000000"/>
              </w:rPr>
              <w:t xml:space="preserve">všetky </w:t>
            </w:r>
          </w:p>
        </w:tc>
        <w:tc>
          <w:tcPr>
            <w:tcW w:w="427" w:type="pct"/>
            <w:tcBorders>
              <w:top w:val="nil"/>
              <w:left w:val="nil"/>
              <w:bottom w:val="single" w:sz="4" w:space="0" w:color="auto"/>
              <w:right w:val="single" w:sz="4" w:space="0" w:color="auto"/>
            </w:tcBorders>
            <w:shd w:val="clear" w:color="auto" w:fill="auto"/>
            <w:vAlign w:val="center"/>
            <w:hideMark/>
          </w:tcPr>
          <w:p w14:paraId="38EDFA5C" w14:textId="77777777" w:rsidR="00747160" w:rsidRPr="008634AB" w:rsidRDefault="00747160" w:rsidP="00180FB4">
            <w:pPr>
              <w:jc w:val="center"/>
              <w:rPr>
                <w:rFonts w:cs="Arial"/>
                <w:b/>
                <w:bCs/>
                <w:color w:val="000000"/>
              </w:rPr>
            </w:pPr>
            <w:r w:rsidRPr="008634AB">
              <w:rPr>
                <w:rFonts w:cs="Arial"/>
                <w:b/>
                <w:bCs/>
                <w:color w:val="000000"/>
              </w:rPr>
              <w:t>súhlas na výrub</w:t>
            </w:r>
          </w:p>
        </w:tc>
        <w:tc>
          <w:tcPr>
            <w:tcW w:w="732" w:type="pct"/>
            <w:tcBorders>
              <w:top w:val="nil"/>
              <w:left w:val="nil"/>
              <w:bottom w:val="single" w:sz="4" w:space="0" w:color="auto"/>
              <w:right w:val="single" w:sz="4" w:space="0" w:color="auto"/>
            </w:tcBorders>
            <w:shd w:val="clear" w:color="auto" w:fill="auto"/>
            <w:noWrap/>
            <w:vAlign w:val="center"/>
            <w:hideMark/>
          </w:tcPr>
          <w:p w14:paraId="1CAA665A" w14:textId="77777777" w:rsidR="00747160" w:rsidRPr="008634AB" w:rsidRDefault="00747160" w:rsidP="00180FB4">
            <w:pPr>
              <w:jc w:val="center"/>
              <w:rPr>
                <w:rFonts w:cs="Arial"/>
                <w:b/>
                <w:bCs/>
                <w:color w:val="000000"/>
              </w:rPr>
            </w:pPr>
            <w:r w:rsidRPr="008634AB">
              <w:rPr>
                <w:rFonts w:cs="Arial"/>
                <w:b/>
                <w:bCs/>
                <w:color w:val="000000"/>
              </w:rPr>
              <w:t>stromy</w:t>
            </w:r>
          </w:p>
        </w:tc>
        <w:tc>
          <w:tcPr>
            <w:tcW w:w="674" w:type="pct"/>
            <w:tcBorders>
              <w:top w:val="nil"/>
              <w:left w:val="nil"/>
              <w:bottom w:val="single" w:sz="4" w:space="0" w:color="auto"/>
              <w:right w:val="single" w:sz="4" w:space="0" w:color="auto"/>
            </w:tcBorders>
            <w:shd w:val="clear" w:color="auto" w:fill="auto"/>
            <w:noWrap/>
            <w:vAlign w:val="center"/>
            <w:hideMark/>
          </w:tcPr>
          <w:p w14:paraId="502556BF" w14:textId="77777777" w:rsidR="00747160" w:rsidRPr="008634AB" w:rsidRDefault="00747160" w:rsidP="00180FB4">
            <w:pPr>
              <w:jc w:val="center"/>
              <w:rPr>
                <w:rFonts w:cs="Arial"/>
                <w:b/>
                <w:bCs/>
                <w:color w:val="000000"/>
              </w:rPr>
            </w:pPr>
            <w:r w:rsidRPr="008634AB">
              <w:rPr>
                <w:rFonts w:cs="Arial"/>
                <w:b/>
                <w:bCs/>
                <w:color w:val="000000"/>
              </w:rPr>
              <w:t>kríky</w:t>
            </w:r>
          </w:p>
        </w:tc>
        <w:tc>
          <w:tcPr>
            <w:tcW w:w="732" w:type="pct"/>
            <w:tcBorders>
              <w:top w:val="nil"/>
              <w:left w:val="nil"/>
              <w:bottom w:val="single" w:sz="4" w:space="0" w:color="auto"/>
              <w:right w:val="single" w:sz="4" w:space="0" w:color="auto"/>
            </w:tcBorders>
            <w:shd w:val="clear" w:color="auto" w:fill="auto"/>
            <w:noWrap/>
            <w:vAlign w:val="center"/>
            <w:hideMark/>
          </w:tcPr>
          <w:p w14:paraId="437DC53D" w14:textId="77777777" w:rsidR="00747160" w:rsidRPr="008634AB" w:rsidRDefault="00747160" w:rsidP="00180FB4">
            <w:pPr>
              <w:jc w:val="center"/>
              <w:rPr>
                <w:rFonts w:cs="Arial"/>
                <w:b/>
                <w:bCs/>
                <w:color w:val="000000"/>
              </w:rPr>
            </w:pPr>
            <w:r w:rsidRPr="008634AB">
              <w:rPr>
                <w:rFonts w:cs="Arial"/>
                <w:b/>
                <w:bCs/>
                <w:color w:val="000000"/>
              </w:rPr>
              <w:t>spolu</w:t>
            </w:r>
          </w:p>
        </w:tc>
      </w:tr>
      <w:tr w:rsidR="00747160" w:rsidRPr="008634AB" w14:paraId="11FC02F0" w14:textId="77777777" w:rsidTr="00180FB4">
        <w:trPr>
          <w:trHeight w:val="255"/>
        </w:trPr>
        <w:tc>
          <w:tcPr>
            <w:tcW w:w="703" w:type="pct"/>
            <w:vMerge w:val="restart"/>
            <w:tcBorders>
              <w:top w:val="nil"/>
              <w:left w:val="single" w:sz="4" w:space="0" w:color="auto"/>
              <w:right w:val="single" w:sz="4" w:space="0" w:color="auto"/>
            </w:tcBorders>
            <w:shd w:val="clear" w:color="auto" w:fill="auto"/>
            <w:noWrap/>
            <w:vAlign w:val="center"/>
            <w:hideMark/>
          </w:tcPr>
          <w:p w14:paraId="078494F8" w14:textId="77777777" w:rsidR="00747160" w:rsidRPr="008634AB" w:rsidRDefault="00747160" w:rsidP="00180FB4">
            <w:pPr>
              <w:jc w:val="center"/>
              <w:rPr>
                <w:rFonts w:cs="Arial"/>
                <w:b/>
                <w:bCs/>
                <w:color w:val="000000"/>
              </w:rPr>
            </w:pPr>
            <w:r w:rsidRPr="008634AB">
              <w:rPr>
                <w:rFonts w:cs="Arial"/>
                <w:b/>
                <w:bCs/>
                <w:color w:val="000000"/>
              </w:rPr>
              <w:t>Staré Mesto</w:t>
            </w:r>
          </w:p>
        </w:tc>
        <w:tc>
          <w:tcPr>
            <w:tcW w:w="458" w:type="pct"/>
            <w:tcBorders>
              <w:top w:val="nil"/>
              <w:left w:val="nil"/>
              <w:bottom w:val="single" w:sz="4" w:space="0" w:color="auto"/>
              <w:right w:val="single" w:sz="4" w:space="0" w:color="auto"/>
            </w:tcBorders>
            <w:shd w:val="clear" w:color="auto" w:fill="auto"/>
            <w:noWrap/>
            <w:vAlign w:val="bottom"/>
            <w:hideMark/>
          </w:tcPr>
          <w:p w14:paraId="0453B5A7" w14:textId="77777777" w:rsidR="00747160" w:rsidRPr="008634AB" w:rsidRDefault="00747160" w:rsidP="00180FB4">
            <w:pPr>
              <w:jc w:val="center"/>
              <w:rPr>
                <w:rFonts w:cs="Arial"/>
                <w:color w:val="000000"/>
              </w:rPr>
            </w:pPr>
            <w:r w:rsidRPr="008634AB">
              <w:rPr>
                <w:rFonts w:cs="Arial"/>
                <w:color w:val="000000"/>
              </w:rPr>
              <w:t>Cestná</w:t>
            </w:r>
          </w:p>
        </w:tc>
        <w:tc>
          <w:tcPr>
            <w:tcW w:w="421" w:type="pct"/>
            <w:tcBorders>
              <w:top w:val="nil"/>
              <w:left w:val="nil"/>
              <w:bottom w:val="single" w:sz="4" w:space="0" w:color="auto"/>
              <w:right w:val="single" w:sz="4" w:space="0" w:color="auto"/>
            </w:tcBorders>
            <w:shd w:val="clear" w:color="auto" w:fill="auto"/>
            <w:noWrap/>
            <w:vAlign w:val="bottom"/>
            <w:hideMark/>
          </w:tcPr>
          <w:p w14:paraId="1A6C8D0E" w14:textId="77777777" w:rsidR="00747160" w:rsidRPr="008634AB" w:rsidRDefault="00747160" w:rsidP="00180FB4">
            <w:pPr>
              <w:jc w:val="center"/>
              <w:rPr>
                <w:rFonts w:cs="Arial"/>
                <w:color w:val="000000"/>
              </w:rPr>
            </w:pPr>
            <w:r w:rsidRPr="008634AB">
              <w:rPr>
                <w:rFonts w:cs="Arial"/>
                <w:color w:val="000000"/>
              </w:rPr>
              <w:t>441 ks</w:t>
            </w:r>
          </w:p>
        </w:tc>
        <w:tc>
          <w:tcPr>
            <w:tcW w:w="427" w:type="pct"/>
            <w:tcBorders>
              <w:top w:val="nil"/>
              <w:left w:val="nil"/>
              <w:bottom w:val="single" w:sz="4" w:space="0" w:color="auto"/>
              <w:right w:val="single" w:sz="4" w:space="0" w:color="auto"/>
            </w:tcBorders>
            <w:shd w:val="clear" w:color="auto" w:fill="auto"/>
            <w:noWrap/>
            <w:vAlign w:val="bottom"/>
            <w:hideMark/>
          </w:tcPr>
          <w:p w14:paraId="516C0D34" w14:textId="77777777" w:rsidR="00747160" w:rsidRPr="008634AB" w:rsidRDefault="00747160" w:rsidP="00180FB4">
            <w:pPr>
              <w:jc w:val="center"/>
              <w:rPr>
                <w:rFonts w:cs="Arial"/>
                <w:color w:val="000000"/>
              </w:rPr>
            </w:pPr>
            <w:r w:rsidRPr="008634AB">
              <w:rPr>
                <w:rFonts w:cs="Arial"/>
                <w:color w:val="000000"/>
              </w:rPr>
              <w:t>441 ks</w:t>
            </w:r>
          </w:p>
        </w:tc>
        <w:tc>
          <w:tcPr>
            <w:tcW w:w="427" w:type="pct"/>
            <w:tcBorders>
              <w:top w:val="nil"/>
              <w:left w:val="nil"/>
              <w:bottom w:val="single" w:sz="4" w:space="0" w:color="auto"/>
              <w:right w:val="single" w:sz="4" w:space="0" w:color="auto"/>
            </w:tcBorders>
            <w:shd w:val="clear" w:color="auto" w:fill="auto"/>
            <w:noWrap/>
            <w:vAlign w:val="bottom"/>
            <w:hideMark/>
          </w:tcPr>
          <w:p w14:paraId="394369CB" w14:textId="77777777" w:rsidR="00747160" w:rsidRPr="008634AB" w:rsidRDefault="00747160" w:rsidP="00180FB4">
            <w:pPr>
              <w:jc w:val="center"/>
              <w:rPr>
                <w:rFonts w:cs="Arial"/>
                <w:color w:val="000000"/>
              </w:rPr>
            </w:pPr>
            <w:r w:rsidRPr="008634AB">
              <w:rPr>
                <w:rFonts w:cs="Arial"/>
                <w:color w:val="000000"/>
              </w:rPr>
              <w:t>88 m²</w:t>
            </w:r>
          </w:p>
        </w:tc>
        <w:tc>
          <w:tcPr>
            <w:tcW w:w="427" w:type="pct"/>
            <w:tcBorders>
              <w:top w:val="nil"/>
              <w:left w:val="nil"/>
              <w:bottom w:val="single" w:sz="4" w:space="0" w:color="auto"/>
              <w:right w:val="single" w:sz="4" w:space="0" w:color="auto"/>
            </w:tcBorders>
            <w:shd w:val="clear" w:color="auto" w:fill="auto"/>
            <w:noWrap/>
            <w:vAlign w:val="bottom"/>
            <w:hideMark/>
          </w:tcPr>
          <w:p w14:paraId="6A3E6BC8" w14:textId="77777777" w:rsidR="00747160" w:rsidRPr="008634AB" w:rsidRDefault="00747160" w:rsidP="00180FB4">
            <w:pPr>
              <w:jc w:val="center"/>
              <w:rPr>
                <w:rFonts w:cs="Arial"/>
                <w:color w:val="000000"/>
              </w:rPr>
            </w:pPr>
            <w:r w:rsidRPr="008634AB">
              <w:rPr>
                <w:rFonts w:cs="Arial"/>
                <w:color w:val="000000"/>
              </w:rPr>
              <w:t>88 m²</w:t>
            </w:r>
          </w:p>
        </w:tc>
        <w:tc>
          <w:tcPr>
            <w:tcW w:w="732" w:type="pct"/>
            <w:tcBorders>
              <w:top w:val="nil"/>
              <w:left w:val="nil"/>
              <w:bottom w:val="single" w:sz="4" w:space="0" w:color="auto"/>
              <w:right w:val="single" w:sz="4" w:space="0" w:color="auto"/>
            </w:tcBorders>
            <w:shd w:val="clear" w:color="auto" w:fill="auto"/>
            <w:noWrap/>
            <w:vAlign w:val="bottom"/>
            <w:hideMark/>
          </w:tcPr>
          <w:p w14:paraId="77B9CC17" w14:textId="77777777" w:rsidR="00747160" w:rsidRPr="008634AB" w:rsidRDefault="00747160" w:rsidP="00180FB4">
            <w:pPr>
              <w:jc w:val="center"/>
              <w:rPr>
                <w:rFonts w:cs="Arial"/>
                <w:color w:val="000000"/>
              </w:rPr>
            </w:pPr>
            <w:r w:rsidRPr="008634AB">
              <w:rPr>
                <w:rFonts w:cs="Arial"/>
                <w:color w:val="000000"/>
              </w:rPr>
              <w:t>56 784,50 €</w:t>
            </w:r>
          </w:p>
        </w:tc>
        <w:tc>
          <w:tcPr>
            <w:tcW w:w="674" w:type="pct"/>
            <w:tcBorders>
              <w:top w:val="nil"/>
              <w:left w:val="nil"/>
              <w:bottom w:val="single" w:sz="4" w:space="0" w:color="auto"/>
              <w:right w:val="single" w:sz="4" w:space="0" w:color="auto"/>
            </w:tcBorders>
            <w:shd w:val="clear" w:color="auto" w:fill="auto"/>
            <w:noWrap/>
            <w:vAlign w:val="bottom"/>
            <w:hideMark/>
          </w:tcPr>
          <w:p w14:paraId="2DD798E6" w14:textId="77777777" w:rsidR="00747160" w:rsidRPr="008634AB" w:rsidRDefault="00747160" w:rsidP="00180FB4">
            <w:pPr>
              <w:jc w:val="center"/>
              <w:rPr>
                <w:rFonts w:cs="Arial"/>
                <w:color w:val="000000"/>
              </w:rPr>
            </w:pPr>
            <w:r w:rsidRPr="008634AB">
              <w:rPr>
                <w:rFonts w:cs="Arial"/>
                <w:color w:val="000000"/>
              </w:rPr>
              <w:t>1 395,90 €</w:t>
            </w:r>
          </w:p>
        </w:tc>
        <w:tc>
          <w:tcPr>
            <w:tcW w:w="732" w:type="pct"/>
            <w:tcBorders>
              <w:top w:val="nil"/>
              <w:left w:val="nil"/>
              <w:bottom w:val="single" w:sz="4" w:space="0" w:color="auto"/>
              <w:right w:val="single" w:sz="4" w:space="0" w:color="auto"/>
            </w:tcBorders>
            <w:shd w:val="clear" w:color="auto" w:fill="auto"/>
            <w:noWrap/>
            <w:vAlign w:val="bottom"/>
            <w:hideMark/>
          </w:tcPr>
          <w:p w14:paraId="431183D9" w14:textId="77777777" w:rsidR="00747160" w:rsidRPr="008634AB" w:rsidRDefault="00747160" w:rsidP="00180FB4">
            <w:pPr>
              <w:jc w:val="center"/>
              <w:rPr>
                <w:rFonts w:cs="Arial"/>
                <w:color w:val="000000"/>
              </w:rPr>
            </w:pPr>
            <w:r w:rsidRPr="008634AB">
              <w:rPr>
                <w:rFonts w:cs="Arial"/>
                <w:color w:val="000000"/>
              </w:rPr>
              <w:t>58 180,40 €</w:t>
            </w:r>
          </w:p>
        </w:tc>
      </w:tr>
      <w:tr w:rsidR="00747160" w:rsidRPr="008634AB" w14:paraId="36FB879F" w14:textId="77777777" w:rsidTr="00180FB4">
        <w:trPr>
          <w:trHeight w:val="255"/>
        </w:trPr>
        <w:tc>
          <w:tcPr>
            <w:tcW w:w="703" w:type="pct"/>
            <w:vMerge/>
            <w:tcBorders>
              <w:left w:val="single" w:sz="4" w:space="0" w:color="auto"/>
              <w:bottom w:val="single" w:sz="4" w:space="0" w:color="auto"/>
              <w:right w:val="single" w:sz="4" w:space="0" w:color="auto"/>
            </w:tcBorders>
            <w:shd w:val="clear" w:color="auto" w:fill="auto"/>
            <w:noWrap/>
            <w:vAlign w:val="bottom"/>
          </w:tcPr>
          <w:p w14:paraId="0C096245" w14:textId="77777777" w:rsidR="00747160" w:rsidRPr="008634AB" w:rsidRDefault="00747160" w:rsidP="00180FB4">
            <w:pPr>
              <w:jc w:val="center"/>
              <w:rPr>
                <w:rFonts w:cs="Arial"/>
                <w:color w:val="000000"/>
              </w:rPr>
            </w:pPr>
          </w:p>
        </w:tc>
        <w:tc>
          <w:tcPr>
            <w:tcW w:w="458" w:type="pct"/>
            <w:tcBorders>
              <w:top w:val="nil"/>
              <w:left w:val="nil"/>
              <w:bottom w:val="single" w:sz="4" w:space="0" w:color="auto"/>
              <w:right w:val="single" w:sz="4" w:space="0" w:color="auto"/>
            </w:tcBorders>
            <w:shd w:val="clear" w:color="auto" w:fill="auto"/>
            <w:noWrap/>
            <w:vAlign w:val="bottom"/>
          </w:tcPr>
          <w:p w14:paraId="5F0BA391" w14:textId="77777777" w:rsidR="00747160" w:rsidRPr="008634AB" w:rsidRDefault="00747160" w:rsidP="00180FB4">
            <w:pPr>
              <w:jc w:val="center"/>
              <w:rPr>
                <w:rFonts w:cs="Arial"/>
              </w:rPr>
            </w:pPr>
            <w:r w:rsidRPr="008634AB">
              <w:rPr>
                <w:rFonts w:cs="Arial"/>
              </w:rPr>
              <w:t>Verejná</w:t>
            </w:r>
          </w:p>
        </w:tc>
        <w:tc>
          <w:tcPr>
            <w:tcW w:w="421" w:type="pct"/>
            <w:tcBorders>
              <w:top w:val="nil"/>
              <w:left w:val="nil"/>
              <w:bottom w:val="single" w:sz="4" w:space="0" w:color="auto"/>
              <w:right w:val="single" w:sz="4" w:space="0" w:color="auto"/>
            </w:tcBorders>
            <w:shd w:val="clear" w:color="auto" w:fill="auto"/>
            <w:noWrap/>
            <w:vAlign w:val="bottom"/>
          </w:tcPr>
          <w:p w14:paraId="5C8EDBD9" w14:textId="77777777" w:rsidR="00747160" w:rsidRPr="008634AB" w:rsidRDefault="00747160" w:rsidP="00180FB4">
            <w:pPr>
              <w:jc w:val="center"/>
              <w:rPr>
                <w:rFonts w:cs="Arial"/>
              </w:rPr>
            </w:pPr>
            <w:r w:rsidRPr="008634AB">
              <w:rPr>
                <w:rFonts w:cs="Arial"/>
              </w:rPr>
              <w:t>25 ks</w:t>
            </w:r>
          </w:p>
        </w:tc>
        <w:tc>
          <w:tcPr>
            <w:tcW w:w="427" w:type="pct"/>
            <w:tcBorders>
              <w:top w:val="nil"/>
              <w:left w:val="nil"/>
              <w:bottom w:val="single" w:sz="4" w:space="0" w:color="auto"/>
              <w:right w:val="single" w:sz="4" w:space="0" w:color="auto"/>
            </w:tcBorders>
            <w:shd w:val="clear" w:color="auto" w:fill="auto"/>
            <w:noWrap/>
            <w:vAlign w:val="bottom"/>
          </w:tcPr>
          <w:p w14:paraId="6F94FC6E" w14:textId="77777777" w:rsidR="00747160" w:rsidRPr="008634AB" w:rsidRDefault="00747160" w:rsidP="00180FB4">
            <w:pPr>
              <w:jc w:val="center"/>
              <w:rPr>
                <w:rFonts w:cs="Arial"/>
              </w:rPr>
            </w:pPr>
            <w:r w:rsidRPr="008634AB">
              <w:rPr>
                <w:rFonts w:cs="Arial"/>
              </w:rPr>
              <w:t>25 ks</w:t>
            </w:r>
          </w:p>
        </w:tc>
        <w:tc>
          <w:tcPr>
            <w:tcW w:w="427" w:type="pct"/>
            <w:tcBorders>
              <w:top w:val="nil"/>
              <w:left w:val="nil"/>
              <w:bottom w:val="single" w:sz="4" w:space="0" w:color="auto"/>
              <w:right w:val="single" w:sz="4" w:space="0" w:color="auto"/>
            </w:tcBorders>
            <w:shd w:val="clear" w:color="auto" w:fill="auto"/>
            <w:noWrap/>
            <w:vAlign w:val="bottom"/>
          </w:tcPr>
          <w:p w14:paraId="41A4F7AE" w14:textId="77777777" w:rsidR="00747160" w:rsidRPr="008634AB" w:rsidRDefault="00747160" w:rsidP="00180FB4">
            <w:pPr>
              <w:jc w:val="center"/>
              <w:rPr>
                <w:rFonts w:cs="Arial"/>
              </w:rPr>
            </w:pPr>
            <w:r w:rsidRPr="008634AB">
              <w:rPr>
                <w:rFonts w:cs="Arial"/>
              </w:rPr>
              <w:t>15 m²</w:t>
            </w:r>
          </w:p>
        </w:tc>
        <w:tc>
          <w:tcPr>
            <w:tcW w:w="427" w:type="pct"/>
            <w:tcBorders>
              <w:top w:val="nil"/>
              <w:left w:val="nil"/>
              <w:bottom w:val="single" w:sz="4" w:space="0" w:color="auto"/>
              <w:right w:val="single" w:sz="4" w:space="0" w:color="auto"/>
            </w:tcBorders>
            <w:shd w:val="clear" w:color="auto" w:fill="auto"/>
            <w:noWrap/>
            <w:vAlign w:val="bottom"/>
          </w:tcPr>
          <w:p w14:paraId="70BEA174" w14:textId="77777777" w:rsidR="00747160" w:rsidRPr="008634AB" w:rsidRDefault="00747160" w:rsidP="00180FB4">
            <w:pPr>
              <w:jc w:val="center"/>
              <w:rPr>
                <w:rFonts w:cs="Arial"/>
              </w:rPr>
            </w:pPr>
            <w:r w:rsidRPr="008634AB">
              <w:rPr>
                <w:rFonts w:cs="Arial"/>
              </w:rPr>
              <w:t>15 m²</w:t>
            </w:r>
          </w:p>
        </w:tc>
        <w:tc>
          <w:tcPr>
            <w:tcW w:w="732" w:type="pct"/>
            <w:tcBorders>
              <w:top w:val="nil"/>
              <w:left w:val="nil"/>
              <w:bottom w:val="single" w:sz="4" w:space="0" w:color="auto"/>
              <w:right w:val="single" w:sz="4" w:space="0" w:color="auto"/>
            </w:tcBorders>
            <w:shd w:val="clear" w:color="auto" w:fill="auto"/>
            <w:noWrap/>
            <w:vAlign w:val="bottom"/>
          </w:tcPr>
          <w:p w14:paraId="5C44D7C6" w14:textId="77777777" w:rsidR="00747160" w:rsidRPr="008634AB" w:rsidRDefault="00747160" w:rsidP="00180FB4">
            <w:pPr>
              <w:jc w:val="center"/>
              <w:rPr>
                <w:rFonts w:cs="Arial"/>
              </w:rPr>
            </w:pPr>
            <w:r w:rsidRPr="008634AB">
              <w:rPr>
                <w:rFonts w:cs="Arial"/>
              </w:rPr>
              <w:t>16 961,51 €</w:t>
            </w:r>
          </w:p>
        </w:tc>
        <w:tc>
          <w:tcPr>
            <w:tcW w:w="674" w:type="pct"/>
            <w:tcBorders>
              <w:top w:val="nil"/>
              <w:left w:val="nil"/>
              <w:bottom w:val="single" w:sz="4" w:space="0" w:color="auto"/>
              <w:right w:val="single" w:sz="4" w:space="0" w:color="auto"/>
            </w:tcBorders>
            <w:shd w:val="clear" w:color="auto" w:fill="auto"/>
            <w:noWrap/>
            <w:vAlign w:val="bottom"/>
          </w:tcPr>
          <w:p w14:paraId="5816B1DA" w14:textId="77777777" w:rsidR="00747160" w:rsidRPr="008634AB" w:rsidRDefault="00747160" w:rsidP="00180FB4">
            <w:pPr>
              <w:jc w:val="center"/>
              <w:rPr>
                <w:rFonts w:cs="Arial"/>
              </w:rPr>
            </w:pPr>
            <w:r w:rsidRPr="008634AB">
              <w:rPr>
                <w:rFonts w:cs="Arial"/>
              </w:rPr>
              <w:t>191,43 €</w:t>
            </w:r>
          </w:p>
        </w:tc>
        <w:tc>
          <w:tcPr>
            <w:tcW w:w="732" w:type="pct"/>
            <w:tcBorders>
              <w:top w:val="nil"/>
              <w:left w:val="nil"/>
              <w:bottom w:val="single" w:sz="4" w:space="0" w:color="auto"/>
              <w:right w:val="single" w:sz="4" w:space="0" w:color="auto"/>
            </w:tcBorders>
            <w:shd w:val="clear" w:color="auto" w:fill="auto"/>
            <w:noWrap/>
            <w:vAlign w:val="bottom"/>
          </w:tcPr>
          <w:p w14:paraId="79B1D9C0" w14:textId="77777777" w:rsidR="00747160" w:rsidRPr="008634AB" w:rsidRDefault="00747160" w:rsidP="00180FB4">
            <w:pPr>
              <w:jc w:val="center"/>
              <w:rPr>
                <w:rFonts w:cs="Arial"/>
              </w:rPr>
            </w:pPr>
            <w:r w:rsidRPr="008634AB">
              <w:rPr>
                <w:rFonts w:cs="Arial"/>
              </w:rPr>
              <w:t>17 152,94 €</w:t>
            </w:r>
          </w:p>
        </w:tc>
      </w:tr>
      <w:tr w:rsidR="00747160" w:rsidRPr="008634AB" w14:paraId="47FC4E1C" w14:textId="77777777" w:rsidTr="00180FB4">
        <w:trPr>
          <w:trHeight w:val="255"/>
        </w:trPr>
        <w:tc>
          <w:tcPr>
            <w:tcW w:w="703" w:type="pct"/>
            <w:tcBorders>
              <w:top w:val="single" w:sz="4" w:space="0" w:color="auto"/>
              <w:left w:val="single" w:sz="4" w:space="0" w:color="auto"/>
              <w:bottom w:val="single" w:sz="4" w:space="0" w:color="auto"/>
              <w:right w:val="nil"/>
            </w:tcBorders>
            <w:shd w:val="clear" w:color="auto" w:fill="auto"/>
            <w:noWrap/>
            <w:vAlign w:val="bottom"/>
            <w:hideMark/>
          </w:tcPr>
          <w:p w14:paraId="6A8EB5C0" w14:textId="77777777" w:rsidR="00747160" w:rsidRPr="008634AB" w:rsidRDefault="00747160" w:rsidP="00180FB4">
            <w:pPr>
              <w:jc w:val="center"/>
              <w:rPr>
                <w:rFonts w:cs="Arial"/>
                <w:b/>
                <w:bCs/>
                <w:color w:val="000000"/>
              </w:rPr>
            </w:pPr>
            <w:r w:rsidRPr="008634AB">
              <w:rPr>
                <w:rFonts w:cs="Arial"/>
                <w:b/>
                <w:bCs/>
                <w:color w:val="000000"/>
              </w:rPr>
              <w:t>SPOLU</w:t>
            </w:r>
          </w:p>
        </w:tc>
        <w:tc>
          <w:tcPr>
            <w:tcW w:w="458" w:type="pct"/>
            <w:tcBorders>
              <w:top w:val="nil"/>
              <w:left w:val="nil"/>
              <w:bottom w:val="single" w:sz="4" w:space="0" w:color="auto"/>
              <w:right w:val="single" w:sz="4" w:space="0" w:color="auto"/>
            </w:tcBorders>
            <w:shd w:val="clear" w:color="auto" w:fill="auto"/>
            <w:noWrap/>
            <w:vAlign w:val="bottom"/>
            <w:hideMark/>
          </w:tcPr>
          <w:p w14:paraId="7FDF8287" w14:textId="77777777" w:rsidR="00747160" w:rsidRPr="008634AB" w:rsidRDefault="00747160" w:rsidP="00180FB4">
            <w:pPr>
              <w:jc w:val="center"/>
              <w:rPr>
                <w:rFonts w:cs="Arial"/>
                <w:b/>
                <w:bCs/>
                <w:color w:val="000000"/>
              </w:rPr>
            </w:pPr>
          </w:p>
        </w:tc>
        <w:tc>
          <w:tcPr>
            <w:tcW w:w="421" w:type="pct"/>
            <w:tcBorders>
              <w:top w:val="nil"/>
              <w:left w:val="nil"/>
              <w:bottom w:val="single" w:sz="4" w:space="0" w:color="auto"/>
              <w:right w:val="single" w:sz="4" w:space="0" w:color="auto"/>
            </w:tcBorders>
            <w:shd w:val="clear" w:color="auto" w:fill="auto"/>
            <w:noWrap/>
            <w:vAlign w:val="bottom"/>
            <w:hideMark/>
          </w:tcPr>
          <w:p w14:paraId="3C9F77F1" w14:textId="77777777" w:rsidR="00747160" w:rsidRPr="008634AB" w:rsidRDefault="00747160" w:rsidP="00180FB4">
            <w:pPr>
              <w:jc w:val="center"/>
              <w:rPr>
                <w:rFonts w:cs="Arial"/>
                <w:color w:val="000000"/>
              </w:rPr>
            </w:pPr>
            <w:r w:rsidRPr="008634AB">
              <w:rPr>
                <w:rFonts w:cs="Arial"/>
                <w:b/>
                <w:bCs/>
                <w:color w:val="000000"/>
              </w:rPr>
              <w:t>466</w:t>
            </w:r>
            <w:r w:rsidRPr="008634AB">
              <w:rPr>
                <w:rFonts w:cs="Arial"/>
                <w:color w:val="000000"/>
              </w:rPr>
              <w:t xml:space="preserve"> ks</w:t>
            </w:r>
          </w:p>
        </w:tc>
        <w:tc>
          <w:tcPr>
            <w:tcW w:w="427" w:type="pct"/>
            <w:tcBorders>
              <w:top w:val="nil"/>
              <w:left w:val="nil"/>
              <w:bottom w:val="single" w:sz="4" w:space="0" w:color="auto"/>
              <w:right w:val="single" w:sz="4" w:space="0" w:color="auto"/>
            </w:tcBorders>
            <w:shd w:val="clear" w:color="auto" w:fill="auto"/>
            <w:noWrap/>
            <w:vAlign w:val="bottom"/>
            <w:hideMark/>
          </w:tcPr>
          <w:p w14:paraId="4CC93EFA" w14:textId="77777777" w:rsidR="00747160" w:rsidRPr="008634AB" w:rsidRDefault="00747160" w:rsidP="00180FB4">
            <w:pPr>
              <w:jc w:val="center"/>
              <w:rPr>
                <w:rFonts w:cs="Arial"/>
                <w:b/>
                <w:bCs/>
                <w:color w:val="000000"/>
              </w:rPr>
            </w:pPr>
            <w:r w:rsidRPr="008634AB">
              <w:rPr>
                <w:rFonts w:cs="Arial"/>
                <w:b/>
                <w:bCs/>
                <w:color w:val="000000"/>
              </w:rPr>
              <w:t>466 ks</w:t>
            </w:r>
          </w:p>
        </w:tc>
        <w:tc>
          <w:tcPr>
            <w:tcW w:w="427" w:type="pct"/>
            <w:tcBorders>
              <w:top w:val="nil"/>
              <w:left w:val="nil"/>
              <w:bottom w:val="single" w:sz="4" w:space="0" w:color="auto"/>
              <w:right w:val="single" w:sz="4" w:space="0" w:color="auto"/>
            </w:tcBorders>
            <w:shd w:val="clear" w:color="auto" w:fill="auto"/>
            <w:noWrap/>
            <w:vAlign w:val="bottom"/>
            <w:hideMark/>
          </w:tcPr>
          <w:p w14:paraId="5F81E246" w14:textId="77777777" w:rsidR="00747160" w:rsidRPr="008634AB" w:rsidRDefault="00747160" w:rsidP="00180FB4">
            <w:pPr>
              <w:jc w:val="center"/>
              <w:rPr>
                <w:rFonts w:cs="Arial"/>
                <w:b/>
                <w:bCs/>
                <w:color w:val="000000"/>
              </w:rPr>
            </w:pPr>
            <w:r w:rsidRPr="008634AB">
              <w:rPr>
                <w:rFonts w:cs="Arial"/>
                <w:b/>
                <w:bCs/>
                <w:color w:val="000000"/>
              </w:rPr>
              <w:t>103 m²</w:t>
            </w:r>
          </w:p>
        </w:tc>
        <w:tc>
          <w:tcPr>
            <w:tcW w:w="427" w:type="pct"/>
            <w:tcBorders>
              <w:top w:val="nil"/>
              <w:left w:val="nil"/>
              <w:bottom w:val="single" w:sz="4" w:space="0" w:color="auto"/>
              <w:right w:val="single" w:sz="4" w:space="0" w:color="auto"/>
            </w:tcBorders>
            <w:shd w:val="clear" w:color="auto" w:fill="auto"/>
            <w:noWrap/>
            <w:vAlign w:val="bottom"/>
            <w:hideMark/>
          </w:tcPr>
          <w:p w14:paraId="14D26F06" w14:textId="77777777" w:rsidR="00747160" w:rsidRPr="008634AB" w:rsidRDefault="00747160" w:rsidP="00180FB4">
            <w:pPr>
              <w:jc w:val="center"/>
              <w:rPr>
                <w:rFonts w:cs="Arial"/>
                <w:b/>
                <w:bCs/>
                <w:color w:val="000000"/>
              </w:rPr>
            </w:pPr>
            <w:r w:rsidRPr="008634AB">
              <w:rPr>
                <w:rFonts w:cs="Arial"/>
                <w:b/>
                <w:bCs/>
                <w:color w:val="000000"/>
              </w:rPr>
              <w:t>103 m²</w:t>
            </w:r>
          </w:p>
        </w:tc>
        <w:tc>
          <w:tcPr>
            <w:tcW w:w="732" w:type="pct"/>
            <w:tcBorders>
              <w:top w:val="nil"/>
              <w:left w:val="nil"/>
              <w:bottom w:val="single" w:sz="4" w:space="0" w:color="auto"/>
              <w:right w:val="single" w:sz="4" w:space="0" w:color="auto"/>
            </w:tcBorders>
            <w:shd w:val="clear" w:color="auto" w:fill="auto"/>
            <w:noWrap/>
            <w:vAlign w:val="bottom"/>
            <w:hideMark/>
          </w:tcPr>
          <w:p w14:paraId="67F9F99E" w14:textId="77777777" w:rsidR="00747160" w:rsidRPr="008634AB" w:rsidRDefault="00747160" w:rsidP="00180FB4">
            <w:pPr>
              <w:jc w:val="center"/>
              <w:rPr>
                <w:rFonts w:cs="Arial"/>
                <w:b/>
                <w:bCs/>
                <w:color w:val="000000"/>
              </w:rPr>
            </w:pPr>
            <w:r w:rsidRPr="008634AB">
              <w:rPr>
                <w:rFonts w:cs="Arial"/>
                <w:b/>
                <w:bCs/>
                <w:color w:val="000000"/>
              </w:rPr>
              <w:t>72 691,84 €</w:t>
            </w:r>
          </w:p>
        </w:tc>
        <w:tc>
          <w:tcPr>
            <w:tcW w:w="674" w:type="pct"/>
            <w:tcBorders>
              <w:top w:val="nil"/>
              <w:left w:val="nil"/>
              <w:bottom w:val="single" w:sz="4" w:space="0" w:color="auto"/>
              <w:right w:val="single" w:sz="4" w:space="0" w:color="auto"/>
            </w:tcBorders>
            <w:shd w:val="clear" w:color="auto" w:fill="auto"/>
            <w:noWrap/>
            <w:vAlign w:val="bottom"/>
            <w:hideMark/>
          </w:tcPr>
          <w:p w14:paraId="7BEA0454" w14:textId="77777777" w:rsidR="00747160" w:rsidRPr="008634AB" w:rsidRDefault="00747160" w:rsidP="00180FB4">
            <w:pPr>
              <w:jc w:val="center"/>
              <w:rPr>
                <w:rFonts w:cs="Arial"/>
                <w:b/>
                <w:bCs/>
                <w:color w:val="000000"/>
              </w:rPr>
            </w:pPr>
            <w:r w:rsidRPr="008634AB">
              <w:rPr>
                <w:rFonts w:cs="Arial"/>
                <w:b/>
                <w:bCs/>
                <w:color w:val="000000"/>
              </w:rPr>
              <w:t>1 587,33 €</w:t>
            </w:r>
          </w:p>
        </w:tc>
        <w:tc>
          <w:tcPr>
            <w:tcW w:w="732" w:type="pct"/>
            <w:tcBorders>
              <w:top w:val="nil"/>
              <w:left w:val="nil"/>
              <w:bottom w:val="single" w:sz="4" w:space="0" w:color="auto"/>
              <w:right w:val="single" w:sz="4" w:space="0" w:color="auto"/>
            </w:tcBorders>
            <w:shd w:val="clear" w:color="auto" w:fill="auto"/>
            <w:noWrap/>
            <w:vAlign w:val="bottom"/>
            <w:hideMark/>
          </w:tcPr>
          <w:p w14:paraId="5BB4F3DD" w14:textId="77777777" w:rsidR="00747160" w:rsidRPr="008634AB" w:rsidRDefault="00747160" w:rsidP="00180FB4">
            <w:pPr>
              <w:jc w:val="center"/>
              <w:rPr>
                <w:rFonts w:cs="Arial"/>
                <w:b/>
                <w:bCs/>
                <w:color w:val="000000"/>
              </w:rPr>
            </w:pPr>
            <w:r w:rsidRPr="008634AB">
              <w:rPr>
                <w:rFonts w:cs="Arial"/>
                <w:b/>
                <w:bCs/>
                <w:color w:val="000000"/>
              </w:rPr>
              <w:t>75 333,34 €</w:t>
            </w:r>
          </w:p>
        </w:tc>
      </w:tr>
    </w:tbl>
    <w:p w14:paraId="354D666F" w14:textId="77777777" w:rsidR="00747160" w:rsidRPr="008634AB" w:rsidRDefault="00747160" w:rsidP="00747160">
      <w:pPr>
        <w:pStyle w:val="Hlavika"/>
        <w:ind w:left="284" w:hanging="284"/>
        <w:rPr>
          <w:rFonts w:cs="Arial"/>
          <w:bCs/>
        </w:rPr>
      </w:pPr>
      <w:r w:rsidRPr="008634AB">
        <w:rPr>
          <w:rFonts w:cs="Arial"/>
          <w:bCs/>
        </w:rPr>
        <w:t>Výpočet spoločenskej hodnoty drevín v k.ú. Karlova Ves</w:t>
      </w:r>
    </w:p>
    <w:tbl>
      <w:tblPr>
        <w:tblW w:w="5000" w:type="pct"/>
        <w:tblCellMar>
          <w:left w:w="70" w:type="dxa"/>
          <w:right w:w="70" w:type="dxa"/>
        </w:tblCellMar>
        <w:tblLook w:val="04A0" w:firstRow="1" w:lastRow="0" w:firstColumn="1" w:lastColumn="0" w:noHBand="0" w:noVBand="1"/>
      </w:tblPr>
      <w:tblGrid>
        <w:gridCol w:w="1286"/>
        <w:gridCol w:w="946"/>
        <w:gridCol w:w="763"/>
        <w:gridCol w:w="774"/>
        <w:gridCol w:w="763"/>
        <w:gridCol w:w="774"/>
        <w:gridCol w:w="1337"/>
        <w:gridCol w:w="1234"/>
        <w:gridCol w:w="1336"/>
      </w:tblGrid>
      <w:tr w:rsidR="00747160" w:rsidRPr="008634AB" w14:paraId="6D5B53A6" w14:textId="77777777" w:rsidTr="00180FB4">
        <w:trPr>
          <w:trHeight w:val="402"/>
        </w:trPr>
        <w:tc>
          <w:tcPr>
            <w:tcW w:w="623" w:type="pct"/>
            <w:vMerge w:val="restart"/>
            <w:tcBorders>
              <w:top w:val="single" w:sz="4" w:space="0" w:color="auto"/>
              <w:left w:val="single" w:sz="4" w:space="0" w:color="auto"/>
              <w:right w:val="single" w:sz="4" w:space="0" w:color="auto"/>
            </w:tcBorders>
            <w:shd w:val="clear" w:color="auto" w:fill="auto"/>
            <w:noWrap/>
            <w:textDirection w:val="btLr"/>
            <w:vAlign w:val="center"/>
            <w:hideMark/>
          </w:tcPr>
          <w:p w14:paraId="755F7721" w14:textId="77777777" w:rsidR="00747160" w:rsidRPr="008634AB" w:rsidRDefault="00747160" w:rsidP="00180FB4">
            <w:pPr>
              <w:jc w:val="center"/>
              <w:rPr>
                <w:rFonts w:cs="Arial"/>
                <w:b/>
                <w:bCs/>
                <w:color w:val="000000"/>
              </w:rPr>
            </w:pPr>
            <w:r w:rsidRPr="008634AB">
              <w:rPr>
                <w:rFonts w:cs="Arial"/>
                <w:b/>
                <w:bCs/>
                <w:color w:val="000000"/>
              </w:rPr>
              <w:t>K.Ú.</w:t>
            </w:r>
          </w:p>
        </w:tc>
        <w:tc>
          <w:tcPr>
            <w:tcW w:w="566" w:type="pct"/>
            <w:vMerge w:val="restart"/>
            <w:tcBorders>
              <w:top w:val="single" w:sz="4" w:space="0" w:color="auto"/>
              <w:left w:val="single" w:sz="4" w:space="0" w:color="auto"/>
              <w:bottom w:val="single" w:sz="4" w:space="0" w:color="000000"/>
              <w:right w:val="single" w:sz="4" w:space="0" w:color="auto"/>
            </w:tcBorders>
            <w:shd w:val="clear" w:color="auto" w:fill="auto"/>
            <w:textDirection w:val="btLr"/>
            <w:vAlign w:val="center"/>
            <w:hideMark/>
          </w:tcPr>
          <w:p w14:paraId="6A6A1FC7" w14:textId="77777777" w:rsidR="00747160" w:rsidRPr="008634AB" w:rsidRDefault="00747160" w:rsidP="00180FB4">
            <w:pPr>
              <w:jc w:val="center"/>
              <w:rPr>
                <w:rFonts w:cs="Arial"/>
                <w:b/>
                <w:bCs/>
                <w:color w:val="000000"/>
              </w:rPr>
            </w:pPr>
            <w:r w:rsidRPr="008634AB">
              <w:rPr>
                <w:rFonts w:cs="Arial"/>
                <w:b/>
                <w:bCs/>
                <w:color w:val="000000"/>
              </w:rPr>
              <w:t>druh zelene</w:t>
            </w:r>
          </w:p>
        </w:tc>
        <w:tc>
          <w:tcPr>
            <w:tcW w:w="739" w:type="pct"/>
            <w:gridSpan w:val="2"/>
            <w:tcBorders>
              <w:top w:val="single" w:sz="4" w:space="0" w:color="auto"/>
              <w:left w:val="nil"/>
              <w:bottom w:val="single" w:sz="4" w:space="0" w:color="auto"/>
              <w:right w:val="single" w:sz="4" w:space="0" w:color="auto"/>
            </w:tcBorders>
            <w:shd w:val="clear" w:color="auto" w:fill="auto"/>
            <w:noWrap/>
            <w:vAlign w:val="center"/>
            <w:hideMark/>
          </w:tcPr>
          <w:p w14:paraId="0451F9A0" w14:textId="77777777" w:rsidR="00747160" w:rsidRPr="008634AB" w:rsidRDefault="00747160" w:rsidP="00180FB4">
            <w:pPr>
              <w:jc w:val="center"/>
              <w:rPr>
                <w:rFonts w:cs="Arial"/>
                <w:b/>
                <w:bCs/>
                <w:color w:val="000000"/>
              </w:rPr>
            </w:pPr>
            <w:r w:rsidRPr="008634AB">
              <w:rPr>
                <w:rFonts w:cs="Arial"/>
                <w:b/>
                <w:bCs/>
                <w:color w:val="000000"/>
              </w:rPr>
              <w:t>stromy</w:t>
            </w:r>
          </w:p>
        </w:tc>
        <w:tc>
          <w:tcPr>
            <w:tcW w:w="795" w:type="pct"/>
            <w:gridSpan w:val="2"/>
            <w:tcBorders>
              <w:top w:val="single" w:sz="4" w:space="0" w:color="auto"/>
              <w:left w:val="nil"/>
              <w:bottom w:val="single" w:sz="4" w:space="0" w:color="auto"/>
              <w:right w:val="single" w:sz="4" w:space="0" w:color="auto"/>
            </w:tcBorders>
            <w:shd w:val="clear" w:color="auto" w:fill="auto"/>
            <w:noWrap/>
            <w:vAlign w:val="center"/>
            <w:hideMark/>
          </w:tcPr>
          <w:p w14:paraId="57E22AEB" w14:textId="77777777" w:rsidR="00747160" w:rsidRPr="008634AB" w:rsidRDefault="00747160" w:rsidP="00180FB4">
            <w:pPr>
              <w:jc w:val="center"/>
              <w:rPr>
                <w:rFonts w:cs="Arial"/>
                <w:b/>
                <w:bCs/>
                <w:color w:val="000000"/>
              </w:rPr>
            </w:pPr>
            <w:r w:rsidRPr="008634AB">
              <w:rPr>
                <w:rFonts w:cs="Arial"/>
                <w:b/>
                <w:bCs/>
                <w:color w:val="000000"/>
              </w:rPr>
              <w:t>kríky</w:t>
            </w:r>
          </w:p>
        </w:tc>
        <w:tc>
          <w:tcPr>
            <w:tcW w:w="2278" w:type="pct"/>
            <w:gridSpan w:val="3"/>
            <w:tcBorders>
              <w:top w:val="single" w:sz="4" w:space="0" w:color="auto"/>
              <w:left w:val="nil"/>
              <w:bottom w:val="single" w:sz="4" w:space="0" w:color="auto"/>
              <w:right w:val="single" w:sz="4" w:space="0" w:color="auto"/>
            </w:tcBorders>
            <w:shd w:val="clear" w:color="auto" w:fill="auto"/>
            <w:noWrap/>
            <w:vAlign w:val="center"/>
            <w:hideMark/>
          </w:tcPr>
          <w:p w14:paraId="1A955144" w14:textId="77777777" w:rsidR="00747160" w:rsidRPr="008634AB" w:rsidRDefault="00747160" w:rsidP="00180FB4">
            <w:pPr>
              <w:jc w:val="center"/>
              <w:rPr>
                <w:rFonts w:cs="Arial"/>
                <w:b/>
                <w:bCs/>
                <w:color w:val="000000"/>
              </w:rPr>
            </w:pPr>
            <w:r w:rsidRPr="008634AB">
              <w:rPr>
                <w:rFonts w:cs="Arial"/>
                <w:b/>
                <w:bCs/>
                <w:color w:val="000000"/>
              </w:rPr>
              <w:t>spoločenská hodnota</w:t>
            </w:r>
          </w:p>
        </w:tc>
      </w:tr>
      <w:tr w:rsidR="00747160" w:rsidRPr="008634AB" w14:paraId="20747F94" w14:textId="77777777" w:rsidTr="00180FB4">
        <w:trPr>
          <w:trHeight w:val="630"/>
        </w:trPr>
        <w:tc>
          <w:tcPr>
            <w:tcW w:w="623" w:type="pct"/>
            <w:vMerge/>
            <w:tcBorders>
              <w:left w:val="single" w:sz="4" w:space="0" w:color="auto"/>
              <w:bottom w:val="single" w:sz="4" w:space="0" w:color="000000"/>
              <w:right w:val="single" w:sz="4" w:space="0" w:color="auto"/>
            </w:tcBorders>
            <w:vAlign w:val="center"/>
            <w:hideMark/>
          </w:tcPr>
          <w:p w14:paraId="63A4FF1D" w14:textId="77777777" w:rsidR="00747160" w:rsidRPr="008634AB" w:rsidRDefault="00747160" w:rsidP="00180FB4">
            <w:pPr>
              <w:jc w:val="left"/>
              <w:rPr>
                <w:rFonts w:cs="Arial"/>
                <w:b/>
                <w:bCs/>
                <w:color w:val="000000"/>
              </w:rPr>
            </w:pPr>
          </w:p>
        </w:tc>
        <w:tc>
          <w:tcPr>
            <w:tcW w:w="566" w:type="pct"/>
            <w:vMerge/>
            <w:tcBorders>
              <w:top w:val="single" w:sz="4" w:space="0" w:color="auto"/>
              <w:left w:val="single" w:sz="4" w:space="0" w:color="auto"/>
              <w:bottom w:val="single" w:sz="4" w:space="0" w:color="000000"/>
              <w:right w:val="single" w:sz="4" w:space="0" w:color="auto"/>
            </w:tcBorders>
            <w:vAlign w:val="center"/>
            <w:hideMark/>
          </w:tcPr>
          <w:p w14:paraId="4BDBE675" w14:textId="77777777" w:rsidR="00747160" w:rsidRPr="008634AB" w:rsidRDefault="00747160" w:rsidP="00180FB4">
            <w:pPr>
              <w:jc w:val="left"/>
              <w:rPr>
                <w:rFonts w:cs="Arial"/>
                <w:b/>
                <w:bCs/>
                <w:color w:val="000000"/>
              </w:rPr>
            </w:pPr>
          </w:p>
        </w:tc>
        <w:tc>
          <w:tcPr>
            <w:tcW w:w="373" w:type="pct"/>
            <w:tcBorders>
              <w:top w:val="nil"/>
              <w:left w:val="nil"/>
              <w:bottom w:val="single" w:sz="4" w:space="0" w:color="auto"/>
              <w:right w:val="single" w:sz="4" w:space="0" w:color="auto"/>
            </w:tcBorders>
            <w:shd w:val="clear" w:color="auto" w:fill="auto"/>
            <w:noWrap/>
            <w:vAlign w:val="center"/>
            <w:hideMark/>
          </w:tcPr>
          <w:p w14:paraId="4E24F80F" w14:textId="77777777" w:rsidR="00747160" w:rsidRPr="008634AB" w:rsidRDefault="00747160" w:rsidP="00180FB4">
            <w:pPr>
              <w:jc w:val="center"/>
              <w:rPr>
                <w:rFonts w:cs="Arial"/>
                <w:b/>
                <w:bCs/>
                <w:color w:val="000000"/>
              </w:rPr>
            </w:pPr>
            <w:r w:rsidRPr="008634AB">
              <w:rPr>
                <w:rFonts w:cs="Arial"/>
                <w:b/>
                <w:bCs/>
                <w:color w:val="000000"/>
              </w:rPr>
              <w:t>všetky</w:t>
            </w:r>
          </w:p>
        </w:tc>
        <w:tc>
          <w:tcPr>
            <w:tcW w:w="366" w:type="pct"/>
            <w:tcBorders>
              <w:top w:val="nil"/>
              <w:left w:val="nil"/>
              <w:bottom w:val="single" w:sz="4" w:space="0" w:color="auto"/>
              <w:right w:val="single" w:sz="4" w:space="0" w:color="auto"/>
            </w:tcBorders>
            <w:shd w:val="clear" w:color="auto" w:fill="auto"/>
            <w:vAlign w:val="center"/>
            <w:hideMark/>
          </w:tcPr>
          <w:p w14:paraId="7B4D4451" w14:textId="77777777" w:rsidR="00747160" w:rsidRPr="008634AB" w:rsidRDefault="00747160" w:rsidP="00180FB4">
            <w:pPr>
              <w:jc w:val="center"/>
              <w:rPr>
                <w:rFonts w:cs="Arial"/>
                <w:b/>
                <w:bCs/>
                <w:color w:val="000000"/>
              </w:rPr>
            </w:pPr>
            <w:r w:rsidRPr="008634AB">
              <w:rPr>
                <w:rFonts w:cs="Arial"/>
                <w:b/>
                <w:bCs/>
                <w:color w:val="000000"/>
              </w:rPr>
              <w:t>súhlas na výrub</w:t>
            </w:r>
          </w:p>
        </w:tc>
        <w:tc>
          <w:tcPr>
            <w:tcW w:w="397" w:type="pct"/>
            <w:tcBorders>
              <w:top w:val="nil"/>
              <w:left w:val="nil"/>
              <w:bottom w:val="single" w:sz="4" w:space="0" w:color="auto"/>
              <w:right w:val="single" w:sz="4" w:space="0" w:color="auto"/>
            </w:tcBorders>
            <w:shd w:val="clear" w:color="auto" w:fill="auto"/>
            <w:noWrap/>
            <w:vAlign w:val="center"/>
            <w:hideMark/>
          </w:tcPr>
          <w:p w14:paraId="5E42D4B4" w14:textId="77777777" w:rsidR="00747160" w:rsidRPr="008634AB" w:rsidRDefault="00747160" w:rsidP="00180FB4">
            <w:pPr>
              <w:jc w:val="center"/>
              <w:rPr>
                <w:rFonts w:cs="Arial"/>
                <w:b/>
                <w:bCs/>
                <w:color w:val="000000"/>
              </w:rPr>
            </w:pPr>
            <w:r w:rsidRPr="008634AB">
              <w:rPr>
                <w:rFonts w:cs="Arial"/>
                <w:b/>
                <w:bCs/>
                <w:color w:val="000000"/>
              </w:rPr>
              <w:t xml:space="preserve">všetky </w:t>
            </w:r>
          </w:p>
        </w:tc>
        <w:tc>
          <w:tcPr>
            <w:tcW w:w="397" w:type="pct"/>
            <w:tcBorders>
              <w:top w:val="nil"/>
              <w:left w:val="nil"/>
              <w:bottom w:val="single" w:sz="4" w:space="0" w:color="auto"/>
              <w:right w:val="single" w:sz="4" w:space="0" w:color="auto"/>
            </w:tcBorders>
            <w:shd w:val="clear" w:color="auto" w:fill="auto"/>
            <w:vAlign w:val="center"/>
            <w:hideMark/>
          </w:tcPr>
          <w:p w14:paraId="44E6F234" w14:textId="77777777" w:rsidR="00747160" w:rsidRPr="008634AB" w:rsidRDefault="00747160" w:rsidP="00180FB4">
            <w:pPr>
              <w:jc w:val="center"/>
              <w:rPr>
                <w:rFonts w:cs="Arial"/>
                <w:b/>
                <w:bCs/>
                <w:color w:val="000000"/>
              </w:rPr>
            </w:pPr>
            <w:r w:rsidRPr="008634AB">
              <w:rPr>
                <w:rFonts w:cs="Arial"/>
                <w:b/>
                <w:bCs/>
                <w:color w:val="000000"/>
              </w:rPr>
              <w:t>súhlas na výrub</w:t>
            </w:r>
          </w:p>
        </w:tc>
        <w:tc>
          <w:tcPr>
            <w:tcW w:w="778" w:type="pct"/>
            <w:tcBorders>
              <w:top w:val="nil"/>
              <w:left w:val="nil"/>
              <w:bottom w:val="single" w:sz="4" w:space="0" w:color="auto"/>
              <w:right w:val="single" w:sz="4" w:space="0" w:color="auto"/>
            </w:tcBorders>
            <w:shd w:val="clear" w:color="auto" w:fill="auto"/>
            <w:noWrap/>
            <w:vAlign w:val="center"/>
            <w:hideMark/>
          </w:tcPr>
          <w:p w14:paraId="6AE6958C" w14:textId="77777777" w:rsidR="00747160" w:rsidRPr="008634AB" w:rsidRDefault="00747160" w:rsidP="00180FB4">
            <w:pPr>
              <w:jc w:val="center"/>
              <w:rPr>
                <w:rFonts w:cs="Arial"/>
                <w:b/>
                <w:bCs/>
                <w:color w:val="000000"/>
              </w:rPr>
            </w:pPr>
            <w:r w:rsidRPr="008634AB">
              <w:rPr>
                <w:rFonts w:cs="Arial"/>
                <w:b/>
                <w:bCs/>
                <w:color w:val="000000"/>
              </w:rPr>
              <w:t>stromy</w:t>
            </w:r>
          </w:p>
        </w:tc>
        <w:tc>
          <w:tcPr>
            <w:tcW w:w="722" w:type="pct"/>
            <w:tcBorders>
              <w:top w:val="nil"/>
              <w:left w:val="nil"/>
              <w:bottom w:val="single" w:sz="4" w:space="0" w:color="auto"/>
              <w:right w:val="single" w:sz="4" w:space="0" w:color="auto"/>
            </w:tcBorders>
            <w:shd w:val="clear" w:color="auto" w:fill="auto"/>
            <w:noWrap/>
            <w:vAlign w:val="center"/>
            <w:hideMark/>
          </w:tcPr>
          <w:p w14:paraId="2B0401D7" w14:textId="77777777" w:rsidR="00747160" w:rsidRPr="008634AB" w:rsidRDefault="00747160" w:rsidP="00180FB4">
            <w:pPr>
              <w:jc w:val="center"/>
              <w:rPr>
                <w:rFonts w:cs="Arial"/>
                <w:b/>
                <w:bCs/>
                <w:color w:val="000000"/>
              </w:rPr>
            </w:pPr>
            <w:r w:rsidRPr="008634AB">
              <w:rPr>
                <w:rFonts w:cs="Arial"/>
                <w:b/>
                <w:bCs/>
                <w:color w:val="000000"/>
              </w:rPr>
              <w:t>kríky</w:t>
            </w:r>
          </w:p>
        </w:tc>
        <w:tc>
          <w:tcPr>
            <w:tcW w:w="778" w:type="pct"/>
            <w:tcBorders>
              <w:top w:val="nil"/>
              <w:left w:val="nil"/>
              <w:bottom w:val="single" w:sz="4" w:space="0" w:color="auto"/>
              <w:right w:val="single" w:sz="4" w:space="0" w:color="auto"/>
            </w:tcBorders>
            <w:shd w:val="clear" w:color="auto" w:fill="auto"/>
            <w:noWrap/>
            <w:vAlign w:val="center"/>
            <w:hideMark/>
          </w:tcPr>
          <w:p w14:paraId="53C750D3" w14:textId="77777777" w:rsidR="00747160" w:rsidRPr="008634AB" w:rsidRDefault="00747160" w:rsidP="00180FB4">
            <w:pPr>
              <w:jc w:val="center"/>
              <w:rPr>
                <w:rFonts w:cs="Arial"/>
                <w:b/>
                <w:bCs/>
                <w:color w:val="000000"/>
              </w:rPr>
            </w:pPr>
            <w:r w:rsidRPr="008634AB">
              <w:rPr>
                <w:rFonts w:cs="Arial"/>
                <w:b/>
                <w:bCs/>
                <w:color w:val="000000"/>
              </w:rPr>
              <w:t>spolu</w:t>
            </w:r>
          </w:p>
        </w:tc>
      </w:tr>
      <w:tr w:rsidR="00747160" w:rsidRPr="008634AB" w14:paraId="2DF097C8" w14:textId="77777777" w:rsidTr="00180FB4">
        <w:trPr>
          <w:trHeight w:val="255"/>
        </w:trPr>
        <w:tc>
          <w:tcPr>
            <w:tcW w:w="623" w:type="pct"/>
            <w:vMerge w:val="restart"/>
            <w:tcBorders>
              <w:top w:val="nil"/>
              <w:left w:val="single" w:sz="4" w:space="0" w:color="auto"/>
              <w:right w:val="single" w:sz="4" w:space="0" w:color="auto"/>
            </w:tcBorders>
            <w:shd w:val="clear" w:color="auto" w:fill="auto"/>
            <w:noWrap/>
            <w:vAlign w:val="center"/>
            <w:hideMark/>
          </w:tcPr>
          <w:p w14:paraId="304F0AD6" w14:textId="77777777" w:rsidR="00747160" w:rsidRPr="008634AB" w:rsidRDefault="00747160" w:rsidP="00180FB4">
            <w:pPr>
              <w:jc w:val="center"/>
              <w:rPr>
                <w:rFonts w:cs="Arial"/>
                <w:b/>
                <w:bCs/>
                <w:color w:val="000000"/>
              </w:rPr>
            </w:pPr>
            <w:r w:rsidRPr="008634AB">
              <w:rPr>
                <w:rFonts w:cs="Arial"/>
                <w:b/>
                <w:bCs/>
                <w:color w:val="000000"/>
              </w:rPr>
              <w:t>Karlova Ves</w:t>
            </w:r>
          </w:p>
        </w:tc>
        <w:tc>
          <w:tcPr>
            <w:tcW w:w="566" w:type="pct"/>
            <w:tcBorders>
              <w:top w:val="nil"/>
              <w:left w:val="nil"/>
              <w:bottom w:val="single" w:sz="4" w:space="0" w:color="auto"/>
              <w:right w:val="single" w:sz="4" w:space="0" w:color="auto"/>
            </w:tcBorders>
            <w:shd w:val="clear" w:color="auto" w:fill="auto"/>
            <w:noWrap/>
            <w:vAlign w:val="bottom"/>
            <w:hideMark/>
          </w:tcPr>
          <w:p w14:paraId="635F84D0" w14:textId="77777777" w:rsidR="00747160" w:rsidRPr="008634AB" w:rsidRDefault="00747160" w:rsidP="00180FB4">
            <w:pPr>
              <w:jc w:val="center"/>
              <w:rPr>
                <w:rFonts w:cs="Arial"/>
                <w:color w:val="000000"/>
              </w:rPr>
            </w:pPr>
            <w:r w:rsidRPr="008634AB">
              <w:rPr>
                <w:rFonts w:cs="Arial"/>
                <w:color w:val="000000"/>
              </w:rPr>
              <w:t>Cestná</w:t>
            </w:r>
          </w:p>
        </w:tc>
        <w:tc>
          <w:tcPr>
            <w:tcW w:w="373" w:type="pct"/>
            <w:tcBorders>
              <w:top w:val="nil"/>
              <w:left w:val="nil"/>
              <w:bottom w:val="single" w:sz="4" w:space="0" w:color="auto"/>
              <w:right w:val="single" w:sz="4" w:space="0" w:color="auto"/>
            </w:tcBorders>
            <w:shd w:val="clear" w:color="auto" w:fill="auto"/>
            <w:noWrap/>
            <w:vAlign w:val="bottom"/>
            <w:hideMark/>
          </w:tcPr>
          <w:p w14:paraId="62770DEE" w14:textId="77777777" w:rsidR="00747160" w:rsidRPr="008634AB" w:rsidRDefault="00747160" w:rsidP="00180FB4">
            <w:pPr>
              <w:jc w:val="center"/>
              <w:rPr>
                <w:rFonts w:cs="Arial"/>
                <w:color w:val="000000"/>
              </w:rPr>
            </w:pPr>
            <w:r w:rsidRPr="008634AB">
              <w:rPr>
                <w:rFonts w:cs="Arial"/>
                <w:color w:val="000000"/>
              </w:rPr>
              <w:t>29 ks</w:t>
            </w:r>
          </w:p>
        </w:tc>
        <w:tc>
          <w:tcPr>
            <w:tcW w:w="366" w:type="pct"/>
            <w:tcBorders>
              <w:top w:val="nil"/>
              <w:left w:val="nil"/>
              <w:bottom w:val="single" w:sz="4" w:space="0" w:color="auto"/>
              <w:right w:val="single" w:sz="4" w:space="0" w:color="auto"/>
            </w:tcBorders>
            <w:shd w:val="clear" w:color="auto" w:fill="auto"/>
            <w:noWrap/>
            <w:vAlign w:val="bottom"/>
            <w:hideMark/>
          </w:tcPr>
          <w:p w14:paraId="0C5E52A8" w14:textId="77777777" w:rsidR="00747160" w:rsidRPr="008634AB" w:rsidRDefault="00747160" w:rsidP="00180FB4">
            <w:pPr>
              <w:jc w:val="center"/>
              <w:rPr>
                <w:rFonts w:cs="Arial"/>
                <w:color w:val="000000"/>
              </w:rPr>
            </w:pPr>
            <w:r w:rsidRPr="008634AB">
              <w:rPr>
                <w:rFonts w:cs="Arial"/>
                <w:color w:val="000000"/>
              </w:rPr>
              <w:t>29 ks</w:t>
            </w:r>
          </w:p>
        </w:tc>
        <w:tc>
          <w:tcPr>
            <w:tcW w:w="397" w:type="pct"/>
            <w:tcBorders>
              <w:top w:val="nil"/>
              <w:left w:val="nil"/>
              <w:bottom w:val="single" w:sz="4" w:space="0" w:color="auto"/>
              <w:right w:val="single" w:sz="4" w:space="0" w:color="auto"/>
            </w:tcBorders>
            <w:shd w:val="clear" w:color="auto" w:fill="auto"/>
            <w:noWrap/>
            <w:vAlign w:val="bottom"/>
            <w:hideMark/>
          </w:tcPr>
          <w:p w14:paraId="1995BFCA" w14:textId="77777777" w:rsidR="00747160" w:rsidRPr="008634AB" w:rsidRDefault="00747160" w:rsidP="00180FB4">
            <w:pPr>
              <w:jc w:val="center"/>
              <w:rPr>
                <w:rFonts w:cs="Arial"/>
                <w:color w:val="000000"/>
              </w:rPr>
            </w:pPr>
            <w:r w:rsidRPr="008634AB">
              <w:rPr>
                <w:rFonts w:cs="Arial"/>
                <w:color w:val="000000"/>
              </w:rPr>
              <w:t>12 m²</w:t>
            </w:r>
          </w:p>
        </w:tc>
        <w:tc>
          <w:tcPr>
            <w:tcW w:w="397" w:type="pct"/>
            <w:tcBorders>
              <w:top w:val="nil"/>
              <w:left w:val="nil"/>
              <w:bottom w:val="single" w:sz="4" w:space="0" w:color="auto"/>
              <w:right w:val="single" w:sz="4" w:space="0" w:color="auto"/>
            </w:tcBorders>
            <w:shd w:val="clear" w:color="auto" w:fill="auto"/>
            <w:noWrap/>
            <w:vAlign w:val="bottom"/>
            <w:hideMark/>
          </w:tcPr>
          <w:p w14:paraId="20EB6A2C" w14:textId="77777777" w:rsidR="00747160" w:rsidRPr="008634AB" w:rsidRDefault="00747160" w:rsidP="00180FB4">
            <w:pPr>
              <w:jc w:val="center"/>
              <w:rPr>
                <w:rFonts w:cs="Arial"/>
                <w:color w:val="000000"/>
              </w:rPr>
            </w:pPr>
            <w:r w:rsidRPr="008634AB">
              <w:rPr>
                <w:rFonts w:cs="Arial"/>
                <w:color w:val="000000"/>
              </w:rPr>
              <w:t>12 m²</w:t>
            </w:r>
          </w:p>
        </w:tc>
        <w:tc>
          <w:tcPr>
            <w:tcW w:w="778" w:type="pct"/>
            <w:tcBorders>
              <w:top w:val="nil"/>
              <w:left w:val="nil"/>
              <w:bottom w:val="single" w:sz="4" w:space="0" w:color="auto"/>
              <w:right w:val="single" w:sz="4" w:space="0" w:color="auto"/>
            </w:tcBorders>
            <w:shd w:val="clear" w:color="auto" w:fill="auto"/>
            <w:noWrap/>
            <w:vAlign w:val="bottom"/>
            <w:hideMark/>
          </w:tcPr>
          <w:p w14:paraId="0254DFE6" w14:textId="77777777" w:rsidR="00747160" w:rsidRPr="008634AB" w:rsidRDefault="00747160" w:rsidP="00180FB4">
            <w:pPr>
              <w:jc w:val="center"/>
              <w:rPr>
                <w:rFonts w:cs="Arial"/>
                <w:color w:val="000000"/>
              </w:rPr>
            </w:pPr>
            <w:r w:rsidRPr="008634AB">
              <w:rPr>
                <w:rFonts w:cs="Arial"/>
                <w:color w:val="000000"/>
              </w:rPr>
              <w:t>1 909,00 €</w:t>
            </w:r>
          </w:p>
        </w:tc>
        <w:tc>
          <w:tcPr>
            <w:tcW w:w="722" w:type="pct"/>
            <w:tcBorders>
              <w:top w:val="nil"/>
              <w:left w:val="nil"/>
              <w:bottom w:val="single" w:sz="4" w:space="0" w:color="auto"/>
              <w:right w:val="single" w:sz="4" w:space="0" w:color="auto"/>
            </w:tcBorders>
            <w:shd w:val="clear" w:color="auto" w:fill="auto"/>
            <w:noWrap/>
            <w:vAlign w:val="bottom"/>
            <w:hideMark/>
          </w:tcPr>
          <w:p w14:paraId="0D1E19BA" w14:textId="77777777" w:rsidR="00747160" w:rsidRPr="008634AB" w:rsidRDefault="00747160" w:rsidP="00180FB4">
            <w:pPr>
              <w:jc w:val="center"/>
              <w:rPr>
                <w:rFonts w:cs="Arial"/>
                <w:color w:val="000000"/>
              </w:rPr>
            </w:pPr>
            <w:r w:rsidRPr="008634AB">
              <w:rPr>
                <w:rFonts w:cs="Arial"/>
                <w:color w:val="000000"/>
              </w:rPr>
              <w:t>248,40 €</w:t>
            </w:r>
          </w:p>
        </w:tc>
        <w:tc>
          <w:tcPr>
            <w:tcW w:w="778" w:type="pct"/>
            <w:tcBorders>
              <w:top w:val="nil"/>
              <w:left w:val="nil"/>
              <w:bottom w:val="single" w:sz="4" w:space="0" w:color="auto"/>
              <w:right w:val="single" w:sz="4" w:space="0" w:color="auto"/>
            </w:tcBorders>
            <w:shd w:val="clear" w:color="auto" w:fill="auto"/>
            <w:noWrap/>
            <w:vAlign w:val="bottom"/>
            <w:hideMark/>
          </w:tcPr>
          <w:p w14:paraId="56CDBDA0" w14:textId="77777777" w:rsidR="00747160" w:rsidRPr="008634AB" w:rsidRDefault="00747160" w:rsidP="00180FB4">
            <w:pPr>
              <w:jc w:val="center"/>
              <w:rPr>
                <w:rFonts w:cs="Arial"/>
                <w:color w:val="000000"/>
              </w:rPr>
            </w:pPr>
            <w:r w:rsidRPr="008634AB">
              <w:rPr>
                <w:rFonts w:cs="Arial"/>
                <w:color w:val="000000"/>
              </w:rPr>
              <w:t>2 157,40 €</w:t>
            </w:r>
          </w:p>
        </w:tc>
      </w:tr>
      <w:tr w:rsidR="00747160" w:rsidRPr="008634AB" w14:paraId="27E510F6" w14:textId="77777777" w:rsidTr="00180FB4">
        <w:trPr>
          <w:trHeight w:val="255"/>
        </w:trPr>
        <w:tc>
          <w:tcPr>
            <w:tcW w:w="623" w:type="pct"/>
            <w:vMerge/>
            <w:tcBorders>
              <w:left w:val="single" w:sz="4" w:space="0" w:color="auto"/>
              <w:bottom w:val="single" w:sz="4" w:space="0" w:color="auto"/>
              <w:right w:val="single" w:sz="4" w:space="0" w:color="auto"/>
            </w:tcBorders>
            <w:shd w:val="clear" w:color="auto" w:fill="auto"/>
            <w:noWrap/>
            <w:vAlign w:val="bottom"/>
          </w:tcPr>
          <w:p w14:paraId="01FB9719" w14:textId="77777777" w:rsidR="00747160" w:rsidRPr="008634AB" w:rsidRDefault="00747160" w:rsidP="00180FB4">
            <w:pPr>
              <w:jc w:val="center"/>
              <w:rPr>
                <w:rFonts w:cs="Arial"/>
                <w:color w:val="000000"/>
              </w:rPr>
            </w:pPr>
          </w:p>
        </w:tc>
        <w:tc>
          <w:tcPr>
            <w:tcW w:w="566" w:type="pct"/>
            <w:tcBorders>
              <w:top w:val="nil"/>
              <w:left w:val="nil"/>
              <w:bottom w:val="single" w:sz="4" w:space="0" w:color="auto"/>
              <w:right w:val="single" w:sz="4" w:space="0" w:color="auto"/>
            </w:tcBorders>
            <w:shd w:val="clear" w:color="auto" w:fill="auto"/>
            <w:noWrap/>
            <w:vAlign w:val="bottom"/>
          </w:tcPr>
          <w:p w14:paraId="2BE0397B" w14:textId="77777777" w:rsidR="00747160" w:rsidRPr="008634AB" w:rsidRDefault="00747160" w:rsidP="00180FB4">
            <w:pPr>
              <w:jc w:val="center"/>
              <w:rPr>
                <w:rFonts w:cs="Arial"/>
                <w:color w:val="000000"/>
              </w:rPr>
            </w:pPr>
            <w:r w:rsidRPr="008634AB">
              <w:rPr>
                <w:rFonts w:cs="Arial"/>
                <w:color w:val="000000"/>
              </w:rPr>
              <w:t>Verejná</w:t>
            </w:r>
          </w:p>
        </w:tc>
        <w:tc>
          <w:tcPr>
            <w:tcW w:w="373" w:type="pct"/>
            <w:tcBorders>
              <w:top w:val="nil"/>
              <w:left w:val="nil"/>
              <w:bottom w:val="single" w:sz="4" w:space="0" w:color="auto"/>
              <w:right w:val="single" w:sz="4" w:space="0" w:color="auto"/>
            </w:tcBorders>
            <w:shd w:val="clear" w:color="auto" w:fill="auto"/>
            <w:noWrap/>
            <w:vAlign w:val="bottom"/>
          </w:tcPr>
          <w:p w14:paraId="5409DB48" w14:textId="77777777" w:rsidR="00747160" w:rsidRPr="008634AB" w:rsidRDefault="00747160" w:rsidP="00180FB4">
            <w:pPr>
              <w:jc w:val="center"/>
              <w:rPr>
                <w:rFonts w:cs="Arial"/>
                <w:color w:val="000000"/>
              </w:rPr>
            </w:pPr>
            <w:r w:rsidRPr="008634AB">
              <w:rPr>
                <w:rFonts w:cs="Arial"/>
                <w:color w:val="000000"/>
              </w:rPr>
              <w:t>0 ks</w:t>
            </w:r>
          </w:p>
        </w:tc>
        <w:tc>
          <w:tcPr>
            <w:tcW w:w="366" w:type="pct"/>
            <w:tcBorders>
              <w:top w:val="nil"/>
              <w:left w:val="nil"/>
              <w:bottom w:val="single" w:sz="4" w:space="0" w:color="auto"/>
              <w:right w:val="single" w:sz="4" w:space="0" w:color="auto"/>
            </w:tcBorders>
            <w:shd w:val="clear" w:color="auto" w:fill="auto"/>
            <w:noWrap/>
            <w:vAlign w:val="bottom"/>
          </w:tcPr>
          <w:p w14:paraId="192E4176" w14:textId="77777777" w:rsidR="00747160" w:rsidRPr="008634AB" w:rsidRDefault="00747160" w:rsidP="00180FB4">
            <w:pPr>
              <w:jc w:val="center"/>
              <w:rPr>
                <w:rFonts w:cs="Arial"/>
                <w:color w:val="000000"/>
              </w:rPr>
            </w:pPr>
            <w:r w:rsidRPr="008634AB">
              <w:rPr>
                <w:rFonts w:cs="Arial"/>
                <w:color w:val="000000"/>
              </w:rPr>
              <w:t>0 ks</w:t>
            </w:r>
          </w:p>
        </w:tc>
        <w:tc>
          <w:tcPr>
            <w:tcW w:w="397" w:type="pct"/>
            <w:tcBorders>
              <w:top w:val="nil"/>
              <w:left w:val="nil"/>
              <w:bottom w:val="single" w:sz="4" w:space="0" w:color="auto"/>
              <w:right w:val="single" w:sz="4" w:space="0" w:color="auto"/>
            </w:tcBorders>
            <w:shd w:val="clear" w:color="auto" w:fill="auto"/>
            <w:noWrap/>
            <w:vAlign w:val="bottom"/>
          </w:tcPr>
          <w:p w14:paraId="1E91F95A" w14:textId="77777777" w:rsidR="00747160" w:rsidRPr="008634AB" w:rsidRDefault="00747160" w:rsidP="00180FB4">
            <w:pPr>
              <w:jc w:val="center"/>
              <w:rPr>
                <w:rFonts w:cs="Arial"/>
                <w:color w:val="000000"/>
              </w:rPr>
            </w:pPr>
            <w:r w:rsidRPr="008634AB">
              <w:rPr>
                <w:rFonts w:cs="Arial"/>
                <w:color w:val="000000"/>
              </w:rPr>
              <w:t>50m²</w:t>
            </w:r>
          </w:p>
        </w:tc>
        <w:tc>
          <w:tcPr>
            <w:tcW w:w="397" w:type="pct"/>
            <w:tcBorders>
              <w:top w:val="nil"/>
              <w:left w:val="nil"/>
              <w:bottom w:val="single" w:sz="4" w:space="0" w:color="auto"/>
              <w:right w:val="single" w:sz="4" w:space="0" w:color="auto"/>
            </w:tcBorders>
            <w:shd w:val="clear" w:color="auto" w:fill="auto"/>
            <w:noWrap/>
            <w:vAlign w:val="bottom"/>
          </w:tcPr>
          <w:p w14:paraId="6117AEFC" w14:textId="77777777" w:rsidR="00747160" w:rsidRPr="008634AB" w:rsidRDefault="00747160" w:rsidP="00180FB4">
            <w:pPr>
              <w:jc w:val="center"/>
              <w:rPr>
                <w:rFonts w:cs="Arial"/>
                <w:color w:val="000000"/>
              </w:rPr>
            </w:pPr>
            <w:r w:rsidRPr="008634AB">
              <w:rPr>
                <w:rFonts w:cs="Arial"/>
                <w:color w:val="000000"/>
              </w:rPr>
              <w:t>50 m²</w:t>
            </w:r>
          </w:p>
        </w:tc>
        <w:tc>
          <w:tcPr>
            <w:tcW w:w="778" w:type="pct"/>
            <w:tcBorders>
              <w:top w:val="nil"/>
              <w:left w:val="nil"/>
              <w:bottom w:val="single" w:sz="4" w:space="0" w:color="auto"/>
              <w:right w:val="single" w:sz="4" w:space="0" w:color="auto"/>
            </w:tcBorders>
            <w:shd w:val="clear" w:color="auto" w:fill="auto"/>
            <w:noWrap/>
            <w:vAlign w:val="bottom"/>
          </w:tcPr>
          <w:p w14:paraId="64A0E9B6" w14:textId="77777777" w:rsidR="00747160" w:rsidRPr="008634AB" w:rsidRDefault="00747160" w:rsidP="00180FB4">
            <w:pPr>
              <w:jc w:val="center"/>
              <w:rPr>
                <w:rFonts w:cs="Arial"/>
                <w:color w:val="000000"/>
              </w:rPr>
            </w:pPr>
            <w:r w:rsidRPr="008634AB">
              <w:rPr>
                <w:rFonts w:cs="Arial"/>
                <w:color w:val="000000"/>
              </w:rPr>
              <w:t>0,00 €</w:t>
            </w:r>
          </w:p>
        </w:tc>
        <w:tc>
          <w:tcPr>
            <w:tcW w:w="722" w:type="pct"/>
            <w:tcBorders>
              <w:top w:val="nil"/>
              <w:left w:val="nil"/>
              <w:bottom w:val="single" w:sz="4" w:space="0" w:color="auto"/>
              <w:right w:val="single" w:sz="4" w:space="0" w:color="auto"/>
            </w:tcBorders>
            <w:shd w:val="clear" w:color="auto" w:fill="auto"/>
            <w:noWrap/>
            <w:vAlign w:val="bottom"/>
          </w:tcPr>
          <w:p w14:paraId="0C32E81A" w14:textId="77777777" w:rsidR="00747160" w:rsidRPr="008634AB" w:rsidRDefault="00747160" w:rsidP="00180FB4">
            <w:pPr>
              <w:jc w:val="center"/>
              <w:rPr>
                <w:rFonts w:cs="Arial"/>
                <w:color w:val="000000"/>
              </w:rPr>
            </w:pPr>
            <w:r w:rsidRPr="008634AB">
              <w:rPr>
                <w:rFonts w:cs="Arial"/>
                <w:color w:val="000000"/>
              </w:rPr>
              <w:t>828,00 €</w:t>
            </w:r>
          </w:p>
        </w:tc>
        <w:tc>
          <w:tcPr>
            <w:tcW w:w="778" w:type="pct"/>
            <w:tcBorders>
              <w:top w:val="nil"/>
              <w:left w:val="nil"/>
              <w:bottom w:val="single" w:sz="4" w:space="0" w:color="auto"/>
              <w:right w:val="single" w:sz="4" w:space="0" w:color="auto"/>
            </w:tcBorders>
            <w:shd w:val="clear" w:color="auto" w:fill="auto"/>
            <w:noWrap/>
            <w:vAlign w:val="bottom"/>
          </w:tcPr>
          <w:p w14:paraId="17FEE006" w14:textId="77777777" w:rsidR="00747160" w:rsidRPr="008634AB" w:rsidRDefault="00747160" w:rsidP="00180FB4">
            <w:pPr>
              <w:jc w:val="center"/>
              <w:rPr>
                <w:rFonts w:cs="Arial"/>
                <w:color w:val="000000"/>
              </w:rPr>
            </w:pPr>
            <w:r w:rsidRPr="008634AB">
              <w:rPr>
                <w:rFonts w:cs="Arial"/>
                <w:color w:val="000000"/>
              </w:rPr>
              <w:t>828,00 €</w:t>
            </w:r>
          </w:p>
        </w:tc>
      </w:tr>
      <w:tr w:rsidR="00747160" w:rsidRPr="008634AB" w14:paraId="05A949BB" w14:textId="77777777" w:rsidTr="00180FB4">
        <w:trPr>
          <w:trHeight w:val="255"/>
        </w:trPr>
        <w:tc>
          <w:tcPr>
            <w:tcW w:w="623" w:type="pct"/>
            <w:tcBorders>
              <w:top w:val="single" w:sz="4" w:space="0" w:color="auto"/>
              <w:left w:val="single" w:sz="4" w:space="0" w:color="auto"/>
              <w:bottom w:val="single" w:sz="4" w:space="0" w:color="auto"/>
              <w:right w:val="nil"/>
            </w:tcBorders>
            <w:shd w:val="clear" w:color="auto" w:fill="auto"/>
            <w:noWrap/>
            <w:vAlign w:val="bottom"/>
            <w:hideMark/>
          </w:tcPr>
          <w:p w14:paraId="19C86B7C" w14:textId="77777777" w:rsidR="00747160" w:rsidRPr="008634AB" w:rsidRDefault="00747160" w:rsidP="00180FB4">
            <w:pPr>
              <w:jc w:val="center"/>
              <w:rPr>
                <w:rFonts w:cs="Arial"/>
                <w:b/>
                <w:bCs/>
                <w:color w:val="000000"/>
              </w:rPr>
            </w:pPr>
            <w:r w:rsidRPr="008634AB">
              <w:rPr>
                <w:rFonts w:cs="Arial"/>
                <w:b/>
                <w:bCs/>
                <w:color w:val="000000"/>
              </w:rPr>
              <w:t>SPOLU</w:t>
            </w:r>
          </w:p>
        </w:tc>
        <w:tc>
          <w:tcPr>
            <w:tcW w:w="566" w:type="pct"/>
            <w:tcBorders>
              <w:top w:val="nil"/>
              <w:left w:val="nil"/>
              <w:bottom w:val="single" w:sz="4" w:space="0" w:color="auto"/>
              <w:right w:val="single" w:sz="4" w:space="0" w:color="auto"/>
            </w:tcBorders>
            <w:shd w:val="clear" w:color="auto" w:fill="auto"/>
            <w:noWrap/>
            <w:vAlign w:val="bottom"/>
            <w:hideMark/>
          </w:tcPr>
          <w:p w14:paraId="38D03DC7" w14:textId="77777777" w:rsidR="00747160" w:rsidRPr="008634AB" w:rsidRDefault="00747160" w:rsidP="00180FB4">
            <w:pPr>
              <w:jc w:val="center"/>
              <w:rPr>
                <w:rFonts w:cs="Arial"/>
                <w:b/>
                <w:bCs/>
                <w:color w:val="000000"/>
              </w:rPr>
            </w:pPr>
          </w:p>
        </w:tc>
        <w:tc>
          <w:tcPr>
            <w:tcW w:w="373" w:type="pct"/>
            <w:tcBorders>
              <w:top w:val="nil"/>
              <w:left w:val="nil"/>
              <w:bottom w:val="single" w:sz="4" w:space="0" w:color="auto"/>
              <w:right w:val="single" w:sz="4" w:space="0" w:color="auto"/>
            </w:tcBorders>
            <w:shd w:val="clear" w:color="auto" w:fill="auto"/>
            <w:noWrap/>
            <w:vAlign w:val="bottom"/>
            <w:hideMark/>
          </w:tcPr>
          <w:p w14:paraId="27DECAF2" w14:textId="77777777" w:rsidR="00747160" w:rsidRPr="008634AB" w:rsidRDefault="00747160" w:rsidP="00180FB4">
            <w:pPr>
              <w:jc w:val="center"/>
              <w:rPr>
                <w:rFonts w:cs="Arial"/>
                <w:b/>
                <w:bCs/>
                <w:color w:val="000000"/>
              </w:rPr>
            </w:pPr>
            <w:r w:rsidRPr="008634AB">
              <w:rPr>
                <w:rFonts w:cs="Arial"/>
                <w:b/>
                <w:bCs/>
                <w:color w:val="000000"/>
              </w:rPr>
              <w:t>29 ks</w:t>
            </w:r>
          </w:p>
        </w:tc>
        <w:tc>
          <w:tcPr>
            <w:tcW w:w="366" w:type="pct"/>
            <w:tcBorders>
              <w:top w:val="nil"/>
              <w:left w:val="nil"/>
              <w:bottom w:val="single" w:sz="4" w:space="0" w:color="auto"/>
              <w:right w:val="single" w:sz="4" w:space="0" w:color="auto"/>
            </w:tcBorders>
            <w:shd w:val="clear" w:color="auto" w:fill="auto"/>
            <w:noWrap/>
            <w:vAlign w:val="bottom"/>
            <w:hideMark/>
          </w:tcPr>
          <w:p w14:paraId="291C5C9D" w14:textId="77777777" w:rsidR="00747160" w:rsidRPr="008634AB" w:rsidRDefault="00747160" w:rsidP="00180FB4">
            <w:pPr>
              <w:jc w:val="center"/>
              <w:rPr>
                <w:rFonts w:cs="Arial"/>
                <w:b/>
                <w:bCs/>
                <w:color w:val="000000"/>
              </w:rPr>
            </w:pPr>
            <w:r w:rsidRPr="008634AB">
              <w:rPr>
                <w:rFonts w:cs="Arial"/>
                <w:b/>
                <w:bCs/>
                <w:color w:val="000000"/>
              </w:rPr>
              <w:t>29 ks</w:t>
            </w:r>
          </w:p>
        </w:tc>
        <w:tc>
          <w:tcPr>
            <w:tcW w:w="397" w:type="pct"/>
            <w:tcBorders>
              <w:top w:val="nil"/>
              <w:left w:val="nil"/>
              <w:bottom w:val="single" w:sz="4" w:space="0" w:color="auto"/>
              <w:right w:val="single" w:sz="4" w:space="0" w:color="auto"/>
            </w:tcBorders>
            <w:shd w:val="clear" w:color="auto" w:fill="auto"/>
            <w:noWrap/>
            <w:vAlign w:val="bottom"/>
            <w:hideMark/>
          </w:tcPr>
          <w:p w14:paraId="4019BD70" w14:textId="77777777" w:rsidR="00747160" w:rsidRPr="008634AB" w:rsidRDefault="00747160" w:rsidP="00180FB4">
            <w:pPr>
              <w:jc w:val="center"/>
              <w:rPr>
                <w:rFonts w:cs="Arial"/>
                <w:b/>
                <w:bCs/>
                <w:color w:val="000000"/>
              </w:rPr>
            </w:pPr>
            <w:r w:rsidRPr="008634AB">
              <w:rPr>
                <w:rFonts w:cs="Arial"/>
                <w:b/>
                <w:bCs/>
                <w:color w:val="000000"/>
              </w:rPr>
              <w:t>62 m²</w:t>
            </w:r>
          </w:p>
        </w:tc>
        <w:tc>
          <w:tcPr>
            <w:tcW w:w="397" w:type="pct"/>
            <w:tcBorders>
              <w:top w:val="nil"/>
              <w:left w:val="nil"/>
              <w:bottom w:val="single" w:sz="4" w:space="0" w:color="auto"/>
              <w:right w:val="single" w:sz="4" w:space="0" w:color="auto"/>
            </w:tcBorders>
            <w:shd w:val="clear" w:color="auto" w:fill="auto"/>
            <w:noWrap/>
            <w:vAlign w:val="bottom"/>
            <w:hideMark/>
          </w:tcPr>
          <w:p w14:paraId="368559B0" w14:textId="77777777" w:rsidR="00747160" w:rsidRPr="008634AB" w:rsidRDefault="00747160" w:rsidP="00180FB4">
            <w:pPr>
              <w:jc w:val="center"/>
              <w:rPr>
                <w:rFonts w:cs="Arial"/>
                <w:b/>
                <w:bCs/>
                <w:color w:val="000000"/>
              </w:rPr>
            </w:pPr>
            <w:r w:rsidRPr="008634AB">
              <w:rPr>
                <w:rFonts w:cs="Arial"/>
                <w:b/>
                <w:bCs/>
                <w:color w:val="000000"/>
              </w:rPr>
              <w:t>62 m²</w:t>
            </w:r>
          </w:p>
        </w:tc>
        <w:tc>
          <w:tcPr>
            <w:tcW w:w="778" w:type="pct"/>
            <w:tcBorders>
              <w:top w:val="nil"/>
              <w:left w:val="nil"/>
              <w:bottom w:val="single" w:sz="4" w:space="0" w:color="auto"/>
              <w:right w:val="single" w:sz="4" w:space="0" w:color="auto"/>
            </w:tcBorders>
            <w:shd w:val="clear" w:color="auto" w:fill="auto"/>
            <w:noWrap/>
            <w:vAlign w:val="bottom"/>
            <w:hideMark/>
          </w:tcPr>
          <w:p w14:paraId="34CE9346" w14:textId="77777777" w:rsidR="00747160" w:rsidRPr="008634AB" w:rsidRDefault="00747160" w:rsidP="00180FB4">
            <w:pPr>
              <w:jc w:val="center"/>
              <w:rPr>
                <w:rFonts w:cs="Arial"/>
                <w:b/>
                <w:bCs/>
                <w:color w:val="000000"/>
              </w:rPr>
            </w:pPr>
            <w:r w:rsidRPr="008634AB">
              <w:rPr>
                <w:rFonts w:cs="Arial"/>
                <w:b/>
                <w:bCs/>
                <w:color w:val="000000"/>
              </w:rPr>
              <w:t>1 909,00 €</w:t>
            </w:r>
          </w:p>
        </w:tc>
        <w:tc>
          <w:tcPr>
            <w:tcW w:w="722" w:type="pct"/>
            <w:tcBorders>
              <w:top w:val="nil"/>
              <w:left w:val="nil"/>
              <w:bottom w:val="single" w:sz="4" w:space="0" w:color="auto"/>
              <w:right w:val="single" w:sz="4" w:space="0" w:color="auto"/>
            </w:tcBorders>
            <w:shd w:val="clear" w:color="auto" w:fill="auto"/>
            <w:noWrap/>
            <w:vAlign w:val="bottom"/>
            <w:hideMark/>
          </w:tcPr>
          <w:p w14:paraId="73F4B234" w14:textId="77777777" w:rsidR="00747160" w:rsidRPr="008634AB" w:rsidRDefault="00747160" w:rsidP="00180FB4">
            <w:pPr>
              <w:jc w:val="center"/>
              <w:rPr>
                <w:rFonts w:cs="Arial"/>
                <w:b/>
                <w:bCs/>
                <w:color w:val="000000"/>
              </w:rPr>
            </w:pPr>
            <w:r w:rsidRPr="008634AB">
              <w:rPr>
                <w:rFonts w:cs="Arial"/>
                <w:b/>
                <w:bCs/>
                <w:color w:val="000000"/>
              </w:rPr>
              <w:t>1076,40 €</w:t>
            </w:r>
          </w:p>
        </w:tc>
        <w:tc>
          <w:tcPr>
            <w:tcW w:w="778" w:type="pct"/>
            <w:tcBorders>
              <w:top w:val="nil"/>
              <w:left w:val="nil"/>
              <w:bottom w:val="single" w:sz="4" w:space="0" w:color="auto"/>
              <w:right w:val="single" w:sz="4" w:space="0" w:color="auto"/>
            </w:tcBorders>
            <w:shd w:val="clear" w:color="auto" w:fill="auto"/>
            <w:noWrap/>
            <w:vAlign w:val="bottom"/>
            <w:hideMark/>
          </w:tcPr>
          <w:p w14:paraId="0D656390" w14:textId="77777777" w:rsidR="00747160" w:rsidRPr="008634AB" w:rsidRDefault="00747160" w:rsidP="00180FB4">
            <w:pPr>
              <w:jc w:val="center"/>
              <w:rPr>
                <w:rFonts w:cs="Arial"/>
                <w:b/>
                <w:bCs/>
                <w:color w:val="000000"/>
              </w:rPr>
            </w:pPr>
            <w:r w:rsidRPr="008634AB">
              <w:rPr>
                <w:rFonts w:cs="Arial"/>
                <w:b/>
                <w:bCs/>
                <w:color w:val="000000"/>
              </w:rPr>
              <w:t>2 985,40 €</w:t>
            </w:r>
          </w:p>
        </w:tc>
      </w:tr>
    </w:tbl>
    <w:p w14:paraId="4A7E4A2C" w14:textId="77777777" w:rsidR="00747160" w:rsidRPr="008634AB" w:rsidRDefault="00747160" w:rsidP="00747160">
      <w:pPr>
        <w:pStyle w:val="Hlavika"/>
        <w:rPr>
          <w:rFonts w:cs="Arial"/>
          <w:bCs/>
        </w:rPr>
      </w:pPr>
    </w:p>
    <w:p w14:paraId="69F05F83" w14:textId="77777777" w:rsidR="00747160" w:rsidRPr="008634AB" w:rsidRDefault="00747160" w:rsidP="00747160">
      <w:pPr>
        <w:pStyle w:val="Hlavika"/>
        <w:rPr>
          <w:rFonts w:cs="Arial"/>
          <w:bCs/>
        </w:rPr>
      </w:pPr>
      <w:r w:rsidRPr="008634AB">
        <w:rPr>
          <w:rFonts w:cs="Arial"/>
          <w:bCs/>
        </w:rPr>
        <w:t>Vypočítaná spoločenská hodnota pre cestnú zeleň má len informatívny charakter.</w:t>
      </w:r>
    </w:p>
    <w:p w14:paraId="458D0326" w14:textId="77777777" w:rsidR="00747160" w:rsidRPr="008634AB" w:rsidRDefault="00747160" w:rsidP="00747160">
      <w:pPr>
        <w:spacing w:line="276" w:lineRule="auto"/>
        <w:rPr>
          <w:rFonts w:cs="Arial"/>
          <w:bCs/>
        </w:rPr>
      </w:pPr>
      <w:r w:rsidRPr="008634AB">
        <w:rPr>
          <w:rFonts w:cs="Arial"/>
          <w:bCs/>
        </w:rPr>
        <w:t xml:space="preserve">(Inventarizácia a spoločenské ohodnotenie drevín, DÚR, DOPRAVOPROJEKT, a.s., 08/2022) aktualizácia 07/2023, 12/2023. </w:t>
      </w:r>
    </w:p>
    <w:p w14:paraId="4DBEAB7C" w14:textId="77777777" w:rsidR="00747160" w:rsidRPr="008634AB" w:rsidRDefault="00747160" w:rsidP="00747160">
      <w:pPr>
        <w:spacing w:line="276" w:lineRule="auto"/>
        <w:rPr>
          <w:rFonts w:cs="Arial"/>
          <w:bCs/>
        </w:rPr>
      </w:pPr>
      <w:r w:rsidRPr="008634AB">
        <w:rPr>
          <w:rFonts w:cs="Arial"/>
          <w:bCs/>
        </w:rPr>
        <w:t xml:space="preserve">Stavba nie je v kolízii s prvkami územného systému ekologickej stability a ani s lokálnymi migračnými koridormi. </w:t>
      </w:r>
    </w:p>
    <w:p w14:paraId="26C5965B" w14:textId="77777777" w:rsidR="00747160" w:rsidRPr="008634AB" w:rsidRDefault="00747160" w:rsidP="00747160">
      <w:pPr>
        <w:spacing w:line="276" w:lineRule="auto"/>
        <w:rPr>
          <w:rFonts w:cs="Arial"/>
          <w:bCs/>
          <w:u w:val="single"/>
        </w:rPr>
      </w:pPr>
    </w:p>
    <w:p w14:paraId="0525E087" w14:textId="77777777" w:rsidR="00747160" w:rsidRPr="008634AB" w:rsidRDefault="00747160" w:rsidP="00747160">
      <w:pPr>
        <w:spacing w:line="276" w:lineRule="auto"/>
        <w:rPr>
          <w:rFonts w:cs="Arial"/>
          <w:bCs/>
        </w:rPr>
      </w:pPr>
      <w:r w:rsidRPr="008634AB">
        <w:rPr>
          <w:rFonts w:cs="Arial"/>
          <w:bCs/>
          <w:u w:val="single"/>
        </w:rPr>
        <w:t>- odstráni sa humózna vrstva (prípadne vegetačný kryt)</w:t>
      </w:r>
      <w:r w:rsidRPr="008634AB">
        <w:rPr>
          <w:rFonts w:cs="Arial"/>
          <w:bCs/>
        </w:rPr>
        <w:t xml:space="preserve"> z nespevnených plôch určených pre zariadenie staveniska (stavebné dvory), </w:t>
      </w:r>
      <w:proofErr w:type="spellStart"/>
      <w:r w:rsidRPr="008634AB">
        <w:rPr>
          <w:rFonts w:cs="Arial"/>
          <w:bCs/>
        </w:rPr>
        <w:t>depónie</w:t>
      </w:r>
      <w:proofErr w:type="spellEnd"/>
      <w:r w:rsidRPr="008634AB">
        <w:rPr>
          <w:rFonts w:cs="Arial"/>
          <w:bCs/>
        </w:rPr>
        <w:t xml:space="preserve"> humusu a </w:t>
      </w:r>
      <w:proofErr w:type="spellStart"/>
      <w:r w:rsidRPr="008634AB">
        <w:rPr>
          <w:rFonts w:cs="Arial"/>
          <w:bCs/>
        </w:rPr>
        <w:t>depónie</w:t>
      </w:r>
      <w:proofErr w:type="spellEnd"/>
      <w:r w:rsidRPr="008634AB">
        <w:rPr>
          <w:rFonts w:cs="Arial"/>
          <w:bCs/>
        </w:rPr>
        <w:t xml:space="preserve"> zeminy.</w:t>
      </w:r>
    </w:p>
    <w:p w14:paraId="192348C0" w14:textId="77777777" w:rsidR="00747160" w:rsidRPr="008634AB" w:rsidRDefault="00747160" w:rsidP="00747160">
      <w:pPr>
        <w:spacing w:line="276" w:lineRule="auto"/>
        <w:rPr>
          <w:rFonts w:cs="Arial"/>
          <w:bCs/>
        </w:rPr>
      </w:pPr>
      <w:r w:rsidRPr="008634AB">
        <w:rPr>
          <w:rFonts w:cs="Arial"/>
          <w:bCs/>
        </w:rPr>
        <w:t xml:space="preserve">V rámci objektu 001-00 sa odstráni vegetačný kryt v hrúbke 0,20 m z nespevnených plôch staveniska na ploche 1400 m2 a odstráni sa mačina (humózna vrstva) z ostatných objektov sietí. Celkovo v objeme 805 m3, na ploche 3950 m2. Humus sa ponechá na zariadení </w:t>
      </w:r>
      <w:proofErr w:type="spellStart"/>
      <w:r w:rsidRPr="008634AB">
        <w:rPr>
          <w:rFonts w:cs="Arial"/>
          <w:bCs/>
        </w:rPr>
        <w:t>stavenicka</w:t>
      </w:r>
      <w:proofErr w:type="spellEnd"/>
      <w:r w:rsidRPr="008634AB">
        <w:rPr>
          <w:rFonts w:cs="Arial"/>
          <w:bCs/>
        </w:rPr>
        <w:t xml:space="preserve"> na  </w:t>
      </w:r>
      <w:proofErr w:type="spellStart"/>
      <w:r w:rsidRPr="008634AB">
        <w:rPr>
          <w:rFonts w:cs="Arial"/>
          <w:bCs/>
        </w:rPr>
        <w:t>depónie</w:t>
      </w:r>
      <w:proofErr w:type="spellEnd"/>
      <w:r w:rsidRPr="008634AB">
        <w:rPr>
          <w:rFonts w:cs="Arial"/>
          <w:bCs/>
        </w:rPr>
        <w:t xml:space="preserve"> humusu.</w:t>
      </w:r>
    </w:p>
    <w:p w14:paraId="79AABFF1" w14:textId="77777777" w:rsidR="00747160" w:rsidRPr="008634AB" w:rsidRDefault="00747160" w:rsidP="00747160">
      <w:pPr>
        <w:spacing w:line="276" w:lineRule="auto"/>
        <w:rPr>
          <w:rFonts w:cs="Arial"/>
          <w:bCs/>
        </w:rPr>
      </w:pPr>
    </w:p>
    <w:p w14:paraId="26928AB8" w14:textId="77777777" w:rsidR="00747160" w:rsidRPr="008634AB" w:rsidRDefault="00747160" w:rsidP="00747160">
      <w:pPr>
        <w:spacing w:after="200"/>
        <w:rPr>
          <w:rFonts w:cs="Arial"/>
        </w:rPr>
      </w:pPr>
      <w:r w:rsidRPr="008634AB">
        <w:rPr>
          <w:rFonts w:cs="Arial"/>
          <w:b/>
          <w:u w:val="single"/>
        </w:rPr>
        <w:t>Ochrana drevín</w:t>
      </w:r>
      <w:r w:rsidRPr="008634AB">
        <w:rPr>
          <w:rFonts w:cs="Arial"/>
          <w:b/>
        </w:rPr>
        <w:t xml:space="preserve"> - </w:t>
      </w:r>
      <w:r w:rsidRPr="008634AB">
        <w:rPr>
          <w:rFonts w:cs="Arial"/>
        </w:rPr>
        <w:t>Dreviny, ktoré by mohli byť ohrozené mechanickým alebo chemickým poškodením počas výstavby zabezpečiť podľa STN 83 7010 Ochrana prírody; Ošetrovanie, udržiavanie a ochrana stromovej vegetácie a podľa arboristického štandardu „Ochrana drevín pri stavebnej činnosti". V celom rozsahu stavby a v území dotknutom stavebnou činnosťou postupovať aj v súlade so Všeobecne záväzným nariadením hlavného mesta Slovenskej republiky Bratislavy č. 5/2018 z 07.09.2018 o starostlivosti o verejnú zeleň a ochrane drevín, ktoré sú súčasťou verejnej zelene na území hlavného mesta Slovenskej republiky Bratislavy</w:t>
      </w:r>
    </w:p>
    <w:p w14:paraId="5EE08C95" w14:textId="77777777" w:rsidR="00747160" w:rsidRPr="008634AB" w:rsidRDefault="00747160" w:rsidP="00747160">
      <w:pPr>
        <w:spacing w:line="276" w:lineRule="auto"/>
        <w:rPr>
          <w:rFonts w:cs="Arial"/>
        </w:rPr>
      </w:pPr>
      <w:r w:rsidRPr="008634AB">
        <w:rPr>
          <w:rFonts w:cs="Arial"/>
        </w:rPr>
        <w:lastRenderedPageBreak/>
        <w:t xml:space="preserve">Príprava plochy pre zariadenie staveniska (stavebné dvory) </w:t>
      </w:r>
    </w:p>
    <w:p w14:paraId="677E24DD" w14:textId="77777777" w:rsidR="00747160" w:rsidRPr="008634AB" w:rsidRDefault="00747160" w:rsidP="00747160">
      <w:pPr>
        <w:spacing w:line="276" w:lineRule="auto"/>
        <w:rPr>
          <w:rFonts w:cs="Arial"/>
        </w:rPr>
      </w:pPr>
      <w:r w:rsidRPr="008634AB">
        <w:rPr>
          <w:rFonts w:cs="Arial"/>
        </w:rPr>
        <w:t>Podľa potrieb budúceho zhotoviteľa stavby je možné využívať ako stavebné dvory plochy:</w:t>
      </w:r>
    </w:p>
    <w:p w14:paraId="6D593256" w14:textId="77777777" w:rsidR="00747160" w:rsidRPr="008634AB" w:rsidRDefault="00747160" w:rsidP="00747160">
      <w:pPr>
        <w:spacing w:line="276" w:lineRule="auto"/>
        <w:rPr>
          <w:rFonts w:cs="Arial"/>
        </w:rPr>
      </w:pPr>
      <w:r w:rsidRPr="008634AB">
        <w:rPr>
          <w:rFonts w:cs="Arial"/>
        </w:rPr>
        <w:t xml:space="preserve">- stavebný dvor „1“ (1400 m2) - v priestore pri ulici Stuhová , je to stavebný dvor pre skládku humusu, materiálu, zariadene staveniska ak potrebuje staviteľ viac musí si zazmluvniť k prenájmu niekde inde. Momentálne táto plocha je zelená plocha nachádzajú sa tu aj siete, ktoré je potrebné chrániť panelmi. V žiadnom prípade nesmie na nich ležať halda humusu. </w:t>
      </w:r>
    </w:p>
    <w:p w14:paraId="11ECF758" w14:textId="77777777" w:rsidR="00747160" w:rsidRPr="008634AB" w:rsidRDefault="00747160" w:rsidP="00747160">
      <w:pPr>
        <w:spacing w:line="276" w:lineRule="auto"/>
        <w:rPr>
          <w:rFonts w:cs="Arial"/>
        </w:rPr>
      </w:pPr>
      <w:r w:rsidRPr="008634AB">
        <w:rPr>
          <w:rFonts w:cs="Arial"/>
        </w:rPr>
        <w:t>Po odhumusovaní resp. odstránení vegetačného krytu sa na plochách položí separačná geotextília a rozprestrie sa a zhutní štrkodrvina hr. 0,15 m. Následne sa podľa potrieb zhotoviteľa stavby časti týchto plôch spevnia cestnými panelmi a zbytok plôch sa spevní štrkodrvinou (v hrúbke podľa hrúbky cestných panelov).</w:t>
      </w:r>
      <w:r w:rsidRPr="008634AB">
        <w:rPr>
          <w:rFonts w:cs="Arial"/>
        </w:rPr>
        <w:tab/>
      </w:r>
    </w:p>
    <w:p w14:paraId="4AD9A63D" w14:textId="77777777" w:rsidR="00747160" w:rsidRPr="008634AB" w:rsidRDefault="00747160" w:rsidP="00747160">
      <w:pPr>
        <w:spacing w:line="276" w:lineRule="auto"/>
        <w:rPr>
          <w:rFonts w:cs="Arial"/>
        </w:rPr>
      </w:pPr>
      <w:r w:rsidRPr="008634AB">
        <w:rPr>
          <w:rFonts w:cs="Arial"/>
        </w:rPr>
        <w:t>Po ukončení výstavby sa plochy použité pre stavebný dvor a </w:t>
      </w:r>
      <w:proofErr w:type="spellStart"/>
      <w:r w:rsidRPr="008634AB">
        <w:rPr>
          <w:rFonts w:cs="Arial"/>
        </w:rPr>
        <w:t>depónie</w:t>
      </w:r>
      <w:proofErr w:type="spellEnd"/>
      <w:r w:rsidRPr="008634AB">
        <w:rPr>
          <w:rFonts w:cs="Arial"/>
        </w:rPr>
        <w:t xml:space="preserve">, vrátia do pôvodného stavu, t.j. sa odstránia cestné panely, vrstvy štrkodrviny a separačnej geotextílie, a následne sa v rámci tohto objektu </w:t>
      </w:r>
      <w:proofErr w:type="spellStart"/>
      <w:r w:rsidRPr="008634AB">
        <w:rPr>
          <w:rFonts w:cs="Arial"/>
        </w:rPr>
        <w:t>zahumusuje</w:t>
      </w:r>
      <w:proofErr w:type="spellEnd"/>
      <w:r w:rsidRPr="008634AB">
        <w:rPr>
          <w:rFonts w:cs="Arial"/>
        </w:rPr>
        <w:t xml:space="preserve"> a zatrávni.</w:t>
      </w:r>
    </w:p>
    <w:p w14:paraId="1ACB3FA3" w14:textId="77777777" w:rsidR="00747160" w:rsidRPr="008634AB" w:rsidRDefault="00747160" w:rsidP="00747160">
      <w:pPr>
        <w:spacing w:line="276" w:lineRule="auto"/>
        <w:rPr>
          <w:rFonts w:cs="Arial"/>
        </w:rPr>
      </w:pPr>
    </w:p>
    <w:p w14:paraId="02552304" w14:textId="77777777" w:rsidR="00747160" w:rsidRPr="008634AB" w:rsidRDefault="00747160" w:rsidP="00747160">
      <w:pPr>
        <w:spacing w:line="276" w:lineRule="auto"/>
        <w:rPr>
          <w:rFonts w:cs="Arial"/>
        </w:rPr>
      </w:pPr>
      <w:r w:rsidRPr="008634AB">
        <w:rPr>
          <w:rFonts w:cs="Arial"/>
        </w:rPr>
        <w:t xml:space="preserve">Dreviny sa nachádzajú v tesnej blízkosti komunikácie alebo priľahlého ho chodníka. Výrub je nevyhnutný z dôvodu prekládky a úpravy inžinierskych sietí pre novo navrhovanú trolejbusovú trať. Dreviny č. 1-8 a 32-37 sú prevažne náletové dreviny alebo pozostatky starších výsadieb. Zvyšné dreviny boli pravdepodobne vysadené zámerne mestskými časťami alebo súkromnými osobami jedná sa prevažne o vzrastlejšie stromy. </w:t>
      </w:r>
    </w:p>
    <w:p w14:paraId="172CF8EB" w14:textId="77777777" w:rsidR="00747160" w:rsidRPr="008634AB" w:rsidRDefault="00747160" w:rsidP="00747160">
      <w:pPr>
        <w:spacing w:line="276" w:lineRule="auto"/>
        <w:rPr>
          <w:rFonts w:cs="Arial"/>
        </w:rPr>
      </w:pPr>
      <w:r w:rsidRPr="008634AB">
        <w:rPr>
          <w:rFonts w:cs="Arial"/>
        </w:rPr>
        <w:t xml:space="preserve">Na Gaštanovej ulici sa nachádza novo vysadený pagaštan konský (č.14), ktorý by bolo možné presadiť respektíve posunúť mimo záber. </w:t>
      </w:r>
    </w:p>
    <w:p w14:paraId="33560626" w14:textId="2AC010C4" w:rsidR="00747160" w:rsidRDefault="00747160" w:rsidP="00747160">
      <w:pPr>
        <w:spacing w:line="276" w:lineRule="auto"/>
        <w:rPr>
          <w:rFonts w:cs="Arial"/>
        </w:rPr>
      </w:pPr>
      <w:r w:rsidRPr="008634AB">
        <w:rPr>
          <w:rFonts w:cs="Arial"/>
        </w:rPr>
        <w:t>Inventarizované dreviny boli kvôli lepšej identifikácii vyznačené fialovým sprejom a poradovým číslom.</w:t>
      </w:r>
    </w:p>
    <w:p w14:paraId="254FECCC" w14:textId="063C0D6D" w:rsidR="00747160" w:rsidRDefault="00747160" w:rsidP="00747160">
      <w:pPr>
        <w:spacing w:line="276" w:lineRule="auto"/>
        <w:rPr>
          <w:rFonts w:cs="Arial"/>
        </w:rPr>
      </w:pPr>
    </w:p>
    <w:p w14:paraId="0A31700F" w14:textId="322EA0C6" w:rsidR="002F3F91" w:rsidRPr="008634AB" w:rsidRDefault="002F3F91" w:rsidP="002F3F91">
      <w:pPr>
        <w:rPr>
          <w:rFonts w:cs="Arial"/>
          <w:bCs/>
        </w:rPr>
      </w:pPr>
      <w:r w:rsidRPr="002F3F91">
        <w:rPr>
          <w:rFonts w:cs="Arial"/>
          <w:u w:val="single"/>
        </w:rPr>
        <w:t xml:space="preserve">Po </w:t>
      </w:r>
      <w:r w:rsidRPr="002F3F91">
        <w:rPr>
          <w:rFonts w:cs="Arial"/>
          <w:bCs/>
          <w:u w:val="single"/>
        </w:rPr>
        <w:t xml:space="preserve"> výstavbe</w:t>
      </w:r>
      <w:r w:rsidRPr="008634AB">
        <w:rPr>
          <w:rFonts w:cs="Arial"/>
          <w:bCs/>
        </w:rPr>
        <w:t xml:space="preserve"> </w:t>
      </w:r>
      <w:r>
        <w:rPr>
          <w:rFonts w:cs="Arial"/>
          <w:bCs/>
        </w:rPr>
        <w:t xml:space="preserve">je potrebné </w:t>
      </w:r>
      <w:r w:rsidRPr="008634AB">
        <w:rPr>
          <w:rFonts w:cs="Arial"/>
          <w:bCs/>
        </w:rPr>
        <w:t xml:space="preserve">odstrániť zariadenie staveniska, dočasných prípojok, vrátiť plochu do pôvodného stavu vrátane zahumusovania,  zatrávnenia používaných plôch. </w:t>
      </w:r>
    </w:p>
    <w:p w14:paraId="507D2D8B" w14:textId="25A494FD" w:rsidR="00747160" w:rsidRPr="002F3F91" w:rsidRDefault="00747160" w:rsidP="00747160">
      <w:pPr>
        <w:spacing w:line="276" w:lineRule="auto"/>
        <w:rPr>
          <w:rFonts w:cs="Arial"/>
          <w:u w:val="single"/>
        </w:rPr>
      </w:pPr>
    </w:p>
    <w:p w14:paraId="26D79AC7" w14:textId="77777777" w:rsidR="00E62896" w:rsidRPr="00774326" w:rsidRDefault="00E62896" w:rsidP="00E62896">
      <w:pPr>
        <w:rPr>
          <w:color w:val="0070C0"/>
          <w:lang w:eastAsia="x-none"/>
        </w:rPr>
      </w:pPr>
    </w:p>
    <w:p w14:paraId="78FADEE6" w14:textId="5D9F99D3" w:rsidR="00A97313" w:rsidRDefault="00254294" w:rsidP="002F3F91">
      <w:pPr>
        <w:keepNext/>
        <w:spacing w:before="120" w:line="276" w:lineRule="auto"/>
        <w:outlineLvl w:val="0"/>
        <w:rPr>
          <w:rFonts w:cs="Arial"/>
          <w:b/>
          <w:caps/>
          <w:u w:val="single"/>
          <w:lang w:val="cs-CZ"/>
        </w:rPr>
      </w:pPr>
      <w:bookmarkStart w:id="133" w:name="_Toc152240558"/>
      <w:bookmarkStart w:id="134" w:name="_Toc170138242"/>
      <w:bookmarkStart w:id="135" w:name="_Toc171689701"/>
      <w:r w:rsidRPr="00025087">
        <w:rPr>
          <w:rFonts w:cs="Arial"/>
          <w:b/>
          <w:caps/>
          <w:u w:val="single"/>
          <w:lang w:val="cs-CZ"/>
        </w:rPr>
        <w:t>Cestné objekty:</w:t>
      </w:r>
      <w:bookmarkEnd w:id="133"/>
      <w:bookmarkEnd w:id="134"/>
      <w:bookmarkEnd w:id="135"/>
    </w:p>
    <w:p w14:paraId="4EDD0FAA" w14:textId="77777777" w:rsidR="00A97313" w:rsidRDefault="00A97313" w:rsidP="002F3F91">
      <w:pPr>
        <w:keepNext/>
        <w:spacing w:before="120" w:line="276" w:lineRule="auto"/>
        <w:outlineLvl w:val="0"/>
        <w:rPr>
          <w:rFonts w:cs="Arial"/>
          <w:b/>
          <w:caps/>
          <w:u w:val="single"/>
          <w:lang w:val="cs-CZ"/>
        </w:rPr>
      </w:pPr>
    </w:p>
    <w:p w14:paraId="57E9DCEA" w14:textId="796FE6C2" w:rsidR="00254294" w:rsidRPr="00025087" w:rsidRDefault="00254294" w:rsidP="00A97313">
      <w:pPr>
        <w:spacing w:line="276" w:lineRule="auto"/>
        <w:rPr>
          <w:rFonts w:cs="Arial"/>
          <w:b/>
          <w:u w:val="single"/>
        </w:rPr>
      </w:pPr>
      <w:r w:rsidRPr="00025087">
        <w:rPr>
          <w:rFonts w:cs="Arial"/>
          <w:b/>
          <w:u w:val="single"/>
        </w:rPr>
        <w:t>SO 121</w:t>
      </w:r>
      <w:r w:rsidRPr="00025087">
        <w:rPr>
          <w:rFonts w:cs="Arial"/>
          <w:b/>
          <w:u w:val="single"/>
        </w:rPr>
        <w:tab/>
        <w:t xml:space="preserve"> Úprava komunikácií a chodníkov Mlynská dolina, smer Riviéra</w:t>
      </w:r>
    </w:p>
    <w:p w14:paraId="41CCDE91" w14:textId="77777777" w:rsidR="00254294" w:rsidRPr="00025087" w:rsidRDefault="00254294" w:rsidP="00254294">
      <w:pPr>
        <w:spacing w:line="276" w:lineRule="auto"/>
        <w:rPr>
          <w:rFonts w:cs="Arial"/>
          <w:b/>
          <w:u w:val="single"/>
        </w:rPr>
      </w:pPr>
    </w:p>
    <w:p w14:paraId="6B83272E" w14:textId="77777777" w:rsidR="00254294" w:rsidRPr="00025087" w:rsidRDefault="00254294" w:rsidP="00254294">
      <w:pPr>
        <w:spacing w:line="276" w:lineRule="auto"/>
        <w:rPr>
          <w:rFonts w:cs="Arial"/>
          <w:i/>
          <w:iCs/>
        </w:rPr>
      </w:pPr>
      <w:r w:rsidRPr="00025087">
        <w:rPr>
          <w:rFonts w:cs="Arial"/>
          <w:i/>
          <w:iCs/>
        </w:rPr>
        <w:t>Identifikačné údaje objektu</w:t>
      </w:r>
    </w:p>
    <w:tbl>
      <w:tblPr>
        <w:tblW w:w="8912" w:type="dxa"/>
        <w:tblLook w:val="01E0" w:firstRow="1" w:lastRow="1" w:firstColumn="1" w:lastColumn="1" w:noHBand="0" w:noVBand="0"/>
      </w:tblPr>
      <w:tblGrid>
        <w:gridCol w:w="2076"/>
        <w:gridCol w:w="6836"/>
      </w:tblGrid>
      <w:tr w:rsidR="00254294" w:rsidRPr="00025087" w14:paraId="0D57ABDE" w14:textId="77777777" w:rsidTr="00180FB4">
        <w:tc>
          <w:tcPr>
            <w:tcW w:w="2076" w:type="dxa"/>
          </w:tcPr>
          <w:p w14:paraId="21830CFE" w14:textId="77777777" w:rsidR="00254294" w:rsidRPr="00025087" w:rsidRDefault="00254294" w:rsidP="00180FB4">
            <w:pPr>
              <w:spacing w:line="276" w:lineRule="auto"/>
              <w:rPr>
                <w:rFonts w:cs="Arial"/>
              </w:rPr>
            </w:pPr>
            <w:r w:rsidRPr="00025087">
              <w:rPr>
                <w:rFonts w:cs="Arial"/>
              </w:rPr>
              <w:t>Katastrálne územie:</w:t>
            </w:r>
          </w:p>
        </w:tc>
        <w:tc>
          <w:tcPr>
            <w:tcW w:w="6836" w:type="dxa"/>
          </w:tcPr>
          <w:p w14:paraId="3B963AB9" w14:textId="77777777" w:rsidR="00254294" w:rsidRPr="00025087" w:rsidRDefault="00254294" w:rsidP="00180FB4">
            <w:pPr>
              <w:spacing w:line="276" w:lineRule="auto"/>
              <w:rPr>
                <w:rFonts w:cs="Arial"/>
                <w:i/>
              </w:rPr>
            </w:pPr>
            <w:r w:rsidRPr="00025087">
              <w:rPr>
                <w:rFonts w:cs="Arial"/>
              </w:rPr>
              <w:t>k.ú. Staré Mesto, k.ú. Karlova Ves</w:t>
            </w:r>
          </w:p>
        </w:tc>
      </w:tr>
      <w:tr w:rsidR="00254294" w:rsidRPr="00025087" w14:paraId="56D95749" w14:textId="77777777" w:rsidTr="00180FB4">
        <w:tc>
          <w:tcPr>
            <w:tcW w:w="2076" w:type="dxa"/>
          </w:tcPr>
          <w:p w14:paraId="77692342" w14:textId="77777777" w:rsidR="00254294" w:rsidRPr="00025087" w:rsidRDefault="00254294" w:rsidP="00180FB4">
            <w:pPr>
              <w:spacing w:line="276" w:lineRule="auto"/>
              <w:rPr>
                <w:rFonts w:cs="Arial"/>
              </w:rPr>
            </w:pPr>
            <w:r w:rsidRPr="00025087">
              <w:rPr>
                <w:rFonts w:cs="Arial"/>
              </w:rPr>
              <w:t xml:space="preserve">Vlastník objektu: </w:t>
            </w:r>
          </w:p>
        </w:tc>
        <w:tc>
          <w:tcPr>
            <w:tcW w:w="6836" w:type="dxa"/>
          </w:tcPr>
          <w:p w14:paraId="177AA359" w14:textId="77777777" w:rsidR="00254294" w:rsidRPr="00025087" w:rsidRDefault="00254294" w:rsidP="00180FB4">
            <w:pPr>
              <w:spacing w:line="276" w:lineRule="auto"/>
              <w:rPr>
                <w:rFonts w:cs="Arial"/>
              </w:rPr>
            </w:pPr>
            <w:r w:rsidRPr="00025087">
              <w:rPr>
                <w:rFonts w:cs="Arial"/>
              </w:rPr>
              <w:t>Hlavné mesto SR, Bratislava</w:t>
            </w:r>
          </w:p>
        </w:tc>
      </w:tr>
      <w:tr w:rsidR="00254294" w:rsidRPr="00025087" w14:paraId="3F18348C" w14:textId="77777777" w:rsidTr="00180FB4">
        <w:tc>
          <w:tcPr>
            <w:tcW w:w="2076" w:type="dxa"/>
          </w:tcPr>
          <w:p w14:paraId="6AF67012" w14:textId="77777777" w:rsidR="00254294" w:rsidRPr="00025087" w:rsidRDefault="00254294" w:rsidP="00180FB4">
            <w:pPr>
              <w:spacing w:line="276" w:lineRule="auto"/>
              <w:rPr>
                <w:rFonts w:cs="Arial"/>
              </w:rPr>
            </w:pPr>
            <w:r w:rsidRPr="00025087">
              <w:rPr>
                <w:rFonts w:cs="Arial"/>
              </w:rPr>
              <w:t xml:space="preserve">Správca objektu:  </w:t>
            </w:r>
          </w:p>
        </w:tc>
        <w:tc>
          <w:tcPr>
            <w:tcW w:w="6836" w:type="dxa"/>
          </w:tcPr>
          <w:p w14:paraId="0B36599B" w14:textId="77777777" w:rsidR="00254294" w:rsidRPr="00025087" w:rsidRDefault="00254294" w:rsidP="00180FB4">
            <w:pPr>
              <w:spacing w:line="276" w:lineRule="auto"/>
              <w:rPr>
                <w:rFonts w:cs="Arial"/>
              </w:rPr>
            </w:pPr>
            <w:r w:rsidRPr="00025087">
              <w:rPr>
                <w:rFonts w:cs="Arial"/>
              </w:rPr>
              <w:t>Hlavné mesto SR, Bratislava</w:t>
            </w:r>
          </w:p>
        </w:tc>
      </w:tr>
    </w:tbl>
    <w:p w14:paraId="1EA4C344" w14:textId="77777777" w:rsidR="00254294" w:rsidRPr="00025087" w:rsidRDefault="00254294" w:rsidP="00254294">
      <w:pPr>
        <w:spacing w:line="276" w:lineRule="auto"/>
        <w:rPr>
          <w:rFonts w:cs="Arial"/>
          <w:b/>
          <w:u w:val="single"/>
        </w:rPr>
      </w:pPr>
    </w:p>
    <w:p w14:paraId="31E3CA77" w14:textId="77777777" w:rsidR="00254294" w:rsidRPr="00025087" w:rsidRDefault="00254294" w:rsidP="00254294">
      <w:pPr>
        <w:spacing w:line="276" w:lineRule="auto"/>
        <w:rPr>
          <w:rFonts w:cs="Arial"/>
        </w:rPr>
      </w:pPr>
      <w:r w:rsidRPr="00025087">
        <w:rPr>
          <w:rFonts w:cs="Arial"/>
        </w:rPr>
        <w:t xml:space="preserve">Hlavná </w:t>
      </w:r>
      <w:r>
        <w:rPr>
          <w:rFonts w:cs="Arial"/>
        </w:rPr>
        <w:t>cesta</w:t>
      </w:r>
      <w:r w:rsidRPr="00025087">
        <w:rPr>
          <w:rFonts w:cs="Arial"/>
        </w:rPr>
        <w:t xml:space="preserve"> podľa územného plánu je cesta I/2, Funkčnej triedy B1, kategórie MZK 9,0/60.</w:t>
      </w:r>
    </w:p>
    <w:p w14:paraId="0ADB0B01" w14:textId="77777777" w:rsidR="00254294" w:rsidRPr="00025087" w:rsidRDefault="00254294" w:rsidP="00254294">
      <w:pPr>
        <w:spacing w:line="276" w:lineRule="auto"/>
        <w:rPr>
          <w:rFonts w:cs="Arial"/>
        </w:rPr>
      </w:pPr>
      <w:r w:rsidRPr="00025087">
        <w:rPr>
          <w:rFonts w:cs="Arial"/>
        </w:rPr>
        <w:t>Je tu navrhnutá pracovná os O1.</w:t>
      </w:r>
    </w:p>
    <w:p w14:paraId="1041DBB1" w14:textId="77777777" w:rsidR="00254294" w:rsidRPr="00025087" w:rsidRDefault="00254294" w:rsidP="00254294">
      <w:pPr>
        <w:spacing w:line="276" w:lineRule="auto"/>
        <w:rPr>
          <w:rFonts w:cs="Arial"/>
          <w:lang w:eastAsia="x-none"/>
        </w:rPr>
      </w:pPr>
      <w:r w:rsidRPr="00025087">
        <w:rPr>
          <w:rFonts w:cs="Arial"/>
          <w:lang w:eastAsia="x-none"/>
        </w:rPr>
        <w:t xml:space="preserve">Pri osádzaní trolejbusových stožiarov, nových sietí silnoprúdových slaboprúdových vedenia, svetelnej signalizácie, dôjde ku porušeniu existujúcich chodníkov, kraja </w:t>
      </w:r>
      <w:r>
        <w:rPr>
          <w:rFonts w:cs="Arial"/>
          <w:lang w:eastAsia="x-none"/>
        </w:rPr>
        <w:t>cesty</w:t>
      </w:r>
      <w:r w:rsidRPr="00025087">
        <w:rPr>
          <w:rFonts w:cs="Arial"/>
          <w:lang w:eastAsia="x-none"/>
        </w:rPr>
        <w:t xml:space="preserve"> zelene pri chodníkoch, nespevnené krajnice.</w:t>
      </w:r>
    </w:p>
    <w:p w14:paraId="4995BCDD" w14:textId="77777777" w:rsidR="00254294" w:rsidRPr="00025087" w:rsidRDefault="00254294" w:rsidP="00254294">
      <w:pPr>
        <w:spacing w:line="276" w:lineRule="auto"/>
        <w:rPr>
          <w:rFonts w:cs="Arial"/>
          <w:lang w:eastAsia="x-none"/>
        </w:rPr>
      </w:pPr>
      <w:r w:rsidRPr="00025087">
        <w:rPr>
          <w:rFonts w:cs="Arial"/>
          <w:lang w:eastAsia="x-none"/>
        </w:rPr>
        <w:t xml:space="preserve">Popod </w:t>
      </w:r>
      <w:r>
        <w:rPr>
          <w:rFonts w:cs="Arial"/>
          <w:lang w:eastAsia="x-none"/>
        </w:rPr>
        <w:t>cesty</w:t>
      </w:r>
      <w:r w:rsidRPr="00025087">
        <w:rPr>
          <w:rFonts w:cs="Arial"/>
          <w:lang w:eastAsia="x-none"/>
        </w:rPr>
        <w:t xml:space="preserve"> sa budú všetky siete pretláčať.</w:t>
      </w:r>
    </w:p>
    <w:p w14:paraId="107B4088" w14:textId="77777777" w:rsidR="00254294" w:rsidRPr="00025087" w:rsidRDefault="00254294" w:rsidP="00254294">
      <w:pPr>
        <w:spacing w:line="276" w:lineRule="auto"/>
        <w:rPr>
          <w:rFonts w:cs="Arial"/>
          <w:lang w:eastAsia="x-none"/>
        </w:rPr>
      </w:pPr>
    </w:p>
    <w:p w14:paraId="63675781" w14:textId="77777777" w:rsidR="00254294" w:rsidRPr="00025087" w:rsidRDefault="00254294" w:rsidP="00254294">
      <w:pPr>
        <w:spacing w:line="276" w:lineRule="auto"/>
        <w:rPr>
          <w:rFonts w:cs="Arial"/>
          <w:lang w:eastAsia="x-none"/>
        </w:rPr>
      </w:pPr>
      <w:r w:rsidRPr="00025087">
        <w:rPr>
          <w:rFonts w:cs="Arial"/>
          <w:lang w:eastAsia="x-none"/>
        </w:rPr>
        <w:t xml:space="preserve">Podľa „ Princípy a štandardy - </w:t>
      </w:r>
    </w:p>
    <w:p w14:paraId="0E94CF40" w14:textId="77777777" w:rsidR="00254294" w:rsidRPr="00025087" w:rsidRDefault="00254294" w:rsidP="00254294">
      <w:pPr>
        <w:spacing w:line="276" w:lineRule="auto"/>
        <w:rPr>
          <w:rFonts w:cs="Arial"/>
          <w:lang w:eastAsia="x-none"/>
        </w:rPr>
      </w:pPr>
      <w:r w:rsidRPr="00025087">
        <w:rPr>
          <w:rFonts w:cs="Arial"/>
          <w:i/>
          <w:iCs/>
          <w:lang w:eastAsia="x-none"/>
        </w:rPr>
        <w:t>Manuál verejných priestorov mesta Bratislava“,</w:t>
      </w:r>
      <w:r w:rsidRPr="00025087">
        <w:rPr>
          <w:rFonts w:cs="Arial"/>
          <w:lang w:eastAsia="x-none"/>
        </w:rPr>
        <w:t xml:space="preserve">  t</w:t>
      </w:r>
      <w:r w:rsidRPr="00025087">
        <w:rPr>
          <w:rFonts w:cs="Arial"/>
        </w:rPr>
        <w:t xml:space="preserve">ieto chodníky sú v rámci </w:t>
      </w:r>
      <w:proofErr w:type="spellStart"/>
      <w:r w:rsidRPr="00025087">
        <w:rPr>
          <w:rFonts w:cs="Arial"/>
        </w:rPr>
        <w:t>zonácie</w:t>
      </w:r>
      <w:proofErr w:type="spellEnd"/>
      <w:r w:rsidRPr="00025087">
        <w:rPr>
          <w:rFonts w:cs="Arial"/>
        </w:rPr>
        <w:t xml:space="preserve"> územia B6 – Komerčné a priemyselné zóny, povrch asfaltový, obrubník betónový, prídlažba betónová.</w:t>
      </w:r>
    </w:p>
    <w:p w14:paraId="7DDF867D" w14:textId="77777777" w:rsidR="00254294" w:rsidRPr="00025087" w:rsidRDefault="00254294" w:rsidP="00254294">
      <w:pPr>
        <w:spacing w:line="276" w:lineRule="auto"/>
        <w:rPr>
          <w:rFonts w:cs="Arial"/>
        </w:rPr>
      </w:pPr>
    </w:p>
    <w:p w14:paraId="03376B1D" w14:textId="77777777" w:rsidR="00254294" w:rsidRPr="00025087" w:rsidRDefault="00254294" w:rsidP="00254294">
      <w:pPr>
        <w:spacing w:line="276" w:lineRule="auto"/>
        <w:rPr>
          <w:rFonts w:cs="Arial"/>
        </w:rPr>
      </w:pPr>
      <w:r w:rsidRPr="00025087">
        <w:rPr>
          <w:rFonts w:cs="Arial"/>
        </w:rPr>
        <w:t>Zastávka kategórie: III b Bežná autobusová/trolejbusová zastávka</w:t>
      </w:r>
    </w:p>
    <w:p w14:paraId="0014FB33" w14:textId="77777777" w:rsidR="00254294" w:rsidRPr="00025087" w:rsidRDefault="00254294" w:rsidP="00254294">
      <w:pPr>
        <w:spacing w:line="276" w:lineRule="auto"/>
        <w:rPr>
          <w:rFonts w:cs="Arial"/>
        </w:rPr>
      </w:pPr>
      <w:r w:rsidRPr="00025087">
        <w:rPr>
          <w:rFonts w:cs="Arial"/>
        </w:rPr>
        <w:t>● Orientačný počet nástupov 300 – 750 za deň</w:t>
      </w:r>
    </w:p>
    <w:p w14:paraId="3FF587D4" w14:textId="77777777" w:rsidR="00254294" w:rsidRPr="00025087" w:rsidRDefault="00254294" w:rsidP="00254294">
      <w:pPr>
        <w:spacing w:line="276" w:lineRule="auto"/>
        <w:rPr>
          <w:rFonts w:cs="Arial"/>
        </w:rPr>
      </w:pPr>
    </w:p>
    <w:p w14:paraId="4968B89C" w14:textId="77777777" w:rsidR="00254294" w:rsidRPr="00025087" w:rsidRDefault="00254294" w:rsidP="00254294">
      <w:pPr>
        <w:spacing w:line="276" w:lineRule="auto"/>
        <w:rPr>
          <w:rFonts w:cs="Arial"/>
        </w:rPr>
      </w:pPr>
      <w:r w:rsidRPr="00025087">
        <w:rPr>
          <w:rFonts w:cs="Arial"/>
        </w:rPr>
        <w:lastRenderedPageBreak/>
        <w:t>V rámci tohto objektu dôjde k rekonštrukcii výmene asfaltu na celú šírku chodníka, nakoľko dôjde k rozkopávke cca 3-6 sietí.</w:t>
      </w:r>
    </w:p>
    <w:p w14:paraId="517F1775" w14:textId="77777777" w:rsidR="00254294" w:rsidRPr="00025087" w:rsidRDefault="00254294" w:rsidP="00254294">
      <w:pPr>
        <w:spacing w:line="276" w:lineRule="auto"/>
        <w:rPr>
          <w:rFonts w:cs="Arial"/>
        </w:rPr>
      </w:pPr>
      <w:r w:rsidRPr="00025087">
        <w:rPr>
          <w:rFonts w:cs="Arial"/>
        </w:rPr>
        <w:t>Odstránenie podkladných vrstiev chodníka a späť danie podkladných vrstiev bude zahrnuté v jednotlivých objektov  sietí. K samotnému odstráneniu asfaltu a naspäť pokládke na celú šírku chodníka je zahrnuté v tomto objekte.</w:t>
      </w:r>
    </w:p>
    <w:p w14:paraId="13B3B4BB" w14:textId="77777777" w:rsidR="00254294" w:rsidRPr="00025087" w:rsidRDefault="00254294" w:rsidP="00254294">
      <w:pPr>
        <w:spacing w:line="276" w:lineRule="auto"/>
        <w:rPr>
          <w:rFonts w:cs="Arial"/>
        </w:rPr>
      </w:pPr>
    </w:p>
    <w:p w14:paraId="70291983" w14:textId="77777777" w:rsidR="00254294" w:rsidRPr="00025087" w:rsidRDefault="00254294" w:rsidP="00254294">
      <w:pPr>
        <w:spacing w:line="276" w:lineRule="auto"/>
        <w:rPr>
          <w:rFonts w:cs="Arial"/>
        </w:rPr>
      </w:pPr>
      <w:r w:rsidRPr="00025087">
        <w:rPr>
          <w:rFonts w:cs="Arial"/>
        </w:rPr>
        <w:t>Čo sa tých priechodov pre peších a bezbariérovosti.</w:t>
      </w:r>
    </w:p>
    <w:p w14:paraId="73C49D8A" w14:textId="77777777" w:rsidR="00254294" w:rsidRPr="00025087" w:rsidRDefault="00254294" w:rsidP="00254294">
      <w:pPr>
        <w:spacing w:line="276" w:lineRule="auto"/>
        <w:rPr>
          <w:rFonts w:cs="Arial"/>
        </w:rPr>
      </w:pPr>
      <w:r w:rsidRPr="00025087">
        <w:rPr>
          <w:rFonts w:cs="Arial"/>
        </w:rPr>
        <w:t>Na križovatke Kaufland - Mlynská dolina, dôjde ku min zásahu. Tu sú chodníky dlažba a dlažba pre nevidiacich červená, nakoľko tu dôjde ku min zásahu, navrhujeme vrátiť po rozkopávke dlažbu sivú ako bola a dlažbu pre nevidiacich červenú aká bola.</w:t>
      </w:r>
    </w:p>
    <w:p w14:paraId="58DCA726" w14:textId="77777777" w:rsidR="00254294" w:rsidRPr="00025087" w:rsidRDefault="00254294" w:rsidP="00254294">
      <w:pPr>
        <w:spacing w:line="276" w:lineRule="auto"/>
        <w:rPr>
          <w:rFonts w:cs="Arial"/>
        </w:rPr>
      </w:pPr>
    </w:p>
    <w:p w14:paraId="24054BED" w14:textId="77777777" w:rsidR="00254294" w:rsidRPr="00025087" w:rsidRDefault="00254294" w:rsidP="00254294">
      <w:pPr>
        <w:spacing w:line="276" w:lineRule="auto"/>
        <w:rPr>
          <w:rFonts w:cs="Arial"/>
        </w:rPr>
      </w:pPr>
      <w:r w:rsidRPr="00025087">
        <w:rPr>
          <w:rFonts w:cs="Arial"/>
        </w:rPr>
        <w:t xml:space="preserve">Na križovatke Stuhová - Mlynská dolina, </w:t>
      </w:r>
    </w:p>
    <w:p w14:paraId="7A3E84E2" w14:textId="77777777" w:rsidR="00254294" w:rsidRPr="00025087" w:rsidRDefault="00254294" w:rsidP="00254294">
      <w:pPr>
        <w:spacing w:line="276" w:lineRule="auto"/>
        <w:rPr>
          <w:rFonts w:cs="Arial"/>
          <w:lang w:eastAsia="x-none"/>
        </w:rPr>
      </w:pPr>
      <w:r w:rsidRPr="00025087">
        <w:rPr>
          <w:rFonts w:cs="Arial"/>
        </w:rPr>
        <w:t>Tu dôjde na k výraznej rozkopávke, bude zmenené dlažobná časť na</w:t>
      </w:r>
      <w:r w:rsidRPr="00025087">
        <w:rPr>
          <w:rFonts w:cs="Arial"/>
          <w:lang w:eastAsia="x-none"/>
        </w:rPr>
        <w:t xml:space="preserve"> dlažba hrúbka 80 mm, dĺžka 200 mm šírka 100 mm a s dlažbou pre nevidiacich a slabozrakých – antracitová.</w:t>
      </w:r>
    </w:p>
    <w:p w14:paraId="4B7CBE5F" w14:textId="77777777" w:rsidR="00254294" w:rsidRPr="00025087" w:rsidRDefault="00254294" w:rsidP="00254294">
      <w:pPr>
        <w:spacing w:line="276" w:lineRule="auto"/>
        <w:rPr>
          <w:rFonts w:cs="Arial"/>
          <w:lang w:eastAsia="x-none"/>
        </w:rPr>
      </w:pPr>
    </w:p>
    <w:p w14:paraId="0BA02E7D" w14:textId="77777777" w:rsidR="00254294" w:rsidRPr="00025087" w:rsidRDefault="00254294" w:rsidP="00254294">
      <w:pPr>
        <w:spacing w:line="276" w:lineRule="auto"/>
        <w:rPr>
          <w:rFonts w:cs="Arial"/>
          <w:lang w:eastAsia="x-none"/>
        </w:rPr>
      </w:pPr>
      <w:r w:rsidRPr="00025087">
        <w:rPr>
          <w:rFonts w:cs="Arial"/>
          <w:lang w:eastAsia="x-none"/>
        </w:rPr>
        <w:t>Križovatka Staré Grunty-Mlynská dolina, Slávičie údolie – Mlynská dolina</w:t>
      </w:r>
    </w:p>
    <w:p w14:paraId="1B241B13" w14:textId="77777777" w:rsidR="00254294" w:rsidRPr="00025087" w:rsidRDefault="00254294" w:rsidP="00254294">
      <w:pPr>
        <w:spacing w:line="276" w:lineRule="auto"/>
        <w:rPr>
          <w:rFonts w:cs="Arial"/>
          <w:lang w:eastAsia="x-none"/>
        </w:rPr>
      </w:pPr>
      <w:r w:rsidRPr="00025087">
        <w:rPr>
          <w:rFonts w:cs="Arial"/>
          <w:lang w:eastAsia="x-none"/>
        </w:rPr>
        <w:t>V mieste prechodov pre chodcov  je nevhodná narušená červená dlažba, pri rozkopávkach dôjde ku narušeniu niektorých strán. Pre jednotnosť v križovatke, bude zmenené dlažba na všetkých stranách na hrúbka 80 mm, dĺžka 200 mm šírka 100 mm a s dlažbou pre nevidiacich a slabozrakých - antracitová. Pri porušení cestného obrubníka, bude vymenený za betónový s betónovou prídlažbou.</w:t>
      </w:r>
    </w:p>
    <w:p w14:paraId="532F5B14" w14:textId="77777777" w:rsidR="00254294" w:rsidRPr="00025087" w:rsidRDefault="00254294" w:rsidP="00254294">
      <w:pPr>
        <w:spacing w:line="276" w:lineRule="auto"/>
        <w:rPr>
          <w:rFonts w:cs="Arial"/>
          <w:lang w:eastAsia="x-none"/>
        </w:rPr>
      </w:pPr>
    </w:p>
    <w:p w14:paraId="5AC5EA6D" w14:textId="77777777" w:rsidR="00254294" w:rsidRPr="00025087" w:rsidRDefault="00254294" w:rsidP="00254294">
      <w:pPr>
        <w:spacing w:line="276" w:lineRule="auto"/>
        <w:rPr>
          <w:rFonts w:cs="Arial"/>
          <w:lang w:eastAsia="x-none"/>
        </w:rPr>
      </w:pPr>
      <w:r w:rsidRPr="00025087">
        <w:rPr>
          <w:rFonts w:cs="Arial"/>
          <w:lang w:eastAsia="x-none"/>
        </w:rPr>
        <w:t>Križovatka Mlynská dolina - Botanická ul. v </w:t>
      </w:r>
      <w:proofErr w:type="spellStart"/>
      <w:r w:rsidRPr="00025087">
        <w:rPr>
          <w:rFonts w:cs="Arial"/>
          <w:lang w:eastAsia="x-none"/>
        </w:rPr>
        <w:t>ramci</w:t>
      </w:r>
      <w:proofErr w:type="spellEnd"/>
      <w:r w:rsidRPr="00025087">
        <w:rPr>
          <w:rFonts w:cs="Arial"/>
          <w:lang w:eastAsia="x-none"/>
        </w:rPr>
        <w:t xml:space="preserve"> prechodov nedôjde ku rozkopávke. Tu čiastočne je chodník dlažobný, čiastočne asfaltový, tu sa vráti chodník do pôvodného stavu. </w:t>
      </w:r>
    </w:p>
    <w:p w14:paraId="75BF4178" w14:textId="77777777" w:rsidR="00254294" w:rsidRPr="00025087" w:rsidRDefault="00254294" w:rsidP="00254294">
      <w:pPr>
        <w:spacing w:line="276" w:lineRule="auto"/>
        <w:rPr>
          <w:rFonts w:cs="Arial"/>
          <w:lang w:eastAsia="x-none"/>
        </w:rPr>
      </w:pPr>
    </w:p>
    <w:p w14:paraId="453F8BAF" w14:textId="77777777" w:rsidR="00254294" w:rsidRPr="00025087" w:rsidRDefault="00254294" w:rsidP="00254294">
      <w:pPr>
        <w:spacing w:line="276" w:lineRule="auto"/>
        <w:rPr>
          <w:rFonts w:cs="Arial"/>
          <w:lang w:eastAsia="x-none"/>
        </w:rPr>
      </w:pPr>
      <w:r w:rsidRPr="00025087">
        <w:rPr>
          <w:rFonts w:cs="Arial"/>
          <w:lang w:eastAsia="x-none"/>
        </w:rPr>
        <w:t>Nástupiská BUS Habánsky Mlyn smer Riviéra, ZOO smer Riviéra: nakoľko na nich dôjde ku rozkopávke, podľa manuálu mesta na nástupiskách zastávok má byť dlažba v celom meste, teda vymení sa konštrukcia asfaltová, za konštrukciu dlažobnú farba svetlo sivá s dlažbou pre nevidiacich, farba antracitová.</w:t>
      </w:r>
    </w:p>
    <w:p w14:paraId="31DE926A" w14:textId="77777777" w:rsidR="00254294" w:rsidRPr="00025087" w:rsidRDefault="00254294" w:rsidP="00254294">
      <w:pPr>
        <w:spacing w:line="276" w:lineRule="auto"/>
        <w:rPr>
          <w:rFonts w:cs="Arial"/>
          <w:lang w:eastAsia="x-none"/>
        </w:rPr>
      </w:pPr>
    </w:p>
    <w:p w14:paraId="42A3BE2E" w14:textId="77777777" w:rsidR="00254294" w:rsidRPr="00025087" w:rsidRDefault="00254294" w:rsidP="00254294">
      <w:pPr>
        <w:spacing w:line="276" w:lineRule="auto"/>
        <w:rPr>
          <w:rFonts w:cs="Arial"/>
          <w:b/>
          <w:bCs/>
          <w:i/>
          <w:iCs/>
          <w:u w:val="single"/>
          <w:lang w:eastAsia="x-none"/>
        </w:rPr>
      </w:pPr>
      <w:r w:rsidRPr="00025087">
        <w:rPr>
          <w:rFonts w:cs="Arial"/>
          <w:b/>
          <w:bCs/>
          <w:i/>
          <w:iCs/>
          <w:u w:val="single"/>
          <w:lang w:eastAsia="x-none"/>
        </w:rPr>
        <w:t>Konštrukcia „A“</w:t>
      </w:r>
    </w:p>
    <w:p w14:paraId="1EC3C41A" w14:textId="77777777" w:rsidR="00254294" w:rsidRPr="00025087" w:rsidRDefault="00254294" w:rsidP="00254294">
      <w:pPr>
        <w:spacing w:line="276" w:lineRule="auto"/>
        <w:rPr>
          <w:rFonts w:cs="Arial"/>
          <w:i/>
          <w:u w:val="single"/>
        </w:rPr>
      </w:pPr>
      <w:r w:rsidRPr="00025087">
        <w:rPr>
          <w:rFonts w:cs="Arial"/>
          <w:i/>
          <w:u w:val="single"/>
        </w:rPr>
        <w:t>Konštrukcia vozovky výmena obrusnej vrstvy v oblasti pri rozsiahlych zásahov do existujúcej cesty - celé jazdný pruh</w:t>
      </w:r>
    </w:p>
    <w:p w14:paraId="5746E7AB" w14:textId="77777777" w:rsidR="00254294" w:rsidRPr="00025087" w:rsidRDefault="00254294" w:rsidP="00254294">
      <w:pPr>
        <w:spacing w:line="276" w:lineRule="auto"/>
        <w:rPr>
          <w:rFonts w:cs="Arial"/>
        </w:rPr>
      </w:pPr>
      <w:r w:rsidRPr="00025087">
        <w:rPr>
          <w:rFonts w:cs="Arial"/>
        </w:rPr>
        <w:tab/>
      </w:r>
      <w:r w:rsidRPr="00025087">
        <w:rPr>
          <w:rFonts w:cs="Arial"/>
        </w:rPr>
        <w:tab/>
        <w:t xml:space="preserve">              </w:t>
      </w:r>
    </w:p>
    <w:p w14:paraId="56327D3C" w14:textId="77777777" w:rsidR="00254294" w:rsidRPr="00025087" w:rsidRDefault="00254294" w:rsidP="00254294">
      <w:pPr>
        <w:spacing w:line="276" w:lineRule="auto"/>
        <w:rPr>
          <w:rFonts w:cs="Arial"/>
        </w:rPr>
      </w:pPr>
      <w:r w:rsidRPr="00025087">
        <w:rPr>
          <w:rFonts w:cs="Arial"/>
        </w:rPr>
        <w:t>- asfaltový koberec mastixový</w:t>
      </w:r>
      <w:r w:rsidRPr="00025087">
        <w:rPr>
          <w:rFonts w:cs="Arial"/>
        </w:rPr>
        <w:tab/>
        <w:t xml:space="preserve">SMA 11 O; PMB 45/80-75; I; 40 mm; </w:t>
      </w:r>
      <w:r w:rsidRPr="00025087">
        <w:rPr>
          <w:rFonts w:cs="Arial"/>
        </w:rPr>
        <w:tab/>
      </w:r>
      <w:r w:rsidRPr="00025087">
        <w:rPr>
          <w:rFonts w:cs="Arial"/>
        </w:rPr>
        <w:tab/>
        <w:t xml:space="preserve">STN EN 13108-5   </w:t>
      </w:r>
    </w:p>
    <w:p w14:paraId="69FB5923" w14:textId="77777777" w:rsidR="00254294" w:rsidRPr="00025087" w:rsidRDefault="00254294" w:rsidP="00254294">
      <w:pPr>
        <w:spacing w:line="276" w:lineRule="auto"/>
        <w:rPr>
          <w:rFonts w:cs="Arial"/>
        </w:rPr>
      </w:pPr>
      <w:r w:rsidRPr="00025087">
        <w:rPr>
          <w:rFonts w:cs="Arial"/>
        </w:rPr>
        <w:t>- spojovací postrek</w:t>
      </w:r>
      <w:r w:rsidRPr="00025087">
        <w:rPr>
          <w:rFonts w:cs="Arial"/>
        </w:rPr>
        <w:tab/>
      </w:r>
      <w:r w:rsidRPr="00025087">
        <w:rPr>
          <w:rFonts w:cs="Arial"/>
        </w:rPr>
        <w:tab/>
        <w:t xml:space="preserve">            PS</w:t>
      </w:r>
      <w:r w:rsidRPr="00025087">
        <w:rPr>
          <w:rFonts w:cs="Arial"/>
        </w:rPr>
        <w:tab/>
      </w:r>
      <w:r w:rsidRPr="00025087">
        <w:rPr>
          <w:rFonts w:cs="Arial"/>
        </w:rPr>
        <w:tab/>
        <w:t xml:space="preserve">0,5 kg/m2/ </w:t>
      </w:r>
      <w:r w:rsidRPr="00025087">
        <w:rPr>
          <w:rFonts w:cs="Arial"/>
        </w:rPr>
        <w:tab/>
      </w:r>
      <w:r w:rsidRPr="00025087">
        <w:rPr>
          <w:rFonts w:cs="Arial"/>
        </w:rPr>
        <w:tab/>
        <w:t>STN 73 6129</w:t>
      </w:r>
    </w:p>
    <w:p w14:paraId="6A977498" w14:textId="77777777" w:rsidR="00254294" w:rsidRPr="00025087" w:rsidRDefault="00254294" w:rsidP="00254294">
      <w:pPr>
        <w:spacing w:line="276" w:lineRule="auto"/>
        <w:rPr>
          <w:rFonts w:cs="Arial"/>
          <w:lang w:eastAsia="x-none"/>
        </w:rPr>
      </w:pPr>
      <w:r w:rsidRPr="00025087">
        <w:rPr>
          <w:rFonts w:cs="Arial"/>
          <w:lang w:eastAsia="x-none"/>
        </w:rPr>
        <w:t>Upravovaná plocha je 880 m</w:t>
      </w:r>
      <w:r w:rsidRPr="00025087">
        <w:rPr>
          <w:rFonts w:cs="Arial"/>
          <w:vertAlign w:val="superscript"/>
          <w:lang w:eastAsia="x-none"/>
        </w:rPr>
        <w:t>2</w:t>
      </w:r>
      <w:r w:rsidRPr="00025087">
        <w:rPr>
          <w:rFonts w:cs="Arial"/>
          <w:lang w:eastAsia="x-none"/>
        </w:rPr>
        <w:t>.</w:t>
      </w:r>
    </w:p>
    <w:p w14:paraId="4F60E61A" w14:textId="77777777" w:rsidR="00254294" w:rsidRPr="00025087" w:rsidRDefault="00254294" w:rsidP="00254294">
      <w:pPr>
        <w:spacing w:line="276" w:lineRule="auto"/>
        <w:rPr>
          <w:rFonts w:cs="Arial"/>
        </w:rPr>
      </w:pPr>
    </w:p>
    <w:p w14:paraId="53684916" w14:textId="77777777" w:rsidR="00254294" w:rsidRPr="00025087" w:rsidRDefault="00254294" w:rsidP="00254294">
      <w:pPr>
        <w:spacing w:line="276" w:lineRule="auto"/>
        <w:rPr>
          <w:rFonts w:cs="Arial"/>
          <w:b/>
          <w:bCs/>
          <w:i/>
          <w:iCs/>
          <w:u w:val="single"/>
          <w:lang w:eastAsia="x-none"/>
        </w:rPr>
      </w:pPr>
      <w:bookmarkStart w:id="136" w:name="_Hlk111542036"/>
      <w:r w:rsidRPr="00025087">
        <w:rPr>
          <w:rFonts w:cs="Arial"/>
          <w:b/>
          <w:bCs/>
          <w:i/>
          <w:iCs/>
          <w:u w:val="single"/>
          <w:lang w:eastAsia="x-none"/>
        </w:rPr>
        <w:t>Konštrukcia „D“</w:t>
      </w:r>
    </w:p>
    <w:p w14:paraId="62C8C26F" w14:textId="77777777" w:rsidR="00254294" w:rsidRPr="00025087" w:rsidRDefault="00254294" w:rsidP="00254294">
      <w:pPr>
        <w:spacing w:line="276" w:lineRule="auto"/>
        <w:rPr>
          <w:rFonts w:cs="Arial"/>
          <w:lang w:eastAsia="cs-CZ"/>
        </w:rPr>
      </w:pPr>
      <w:r w:rsidRPr="00025087">
        <w:rPr>
          <w:rFonts w:cs="Arial"/>
          <w:b/>
          <w:bCs/>
          <w:i/>
          <w:iCs/>
        </w:rPr>
        <w:t>Konštrukcia chodníkov dlažobných,  nástupiska BUS:</w:t>
      </w:r>
    </w:p>
    <w:p w14:paraId="4AD7F650" w14:textId="77777777" w:rsidR="00254294" w:rsidRPr="00025087" w:rsidRDefault="00254294" w:rsidP="00254294">
      <w:pPr>
        <w:numPr>
          <w:ilvl w:val="0"/>
          <w:numId w:val="29"/>
        </w:numPr>
        <w:tabs>
          <w:tab w:val="num" w:pos="284"/>
        </w:tabs>
        <w:ind w:hanging="720"/>
        <w:rPr>
          <w:rFonts w:cs="Arial"/>
        </w:rPr>
      </w:pPr>
      <w:r w:rsidRPr="00025087">
        <w:rPr>
          <w:rFonts w:cs="Arial"/>
        </w:rPr>
        <w:t>betónová dlažba</w:t>
      </w:r>
      <w:r w:rsidRPr="00025087">
        <w:rPr>
          <w:rFonts w:cs="Arial"/>
        </w:rPr>
        <w:tab/>
      </w:r>
      <w:r w:rsidRPr="00025087">
        <w:rPr>
          <w:rFonts w:cs="Arial"/>
        </w:rPr>
        <w:tab/>
        <w:t xml:space="preserve">              DL</w:t>
      </w:r>
      <w:r w:rsidRPr="00025087">
        <w:rPr>
          <w:rFonts w:cs="Arial"/>
        </w:rPr>
        <w:tab/>
      </w:r>
      <w:r w:rsidRPr="00025087">
        <w:rPr>
          <w:rFonts w:cs="Arial"/>
        </w:rPr>
        <w:tab/>
        <w:t xml:space="preserve"> </w:t>
      </w:r>
      <w:r w:rsidRPr="00025087">
        <w:rPr>
          <w:rFonts w:cs="Arial"/>
        </w:rPr>
        <w:tab/>
        <w:t>80 mm STN 73 6131-1, TKP časť 9</w:t>
      </w:r>
    </w:p>
    <w:p w14:paraId="5A113AAB" w14:textId="77777777" w:rsidR="00254294" w:rsidRPr="00025087" w:rsidRDefault="00254294" w:rsidP="00254294">
      <w:pPr>
        <w:numPr>
          <w:ilvl w:val="0"/>
          <w:numId w:val="29"/>
        </w:numPr>
        <w:tabs>
          <w:tab w:val="num" w:pos="284"/>
        </w:tabs>
        <w:ind w:hanging="720"/>
        <w:rPr>
          <w:rFonts w:cs="Arial"/>
        </w:rPr>
      </w:pPr>
      <w:r w:rsidRPr="00025087">
        <w:rPr>
          <w:rFonts w:cs="Arial"/>
        </w:rPr>
        <w:t>zaškárovanie kamenná štrkodrva</w:t>
      </w:r>
      <w:r w:rsidRPr="00025087">
        <w:rPr>
          <w:rFonts w:cs="Arial"/>
        </w:rPr>
        <w:tab/>
        <w:t xml:space="preserve"> FR. 0/4 mm </w:t>
      </w:r>
      <w:r w:rsidRPr="00025087">
        <w:rPr>
          <w:rFonts w:cs="Arial"/>
        </w:rPr>
        <w:tab/>
      </w:r>
      <w:r w:rsidRPr="00025087">
        <w:rPr>
          <w:rFonts w:cs="Arial"/>
        </w:rPr>
        <w:tab/>
      </w:r>
      <w:r w:rsidRPr="00025087">
        <w:rPr>
          <w:rFonts w:cs="Arial"/>
        </w:rPr>
        <w:tab/>
      </w:r>
      <w:r w:rsidRPr="00025087">
        <w:rPr>
          <w:rFonts w:cs="Arial"/>
        </w:rPr>
        <w:tab/>
        <w:t>STN EN 13242</w:t>
      </w:r>
    </w:p>
    <w:p w14:paraId="6204A9A1" w14:textId="77777777" w:rsidR="00254294" w:rsidRPr="00025087" w:rsidRDefault="00254294" w:rsidP="00254294">
      <w:pPr>
        <w:numPr>
          <w:ilvl w:val="0"/>
          <w:numId w:val="29"/>
        </w:numPr>
        <w:tabs>
          <w:tab w:val="num" w:pos="284"/>
        </w:tabs>
        <w:ind w:hanging="720"/>
        <w:rPr>
          <w:rFonts w:cs="Arial"/>
        </w:rPr>
      </w:pPr>
      <w:r w:rsidRPr="00025087">
        <w:rPr>
          <w:rFonts w:cs="Arial"/>
        </w:rPr>
        <w:t>lôžko z drveného kameniva</w:t>
      </w:r>
      <w:r w:rsidRPr="00025087">
        <w:rPr>
          <w:rFonts w:cs="Arial"/>
        </w:rPr>
        <w:tab/>
      </w:r>
      <w:r w:rsidRPr="00025087">
        <w:rPr>
          <w:rFonts w:cs="Arial"/>
        </w:rPr>
        <w:tab/>
        <w:t xml:space="preserve"> L 4/8 mm</w:t>
      </w:r>
      <w:r w:rsidRPr="00025087">
        <w:rPr>
          <w:rFonts w:cs="Arial"/>
        </w:rPr>
        <w:tab/>
      </w:r>
      <w:r w:rsidRPr="00025087">
        <w:rPr>
          <w:rFonts w:cs="Arial"/>
        </w:rPr>
        <w:tab/>
        <w:t xml:space="preserve">  40 mm</w:t>
      </w:r>
      <w:r w:rsidRPr="00025087">
        <w:rPr>
          <w:rFonts w:cs="Arial"/>
        </w:rPr>
        <w:tab/>
        <w:t>STN EN 13242</w:t>
      </w:r>
    </w:p>
    <w:p w14:paraId="67EC7AD3" w14:textId="77777777" w:rsidR="00254294" w:rsidRPr="00025087" w:rsidRDefault="00254294" w:rsidP="00254294">
      <w:pPr>
        <w:numPr>
          <w:ilvl w:val="1"/>
          <w:numId w:val="25"/>
        </w:numPr>
        <w:tabs>
          <w:tab w:val="num" w:pos="284"/>
        </w:tabs>
        <w:ind w:left="709" w:hanging="720"/>
        <w:rPr>
          <w:rFonts w:cs="Arial"/>
          <w:u w:val="single"/>
        </w:rPr>
      </w:pPr>
      <w:r w:rsidRPr="00025087">
        <w:rPr>
          <w:rFonts w:cs="Arial"/>
        </w:rPr>
        <w:t>podkladný betón (na celú šírku chodníka) C 12/15 XF 2 (SK)-CI 0,4; 120 mm; STN EN 206+A</w:t>
      </w:r>
    </w:p>
    <w:p w14:paraId="7630DBB9" w14:textId="77777777" w:rsidR="00254294" w:rsidRPr="00025087" w:rsidRDefault="00254294" w:rsidP="00254294">
      <w:pPr>
        <w:numPr>
          <w:ilvl w:val="1"/>
          <w:numId w:val="25"/>
        </w:numPr>
        <w:tabs>
          <w:tab w:val="num" w:pos="284"/>
        </w:tabs>
        <w:ind w:left="709" w:hanging="720"/>
        <w:rPr>
          <w:rFonts w:cs="Arial"/>
          <w:u w:val="single"/>
        </w:rPr>
      </w:pPr>
      <w:r w:rsidRPr="00025087">
        <w:rPr>
          <w:rFonts w:cs="Arial"/>
          <w:u w:val="single"/>
        </w:rPr>
        <w:t>štrkodrvina</w:t>
      </w:r>
      <w:r w:rsidRPr="00025087">
        <w:rPr>
          <w:rFonts w:cs="Arial"/>
          <w:u w:val="single"/>
        </w:rPr>
        <w:tab/>
        <w:t xml:space="preserve">UM ŠD; 0/31,5 Gc min.      </w:t>
      </w:r>
      <w:r w:rsidRPr="00025087">
        <w:rPr>
          <w:rFonts w:cs="Arial"/>
          <w:u w:val="single"/>
        </w:rPr>
        <w:tab/>
      </w:r>
      <w:r w:rsidRPr="00025087">
        <w:rPr>
          <w:rFonts w:cs="Arial"/>
          <w:u w:val="single"/>
        </w:rPr>
        <w:tab/>
      </w:r>
      <w:r w:rsidRPr="00025087">
        <w:rPr>
          <w:rFonts w:cs="Arial"/>
          <w:u w:val="single"/>
        </w:rPr>
        <w:tab/>
        <w:t xml:space="preserve">  150 mm, STN EN 13285, TKP časť 5</w:t>
      </w:r>
    </w:p>
    <w:p w14:paraId="4B6A37B3" w14:textId="77777777" w:rsidR="00254294" w:rsidRPr="00025087" w:rsidRDefault="00254294" w:rsidP="00254294">
      <w:pPr>
        <w:spacing w:line="276" w:lineRule="auto"/>
        <w:rPr>
          <w:rFonts w:cs="Arial"/>
        </w:rPr>
      </w:pPr>
      <w:r w:rsidRPr="00025087">
        <w:rPr>
          <w:rFonts w:cs="Arial"/>
        </w:rPr>
        <w:t xml:space="preserve">SPOLU </w:t>
      </w:r>
      <w:r w:rsidRPr="00025087">
        <w:rPr>
          <w:rFonts w:cs="Arial"/>
        </w:rPr>
        <w:tab/>
      </w:r>
      <w:r w:rsidRPr="00025087">
        <w:rPr>
          <w:rFonts w:cs="Arial"/>
        </w:rPr>
        <w:tab/>
      </w:r>
      <w:r w:rsidRPr="00025087">
        <w:rPr>
          <w:rFonts w:cs="Arial"/>
        </w:rPr>
        <w:tab/>
      </w:r>
      <w:r w:rsidRPr="00025087">
        <w:rPr>
          <w:rFonts w:cs="Arial"/>
        </w:rPr>
        <w:tab/>
      </w:r>
      <w:r w:rsidRPr="00025087">
        <w:rPr>
          <w:rFonts w:cs="Arial"/>
        </w:rPr>
        <w:tab/>
      </w:r>
      <w:r w:rsidRPr="00025087">
        <w:rPr>
          <w:rFonts w:cs="Arial"/>
        </w:rPr>
        <w:tab/>
      </w:r>
      <w:r w:rsidRPr="00025087">
        <w:rPr>
          <w:rFonts w:cs="Arial"/>
        </w:rPr>
        <w:tab/>
        <w:t xml:space="preserve"> 390 mm</w:t>
      </w:r>
    </w:p>
    <w:p w14:paraId="44E7B2A8" w14:textId="77777777" w:rsidR="00254294" w:rsidRPr="00025087" w:rsidRDefault="00254294" w:rsidP="00254294">
      <w:pPr>
        <w:spacing w:line="276" w:lineRule="auto"/>
        <w:rPr>
          <w:rFonts w:cs="Arial"/>
        </w:rPr>
      </w:pPr>
      <w:r w:rsidRPr="00025087">
        <w:rPr>
          <w:rFonts w:cs="Arial"/>
        </w:rPr>
        <w:t>Dlažba pre nevidiacich farba – antracitová</w:t>
      </w:r>
    </w:p>
    <w:p w14:paraId="07BDAEB3" w14:textId="77777777" w:rsidR="00254294" w:rsidRPr="00E16D4A" w:rsidRDefault="00254294" w:rsidP="00254294">
      <w:pPr>
        <w:spacing w:line="276" w:lineRule="auto"/>
        <w:rPr>
          <w:rFonts w:cs="Arial"/>
          <w:color w:val="0070C0"/>
        </w:rPr>
      </w:pPr>
    </w:p>
    <w:p w14:paraId="12E3D070" w14:textId="77777777" w:rsidR="00254294" w:rsidRPr="00025087" w:rsidRDefault="00254294" w:rsidP="00254294">
      <w:pPr>
        <w:spacing w:line="276" w:lineRule="auto"/>
        <w:rPr>
          <w:rFonts w:cs="Arial"/>
          <w:lang w:eastAsia="x-none"/>
        </w:rPr>
      </w:pPr>
      <w:r w:rsidRPr="00025087">
        <w:rPr>
          <w:rFonts w:cs="Arial"/>
          <w:lang w:eastAsia="x-none"/>
        </w:rPr>
        <w:t>Upravovaná plocha je 429 m</w:t>
      </w:r>
      <w:r w:rsidRPr="00025087">
        <w:rPr>
          <w:rFonts w:cs="Arial"/>
          <w:vertAlign w:val="superscript"/>
          <w:lang w:eastAsia="x-none"/>
        </w:rPr>
        <w:t>2</w:t>
      </w:r>
      <w:r w:rsidRPr="00025087">
        <w:rPr>
          <w:rFonts w:cs="Arial"/>
          <w:lang w:eastAsia="x-none"/>
        </w:rPr>
        <w:t>.</w:t>
      </w:r>
    </w:p>
    <w:p w14:paraId="48C01022" w14:textId="77777777" w:rsidR="00254294" w:rsidRPr="00025087" w:rsidRDefault="00254294" w:rsidP="00254294">
      <w:pPr>
        <w:spacing w:line="276" w:lineRule="auto"/>
        <w:rPr>
          <w:rFonts w:cs="Arial"/>
          <w:lang w:eastAsia="x-none"/>
        </w:rPr>
      </w:pPr>
    </w:p>
    <w:p w14:paraId="0B37D214" w14:textId="77777777" w:rsidR="00254294" w:rsidRPr="00025087" w:rsidRDefault="00254294" w:rsidP="00254294">
      <w:pPr>
        <w:spacing w:line="276" w:lineRule="auto"/>
        <w:rPr>
          <w:rFonts w:cs="Arial"/>
        </w:rPr>
      </w:pPr>
      <w:r w:rsidRPr="00025087">
        <w:rPr>
          <w:rFonts w:cs="Arial"/>
        </w:rPr>
        <w:t xml:space="preserve">V rámci rýh objektov sietí sa </w:t>
      </w:r>
      <w:proofErr w:type="spellStart"/>
      <w:r w:rsidRPr="00025087">
        <w:rPr>
          <w:rFonts w:cs="Arial"/>
        </w:rPr>
        <w:t>vyburáva</w:t>
      </w:r>
      <w:proofErr w:type="spellEnd"/>
      <w:r w:rsidRPr="00025087">
        <w:rPr>
          <w:rFonts w:cs="Arial"/>
        </w:rPr>
        <w:t xml:space="preserve">: </w:t>
      </w:r>
    </w:p>
    <w:p w14:paraId="7783080D" w14:textId="77777777" w:rsidR="00254294" w:rsidRPr="00025087" w:rsidRDefault="00254294" w:rsidP="00254294">
      <w:pPr>
        <w:spacing w:line="276" w:lineRule="auto"/>
        <w:rPr>
          <w:rFonts w:cs="Arial"/>
        </w:rPr>
      </w:pPr>
      <w:r w:rsidRPr="00025087">
        <w:rPr>
          <w:rFonts w:cs="Arial"/>
        </w:rPr>
        <w:t xml:space="preserve">Existujúci chodník : </w:t>
      </w:r>
    </w:p>
    <w:p w14:paraId="78D8E32A" w14:textId="77777777" w:rsidR="00254294" w:rsidRPr="00025087" w:rsidRDefault="00254294" w:rsidP="00254294">
      <w:pPr>
        <w:tabs>
          <w:tab w:val="left" w:pos="2977"/>
          <w:tab w:val="left" w:pos="5670"/>
          <w:tab w:val="right" w:pos="9072"/>
        </w:tabs>
        <w:spacing w:line="276" w:lineRule="auto"/>
        <w:rPr>
          <w:rFonts w:cs="Arial"/>
          <w:u w:val="single"/>
        </w:rPr>
      </w:pPr>
      <w:r w:rsidRPr="00025087">
        <w:rPr>
          <w:rFonts w:cs="Arial"/>
        </w:rPr>
        <w:lastRenderedPageBreak/>
        <w:t xml:space="preserve">- farebný asfalt </w:t>
      </w:r>
      <w:proofErr w:type="spellStart"/>
      <w:r w:rsidRPr="00025087">
        <w:rPr>
          <w:rFonts w:cs="Arial"/>
        </w:rPr>
        <w:t>Starcolor</w:t>
      </w:r>
      <w:proofErr w:type="spellEnd"/>
      <w:r w:rsidRPr="00025087">
        <w:rPr>
          <w:rFonts w:cs="Arial"/>
        </w:rPr>
        <w:t xml:space="preserve"> (červený)</w:t>
      </w:r>
      <w:r w:rsidRPr="00025087">
        <w:rPr>
          <w:rFonts w:cs="Arial"/>
        </w:rPr>
        <w:tab/>
        <w:t xml:space="preserve"> 20 mm;</w:t>
      </w:r>
      <w:r w:rsidRPr="00025087">
        <w:rPr>
          <w:rFonts w:cs="Arial"/>
        </w:rPr>
        <w:tab/>
      </w:r>
      <w:r w:rsidRPr="00025087">
        <w:rPr>
          <w:rFonts w:cs="Arial"/>
        </w:rPr>
        <w:br/>
        <w:t>- spojovací postrek</w:t>
      </w:r>
      <w:r w:rsidRPr="00025087">
        <w:rPr>
          <w:rFonts w:cs="Arial"/>
        </w:rPr>
        <w:tab/>
        <w:t>PS;B 0,5 kg/m</w:t>
      </w:r>
      <w:r w:rsidRPr="00025087">
        <w:rPr>
          <w:rFonts w:cs="Arial"/>
          <w:vertAlign w:val="superscript"/>
        </w:rPr>
        <w:t>2</w:t>
      </w:r>
      <w:r w:rsidRPr="00025087">
        <w:rPr>
          <w:rFonts w:cs="Arial"/>
        </w:rPr>
        <w:t xml:space="preserve">;  </w:t>
      </w:r>
      <w:r w:rsidRPr="00025087">
        <w:rPr>
          <w:rFonts w:cs="Arial"/>
        </w:rPr>
        <w:tab/>
        <w:t xml:space="preserve">                                  STN 73 6129</w:t>
      </w:r>
      <w:r w:rsidRPr="00025087">
        <w:rPr>
          <w:rFonts w:cs="Arial"/>
        </w:rPr>
        <w:br/>
        <w:t>- podkladný betón</w:t>
      </w:r>
      <w:r w:rsidRPr="00025087">
        <w:rPr>
          <w:rFonts w:cs="Arial"/>
        </w:rPr>
        <w:tab/>
        <w:t xml:space="preserve">PB </w:t>
      </w:r>
      <w:r w:rsidRPr="00025087">
        <w:rPr>
          <w:rFonts w:cs="Arial"/>
        </w:rPr>
        <w:tab/>
        <w:t xml:space="preserve">100 mm; </w:t>
      </w:r>
      <w:r w:rsidRPr="00025087">
        <w:rPr>
          <w:rFonts w:cs="Arial"/>
        </w:rPr>
        <w:tab/>
      </w:r>
      <w:r w:rsidRPr="00025087">
        <w:rPr>
          <w:rFonts w:cs="Arial"/>
        </w:rPr>
        <w:br/>
      </w:r>
      <w:r w:rsidRPr="00025087">
        <w:rPr>
          <w:rFonts w:cs="Arial"/>
          <w:u w:val="single"/>
        </w:rPr>
        <w:t>- štrkodrvina</w:t>
      </w:r>
      <w:r w:rsidRPr="00025087">
        <w:rPr>
          <w:rFonts w:cs="Arial"/>
          <w:u w:val="single"/>
        </w:rPr>
        <w:tab/>
        <w:t>UM ŠD; 0/31,5 G</w:t>
      </w:r>
      <w:r w:rsidRPr="00025087">
        <w:rPr>
          <w:rFonts w:cs="Arial"/>
          <w:u w:val="single"/>
          <w:vertAlign w:val="subscript"/>
        </w:rPr>
        <w:t>C</w:t>
      </w:r>
      <w:r w:rsidRPr="00025087">
        <w:rPr>
          <w:rFonts w:cs="Arial"/>
          <w:u w:val="single"/>
        </w:rPr>
        <w:t>;          min. 100 mm; TKP časť 5; STN 73 6126</w:t>
      </w:r>
    </w:p>
    <w:p w14:paraId="338FB99F" w14:textId="77777777" w:rsidR="00254294" w:rsidRPr="00025087" w:rsidRDefault="00254294" w:rsidP="00254294">
      <w:pPr>
        <w:spacing w:line="276" w:lineRule="auto"/>
        <w:rPr>
          <w:rFonts w:cs="Arial"/>
          <w:u w:val="single"/>
        </w:rPr>
      </w:pPr>
      <w:r w:rsidRPr="00025087">
        <w:rPr>
          <w:rFonts w:cs="Arial"/>
        </w:rPr>
        <w:t>  Celková hrúbka konštrukcie                                               min. 220 mm</w:t>
      </w:r>
    </w:p>
    <w:p w14:paraId="2BD0C9E0" w14:textId="77777777" w:rsidR="00254294" w:rsidRPr="00025087" w:rsidRDefault="00254294" w:rsidP="00254294">
      <w:pPr>
        <w:spacing w:line="276" w:lineRule="auto"/>
        <w:rPr>
          <w:rFonts w:cs="Arial"/>
          <w:lang w:eastAsia="x-none"/>
        </w:rPr>
      </w:pPr>
    </w:p>
    <w:p w14:paraId="03DD6A4C" w14:textId="77777777" w:rsidR="00254294" w:rsidRPr="00025087" w:rsidRDefault="00254294" w:rsidP="00254294">
      <w:pPr>
        <w:spacing w:line="276" w:lineRule="auto"/>
        <w:rPr>
          <w:rFonts w:cs="Arial"/>
          <w:b/>
          <w:bCs/>
          <w:i/>
          <w:iCs/>
          <w:u w:val="single"/>
          <w:lang w:eastAsia="x-none"/>
        </w:rPr>
      </w:pPr>
      <w:r w:rsidRPr="00025087">
        <w:rPr>
          <w:rFonts w:cs="Arial"/>
          <w:b/>
          <w:bCs/>
          <w:i/>
          <w:iCs/>
          <w:u w:val="single"/>
          <w:lang w:eastAsia="x-none"/>
        </w:rPr>
        <w:t>Konštrukcia „E“</w:t>
      </w:r>
    </w:p>
    <w:bookmarkEnd w:id="136"/>
    <w:p w14:paraId="6043A9DE" w14:textId="77777777" w:rsidR="00254294" w:rsidRPr="00025087" w:rsidRDefault="00254294" w:rsidP="00254294">
      <w:pPr>
        <w:spacing w:line="276" w:lineRule="auto"/>
        <w:rPr>
          <w:rFonts w:cs="Arial"/>
        </w:rPr>
      </w:pPr>
      <w:r w:rsidRPr="00025087">
        <w:rPr>
          <w:rFonts w:cs="Arial"/>
        </w:rPr>
        <w:t xml:space="preserve">Výmena celej konštrukcie v mieste rýh, je: </w:t>
      </w:r>
    </w:p>
    <w:p w14:paraId="1ED895B3" w14:textId="77777777" w:rsidR="00254294" w:rsidRPr="00025087" w:rsidRDefault="00254294" w:rsidP="00254294">
      <w:pPr>
        <w:spacing w:line="276" w:lineRule="auto"/>
        <w:rPr>
          <w:rFonts w:cs="Arial"/>
        </w:rPr>
      </w:pPr>
      <w:r w:rsidRPr="00025087">
        <w:rPr>
          <w:rFonts w:cs="Arial"/>
        </w:rPr>
        <w:t>- Asfaltový betón</w:t>
      </w:r>
      <w:r w:rsidRPr="00025087">
        <w:rPr>
          <w:rFonts w:cs="Arial"/>
        </w:rPr>
        <w:tab/>
      </w:r>
      <w:r w:rsidRPr="00025087">
        <w:rPr>
          <w:rFonts w:cs="Arial"/>
          <w:b/>
          <w:bCs/>
        </w:rPr>
        <w:t>červený</w:t>
      </w:r>
      <w:r w:rsidRPr="00025087">
        <w:rPr>
          <w:rFonts w:cs="Arial"/>
        </w:rPr>
        <w:t xml:space="preserve">  AC 8, 50/70</w:t>
      </w:r>
      <w:r w:rsidRPr="00025087">
        <w:rPr>
          <w:rFonts w:cs="Arial"/>
        </w:rPr>
        <w:tab/>
      </w:r>
      <w:r w:rsidRPr="00025087">
        <w:rPr>
          <w:rFonts w:cs="Arial"/>
        </w:rPr>
        <w:tab/>
      </w:r>
      <w:r w:rsidRPr="00025087">
        <w:rPr>
          <w:rFonts w:cs="Arial"/>
        </w:rPr>
        <w:tab/>
        <w:t xml:space="preserve"> 30  mm STN EN 13108-1</w:t>
      </w:r>
    </w:p>
    <w:p w14:paraId="75F3A4A7" w14:textId="77777777" w:rsidR="00254294" w:rsidRPr="00025087" w:rsidRDefault="00254294" w:rsidP="00254294">
      <w:pPr>
        <w:tabs>
          <w:tab w:val="left" w:pos="2977"/>
          <w:tab w:val="left" w:pos="5670"/>
          <w:tab w:val="right" w:pos="9072"/>
        </w:tabs>
        <w:spacing w:line="276" w:lineRule="auto"/>
        <w:rPr>
          <w:rFonts w:cs="Arial"/>
          <w:u w:val="single"/>
        </w:rPr>
      </w:pPr>
      <w:r w:rsidRPr="00025087">
        <w:rPr>
          <w:rFonts w:cs="Arial"/>
        </w:rPr>
        <w:t>- spojovací postrek</w:t>
      </w:r>
      <w:r w:rsidRPr="00025087">
        <w:rPr>
          <w:rFonts w:cs="Arial"/>
        </w:rPr>
        <w:tab/>
        <w:t>PS;B 0,5 kg/m</w:t>
      </w:r>
      <w:r w:rsidRPr="00025087">
        <w:rPr>
          <w:rFonts w:cs="Arial"/>
          <w:vertAlign w:val="superscript"/>
        </w:rPr>
        <w:t>2</w:t>
      </w:r>
      <w:r w:rsidRPr="00025087">
        <w:rPr>
          <w:rFonts w:cs="Arial"/>
        </w:rPr>
        <w:t xml:space="preserve">;  </w:t>
      </w:r>
      <w:r w:rsidRPr="00025087">
        <w:rPr>
          <w:rFonts w:cs="Arial"/>
        </w:rPr>
        <w:tab/>
        <w:t xml:space="preserve">                                  STN 73 6129</w:t>
      </w:r>
      <w:r w:rsidRPr="00025087">
        <w:rPr>
          <w:rFonts w:cs="Arial"/>
        </w:rPr>
        <w:br/>
        <w:t>- podkladný betón</w:t>
      </w:r>
      <w:r w:rsidRPr="00025087">
        <w:rPr>
          <w:rFonts w:cs="Arial"/>
        </w:rPr>
        <w:tab/>
        <w:t xml:space="preserve">C 12/15; </w:t>
      </w:r>
      <w:r w:rsidRPr="00025087">
        <w:rPr>
          <w:rFonts w:cs="Arial"/>
        </w:rPr>
        <w:tab/>
        <w:t xml:space="preserve">120 mm; </w:t>
      </w:r>
      <w:r w:rsidRPr="00025087">
        <w:rPr>
          <w:rFonts w:cs="Arial"/>
        </w:rPr>
        <w:tab/>
      </w:r>
      <w:r w:rsidRPr="00025087">
        <w:rPr>
          <w:rFonts w:cs="Arial"/>
        </w:rPr>
        <w:br/>
      </w:r>
      <w:r w:rsidRPr="00025087">
        <w:rPr>
          <w:rFonts w:cs="Arial"/>
          <w:u w:val="single"/>
        </w:rPr>
        <w:t>- štrkodrvina</w:t>
      </w:r>
      <w:r w:rsidRPr="00025087">
        <w:rPr>
          <w:rFonts w:cs="Arial"/>
          <w:u w:val="single"/>
        </w:rPr>
        <w:tab/>
        <w:t>UM ŠD; 0/31,5 G</w:t>
      </w:r>
      <w:r w:rsidRPr="00025087">
        <w:rPr>
          <w:rFonts w:cs="Arial"/>
          <w:u w:val="single"/>
          <w:vertAlign w:val="subscript"/>
        </w:rPr>
        <w:t>C</w:t>
      </w:r>
      <w:r w:rsidRPr="00025087">
        <w:rPr>
          <w:rFonts w:cs="Arial"/>
          <w:u w:val="single"/>
        </w:rPr>
        <w:t>;          min.  150 mm; TKP časť 5; STN 73 6126</w:t>
      </w:r>
    </w:p>
    <w:p w14:paraId="1F009674" w14:textId="77777777" w:rsidR="00254294" w:rsidRPr="00025087" w:rsidRDefault="00254294" w:rsidP="00254294">
      <w:pPr>
        <w:spacing w:line="276" w:lineRule="auto"/>
        <w:rPr>
          <w:rFonts w:cs="Arial"/>
        </w:rPr>
      </w:pPr>
      <w:r w:rsidRPr="00025087">
        <w:rPr>
          <w:rFonts w:cs="Arial"/>
        </w:rPr>
        <w:t>  Celková hrúbka konštrukcie               </w:t>
      </w:r>
      <w:r w:rsidRPr="00025087">
        <w:rPr>
          <w:rFonts w:cs="Arial"/>
        </w:rPr>
        <w:tab/>
      </w:r>
      <w:r w:rsidRPr="00025087">
        <w:rPr>
          <w:rFonts w:cs="Arial"/>
        </w:rPr>
        <w:tab/>
      </w:r>
      <w:r w:rsidRPr="00025087">
        <w:rPr>
          <w:rFonts w:cs="Arial"/>
        </w:rPr>
        <w:tab/>
      </w:r>
      <w:r w:rsidRPr="00025087">
        <w:rPr>
          <w:rFonts w:cs="Arial"/>
        </w:rPr>
        <w:tab/>
        <w:t> 300 mm  </w:t>
      </w:r>
    </w:p>
    <w:p w14:paraId="74989650" w14:textId="77777777" w:rsidR="00254294" w:rsidRPr="00025087" w:rsidRDefault="00254294" w:rsidP="00254294">
      <w:pPr>
        <w:spacing w:line="276" w:lineRule="auto"/>
        <w:rPr>
          <w:rFonts w:cs="Arial"/>
          <w:lang w:eastAsia="x-none"/>
        </w:rPr>
      </w:pPr>
      <w:bookmarkStart w:id="137" w:name="_Hlk111542044"/>
      <w:r w:rsidRPr="00025087">
        <w:rPr>
          <w:rFonts w:cs="Arial"/>
          <w:lang w:eastAsia="x-none"/>
        </w:rPr>
        <w:t>Upravovaná plocha je 1350m2.</w:t>
      </w:r>
    </w:p>
    <w:p w14:paraId="1CCB616B" w14:textId="77777777" w:rsidR="00254294" w:rsidRPr="00025087" w:rsidRDefault="00254294" w:rsidP="00254294">
      <w:pPr>
        <w:spacing w:line="276" w:lineRule="auto"/>
        <w:rPr>
          <w:rFonts w:cs="Arial"/>
          <w:lang w:eastAsia="x-none"/>
        </w:rPr>
      </w:pPr>
    </w:p>
    <w:p w14:paraId="4164FE24" w14:textId="77777777" w:rsidR="00254294" w:rsidRPr="00025087" w:rsidRDefault="00254294" w:rsidP="00254294">
      <w:pPr>
        <w:spacing w:line="276" w:lineRule="auto"/>
        <w:rPr>
          <w:rFonts w:cs="Arial"/>
          <w:lang w:eastAsia="x-none"/>
        </w:rPr>
      </w:pPr>
    </w:p>
    <w:p w14:paraId="5A7694BA" w14:textId="77777777" w:rsidR="00254294" w:rsidRPr="00025087" w:rsidRDefault="00254294" w:rsidP="00254294">
      <w:pPr>
        <w:spacing w:line="276" w:lineRule="auto"/>
        <w:rPr>
          <w:rFonts w:cs="Arial"/>
        </w:rPr>
      </w:pPr>
      <w:r w:rsidRPr="00025087">
        <w:rPr>
          <w:rFonts w:cs="Arial"/>
        </w:rPr>
        <w:t xml:space="preserve">Výmena celej konštrukcie v mieste rýh, je: </w:t>
      </w:r>
    </w:p>
    <w:p w14:paraId="123481C2" w14:textId="77777777" w:rsidR="00254294" w:rsidRPr="00025087" w:rsidRDefault="00254294" w:rsidP="00254294">
      <w:pPr>
        <w:spacing w:line="276" w:lineRule="auto"/>
        <w:rPr>
          <w:rFonts w:cs="Arial"/>
        </w:rPr>
      </w:pPr>
      <w:r w:rsidRPr="00025087">
        <w:rPr>
          <w:rFonts w:cs="Arial"/>
        </w:rPr>
        <w:t>- Asfaltový betón</w:t>
      </w:r>
      <w:r w:rsidRPr="00025087">
        <w:rPr>
          <w:rFonts w:cs="Arial"/>
        </w:rPr>
        <w:tab/>
      </w:r>
      <w:r w:rsidRPr="00025087">
        <w:rPr>
          <w:rFonts w:cs="Arial"/>
          <w:b/>
          <w:bCs/>
        </w:rPr>
        <w:t>červený</w:t>
      </w:r>
      <w:r w:rsidRPr="00025087">
        <w:rPr>
          <w:rFonts w:cs="Arial"/>
        </w:rPr>
        <w:t xml:space="preserve">  AC 8, 50/70</w:t>
      </w:r>
      <w:r w:rsidRPr="00025087">
        <w:rPr>
          <w:rFonts w:cs="Arial"/>
        </w:rPr>
        <w:tab/>
      </w:r>
      <w:r w:rsidRPr="00025087">
        <w:rPr>
          <w:rFonts w:cs="Arial"/>
        </w:rPr>
        <w:tab/>
      </w:r>
      <w:r w:rsidRPr="00025087">
        <w:rPr>
          <w:rFonts w:cs="Arial"/>
        </w:rPr>
        <w:tab/>
        <w:t xml:space="preserve"> 30  mm STN EN 13108-1</w:t>
      </w:r>
    </w:p>
    <w:p w14:paraId="0362AF52" w14:textId="77777777" w:rsidR="00254294" w:rsidRPr="00025087" w:rsidRDefault="00254294" w:rsidP="00254294">
      <w:pPr>
        <w:tabs>
          <w:tab w:val="left" w:pos="2977"/>
          <w:tab w:val="left" w:pos="5670"/>
          <w:tab w:val="right" w:pos="9072"/>
        </w:tabs>
        <w:spacing w:line="276" w:lineRule="auto"/>
        <w:rPr>
          <w:rFonts w:cs="Arial"/>
          <w:u w:val="single"/>
        </w:rPr>
      </w:pPr>
      <w:r w:rsidRPr="00025087">
        <w:rPr>
          <w:rFonts w:cs="Arial"/>
        </w:rPr>
        <w:t>- spojovací postrek</w:t>
      </w:r>
      <w:r w:rsidRPr="00025087">
        <w:rPr>
          <w:rFonts w:cs="Arial"/>
        </w:rPr>
        <w:tab/>
        <w:t>PS;B 0,5 kg/m</w:t>
      </w:r>
      <w:r w:rsidRPr="00025087">
        <w:rPr>
          <w:rFonts w:cs="Arial"/>
          <w:vertAlign w:val="superscript"/>
        </w:rPr>
        <w:t>2</w:t>
      </w:r>
      <w:r w:rsidRPr="00025087">
        <w:rPr>
          <w:rFonts w:cs="Arial"/>
        </w:rPr>
        <w:t xml:space="preserve">;  </w:t>
      </w:r>
      <w:r w:rsidRPr="00025087">
        <w:rPr>
          <w:rFonts w:cs="Arial"/>
        </w:rPr>
        <w:tab/>
        <w:t xml:space="preserve">                                  STN 73 6129</w:t>
      </w:r>
      <w:r w:rsidRPr="00025087">
        <w:rPr>
          <w:rFonts w:cs="Arial"/>
        </w:rPr>
        <w:br/>
      </w:r>
      <w:r w:rsidRPr="00025087">
        <w:rPr>
          <w:rFonts w:cs="Arial"/>
          <w:u w:val="single"/>
        </w:rPr>
        <w:t>- podkladný betón</w:t>
      </w:r>
      <w:r w:rsidRPr="00025087">
        <w:rPr>
          <w:rFonts w:cs="Arial"/>
          <w:u w:val="single"/>
        </w:rPr>
        <w:tab/>
        <w:t xml:space="preserve">C 12/15; </w:t>
      </w:r>
      <w:r w:rsidRPr="00025087">
        <w:rPr>
          <w:rFonts w:cs="Arial"/>
          <w:u w:val="single"/>
        </w:rPr>
        <w:tab/>
        <w:t xml:space="preserve">120 mm; </w:t>
      </w:r>
      <w:r w:rsidRPr="00025087">
        <w:rPr>
          <w:rFonts w:cs="Arial"/>
          <w:u w:val="single"/>
        </w:rPr>
        <w:tab/>
      </w:r>
      <w:r w:rsidRPr="00025087">
        <w:rPr>
          <w:rFonts w:cs="Arial"/>
          <w:u w:val="single"/>
        </w:rPr>
        <w:br/>
      </w:r>
    </w:p>
    <w:p w14:paraId="7BEC86F8" w14:textId="77777777" w:rsidR="00254294" w:rsidRPr="00025087" w:rsidRDefault="00254294" w:rsidP="00254294">
      <w:pPr>
        <w:spacing w:line="276" w:lineRule="auto"/>
        <w:rPr>
          <w:rFonts w:cs="Arial"/>
          <w:lang w:eastAsia="x-none"/>
        </w:rPr>
      </w:pPr>
      <w:r w:rsidRPr="00025087">
        <w:rPr>
          <w:rFonts w:cs="Arial"/>
        </w:rPr>
        <w:t>  Celková hrúbka konštrukcie     </w:t>
      </w:r>
      <w:r w:rsidRPr="00025087">
        <w:rPr>
          <w:rFonts w:cs="Arial"/>
        </w:rPr>
        <w:tab/>
      </w:r>
      <w:r w:rsidRPr="00025087">
        <w:rPr>
          <w:rFonts w:cs="Arial"/>
        </w:rPr>
        <w:tab/>
      </w:r>
      <w:r w:rsidRPr="00025087">
        <w:rPr>
          <w:rFonts w:cs="Arial"/>
        </w:rPr>
        <w:tab/>
      </w:r>
      <w:r w:rsidRPr="00025087">
        <w:rPr>
          <w:rFonts w:cs="Arial"/>
        </w:rPr>
        <w:tab/>
        <w:t>150 mm          </w:t>
      </w:r>
    </w:p>
    <w:p w14:paraId="3C02E269" w14:textId="77777777" w:rsidR="00254294" w:rsidRPr="00025087" w:rsidRDefault="00254294" w:rsidP="00254294">
      <w:pPr>
        <w:spacing w:line="276" w:lineRule="auto"/>
        <w:rPr>
          <w:rFonts w:cs="Arial"/>
          <w:lang w:eastAsia="x-none"/>
        </w:rPr>
      </w:pPr>
      <w:r w:rsidRPr="00025087">
        <w:rPr>
          <w:rFonts w:cs="Arial"/>
          <w:lang w:eastAsia="x-none"/>
        </w:rPr>
        <w:t>Upravovaná plocha je 4566 m2.</w:t>
      </w:r>
    </w:p>
    <w:bookmarkEnd w:id="137"/>
    <w:p w14:paraId="55B4BBF9" w14:textId="77777777" w:rsidR="00254294" w:rsidRPr="00025087" w:rsidRDefault="00254294" w:rsidP="00254294">
      <w:pPr>
        <w:spacing w:line="276" w:lineRule="auto"/>
        <w:rPr>
          <w:rFonts w:cs="Arial"/>
        </w:rPr>
      </w:pPr>
    </w:p>
    <w:p w14:paraId="119C1388" w14:textId="77777777" w:rsidR="00254294" w:rsidRPr="00025087" w:rsidRDefault="00254294" w:rsidP="00254294">
      <w:pPr>
        <w:spacing w:line="276" w:lineRule="auto"/>
        <w:rPr>
          <w:rFonts w:cs="Arial"/>
          <w:b/>
          <w:bCs/>
          <w:i/>
          <w:iCs/>
          <w:u w:val="single"/>
          <w:lang w:eastAsia="x-none"/>
        </w:rPr>
      </w:pPr>
      <w:r w:rsidRPr="00025087">
        <w:rPr>
          <w:rFonts w:cs="Arial"/>
          <w:b/>
          <w:bCs/>
          <w:i/>
          <w:iCs/>
          <w:u w:val="single"/>
          <w:lang w:eastAsia="x-none"/>
        </w:rPr>
        <w:t>Konštrukcia „F“</w:t>
      </w:r>
    </w:p>
    <w:p w14:paraId="2BA5F43E" w14:textId="77777777" w:rsidR="00254294" w:rsidRPr="00025087" w:rsidRDefault="00254294" w:rsidP="00254294">
      <w:pPr>
        <w:spacing w:line="276" w:lineRule="auto"/>
        <w:rPr>
          <w:rFonts w:cs="Arial"/>
        </w:rPr>
      </w:pPr>
      <w:r w:rsidRPr="00025087">
        <w:rPr>
          <w:rFonts w:cs="Arial"/>
        </w:rPr>
        <w:t xml:space="preserve">Výmena celej konštrukcie v mieste rýh, kde pôvodný asfalt je bez pigmentu, zarátané v objektoch sietí </w:t>
      </w:r>
    </w:p>
    <w:p w14:paraId="1897ABF8" w14:textId="77777777" w:rsidR="00254294" w:rsidRPr="00025087" w:rsidRDefault="00254294" w:rsidP="00254294">
      <w:pPr>
        <w:spacing w:line="276" w:lineRule="auto"/>
        <w:rPr>
          <w:rFonts w:cs="Arial"/>
        </w:rPr>
      </w:pPr>
      <w:r w:rsidRPr="00025087">
        <w:rPr>
          <w:rFonts w:cs="Arial"/>
        </w:rPr>
        <w:t xml:space="preserve">- Asfaltový betón </w:t>
      </w:r>
      <w:r w:rsidRPr="00025087">
        <w:rPr>
          <w:rFonts w:cs="Arial"/>
        </w:rPr>
        <w:tab/>
        <w:t xml:space="preserve"> AC 8 O, 50/70; II;          </w:t>
      </w:r>
      <w:r w:rsidRPr="00025087">
        <w:rPr>
          <w:rFonts w:cs="Arial"/>
        </w:rPr>
        <w:tab/>
      </w:r>
      <w:r w:rsidRPr="00025087">
        <w:rPr>
          <w:rFonts w:cs="Arial"/>
        </w:rPr>
        <w:tab/>
        <w:t xml:space="preserve"> 40 mm </w:t>
      </w:r>
      <w:r w:rsidRPr="00025087">
        <w:rPr>
          <w:rFonts w:cs="Arial"/>
        </w:rPr>
        <w:tab/>
        <w:t>STN EN 13108-1</w:t>
      </w:r>
    </w:p>
    <w:p w14:paraId="0DACFA7A" w14:textId="77777777" w:rsidR="00254294" w:rsidRPr="00025087" w:rsidRDefault="00254294" w:rsidP="00254294">
      <w:pPr>
        <w:spacing w:line="276" w:lineRule="auto"/>
        <w:rPr>
          <w:rFonts w:cs="Arial"/>
        </w:rPr>
      </w:pPr>
      <w:r w:rsidRPr="00025087">
        <w:rPr>
          <w:rFonts w:cs="Arial"/>
        </w:rPr>
        <w:t>- spojovací postrek</w:t>
      </w:r>
      <w:r w:rsidRPr="00025087">
        <w:rPr>
          <w:rFonts w:cs="Arial"/>
        </w:rPr>
        <w:tab/>
      </w:r>
      <w:r w:rsidRPr="00025087">
        <w:rPr>
          <w:rFonts w:cs="Arial"/>
        </w:rPr>
        <w:tab/>
      </w:r>
      <w:r w:rsidRPr="00025087">
        <w:rPr>
          <w:rFonts w:cs="Arial"/>
        </w:rPr>
        <w:tab/>
        <w:t xml:space="preserve">PS;B 0,5 kg/m2 </w:t>
      </w:r>
      <w:r w:rsidRPr="00025087">
        <w:rPr>
          <w:rFonts w:cs="Arial"/>
        </w:rPr>
        <w:tab/>
      </w:r>
      <w:r w:rsidRPr="00025087">
        <w:rPr>
          <w:rFonts w:cs="Arial"/>
        </w:rPr>
        <w:tab/>
        <w:t xml:space="preserve">   </w:t>
      </w:r>
      <w:r w:rsidRPr="00025087">
        <w:rPr>
          <w:rFonts w:cs="Arial"/>
        </w:rPr>
        <w:tab/>
        <w:t>STN 73 6129</w:t>
      </w:r>
    </w:p>
    <w:p w14:paraId="4011C255" w14:textId="77777777" w:rsidR="00254294" w:rsidRPr="00025087" w:rsidRDefault="00254294" w:rsidP="00254294">
      <w:pPr>
        <w:tabs>
          <w:tab w:val="left" w:pos="2977"/>
          <w:tab w:val="left" w:pos="5670"/>
          <w:tab w:val="right" w:pos="9072"/>
        </w:tabs>
        <w:spacing w:line="276" w:lineRule="auto"/>
        <w:rPr>
          <w:rFonts w:cs="Arial"/>
          <w:u w:val="single"/>
        </w:rPr>
      </w:pPr>
      <w:r w:rsidRPr="00025087">
        <w:rPr>
          <w:rFonts w:cs="Arial"/>
        </w:rPr>
        <w:t>- podkladný betón</w:t>
      </w:r>
      <w:r w:rsidRPr="00025087">
        <w:rPr>
          <w:rFonts w:cs="Arial"/>
        </w:rPr>
        <w:tab/>
        <w:t xml:space="preserve">C 12/15; </w:t>
      </w:r>
      <w:r w:rsidRPr="00025087">
        <w:rPr>
          <w:rFonts w:cs="Arial"/>
        </w:rPr>
        <w:tab/>
        <w:t xml:space="preserve">120 mm; </w:t>
      </w:r>
      <w:r w:rsidRPr="00025087">
        <w:rPr>
          <w:rFonts w:cs="Arial"/>
        </w:rPr>
        <w:tab/>
      </w:r>
      <w:r w:rsidRPr="00025087">
        <w:rPr>
          <w:rFonts w:cs="Arial"/>
        </w:rPr>
        <w:br/>
      </w:r>
      <w:r w:rsidRPr="00025087">
        <w:rPr>
          <w:rFonts w:cs="Arial"/>
          <w:u w:val="single"/>
        </w:rPr>
        <w:t>- štrkodrvina</w:t>
      </w:r>
      <w:r w:rsidRPr="00025087">
        <w:rPr>
          <w:rFonts w:cs="Arial"/>
          <w:u w:val="single"/>
        </w:rPr>
        <w:tab/>
        <w:t>UM ŠD; 0/31,5 G</w:t>
      </w:r>
      <w:r w:rsidRPr="00025087">
        <w:rPr>
          <w:rFonts w:cs="Arial"/>
          <w:u w:val="single"/>
          <w:vertAlign w:val="subscript"/>
        </w:rPr>
        <w:t>C</w:t>
      </w:r>
      <w:r w:rsidRPr="00025087">
        <w:rPr>
          <w:rFonts w:cs="Arial"/>
          <w:u w:val="single"/>
        </w:rPr>
        <w:t>;          min.  150 mm; TKP časť 5; STN 73 6126</w:t>
      </w:r>
    </w:p>
    <w:p w14:paraId="04591092" w14:textId="77777777" w:rsidR="00254294" w:rsidRPr="00025087" w:rsidRDefault="00254294" w:rsidP="00254294">
      <w:pPr>
        <w:spacing w:line="276" w:lineRule="auto"/>
        <w:rPr>
          <w:rFonts w:cs="Arial"/>
        </w:rPr>
      </w:pPr>
      <w:r w:rsidRPr="00025087">
        <w:rPr>
          <w:rFonts w:cs="Arial"/>
        </w:rPr>
        <w:t>  Celková hrúbka konštrukcie               </w:t>
      </w:r>
      <w:r w:rsidRPr="00025087">
        <w:rPr>
          <w:rFonts w:cs="Arial"/>
        </w:rPr>
        <w:tab/>
      </w:r>
      <w:r w:rsidRPr="00025087">
        <w:rPr>
          <w:rFonts w:cs="Arial"/>
        </w:rPr>
        <w:tab/>
      </w:r>
      <w:r w:rsidRPr="00025087">
        <w:rPr>
          <w:rFonts w:cs="Arial"/>
        </w:rPr>
        <w:tab/>
      </w:r>
      <w:r w:rsidRPr="00025087">
        <w:rPr>
          <w:rFonts w:cs="Arial"/>
        </w:rPr>
        <w:tab/>
        <w:t> 310 mm  </w:t>
      </w:r>
    </w:p>
    <w:p w14:paraId="67DD74C6" w14:textId="77777777" w:rsidR="00254294" w:rsidRPr="00025087" w:rsidRDefault="00254294" w:rsidP="00254294">
      <w:pPr>
        <w:spacing w:line="276" w:lineRule="auto"/>
        <w:rPr>
          <w:rFonts w:cs="Arial"/>
        </w:rPr>
      </w:pPr>
    </w:p>
    <w:p w14:paraId="35D5B190" w14:textId="77777777" w:rsidR="00254294" w:rsidRPr="00025087" w:rsidRDefault="00254294" w:rsidP="00254294">
      <w:pPr>
        <w:spacing w:line="276" w:lineRule="auto"/>
        <w:rPr>
          <w:rFonts w:cs="Arial"/>
          <w:lang w:eastAsia="x-none"/>
        </w:rPr>
      </w:pPr>
      <w:r w:rsidRPr="00025087">
        <w:rPr>
          <w:rFonts w:cs="Arial"/>
          <w:lang w:eastAsia="x-none"/>
        </w:rPr>
        <w:t>Upravovaná plocha je 991 m2.</w:t>
      </w:r>
    </w:p>
    <w:p w14:paraId="6209AEC9" w14:textId="77777777" w:rsidR="00254294" w:rsidRPr="00025087" w:rsidRDefault="00254294" w:rsidP="00254294">
      <w:pPr>
        <w:spacing w:line="276" w:lineRule="auto"/>
        <w:rPr>
          <w:rFonts w:cs="Arial"/>
        </w:rPr>
      </w:pPr>
      <w:r w:rsidRPr="00025087">
        <w:rPr>
          <w:rFonts w:cs="Arial"/>
        </w:rPr>
        <w:t xml:space="preserve">                            </w:t>
      </w:r>
    </w:p>
    <w:p w14:paraId="28834E2E" w14:textId="77777777" w:rsidR="00254294" w:rsidRPr="00025087" w:rsidRDefault="00254294" w:rsidP="00254294">
      <w:pPr>
        <w:spacing w:line="276" w:lineRule="auto"/>
        <w:rPr>
          <w:rFonts w:cs="Arial"/>
          <w:u w:val="single"/>
          <w:lang w:eastAsia="x-none"/>
        </w:rPr>
      </w:pPr>
      <w:r w:rsidRPr="00025087">
        <w:rPr>
          <w:rFonts w:cs="Arial"/>
          <w:u w:val="single"/>
          <w:lang w:eastAsia="x-none"/>
        </w:rPr>
        <w:t>Vybavenie zastávok:</w:t>
      </w:r>
    </w:p>
    <w:p w14:paraId="505B0989" w14:textId="77777777" w:rsidR="00254294" w:rsidRPr="00025087" w:rsidRDefault="00254294" w:rsidP="00254294">
      <w:pPr>
        <w:spacing w:line="276" w:lineRule="auto"/>
        <w:ind w:firstLine="708"/>
        <w:rPr>
          <w:rFonts w:cs="Arial"/>
          <w:lang w:eastAsia="x-none"/>
        </w:rPr>
      </w:pPr>
      <w:r w:rsidRPr="00025087">
        <w:rPr>
          <w:rFonts w:cs="Arial"/>
          <w:b/>
          <w:bCs/>
          <w:lang w:eastAsia="x-none"/>
        </w:rPr>
        <w:t>Zastávka Habánsky Mlyn smer Riviéra (ZOO),</w:t>
      </w:r>
      <w:r w:rsidRPr="00025087">
        <w:rPr>
          <w:rFonts w:cs="Arial"/>
          <w:lang w:eastAsia="x-none"/>
        </w:rPr>
        <w:t xml:space="preserve"> tu sa nachádza existujúci prístrešok. Zastávka bude doplnená o </w:t>
      </w:r>
      <w:r w:rsidRPr="00025087">
        <w:rPr>
          <w:rFonts w:cs="Arial"/>
        </w:rPr>
        <w:t>elektronickú informačnú tabuľa (EIT)</w:t>
      </w:r>
      <w:r w:rsidRPr="00025087">
        <w:rPr>
          <w:rFonts w:cs="Arial"/>
          <w:lang w:eastAsia="x-none"/>
        </w:rPr>
        <w:t xml:space="preserve">, označník, odpadový kôš, predpríprava pre automat na lístky. Osadenie týchto zariadení je zahrnuté  v rámci objektu SO 302, silnoprúdovo a slaboprúdovo napojené v rámci objektov elektrikárskych objektov.  </w:t>
      </w:r>
    </w:p>
    <w:p w14:paraId="4F89A9E8" w14:textId="77777777" w:rsidR="00254294" w:rsidRPr="00025087" w:rsidRDefault="00254294" w:rsidP="00254294">
      <w:pPr>
        <w:spacing w:line="276" w:lineRule="auto"/>
        <w:ind w:firstLine="708"/>
        <w:rPr>
          <w:rFonts w:cs="Arial"/>
          <w:lang w:eastAsia="x-none"/>
        </w:rPr>
      </w:pPr>
      <w:r w:rsidRPr="00025087">
        <w:rPr>
          <w:rFonts w:cs="Arial"/>
          <w:b/>
          <w:bCs/>
          <w:lang w:eastAsia="x-none"/>
        </w:rPr>
        <w:t>Zastávka ZOO smer Riviéra (Botanická záhrada)</w:t>
      </w:r>
      <w:r w:rsidRPr="00025087">
        <w:rPr>
          <w:rFonts w:cs="Arial"/>
          <w:lang w:eastAsia="x-none"/>
        </w:rPr>
        <w:t xml:space="preserve"> tu sa nachádza existujúci prístrešok. Zastávka bude doplnená o </w:t>
      </w:r>
      <w:r w:rsidRPr="00025087">
        <w:rPr>
          <w:rFonts w:cs="Arial"/>
        </w:rPr>
        <w:t>elektronickú informačnú tabuľa (EIT)</w:t>
      </w:r>
      <w:r w:rsidRPr="00025087">
        <w:rPr>
          <w:rFonts w:cs="Arial"/>
          <w:lang w:eastAsia="x-none"/>
        </w:rPr>
        <w:t xml:space="preserve">, označník, odpadový kôš, predpríprava pre automat na lístky. Osadenie týchto zariadení je zahrnuté  v rámci objektu SO 302, silnoprúdovo a slaboprúdovo napojené v rámci objektov elektrikárskych objektov.  </w:t>
      </w:r>
    </w:p>
    <w:p w14:paraId="6F47FAA7" w14:textId="77777777" w:rsidR="00254294" w:rsidRPr="00025087" w:rsidRDefault="00254294" w:rsidP="00254294">
      <w:pPr>
        <w:spacing w:line="276" w:lineRule="auto"/>
        <w:rPr>
          <w:rFonts w:cs="Arial"/>
        </w:rPr>
      </w:pPr>
    </w:p>
    <w:p w14:paraId="3767BC8C" w14:textId="77777777" w:rsidR="00254294" w:rsidRPr="00025087" w:rsidRDefault="00254294" w:rsidP="00254294">
      <w:pPr>
        <w:spacing w:line="276" w:lineRule="auto"/>
        <w:rPr>
          <w:rFonts w:cs="Arial"/>
          <w:u w:val="single"/>
          <w:lang w:eastAsia="x-none"/>
        </w:rPr>
      </w:pPr>
      <w:r w:rsidRPr="00025087">
        <w:rPr>
          <w:rFonts w:cs="Arial"/>
          <w:u w:val="single"/>
          <w:lang w:eastAsia="x-none"/>
        </w:rPr>
        <w:t>Trvalé dopravné značenie,</w:t>
      </w:r>
    </w:p>
    <w:p w14:paraId="21B925A5" w14:textId="77777777" w:rsidR="00254294" w:rsidRPr="00025087" w:rsidRDefault="00254294" w:rsidP="00254294">
      <w:pPr>
        <w:spacing w:line="276" w:lineRule="auto"/>
        <w:rPr>
          <w:rFonts w:cs="Arial"/>
          <w:lang w:eastAsia="x-none"/>
        </w:rPr>
      </w:pPr>
      <w:r w:rsidRPr="00025087">
        <w:rPr>
          <w:rFonts w:cs="Arial"/>
          <w:lang w:eastAsia="x-none"/>
        </w:rPr>
        <w:t xml:space="preserve"> dôjde ku zmene existujúceho dopravného značenia,  v rámci križovatky Stuhová, Pri Habánskom mlyne, Mlynská dolina, kde bude modernizovaná aj  svetelná signalizácia. z dôvodu nového TP aj na križovatke Staré Grunty  -Modernizovaná svetelná signalizácia bude aj v križovatke Staré Grunty, Slávičie údolie, Mlynská dolina.  </w:t>
      </w:r>
    </w:p>
    <w:p w14:paraId="56E5FC2A" w14:textId="77777777" w:rsidR="00254294" w:rsidRPr="00025087" w:rsidRDefault="00254294" w:rsidP="00254294">
      <w:pPr>
        <w:tabs>
          <w:tab w:val="left" w:pos="709"/>
          <w:tab w:val="left" w:pos="2268"/>
          <w:tab w:val="left" w:pos="2410"/>
        </w:tabs>
        <w:spacing w:before="60" w:line="276" w:lineRule="auto"/>
        <w:rPr>
          <w:rFonts w:cs="Arial"/>
        </w:rPr>
      </w:pPr>
      <w:r w:rsidRPr="00025087">
        <w:rPr>
          <w:rFonts w:cs="Arial"/>
          <w:u w:val="single"/>
        </w:rPr>
        <w:lastRenderedPageBreak/>
        <w:t xml:space="preserve">Zatrávnenie, bude v zahrnuté v objektoch sietí </w:t>
      </w:r>
      <w:r w:rsidRPr="00025087">
        <w:rPr>
          <w:rFonts w:cs="Arial"/>
        </w:rPr>
        <w:t>sa navrhuje metódou hydroosevu alebo ručným výsevom, s použitím vhodnej trávnej zmesi, väčšinou pre suché a extenzívne stanovištia.</w:t>
      </w:r>
    </w:p>
    <w:p w14:paraId="5007AD33" w14:textId="77777777" w:rsidR="00254294" w:rsidRPr="00025087" w:rsidRDefault="00254294" w:rsidP="00254294">
      <w:pPr>
        <w:spacing w:line="276" w:lineRule="auto"/>
        <w:rPr>
          <w:rFonts w:cs="Arial"/>
          <w:lang w:eastAsia="x-none"/>
        </w:rPr>
      </w:pPr>
    </w:p>
    <w:p w14:paraId="518C647A" w14:textId="77777777" w:rsidR="00254294" w:rsidRPr="00025087" w:rsidRDefault="00254294" w:rsidP="00254294">
      <w:pPr>
        <w:spacing w:line="276" w:lineRule="auto"/>
        <w:rPr>
          <w:rFonts w:cs="Arial"/>
          <w:b/>
          <w:u w:val="single"/>
        </w:rPr>
      </w:pPr>
    </w:p>
    <w:p w14:paraId="11F78C31" w14:textId="77777777" w:rsidR="00254294" w:rsidRPr="00025087" w:rsidRDefault="00254294" w:rsidP="00254294">
      <w:pPr>
        <w:spacing w:line="276" w:lineRule="auto"/>
        <w:rPr>
          <w:rFonts w:cs="Arial"/>
          <w:b/>
          <w:u w:val="single"/>
        </w:rPr>
      </w:pPr>
      <w:r w:rsidRPr="00025087">
        <w:rPr>
          <w:rFonts w:cs="Arial"/>
          <w:b/>
          <w:u w:val="single"/>
        </w:rPr>
        <w:t>SO 122</w:t>
      </w:r>
      <w:r w:rsidRPr="00025087">
        <w:rPr>
          <w:rFonts w:cs="Arial"/>
          <w:b/>
          <w:u w:val="single"/>
        </w:rPr>
        <w:tab/>
        <w:t xml:space="preserve">  Úprava komunikácií a chodníkov Mlynská dolina, smer Patrónka</w:t>
      </w:r>
    </w:p>
    <w:p w14:paraId="60C9EE8B" w14:textId="77777777" w:rsidR="00254294" w:rsidRPr="00025087" w:rsidRDefault="00254294" w:rsidP="00254294">
      <w:pPr>
        <w:spacing w:line="276" w:lineRule="auto"/>
        <w:rPr>
          <w:rFonts w:cs="Arial"/>
          <w:b/>
          <w:u w:val="single"/>
        </w:rPr>
      </w:pPr>
    </w:p>
    <w:p w14:paraId="3DD133EC" w14:textId="77777777" w:rsidR="00254294" w:rsidRPr="00025087" w:rsidRDefault="00254294" w:rsidP="00254294">
      <w:pPr>
        <w:spacing w:line="276" w:lineRule="auto"/>
        <w:rPr>
          <w:rFonts w:cs="Arial"/>
          <w:i/>
          <w:iCs/>
        </w:rPr>
      </w:pPr>
      <w:r w:rsidRPr="00025087">
        <w:rPr>
          <w:rFonts w:cs="Arial"/>
          <w:i/>
          <w:iCs/>
        </w:rPr>
        <w:t>Identifikačné údaje objektu</w:t>
      </w:r>
    </w:p>
    <w:tbl>
      <w:tblPr>
        <w:tblW w:w="8912" w:type="dxa"/>
        <w:tblLook w:val="01E0" w:firstRow="1" w:lastRow="1" w:firstColumn="1" w:lastColumn="1" w:noHBand="0" w:noVBand="0"/>
      </w:tblPr>
      <w:tblGrid>
        <w:gridCol w:w="2076"/>
        <w:gridCol w:w="6836"/>
      </w:tblGrid>
      <w:tr w:rsidR="00254294" w:rsidRPr="00025087" w14:paraId="18894B75" w14:textId="77777777" w:rsidTr="00180FB4">
        <w:tc>
          <w:tcPr>
            <w:tcW w:w="2076" w:type="dxa"/>
          </w:tcPr>
          <w:p w14:paraId="1DC1AE04" w14:textId="77777777" w:rsidR="00254294" w:rsidRPr="00025087" w:rsidRDefault="00254294" w:rsidP="00180FB4">
            <w:pPr>
              <w:spacing w:line="276" w:lineRule="auto"/>
              <w:rPr>
                <w:rFonts w:cs="Arial"/>
              </w:rPr>
            </w:pPr>
            <w:r w:rsidRPr="00025087">
              <w:rPr>
                <w:rFonts w:cs="Arial"/>
              </w:rPr>
              <w:t>Katastrálne územie:</w:t>
            </w:r>
          </w:p>
        </w:tc>
        <w:tc>
          <w:tcPr>
            <w:tcW w:w="6836" w:type="dxa"/>
          </w:tcPr>
          <w:p w14:paraId="2A3D9BA8" w14:textId="77777777" w:rsidR="00254294" w:rsidRPr="00025087" w:rsidRDefault="00254294" w:rsidP="00180FB4">
            <w:pPr>
              <w:spacing w:line="276" w:lineRule="auto"/>
              <w:rPr>
                <w:rFonts w:cs="Arial"/>
                <w:i/>
              </w:rPr>
            </w:pPr>
            <w:r w:rsidRPr="00025087">
              <w:rPr>
                <w:rFonts w:cs="Arial"/>
              </w:rPr>
              <w:t>k.ú. Staré Mesto, k.ú. Karlova Ves</w:t>
            </w:r>
          </w:p>
        </w:tc>
      </w:tr>
      <w:tr w:rsidR="00254294" w:rsidRPr="00025087" w14:paraId="0C4F94C6" w14:textId="77777777" w:rsidTr="00180FB4">
        <w:tc>
          <w:tcPr>
            <w:tcW w:w="2076" w:type="dxa"/>
          </w:tcPr>
          <w:p w14:paraId="66208FA8" w14:textId="77777777" w:rsidR="00254294" w:rsidRPr="00025087" w:rsidRDefault="00254294" w:rsidP="00180FB4">
            <w:pPr>
              <w:spacing w:line="276" w:lineRule="auto"/>
              <w:rPr>
                <w:rFonts w:cs="Arial"/>
              </w:rPr>
            </w:pPr>
            <w:r w:rsidRPr="00025087">
              <w:rPr>
                <w:rFonts w:cs="Arial"/>
              </w:rPr>
              <w:t xml:space="preserve">Vlastník objektu: </w:t>
            </w:r>
          </w:p>
        </w:tc>
        <w:tc>
          <w:tcPr>
            <w:tcW w:w="6836" w:type="dxa"/>
          </w:tcPr>
          <w:p w14:paraId="0A341D2A" w14:textId="77777777" w:rsidR="00254294" w:rsidRPr="00025087" w:rsidRDefault="00254294" w:rsidP="00180FB4">
            <w:pPr>
              <w:spacing w:line="276" w:lineRule="auto"/>
              <w:rPr>
                <w:rFonts w:cs="Arial"/>
              </w:rPr>
            </w:pPr>
            <w:r w:rsidRPr="00025087">
              <w:rPr>
                <w:rFonts w:cs="Arial"/>
              </w:rPr>
              <w:t>Hlavné mesto SR, Bratislava</w:t>
            </w:r>
          </w:p>
        </w:tc>
      </w:tr>
      <w:tr w:rsidR="00254294" w:rsidRPr="00025087" w14:paraId="2398458E" w14:textId="77777777" w:rsidTr="00180FB4">
        <w:tc>
          <w:tcPr>
            <w:tcW w:w="2076" w:type="dxa"/>
          </w:tcPr>
          <w:p w14:paraId="640B3277" w14:textId="77777777" w:rsidR="00254294" w:rsidRPr="00025087" w:rsidRDefault="00254294" w:rsidP="00180FB4">
            <w:pPr>
              <w:spacing w:line="276" w:lineRule="auto"/>
              <w:rPr>
                <w:rFonts w:cs="Arial"/>
              </w:rPr>
            </w:pPr>
            <w:r w:rsidRPr="00025087">
              <w:rPr>
                <w:rFonts w:cs="Arial"/>
              </w:rPr>
              <w:t xml:space="preserve">Správca objektu:  </w:t>
            </w:r>
          </w:p>
        </w:tc>
        <w:tc>
          <w:tcPr>
            <w:tcW w:w="6836" w:type="dxa"/>
          </w:tcPr>
          <w:p w14:paraId="1C9BE476" w14:textId="77777777" w:rsidR="00254294" w:rsidRPr="00025087" w:rsidRDefault="00254294" w:rsidP="00180FB4">
            <w:pPr>
              <w:spacing w:line="276" w:lineRule="auto"/>
              <w:rPr>
                <w:rFonts w:cs="Arial"/>
              </w:rPr>
            </w:pPr>
            <w:r w:rsidRPr="00025087">
              <w:rPr>
                <w:rFonts w:cs="Arial"/>
              </w:rPr>
              <w:t>Hlavné mesto SR Bratislava</w:t>
            </w:r>
          </w:p>
        </w:tc>
      </w:tr>
    </w:tbl>
    <w:p w14:paraId="23B12564" w14:textId="77777777" w:rsidR="00254294" w:rsidRPr="00025087" w:rsidRDefault="00254294" w:rsidP="00254294">
      <w:pPr>
        <w:spacing w:line="276" w:lineRule="auto"/>
        <w:rPr>
          <w:rFonts w:cs="Arial"/>
          <w:b/>
          <w:u w:val="single"/>
        </w:rPr>
      </w:pPr>
    </w:p>
    <w:p w14:paraId="5DF427C5" w14:textId="77777777" w:rsidR="00254294" w:rsidRPr="00025087" w:rsidRDefault="00254294" w:rsidP="00254294">
      <w:pPr>
        <w:spacing w:line="276" w:lineRule="auto"/>
        <w:rPr>
          <w:rFonts w:cs="Arial"/>
          <w:lang w:eastAsia="x-none"/>
        </w:rPr>
      </w:pPr>
      <w:r w:rsidRPr="00025087">
        <w:rPr>
          <w:rFonts w:cs="Arial"/>
          <w:lang w:eastAsia="x-none"/>
        </w:rPr>
        <w:t xml:space="preserve">Pri osádzaní trolejbusových stožiarov, nových sietí silnoprúdových slaboprúdových vedenia, svetelnej signalizácie, dôjde ku porušeniu existujúcich chodníkov, kraja </w:t>
      </w:r>
      <w:r>
        <w:rPr>
          <w:rFonts w:cs="Arial"/>
          <w:lang w:eastAsia="x-none"/>
        </w:rPr>
        <w:t>cesty,</w:t>
      </w:r>
      <w:r w:rsidRPr="00025087">
        <w:rPr>
          <w:rFonts w:cs="Arial"/>
          <w:lang w:eastAsia="x-none"/>
        </w:rPr>
        <w:t xml:space="preserve"> zelene pri chodníkoch, nespevnené krajnice.</w:t>
      </w:r>
    </w:p>
    <w:p w14:paraId="7AA6A47A" w14:textId="77777777" w:rsidR="00254294" w:rsidRPr="00025087" w:rsidRDefault="00254294" w:rsidP="00254294">
      <w:pPr>
        <w:spacing w:line="276" w:lineRule="auto"/>
        <w:rPr>
          <w:rFonts w:cs="Arial"/>
          <w:lang w:eastAsia="x-none"/>
        </w:rPr>
      </w:pPr>
      <w:r w:rsidRPr="00025087">
        <w:rPr>
          <w:rFonts w:cs="Arial"/>
          <w:lang w:eastAsia="x-none"/>
        </w:rPr>
        <w:t xml:space="preserve">Popod </w:t>
      </w:r>
      <w:r>
        <w:rPr>
          <w:rFonts w:cs="Arial"/>
          <w:lang w:eastAsia="x-none"/>
        </w:rPr>
        <w:t>cesty</w:t>
      </w:r>
      <w:r w:rsidRPr="00025087">
        <w:rPr>
          <w:rFonts w:cs="Arial"/>
          <w:lang w:eastAsia="x-none"/>
        </w:rPr>
        <w:t xml:space="preserve"> sa budú všetky siete pretláčať.</w:t>
      </w:r>
    </w:p>
    <w:p w14:paraId="6600DC72" w14:textId="77777777" w:rsidR="00254294" w:rsidRPr="00025087" w:rsidRDefault="00254294" w:rsidP="00254294">
      <w:pPr>
        <w:spacing w:line="276" w:lineRule="auto"/>
        <w:rPr>
          <w:rFonts w:cs="Arial"/>
          <w:lang w:eastAsia="x-none"/>
        </w:rPr>
      </w:pPr>
    </w:p>
    <w:p w14:paraId="4A15F2A1" w14:textId="77777777" w:rsidR="00254294" w:rsidRPr="00025087" w:rsidRDefault="00254294" w:rsidP="00254294">
      <w:pPr>
        <w:spacing w:line="276" w:lineRule="auto"/>
        <w:rPr>
          <w:rFonts w:cs="Arial"/>
          <w:lang w:eastAsia="x-none"/>
        </w:rPr>
      </w:pPr>
      <w:r w:rsidRPr="00025087">
        <w:rPr>
          <w:rFonts w:cs="Arial"/>
          <w:lang w:eastAsia="x-none"/>
        </w:rPr>
        <w:t xml:space="preserve">Podľa „ Princípy a štandardy - </w:t>
      </w:r>
    </w:p>
    <w:p w14:paraId="4709F5EF" w14:textId="77777777" w:rsidR="00254294" w:rsidRPr="00025087" w:rsidRDefault="00254294" w:rsidP="00254294">
      <w:pPr>
        <w:spacing w:line="276" w:lineRule="auto"/>
        <w:rPr>
          <w:rFonts w:cs="Arial"/>
          <w:lang w:eastAsia="x-none"/>
        </w:rPr>
      </w:pPr>
      <w:r w:rsidRPr="00025087">
        <w:rPr>
          <w:rFonts w:cs="Arial"/>
          <w:i/>
          <w:iCs/>
          <w:lang w:eastAsia="x-none"/>
        </w:rPr>
        <w:t>Manuál verejných priestorov mesta Bratislava“,</w:t>
      </w:r>
      <w:r w:rsidRPr="00025087">
        <w:rPr>
          <w:rFonts w:cs="Arial"/>
          <w:lang w:eastAsia="x-none"/>
        </w:rPr>
        <w:t xml:space="preserve">  </w:t>
      </w:r>
    </w:p>
    <w:p w14:paraId="642CBDCB" w14:textId="77777777" w:rsidR="00254294" w:rsidRPr="00025087" w:rsidRDefault="00254294" w:rsidP="00254294">
      <w:pPr>
        <w:spacing w:line="276" w:lineRule="auto"/>
        <w:rPr>
          <w:rFonts w:cs="Arial"/>
        </w:rPr>
      </w:pPr>
      <w:r w:rsidRPr="00025087">
        <w:rPr>
          <w:rFonts w:cs="Arial"/>
        </w:rPr>
        <w:t xml:space="preserve">Tieto chodníky sú v rámci </w:t>
      </w:r>
      <w:proofErr w:type="spellStart"/>
      <w:r w:rsidRPr="00025087">
        <w:rPr>
          <w:rFonts w:cs="Arial"/>
        </w:rPr>
        <w:t>zonácie</w:t>
      </w:r>
      <w:proofErr w:type="spellEnd"/>
      <w:r w:rsidRPr="00025087">
        <w:rPr>
          <w:rFonts w:cs="Arial"/>
        </w:rPr>
        <w:t xml:space="preserve"> územia B6 – Komerčné a priemyselné zóny, povrch asfaltový, obrubník betónový, prídlažba betónová.</w:t>
      </w:r>
    </w:p>
    <w:p w14:paraId="237A0B23" w14:textId="77777777" w:rsidR="00254294" w:rsidRPr="00025087" w:rsidRDefault="00254294" w:rsidP="00254294">
      <w:pPr>
        <w:spacing w:line="276" w:lineRule="auto"/>
        <w:rPr>
          <w:rFonts w:cs="Arial"/>
        </w:rPr>
      </w:pPr>
    </w:p>
    <w:p w14:paraId="1C09F0E5" w14:textId="77777777" w:rsidR="00254294" w:rsidRPr="00025087" w:rsidRDefault="00254294" w:rsidP="00254294">
      <w:pPr>
        <w:spacing w:line="276" w:lineRule="auto"/>
        <w:rPr>
          <w:rFonts w:cs="Arial"/>
        </w:rPr>
      </w:pPr>
      <w:r w:rsidRPr="00025087">
        <w:rPr>
          <w:rFonts w:cs="Arial"/>
        </w:rPr>
        <w:t>Zastávka kategórie: III b Bežná autobusová/trolejbusová zastávka</w:t>
      </w:r>
    </w:p>
    <w:p w14:paraId="446B36FD" w14:textId="77777777" w:rsidR="00254294" w:rsidRPr="00025087" w:rsidRDefault="00254294" w:rsidP="00254294">
      <w:pPr>
        <w:spacing w:line="276" w:lineRule="auto"/>
        <w:rPr>
          <w:rFonts w:cs="Arial"/>
        </w:rPr>
      </w:pPr>
      <w:r w:rsidRPr="00025087">
        <w:rPr>
          <w:rFonts w:cs="Arial"/>
        </w:rPr>
        <w:t>● Orientačný počet nástupov 300 – 750 za deň</w:t>
      </w:r>
    </w:p>
    <w:p w14:paraId="602971C8" w14:textId="77777777" w:rsidR="00254294" w:rsidRPr="00025087" w:rsidRDefault="00254294" w:rsidP="00254294">
      <w:pPr>
        <w:spacing w:line="276" w:lineRule="auto"/>
        <w:rPr>
          <w:rFonts w:cs="Arial"/>
        </w:rPr>
      </w:pPr>
    </w:p>
    <w:p w14:paraId="30FEF8BF" w14:textId="77777777" w:rsidR="00254294" w:rsidRPr="00025087" w:rsidRDefault="00254294" w:rsidP="00254294">
      <w:pPr>
        <w:spacing w:line="276" w:lineRule="auto"/>
        <w:ind w:firstLine="708"/>
        <w:rPr>
          <w:rFonts w:cs="Arial"/>
          <w:lang w:eastAsia="x-none"/>
        </w:rPr>
      </w:pPr>
      <w:r w:rsidRPr="00025087">
        <w:rPr>
          <w:rFonts w:cs="Arial"/>
          <w:lang w:eastAsia="x-none"/>
        </w:rPr>
        <w:t>V križovatke Mlynská dolina Staré Grunty,( pracovná OS 2 km 1,9) na zastávke ZOO, smer Patrónka sa rozšíri nástupisko pre cestujúcich, prebuduje sa stojisko BUS, do novej polohy a </w:t>
      </w:r>
      <w:proofErr w:type="spellStart"/>
      <w:r w:rsidRPr="00025087">
        <w:rPr>
          <w:rFonts w:cs="Arial"/>
          <w:lang w:eastAsia="x-none"/>
        </w:rPr>
        <w:t>predlži</w:t>
      </w:r>
      <w:proofErr w:type="spellEnd"/>
      <w:r w:rsidRPr="00025087">
        <w:rPr>
          <w:rFonts w:cs="Arial"/>
          <w:lang w:eastAsia="x-none"/>
        </w:rPr>
        <w:t xml:space="preserve"> sa na  dĺžku 38,50m, Šírka stojiska bude 3,50m. Nástupište zastávky bude so zvýšenou nástupnou hranou 200 mm nad úrovňou priľahlej vozovky a s použitím zaoblenej hrany obrubníka voči pneumatikám dopravných prostriedkov, tzv. </w:t>
      </w:r>
      <w:proofErr w:type="spellStart"/>
      <w:r w:rsidRPr="00025087">
        <w:rPr>
          <w:rFonts w:cs="Arial"/>
          <w:lang w:eastAsia="x-none"/>
        </w:rPr>
        <w:t>kasselského</w:t>
      </w:r>
      <w:proofErr w:type="spellEnd"/>
      <w:r w:rsidRPr="00025087">
        <w:rPr>
          <w:rFonts w:cs="Arial"/>
          <w:lang w:eastAsia="x-none"/>
        </w:rPr>
        <w:t xml:space="preserve"> obrubníka.</w:t>
      </w:r>
    </w:p>
    <w:p w14:paraId="4099913A" w14:textId="77777777" w:rsidR="00254294" w:rsidRPr="00025087" w:rsidRDefault="00254294" w:rsidP="00254294">
      <w:pPr>
        <w:spacing w:line="276" w:lineRule="auto"/>
        <w:ind w:firstLine="708"/>
        <w:rPr>
          <w:rFonts w:cs="Arial"/>
          <w:lang w:eastAsia="x-none"/>
        </w:rPr>
      </w:pPr>
      <w:r w:rsidRPr="00025087">
        <w:rPr>
          <w:rFonts w:cs="Arial"/>
          <w:lang w:eastAsia="x-none"/>
        </w:rPr>
        <w:t xml:space="preserve"> Nakoľko momentálne sa nachádza chodník na opornom múre, rozšírenie nástupiska bude na úkor </w:t>
      </w:r>
      <w:r>
        <w:rPr>
          <w:rFonts w:cs="Arial"/>
          <w:lang w:eastAsia="x-none"/>
        </w:rPr>
        <w:t>cesty</w:t>
      </w:r>
      <w:r w:rsidRPr="00025087">
        <w:rPr>
          <w:rFonts w:cs="Arial"/>
          <w:lang w:eastAsia="x-none"/>
        </w:rPr>
        <w:t>.</w:t>
      </w:r>
    </w:p>
    <w:p w14:paraId="5E652FBE" w14:textId="77777777" w:rsidR="00254294" w:rsidRPr="00025087" w:rsidRDefault="00254294" w:rsidP="00254294">
      <w:pPr>
        <w:spacing w:line="276" w:lineRule="auto"/>
        <w:ind w:firstLine="708"/>
        <w:rPr>
          <w:rFonts w:cs="Arial"/>
        </w:rPr>
      </w:pPr>
      <w:r w:rsidRPr="00025087">
        <w:rPr>
          <w:rFonts w:cs="Arial"/>
        </w:rPr>
        <w:t xml:space="preserve">Hlavná </w:t>
      </w:r>
      <w:r>
        <w:rPr>
          <w:rFonts w:cs="Arial"/>
        </w:rPr>
        <w:t>cesta</w:t>
      </w:r>
      <w:r w:rsidRPr="00025087">
        <w:rPr>
          <w:rFonts w:cs="Arial"/>
        </w:rPr>
        <w:t xml:space="preserve"> podľa územného plánu je cesta I/2, Funkčnej triedy B1, kategórie MZK 9,0/60. V oblasti BUS zastávky ZOO smer Patrónka za zmení kategórie pôvodná  MZK 9,0/60 na MZ 8,5/50. </w:t>
      </w:r>
    </w:p>
    <w:p w14:paraId="6AE56569" w14:textId="77777777" w:rsidR="00254294" w:rsidRPr="00025087" w:rsidRDefault="00254294" w:rsidP="00254294">
      <w:pPr>
        <w:spacing w:line="276" w:lineRule="auto"/>
        <w:ind w:firstLine="708"/>
        <w:rPr>
          <w:rFonts w:cs="Arial"/>
          <w:b/>
          <w:u w:val="single"/>
        </w:rPr>
      </w:pPr>
    </w:p>
    <w:p w14:paraId="7D7061BB" w14:textId="77777777" w:rsidR="00254294" w:rsidRPr="00025087" w:rsidRDefault="00254294" w:rsidP="00254294">
      <w:pPr>
        <w:adjustRightInd w:val="0"/>
        <w:spacing w:line="276" w:lineRule="auto"/>
        <w:rPr>
          <w:rFonts w:cs="Arial"/>
          <w:b/>
          <w:bCs/>
        </w:rPr>
      </w:pPr>
      <w:r w:rsidRPr="00025087">
        <w:rPr>
          <w:rFonts w:cs="Arial"/>
          <w:b/>
          <w:bCs/>
        </w:rPr>
        <w:t xml:space="preserve">Podľa STN P 73 6425: 2019,  - </w:t>
      </w:r>
      <w:r w:rsidRPr="00025087">
        <w:rPr>
          <w:rFonts w:eastAsia="Calibri" w:cs="Arial"/>
          <w:b/>
          <w:bCs/>
          <w:lang w:eastAsia="en-US"/>
        </w:rPr>
        <w:t>6.2.1.10 Šírka zastávkového pruhu je:</w:t>
      </w:r>
    </w:p>
    <w:p w14:paraId="5B62350C" w14:textId="77777777" w:rsidR="00254294" w:rsidRPr="00025087" w:rsidRDefault="00254294" w:rsidP="00254294">
      <w:pPr>
        <w:adjustRightInd w:val="0"/>
        <w:spacing w:line="276" w:lineRule="auto"/>
        <w:rPr>
          <w:rFonts w:eastAsia="Calibri" w:cs="Arial"/>
          <w:lang w:eastAsia="en-US"/>
        </w:rPr>
      </w:pPr>
      <w:r w:rsidRPr="00025087">
        <w:rPr>
          <w:rFonts w:eastAsia="Calibri" w:cs="Arial"/>
          <w:lang w:eastAsia="en-US"/>
        </w:rPr>
        <w:t xml:space="preserve">a) 3,50 m na rýchlostných cestách, rýchlostných miestnych </w:t>
      </w:r>
      <w:r>
        <w:rPr>
          <w:rFonts w:eastAsia="Calibri" w:cs="Arial"/>
          <w:lang w:eastAsia="en-US"/>
        </w:rPr>
        <w:t>cestách</w:t>
      </w:r>
      <w:r w:rsidRPr="00025087">
        <w:rPr>
          <w:rFonts w:eastAsia="Calibri" w:cs="Arial"/>
          <w:lang w:eastAsia="en-US"/>
        </w:rPr>
        <w:t xml:space="preserve"> a na cestách s neobmedzeným</w:t>
      </w:r>
    </w:p>
    <w:p w14:paraId="6199FFC6" w14:textId="77777777" w:rsidR="00254294" w:rsidRPr="00025087" w:rsidRDefault="00254294" w:rsidP="00254294">
      <w:pPr>
        <w:spacing w:line="276" w:lineRule="auto"/>
        <w:rPr>
          <w:rFonts w:cs="Arial"/>
          <w:lang w:eastAsia="x-none"/>
        </w:rPr>
      </w:pPr>
    </w:p>
    <w:p w14:paraId="6BF636C7" w14:textId="77777777" w:rsidR="00254294" w:rsidRPr="00025087" w:rsidRDefault="00254294" w:rsidP="00254294">
      <w:pPr>
        <w:spacing w:line="276" w:lineRule="auto"/>
        <w:rPr>
          <w:rFonts w:cs="Arial"/>
          <w:i/>
          <w:u w:val="single"/>
        </w:rPr>
      </w:pPr>
      <w:r w:rsidRPr="00025087">
        <w:rPr>
          <w:rFonts w:cs="Arial"/>
          <w:i/>
          <w:u w:val="single"/>
        </w:rPr>
        <w:t>Základné údaje – zmeny objekt 122</w:t>
      </w:r>
    </w:p>
    <w:p w14:paraId="5FA0670D" w14:textId="77777777" w:rsidR="00254294" w:rsidRPr="00025087" w:rsidRDefault="00254294" w:rsidP="00254294">
      <w:pPr>
        <w:spacing w:line="276" w:lineRule="auto"/>
        <w:rPr>
          <w:rFonts w:cs="Arial"/>
        </w:rPr>
      </w:pPr>
      <w:r w:rsidRPr="00025087">
        <w:rPr>
          <w:rFonts w:cs="Arial"/>
        </w:rPr>
        <w:t>Kategória</w:t>
      </w:r>
      <w:r w:rsidRPr="00025087">
        <w:rPr>
          <w:rFonts w:cs="Arial"/>
        </w:rPr>
        <w:tab/>
        <w:t>nová</w:t>
      </w:r>
      <w:r w:rsidRPr="00025087">
        <w:rPr>
          <w:rFonts w:cs="Arial"/>
        </w:rPr>
        <w:tab/>
        <w:t xml:space="preserve">: </w:t>
      </w:r>
      <w:r w:rsidRPr="00025087">
        <w:rPr>
          <w:rFonts w:cs="Arial"/>
        </w:rPr>
        <w:tab/>
        <w:t xml:space="preserve">MZK 8,5/50 </w:t>
      </w:r>
    </w:p>
    <w:p w14:paraId="279E5A2E" w14:textId="77777777" w:rsidR="00254294" w:rsidRPr="00025087" w:rsidRDefault="00254294" w:rsidP="00254294">
      <w:pPr>
        <w:spacing w:line="276" w:lineRule="auto"/>
        <w:ind w:left="2124" w:firstLine="708"/>
        <w:rPr>
          <w:rFonts w:cs="Arial"/>
        </w:rPr>
      </w:pPr>
      <w:r w:rsidRPr="00025087">
        <w:rPr>
          <w:rFonts w:cs="Arial"/>
        </w:rPr>
        <w:t xml:space="preserve">(v úseku na dĺžke 90 m) </w:t>
      </w:r>
    </w:p>
    <w:p w14:paraId="00F6653D" w14:textId="77777777" w:rsidR="00254294" w:rsidRPr="00025087" w:rsidRDefault="00254294" w:rsidP="00254294">
      <w:pPr>
        <w:spacing w:line="276" w:lineRule="auto"/>
        <w:rPr>
          <w:rFonts w:cs="Arial"/>
        </w:rPr>
      </w:pPr>
      <w:r w:rsidRPr="00025087">
        <w:rPr>
          <w:rFonts w:cs="Arial"/>
        </w:rPr>
        <w:t>Návrhová rýchlosť</w:t>
      </w:r>
      <w:r w:rsidRPr="00025087">
        <w:rPr>
          <w:rFonts w:cs="Arial"/>
        </w:rPr>
        <w:tab/>
        <w:t xml:space="preserve">: </w:t>
      </w:r>
      <w:r w:rsidRPr="00025087">
        <w:rPr>
          <w:rFonts w:cs="Arial"/>
        </w:rPr>
        <w:tab/>
        <w:t>vn = 50 km/h</w:t>
      </w:r>
    </w:p>
    <w:p w14:paraId="0796966D" w14:textId="77777777" w:rsidR="00254294" w:rsidRPr="00025087" w:rsidRDefault="00254294" w:rsidP="00254294">
      <w:pPr>
        <w:spacing w:line="276" w:lineRule="auto"/>
        <w:rPr>
          <w:rFonts w:cs="Arial"/>
        </w:rPr>
      </w:pPr>
      <w:r w:rsidRPr="00025087">
        <w:rPr>
          <w:rFonts w:cs="Arial"/>
        </w:rPr>
        <w:t xml:space="preserve">Dĺžka trasy  zmenenej trasy   : </w:t>
      </w:r>
      <w:r w:rsidRPr="00025087">
        <w:rPr>
          <w:rFonts w:cs="Arial"/>
        </w:rPr>
        <w:tab/>
        <w:t>90 m</w:t>
      </w:r>
    </w:p>
    <w:p w14:paraId="37158F18" w14:textId="77777777" w:rsidR="00254294" w:rsidRPr="00025087" w:rsidRDefault="00254294" w:rsidP="00254294">
      <w:pPr>
        <w:spacing w:line="276" w:lineRule="auto"/>
        <w:rPr>
          <w:rFonts w:cs="Arial"/>
        </w:rPr>
      </w:pPr>
      <w:r w:rsidRPr="00025087">
        <w:rPr>
          <w:rFonts w:cs="Arial"/>
        </w:rPr>
        <w:t xml:space="preserve">Pozdĺžny sklon             </w:t>
      </w:r>
      <w:r w:rsidRPr="00025087">
        <w:rPr>
          <w:rFonts w:cs="Arial"/>
        </w:rPr>
        <w:tab/>
        <w:t xml:space="preserve">: </w:t>
      </w:r>
      <w:r w:rsidRPr="00025087">
        <w:rPr>
          <w:rFonts w:cs="Arial"/>
        </w:rPr>
        <w:tab/>
        <w:t>existujúci je od 3,3 %</w:t>
      </w:r>
    </w:p>
    <w:p w14:paraId="511F533D" w14:textId="77777777" w:rsidR="00254294" w:rsidRPr="00025087" w:rsidRDefault="00254294" w:rsidP="00254294">
      <w:pPr>
        <w:spacing w:line="276" w:lineRule="auto"/>
        <w:rPr>
          <w:rFonts w:cs="Arial"/>
        </w:rPr>
      </w:pPr>
      <w:r w:rsidRPr="00025087">
        <w:rPr>
          <w:rFonts w:cs="Arial"/>
        </w:rPr>
        <w:t xml:space="preserve">Šírkové usporiadanie   </w:t>
      </w:r>
      <w:r w:rsidRPr="00025087">
        <w:rPr>
          <w:rFonts w:cs="Arial"/>
        </w:rPr>
        <w:tab/>
        <w:t xml:space="preserve">:  </w:t>
      </w:r>
      <w:r w:rsidRPr="00025087">
        <w:rPr>
          <w:rFonts w:cs="Arial"/>
        </w:rPr>
        <w:tab/>
        <w:t>jazdný pruh</w:t>
      </w:r>
      <w:r w:rsidRPr="00025087">
        <w:rPr>
          <w:rFonts w:cs="Arial"/>
        </w:rPr>
        <w:tab/>
      </w:r>
      <w:r w:rsidRPr="00025087">
        <w:rPr>
          <w:rFonts w:cs="Arial"/>
        </w:rPr>
        <w:tab/>
      </w:r>
      <w:r w:rsidRPr="00025087">
        <w:rPr>
          <w:rFonts w:cs="Arial"/>
        </w:rPr>
        <w:tab/>
        <w:t>2 x 3,25 m + ∆š (rozšírenie v oblúku)</w:t>
      </w:r>
    </w:p>
    <w:p w14:paraId="39C92048" w14:textId="77777777" w:rsidR="00254294" w:rsidRPr="00025087" w:rsidRDefault="00254294" w:rsidP="00254294">
      <w:pPr>
        <w:spacing w:line="276" w:lineRule="auto"/>
        <w:rPr>
          <w:rFonts w:cs="Arial"/>
        </w:rPr>
      </w:pPr>
      <w:r w:rsidRPr="00025087">
        <w:rPr>
          <w:rFonts w:cs="Arial"/>
        </w:rPr>
        <w:t xml:space="preserve">                                     </w:t>
      </w:r>
      <w:r w:rsidRPr="00025087">
        <w:rPr>
          <w:rFonts w:cs="Arial"/>
        </w:rPr>
        <w:tab/>
        <w:t xml:space="preserve">   </w:t>
      </w:r>
      <w:r w:rsidRPr="00025087">
        <w:rPr>
          <w:rFonts w:cs="Arial"/>
        </w:rPr>
        <w:tab/>
        <w:t>vodiaci prúžok</w:t>
      </w:r>
      <w:r w:rsidRPr="00025087">
        <w:rPr>
          <w:rFonts w:cs="Arial"/>
        </w:rPr>
        <w:tab/>
      </w:r>
      <w:r w:rsidRPr="00025087">
        <w:rPr>
          <w:rFonts w:cs="Arial"/>
        </w:rPr>
        <w:tab/>
      </w:r>
      <w:r w:rsidRPr="00025087">
        <w:rPr>
          <w:rFonts w:cs="Arial"/>
        </w:rPr>
        <w:tab/>
        <w:t>2 x 0,25 m</w:t>
      </w:r>
    </w:p>
    <w:p w14:paraId="73E82AD1" w14:textId="77777777" w:rsidR="00254294" w:rsidRPr="00025087" w:rsidRDefault="00254294" w:rsidP="00254294">
      <w:pPr>
        <w:spacing w:line="276" w:lineRule="auto"/>
        <w:rPr>
          <w:rFonts w:cs="Arial"/>
        </w:rPr>
      </w:pPr>
      <w:r w:rsidRPr="00025087">
        <w:rPr>
          <w:rFonts w:cs="Arial"/>
        </w:rPr>
        <w:t xml:space="preserve">                                     </w:t>
      </w:r>
      <w:r w:rsidRPr="00025087">
        <w:rPr>
          <w:rFonts w:cs="Arial"/>
        </w:rPr>
        <w:tab/>
        <w:t xml:space="preserve">   </w:t>
      </w:r>
      <w:r w:rsidRPr="00025087">
        <w:rPr>
          <w:rFonts w:cs="Arial"/>
        </w:rPr>
        <w:tab/>
        <w:t>spevnená krajnica</w:t>
      </w:r>
      <w:r w:rsidRPr="00025087">
        <w:rPr>
          <w:rFonts w:cs="Arial"/>
        </w:rPr>
        <w:tab/>
      </w:r>
      <w:r w:rsidRPr="00025087">
        <w:rPr>
          <w:rFonts w:cs="Arial"/>
        </w:rPr>
        <w:tab/>
        <w:t>2 x 0,25 m</w:t>
      </w:r>
    </w:p>
    <w:p w14:paraId="2CBF8AC3" w14:textId="77777777" w:rsidR="00254294" w:rsidRPr="00025087" w:rsidRDefault="00254294" w:rsidP="00254294">
      <w:pPr>
        <w:spacing w:line="276" w:lineRule="auto"/>
        <w:ind w:left="2124" w:firstLine="708"/>
        <w:rPr>
          <w:rFonts w:cs="Arial"/>
        </w:rPr>
      </w:pPr>
      <w:r w:rsidRPr="00025087">
        <w:rPr>
          <w:rFonts w:cs="Arial"/>
        </w:rPr>
        <w:t xml:space="preserve">časť nespevnej krajnice </w:t>
      </w:r>
    </w:p>
    <w:p w14:paraId="4B3B37FA" w14:textId="77777777" w:rsidR="00254294" w:rsidRPr="00025087" w:rsidRDefault="00254294" w:rsidP="00254294">
      <w:pPr>
        <w:spacing w:line="276" w:lineRule="auto"/>
        <w:ind w:left="2124" w:firstLine="708"/>
        <w:rPr>
          <w:rFonts w:cs="Arial"/>
          <w:u w:val="single"/>
        </w:rPr>
      </w:pPr>
      <w:r w:rsidRPr="00025087">
        <w:rPr>
          <w:rFonts w:cs="Arial"/>
          <w:u w:val="single"/>
        </w:rPr>
        <w:t>započítavaná do voľnej šírky</w:t>
      </w:r>
      <w:r w:rsidRPr="00025087">
        <w:rPr>
          <w:rFonts w:cs="Arial"/>
          <w:u w:val="single"/>
        </w:rPr>
        <w:tab/>
        <w:t>2 x 0,50 m</w:t>
      </w:r>
    </w:p>
    <w:p w14:paraId="39DF4331" w14:textId="77777777" w:rsidR="00254294" w:rsidRPr="00025087" w:rsidRDefault="00254294" w:rsidP="00254294">
      <w:pPr>
        <w:spacing w:line="276" w:lineRule="auto"/>
        <w:ind w:left="2124" w:firstLine="708"/>
        <w:rPr>
          <w:rFonts w:cs="Arial"/>
        </w:rPr>
      </w:pPr>
      <w:r w:rsidRPr="00025087">
        <w:rPr>
          <w:rFonts w:cs="Arial"/>
        </w:rPr>
        <w:t>spolu voľná šírka</w:t>
      </w:r>
      <w:r w:rsidRPr="00025087">
        <w:rPr>
          <w:rFonts w:cs="Arial"/>
        </w:rPr>
        <w:tab/>
      </w:r>
      <w:r w:rsidRPr="00025087">
        <w:rPr>
          <w:rFonts w:cs="Arial"/>
        </w:rPr>
        <w:tab/>
        <w:t xml:space="preserve">      8,50 + ∆š </w:t>
      </w:r>
    </w:p>
    <w:p w14:paraId="452192AE" w14:textId="77777777" w:rsidR="00254294" w:rsidRPr="00025087" w:rsidRDefault="00254294" w:rsidP="00254294">
      <w:pPr>
        <w:spacing w:line="276" w:lineRule="auto"/>
        <w:rPr>
          <w:rFonts w:cs="Arial"/>
          <w:lang w:eastAsia="x-none"/>
        </w:rPr>
      </w:pPr>
    </w:p>
    <w:p w14:paraId="3404FBEC" w14:textId="77777777" w:rsidR="00254294" w:rsidRPr="00025087" w:rsidRDefault="00254294" w:rsidP="00254294">
      <w:pPr>
        <w:spacing w:line="276" w:lineRule="auto"/>
        <w:rPr>
          <w:rFonts w:cs="Arial"/>
        </w:rPr>
      </w:pPr>
      <w:r w:rsidRPr="00025087">
        <w:rPr>
          <w:rFonts w:cs="Arial"/>
        </w:rPr>
        <w:lastRenderedPageBreak/>
        <w:t>V rámci tohto objektu dôjde k rekonštrukcii výmene asfaltu na celú šírku chodníka, nakoľko dôjde k rozkopávke cca 3-6 sietí, na niektorom území 1 sieť ale široké základy stožiarov na úzkom chodníku.</w:t>
      </w:r>
    </w:p>
    <w:p w14:paraId="3E4156FD" w14:textId="77777777" w:rsidR="00254294" w:rsidRPr="00025087" w:rsidRDefault="00254294" w:rsidP="00254294">
      <w:pPr>
        <w:spacing w:line="276" w:lineRule="auto"/>
        <w:rPr>
          <w:rFonts w:cs="Arial"/>
        </w:rPr>
      </w:pPr>
      <w:r w:rsidRPr="00025087">
        <w:rPr>
          <w:rFonts w:cs="Arial"/>
        </w:rPr>
        <w:t xml:space="preserve">Odstránenie podkladných vrstiev chodníka a späť danie podkladných vrstiev bude zahrnuté v jednotlivých objektov  sietí. K samotnému odstráneniu asfaltu a naspäť pokládke na celú šírku chodníka je zahrnuté v tomto objekte. Kde je dlažobný chodník sa vráti opäť dlažobný chodník, kde asfaltový, vymení sa za asfaltový.  </w:t>
      </w:r>
    </w:p>
    <w:p w14:paraId="6BB301F9" w14:textId="77777777" w:rsidR="00254294" w:rsidRPr="00025087" w:rsidRDefault="00254294" w:rsidP="00254294">
      <w:pPr>
        <w:spacing w:line="276" w:lineRule="auto"/>
        <w:rPr>
          <w:rFonts w:cs="Arial"/>
        </w:rPr>
      </w:pPr>
    </w:p>
    <w:p w14:paraId="4D5F9409" w14:textId="77777777" w:rsidR="00254294" w:rsidRPr="00025087" w:rsidRDefault="00254294" w:rsidP="00254294">
      <w:pPr>
        <w:spacing w:line="276" w:lineRule="auto"/>
        <w:rPr>
          <w:rFonts w:cs="Arial"/>
          <w:lang w:eastAsia="x-none"/>
        </w:rPr>
      </w:pPr>
      <w:r w:rsidRPr="00025087">
        <w:rPr>
          <w:rFonts w:cs="Arial"/>
          <w:lang w:eastAsia="x-none"/>
        </w:rPr>
        <w:t xml:space="preserve">Nástupiská BUS: Nové nástupisko BUS ZOO smer Patrónka aj nástupisko BUS Habánsky Mlyn, smer Patrónka, bude prebudované z asfaltovej konštrukcie na dlažobnú konštrukciu. </w:t>
      </w:r>
    </w:p>
    <w:p w14:paraId="66BEEA5E" w14:textId="77777777" w:rsidR="00254294" w:rsidRPr="00025087" w:rsidRDefault="00254294" w:rsidP="00254294">
      <w:pPr>
        <w:spacing w:line="276" w:lineRule="auto"/>
        <w:rPr>
          <w:rFonts w:cs="Arial"/>
          <w:lang w:eastAsia="x-none"/>
        </w:rPr>
      </w:pPr>
      <w:r w:rsidRPr="00025087">
        <w:rPr>
          <w:rFonts w:cs="Arial"/>
          <w:lang w:eastAsia="x-none"/>
        </w:rPr>
        <w:t>Nakoľko pri ZOO dôjde ku celkovému prerobeniu zastávky a Pri Habánskom mlyne, dôjde ku rozkopávkam. Podľa manuálu mesta na nástupiskách zastávok má byť dlažba v celom meste, teda vymení sa konštrukcia asfaltová, za konštrukciu dlažobnú farba svetlo sivá s dlažbou pre nevidiacich, farba antracitová.</w:t>
      </w:r>
    </w:p>
    <w:p w14:paraId="453214D4" w14:textId="77777777" w:rsidR="00254294" w:rsidRPr="00025087" w:rsidRDefault="00254294" w:rsidP="00254294">
      <w:pPr>
        <w:spacing w:line="276" w:lineRule="auto"/>
        <w:rPr>
          <w:rFonts w:cs="Arial"/>
          <w:lang w:eastAsia="x-none"/>
        </w:rPr>
      </w:pPr>
    </w:p>
    <w:p w14:paraId="2D55EC72" w14:textId="77777777" w:rsidR="00254294" w:rsidRPr="00025087" w:rsidRDefault="00254294" w:rsidP="00254294">
      <w:pPr>
        <w:spacing w:line="276" w:lineRule="auto"/>
        <w:rPr>
          <w:rFonts w:cs="Arial"/>
          <w:b/>
          <w:bCs/>
          <w:i/>
          <w:iCs/>
          <w:u w:val="single"/>
          <w:lang w:eastAsia="x-none"/>
        </w:rPr>
      </w:pPr>
      <w:r w:rsidRPr="00025087">
        <w:rPr>
          <w:rFonts w:cs="Arial"/>
          <w:b/>
          <w:bCs/>
          <w:i/>
          <w:iCs/>
          <w:u w:val="single"/>
          <w:lang w:eastAsia="x-none"/>
        </w:rPr>
        <w:t>Konštrukcia „A“</w:t>
      </w:r>
    </w:p>
    <w:p w14:paraId="545CACAD" w14:textId="77777777" w:rsidR="00254294" w:rsidRPr="00025087" w:rsidRDefault="00254294" w:rsidP="00254294">
      <w:pPr>
        <w:spacing w:line="276" w:lineRule="auto"/>
        <w:rPr>
          <w:rFonts w:cs="Arial"/>
          <w:i/>
          <w:u w:val="single"/>
        </w:rPr>
      </w:pPr>
      <w:r w:rsidRPr="00025087">
        <w:rPr>
          <w:rFonts w:cs="Arial"/>
          <w:i/>
          <w:u w:val="single"/>
        </w:rPr>
        <w:t>Konštrukcia vozovky výmena obrusnej vrstvy v oblasti zastávky, pri rozsiahlych zásahov do existujúcej cesty, mri múroch, celé jazdný pruh</w:t>
      </w:r>
    </w:p>
    <w:p w14:paraId="02594BD5" w14:textId="77777777" w:rsidR="00254294" w:rsidRPr="00025087" w:rsidRDefault="00254294" w:rsidP="00254294">
      <w:pPr>
        <w:spacing w:line="276" w:lineRule="auto"/>
        <w:rPr>
          <w:rFonts w:cs="Arial"/>
        </w:rPr>
      </w:pPr>
      <w:r w:rsidRPr="00025087">
        <w:rPr>
          <w:rFonts w:cs="Arial"/>
        </w:rPr>
        <w:tab/>
      </w:r>
      <w:r w:rsidRPr="00025087">
        <w:rPr>
          <w:rFonts w:cs="Arial"/>
        </w:rPr>
        <w:tab/>
        <w:t xml:space="preserve">              </w:t>
      </w:r>
    </w:p>
    <w:p w14:paraId="36BEDBD5" w14:textId="77777777" w:rsidR="00254294" w:rsidRPr="00025087" w:rsidRDefault="00254294" w:rsidP="00254294">
      <w:pPr>
        <w:spacing w:line="276" w:lineRule="auto"/>
        <w:rPr>
          <w:rFonts w:cs="Arial"/>
        </w:rPr>
      </w:pPr>
      <w:r w:rsidRPr="00025087">
        <w:rPr>
          <w:rFonts w:cs="Arial"/>
        </w:rPr>
        <w:t>- asfaltový koberec mastixový</w:t>
      </w:r>
      <w:r w:rsidRPr="00025087">
        <w:rPr>
          <w:rFonts w:cs="Arial"/>
        </w:rPr>
        <w:tab/>
        <w:t xml:space="preserve">SMA 11 O; PMB 45/80-75; I; 40 mm; </w:t>
      </w:r>
      <w:r w:rsidRPr="00025087">
        <w:rPr>
          <w:rFonts w:cs="Arial"/>
        </w:rPr>
        <w:tab/>
      </w:r>
      <w:r w:rsidRPr="00025087">
        <w:rPr>
          <w:rFonts w:cs="Arial"/>
        </w:rPr>
        <w:tab/>
        <w:t xml:space="preserve">STN EN 13108-5   </w:t>
      </w:r>
    </w:p>
    <w:p w14:paraId="53044FB9" w14:textId="77777777" w:rsidR="00254294" w:rsidRPr="00025087" w:rsidRDefault="00254294" w:rsidP="00254294">
      <w:pPr>
        <w:spacing w:line="276" w:lineRule="auto"/>
        <w:rPr>
          <w:rFonts w:cs="Arial"/>
        </w:rPr>
      </w:pPr>
      <w:r w:rsidRPr="00025087">
        <w:rPr>
          <w:rFonts w:cs="Arial"/>
        </w:rPr>
        <w:t>- spojovací postrek</w:t>
      </w:r>
      <w:r w:rsidRPr="00025087">
        <w:rPr>
          <w:rFonts w:cs="Arial"/>
        </w:rPr>
        <w:tab/>
      </w:r>
      <w:r w:rsidRPr="00025087">
        <w:rPr>
          <w:rFonts w:cs="Arial"/>
        </w:rPr>
        <w:tab/>
        <w:t xml:space="preserve">            PS</w:t>
      </w:r>
      <w:r w:rsidRPr="00025087">
        <w:rPr>
          <w:rFonts w:cs="Arial"/>
        </w:rPr>
        <w:tab/>
      </w:r>
      <w:r w:rsidRPr="00025087">
        <w:rPr>
          <w:rFonts w:cs="Arial"/>
        </w:rPr>
        <w:tab/>
        <w:t xml:space="preserve">0,5 kg/m2/ </w:t>
      </w:r>
      <w:r w:rsidRPr="00025087">
        <w:rPr>
          <w:rFonts w:cs="Arial"/>
        </w:rPr>
        <w:tab/>
      </w:r>
      <w:r w:rsidRPr="00025087">
        <w:rPr>
          <w:rFonts w:cs="Arial"/>
        </w:rPr>
        <w:tab/>
        <w:t>STN 73 6129</w:t>
      </w:r>
    </w:p>
    <w:p w14:paraId="677358C7" w14:textId="77777777" w:rsidR="00254294" w:rsidRPr="00025087" w:rsidRDefault="00254294" w:rsidP="00254294">
      <w:pPr>
        <w:spacing w:line="276" w:lineRule="auto"/>
        <w:rPr>
          <w:rFonts w:cs="Arial"/>
          <w:b/>
          <w:u w:val="single"/>
        </w:rPr>
      </w:pPr>
    </w:p>
    <w:p w14:paraId="4F21ABB3" w14:textId="77777777" w:rsidR="00254294" w:rsidRPr="00025087" w:rsidRDefault="00254294" w:rsidP="00254294">
      <w:pPr>
        <w:spacing w:line="276" w:lineRule="auto"/>
        <w:rPr>
          <w:rFonts w:eastAsia="Calibri" w:cs="Arial"/>
          <w:lang w:eastAsia="en-US"/>
        </w:rPr>
      </w:pPr>
      <w:r w:rsidRPr="00025087">
        <w:rPr>
          <w:rFonts w:eastAsia="Calibri" w:cs="Arial"/>
          <w:lang w:eastAsia="en-US"/>
        </w:rPr>
        <w:t>Upravovaná plocha je 4948 m</w:t>
      </w:r>
      <w:r w:rsidRPr="00025087">
        <w:rPr>
          <w:rFonts w:eastAsia="Calibri" w:cs="Arial"/>
          <w:vertAlign w:val="superscript"/>
          <w:lang w:eastAsia="en-US"/>
        </w:rPr>
        <w:t>2</w:t>
      </w:r>
      <w:r w:rsidRPr="00025087">
        <w:rPr>
          <w:rFonts w:eastAsia="Calibri" w:cs="Arial"/>
          <w:lang w:eastAsia="en-US"/>
        </w:rPr>
        <w:t xml:space="preserve">. </w:t>
      </w:r>
    </w:p>
    <w:p w14:paraId="59C4D0F6" w14:textId="77777777" w:rsidR="00254294" w:rsidRPr="00025087" w:rsidRDefault="00254294" w:rsidP="00254294">
      <w:pPr>
        <w:spacing w:line="276" w:lineRule="auto"/>
        <w:rPr>
          <w:rFonts w:cs="Arial"/>
          <w:b/>
          <w:u w:val="single"/>
        </w:rPr>
      </w:pPr>
    </w:p>
    <w:p w14:paraId="6E914C86" w14:textId="77777777" w:rsidR="00254294" w:rsidRPr="00025087" w:rsidRDefault="00254294" w:rsidP="00254294">
      <w:pPr>
        <w:spacing w:line="276" w:lineRule="auto"/>
        <w:rPr>
          <w:rFonts w:cs="Arial"/>
          <w:b/>
          <w:bCs/>
          <w:i/>
          <w:iCs/>
          <w:u w:val="single"/>
          <w:lang w:eastAsia="x-none"/>
        </w:rPr>
      </w:pPr>
      <w:r w:rsidRPr="00025087">
        <w:rPr>
          <w:rFonts w:cs="Arial"/>
          <w:b/>
          <w:bCs/>
          <w:i/>
          <w:iCs/>
          <w:u w:val="single"/>
          <w:lang w:eastAsia="x-none"/>
        </w:rPr>
        <w:t>Konštrukcia „B“</w:t>
      </w:r>
    </w:p>
    <w:p w14:paraId="5731A4BE" w14:textId="77777777" w:rsidR="00254294" w:rsidRPr="00025087" w:rsidRDefault="00254294" w:rsidP="00254294">
      <w:pPr>
        <w:spacing w:line="276" w:lineRule="auto"/>
        <w:rPr>
          <w:rFonts w:cs="Arial"/>
          <w:i/>
          <w:u w:val="single"/>
        </w:rPr>
      </w:pPr>
      <w:r w:rsidRPr="00025087">
        <w:rPr>
          <w:rFonts w:cs="Arial"/>
          <w:i/>
          <w:u w:val="single"/>
        </w:rPr>
        <w:t>Konštrukcia vozovky pri rozkopávke v asfaltovej časti, úprava naspäť vrátenie</w:t>
      </w:r>
    </w:p>
    <w:p w14:paraId="2689F4CD" w14:textId="77777777" w:rsidR="00254294" w:rsidRPr="00025087" w:rsidRDefault="00254294" w:rsidP="00254294">
      <w:pPr>
        <w:spacing w:line="276" w:lineRule="auto"/>
        <w:rPr>
          <w:rFonts w:cs="Arial"/>
          <w:bCs/>
        </w:rPr>
      </w:pPr>
      <w:r w:rsidRPr="00025087">
        <w:rPr>
          <w:rFonts w:cs="Arial"/>
          <w:bCs/>
        </w:rPr>
        <w:t xml:space="preserve">Navrhnutá je nasledovná polotuhá (asfaltová) konštrukcia vozovky: </w:t>
      </w:r>
    </w:p>
    <w:p w14:paraId="158125E8" w14:textId="77777777" w:rsidR="00254294" w:rsidRPr="00025087" w:rsidRDefault="00254294" w:rsidP="00254294">
      <w:pPr>
        <w:spacing w:line="276" w:lineRule="auto"/>
        <w:rPr>
          <w:rFonts w:cs="Arial"/>
          <w:bCs/>
        </w:rPr>
      </w:pPr>
    </w:p>
    <w:p w14:paraId="1697E90F" w14:textId="77777777" w:rsidR="00254294" w:rsidRPr="00025087" w:rsidRDefault="00254294" w:rsidP="00254294">
      <w:pPr>
        <w:spacing w:line="276" w:lineRule="auto"/>
        <w:rPr>
          <w:rFonts w:cs="Arial"/>
        </w:rPr>
      </w:pPr>
      <w:r w:rsidRPr="00025087">
        <w:rPr>
          <w:rFonts w:cs="Arial"/>
        </w:rPr>
        <w:t>- asfaltový koberec mastixový</w:t>
      </w:r>
      <w:r w:rsidRPr="00025087">
        <w:rPr>
          <w:rFonts w:cs="Arial"/>
        </w:rPr>
        <w:tab/>
        <w:t xml:space="preserve">SMA 11 O; PMB 45/80-75; I;          40 mm;   STN EN 13108-5   </w:t>
      </w:r>
    </w:p>
    <w:p w14:paraId="5CD4ABA1" w14:textId="77777777" w:rsidR="00254294" w:rsidRPr="00025087" w:rsidRDefault="00254294" w:rsidP="00254294">
      <w:pPr>
        <w:spacing w:line="276" w:lineRule="auto"/>
        <w:rPr>
          <w:rFonts w:cs="Arial"/>
        </w:rPr>
      </w:pPr>
      <w:r w:rsidRPr="00025087">
        <w:rPr>
          <w:rFonts w:cs="Arial"/>
        </w:rPr>
        <w:t>- spojovací postrek</w:t>
      </w:r>
      <w:r w:rsidRPr="00025087">
        <w:rPr>
          <w:rFonts w:cs="Arial"/>
        </w:rPr>
        <w:tab/>
      </w:r>
      <w:r w:rsidRPr="00025087">
        <w:rPr>
          <w:rFonts w:cs="Arial"/>
        </w:rPr>
        <w:tab/>
        <w:t xml:space="preserve">            PS; PMB 0,5 kg/m2;                            STN 73 6129   </w:t>
      </w:r>
      <w:r w:rsidRPr="00025087">
        <w:rPr>
          <w:rFonts w:cs="Arial"/>
        </w:rPr>
        <w:tab/>
      </w:r>
    </w:p>
    <w:p w14:paraId="65C92EC1" w14:textId="77777777" w:rsidR="00254294" w:rsidRPr="00025087" w:rsidRDefault="00254294" w:rsidP="00254294">
      <w:pPr>
        <w:spacing w:line="276" w:lineRule="auto"/>
        <w:rPr>
          <w:rFonts w:cs="Arial"/>
        </w:rPr>
      </w:pPr>
      <w:r w:rsidRPr="00025087">
        <w:rPr>
          <w:rFonts w:cs="Arial"/>
        </w:rPr>
        <w:t>- asfaltový betón</w:t>
      </w:r>
      <w:r w:rsidRPr="00025087">
        <w:rPr>
          <w:rFonts w:cs="Arial"/>
        </w:rPr>
        <w:tab/>
      </w:r>
      <w:r w:rsidRPr="00025087">
        <w:rPr>
          <w:rFonts w:cs="Arial"/>
        </w:rPr>
        <w:tab/>
      </w:r>
      <w:r w:rsidRPr="00025087">
        <w:rPr>
          <w:rFonts w:cs="Arial"/>
        </w:rPr>
        <w:tab/>
        <w:t>AC 16  L; PMB 45/80-75; I; 60 mm;   STN EN 13108-1</w:t>
      </w:r>
      <w:r w:rsidRPr="00025087">
        <w:rPr>
          <w:rFonts w:cs="Arial"/>
        </w:rPr>
        <w:tab/>
        <w:t xml:space="preserve">          </w:t>
      </w:r>
    </w:p>
    <w:p w14:paraId="72139833" w14:textId="77777777" w:rsidR="00254294" w:rsidRPr="00025087" w:rsidRDefault="00254294" w:rsidP="00254294">
      <w:pPr>
        <w:spacing w:line="276" w:lineRule="auto"/>
        <w:rPr>
          <w:rFonts w:cs="Arial"/>
        </w:rPr>
      </w:pPr>
      <w:r w:rsidRPr="00025087">
        <w:rPr>
          <w:rFonts w:cs="Arial"/>
        </w:rPr>
        <w:t>- infiltračný postrek</w:t>
      </w:r>
      <w:r w:rsidRPr="00025087">
        <w:rPr>
          <w:rFonts w:cs="Arial"/>
        </w:rPr>
        <w:tab/>
      </w:r>
      <w:r w:rsidRPr="00025087">
        <w:rPr>
          <w:rFonts w:cs="Arial"/>
        </w:rPr>
        <w:tab/>
        <w:t xml:space="preserve">            PI; PMB 0,5 kg/m2;                             STN 73 6129</w:t>
      </w:r>
    </w:p>
    <w:p w14:paraId="74C2C08E" w14:textId="77777777" w:rsidR="00254294" w:rsidRPr="00025087" w:rsidRDefault="00254294" w:rsidP="00254294">
      <w:pPr>
        <w:spacing w:line="276" w:lineRule="auto"/>
        <w:rPr>
          <w:rFonts w:cs="Arial"/>
        </w:rPr>
      </w:pPr>
      <w:r w:rsidRPr="00025087">
        <w:rPr>
          <w:rFonts w:cs="Arial"/>
        </w:rPr>
        <w:t>- podkladný betón</w:t>
      </w:r>
      <w:r w:rsidRPr="00025087">
        <w:rPr>
          <w:rFonts w:cs="Arial"/>
        </w:rPr>
        <w:tab/>
      </w:r>
      <w:r w:rsidRPr="00025087">
        <w:rPr>
          <w:rFonts w:cs="Arial"/>
        </w:rPr>
        <w:tab/>
      </w:r>
      <w:r w:rsidRPr="00025087">
        <w:rPr>
          <w:rFonts w:cs="Arial"/>
        </w:rPr>
        <w:tab/>
        <w:t>PB   C 25/30                  250 mm           </w:t>
      </w:r>
    </w:p>
    <w:p w14:paraId="6E61F44E" w14:textId="77777777" w:rsidR="00254294" w:rsidRPr="00025087" w:rsidRDefault="00254294" w:rsidP="00254294">
      <w:pPr>
        <w:spacing w:line="276" w:lineRule="auto"/>
        <w:rPr>
          <w:rFonts w:cs="Arial"/>
          <w:u w:val="single"/>
        </w:rPr>
      </w:pPr>
      <w:r w:rsidRPr="00025087">
        <w:rPr>
          <w:rFonts w:cs="Arial"/>
        </w:rPr>
        <w:t xml:space="preserve">- </w:t>
      </w:r>
      <w:r w:rsidRPr="00025087">
        <w:rPr>
          <w:rFonts w:cs="Arial"/>
          <w:u w:val="single"/>
        </w:rPr>
        <w:t>štrkodrvina</w:t>
      </w:r>
      <w:r w:rsidRPr="00025087">
        <w:rPr>
          <w:rFonts w:cs="Arial"/>
          <w:u w:val="single"/>
        </w:rPr>
        <w:tab/>
      </w:r>
      <w:r w:rsidRPr="00025087">
        <w:rPr>
          <w:rFonts w:cs="Arial"/>
          <w:u w:val="single"/>
        </w:rPr>
        <w:tab/>
      </w:r>
      <w:r w:rsidRPr="00025087">
        <w:rPr>
          <w:rFonts w:cs="Arial"/>
          <w:u w:val="single"/>
        </w:rPr>
        <w:tab/>
        <w:t xml:space="preserve">            UM ŠD; 0/31,5 GC;        200 mm; TKP ČASŤ 5; STN 73 6126</w:t>
      </w:r>
    </w:p>
    <w:p w14:paraId="3EE643C1" w14:textId="77777777" w:rsidR="00254294" w:rsidRPr="00025087" w:rsidRDefault="00254294" w:rsidP="00254294">
      <w:pPr>
        <w:spacing w:line="276" w:lineRule="auto"/>
        <w:rPr>
          <w:rFonts w:cs="Arial"/>
        </w:rPr>
      </w:pPr>
      <w:r w:rsidRPr="00025087">
        <w:rPr>
          <w:rFonts w:cs="Arial"/>
        </w:rPr>
        <w:t>celková hrúbka konštrukcie</w:t>
      </w:r>
      <w:r w:rsidRPr="00025087">
        <w:rPr>
          <w:rFonts w:cs="Arial"/>
        </w:rPr>
        <w:tab/>
      </w:r>
      <w:r w:rsidRPr="00025087">
        <w:rPr>
          <w:rFonts w:cs="Arial"/>
        </w:rPr>
        <w:tab/>
        <w:t xml:space="preserve">                             min.. 550 mm </w:t>
      </w:r>
    </w:p>
    <w:p w14:paraId="22C220DA" w14:textId="77777777" w:rsidR="00254294" w:rsidRPr="00025087" w:rsidRDefault="00254294" w:rsidP="00254294">
      <w:pPr>
        <w:spacing w:line="276" w:lineRule="auto"/>
        <w:rPr>
          <w:rFonts w:eastAsia="Calibri" w:cs="Arial"/>
          <w:highlight w:val="yellow"/>
          <w:lang w:eastAsia="en-US"/>
        </w:rPr>
      </w:pPr>
    </w:p>
    <w:p w14:paraId="0C730797" w14:textId="77777777" w:rsidR="00254294" w:rsidRPr="00025087" w:rsidRDefault="00254294" w:rsidP="00254294">
      <w:pPr>
        <w:spacing w:line="276" w:lineRule="auto"/>
        <w:rPr>
          <w:rFonts w:eastAsia="Calibri" w:cs="Arial"/>
          <w:lang w:eastAsia="en-US"/>
        </w:rPr>
      </w:pPr>
      <w:r w:rsidRPr="00025087">
        <w:rPr>
          <w:rFonts w:eastAsia="Calibri" w:cs="Arial"/>
          <w:lang w:eastAsia="en-US"/>
        </w:rPr>
        <w:t xml:space="preserve">Upravovaná plocha je 230 m2. </w:t>
      </w:r>
    </w:p>
    <w:p w14:paraId="33F6EEC4" w14:textId="77777777" w:rsidR="00254294" w:rsidRPr="00025087" w:rsidRDefault="00254294" w:rsidP="00254294">
      <w:pPr>
        <w:spacing w:line="276" w:lineRule="auto"/>
        <w:rPr>
          <w:rFonts w:eastAsia="Calibri" w:cs="Arial"/>
          <w:lang w:eastAsia="en-US"/>
        </w:rPr>
      </w:pPr>
    </w:p>
    <w:p w14:paraId="2332B6E9" w14:textId="77777777" w:rsidR="00254294" w:rsidRPr="00025087" w:rsidRDefault="00254294" w:rsidP="00254294">
      <w:pPr>
        <w:spacing w:line="276" w:lineRule="auto"/>
        <w:rPr>
          <w:rFonts w:cs="Arial"/>
          <w:i/>
          <w:u w:val="single"/>
        </w:rPr>
      </w:pPr>
      <w:r w:rsidRPr="00025087">
        <w:rPr>
          <w:rFonts w:cs="Arial"/>
          <w:i/>
          <w:u w:val="single"/>
        </w:rPr>
        <w:t>BUS zastávka D2 existujúca), ktorá sa odstráni</w:t>
      </w:r>
    </w:p>
    <w:p w14:paraId="6B9FDD16" w14:textId="77777777" w:rsidR="00254294" w:rsidRPr="00025087" w:rsidRDefault="00254294" w:rsidP="00254294">
      <w:pPr>
        <w:spacing w:line="276" w:lineRule="auto"/>
        <w:rPr>
          <w:rFonts w:cs="Arial"/>
        </w:rPr>
      </w:pPr>
      <w:r w:rsidRPr="00025087">
        <w:rPr>
          <w:rFonts w:cs="Arial"/>
        </w:rPr>
        <w:t xml:space="preserve">3x náter Sealent (povrchová úprava </w:t>
      </w:r>
      <w:r w:rsidRPr="00025087">
        <w:rPr>
          <w:rFonts w:cs="Arial"/>
        </w:rPr>
        <w:tab/>
      </w:r>
      <w:r w:rsidRPr="00025087">
        <w:rPr>
          <w:rFonts w:cs="Arial"/>
        </w:rPr>
        <w:tab/>
      </w:r>
      <w:r w:rsidRPr="00025087">
        <w:rPr>
          <w:rFonts w:cs="Arial"/>
        </w:rPr>
        <w:tab/>
      </w:r>
    </w:p>
    <w:p w14:paraId="6EF18A07" w14:textId="77777777" w:rsidR="00254294" w:rsidRPr="00025087" w:rsidRDefault="00254294" w:rsidP="00254294">
      <w:pPr>
        <w:spacing w:line="276" w:lineRule="auto"/>
        <w:rPr>
          <w:rFonts w:cs="Arial"/>
        </w:rPr>
      </w:pPr>
      <w:r w:rsidRPr="00025087">
        <w:rPr>
          <w:rFonts w:cs="Arial"/>
        </w:rPr>
        <w:t xml:space="preserve">- Bet. Razená dlažba (B30(, 2x KARI sieť (v 1/3 výšky)   CB </w:t>
      </w:r>
      <w:r w:rsidRPr="00025087">
        <w:rPr>
          <w:rFonts w:cs="Arial"/>
        </w:rPr>
        <w:tab/>
        <w:t xml:space="preserve">     250 mm</w:t>
      </w:r>
    </w:p>
    <w:p w14:paraId="43492441" w14:textId="77777777" w:rsidR="00254294" w:rsidRPr="00025087" w:rsidRDefault="00254294" w:rsidP="00254294">
      <w:pPr>
        <w:spacing w:line="276" w:lineRule="auto"/>
        <w:rPr>
          <w:rFonts w:cs="Arial"/>
        </w:rPr>
      </w:pPr>
      <w:r w:rsidRPr="00025087">
        <w:rPr>
          <w:rFonts w:cs="Arial"/>
        </w:rPr>
        <w:t xml:space="preserve">- Obaľované kamenivo veľmi hrubé    </w:t>
      </w:r>
      <w:r w:rsidRPr="00025087">
        <w:rPr>
          <w:rFonts w:cs="Arial"/>
        </w:rPr>
        <w:tab/>
      </w:r>
      <w:r w:rsidRPr="00025087">
        <w:rPr>
          <w:rFonts w:cs="Arial"/>
        </w:rPr>
        <w:tab/>
        <w:t xml:space="preserve"> OKVH II </w:t>
      </w:r>
      <w:r w:rsidRPr="00025087">
        <w:rPr>
          <w:rFonts w:cs="Arial"/>
        </w:rPr>
        <w:tab/>
        <w:t xml:space="preserve">       50 mm</w:t>
      </w:r>
      <w:r w:rsidRPr="00025087">
        <w:rPr>
          <w:rFonts w:cs="Arial"/>
        </w:rPr>
        <w:tab/>
      </w:r>
      <w:r w:rsidRPr="00025087">
        <w:rPr>
          <w:rFonts w:cs="Arial"/>
        </w:rPr>
        <w:tab/>
        <w:t>STN 73 62 21</w:t>
      </w:r>
    </w:p>
    <w:p w14:paraId="6800B93D" w14:textId="77777777" w:rsidR="00254294" w:rsidRPr="00025087" w:rsidRDefault="00254294" w:rsidP="00254294">
      <w:pPr>
        <w:spacing w:line="276" w:lineRule="auto"/>
        <w:rPr>
          <w:rFonts w:cs="Arial"/>
        </w:rPr>
      </w:pPr>
      <w:r w:rsidRPr="00025087">
        <w:rPr>
          <w:rFonts w:cs="Arial"/>
        </w:rPr>
        <w:t xml:space="preserve">- kamenivo spevnené </w:t>
      </w:r>
      <w:proofErr w:type="spellStart"/>
      <w:r w:rsidRPr="00025087">
        <w:rPr>
          <w:rFonts w:cs="Arial"/>
        </w:rPr>
        <w:t>cemetom</w:t>
      </w:r>
      <w:proofErr w:type="spellEnd"/>
      <w:r w:rsidRPr="00025087">
        <w:rPr>
          <w:rFonts w:cs="Arial"/>
        </w:rPr>
        <w:t xml:space="preserve">                      CBGM C</w:t>
      </w:r>
      <w:r w:rsidRPr="00025087">
        <w:rPr>
          <w:rFonts w:cs="Arial"/>
          <w:vertAlign w:val="subscript"/>
        </w:rPr>
        <w:t>5/6</w:t>
      </w:r>
      <w:r w:rsidRPr="00025087">
        <w:rPr>
          <w:rFonts w:cs="Arial"/>
          <w:vertAlign w:val="subscript"/>
        </w:rPr>
        <w:tab/>
        <w:t xml:space="preserve">        </w:t>
      </w:r>
      <w:r w:rsidRPr="00025087">
        <w:rPr>
          <w:rFonts w:cs="Arial"/>
        </w:rPr>
        <w:t>200 mm</w:t>
      </w:r>
    </w:p>
    <w:p w14:paraId="7ECF3B03" w14:textId="77777777" w:rsidR="00254294" w:rsidRPr="00025087" w:rsidRDefault="00254294" w:rsidP="00254294">
      <w:pPr>
        <w:tabs>
          <w:tab w:val="left" w:pos="2977"/>
          <w:tab w:val="left" w:pos="5670"/>
          <w:tab w:val="right" w:pos="9072"/>
        </w:tabs>
        <w:spacing w:line="276" w:lineRule="auto"/>
        <w:rPr>
          <w:rFonts w:cs="Arial"/>
          <w:u w:val="single"/>
        </w:rPr>
      </w:pPr>
      <w:r w:rsidRPr="00025087">
        <w:rPr>
          <w:rFonts w:cs="Arial"/>
          <w:u w:val="single"/>
        </w:rPr>
        <w:t>- štrkodrvina</w:t>
      </w:r>
      <w:r w:rsidRPr="00025087">
        <w:rPr>
          <w:rFonts w:cs="Arial"/>
          <w:u w:val="single"/>
        </w:rPr>
        <w:tab/>
        <w:t xml:space="preserve">     UM ŠD; 0/31,5 G</w:t>
      </w:r>
      <w:r w:rsidRPr="00025087">
        <w:rPr>
          <w:rFonts w:cs="Arial"/>
          <w:u w:val="single"/>
          <w:vertAlign w:val="subscript"/>
        </w:rPr>
        <w:t>C</w:t>
      </w:r>
      <w:r w:rsidRPr="00025087">
        <w:rPr>
          <w:rFonts w:cs="Arial"/>
          <w:u w:val="single"/>
        </w:rPr>
        <w:t>;          min. 150 mm; TKP časť 5; STN 73 6126</w:t>
      </w:r>
    </w:p>
    <w:p w14:paraId="6F17EAD5" w14:textId="77777777" w:rsidR="00254294" w:rsidRPr="00025087" w:rsidRDefault="00254294" w:rsidP="00254294">
      <w:pPr>
        <w:spacing w:line="276" w:lineRule="auto"/>
        <w:rPr>
          <w:rFonts w:cs="Arial"/>
        </w:rPr>
      </w:pPr>
      <w:r w:rsidRPr="00025087">
        <w:rPr>
          <w:rFonts w:cs="Arial"/>
        </w:rPr>
        <w:t>  Celková hrúbka konštrukcie                                                     min. 650 mm</w:t>
      </w:r>
    </w:p>
    <w:p w14:paraId="0398DA41" w14:textId="77777777" w:rsidR="00254294" w:rsidRPr="00025087" w:rsidRDefault="00254294" w:rsidP="00254294">
      <w:pPr>
        <w:spacing w:line="276" w:lineRule="auto"/>
        <w:rPr>
          <w:rFonts w:cs="Arial"/>
        </w:rPr>
      </w:pPr>
      <w:r w:rsidRPr="00025087">
        <w:rPr>
          <w:rFonts w:cs="Arial"/>
        </w:rPr>
        <w:t>Na ploche 132  m</w:t>
      </w:r>
      <w:r w:rsidRPr="00025087">
        <w:rPr>
          <w:rFonts w:cs="Arial"/>
          <w:vertAlign w:val="superscript"/>
        </w:rPr>
        <w:t>2</w:t>
      </w:r>
      <w:r w:rsidRPr="00025087">
        <w:rPr>
          <w:rFonts w:cs="Arial"/>
        </w:rPr>
        <w:t>.</w:t>
      </w:r>
    </w:p>
    <w:p w14:paraId="19F9A03F" w14:textId="77777777" w:rsidR="00254294" w:rsidRPr="00025087" w:rsidRDefault="00254294" w:rsidP="00254294">
      <w:pPr>
        <w:spacing w:line="276" w:lineRule="auto"/>
        <w:rPr>
          <w:rFonts w:cs="Arial"/>
        </w:rPr>
      </w:pPr>
    </w:p>
    <w:p w14:paraId="30388314" w14:textId="030969D1" w:rsidR="006072E2" w:rsidRPr="00025087" w:rsidRDefault="00254294" w:rsidP="00254294">
      <w:pPr>
        <w:spacing w:line="276" w:lineRule="auto"/>
        <w:rPr>
          <w:rFonts w:cs="Arial"/>
          <w:b/>
          <w:bCs/>
          <w:i/>
          <w:iCs/>
          <w:u w:val="single"/>
          <w:lang w:eastAsia="x-none"/>
        </w:rPr>
      </w:pPr>
      <w:r w:rsidRPr="00025087">
        <w:rPr>
          <w:rFonts w:cs="Arial"/>
        </w:rPr>
        <w:t xml:space="preserve">Nová </w:t>
      </w:r>
      <w:r w:rsidRPr="00025087">
        <w:rPr>
          <w:rFonts w:cs="Arial"/>
          <w:b/>
          <w:bCs/>
          <w:i/>
          <w:iCs/>
          <w:u w:val="single"/>
          <w:lang w:eastAsia="x-none"/>
        </w:rPr>
        <w:t>Konštrukcia „C“</w:t>
      </w:r>
    </w:p>
    <w:p w14:paraId="62187B58" w14:textId="77777777" w:rsidR="00254294" w:rsidRPr="00025087" w:rsidRDefault="00254294" w:rsidP="00254294">
      <w:pPr>
        <w:spacing w:line="276" w:lineRule="auto"/>
        <w:rPr>
          <w:rFonts w:cs="Arial"/>
          <w:b/>
          <w:bCs/>
          <w:i/>
          <w:iCs/>
        </w:rPr>
      </w:pPr>
      <w:r w:rsidRPr="00025087">
        <w:rPr>
          <w:rFonts w:cs="Arial"/>
          <w:b/>
          <w:bCs/>
          <w:i/>
          <w:iCs/>
        </w:rPr>
        <w:t>Konštrukcia vozovky (BUS):</w:t>
      </w:r>
    </w:p>
    <w:p w14:paraId="6040BD74" w14:textId="77777777" w:rsidR="00254294" w:rsidRPr="00025087" w:rsidRDefault="00254294" w:rsidP="00254294">
      <w:pPr>
        <w:spacing w:line="276" w:lineRule="auto"/>
        <w:rPr>
          <w:rFonts w:cs="Arial"/>
        </w:rPr>
      </w:pPr>
      <w:r w:rsidRPr="00025087">
        <w:rPr>
          <w:rFonts w:cs="Arial"/>
        </w:rPr>
        <w:t xml:space="preserve">- </w:t>
      </w:r>
      <w:proofErr w:type="spellStart"/>
      <w:r w:rsidRPr="00025087">
        <w:rPr>
          <w:rFonts w:cs="Arial"/>
        </w:rPr>
        <w:t>Cementobetónový</w:t>
      </w:r>
      <w:proofErr w:type="spellEnd"/>
      <w:r w:rsidRPr="00025087">
        <w:rPr>
          <w:rFonts w:cs="Arial"/>
        </w:rPr>
        <w:t xml:space="preserve"> kryt</w:t>
      </w:r>
      <w:r w:rsidRPr="00025087">
        <w:rPr>
          <w:rFonts w:cs="Arial"/>
        </w:rPr>
        <w:tab/>
        <w:t xml:space="preserve"> 2x KARI sieť (v 1/3 výšky) </w:t>
      </w:r>
    </w:p>
    <w:p w14:paraId="2EB0E6DB" w14:textId="77777777" w:rsidR="00254294" w:rsidRPr="00025087" w:rsidRDefault="00254294" w:rsidP="00254294">
      <w:pPr>
        <w:spacing w:line="276" w:lineRule="auto"/>
        <w:rPr>
          <w:rFonts w:cs="Arial"/>
        </w:rPr>
      </w:pPr>
      <w:r w:rsidRPr="00025087">
        <w:rPr>
          <w:rFonts w:cs="Arial"/>
        </w:rPr>
        <w:lastRenderedPageBreak/>
        <w:t xml:space="preserve">S použitím klzných </w:t>
      </w:r>
      <w:proofErr w:type="spellStart"/>
      <w:r w:rsidRPr="00025087">
        <w:rPr>
          <w:rFonts w:cs="Arial"/>
        </w:rPr>
        <w:t>trnov</w:t>
      </w:r>
      <w:proofErr w:type="spellEnd"/>
      <w:r w:rsidRPr="00025087">
        <w:rPr>
          <w:rFonts w:cs="Arial"/>
        </w:rPr>
        <w:t xml:space="preserve"> (v mieste prepojenia s vozovkou), zrealizovať technológiou </w:t>
      </w:r>
      <w:proofErr w:type="spellStart"/>
      <w:r w:rsidRPr="00025087">
        <w:rPr>
          <w:rFonts w:cs="Arial"/>
        </w:rPr>
        <w:t>Creteprint</w:t>
      </w:r>
      <w:proofErr w:type="spellEnd"/>
      <w:r w:rsidRPr="00025087">
        <w:rPr>
          <w:rFonts w:cs="Arial"/>
        </w:rPr>
        <w:t>, bordovej farby so žltým okrajom s </w:t>
      </w:r>
      <w:proofErr w:type="spellStart"/>
      <w:r w:rsidRPr="00025087">
        <w:rPr>
          <w:rFonts w:cs="Arial"/>
        </w:rPr>
        <w:t>ražbou</w:t>
      </w:r>
      <w:proofErr w:type="spellEnd"/>
      <w:r w:rsidRPr="00025087">
        <w:rPr>
          <w:rFonts w:cs="Arial"/>
        </w:rPr>
        <w:t xml:space="preserve">, bez </w:t>
      </w:r>
      <w:proofErr w:type="spellStart"/>
      <w:r w:rsidRPr="00025087">
        <w:rPr>
          <w:rFonts w:cs="Arial"/>
        </w:rPr>
        <w:t>ražby</w:t>
      </w:r>
      <w:proofErr w:type="spellEnd"/>
      <w:r w:rsidRPr="00025087">
        <w:rPr>
          <w:rFonts w:cs="Arial"/>
        </w:rPr>
        <w:t xml:space="preserve"> s metličkou úpravou a s uzatváracím náterom Sealent. Začiatok a koniec zastávkových pruhov z Creteprintu urobiť pod 60“ k okraju chodníka</w:t>
      </w:r>
    </w:p>
    <w:p w14:paraId="53951F9F" w14:textId="77777777" w:rsidR="00254294" w:rsidRPr="00025087" w:rsidRDefault="00254294" w:rsidP="00254294">
      <w:pPr>
        <w:spacing w:line="276" w:lineRule="auto"/>
        <w:rPr>
          <w:rFonts w:cs="Arial"/>
        </w:rPr>
      </w:pPr>
      <w:r w:rsidRPr="00025087">
        <w:rPr>
          <w:rFonts w:cs="Arial"/>
        </w:rPr>
        <w:tab/>
      </w:r>
      <w:r w:rsidRPr="00025087">
        <w:rPr>
          <w:rFonts w:cs="Arial"/>
        </w:rPr>
        <w:tab/>
      </w:r>
      <w:r w:rsidRPr="00025087">
        <w:rPr>
          <w:rFonts w:cs="Arial"/>
        </w:rPr>
        <w:tab/>
      </w:r>
      <w:r w:rsidRPr="00025087">
        <w:rPr>
          <w:rFonts w:cs="Arial"/>
        </w:rPr>
        <w:tab/>
      </w:r>
      <w:r w:rsidRPr="00025087">
        <w:rPr>
          <w:rFonts w:cs="Arial"/>
        </w:rPr>
        <w:tab/>
      </w:r>
      <w:r w:rsidRPr="00025087">
        <w:rPr>
          <w:rFonts w:cs="Arial"/>
        </w:rPr>
        <w:tab/>
      </w:r>
      <w:r w:rsidRPr="00025087">
        <w:rPr>
          <w:rFonts w:cs="Arial"/>
        </w:rPr>
        <w:tab/>
        <w:t>CB II</w:t>
      </w:r>
      <w:r w:rsidRPr="00025087">
        <w:rPr>
          <w:rFonts w:cs="Arial"/>
        </w:rPr>
        <w:tab/>
        <w:t xml:space="preserve">   250 mm</w:t>
      </w:r>
      <w:r w:rsidRPr="00025087">
        <w:rPr>
          <w:rFonts w:cs="Arial"/>
        </w:rPr>
        <w:tab/>
        <w:t>STN 73 6123</w:t>
      </w:r>
    </w:p>
    <w:p w14:paraId="1AEAFC38" w14:textId="77777777" w:rsidR="00254294" w:rsidRPr="00025087" w:rsidRDefault="00254294" w:rsidP="00254294">
      <w:pPr>
        <w:spacing w:line="276" w:lineRule="auto"/>
        <w:rPr>
          <w:rFonts w:cs="Arial"/>
        </w:rPr>
      </w:pPr>
      <w:r w:rsidRPr="00025087">
        <w:rPr>
          <w:rFonts w:cs="Arial"/>
        </w:rPr>
        <w:t>- Asfaltový betón</w:t>
      </w:r>
      <w:r w:rsidRPr="00025087">
        <w:rPr>
          <w:rFonts w:cs="Arial"/>
        </w:rPr>
        <w:tab/>
      </w:r>
      <w:r w:rsidRPr="00025087">
        <w:rPr>
          <w:rFonts w:cs="Arial"/>
        </w:rPr>
        <w:tab/>
      </w:r>
      <w:r w:rsidRPr="00025087">
        <w:rPr>
          <w:rFonts w:cs="Arial"/>
        </w:rPr>
        <w:tab/>
        <w:t xml:space="preserve">  </w:t>
      </w:r>
      <w:r w:rsidRPr="00025087">
        <w:rPr>
          <w:rFonts w:cs="Arial"/>
        </w:rPr>
        <w:tab/>
      </w:r>
      <w:r w:rsidRPr="00025087">
        <w:rPr>
          <w:rFonts w:cs="Arial"/>
        </w:rPr>
        <w:tab/>
        <w:t>AC 22 P; I 50 mm         STN EN 13108-1</w:t>
      </w:r>
    </w:p>
    <w:p w14:paraId="43DAA192" w14:textId="77777777" w:rsidR="00254294" w:rsidRPr="00025087" w:rsidRDefault="00254294" w:rsidP="00254294">
      <w:pPr>
        <w:spacing w:line="276" w:lineRule="auto"/>
        <w:rPr>
          <w:rFonts w:cs="Arial"/>
        </w:rPr>
      </w:pPr>
      <w:r w:rsidRPr="00025087">
        <w:rPr>
          <w:rFonts w:cs="Arial"/>
        </w:rPr>
        <w:t>- Infiltračný postrek</w:t>
      </w:r>
      <w:r w:rsidRPr="00025087">
        <w:rPr>
          <w:rFonts w:cs="Arial"/>
        </w:rPr>
        <w:tab/>
      </w:r>
      <w:r w:rsidRPr="00025087">
        <w:rPr>
          <w:rFonts w:cs="Arial"/>
        </w:rPr>
        <w:tab/>
      </w:r>
      <w:r w:rsidRPr="00025087">
        <w:rPr>
          <w:rFonts w:cs="Arial"/>
        </w:rPr>
        <w:tab/>
        <w:t xml:space="preserve">             PI</w:t>
      </w:r>
      <w:r w:rsidRPr="00025087">
        <w:rPr>
          <w:rFonts w:cs="Arial"/>
        </w:rPr>
        <w:tab/>
        <w:t>0,8 kg/m2/</w:t>
      </w:r>
      <w:r w:rsidRPr="00025087">
        <w:rPr>
          <w:rFonts w:cs="Arial"/>
        </w:rPr>
        <w:tab/>
        <w:t>STN 73 6129</w:t>
      </w:r>
    </w:p>
    <w:p w14:paraId="357544D7" w14:textId="77777777" w:rsidR="00254294" w:rsidRPr="00025087" w:rsidRDefault="00254294" w:rsidP="00254294">
      <w:pPr>
        <w:spacing w:line="276" w:lineRule="auto"/>
        <w:rPr>
          <w:rFonts w:cs="Arial"/>
        </w:rPr>
      </w:pPr>
      <w:r w:rsidRPr="00025087">
        <w:rPr>
          <w:rFonts w:cs="Arial"/>
        </w:rPr>
        <w:t>- Cementom stmelená zrnitá zmes</w:t>
      </w:r>
      <w:r w:rsidRPr="00025087">
        <w:rPr>
          <w:rFonts w:cs="Arial"/>
        </w:rPr>
        <w:tab/>
        <w:t xml:space="preserve">  </w:t>
      </w:r>
      <w:r w:rsidRPr="00025087">
        <w:rPr>
          <w:rFonts w:cs="Arial"/>
        </w:rPr>
        <w:tab/>
        <w:t>CBGM C/5/6 0/31,5 150 mm STN 73 6124-1, TKP časť 5</w:t>
      </w:r>
    </w:p>
    <w:p w14:paraId="6EDECE09" w14:textId="77777777" w:rsidR="00254294" w:rsidRPr="00025087" w:rsidRDefault="00254294" w:rsidP="00254294">
      <w:pPr>
        <w:spacing w:line="276" w:lineRule="auto"/>
        <w:rPr>
          <w:rFonts w:cs="Arial"/>
        </w:rPr>
      </w:pPr>
      <w:r w:rsidRPr="00025087">
        <w:rPr>
          <w:rFonts w:cs="Arial"/>
          <w:u w:val="single"/>
        </w:rPr>
        <w:t>- Nestmelená vrstva zo štrkodrviny  UM ŠD; 0/31,5 Gc min. 200 mm STN EN 13285,TKP</w:t>
      </w:r>
      <w:r w:rsidRPr="00025087">
        <w:rPr>
          <w:rFonts w:cs="Arial"/>
        </w:rPr>
        <w:t xml:space="preserve"> časť 5</w:t>
      </w:r>
    </w:p>
    <w:p w14:paraId="7493189E" w14:textId="77777777" w:rsidR="00254294" w:rsidRPr="00025087" w:rsidRDefault="00254294" w:rsidP="00254294">
      <w:pPr>
        <w:spacing w:line="276" w:lineRule="auto"/>
        <w:rPr>
          <w:rFonts w:cs="Arial"/>
        </w:rPr>
      </w:pPr>
      <w:r w:rsidRPr="00025087">
        <w:rPr>
          <w:rFonts w:cs="Arial"/>
        </w:rPr>
        <w:t xml:space="preserve"> SPOLU</w:t>
      </w:r>
      <w:r w:rsidRPr="00025087">
        <w:rPr>
          <w:rFonts w:cs="Arial"/>
        </w:rPr>
        <w:tab/>
      </w:r>
      <w:r w:rsidRPr="00025087">
        <w:rPr>
          <w:rFonts w:cs="Arial"/>
        </w:rPr>
        <w:tab/>
      </w:r>
      <w:r w:rsidRPr="00025087">
        <w:rPr>
          <w:rFonts w:cs="Arial"/>
        </w:rPr>
        <w:tab/>
      </w:r>
      <w:r w:rsidRPr="00025087">
        <w:rPr>
          <w:rFonts w:cs="Arial"/>
        </w:rPr>
        <w:tab/>
      </w:r>
      <w:r w:rsidRPr="00025087">
        <w:rPr>
          <w:rFonts w:cs="Arial"/>
        </w:rPr>
        <w:tab/>
      </w:r>
      <w:r w:rsidRPr="00025087">
        <w:rPr>
          <w:rFonts w:cs="Arial"/>
        </w:rPr>
        <w:tab/>
      </w:r>
      <w:r w:rsidRPr="00025087">
        <w:rPr>
          <w:rFonts w:cs="Arial"/>
        </w:rPr>
        <w:tab/>
      </w:r>
      <w:r w:rsidRPr="00025087">
        <w:rPr>
          <w:rFonts w:cs="Arial"/>
        </w:rPr>
        <w:tab/>
        <w:t xml:space="preserve"> min. 650 mm</w:t>
      </w:r>
    </w:p>
    <w:p w14:paraId="4A244E39" w14:textId="77777777" w:rsidR="00254294" w:rsidRPr="00025087" w:rsidRDefault="00254294" w:rsidP="00254294">
      <w:pPr>
        <w:spacing w:line="276" w:lineRule="auto"/>
        <w:rPr>
          <w:rFonts w:cs="Arial"/>
        </w:rPr>
      </w:pPr>
      <w:r w:rsidRPr="00025087">
        <w:rPr>
          <w:rFonts w:cs="Arial"/>
        </w:rPr>
        <w:t>Na ploche 136  m</w:t>
      </w:r>
      <w:r w:rsidRPr="00025087">
        <w:rPr>
          <w:rFonts w:cs="Arial"/>
          <w:vertAlign w:val="superscript"/>
        </w:rPr>
        <w:t>2</w:t>
      </w:r>
    </w:p>
    <w:p w14:paraId="6DD9BF0A" w14:textId="77777777" w:rsidR="00254294" w:rsidRPr="00025087" w:rsidRDefault="00254294" w:rsidP="00254294">
      <w:pPr>
        <w:spacing w:line="276" w:lineRule="auto"/>
        <w:rPr>
          <w:rFonts w:cs="Arial"/>
        </w:rPr>
      </w:pPr>
    </w:p>
    <w:p w14:paraId="5582D6C5" w14:textId="77777777" w:rsidR="00254294" w:rsidRPr="00025087" w:rsidRDefault="00254294" w:rsidP="00254294">
      <w:pPr>
        <w:spacing w:line="276" w:lineRule="auto"/>
        <w:rPr>
          <w:rFonts w:cs="Arial"/>
          <w:b/>
          <w:bCs/>
          <w:i/>
          <w:iCs/>
          <w:u w:val="single"/>
          <w:lang w:eastAsia="x-none"/>
        </w:rPr>
      </w:pPr>
      <w:r w:rsidRPr="00025087">
        <w:rPr>
          <w:rFonts w:cs="Arial"/>
          <w:b/>
          <w:bCs/>
          <w:i/>
          <w:iCs/>
          <w:u w:val="single"/>
          <w:lang w:eastAsia="x-none"/>
        </w:rPr>
        <w:t>Konštrukcia D:</w:t>
      </w:r>
    </w:p>
    <w:p w14:paraId="17763263" w14:textId="77777777" w:rsidR="00254294" w:rsidRPr="00025087" w:rsidRDefault="00254294" w:rsidP="00254294">
      <w:pPr>
        <w:spacing w:line="276" w:lineRule="auto"/>
        <w:rPr>
          <w:rFonts w:cs="Arial"/>
          <w:lang w:eastAsia="cs-CZ"/>
        </w:rPr>
      </w:pPr>
      <w:r w:rsidRPr="00025087">
        <w:rPr>
          <w:rFonts w:cs="Arial"/>
          <w:b/>
          <w:bCs/>
          <w:i/>
          <w:iCs/>
        </w:rPr>
        <w:t>Konštrukcia chodníkov dlažobných,  nástupiska BUS až po prechod pre chodcov:</w:t>
      </w:r>
    </w:p>
    <w:p w14:paraId="2C77CC3E" w14:textId="77777777" w:rsidR="00254294" w:rsidRPr="00025087" w:rsidRDefault="00254294" w:rsidP="00254294">
      <w:pPr>
        <w:numPr>
          <w:ilvl w:val="0"/>
          <w:numId w:val="29"/>
        </w:numPr>
        <w:tabs>
          <w:tab w:val="num" w:pos="284"/>
        </w:tabs>
        <w:ind w:hanging="720"/>
        <w:rPr>
          <w:rFonts w:cs="Arial"/>
        </w:rPr>
      </w:pPr>
      <w:r w:rsidRPr="00025087">
        <w:rPr>
          <w:rFonts w:cs="Arial"/>
        </w:rPr>
        <w:t>betónová dlažba</w:t>
      </w:r>
      <w:r w:rsidRPr="00025087">
        <w:rPr>
          <w:rFonts w:cs="Arial"/>
        </w:rPr>
        <w:tab/>
      </w:r>
      <w:r w:rsidRPr="00025087">
        <w:rPr>
          <w:rFonts w:cs="Arial"/>
        </w:rPr>
        <w:tab/>
        <w:t xml:space="preserve">             DL</w:t>
      </w:r>
      <w:r w:rsidRPr="00025087">
        <w:rPr>
          <w:rFonts w:cs="Arial"/>
        </w:rPr>
        <w:tab/>
      </w:r>
      <w:r w:rsidRPr="00025087">
        <w:rPr>
          <w:rFonts w:cs="Arial"/>
        </w:rPr>
        <w:tab/>
        <w:t xml:space="preserve"> </w:t>
      </w:r>
      <w:r w:rsidRPr="00025087">
        <w:rPr>
          <w:rFonts w:cs="Arial"/>
        </w:rPr>
        <w:tab/>
      </w:r>
      <w:r w:rsidRPr="00025087">
        <w:rPr>
          <w:rFonts w:cs="Arial"/>
        </w:rPr>
        <w:tab/>
        <w:t xml:space="preserve"> 80 mm STN 73 6131-1, TKP časť 9</w:t>
      </w:r>
    </w:p>
    <w:p w14:paraId="0AE33CEB" w14:textId="77777777" w:rsidR="00254294" w:rsidRPr="00025087" w:rsidRDefault="00254294" w:rsidP="00254294">
      <w:pPr>
        <w:numPr>
          <w:ilvl w:val="0"/>
          <w:numId w:val="29"/>
        </w:numPr>
        <w:tabs>
          <w:tab w:val="num" w:pos="284"/>
        </w:tabs>
        <w:ind w:hanging="720"/>
        <w:rPr>
          <w:rFonts w:cs="Arial"/>
        </w:rPr>
      </w:pPr>
      <w:r w:rsidRPr="00025087">
        <w:rPr>
          <w:rFonts w:cs="Arial"/>
        </w:rPr>
        <w:t>zaškárovanie kamenná štrkodrva</w:t>
      </w:r>
      <w:r w:rsidRPr="00025087">
        <w:rPr>
          <w:rFonts w:cs="Arial"/>
        </w:rPr>
        <w:tab/>
        <w:t xml:space="preserve"> FR. 0/4 mm </w:t>
      </w:r>
      <w:r w:rsidRPr="00025087">
        <w:rPr>
          <w:rFonts w:cs="Arial"/>
        </w:rPr>
        <w:tab/>
      </w:r>
      <w:r w:rsidRPr="00025087">
        <w:rPr>
          <w:rFonts w:cs="Arial"/>
        </w:rPr>
        <w:tab/>
      </w:r>
      <w:r w:rsidRPr="00025087">
        <w:rPr>
          <w:rFonts w:cs="Arial"/>
        </w:rPr>
        <w:tab/>
      </w:r>
      <w:r w:rsidRPr="00025087">
        <w:rPr>
          <w:rFonts w:cs="Arial"/>
        </w:rPr>
        <w:tab/>
        <w:t xml:space="preserve">  STN EN 13242</w:t>
      </w:r>
    </w:p>
    <w:p w14:paraId="4AA4C768" w14:textId="77777777" w:rsidR="00254294" w:rsidRPr="00025087" w:rsidRDefault="00254294" w:rsidP="00254294">
      <w:pPr>
        <w:numPr>
          <w:ilvl w:val="0"/>
          <w:numId w:val="29"/>
        </w:numPr>
        <w:tabs>
          <w:tab w:val="num" w:pos="284"/>
        </w:tabs>
        <w:ind w:hanging="720"/>
        <w:rPr>
          <w:rFonts w:cs="Arial"/>
        </w:rPr>
      </w:pPr>
      <w:r w:rsidRPr="00025087">
        <w:rPr>
          <w:rFonts w:cs="Arial"/>
        </w:rPr>
        <w:t>lôžko z drveného kameniva</w:t>
      </w:r>
      <w:r w:rsidRPr="00025087">
        <w:rPr>
          <w:rFonts w:cs="Arial"/>
        </w:rPr>
        <w:tab/>
      </w:r>
      <w:r w:rsidRPr="00025087">
        <w:rPr>
          <w:rFonts w:cs="Arial"/>
        </w:rPr>
        <w:tab/>
      </w:r>
      <w:r w:rsidRPr="00025087">
        <w:rPr>
          <w:rFonts w:cs="Arial"/>
        </w:rPr>
        <w:tab/>
        <w:t>L 4/8 mm</w:t>
      </w:r>
      <w:r w:rsidRPr="00025087">
        <w:rPr>
          <w:rFonts w:cs="Arial"/>
        </w:rPr>
        <w:tab/>
      </w:r>
      <w:r w:rsidRPr="00025087">
        <w:rPr>
          <w:rFonts w:cs="Arial"/>
        </w:rPr>
        <w:tab/>
        <w:t xml:space="preserve"> 40 mm</w:t>
      </w:r>
      <w:r w:rsidRPr="00025087">
        <w:rPr>
          <w:rFonts w:cs="Arial"/>
        </w:rPr>
        <w:tab/>
        <w:t xml:space="preserve">  STN EN 13242</w:t>
      </w:r>
    </w:p>
    <w:p w14:paraId="2E82B7ED" w14:textId="77777777" w:rsidR="00254294" w:rsidRPr="00025087" w:rsidRDefault="00254294" w:rsidP="00254294">
      <w:pPr>
        <w:numPr>
          <w:ilvl w:val="1"/>
          <w:numId w:val="25"/>
        </w:numPr>
        <w:tabs>
          <w:tab w:val="num" w:pos="284"/>
        </w:tabs>
        <w:ind w:left="709" w:hanging="720"/>
        <w:rPr>
          <w:rFonts w:cs="Arial"/>
          <w:u w:val="single"/>
        </w:rPr>
      </w:pPr>
      <w:r w:rsidRPr="00025087">
        <w:rPr>
          <w:rFonts w:cs="Arial"/>
        </w:rPr>
        <w:t>podkladný betón (na celú šírku chodníka) C 12/15 XF 2 (SK)-CI 0,4; 120 mm  STN EN 206+A</w:t>
      </w:r>
    </w:p>
    <w:p w14:paraId="67D6BC16" w14:textId="77777777" w:rsidR="00254294" w:rsidRPr="00025087" w:rsidRDefault="00254294" w:rsidP="00254294">
      <w:pPr>
        <w:numPr>
          <w:ilvl w:val="1"/>
          <w:numId w:val="25"/>
        </w:numPr>
        <w:tabs>
          <w:tab w:val="num" w:pos="284"/>
        </w:tabs>
        <w:ind w:left="709" w:hanging="720"/>
        <w:rPr>
          <w:rFonts w:cs="Arial"/>
          <w:u w:val="single"/>
        </w:rPr>
      </w:pPr>
      <w:r w:rsidRPr="00025087">
        <w:rPr>
          <w:rFonts w:cs="Arial"/>
          <w:u w:val="single"/>
        </w:rPr>
        <w:t>štrkodrvina</w:t>
      </w:r>
      <w:r w:rsidRPr="00025087">
        <w:rPr>
          <w:rFonts w:cs="Arial"/>
          <w:u w:val="single"/>
        </w:rPr>
        <w:tab/>
        <w:t xml:space="preserve">UM ŠD; 0/31,5 Gc min.      </w:t>
      </w:r>
      <w:r w:rsidRPr="00025087">
        <w:rPr>
          <w:rFonts w:cs="Arial"/>
          <w:u w:val="single"/>
        </w:rPr>
        <w:tab/>
      </w:r>
      <w:r w:rsidRPr="00025087">
        <w:rPr>
          <w:rFonts w:cs="Arial"/>
          <w:u w:val="single"/>
        </w:rPr>
        <w:tab/>
      </w:r>
      <w:r w:rsidRPr="00025087">
        <w:rPr>
          <w:rFonts w:cs="Arial"/>
          <w:u w:val="single"/>
        </w:rPr>
        <w:tab/>
        <w:t xml:space="preserve">  150 mm, STN EN 13285, TKP časť 5</w:t>
      </w:r>
    </w:p>
    <w:p w14:paraId="33FA92A7" w14:textId="77777777" w:rsidR="00254294" w:rsidRPr="00025087" w:rsidRDefault="00254294" w:rsidP="00254294">
      <w:pPr>
        <w:spacing w:line="276" w:lineRule="auto"/>
        <w:rPr>
          <w:rFonts w:cs="Arial"/>
          <w:bCs/>
        </w:rPr>
      </w:pPr>
      <w:r w:rsidRPr="00025087">
        <w:rPr>
          <w:rFonts w:cs="Arial"/>
          <w:bCs/>
        </w:rPr>
        <w:t>SPOLU</w:t>
      </w:r>
      <w:r w:rsidRPr="00025087">
        <w:rPr>
          <w:rFonts w:cs="Arial"/>
          <w:bCs/>
        </w:rPr>
        <w:tab/>
      </w:r>
      <w:r w:rsidRPr="00025087">
        <w:rPr>
          <w:rFonts w:cs="Arial"/>
          <w:bCs/>
        </w:rPr>
        <w:tab/>
      </w:r>
      <w:r w:rsidRPr="00025087">
        <w:rPr>
          <w:rFonts w:cs="Arial"/>
          <w:bCs/>
        </w:rPr>
        <w:tab/>
      </w:r>
      <w:r w:rsidRPr="00025087">
        <w:rPr>
          <w:rFonts w:cs="Arial"/>
          <w:bCs/>
        </w:rPr>
        <w:tab/>
      </w:r>
      <w:r w:rsidRPr="00025087">
        <w:rPr>
          <w:rFonts w:cs="Arial"/>
          <w:bCs/>
        </w:rPr>
        <w:tab/>
      </w:r>
      <w:r w:rsidRPr="00025087">
        <w:rPr>
          <w:rFonts w:cs="Arial"/>
          <w:bCs/>
        </w:rPr>
        <w:tab/>
      </w:r>
      <w:r w:rsidRPr="00025087">
        <w:rPr>
          <w:rFonts w:cs="Arial"/>
          <w:bCs/>
        </w:rPr>
        <w:tab/>
      </w:r>
      <w:r w:rsidRPr="00025087">
        <w:rPr>
          <w:rFonts w:cs="Arial"/>
          <w:bCs/>
        </w:rPr>
        <w:tab/>
        <w:t xml:space="preserve">     min. 390 mm</w:t>
      </w:r>
    </w:p>
    <w:p w14:paraId="2ED8D168" w14:textId="77777777" w:rsidR="00254294" w:rsidRPr="00025087" w:rsidRDefault="00254294" w:rsidP="00254294">
      <w:pPr>
        <w:spacing w:line="276" w:lineRule="auto"/>
        <w:rPr>
          <w:rFonts w:cs="Arial"/>
          <w:b/>
          <w:u w:val="single"/>
        </w:rPr>
      </w:pPr>
    </w:p>
    <w:p w14:paraId="4EE65A39" w14:textId="77777777" w:rsidR="00254294" w:rsidRPr="00025087" w:rsidRDefault="00254294" w:rsidP="00254294">
      <w:pPr>
        <w:spacing w:line="276" w:lineRule="auto"/>
        <w:rPr>
          <w:rFonts w:cs="Arial"/>
        </w:rPr>
      </w:pPr>
      <w:r w:rsidRPr="00025087">
        <w:rPr>
          <w:rFonts w:cs="Arial"/>
        </w:rPr>
        <w:t>Dlažba pre nevidiacich farba – antracitová</w:t>
      </w:r>
    </w:p>
    <w:p w14:paraId="76201592" w14:textId="77777777" w:rsidR="00254294" w:rsidRPr="00025087" w:rsidRDefault="00254294" w:rsidP="00254294">
      <w:pPr>
        <w:spacing w:line="276" w:lineRule="auto"/>
        <w:rPr>
          <w:rFonts w:eastAsia="Calibri" w:cs="Arial"/>
          <w:lang w:eastAsia="en-US"/>
        </w:rPr>
      </w:pPr>
      <w:r w:rsidRPr="00025087">
        <w:rPr>
          <w:rFonts w:eastAsia="Calibri" w:cs="Arial"/>
          <w:lang w:eastAsia="en-US"/>
        </w:rPr>
        <w:t>Upravovaná plocha je 1250 m</w:t>
      </w:r>
      <w:r w:rsidRPr="00025087">
        <w:rPr>
          <w:rFonts w:eastAsia="Calibri" w:cs="Arial"/>
          <w:vertAlign w:val="superscript"/>
          <w:lang w:eastAsia="en-US"/>
        </w:rPr>
        <w:t>2</w:t>
      </w:r>
      <w:r w:rsidRPr="00025087">
        <w:rPr>
          <w:rFonts w:eastAsia="Calibri" w:cs="Arial"/>
          <w:lang w:eastAsia="en-US"/>
        </w:rPr>
        <w:t xml:space="preserve">. </w:t>
      </w:r>
    </w:p>
    <w:p w14:paraId="47E86C36" w14:textId="77777777" w:rsidR="00254294" w:rsidRPr="00025087" w:rsidRDefault="00254294" w:rsidP="00254294">
      <w:pPr>
        <w:spacing w:line="276" w:lineRule="auto"/>
        <w:rPr>
          <w:rFonts w:eastAsia="Calibri" w:cs="Arial"/>
          <w:lang w:eastAsia="en-US"/>
        </w:rPr>
      </w:pPr>
    </w:p>
    <w:p w14:paraId="3A8C3C4B" w14:textId="77777777" w:rsidR="00254294" w:rsidRPr="00025087" w:rsidRDefault="00254294" w:rsidP="00254294">
      <w:pPr>
        <w:spacing w:line="276" w:lineRule="auto"/>
        <w:rPr>
          <w:rFonts w:cs="Arial"/>
          <w:b/>
          <w:bCs/>
          <w:i/>
          <w:iCs/>
          <w:u w:val="single"/>
          <w:lang w:eastAsia="x-none"/>
        </w:rPr>
      </w:pPr>
      <w:r w:rsidRPr="00025087">
        <w:rPr>
          <w:rFonts w:cs="Arial"/>
          <w:b/>
          <w:bCs/>
          <w:i/>
          <w:iCs/>
          <w:u w:val="single"/>
          <w:lang w:eastAsia="x-none"/>
        </w:rPr>
        <w:t>Konštrukcia F:</w:t>
      </w:r>
    </w:p>
    <w:p w14:paraId="30F1D992" w14:textId="77777777" w:rsidR="00254294" w:rsidRPr="00025087" w:rsidRDefault="00254294" w:rsidP="00254294">
      <w:pPr>
        <w:spacing w:line="276" w:lineRule="auto"/>
        <w:rPr>
          <w:rFonts w:cs="Arial"/>
        </w:rPr>
      </w:pPr>
      <w:r w:rsidRPr="00025087">
        <w:rPr>
          <w:rFonts w:cs="Arial"/>
        </w:rPr>
        <w:t xml:space="preserve">Výmena celej konštrukcie chodníka v mieste rýh bez pigmentu, je: </w:t>
      </w:r>
    </w:p>
    <w:p w14:paraId="49348517" w14:textId="77777777" w:rsidR="00254294" w:rsidRPr="00025087" w:rsidRDefault="00254294" w:rsidP="00254294">
      <w:pPr>
        <w:spacing w:line="276" w:lineRule="auto"/>
        <w:rPr>
          <w:rFonts w:cs="Arial"/>
        </w:rPr>
      </w:pPr>
      <w:r w:rsidRPr="00025087">
        <w:rPr>
          <w:rFonts w:cs="Arial"/>
        </w:rPr>
        <w:t>- Asfaltový betón</w:t>
      </w:r>
      <w:r w:rsidRPr="00025087">
        <w:rPr>
          <w:rFonts w:cs="Arial"/>
        </w:rPr>
        <w:tab/>
      </w:r>
      <w:r w:rsidRPr="00025087">
        <w:rPr>
          <w:rFonts w:cs="Arial"/>
        </w:rPr>
        <w:tab/>
        <w:t xml:space="preserve"> AC 8, 50/70</w:t>
      </w:r>
      <w:r w:rsidRPr="00025087">
        <w:rPr>
          <w:rFonts w:cs="Arial"/>
        </w:rPr>
        <w:tab/>
      </w:r>
      <w:r w:rsidRPr="00025087">
        <w:rPr>
          <w:rFonts w:cs="Arial"/>
        </w:rPr>
        <w:tab/>
      </w:r>
      <w:r w:rsidRPr="00025087">
        <w:rPr>
          <w:rFonts w:cs="Arial"/>
        </w:rPr>
        <w:tab/>
        <w:t>40 mm STN EN 13108-1</w:t>
      </w:r>
    </w:p>
    <w:p w14:paraId="7EE28F08" w14:textId="77777777" w:rsidR="00254294" w:rsidRPr="00025087" w:rsidRDefault="00254294" w:rsidP="00254294">
      <w:pPr>
        <w:tabs>
          <w:tab w:val="left" w:pos="2977"/>
          <w:tab w:val="left" w:pos="5670"/>
          <w:tab w:val="right" w:pos="9072"/>
        </w:tabs>
        <w:spacing w:line="276" w:lineRule="auto"/>
        <w:rPr>
          <w:rFonts w:cs="Arial"/>
          <w:u w:val="single"/>
        </w:rPr>
      </w:pPr>
      <w:r w:rsidRPr="00025087">
        <w:rPr>
          <w:rFonts w:cs="Arial"/>
        </w:rPr>
        <w:t>- spojovací postrek</w:t>
      </w:r>
      <w:r w:rsidRPr="00025087">
        <w:rPr>
          <w:rFonts w:cs="Arial"/>
        </w:rPr>
        <w:tab/>
        <w:t>PS;B 0,5 kg/m</w:t>
      </w:r>
      <w:r w:rsidRPr="00025087">
        <w:rPr>
          <w:rFonts w:cs="Arial"/>
          <w:vertAlign w:val="superscript"/>
        </w:rPr>
        <w:t>2</w:t>
      </w:r>
      <w:r w:rsidRPr="00025087">
        <w:rPr>
          <w:rFonts w:cs="Arial"/>
        </w:rPr>
        <w:t xml:space="preserve">;  </w:t>
      </w:r>
      <w:r w:rsidRPr="00025087">
        <w:rPr>
          <w:rFonts w:cs="Arial"/>
        </w:rPr>
        <w:tab/>
        <w:t xml:space="preserve">                                  STN 73 6129</w:t>
      </w:r>
      <w:r w:rsidRPr="00025087">
        <w:rPr>
          <w:rFonts w:cs="Arial"/>
        </w:rPr>
        <w:br/>
        <w:t>- podkladný betón</w:t>
      </w:r>
      <w:r w:rsidRPr="00025087">
        <w:rPr>
          <w:rFonts w:cs="Arial"/>
        </w:rPr>
        <w:tab/>
        <w:t xml:space="preserve">C 12/15; </w:t>
      </w:r>
      <w:r w:rsidRPr="00025087">
        <w:rPr>
          <w:rFonts w:cs="Arial"/>
        </w:rPr>
        <w:tab/>
        <w:t xml:space="preserve">120 mm; </w:t>
      </w:r>
      <w:r w:rsidRPr="00025087">
        <w:rPr>
          <w:rFonts w:cs="Arial"/>
        </w:rPr>
        <w:tab/>
      </w:r>
      <w:r w:rsidRPr="00025087">
        <w:rPr>
          <w:rFonts w:cs="Arial"/>
        </w:rPr>
        <w:br/>
      </w:r>
      <w:r w:rsidRPr="00025087">
        <w:rPr>
          <w:rFonts w:cs="Arial"/>
          <w:u w:val="single"/>
        </w:rPr>
        <w:t>- štrkodrvina</w:t>
      </w:r>
      <w:r w:rsidRPr="00025087">
        <w:rPr>
          <w:rFonts w:cs="Arial"/>
          <w:u w:val="single"/>
        </w:rPr>
        <w:tab/>
        <w:t>UM ŠD; 0/31,5 G</w:t>
      </w:r>
      <w:r w:rsidRPr="00025087">
        <w:rPr>
          <w:rFonts w:cs="Arial"/>
          <w:u w:val="single"/>
          <w:vertAlign w:val="subscript"/>
        </w:rPr>
        <w:t>C</w:t>
      </w:r>
      <w:r w:rsidRPr="00025087">
        <w:rPr>
          <w:rFonts w:cs="Arial"/>
          <w:u w:val="single"/>
        </w:rPr>
        <w:t>;          min.  150 mm; TKP časť 5; STN 73 6126</w:t>
      </w:r>
    </w:p>
    <w:p w14:paraId="54961147" w14:textId="77777777" w:rsidR="00254294" w:rsidRPr="00025087" w:rsidRDefault="00254294" w:rsidP="00254294">
      <w:pPr>
        <w:spacing w:line="276" w:lineRule="auto"/>
        <w:rPr>
          <w:rFonts w:cs="Arial"/>
        </w:rPr>
      </w:pPr>
      <w:r w:rsidRPr="00025087">
        <w:rPr>
          <w:rFonts w:cs="Arial"/>
        </w:rPr>
        <w:t>  Celková hrúbka konštrukcie               </w:t>
      </w:r>
      <w:r w:rsidRPr="00025087">
        <w:rPr>
          <w:rFonts w:cs="Arial"/>
        </w:rPr>
        <w:tab/>
      </w:r>
      <w:r w:rsidRPr="00025087">
        <w:rPr>
          <w:rFonts w:cs="Arial"/>
        </w:rPr>
        <w:tab/>
      </w:r>
      <w:r w:rsidRPr="00025087">
        <w:rPr>
          <w:rFonts w:cs="Arial"/>
        </w:rPr>
        <w:tab/>
      </w:r>
      <w:r w:rsidRPr="00025087">
        <w:rPr>
          <w:rFonts w:cs="Arial"/>
        </w:rPr>
        <w:tab/>
        <w:t xml:space="preserve"> 310 mm                               </w:t>
      </w:r>
    </w:p>
    <w:p w14:paraId="1C21B5E0" w14:textId="77777777" w:rsidR="00254294" w:rsidRPr="00025087" w:rsidRDefault="00254294" w:rsidP="00254294">
      <w:pPr>
        <w:spacing w:line="276" w:lineRule="auto"/>
        <w:rPr>
          <w:rFonts w:cs="Arial"/>
          <w:b/>
          <w:u w:val="single"/>
        </w:rPr>
      </w:pPr>
    </w:p>
    <w:p w14:paraId="544B0720" w14:textId="77777777" w:rsidR="00254294" w:rsidRPr="00025087" w:rsidRDefault="00254294" w:rsidP="00254294">
      <w:pPr>
        <w:spacing w:line="276" w:lineRule="auto"/>
        <w:rPr>
          <w:rFonts w:cs="Arial"/>
        </w:rPr>
      </w:pPr>
      <w:r w:rsidRPr="00025087">
        <w:rPr>
          <w:rFonts w:cs="Arial"/>
        </w:rPr>
        <w:t>Výmena asfaltu na celej šírke kde pôvodne bol asfalt bez pigmentu</w:t>
      </w:r>
    </w:p>
    <w:p w14:paraId="5D5D2BAB" w14:textId="77777777" w:rsidR="00254294" w:rsidRPr="00025087" w:rsidRDefault="00254294" w:rsidP="00254294">
      <w:pPr>
        <w:spacing w:line="276" w:lineRule="auto"/>
        <w:rPr>
          <w:rFonts w:cs="Arial"/>
        </w:rPr>
      </w:pPr>
      <w:r w:rsidRPr="00025087">
        <w:rPr>
          <w:rFonts w:cs="Arial"/>
        </w:rPr>
        <w:t>- Asfaltový betón farba červená</w:t>
      </w:r>
      <w:r w:rsidRPr="00025087">
        <w:rPr>
          <w:rFonts w:cs="Arial"/>
        </w:rPr>
        <w:tab/>
      </w:r>
      <w:r w:rsidRPr="00025087">
        <w:rPr>
          <w:rFonts w:cs="Arial"/>
        </w:rPr>
        <w:tab/>
        <w:t xml:space="preserve"> AC 8, 50/70</w:t>
      </w:r>
      <w:r w:rsidRPr="00025087">
        <w:rPr>
          <w:rFonts w:cs="Arial"/>
        </w:rPr>
        <w:tab/>
        <w:t xml:space="preserve">           40 mm </w:t>
      </w:r>
      <w:r w:rsidRPr="00025087">
        <w:rPr>
          <w:rFonts w:cs="Arial"/>
        </w:rPr>
        <w:tab/>
        <w:t>STN EN 13108-1</w:t>
      </w:r>
    </w:p>
    <w:p w14:paraId="5A611F2E" w14:textId="77777777" w:rsidR="00254294" w:rsidRPr="00025087" w:rsidRDefault="00254294" w:rsidP="00254294">
      <w:pPr>
        <w:spacing w:line="276" w:lineRule="auto"/>
        <w:rPr>
          <w:rFonts w:cs="Arial"/>
          <w:u w:val="single"/>
        </w:rPr>
      </w:pPr>
      <w:r w:rsidRPr="00025087">
        <w:rPr>
          <w:rFonts w:cs="Arial"/>
          <w:u w:val="single"/>
        </w:rPr>
        <w:t>- spojovací postrek</w:t>
      </w:r>
      <w:r w:rsidRPr="00025087">
        <w:rPr>
          <w:rFonts w:cs="Arial"/>
          <w:u w:val="single"/>
        </w:rPr>
        <w:tab/>
      </w:r>
      <w:r w:rsidRPr="00025087">
        <w:rPr>
          <w:rFonts w:cs="Arial"/>
          <w:u w:val="single"/>
        </w:rPr>
        <w:tab/>
      </w:r>
      <w:r w:rsidRPr="00025087">
        <w:rPr>
          <w:rFonts w:cs="Arial"/>
          <w:u w:val="single"/>
        </w:rPr>
        <w:tab/>
        <w:t xml:space="preserve">PS;B 0,5 kg/m2 </w:t>
      </w:r>
      <w:r w:rsidRPr="00025087">
        <w:rPr>
          <w:rFonts w:cs="Arial"/>
          <w:u w:val="single"/>
        </w:rPr>
        <w:tab/>
      </w:r>
      <w:r w:rsidRPr="00025087">
        <w:rPr>
          <w:rFonts w:cs="Arial"/>
          <w:u w:val="single"/>
        </w:rPr>
        <w:tab/>
        <w:t xml:space="preserve">   </w:t>
      </w:r>
      <w:r w:rsidRPr="00025087">
        <w:rPr>
          <w:rFonts w:cs="Arial"/>
          <w:u w:val="single"/>
        </w:rPr>
        <w:tab/>
        <w:t>STN 73 6129</w:t>
      </w:r>
      <w:r w:rsidRPr="00025087">
        <w:rPr>
          <w:rFonts w:cs="Arial"/>
          <w:u w:val="single"/>
        </w:rPr>
        <w:br/>
      </w:r>
      <w:r w:rsidRPr="00025087">
        <w:rPr>
          <w:rFonts w:cs="Arial"/>
        </w:rPr>
        <w:t>  Celková hrúbka konštrukcie                                               min. 30 mm</w:t>
      </w:r>
    </w:p>
    <w:p w14:paraId="5AF5FC4E" w14:textId="77777777" w:rsidR="00254294" w:rsidRPr="00025087" w:rsidRDefault="00254294" w:rsidP="00254294">
      <w:pPr>
        <w:spacing w:line="276" w:lineRule="auto"/>
        <w:rPr>
          <w:rFonts w:cs="Arial"/>
          <w:lang w:eastAsia="x-none"/>
        </w:rPr>
      </w:pPr>
    </w:p>
    <w:p w14:paraId="29DD18F3" w14:textId="77777777" w:rsidR="00254294" w:rsidRPr="00025087" w:rsidRDefault="00254294" w:rsidP="00254294">
      <w:pPr>
        <w:spacing w:line="276" w:lineRule="auto"/>
        <w:rPr>
          <w:rFonts w:cs="Arial"/>
        </w:rPr>
      </w:pPr>
      <w:r w:rsidRPr="00025087">
        <w:rPr>
          <w:rFonts w:cs="Arial"/>
        </w:rPr>
        <w:t>Upravovaná plocha je1680 m2.</w:t>
      </w:r>
    </w:p>
    <w:p w14:paraId="2212E93D" w14:textId="77777777" w:rsidR="00254294" w:rsidRPr="00025087" w:rsidRDefault="00254294" w:rsidP="00254294">
      <w:pPr>
        <w:spacing w:line="276" w:lineRule="auto"/>
        <w:rPr>
          <w:rFonts w:cs="Arial"/>
          <w:b/>
          <w:u w:val="single"/>
        </w:rPr>
      </w:pPr>
    </w:p>
    <w:p w14:paraId="4A8A7D29" w14:textId="77777777" w:rsidR="00254294" w:rsidRPr="00025087" w:rsidRDefault="00254294" w:rsidP="00254294">
      <w:pPr>
        <w:spacing w:line="276" w:lineRule="auto"/>
        <w:rPr>
          <w:rFonts w:cs="Arial"/>
          <w:u w:val="single"/>
          <w:lang w:eastAsia="x-none"/>
        </w:rPr>
      </w:pPr>
      <w:r w:rsidRPr="00025087">
        <w:rPr>
          <w:rFonts w:cs="Arial"/>
          <w:u w:val="single"/>
          <w:lang w:eastAsia="x-none"/>
        </w:rPr>
        <w:t xml:space="preserve">Vybavenie zastávok: </w:t>
      </w:r>
    </w:p>
    <w:p w14:paraId="3DF069FB" w14:textId="77777777" w:rsidR="00254294" w:rsidRPr="00025087" w:rsidRDefault="00254294" w:rsidP="00254294">
      <w:pPr>
        <w:spacing w:line="276" w:lineRule="auto"/>
        <w:ind w:firstLine="708"/>
        <w:rPr>
          <w:rFonts w:cs="Arial"/>
          <w:lang w:eastAsia="x-none"/>
        </w:rPr>
      </w:pPr>
      <w:r w:rsidRPr="00025087">
        <w:rPr>
          <w:rFonts w:cs="Arial"/>
          <w:b/>
          <w:bCs/>
          <w:lang w:eastAsia="x-none"/>
        </w:rPr>
        <w:t>Zastávka ZOO smer Patrónka (Habánsky Mlyn)</w:t>
      </w:r>
      <w:r w:rsidRPr="00025087">
        <w:rPr>
          <w:rFonts w:cs="Arial"/>
          <w:lang w:eastAsia="x-none"/>
        </w:rPr>
        <w:t xml:space="preserve"> bude osadené príslušenstvo: chýbajúci prístrešok pre cestujúcich s lavičkou, informačná tabuľa, označník, odpadový kôš, predpríprava pre automat na lístky. Osadenie týchto zariadení je zahrnuté  v rámci objektu SO 302, silnoprúdovo a slaboprúdovo napojené v rámci objektov elektrikárskych objektov.  </w:t>
      </w:r>
    </w:p>
    <w:p w14:paraId="4B1EA517" w14:textId="77777777" w:rsidR="00254294" w:rsidRPr="00025087" w:rsidRDefault="00254294" w:rsidP="00254294">
      <w:pPr>
        <w:spacing w:line="276" w:lineRule="auto"/>
        <w:ind w:firstLine="708"/>
        <w:rPr>
          <w:rFonts w:cs="Arial"/>
          <w:lang w:eastAsia="x-none"/>
        </w:rPr>
      </w:pPr>
      <w:r w:rsidRPr="00025087">
        <w:rPr>
          <w:rFonts w:cs="Arial"/>
          <w:b/>
          <w:bCs/>
          <w:lang w:eastAsia="x-none"/>
        </w:rPr>
        <w:t>Zastávka Habánsky Mlyn smer Patrónka (Suchý Mlyn),</w:t>
      </w:r>
      <w:r w:rsidRPr="00025087">
        <w:rPr>
          <w:rFonts w:cs="Arial"/>
          <w:lang w:eastAsia="x-none"/>
        </w:rPr>
        <w:t xml:space="preserve"> tu sa nachádza existujúci prístrešok. Zastávka bude doplnená o multifunkčný panel - informačná tabuľa, označník, odpadový kôš, predpríprava pre automat na lístky. Osadenie týchto zariadení je zahrnuté  v rámci objektu SO 302, silnoprúdovo a slaboprúdovo napojené v rámci objektov elektrikárskych objektov.  </w:t>
      </w:r>
    </w:p>
    <w:p w14:paraId="71B03433" w14:textId="77777777" w:rsidR="00254294" w:rsidRPr="00025087" w:rsidRDefault="00254294" w:rsidP="00254294">
      <w:pPr>
        <w:spacing w:line="276" w:lineRule="auto"/>
        <w:rPr>
          <w:rFonts w:cs="Arial"/>
        </w:rPr>
      </w:pPr>
    </w:p>
    <w:p w14:paraId="0FCF885C" w14:textId="77777777" w:rsidR="00254294" w:rsidRPr="00025087" w:rsidRDefault="00254294" w:rsidP="00254294">
      <w:pPr>
        <w:rPr>
          <w:rFonts w:cs="Arial"/>
          <w:u w:val="single"/>
          <w:lang w:eastAsia="x-none"/>
        </w:rPr>
      </w:pPr>
      <w:r w:rsidRPr="00025087">
        <w:rPr>
          <w:rFonts w:cs="Arial"/>
          <w:u w:val="single"/>
          <w:lang w:eastAsia="x-none"/>
        </w:rPr>
        <w:t xml:space="preserve">Zábradlie: </w:t>
      </w:r>
    </w:p>
    <w:p w14:paraId="27AEE067" w14:textId="77777777" w:rsidR="00254294" w:rsidRPr="00025087" w:rsidRDefault="00254294" w:rsidP="00254294">
      <w:pPr>
        <w:spacing w:after="200" w:line="276" w:lineRule="auto"/>
        <w:ind w:firstLine="708"/>
        <w:contextualSpacing/>
        <w:rPr>
          <w:rFonts w:cs="Arial"/>
          <w:lang w:eastAsia="x-none"/>
        </w:rPr>
      </w:pPr>
      <w:r w:rsidRPr="00025087">
        <w:rPr>
          <w:rFonts w:cs="Arial"/>
          <w:lang w:eastAsia="x-none"/>
        </w:rPr>
        <w:lastRenderedPageBreak/>
        <w:t>Na existujúcom múre a nespevnenej krajnici sa nachádza zábradlie, v rámci objektu SO 302, bude vykonaná demolácia pôvodného zábradlia v určitej dĺžke 98 m, ktoré bude nahradené novým oceľovým zábradlím a zároveň budú asanované horné a bočné plochy oporného múru s následným aplikovaním ochranného náteru. farba RAL 7016 antracitová ,  Nové zábradlie bude dané aj do inej polohy vzhľadom na nový premenlivý portál a novú elektrickú skriňu RVO, zábradlie bude uskakovať.</w:t>
      </w:r>
    </w:p>
    <w:p w14:paraId="7AE3A4FC" w14:textId="77777777" w:rsidR="00254294" w:rsidRPr="00025087" w:rsidRDefault="00254294" w:rsidP="00254294">
      <w:pPr>
        <w:rPr>
          <w:rFonts w:cs="Arial"/>
        </w:rPr>
      </w:pPr>
    </w:p>
    <w:p w14:paraId="0A3D4206" w14:textId="77777777" w:rsidR="00254294" w:rsidRPr="00025087" w:rsidRDefault="00254294" w:rsidP="00254294">
      <w:pPr>
        <w:adjustRightInd w:val="0"/>
        <w:spacing w:after="200" w:line="276" w:lineRule="auto"/>
        <w:rPr>
          <w:rStyle w:val="Zkladntext0"/>
          <w:lang w:eastAsia="en-US" w:bidi="en-US"/>
        </w:rPr>
      </w:pPr>
      <w:r w:rsidRPr="00025087">
        <w:rPr>
          <w:rStyle w:val="Zkladntext0"/>
          <w:lang w:eastAsia="en-US" w:bidi="en-US"/>
        </w:rPr>
        <w:t>Oceľové zábradlie výšky 1100 mm bude vyskladané z jednotlivých segmentov v osovej vzdialenosti 2000 mm. Zábradlie je tvorené z oceľových U profilov 100x100x5 mm. Výplň je tvorená z profilu štvorec 20x20 mm. Kotvenie k betónovému pôvodnému múru je pomocou oceľovej platne a dvomi kusmi chemických kotiev.</w:t>
      </w:r>
    </w:p>
    <w:p w14:paraId="6B1A9800" w14:textId="77777777" w:rsidR="00254294" w:rsidRPr="00025087" w:rsidRDefault="00254294" w:rsidP="00254294">
      <w:pPr>
        <w:adjustRightInd w:val="0"/>
        <w:spacing w:after="200" w:line="276" w:lineRule="auto"/>
        <w:rPr>
          <w:rStyle w:val="Zkladntext0"/>
          <w:lang w:eastAsia="en-US" w:bidi="en-US"/>
        </w:rPr>
      </w:pPr>
      <w:r w:rsidRPr="00025087">
        <w:rPr>
          <w:rStyle w:val="Zkladntext0"/>
          <w:lang w:eastAsia="en-US" w:bidi="en-US"/>
        </w:rPr>
        <w:t>V mieste osadenia prístreškov je oceľové zábradlie prerušené. Nakoľko sa zábradlie nachádza v zóne trakčného vedenia, sú jednotlivé kotevné platne spojené uzemnením.</w:t>
      </w:r>
    </w:p>
    <w:p w14:paraId="76461E33" w14:textId="77777777" w:rsidR="00254294" w:rsidRPr="00025087" w:rsidRDefault="00254294" w:rsidP="00254294">
      <w:pPr>
        <w:adjustRightInd w:val="0"/>
        <w:spacing w:line="276" w:lineRule="auto"/>
        <w:rPr>
          <w:rFonts w:cs="Arial"/>
        </w:rPr>
      </w:pPr>
      <w:r w:rsidRPr="00025087">
        <w:rPr>
          <w:rStyle w:val="Zkladntext0"/>
          <w:lang w:eastAsia="en-US" w:bidi="en-US"/>
        </w:rPr>
        <w:t xml:space="preserve">Konštrukcie je vyrobená výhradne z ocele s antikoróznou ochranou, s dlhou životnosťou. Musí byť farebne stála a odolná voči poškodeniu. Povrchová úprava všetkých oceľových nosných aj nenosných častí konštrukcie, plechov je realizovaná práškovou farbou s </w:t>
      </w:r>
      <w:proofErr w:type="spellStart"/>
      <w:r w:rsidRPr="00025087">
        <w:rPr>
          <w:rStyle w:val="Zkladntext0"/>
          <w:lang w:eastAsia="en-US" w:bidi="en-US"/>
        </w:rPr>
        <w:t>antigrafitovou</w:t>
      </w:r>
      <w:proofErr w:type="spellEnd"/>
      <w:r w:rsidRPr="00025087">
        <w:rPr>
          <w:rStyle w:val="Zkladntext0"/>
          <w:lang w:eastAsia="en-US" w:bidi="en-US"/>
        </w:rPr>
        <w:t xml:space="preserve"> úpravou. Základná farba tohto prvku drobnej architektúry a ich častí je v odtieni RAL 7016 – antracit.</w:t>
      </w:r>
    </w:p>
    <w:p w14:paraId="7B01816F" w14:textId="77777777" w:rsidR="00254294" w:rsidRPr="00025087" w:rsidRDefault="00254294" w:rsidP="00254294">
      <w:pPr>
        <w:rPr>
          <w:rFonts w:cs="Arial"/>
        </w:rPr>
      </w:pPr>
    </w:p>
    <w:p w14:paraId="03CF89B9" w14:textId="77777777" w:rsidR="00254294" w:rsidRPr="00025087" w:rsidRDefault="00254294" w:rsidP="00254294">
      <w:pPr>
        <w:spacing w:line="276" w:lineRule="auto"/>
        <w:rPr>
          <w:rFonts w:cs="Arial"/>
        </w:rPr>
      </w:pPr>
      <w:r w:rsidRPr="00025087">
        <w:rPr>
          <w:rFonts w:cs="Arial"/>
        </w:rPr>
        <w:t>Ďalej v úseku za OMV je existujúce nové zábradlie, ktoré pri  prerábke na chodníku bude potrebné dočasne demontovať a potom vrátiť na pôvodné miesto, jeho dĺžka je 106 m.</w:t>
      </w:r>
    </w:p>
    <w:p w14:paraId="4BE31E33" w14:textId="77777777" w:rsidR="00254294" w:rsidRPr="00025087" w:rsidRDefault="00254294" w:rsidP="00254294">
      <w:pPr>
        <w:spacing w:line="276" w:lineRule="auto"/>
        <w:rPr>
          <w:rFonts w:cs="Arial"/>
        </w:rPr>
      </w:pPr>
    </w:p>
    <w:p w14:paraId="630A79DE" w14:textId="77777777" w:rsidR="00254294" w:rsidRPr="00025087" w:rsidRDefault="00254294" w:rsidP="00254294">
      <w:pPr>
        <w:spacing w:line="276" w:lineRule="auto"/>
        <w:rPr>
          <w:rFonts w:cs="Arial"/>
          <w:u w:val="single"/>
          <w:lang w:eastAsia="x-none"/>
        </w:rPr>
      </w:pPr>
      <w:bookmarkStart w:id="138" w:name="_Hlk109808193"/>
      <w:r w:rsidRPr="00025087">
        <w:rPr>
          <w:rFonts w:cs="Arial"/>
          <w:u w:val="single"/>
          <w:lang w:eastAsia="x-none"/>
        </w:rPr>
        <w:t>Trvalé dopravné značenie,</w:t>
      </w:r>
    </w:p>
    <w:p w14:paraId="23F236B5" w14:textId="77777777" w:rsidR="00254294" w:rsidRPr="00025087" w:rsidRDefault="00254294" w:rsidP="00254294">
      <w:pPr>
        <w:spacing w:line="276" w:lineRule="auto"/>
        <w:rPr>
          <w:rFonts w:cs="Arial"/>
          <w:lang w:eastAsia="x-none"/>
        </w:rPr>
      </w:pPr>
      <w:r w:rsidRPr="00025087">
        <w:rPr>
          <w:rFonts w:cs="Arial"/>
          <w:lang w:eastAsia="x-none"/>
        </w:rPr>
        <w:t xml:space="preserve"> dôjde ku zmene existujúceho dopravného značenia,  v rámci križovatky Stuhová, Habánsky Mlyn - Mlynská dolina, kde bude modernizovaná aj  svetelná signalizácia. Modernizovaná svetelná signalizácia bude aj v križovatke Staré Grunty, Slávičie údolie, Mlynská dolina. </w:t>
      </w:r>
    </w:p>
    <w:bookmarkEnd w:id="138"/>
    <w:p w14:paraId="1E29774D" w14:textId="77777777" w:rsidR="00254294" w:rsidRPr="00025087" w:rsidRDefault="00254294" w:rsidP="00254294">
      <w:pPr>
        <w:spacing w:line="276" w:lineRule="auto"/>
        <w:rPr>
          <w:rFonts w:cs="Arial"/>
          <w:lang w:eastAsia="x-none"/>
        </w:rPr>
      </w:pPr>
      <w:r w:rsidRPr="00025087">
        <w:rPr>
          <w:rFonts w:cs="Arial"/>
          <w:lang w:eastAsia="x-none"/>
        </w:rPr>
        <w:t xml:space="preserve">Z dôvodu nedostatočnej podjazdnej výšky, dôjde k vybudovaniu 2 ks nových premenlivých portálov (NRJ6, NRJ7), do inej polohy ako sú dnešné, nakoľko sú to premenlivé portále, budú musieť byť funkčné, pokým sa nezriadia nové,  podrobne budú spracované v projekte pre stavebné povolenie (DSP). </w:t>
      </w:r>
    </w:p>
    <w:p w14:paraId="37D28BA2" w14:textId="77777777" w:rsidR="00254294" w:rsidRPr="00025087" w:rsidRDefault="00254294" w:rsidP="00254294">
      <w:pPr>
        <w:tabs>
          <w:tab w:val="left" w:pos="709"/>
          <w:tab w:val="left" w:pos="2268"/>
          <w:tab w:val="left" w:pos="2410"/>
        </w:tabs>
        <w:spacing w:before="60" w:line="276" w:lineRule="auto"/>
        <w:rPr>
          <w:rFonts w:cs="Arial"/>
        </w:rPr>
      </w:pPr>
      <w:r w:rsidRPr="00025087">
        <w:rPr>
          <w:rFonts w:cs="Arial"/>
          <w:u w:val="single"/>
        </w:rPr>
        <w:t xml:space="preserve">Zatrávnenie, bude v zahrnuté v objektoch sietí </w:t>
      </w:r>
      <w:r w:rsidRPr="00025087">
        <w:rPr>
          <w:rFonts w:cs="Arial"/>
        </w:rPr>
        <w:t>sa navrhuje metódou hydroosevu alebo ručným výsevom, s použitím vhodnej trávnej zmesi, väčšinou pre suché a extenzívne stanovištia.</w:t>
      </w:r>
    </w:p>
    <w:p w14:paraId="23438458" w14:textId="43F970AC" w:rsidR="00254294" w:rsidRDefault="00254294" w:rsidP="00254294">
      <w:pPr>
        <w:spacing w:line="276" w:lineRule="auto"/>
        <w:rPr>
          <w:rFonts w:cs="Arial"/>
          <w:b/>
          <w:u w:val="single"/>
        </w:rPr>
      </w:pPr>
    </w:p>
    <w:p w14:paraId="17FCAAA6" w14:textId="7EE6AFFA" w:rsidR="00127B4B" w:rsidRDefault="00127B4B" w:rsidP="00127B4B">
      <w:pPr>
        <w:spacing w:line="276" w:lineRule="auto"/>
        <w:rPr>
          <w:rFonts w:cs="Arial"/>
          <w:b/>
          <w:u w:val="single"/>
        </w:rPr>
      </w:pPr>
      <w:r w:rsidRPr="00A97313">
        <w:rPr>
          <w:rFonts w:cs="Arial"/>
          <w:b/>
          <w:highlight w:val="yellow"/>
          <w:u w:val="single"/>
        </w:rPr>
        <w:t>SO 122.700</w:t>
      </w:r>
      <w:r w:rsidRPr="00A97313">
        <w:rPr>
          <w:rFonts w:cs="Arial"/>
          <w:b/>
          <w:highlight w:val="yellow"/>
          <w:u w:val="single"/>
        </w:rPr>
        <w:tab/>
        <w:t>Preložka STL plynovodu DN 80, ul. Mlynská Dolina</w:t>
      </w:r>
    </w:p>
    <w:p w14:paraId="72FA1303" w14:textId="7EB84A67" w:rsidR="00127B4B" w:rsidRDefault="00127B4B" w:rsidP="00127B4B">
      <w:pPr>
        <w:spacing w:line="276" w:lineRule="auto"/>
        <w:rPr>
          <w:rFonts w:cs="Arial"/>
          <w:b/>
          <w:u w:val="single"/>
        </w:rPr>
      </w:pPr>
    </w:p>
    <w:p w14:paraId="1A959CC7" w14:textId="1039BC7F" w:rsidR="00A97313" w:rsidRPr="006072E2" w:rsidRDefault="006072E2" w:rsidP="00127B4B">
      <w:pPr>
        <w:spacing w:line="276" w:lineRule="auto"/>
        <w:rPr>
          <w:rFonts w:cs="Arial"/>
          <w:bCs/>
        </w:rPr>
      </w:pPr>
      <w:proofErr w:type="spellStart"/>
      <w:r w:rsidRPr="006072E2">
        <w:rPr>
          <w:rFonts w:cs="Arial"/>
          <w:b/>
          <w:highlight w:val="red"/>
          <w:u w:val="single"/>
        </w:rPr>
        <w:t>Xxxxxxx</w:t>
      </w:r>
      <w:proofErr w:type="spellEnd"/>
      <w:r>
        <w:rPr>
          <w:rFonts w:cs="Arial"/>
          <w:b/>
          <w:u w:val="single"/>
        </w:rPr>
        <w:t xml:space="preserve"> </w:t>
      </w:r>
      <w:r w:rsidRPr="006072E2">
        <w:rPr>
          <w:rFonts w:cs="Arial"/>
          <w:bCs/>
        </w:rPr>
        <w:t>bude doriešené</w:t>
      </w:r>
    </w:p>
    <w:p w14:paraId="01CA3B0F" w14:textId="77777777" w:rsidR="00A97313" w:rsidRPr="006072E2" w:rsidRDefault="00A97313" w:rsidP="00127B4B">
      <w:pPr>
        <w:spacing w:line="276" w:lineRule="auto"/>
        <w:rPr>
          <w:rFonts w:cs="Arial"/>
          <w:bCs/>
        </w:rPr>
      </w:pPr>
    </w:p>
    <w:p w14:paraId="53643C51" w14:textId="77777777" w:rsidR="002F3F91" w:rsidRPr="006072E2" w:rsidRDefault="002F3F91" w:rsidP="00254294">
      <w:pPr>
        <w:spacing w:line="276" w:lineRule="auto"/>
        <w:rPr>
          <w:rFonts w:cs="Arial"/>
          <w:bCs/>
        </w:rPr>
      </w:pPr>
    </w:p>
    <w:p w14:paraId="7038EA2D" w14:textId="77777777" w:rsidR="00254294" w:rsidRPr="00025087" w:rsidRDefault="00254294" w:rsidP="00254294">
      <w:pPr>
        <w:spacing w:line="276" w:lineRule="auto"/>
        <w:rPr>
          <w:rFonts w:cs="Arial"/>
          <w:b/>
          <w:u w:val="single"/>
        </w:rPr>
      </w:pPr>
      <w:r w:rsidRPr="00025087">
        <w:rPr>
          <w:rFonts w:cs="Arial"/>
          <w:b/>
          <w:u w:val="single"/>
        </w:rPr>
        <w:t xml:space="preserve">SO 123 </w:t>
      </w:r>
      <w:r w:rsidRPr="00025087">
        <w:rPr>
          <w:rFonts w:cs="Arial"/>
          <w:b/>
          <w:u w:val="single"/>
        </w:rPr>
        <w:tab/>
        <w:t>Úprava križovatky Stuhová</w:t>
      </w:r>
    </w:p>
    <w:p w14:paraId="527CA1C1" w14:textId="77777777" w:rsidR="00254294" w:rsidRPr="00025087" w:rsidRDefault="00254294" w:rsidP="00254294">
      <w:pPr>
        <w:spacing w:line="276" w:lineRule="auto"/>
        <w:rPr>
          <w:rFonts w:cs="Arial"/>
          <w:i/>
          <w:iCs/>
        </w:rPr>
      </w:pPr>
    </w:p>
    <w:p w14:paraId="1256480D" w14:textId="77777777" w:rsidR="00254294" w:rsidRPr="00025087" w:rsidRDefault="00254294" w:rsidP="00254294">
      <w:pPr>
        <w:spacing w:line="276" w:lineRule="auto"/>
        <w:rPr>
          <w:rFonts w:cs="Arial"/>
          <w:i/>
          <w:iCs/>
        </w:rPr>
      </w:pPr>
      <w:r w:rsidRPr="00025087">
        <w:rPr>
          <w:rFonts w:cs="Arial"/>
          <w:i/>
          <w:iCs/>
        </w:rPr>
        <w:t>Identifikačné údaje objektu</w:t>
      </w:r>
    </w:p>
    <w:tbl>
      <w:tblPr>
        <w:tblW w:w="8912" w:type="dxa"/>
        <w:tblLook w:val="01E0" w:firstRow="1" w:lastRow="1" w:firstColumn="1" w:lastColumn="1" w:noHBand="0" w:noVBand="0"/>
      </w:tblPr>
      <w:tblGrid>
        <w:gridCol w:w="2076"/>
        <w:gridCol w:w="6836"/>
      </w:tblGrid>
      <w:tr w:rsidR="00254294" w:rsidRPr="00025087" w14:paraId="158C7828" w14:textId="77777777" w:rsidTr="00180FB4">
        <w:tc>
          <w:tcPr>
            <w:tcW w:w="2076" w:type="dxa"/>
          </w:tcPr>
          <w:p w14:paraId="1316D385" w14:textId="77777777" w:rsidR="00254294" w:rsidRPr="00025087" w:rsidRDefault="00254294" w:rsidP="00180FB4">
            <w:pPr>
              <w:spacing w:line="276" w:lineRule="auto"/>
              <w:rPr>
                <w:rFonts w:cs="Arial"/>
              </w:rPr>
            </w:pPr>
            <w:r w:rsidRPr="00025087">
              <w:rPr>
                <w:rFonts w:cs="Arial"/>
              </w:rPr>
              <w:t>Katastrálne územie:</w:t>
            </w:r>
          </w:p>
        </w:tc>
        <w:tc>
          <w:tcPr>
            <w:tcW w:w="6836" w:type="dxa"/>
          </w:tcPr>
          <w:p w14:paraId="6DBD6304" w14:textId="77777777" w:rsidR="00254294" w:rsidRPr="00025087" w:rsidRDefault="00254294" w:rsidP="00180FB4">
            <w:pPr>
              <w:spacing w:line="276" w:lineRule="auto"/>
              <w:rPr>
                <w:rFonts w:cs="Arial"/>
                <w:i/>
              </w:rPr>
            </w:pPr>
            <w:r w:rsidRPr="00025087">
              <w:rPr>
                <w:rFonts w:cs="Arial"/>
              </w:rPr>
              <w:t>k.ú. Karlova Ves</w:t>
            </w:r>
          </w:p>
        </w:tc>
      </w:tr>
      <w:tr w:rsidR="00254294" w:rsidRPr="00025087" w14:paraId="76ECDC93" w14:textId="77777777" w:rsidTr="00180FB4">
        <w:tc>
          <w:tcPr>
            <w:tcW w:w="2076" w:type="dxa"/>
          </w:tcPr>
          <w:p w14:paraId="48EA58FE" w14:textId="77777777" w:rsidR="00254294" w:rsidRPr="00025087" w:rsidRDefault="00254294" w:rsidP="00180FB4">
            <w:pPr>
              <w:spacing w:line="276" w:lineRule="auto"/>
              <w:rPr>
                <w:rFonts w:cs="Arial"/>
              </w:rPr>
            </w:pPr>
            <w:r w:rsidRPr="00025087">
              <w:rPr>
                <w:rFonts w:cs="Arial"/>
              </w:rPr>
              <w:t xml:space="preserve">Vlastník objektu: </w:t>
            </w:r>
          </w:p>
        </w:tc>
        <w:tc>
          <w:tcPr>
            <w:tcW w:w="6836" w:type="dxa"/>
          </w:tcPr>
          <w:p w14:paraId="6164E688" w14:textId="77777777" w:rsidR="00254294" w:rsidRPr="00025087" w:rsidRDefault="00254294" w:rsidP="00180FB4">
            <w:pPr>
              <w:spacing w:line="276" w:lineRule="auto"/>
              <w:rPr>
                <w:rFonts w:cs="Arial"/>
              </w:rPr>
            </w:pPr>
            <w:r w:rsidRPr="00025087">
              <w:rPr>
                <w:rFonts w:cs="Arial"/>
              </w:rPr>
              <w:t>Hlavné mesto SR, Bratislava</w:t>
            </w:r>
          </w:p>
        </w:tc>
      </w:tr>
      <w:tr w:rsidR="00254294" w:rsidRPr="00025087" w14:paraId="4BDC3638" w14:textId="77777777" w:rsidTr="00180FB4">
        <w:tc>
          <w:tcPr>
            <w:tcW w:w="2076" w:type="dxa"/>
          </w:tcPr>
          <w:p w14:paraId="77D6E630" w14:textId="77777777" w:rsidR="00254294" w:rsidRPr="00025087" w:rsidRDefault="00254294" w:rsidP="00180FB4">
            <w:pPr>
              <w:spacing w:line="276" w:lineRule="auto"/>
              <w:rPr>
                <w:rFonts w:cs="Arial"/>
              </w:rPr>
            </w:pPr>
            <w:r w:rsidRPr="00025087">
              <w:rPr>
                <w:rFonts w:cs="Arial"/>
              </w:rPr>
              <w:t xml:space="preserve">Správca objektu:  </w:t>
            </w:r>
          </w:p>
        </w:tc>
        <w:tc>
          <w:tcPr>
            <w:tcW w:w="6836" w:type="dxa"/>
          </w:tcPr>
          <w:p w14:paraId="0A49CA22" w14:textId="77777777" w:rsidR="00254294" w:rsidRPr="00025087" w:rsidRDefault="00254294" w:rsidP="00180FB4">
            <w:pPr>
              <w:spacing w:line="276" w:lineRule="auto"/>
              <w:rPr>
                <w:rFonts w:cs="Arial"/>
              </w:rPr>
            </w:pPr>
            <w:r w:rsidRPr="00025087">
              <w:rPr>
                <w:rFonts w:cs="Arial"/>
              </w:rPr>
              <w:t>Mestská časť Bratislava – Karlova Ves</w:t>
            </w:r>
          </w:p>
        </w:tc>
      </w:tr>
    </w:tbl>
    <w:p w14:paraId="5A18E134" w14:textId="77777777" w:rsidR="00254294" w:rsidRPr="00025087" w:rsidRDefault="00254294" w:rsidP="00254294">
      <w:pPr>
        <w:spacing w:before="60" w:line="276" w:lineRule="auto"/>
        <w:rPr>
          <w:rFonts w:cs="Arial"/>
        </w:rPr>
      </w:pPr>
      <w:r>
        <w:rPr>
          <w:rFonts w:cs="Arial"/>
          <w:lang w:eastAsia="x-none"/>
        </w:rPr>
        <w:t>Cesta</w:t>
      </w:r>
      <w:r w:rsidRPr="00025087">
        <w:rPr>
          <w:rFonts w:cs="Arial"/>
          <w:lang w:eastAsia="x-none"/>
        </w:rPr>
        <w:t xml:space="preserve"> na Stuhovej ul. je</w:t>
      </w:r>
      <w:r w:rsidRPr="00025087">
        <w:rPr>
          <w:rFonts w:cs="Arial"/>
        </w:rPr>
        <w:t>– triedy IV.</w:t>
      </w:r>
    </w:p>
    <w:p w14:paraId="07846016" w14:textId="77777777" w:rsidR="00254294" w:rsidRPr="00025087" w:rsidRDefault="00254294" w:rsidP="00254294">
      <w:pPr>
        <w:spacing w:line="276" w:lineRule="auto"/>
        <w:rPr>
          <w:rFonts w:cs="Arial"/>
          <w:lang w:eastAsia="x-none"/>
        </w:rPr>
      </w:pPr>
      <w:r w:rsidRPr="00025087">
        <w:rPr>
          <w:rFonts w:cs="Arial"/>
          <w:lang w:eastAsia="x-none"/>
        </w:rPr>
        <w:t>V rámci tejto stavby dôjde aj ku modernizácií a zároveň, k riešeniu bezpečnejšej, momentálne nefunkčnej križovatke  Stuhová - Habánsky Mlyn - Mlynská dolina. Nová trolejbusová trať pôjde z ulice Pri Habánskom mlyne a bude odbočovať doľava na ulicu Mlynská dolina.  V súčasnej dobe je umožnené  z ulice Stuhová odbočenie vpravo i vľavo, avšak na úkor posunutia stop čiary na ul. Mlynská dolina. Svetelná signalizácia nie je spustená.</w:t>
      </w:r>
    </w:p>
    <w:p w14:paraId="7C66D772" w14:textId="77777777" w:rsidR="00254294" w:rsidRPr="00025087" w:rsidRDefault="00254294" w:rsidP="00254294">
      <w:pPr>
        <w:spacing w:line="276" w:lineRule="auto"/>
        <w:rPr>
          <w:rFonts w:cs="Arial"/>
          <w:lang w:eastAsia="x-none"/>
        </w:rPr>
      </w:pPr>
      <w:r w:rsidRPr="00025087">
        <w:rPr>
          <w:rFonts w:cs="Arial"/>
          <w:lang w:eastAsia="x-none"/>
        </w:rPr>
        <w:t xml:space="preserve">Pre zabezpečenie lepšieho ovládania tejto križovatky svetelnou signalizáciou, je potrebné na ulici Stuhová zriadiť pevný ostrovček, nakloniť prechod pre chodcov, ktorý povedie aj cez novo zriadený ostrovček. Bude zamedzené odbočenie vozidiel z ulice Stuhová do vľava, na ulicu Mlynská dolina. </w:t>
      </w:r>
      <w:r w:rsidRPr="00025087">
        <w:rPr>
          <w:rFonts w:cs="Arial"/>
          <w:lang w:eastAsia="x-none"/>
        </w:rPr>
        <w:lastRenderedPageBreak/>
        <w:t xml:space="preserve">Vozidlá aj kamióny sa  budú môcť otáčať buď v križovatke Staré Grunty alebo pod mostom Lanfranconi. Na ulicu Stuhová je napojené zásobovanie Kaufland. Podľa zistenia fa Kaufland. Zásobovanie prebieha, dve vozidlá ráno, jedno na obed a dve vozidlá večer. Po Stuhová ulica slúži aj ako </w:t>
      </w:r>
      <w:r>
        <w:rPr>
          <w:rFonts w:cs="Arial"/>
          <w:lang w:eastAsia="x-none"/>
        </w:rPr>
        <w:t>cesta</w:t>
      </w:r>
      <w:r w:rsidRPr="00025087">
        <w:rPr>
          <w:rFonts w:cs="Arial"/>
          <w:lang w:eastAsia="x-none"/>
        </w:rPr>
        <w:t xml:space="preserve"> pre zásobovanie ZOO. Šírka vozovky medzi krajom existujúcej </w:t>
      </w:r>
      <w:r>
        <w:rPr>
          <w:rFonts w:cs="Arial"/>
          <w:lang w:eastAsia="x-none"/>
        </w:rPr>
        <w:t>cesty</w:t>
      </w:r>
      <w:r w:rsidRPr="00025087">
        <w:rPr>
          <w:rFonts w:cs="Arial"/>
          <w:lang w:eastAsia="x-none"/>
        </w:rPr>
        <w:t xml:space="preserve">  a ostrovčekom je navrhnutá tak, by bolo možné prejazd kamiónovej dopravy.</w:t>
      </w:r>
    </w:p>
    <w:p w14:paraId="10643E1B" w14:textId="77777777" w:rsidR="00254294" w:rsidRPr="00025087" w:rsidRDefault="00254294" w:rsidP="00254294">
      <w:pPr>
        <w:spacing w:line="276" w:lineRule="auto"/>
        <w:rPr>
          <w:rFonts w:cs="Arial"/>
          <w:lang w:eastAsia="x-none"/>
        </w:rPr>
      </w:pPr>
      <w:r w:rsidRPr="00025087">
        <w:rPr>
          <w:rFonts w:cs="Arial"/>
          <w:lang w:eastAsia="x-none"/>
        </w:rPr>
        <w:t xml:space="preserve">Do ostrovčeka bude osadený stožiar svetelnej signalizácie a dopravné značenie. </w:t>
      </w:r>
    </w:p>
    <w:p w14:paraId="70AF57DD" w14:textId="77777777" w:rsidR="00254294" w:rsidRPr="00025087" w:rsidRDefault="00254294" w:rsidP="00254294">
      <w:pPr>
        <w:spacing w:line="276" w:lineRule="auto"/>
        <w:rPr>
          <w:rFonts w:cs="Arial"/>
          <w:lang w:eastAsia="x-none"/>
        </w:rPr>
      </w:pPr>
      <w:r w:rsidRPr="00025087">
        <w:rPr>
          <w:rFonts w:cs="Arial"/>
          <w:lang w:eastAsia="x-none"/>
        </w:rPr>
        <w:t>Momentálne sa tu nachádza v strede cesty kanalizačný poklop, ktorý po zabudovaní ostrovčeka vychádza v ostrovčeku a bude výškovo upravovaný.</w:t>
      </w:r>
    </w:p>
    <w:p w14:paraId="11CAB31F" w14:textId="77777777" w:rsidR="00254294" w:rsidRPr="00025087" w:rsidRDefault="00254294" w:rsidP="00254294">
      <w:pPr>
        <w:spacing w:line="276" w:lineRule="auto"/>
        <w:rPr>
          <w:rFonts w:cs="Arial"/>
          <w:lang w:eastAsia="x-none"/>
        </w:rPr>
      </w:pPr>
      <w:r w:rsidRPr="00025087">
        <w:rPr>
          <w:rFonts w:cs="Arial"/>
          <w:lang w:eastAsia="x-none"/>
        </w:rPr>
        <w:t>Úprava na priľahlých chodníkoch a ostrovčeku bude bezbariérová.</w:t>
      </w:r>
    </w:p>
    <w:p w14:paraId="28466D3A" w14:textId="77777777" w:rsidR="00254294" w:rsidRPr="00025087" w:rsidRDefault="00254294" w:rsidP="00254294">
      <w:pPr>
        <w:spacing w:line="276" w:lineRule="auto"/>
        <w:rPr>
          <w:rFonts w:cs="Arial"/>
          <w:lang w:eastAsia="x-none"/>
        </w:rPr>
      </w:pPr>
      <w:r w:rsidRPr="00025087">
        <w:rPr>
          <w:rFonts w:cs="Arial"/>
          <w:lang w:eastAsia="x-none"/>
        </w:rPr>
        <w:t xml:space="preserve">Popod </w:t>
      </w:r>
      <w:r>
        <w:rPr>
          <w:rFonts w:cs="Arial"/>
          <w:lang w:eastAsia="x-none"/>
        </w:rPr>
        <w:t>cesty</w:t>
      </w:r>
      <w:r w:rsidRPr="00025087">
        <w:rPr>
          <w:rFonts w:cs="Arial"/>
          <w:lang w:eastAsia="x-none"/>
        </w:rPr>
        <w:t xml:space="preserve"> sa budú všetky siete pretláčať.</w:t>
      </w:r>
    </w:p>
    <w:p w14:paraId="30D9100E" w14:textId="77777777" w:rsidR="00254294" w:rsidRPr="00025087" w:rsidRDefault="00254294" w:rsidP="00254294">
      <w:pPr>
        <w:spacing w:line="276" w:lineRule="auto"/>
        <w:rPr>
          <w:rFonts w:cs="Arial"/>
          <w:lang w:eastAsia="x-none"/>
        </w:rPr>
      </w:pPr>
    </w:p>
    <w:p w14:paraId="1249B597" w14:textId="77777777" w:rsidR="00254294" w:rsidRPr="00025087" w:rsidRDefault="00254294" w:rsidP="00254294">
      <w:pPr>
        <w:spacing w:line="276" w:lineRule="auto"/>
        <w:rPr>
          <w:rFonts w:cs="Arial"/>
          <w:b/>
          <w:u w:val="single"/>
        </w:rPr>
      </w:pPr>
      <w:r w:rsidRPr="00025087">
        <w:rPr>
          <w:rFonts w:cs="Arial"/>
          <w:b/>
          <w:u w:val="single"/>
        </w:rPr>
        <w:t>Odvodnenie</w:t>
      </w:r>
    </w:p>
    <w:p w14:paraId="30C826CA" w14:textId="77777777" w:rsidR="00254294" w:rsidRPr="00025087" w:rsidRDefault="00254294" w:rsidP="00254294">
      <w:pPr>
        <w:spacing w:line="276" w:lineRule="auto"/>
        <w:rPr>
          <w:rFonts w:cs="Arial"/>
          <w:lang w:eastAsia="x-none"/>
        </w:rPr>
      </w:pPr>
      <w:r w:rsidRPr="00025087">
        <w:rPr>
          <w:rFonts w:cs="Arial"/>
          <w:lang w:eastAsia="x-none"/>
        </w:rPr>
        <w:t>Spádové pomery vo vozovke na Stuhovej sú v priečnom smere jednostranne 3,5%, v pozdĺžnom smere 1,28%,  t.j  ostrovček nebude zamedzovať odtoku vody. V ostrovčeku sa bude nachádzať existujúci kanalizačný poklop, ktorý je potrebné uspôsobiť do nivelety ostrovčeka.</w:t>
      </w:r>
    </w:p>
    <w:p w14:paraId="0984F16C" w14:textId="77777777" w:rsidR="00254294" w:rsidRPr="00025087" w:rsidRDefault="00254294" w:rsidP="00254294">
      <w:pPr>
        <w:spacing w:line="276" w:lineRule="auto"/>
        <w:rPr>
          <w:rFonts w:cs="Arial"/>
          <w:lang w:eastAsia="x-none"/>
        </w:rPr>
      </w:pPr>
    </w:p>
    <w:p w14:paraId="4C2E6E23" w14:textId="77777777" w:rsidR="00254294" w:rsidRPr="00025087" w:rsidRDefault="00254294" w:rsidP="00254294">
      <w:pPr>
        <w:spacing w:line="276" w:lineRule="auto"/>
        <w:rPr>
          <w:rFonts w:cs="Arial"/>
          <w:i/>
          <w:u w:val="single"/>
        </w:rPr>
      </w:pPr>
      <w:r w:rsidRPr="00025087">
        <w:rPr>
          <w:rFonts w:cs="Arial"/>
          <w:i/>
          <w:u w:val="single"/>
        </w:rPr>
        <w:t>Konštrukcia vozovky výmena obrusnej vrstvy v oblasti okolo nového ostrovčeka</w:t>
      </w:r>
      <w:r w:rsidRPr="00025087">
        <w:rPr>
          <w:rFonts w:cs="Arial"/>
        </w:rPr>
        <w:tab/>
      </w:r>
      <w:r w:rsidRPr="00025087">
        <w:rPr>
          <w:rFonts w:cs="Arial"/>
        </w:rPr>
        <w:tab/>
        <w:t xml:space="preserve">              </w:t>
      </w:r>
    </w:p>
    <w:p w14:paraId="2C440D82" w14:textId="77777777" w:rsidR="00254294" w:rsidRPr="00025087" w:rsidRDefault="00254294" w:rsidP="00254294">
      <w:pPr>
        <w:spacing w:line="276" w:lineRule="auto"/>
        <w:rPr>
          <w:rFonts w:cs="Arial"/>
        </w:rPr>
      </w:pPr>
      <w:r w:rsidRPr="00025087">
        <w:rPr>
          <w:rFonts w:cs="Arial"/>
        </w:rPr>
        <w:t>- asfaltový koberec mastixový</w:t>
      </w:r>
      <w:r w:rsidRPr="00025087">
        <w:rPr>
          <w:rFonts w:cs="Arial"/>
        </w:rPr>
        <w:tab/>
        <w:t xml:space="preserve">SMA 11 O; PMB 45/80-75; I; 40 mm; </w:t>
      </w:r>
      <w:r w:rsidRPr="00025087">
        <w:rPr>
          <w:rFonts w:cs="Arial"/>
        </w:rPr>
        <w:tab/>
      </w:r>
      <w:r w:rsidRPr="00025087">
        <w:rPr>
          <w:rFonts w:cs="Arial"/>
        </w:rPr>
        <w:tab/>
        <w:t xml:space="preserve">STN EN 13108-5   </w:t>
      </w:r>
    </w:p>
    <w:p w14:paraId="49C6F111" w14:textId="77777777" w:rsidR="00254294" w:rsidRPr="00025087" w:rsidRDefault="00254294" w:rsidP="00254294">
      <w:pPr>
        <w:spacing w:line="276" w:lineRule="auto"/>
        <w:rPr>
          <w:rFonts w:cs="Arial"/>
        </w:rPr>
      </w:pPr>
      <w:r w:rsidRPr="00025087">
        <w:rPr>
          <w:rFonts w:cs="Arial"/>
        </w:rPr>
        <w:t>- spojovací postrek</w:t>
      </w:r>
      <w:r w:rsidRPr="00025087">
        <w:rPr>
          <w:rFonts w:cs="Arial"/>
        </w:rPr>
        <w:tab/>
      </w:r>
      <w:r w:rsidRPr="00025087">
        <w:rPr>
          <w:rFonts w:cs="Arial"/>
        </w:rPr>
        <w:tab/>
        <w:t xml:space="preserve">            PS</w:t>
      </w:r>
      <w:r w:rsidRPr="00025087">
        <w:rPr>
          <w:rFonts w:cs="Arial"/>
        </w:rPr>
        <w:tab/>
      </w:r>
      <w:r w:rsidRPr="00025087">
        <w:rPr>
          <w:rFonts w:cs="Arial"/>
        </w:rPr>
        <w:tab/>
        <w:t xml:space="preserve">0,5 kg/m2/ </w:t>
      </w:r>
      <w:r w:rsidRPr="00025087">
        <w:rPr>
          <w:rFonts w:cs="Arial"/>
        </w:rPr>
        <w:tab/>
      </w:r>
      <w:r w:rsidRPr="00025087">
        <w:rPr>
          <w:rFonts w:cs="Arial"/>
        </w:rPr>
        <w:tab/>
        <w:t>STN 73 6129</w:t>
      </w:r>
    </w:p>
    <w:p w14:paraId="701B05E5" w14:textId="77777777" w:rsidR="00254294" w:rsidRPr="00025087" w:rsidRDefault="00254294" w:rsidP="00254294">
      <w:pPr>
        <w:spacing w:line="276" w:lineRule="auto"/>
        <w:rPr>
          <w:rFonts w:cs="Arial"/>
          <w:b/>
          <w:u w:val="single"/>
        </w:rPr>
      </w:pPr>
    </w:p>
    <w:p w14:paraId="57BE1189" w14:textId="77777777" w:rsidR="00254294" w:rsidRPr="00025087" w:rsidRDefault="00254294" w:rsidP="00254294">
      <w:pPr>
        <w:spacing w:line="276" w:lineRule="auto"/>
        <w:rPr>
          <w:rFonts w:eastAsia="Calibri" w:cs="Arial"/>
          <w:lang w:eastAsia="en-US"/>
        </w:rPr>
      </w:pPr>
      <w:r w:rsidRPr="00025087">
        <w:rPr>
          <w:rFonts w:eastAsia="Calibri" w:cs="Arial"/>
          <w:lang w:eastAsia="en-US"/>
        </w:rPr>
        <w:t>Upravovaná plocha je 199 m</w:t>
      </w:r>
      <w:r w:rsidRPr="00025087">
        <w:rPr>
          <w:rFonts w:eastAsia="Calibri" w:cs="Arial"/>
          <w:vertAlign w:val="superscript"/>
          <w:lang w:eastAsia="en-US"/>
        </w:rPr>
        <w:t>2</w:t>
      </w:r>
      <w:r w:rsidRPr="00025087">
        <w:rPr>
          <w:rFonts w:eastAsia="Calibri" w:cs="Arial"/>
          <w:lang w:eastAsia="en-US"/>
        </w:rPr>
        <w:t xml:space="preserve">. </w:t>
      </w:r>
    </w:p>
    <w:p w14:paraId="31B38B9D" w14:textId="77777777" w:rsidR="00254294" w:rsidRDefault="00254294" w:rsidP="00254294">
      <w:pPr>
        <w:spacing w:line="276" w:lineRule="auto"/>
        <w:rPr>
          <w:rFonts w:cs="Arial"/>
          <w:lang w:eastAsia="x-none"/>
        </w:rPr>
      </w:pPr>
    </w:p>
    <w:p w14:paraId="4FFFCD84" w14:textId="77777777" w:rsidR="00254294" w:rsidRPr="00025087" w:rsidRDefault="00254294" w:rsidP="00254294">
      <w:pPr>
        <w:spacing w:line="276" w:lineRule="auto"/>
        <w:rPr>
          <w:rFonts w:cs="Arial"/>
          <w:lang w:eastAsia="x-none"/>
        </w:rPr>
      </w:pPr>
    </w:p>
    <w:p w14:paraId="237C25BC" w14:textId="77777777" w:rsidR="00254294" w:rsidRPr="00025087" w:rsidRDefault="00254294" w:rsidP="00254294">
      <w:pPr>
        <w:spacing w:line="276" w:lineRule="auto"/>
        <w:rPr>
          <w:rFonts w:cs="Arial"/>
          <w:b/>
          <w:bCs/>
          <w:i/>
          <w:iCs/>
          <w:u w:val="single"/>
          <w:lang w:eastAsia="x-none"/>
        </w:rPr>
      </w:pPr>
      <w:r w:rsidRPr="00025087">
        <w:rPr>
          <w:rFonts w:cs="Arial"/>
          <w:b/>
          <w:bCs/>
          <w:i/>
          <w:iCs/>
          <w:u w:val="single"/>
          <w:lang w:eastAsia="x-none"/>
        </w:rPr>
        <w:t>Konštrukcia D:</w:t>
      </w:r>
    </w:p>
    <w:p w14:paraId="6CC05C89" w14:textId="77777777" w:rsidR="00254294" w:rsidRPr="00025087" w:rsidRDefault="00254294" w:rsidP="00254294">
      <w:pPr>
        <w:spacing w:line="276" w:lineRule="auto"/>
        <w:rPr>
          <w:rFonts w:cs="Arial"/>
          <w:lang w:eastAsia="x-none"/>
        </w:rPr>
      </w:pPr>
      <w:r w:rsidRPr="00025087">
        <w:rPr>
          <w:rFonts w:cs="Arial"/>
          <w:b/>
          <w:u w:val="single"/>
        </w:rPr>
        <w:t>Konštrukcia chodníkov a ostrovčeka bude:</w:t>
      </w:r>
    </w:p>
    <w:p w14:paraId="2AAAD94D" w14:textId="77777777" w:rsidR="00254294" w:rsidRPr="00025087" w:rsidRDefault="00254294" w:rsidP="00254294">
      <w:pPr>
        <w:spacing w:line="276" w:lineRule="auto"/>
        <w:rPr>
          <w:rFonts w:cs="Arial"/>
          <w:lang w:eastAsia="cs-CZ"/>
        </w:rPr>
      </w:pPr>
      <w:r w:rsidRPr="00025087">
        <w:rPr>
          <w:rFonts w:cs="Arial"/>
          <w:b/>
          <w:bCs/>
          <w:i/>
          <w:iCs/>
        </w:rPr>
        <w:t>Konštrukcia chodníkov dlažobných,  prechod pre chodcov , ostrovček:</w:t>
      </w:r>
    </w:p>
    <w:p w14:paraId="775F173E" w14:textId="77777777" w:rsidR="00254294" w:rsidRPr="00025087" w:rsidRDefault="00254294" w:rsidP="00254294">
      <w:pPr>
        <w:numPr>
          <w:ilvl w:val="0"/>
          <w:numId w:val="29"/>
        </w:numPr>
        <w:tabs>
          <w:tab w:val="num" w:pos="284"/>
        </w:tabs>
        <w:ind w:hanging="720"/>
        <w:rPr>
          <w:rFonts w:cs="Arial"/>
        </w:rPr>
      </w:pPr>
      <w:r w:rsidRPr="00025087">
        <w:rPr>
          <w:rFonts w:cs="Arial"/>
        </w:rPr>
        <w:t>betónová dlažba</w:t>
      </w:r>
      <w:r w:rsidRPr="00025087">
        <w:rPr>
          <w:rFonts w:cs="Arial"/>
        </w:rPr>
        <w:tab/>
      </w:r>
      <w:r w:rsidRPr="00025087">
        <w:rPr>
          <w:rFonts w:cs="Arial"/>
        </w:rPr>
        <w:tab/>
        <w:t xml:space="preserve">             DL</w:t>
      </w:r>
      <w:r w:rsidRPr="00025087">
        <w:rPr>
          <w:rFonts w:cs="Arial"/>
        </w:rPr>
        <w:tab/>
      </w:r>
      <w:r w:rsidRPr="00025087">
        <w:rPr>
          <w:rFonts w:cs="Arial"/>
        </w:rPr>
        <w:tab/>
        <w:t xml:space="preserve"> </w:t>
      </w:r>
      <w:r w:rsidRPr="00025087">
        <w:rPr>
          <w:rFonts w:cs="Arial"/>
        </w:rPr>
        <w:tab/>
      </w:r>
      <w:r w:rsidRPr="00025087">
        <w:rPr>
          <w:rFonts w:cs="Arial"/>
        </w:rPr>
        <w:tab/>
        <w:t>80 mm STN 73 6131-1, TKP časť 9</w:t>
      </w:r>
    </w:p>
    <w:p w14:paraId="160B8F2D" w14:textId="77777777" w:rsidR="00254294" w:rsidRPr="00025087" w:rsidRDefault="00254294" w:rsidP="00254294">
      <w:pPr>
        <w:numPr>
          <w:ilvl w:val="0"/>
          <w:numId w:val="29"/>
        </w:numPr>
        <w:tabs>
          <w:tab w:val="num" w:pos="284"/>
        </w:tabs>
        <w:ind w:hanging="720"/>
        <w:rPr>
          <w:rFonts w:cs="Arial"/>
        </w:rPr>
      </w:pPr>
      <w:r w:rsidRPr="00025087">
        <w:rPr>
          <w:rFonts w:cs="Arial"/>
        </w:rPr>
        <w:t>zaškárovanie kamenná štrkodrva</w:t>
      </w:r>
      <w:r w:rsidRPr="00025087">
        <w:rPr>
          <w:rFonts w:cs="Arial"/>
        </w:rPr>
        <w:tab/>
        <w:t xml:space="preserve"> FR. 0/4 mm </w:t>
      </w:r>
      <w:r w:rsidRPr="00025087">
        <w:rPr>
          <w:rFonts w:cs="Arial"/>
        </w:rPr>
        <w:tab/>
      </w:r>
      <w:r w:rsidRPr="00025087">
        <w:rPr>
          <w:rFonts w:cs="Arial"/>
        </w:rPr>
        <w:tab/>
      </w:r>
      <w:r w:rsidRPr="00025087">
        <w:rPr>
          <w:rFonts w:cs="Arial"/>
        </w:rPr>
        <w:tab/>
      </w:r>
      <w:r w:rsidRPr="00025087">
        <w:rPr>
          <w:rFonts w:cs="Arial"/>
        </w:rPr>
        <w:tab/>
        <w:t>STN EN 13242</w:t>
      </w:r>
    </w:p>
    <w:p w14:paraId="54806951" w14:textId="77777777" w:rsidR="00254294" w:rsidRPr="00025087" w:rsidRDefault="00254294" w:rsidP="00254294">
      <w:pPr>
        <w:numPr>
          <w:ilvl w:val="0"/>
          <w:numId w:val="29"/>
        </w:numPr>
        <w:tabs>
          <w:tab w:val="num" w:pos="284"/>
        </w:tabs>
        <w:ind w:hanging="720"/>
        <w:rPr>
          <w:rFonts w:cs="Arial"/>
        </w:rPr>
      </w:pPr>
      <w:r w:rsidRPr="00025087">
        <w:rPr>
          <w:rFonts w:cs="Arial"/>
        </w:rPr>
        <w:t>lôžko z drveného kameniva</w:t>
      </w:r>
      <w:r w:rsidRPr="00025087">
        <w:rPr>
          <w:rFonts w:cs="Arial"/>
        </w:rPr>
        <w:tab/>
      </w:r>
      <w:r w:rsidRPr="00025087">
        <w:rPr>
          <w:rFonts w:cs="Arial"/>
        </w:rPr>
        <w:tab/>
      </w:r>
      <w:r w:rsidRPr="00025087">
        <w:rPr>
          <w:rFonts w:cs="Arial"/>
        </w:rPr>
        <w:tab/>
        <w:t>L 4/8 mm</w:t>
      </w:r>
      <w:r w:rsidRPr="00025087">
        <w:rPr>
          <w:rFonts w:cs="Arial"/>
        </w:rPr>
        <w:tab/>
      </w:r>
      <w:r w:rsidRPr="00025087">
        <w:rPr>
          <w:rFonts w:cs="Arial"/>
        </w:rPr>
        <w:tab/>
        <w:t>40 mm</w:t>
      </w:r>
      <w:r w:rsidRPr="00025087">
        <w:rPr>
          <w:rFonts w:cs="Arial"/>
        </w:rPr>
        <w:tab/>
        <w:t>STN EN 13242</w:t>
      </w:r>
    </w:p>
    <w:p w14:paraId="5D553C90" w14:textId="77777777" w:rsidR="00254294" w:rsidRPr="00025087" w:rsidRDefault="00254294" w:rsidP="00254294">
      <w:pPr>
        <w:numPr>
          <w:ilvl w:val="1"/>
          <w:numId w:val="25"/>
        </w:numPr>
        <w:tabs>
          <w:tab w:val="num" w:pos="284"/>
        </w:tabs>
        <w:ind w:left="709" w:hanging="720"/>
        <w:rPr>
          <w:rFonts w:cs="Arial"/>
          <w:u w:val="single"/>
        </w:rPr>
      </w:pPr>
      <w:r w:rsidRPr="00025087">
        <w:rPr>
          <w:rFonts w:cs="Arial"/>
        </w:rPr>
        <w:t>podkladný betón (na celú šírku chodníka) C 12/15 XF 2 (SK)-CI 0,4; 120 mm; STN EN 206+A</w:t>
      </w:r>
    </w:p>
    <w:p w14:paraId="2A014EFC" w14:textId="77777777" w:rsidR="00254294" w:rsidRPr="00025087" w:rsidRDefault="00254294" w:rsidP="00254294">
      <w:pPr>
        <w:numPr>
          <w:ilvl w:val="1"/>
          <w:numId w:val="25"/>
        </w:numPr>
        <w:tabs>
          <w:tab w:val="num" w:pos="284"/>
        </w:tabs>
        <w:ind w:left="709" w:hanging="720"/>
        <w:rPr>
          <w:rFonts w:cs="Arial"/>
          <w:u w:val="single"/>
        </w:rPr>
      </w:pPr>
      <w:r w:rsidRPr="00025087">
        <w:rPr>
          <w:rFonts w:cs="Arial"/>
          <w:u w:val="single"/>
        </w:rPr>
        <w:t>štrkodrvina</w:t>
      </w:r>
      <w:r w:rsidRPr="00025087">
        <w:rPr>
          <w:rFonts w:cs="Arial"/>
          <w:u w:val="single"/>
        </w:rPr>
        <w:tab/>
        <w:t xml:space="preserve">UM ŠD; 0/31,5 Gc min.      </w:t>
      </w:r>
      <w:r w:rsidRPr="00025087">
        <w:rPr>
          <w:rFonts w:cs="Arial"/>
          <w:u w:val="single"/>
        </w:rPr>
        <w:tab/>
      </w:r>
      <w:r w:rsidRPr="00025087">
        <w:rPr>
          <w:rFonts w:cs="Arial"/>
          <w:u w:val="single"/>
        </w:rPr>
        <w:tab/>
      </w:r>
      <w:r w:rsidRPr="00025087">
        <w:rPr>
          <w:rFonts w:cs="Arial"/>
          <w:u w:val="single"/>
        </w:rPr>
        <w:tab/>
        <w:t xml:space="preserve">  150 mm, STN EN 13285, TKP časť 5</w:t>
      </w:r>
    </w:p>
    <w:p w14:paraId="0F3FD7E4" w14:textId="77777777" w:rsidR="00254294" w:rsidRPr="00025087" w:rsidRDefault="00254294" w:rsidP="00254294">
      <w:pPr>
        <w:spacing w:line="276" w:lineRule="auto"/>
        <w:rPr>
          <w:rFonts w:cs="Arial"/>
          <w:bCs/>
        </w:rPr>
      </w:pPr>
      <w:bookmarkStart w:id="139" w:name="_Hlk152075714"/>
      <w:r w:rsidRPr="00025087">
        <w:rPr>
          <w:rFonts w:cs="Arial"/>
          <w:bCs/>
        </w:rPr>
        <w:t>SPOLU</w:t>
      </w:r>
      <w:r w:rsidRPr="00025087">
        <w:rPr>
          <w:rFonts w:cs="Arial"/>
          <w:bCs/>
        </w:rPr>
        <w:tab/>
      </w:r>
      <w:r w:rsidRPr="00025087">
        <w:rPr>
          <w:rFonts w:cs="Arial"/>
          <w:bCs/>
        </w:rPr>
        <w:tab/>
      </w:r>
      <w:r w:rsidRPr="00025087">
        <w:rPr>
          <w:rFonts w:cs="Arial"/>
          <w:bCs/>
        </w:rPr>
        <w:tab/>
      </w:r>
      <w:r w:rsidRPr="00025087">
        <w:rPr>
          <w:rFonts w:cs="Arial"/>
          <w:bCs/>
        </w:rPr>
        <w:tab/>
      </w:r>
      <w:r w:rsidRPr="00025087">
        <w:rPr>
          <w:rFonts w:cs="Arial"/>
          <w:bCs/>
        </w:rPr>
        <w:tab/>
      </w:r>
      <w:r w:rsidRPr="00025087">
        <w:rPr>
          <w:rFonts w:cs="Arial"/>
          <w:bCs/>
        </w:rPr>
        <w:tab/>
      </w:r>
      <w:r w:rsidRPr="00025087">
        <w:rPr>
          <w:rFonts w:cs="Arial"/>
          <w:bCs/>
        </w:rPr>
        <w:tab/>
      </w:r>
      <w:r w:rsidRPr="00025087">
        <w:rPr>
          <w:rFonts w:cs="Arial"/>
          <w:bCs/>
        </w:rPr>
        <w:tab/>
      </w:r>
      <w:r w:rsidRPr="00025087">
        <w:rPr>
          <w:rFonts w:cs="Arial"/>
          <w:bCs/>
        </w:rPr>
        <w:tab/>
        <w:t xml:space="preserve">       </w:t>
      </w:r>
      <w:r w:rsidRPr="00025087">
        <w:rPr>
          <w:rFonts w:cs="Arial"/>
          <w:bCs/>
        </w:rPr>
        <w:tab/>
        <w:t xml:space="preserve">    min. 390 mm</w:t>
      </w:r>
    </w:p>
    <w:bookmarkEnd w:id="139"/>
    <w:p w14:paraId="1F49FE1A" w14:textId="77777777" w:rsidR="00254294" w:rsidRPr="00025087" w:rsidRDefault="00254294" w:rsidP="00254294">
      <w:pPr>
        <w:spacing w:line="276" w:lineRule="auto"/>
        <w:rPr>
          <w:rFonts w:cs="Arial"/>
        </w:rPr>
      </w:pPr>
    </w:p>
    <w:p w14:paraId="74A5EEBA" w14:textId="77777777" w:rsidR="00254294" w:rsidRPr="00025087" w:rsidRDefault="00254294" w:rsidP="00254294">
      <w:pPr>
        <w:spacing w:line="276" w:lineRule="auto"/>
        <w:rPr>
          <w:rFonts w:cs="Arial"/>
        </w:rPr>
      </w:pPr>
      <w:r w:rsidRPr="00025087">
        <w:rPr>
          <w:rFonts w:cs="Arial"/>
        </w:rPr>
        <w:t>Dlažba pre nevidiacich farba – antracitová</w:t>
      </w:r>
    </w:p>
    <w:p w14:paraId="1CC45A1F" w14:textId="77777777" w:rsidR="00254294" w:rsidRPr="00025087" w:rsidRDefault="00254294" w:rsidP="00254294">
      <w:pPr>
        <w:spacing w:line="276" w:lineRule="auto"/>
        <w:rPr>
          <w:rFonts w:cs="Arial"/>
          <w:lang w:eastAsia="x-none"/>
        </w:rPr>
      </w:pPr>
      <w:r w:rsidRPr="00025087">
        <w:rPr>
          <w:rFonts w:cs="Arial"/>
          <w:lang w:eastAsia="x-none"/>
        </w:rPr>
        <w:t>Upravovaná plocha je 58 m2.</w:t>
      </w:r>
    </w:p>
    <w:p w14:paraId="33C2172D" w14:textId="77777777" w:rsidR="00254294" w:rsidRPr="00025087" w:rsidRDefault="00254294" w:rsidP="00254294">
      <w:pPr>
        <w:spacing w:line="276" w:lineRule="auto"/>
        <w:rPr>
          <w:rFonts w:cs="Arial"/>
          <w:lang w:eastAsia="x-none"/>
        </w:rPr>
      </w:pPr>
    </w:p>
    <w:p w14:paraId="37FFF0DD" w14:textId="77777777" w:rsidR="00254294" w:rsidRPr="00025087" w:rsidRDefault="00254294" w:rsidP="00254294">
      <w:pPr>
        <w:spacing w:line="276" w:lineRule="auto"/>
        <w:rPr>
          <w:rFonts w:cs="Arial"/>
          <w:u w:val="single"/>
          <w:lang w:eastAsia="x-none"/>
        </w:rPr>
      </w:pPr>
      <w:r w:rsidRPr="00025087">
        <w:rPr>
          <w:rFonts w:cs="Arial"/>
          <w:u w:val="single"/>
          <w:lang w:eastAsia="x-none"/>
        </w:rPr>
        <w:t>Trvalé dopravné značenie,</w:t>
      </w:r>
    </w:p>
    <w:p w14:paraId="70C82E1E" w14:textId="77777777" w:rsidR="00254294" w:rsidRPr="00025087" w:rsidRDefault="00254294" w:rsidP="00254294">
      <w:pPr>
        <w:spacing w:line="276" w:lineRule="auto"/>
        <w:rPr>
          <w:rFonts w:cs="Arial"/>
          <w:lang w:eastAsia="x-none"/>
        </w:rPr>
      </w:pPr>
      <w:r w:rsidRPr="00025087">
        <w:rPr>
          <w:rFonts w:cs="Arial"/>
          <w:lang w:eastAsia="x-none"/>
        </w:rPr>
        <w:t xml:space="preserve"> dôjde ku zmene existujúceho dopravného značenia,  v rámci križovatky Stuhová, Habánsky Mlyn - Mlynská dolina, kde bude modernizovaná aj  svetelná signalizácia. </w:t>
      </w:r>
    </w:p>
    <w:p w14:paraId="4A9E1AF3" w14:textId="77777777" w:rsidR="00254294" w:rsidRPr="00025087" w:rsidRDefault="00254294" w:rsidP="00254294">
      <w:pPr>
        <w:spacing w:line="276" w:lineRule="auto"/>
        <w:rPr>
          <w:rFonts w:cs="Arial"/>
          <w:b/>
          <w:u w:val="single"/>
        </w:rPr>
      </w:pPr>
    </w:p>
    <w:p w14:paraId="2E7CC567" w14:textId="77777777" w:rsidR="00254294" w:rsidRPr="00025087" w:rsidRDefault="00254294" w:rsidP="00254294">
      <w:pPr>
        <w:spacing w:line="276" w:lineRule="auto"/>
        <w:rPr>
          <w:rFonts w:cs="Arial"/>
          <w:b/>
          <w:u w:val="single"/>
        </w:rPr>
      </w:pPr>
    </w:p>
    <w:p w14:paraId="03ADD431" w14:textId="77777777" w:rsidR="00254294" w:rsidRPr="00025087" w:rsidRDefault="00254294" w:rsidP="00254294">
      <w:pPr>
        <w:spacing w:line="276" w:lineRule="auto"/>
        <w:rPr>
          <w:rFonts w:cs="Arial"/>
          <w:b/>
          <w:u w:val="single"/>
        </w:rPr>
      </w:pPr>
      <w:r w:rsidRPr="00025087">
        <w:rPr>
          <w:rFonts w:cs="Arial"/>
          <w:b/>
          <w:u w:val="single"/>
        </w:rPr>
        <w:t>SO 124</w:t>
      </w:r>
      <w:r w:rsidRPr="00025087">
        <w:rPr>
          <w:rFonts w:cs="Arial"/>
          <w:b/>
          <w:u w:val="single"/>
        </w:rPr>
        <w:tab/>
        <w:t xml:space="preserve"> Úprava komunikácií a chodníkov na Botanická ul., Karloveská ul.,  Nábrežie armádneho generála Ľudvíka Svobodu</w:t>
      </w:r>
    </w:p>
    <w:p w14:paraId="3EB21220" w14:textId="77777777" w:rsidR="00254294" w:rsidRPr="00025087" w:rsidRDefault="00254294" w:rsidP="00254294">
      <w:pPr>
        <w:spacing w:line="276" w:lineRule="auto"/>
        <w:rPr>
          <w:rFonts w:cs="Arial"/>
          <w:b/>
          <w:u w:val="single"/>
        </w:rPr>
      </w:pPr>
    </w:p>
    <w:p w14:paraId="506E238D" w14:textId="77777777" w:rsidR="00254294" w:rsidRPr="00025087" w:rsidRDefault="00254294" w:rsidP="00254294">
      <w:pPr>
        <w:spacing w:line="276" w:lineRule="auto"/>
        <w:rPr>
          <w:rFonts w:cs="Arial"/>
          <w:i/>
          <w:iCs/>
        </w:rPr>
      </w:pPr>
      <w:r w:rsidRPr="00025087">
        <w:rPr>
          <w:rFonts w:cs="Arial"/>
          <w:i/>
          <w:iCs/>
        </w:rPr>
        <w:t>Identifikačné údaje objektu</w:t>
      </w:r>
    </w:p>
    <w:tbl>
      <w:tblPr>
        <w:tblW w:w="8912" w:type="dxa"/>
        <w:tblLook w:val="01E0" w:firstRow="1" w:lastRow="1" w:firstColumn="1" w:lastColumn="1" w:noHBand="0" w:noVBand="0"/>
      </w:tblPr>
      <w:tblGrid>
        <w:gridCol w:w="2076"/>
        <w:gridCol w:w="6836"/>
      </w:tblGrid>
      <w:tr w:rsidR="00254294" w:rsidRPr="00025087" w14:paraId="241850B0" w14:textId="77777777" w:rsidTr="00180FB4">
        <w:tc>
          <w:tcPr>
            <w:tcW w:w="2076" w:type="dxa"/>
          </w:tcPr>
          <w:p w14:paraId="2C56AE77" w14:textId="77777777" w:rsidR="00254294" w:rsidRPr="00025087" w:rsidRDefault="00254294" w:rsidP="00180FB4">
            <w:pPr>
              <w:spacing w:line="276" w:lineRule="auto"/>
              <w:rPr>
                <w:rFonts w:cs="Arial"/>
              </w:rPr>
            </w:pPr>
            <w:r w:rsidRPr="00025087">
              <w:rPr>
                <w:rFonts w:cs="Arial"/>
              </w:rPr>
              <w:t>Katastrálne územie:</w:t>
            </w:r>
          </w:p>
        </w:tc>
        <w:tc>
          <w:tcPr>
            <w:tcW w:w="6836" w:type="dxa"/>
          </w:tcPr>
          <w:p w14:paraId="146FE7B2" w14:textId="77777777" w:rsidR="00254294" w:rsidRPr="00025087" w:rsidRDefault="00254294" w:rsidP="00180FB4">
            <w:pPr>
              <w:spacing w:line="276" w:lineRule="auto"/>
              <w:rPr>
                <w:rFonts w:cs="Arial"/>
                <w:i/>
              </w:rPr>
            </w:pPr>
            <w:r w:rsidRPr="00025087">
              <w:rPr>
                <w:rFonts w:cs="Arial"/>
              </w:rPr>
              <w:t>k.ú. Staré Mesto, k.ú. Karlova Ves</w:t>
            </w:r>
          </w:p>
        </w:tc>
      </w:tr>
      <w:tr w:rsidR="00254294" w:rsidRPr="00025087" w14:paraId="18160250" w14:textId="77777777" w:rsidTr="00180FB4">
        <w:tc>
          <w:tcPr>
            <w:tcW w:w="2076" w:type="dxa"/>
          </w:tcPr>
          <w:p w14:paraId="53DC2C2E" w14:textId="77777777" w:rsidR="00254294" w:rsidRPr="00025087" w:rsidRDefault="00254294" w:rsidP="00180FB4">
            <w:pPr>
              <w:spacing w:line="276" w:lineRule="auto"/>
              <w:rPr>
                <w:rFonts w:cs="Arial"/>
              </w:rPr>
            </w:pPr>
            <w:r w:rsidRPr="00025087">
              <w:rPr>
                <w:rFonts w:cs="Arial"/>
              </w:rPr>
              <w:t xml:space="preserve">Vlastník objektu: </w:t>
            </w:r>
          </w:p>
        </w:tc>
        <w:tc>
          <w:tcPr>
            <w:tcW w:w="6836" w:type="dxa"/>
          </w:tcPr>
          <w:p w14:paraId="4097BC0C" w14:textId="77777777" w:rsidR="00254294" w:rsidRPr="00025087" w:rsidRDefault="00254294" w:rsidP="00180FB4">
            <w:pPr>
              <w:spacing w:line="276" w:lineRule="auto"/>
              <w:rPr>
                <w:rFonts w:cs="Arial"/>
              </w:rPr>
            </w:pPr>
            <w:r w:rsidRPr="00025087">
              <w:rPr>
                <w:rFonts w:cs="Arial"/>
              </w:rPr>
              <w:t>Hlavné mesto SR, Bratislava</w:t>
            </w:r>
          </w:p>
        </w:tc>
      </w:tr>
      <w:tr w:rsidR="00254294" w:rsidRPr="00025087" w14:paraId="3CF32A31" w14:textId="77777777" w:rsidTr="00180FB4">
        <w:tc>
          <w:tcPr>
            <w:tcW w:w="2076" w:type="dxa"/>
          </w:tcPr>
          <w:p w14:paraId="1F636465" w14:textId="77777777" w:rsidR="00254294" w:rsidRPr="00025087" w:rsidRDefault="00254294" w:rsidP="00180FB4">
            <w:pPr>
              <w:spacing w:line="276" w:lineRule="auto"/>
              <w:rPr>
                <w:rFonts w:cs="Arial"/>
              </w:rPr>
            </w:pPr>
            <w:r w:rsidRPr="00025087">
              <w:rPr>
                <w:rFonts w:cs="Arial"/>
              </w:rPr>
              <w:t xml:space="preserve">Správca objektu:  </w:t>
            </w:r>
          </w:p>
        </w:tc>
        <w:tc>
          <w:tcPr>
            <w:tcW w:w="6836" w:type="dxa"/>
          </w:tcPr>
          <w:p w14:paraId="430F4C69" w14:textId="77777777" w:rsidR="00254294" w:rsidRPr="00025087" w:rsidRDefault="00254294" w:rsidP="00180FB4">
            <w:pPr>
              <w:spacing w:line="276" w:lineRule="auto"/>
              <w:rPr>
                <w:rFonts w:cs="Arial"/>
              </w:rPr>
            </w:pPr>
            <w:r w:rsidRPr="00025087">
              <w:rPr>
                <w:rFonts w:cs="Arial"/>
              </w:rPr>
              <w:t>Hlavné mesto SR,  Bratislava</w:t>
            </w:r>
          </w:p>
        </w:tc>
      </w:tr>
    </w:tbl>
    <w:p w14:paraId="57A66FAB" w14:textId="77777777" w:rsidR="00254294" w:rsidRPr="00025087" w:rsidRDefault="00254294" w:rsidP="00254294">
      <w:pPr>
        <w:spacing w:line="276" w:lineRule="auto"/>
        <w:rPr>
          <w:rFonts w:cs="Arial"/>
          <w:b/>
          <w:u w:val="single"/>
        </w:rPr>
      </w:pPr>
    </w:p>
    <w:p w14:paraId="2716D31B" w14:textId="77777777" w:rsidR="00254294" w:rsidRPr="00025087" w:rsidRDefault="00254294" w:rsidP="00254294">
      <w:pPr>
        <w:spacing w:before="60" w:line="276" w:lineRule="auto"/>
        <w:rPr>
          <w:rFonts w:cs="Arial"/>
        </w:rPr>
      </w:pPr>
      <w:r w:rsidRPr="00025087">
        <w:rPr>
          <w:rFonts w:cs="Arial"/>
        </w:rPr>
        <w:t>Botanická FT - B2, kategórie MZ 25 rozšírenie, triedy I</w:t>
      </w:r>
    </w:p>
    <w:p w14:paraId="31AD806F" w14:textId="77777777" w:rsidR="00254294" w:rsidRPr="00025087" w:rsidRDefault="00254294" w:rsidP="00254294">
      <w:pPr>
        <w:spacing w:before="60" w:line="276" w:lineRule="auto"/>
        <w:rPr>
          <w:rFonts w:cs="Arial"/>
        </w:rPr>
      </w:pPr>
      <w:r w:rsidRPr="00025087">
        <w:rPr>
          <w:rFonts w:cs="Arial"/>
        </w:rPr>
        <w:lastRenderedPageBreak/>
        <w:t xml:space="preserve">Devínska cesta FT C1, kategórie MO 9 rozšírenie, </w:t>
      </w:r>
    </w:p>
    <w:p w14:paraId="6825030E" w14:textId="77777777" w:rsidR="00254294" w:rsidRPr="00025087" w:rsidRDefault="00254294" w:rsidP="00254294">
      <w:pPr>
        <w:spacing w:before="60" w:line="276" w:lineRule="auto"/>
        <w:rPr>
          <w:rFonts w:cs="Arial"/>
        </w:rPr>
      </w:pPr>
      <w:r w:rsidRPr="00025087">
        <w:rPr>
          <w:rFonts w:cs="Arial"/>
        </w:rPr>
        <w:t>Karloveská FT B2,  kategórie MZ 25, triedy I</w:t>
      </w:r>
    </w:p>
    <w:p w14:paraId="6EF31D07" w14:textId="77777777" w:rsidR="00254294" w:rsidRPr="00025087" w:rsidRDefault="00254294" w:rsidP="00254294">
      <w:pPr>
        <w:spacing w:before="60" w:line="276" w:lineRule="auto"/>
        <w:rPr>
          <w:rFonts w:cs="Arial"/>
        </w:rPr>
      </w:pPr>
      <w:r w:rsidRPr="00025087">
        <w:rPr>
          <w:rFonts w:cs="Arial"/>
        </w:rPr>
        <w:t>Nábrežie armádneho generála Ľudvíka Svobodu FT - B2, kategórie MZ 25 , triedy I</w:t>
      </w:r>
    </w:p>
    <w:p w14:paraId="7FAD99CA" w14:textId="77777777" w:rsidR="00254294" w:rsidRPr="00025087" w:rsidRDefault="00254294" w:rsidP="00254294">
      <w:pPr>
        <w:spacing w:before="60" w:line="276" w:lineRule="auto"/>
        <w:rPr>
          <w:rFonts w:cs="Arial"/>
        </w:rPr>
      </w:pPr>
    </w:p>
    <w:p w14:paraId="41F1CB26" w14:textId="77777777" w:rsidR="00254294" w:rsidRPr="00025087" w:rsidRDefault="00254294" w:rsidP="00254294">
      <w:pPr>
        <w:spacing w:line="276" w:lineRule="auto"/>
        <w:rPr>
          <w:rFonts w:cs="Arial"/>
          <w:lang w:eastAsia="x-none"/>
        </w:rPr>
      </w:pPr>
      <w:r w:rsidRPr="00025087">
        <w:rPr>
          <w:rFonts w:cs="Arial"/>
          <w:lang w:eastAsia="x-none"/>
        </w:rPr>
        <w:t xml:space="preserve">Pri osádzaní trolejbusových stožiarov, nových sietí silnoprúdových slaboprúdových vedenia, svetelnej signalizácie, dôjde ku porušeniu existujúcich chodníkov, kraja </w:t>
      </w:r>
      <w:r>
        <w:rPr>
          <w:rFonts w:cs="Arial"/>
          <w:lang w:eastAsia="x-none"/>
        </w:rPr>
        <w:t>ciest</w:t>
      </w:r>
      <w:r w:rsidRPr="00025087">
        <w:rPr>
          <w:rFonts w:cs="Arial"/>
          <w:lang w:eastAsia="x-none"/>
        </w:rPr>
        <w:t xml:space="preserve"> zelene pri chodníkoch, nespevnené krajnice.</w:t>
      </w:r>
    </w:p>
    <w:p w14:paraId="740B58E1" w14:textId="77777777" w:rsidR="00254294" w:rsidRPr="00025087" w:rsidRDefault="00254294" w:rsidP="00254294">
      <w:pPr>
        <w:spacing w:line="276" w:lineRule="auto"/>
        <w:rPr>
          <w:rFonts w:cs="Arial"/>
          <w:lang w:eastAsia="x-none"/>
        </w:rPr>
      </w:pPr>
    </w:p>
    <w:p w14:paraId="725D950A" w14:textId="77777777" w:rsidR="00254294" w:rsidRPr="00025087" w:rsidRDefault="00254294" w:rsidP="00254294">
      <w:pPr>
        <w:spacing w:line="276" w:lineRule="auto"/>
        <w:rPr>
          <w:rFonts w:cs="Arial"/>
          <w:lang w:eastAsia="x-none"/>
        </w:rPr>
      </w:pPr>
      <w:r w:rsidRPr="00025087">
        <w:rPr>
          <w:rFonts w:cs="Arial"/>
          <w:lang w:eastAsia="x-none"/>
        </w:rPr>
        <w:t xml:space="preserve">Popod </w:t>
      </w:r>
      <w:r>
        <w:rPr>
          <w:rFonts w:cs="Arial"/>
          <w:lang w:eastAsia="x-none"/>
        </w:rPr>
        <w:t>cesty</w:t>
      </w:r>
      <w:r w:rsidRPr="00025087">
        <w:rPr>
          <w:rFonts w:cs="Arial"/>
          <w:lang w:eastAsia="x-none"/>
        </w:rPr>
        <w:t xml:space="preserve"> a električkovú trať sa budú všetky siete pretláčať.</w:t>
      </w:r>
    </w:p>
    <w:p w14:paraId="0B2B90A7" w14:textId="77777777" w:rsidR="00254294" w:rsidRPr="00025087" w:rsidRDefault="00254294" w:rsidP="00254294">
      <w:pPr>
        <w:spacing w:line="276" w:lineRule="auto"/>
        <w:rPr>
          <w:rFonts w:cs="Arial"/>
          <w:lang w:eastAsia="x-none"/>
        </w:rPr>
      </w:pPr>
    </w:p>
    <w:p w14:paraId="21591F6D" w14:textId="77777777" w:rsidR="00254294" w:rsidRPr="00025087" w:rsidRDefault="00254294" w:rsidP="00254294">
      <w:pPr>
        <w:spacing w:line="276" w:lineRule="auto"/>
        <w:rPr>
          <w:rFonts w:cs="Arial"/>
          <w:lang w:eastAsia="x-none"/>
        </w:rPr>
      </w:pPr>
      <w:r w:rsidRPr="00025087">
        <w:rPr>
          <w:rFonts w:cs="Arial"/>
          <w:lang w:eastAsia="x-none"/>
        </w:rPr>
        <w:t xml:space="preserve">Podľa „ Princípy a štandardy - </w:t>
      </w:r>
    </w:p>
    <w:p w14:paraId="73175A62" w14:textId="77777777" w:rsidR="00254294" w:rsidRPr="00025087" w:rsidRDefault="00254294" w:rsidP="00254294">
      <w:pPr>
        <w:spacing w:line="276" w:lineRule="auto"/>
        <w:rPr>
          <w:rFonts w:cs="Arial"/>
          <w:lang w:eastAsia="x-none"/>
        </w:rPr>
      </w:pPr>
      <w:r w:rsidRPr="00025087">
        <w:rPr>
          <w:rFonts w:cs="Arial"/>
          <w:i/>
          <w:iCs/>
          <w:lang w:eastAsia="x-none"/>
        </w:rPr>
        <w:t>Manuál verejných priestorov mesta Bratislava“,</w:t>
      </w:r>
      <w:r w:rsidRPr="00025087">
        <w:rPr>
          <w:rFonts w:cs="Arial"/>
          <w:lang w:eastAsia="x-none"/>
        </w:rPr>
        <w:t xml:space="preserve">  </w:t>
      </w:r>
    </w:p>
    <w:p w14:paraId="61F34DDF" w14:textId="77777777" w:rsidR="00254294" w:rsidRPr="00025087" w:rsidRDefault="00254294" w:rsidP="00254294">
      <w:pPr>
        <w:spacing w:line="276" w:lineRule="auto"/>
        <w:rPr>
          <w:rFonts w:cs="Arial"/>
          <w:lang w:eastAsia="x-none"/>
        </w:rPr>
      </w:pPr>
      <w:r w:rsidRPr="00025087">
        <w:rPr>
          <w:rFonts w:cs="Arial"/>
        </w:rPr>
        <w:t xml:space="preserve">Tieto chodníky sú na Botanickej po ulicu Svrčia v rámci </w:t>
      </w:r>
      <w:proofErr w:type="spellStart"/>
      <w:r w:rsidRPr="00025087">
        <w:rPr>
          <w:rFonts w:cs="Arial"/>
        </w:rPr>
        <w:t>zonácie</w:t>
      </w:r>
      <w:proofErr w:type="spellEnd"/>
      <w:r w:rsidRPr="00025087">
        <w:rPr>
          <w:rFonts w:cs="Arial"/>
        </w:rPr>
        <w:t xml:space="preserve"> územia B6 – Komerčné a priemyselné zóny, povrch asfaltový, obrubník betónový, prídlažba betónová</w:t>
      </w:r>
    </w:p>
    <w:p w14:paraId="4DFF4FFC" w14:textId="77777777" w:rsidR="00254294" w:rsidRPr="00025087" w:rsidRDefault="00254294" w:rsidP="00254294">
      <w:pPr>
        <w:spacing w:line="276" w:lineRule="auto"/>
        <w:rPr>
          <w:rFonts w:cs="Arial"/>
          <w:lang w:eastAsia="x-none"/>
        </w:rPr>
      </w:pPr>
    </w:p>
    <w:p w14:paraId="56AC4692" w14:textId="77777777" w:rsidR="00254294" w:rsidRPr="00025087" w:rsidRDefault="00254294" w:rsidP="00254294">
      <w:pPr>
        <w:spacing w:line="276" w:lineRule="auto"/>
        <w:rPr>
          <w:rFonts w:cs="Arial"/>
        </w:rPr>
      </w:pPr>
      <w:r w:rsidRPr="00025087">
        <w:rPr>
          <w:rFonts w:cs="Arial"/>
          <w:lang w:eastAsia="x-none"/>
        </w:rPr>
        <w:t xml:space="preserve">Od Svrčej po Karloveskú a na Karloveskej ul., tieto chodníky sú v rámci </w:t>
      </w:r>
      <w:proofErr w:type="spellStart"/>
      <w:r w:rsidRPr="00025087">
        <w:rPr>
          <w:rFonts w:cs="Arial"/>
          <w:lang w:eastAsia="x-none"/>
        </w:rPr>
        <w:t>zonácie</w:t>
      </w:r>
      <w:proofErr w:type="spellEnd"/>
      <w:r w:rsidRPr="00025087">
        <w:rPr>
          <w:rFonts w:cs="Arial"/>
          <w:lang w:eastAsia="x-none"/>
        </w:rPr>
        <w:t xml:space="preserve"> územia B3 – Zóny sídliskového mesta</w:t>
      </w:r>
    </w:p>
    <w:p w14:paraId="2A1C2894" w14:textId="77777777" w:rsidR="00254294" w:rsidRPr="00025087" w:rsidRDefault="00254294" w:rsidP="00254294">
      <w:pPr>
        <w:spacing w:line="276" w:lineRule="auto"/>
        <w:rPr>
          <w:rFonts w:cs="Arial"/>
          <w:lang w:eastAsia="x-none"/>
        </w:rPr>
      </w:pPr>
    </w:p>
    <w:p w14:paraId="154D91EE" w14:textId="77777777" w:rsidR="00254294" w:rsidRPr="00025087" w:rsidRDefault="00254294" w:rsidP="00254294">
      <w:pPr>
        <w:spacing w:line="276" w:lineRule="auto"/>
        <w:rPr>
          <w:rFonts w:cs="Arial"/>
          <w:lang w:eastAsia="x-none"/>
        </w:rPr>
      </w:pPr>
      <w:r w:rsidRPr="00025087">
        <w:rPr>
          <w:rFonts w:cs="Arial"/>
          <w:lang w:eastAsia="x-none"/>
        </w:rPr>
        <w:t>B3 – Zóny sídliskového mesta</w:t>
      </w:r>
    </w:p>
    <w:p w14:paraId="5BE41AF8" w14:textId="77777777" w:rsidR="00254294" w:rsidRPr="00025087" w:rsidRDefault="00254294" w:rsidP="00254294">
      <w:pPr>
        <w:spacing w:line="276" w:lineRule="auto"/>
        <w:rPr>
          <w:rFonts w:cs="Arial"/>
          <w:lang w:eastAsia="x-none"/>
        </w:rPr>
      </w:pPr>
      <w:r w:rsidRPr="00025087">
        <w:rPr>
          <w:rFonts w:cs="Arial"/>
          <w:lang w:eastAsia="x-none"/>
        </w:rPr>
        <w:t xml:space="preserve">Liaty </w:t>
      </w:r>
      <w:proofErr w:type="spellStart"/>
      <w:r w:rsidRPr="00025087">
        <w:rPr>
          <w:rFonts w:cs="Arial"/>
          <w:lang w:eastAsia="x-none"/>
        </w:rPr>
        <w:t>afalt</w:t>
      </w:r>
      <w:proofErr w:type="spellEnd"/>
    </w:p>
    <w:p w14:paraId="58EB8F2F" w14:textId="77777777" w:rsidR="00254294" w:rsidRPr="00025087" w:rsidRDefault="00254294" w:rsidP="00254294">
      <w:pPr>
        <w:spacing w:line="276" w:lineRule="auto"/>
        <w:rPr>
          <w:rFonts w:cs="Arial"/>
          <w:lang w:eastAsia="x-none"/>
        </w:rPr>
      </w:pPr>
      <w:proofErr w:type="spellStart"/>
      <w:r w:rsidRPr="00025087">
        <w:rPr>
          <w:rFonts w:cs="Arial"/>
          <w:lang w:eastAsia="x-none"/>
        </w:rPr>
        <w:t>Asfaltobetón</w:t>
      </w:r>
      <w:proofErr w:type="spellEnd"/>
    </w:p>
    <w:p w14:paraId="5FE0D7E9" w14:textId="77777777" w:rsidR="00254294" w:rsidRPr="00025087" w:rsidRDefault="00254294" w:rsidP="00254294">
      <w:pPr>
        <w:spacing w:line="276" w:lineRule="auto"/>
        <w:rPr>
          <w:rFonts w:cs="Arial"/>
          <w:lang w:eastAsia="x-none"/>
        </w:rPr>
      </w:pPr>
      <w:r w:rsidRPr="00025087">
        <w:rPr>
          <w:rFonts w:cs="Arial"/>
          <w:lang w:eastAsia="x-none"/>
        </w:rPr>
        <w:t>Bratislavská betónová dlažba (výnimočne)</w:t>
      </w:r>
    </w:p>
    <w:p w14:paraId="4FC7FDAE" w14:textId="77777777" w:rsidR="00254294" w:rsidRPr="00025087" w:rsidRDefault="00254294" w:rsidP="00254294">
      <w:pPr>
        <w:spacing w:line="276" w:lineRule="auto"/>
        <w:rPr>
          <w:rFonts w:cs="Arial"/>
          <w:lang w:eastAsia="x-none"/>
        </w:rPr>
      </w:pPr>
      <w:r w:rsidRPr="00025087">
        <w:rPr>
          <w:rFonts w:cs="Arial"/>
          <w:lang w:eastAsia="x-none"/>
        </w:rPr>
        <w:t>Kamenná dlažobná kocka</w:t>
      </w:r>
    </w:p>
    <w:p w14:paraId="465BD59A" w14:textId="77777777" w:rsidR="00254294" w:rsidRPr="00025087" w:rsidRDefault="00254294" w:rsidP="00254294">
      <w:pPr>
        <w:spacing w:line="276" w:lineRule="auto"/>
        <w:rPr>
          <w:rFonts w:cs="Arial"/>
          <w:lang w:eastAsia="x-none"/>
        </w:rPr>
      </w:pPr>
      <w:r w:rsidRPr="00025087">
        <w:rPr>
          <w:rFonts w:cs="Arial"/>
          <w:lang w:eastAsia="x-none"/>
        </w:rPr>
        <w:t>Kamenný obrubník + kamenná prídlažba</w:t>
      </w:r>
    </w:p>
    <w:p w14:paraId="4C1E432C" w14:textId="77777777" w:rsidR="00254294" w:rsidRPr="00025087" w:rsidRDefault="00254294" w:rsidP="00254294">
      <w:pPr>
        <w:spacing w:line="276" w:lineRule="auto"/>
        <w:rPr>
          <w:rFonts w:cs="Arial"/>
          <w:lang w:eastAsia="x-none"/>
        </w:rPr>
      </w:pPr>
      <w:r w:rsidRPr="00025087">
        <w:rPr>
          <w:rFonts w:cs="Arial"/>
          <w:lang w:eastAsia="x-none"/>
        </w:rPr>
        <w:t>Betónový obrubník + betónová prídlažba</w:t>
      </w:r>
    </w:p>
    <w:p w14:paraId="4003BABD" w14:textId="77777777" w:rsidR="00254294" w:rsidRPr="00025087" w:rsidRDefault="00254294" w:rsidP="00254294">
      <w:pPr>
        <w:spacing w:line="276" w:lineRule="auto"/>
        <w:rPr>
          <w:rFonts w:cs="Arial"/>
          <w:lang w:eastAsia="x-none"/>
        </w:rPr>
      </w:pPr>
    </w:p>
    <w:p w14:paraId="6A1FB0A3" w14:textId="77777777" w:rsidR="00254294" w:rsidRPr="00025087" w:rsidRDefault="00254294" w:rsidP="00254294">
      <w:pPr>
        <w:spacing w:line="276" w:lineRule="auto"/>
        <w:rPr>
          <w:rFonts w:cs="Arial"/>
          <w:lang w:eastAsia="x-none"/>
        </w:rPr>
      </w:pPr>
      <w:r w:rsidRPr="00025087">
        <w:rPr>
          <w:rFonts w:cs="Arial"/>
          <w:lang w:eastAsia="x-none"/>
        </w:rPr>
        <w:t xml:space="preserve">V rámci stavby </w:t>
      </w:r>
      <w:proofErr w:type="spellStart"/>
      <w:r w:rsidRPr="00025087">
        <w:rPr>
          <w:rFonts w:cs="Arial"/>
          <w:lang w:eastAsia="x-none"/>
        </w:rPr>
        <w:t>Dúbravsko</w:t>
      </w:r>
      <w:proofErr w:type="spellEnd"/>
      <w:r w:rsidRPr="00025087">
        <w:rPr>
          <w:rFonts w:cs="Arial"/>
          <w:lang w:eastAsia="x-none"/>
        </w:rPr>
        <w:t xml:space="preserve"> Karloveskej radiály, boli zabudované na Botanickej po ul. Svrčia na strane chodníkov betónové obrubníky s betónovou prídlažbou od Svrčej kamenné obrubníky s prídlažbou betónovou, zjazdy kamenné, Chodníky povrch asfaltový niekde dlažba.</w:t>
      </w:r>
    </w:p>
    <w:p w14:paraId="5CC83E18" w14:textId="77777777" w:rsidR="00254294" w:rsidRPr="00025087" w:rsidRDefault="00254294" w:rsidP="00254294">
      <w:pPr>
        <w:spacing w:line="276" w:lineRule="auto"/>
        <w:rPr>
          <w:rFonts w:cs="Arial"/>
        </w:rPr>
      </w:pPr>
    </w:p>
    <w:p w14:paraId="0903199B" w14:textId="77777777" w:rsidR="00254294" w:rsidRPr="00025087" w:rsidRDefault="00254294" w:rsidP="00254294">
      <w:pPr>
        <w:spacing w:line="276" w:lineRule="auto"/>
        <w:rPr>
          <w:rFonts w:cs="Arial"/>
        </w:rPr>
      </w:pPr>
      <w:r w:rsidRPr="00025087">
        <w:rPr>
          <w:rFonts w:cs="Arial"/>
        </w:rPr>
        <w:t xml:space="preserve">Pri rozkopávkach, tam kde bude asfaltový chodník sa vráti do pôvodnej polohy asfaltový, kde je dlažobný – betónový sa vráti do pôvodného stavu ako dlažobný. </w:t>
      </w:r>
    </w:p>
    <w:p w14:paraId="56F9FE96" w14:textId="77777777" w:rsidR="00254294" w:rsidRPr="00025087" w:rsidRDefault="00254294" w:rsidP="00254294">
      <w:pPr>
        <w:spacing w:line="276" w:lineRule="auto"/>
        <w:rPr>
          <w:rFonts w:cs="Arial"/>
        </w:rPr>
      </w:pPr>
      <w:r w:rsidRPr="00025087">
        <w:rPr>
          <w:rFonts w:cs="Arial"/>
        </w:rPr>
        <w:t xml:space="preserve"> </w:t>
      </w:r>
    </w:p>
    <w:p w14:paraId="4FA8B1EF" w14:textId="77777777" w:rsidR="00254294" w:rsidRPr="00025087" w:rsidRDefault="00254294" w:rsidP="00254294">
      <w:pPr>
        <w:spacing w:line="276" w:lineRule="auto"/>
        <w:rPr>
          <w:rFonts w:cs="Arial"/>
        </w:rPr>
      </w:pPr>
      <w:r w:rsidRPr="00025087">
        <w:rPr>
          <w:rFonts w:cs="Arial"/>
        </w:rPr>
        <w:t>Medzi zastávkou Botanická záhrada a ulicou Svrčia je indikátorom pre nevidiacich zo studeného plastu farba biela, po rozkopávke a zabudovaní nového asfaltu sa nanesie opäť indikátorom pre nevidiacich zo studeného plastu farba biela. Obrubníky betónové, na</w:t>
      </w:r>
      <w:r>
        <w:rPr>
          <w:rFonts w:cs="Arial"/>
        </w:rPr>
        <w:t xml:space="preserve"> ceste</w:t>
      </w:r>
      <w:r w:rsidRPr="00025087">
        <w:rPr>
          <w:rFonts w:cs="Arial"/>
        </w:rPr>
        <w:t>, prídlažba betónová.</w:t>
      </w:r>
    </w:p>
    <w:p w14:paraId="15BEF7D1" w14:textId="77777777" w:rsidR="00254294" w:rsidRPr="00025087" w:rsidRDefault="00254294" w:rsidP="00254294">
      <w:pPr>
        <w:spacing w:line="276" w:lineRule="auto"/>
        <w:rPr>
          <w:rFonts w:cs="Arial"/>
        </w:rPr>
      </w:pPr>
      <w:r w:rsidRPr="00025087">
        <w:rPr>
          <w:rFonts w:cs="Arial"/>
        </w:rPr>
        <w:t xml:space="preserve">Tak isto na zastávke Botanická záhrada smer </w:t>
      </w:r>
      <w:proofErr w:type="spellStart"/>
      <w:r w:rsidRPr="00025087">
        <w:rPr>
          <w:rFonts w:cs="Arial"/>
        </w:rPr>
        <w:t>Molecová</w:t>
      </w:r>
      <w:proofErr w:type="spellEnd"/>
      <w:r w:rsidRPr="00025087">
        <w:rPr>
          <w:rFonts w:cs="Arial"/>
        </w:rPr>
        <w:t xml:space="preserve"> sa nachádza indikátorom pre nevidiacich zo studeného plastu farba antracitová, tak isto sa dá do pôvodného stavu. V dlažobnej časti dlažba pre nevidiacich farba antracitová.</w:t>
      </w:r>
    </w:p>
    <w:p w14:paraId="5A35C62B" w14:textId="77777777" w:rsidR="00254294" w:rsidRPr="00025087" w:rsidRDefault="00254294" w:rsidP="00254294">
      <w:pPr>
        <w:spacing w:line="276" w:lineRule="auto"/>
        <w:rPr>
          <w:rFonts w:cs="Arial"/>
        </w:rPr>
      </w:pPr>
    </w:p>
    <w:p w14:paraId="5C005721" w14:textId="77777777" w:rsidR="00254294" w:rsidRPr="00025087" w:rsidRDefault="00254294" w:rsidP="00254294">
      <w:pPr>
        <w:spacing w:line="276" w:lineRule="auto"/>
        <w:rPr>
          <w:rFonts w:cs="Arial"/>
        </w:rPr>
      </w:pPr>
      <w:r w:rsidRPr="00025087">
        <w:rPr>
          <w:rFonts w:cs="Arial"/>
        </w:rPr>
        <w:t xml:space="preserve">V rámci tohto objektu dôjde k rekonštrukcii výmene asfaltu na celú šírku chodníka, nakoľko dôjde k rozkopávke cca 2-3 sietí. K rozkopávke na ul. Botanická dôjde hlavne od OS 1 km 2,150 – 2,630 hlavne z dôvodu napájacích káblov. </w:t>
      </w:r>
    </w:p>
    <w:p w14:paraId="141B8254" w14:textId="77777777" w:rsidR="00254294" w:rsidRPr="00025087" w:rsidRDefault="00254294" w:rsidP="00254294">
      <w:pPr>
        <w:spacing w:line="276" w:lineRule="auto"/>
        <w:rPr>
          <w:rFonts w:cs="Arial"/>
        </w:rPr>
      </w:pPr>
      <w:r w:rsidRPr="00025087">
        <w:rPr>
          <w:rFonts w:cs="Arial"/>
        </w:rPr>
        <w:t>Odstránenie podkladných vrstiev chodníka a späť danie podkladných vrstiev bude zahrnuté v jednotlivých objektov  sietí. K samotnému odstráneniu asfaltu a naspäť pokládke na celú šírku chodníka je zahrnuté v tomto objekte.</w:t>
      </w:r>
    </w:p>
    <w:p w14:paraId="7E639539" w14:textId="77777777" w:rsidR="00254294" w:rsidRPr="00025087" w:rsidRDefault="00254294" w:rsidP="00254294">
      <w:pPr>
        <w:spacing w:line="276" w:lineRule="auto"/>
        <w:rPr>
          <w:rFonts w:cs="Arial"/>
        </w:rPr>
      </w:pPr>
      <w:r w:rsidRPr="00025087">
        <w:rPr>
          <w:rFonts w:cs="Arial"/>
        </w:rPr>
        <w:t>Čo sa tých priechodov pre peších a bezbariérovosti, pri rozkopávke dôjde k minimálnemu zásahu naspäť sa vráti do pôvodného stavu.</w:t>
      </w:r>
    </w:p>
    <w:p w14:paraId="4D609B33" w14:textId="12011900" w:rsidR="00254294" w:rsidRDefault="00254294" w:rsidP="00254294">
      <w:pPr>
        <w:spacing w:line="276" w:lineRule="auto"/>
        <w:rPr>
          <w:rFonts w:cs="Arial"/>
          <w:b/>
          <w:u w:val="single"/>
        </w:rPr>
      </w:pPr>
    </w:p>
    <w:p w14:paraId="4F28C5B4" w14:textId="77777777" w:rsidR="006072E2" w:rsidRPr="00025087" w:rsidRDefault="006072E2" w:rsidP="00254294">
      <w:pPr>
        <w:spacing w:line="276" w:lineRule="auto"/>
        <w:rPr>
          <w:rFonts w:cs="Arial"/>
          <w:b/>
          <w:u w:val="single"/>
        </w:rPr>
      </w:pPr>
    </w:p>
    <w:p w14:paraId="0E2ED829" w14:textId="77777777" w:rsidR="00254294" w:rsidRPr="00025087" w:rsidRDefault="00254294" w:rsidP="00254294">
      <w:pPr>
        <w:spacing w:line="276" w:lineRule="auto"/>
        <w:rPr>
          <w:rFonts w:cs="Arial"/>
          <w:b/>
          <w:bCs/>
          <w:i/>
          <w:iCs/>
          <w:u w:val="single"/>
          <w:lang w:eastAsia="x-none"/>
        </w:rPr>
      </w:pPr>
      <w:r w:rsidRPr="00025087">
        <w:rPr>
          <w:rFonts w:cs="Arial"/>
          <w:b/>
          <w:bCs/>
          <w:i/>
          <w:iCs/>
          <w:u w:val="single"/>
          <w:lang w:eastAsia="x-none"/>
        </w:rPr>
        <w:lastRenderedPageBreak/>
        <w:t>Konštrukcia „B“</w:t>
      </w:r>
    </w:p>
    <w:p w14:paraId="36274E33" w14:textId="77777777" w:rsidR="00254294" w:rsidRPr="00025087" w:rsidRDefault="00254294" w:rsidP="00254294">
      <w:pPr>
        <w:spacing w:line="276" w:lineRule="auto"/>
        <w:rPr>
          <w:rFonts w:cs="Arial"/>
          <w:i/>
          <w:u w:val="single"/>
        </w:rPr>
      </w:pPr>
      <w:r w:rsidRPr="00025087">
        <w:rPr>
          <w:rFonts w:cs="Arial"/>
          <w:i/>
          <w:u w:val="single"/>
        </w:rPr>
        <w:t>Konštrukcia vozovky pri rozkopávke v asfaltovej časti, úprava naspäť vrátenie</w:t>
      </w:r>
    </w:p>
    <w:p w14:paraId="1CEFC1F0" w14:textId="77777777" w:rsidR="00254294" w:rsidRPr="00025087" w:rsidRDefault="00254294" w:rsidP="00254294">
      <w:pPr>
        <w:spacing w:line="276" w:lineRule="auto"/>
        <w:rPr>
          <w:rFonts w:cs="Arial"/>
          <w:bCs/>
        </w:rPr>
      </w:pPr>
      <w:r w:rsidRPr="00025087">
        <w:rPr>
          <w:rFonts w:cs="Arial"/>
          <w:bCs/>
        </w:rPr>
        <w:t xml:space="preserve">Navrhnutá je nasledovná polotuhá (asfaltová) konštrukcia vozovky: </w:t>
      </w:r>
    </w:p>
    <w:p w14:paraId="34EFCBA3" w14:textId="77777777" w:rsidR="00254294" w:rsidRPr="00025087" w:rsidRDefault="00254294" w:rsidP="00254294">
      <w:pPr>
        <w:spacing w:line="276" w:lineRule="auto"/>
        <w:rPr>
          <w:rFonts w:cs="Arial"/>
          <w:bCs/>
        </w:rPr>
      </w:pPr>
    </w:p>
    <w:p w14:paraId="6E63EF93" w14:textId="77777777" w:rsidR="00254294" w:rsidRPr="00025087" w:rsidRDefault="00254294" w:rsidP="00254294">
      <w:pPr>
        <w:spacing w:line="276" w:lineRule="auto"/>
        <w:rPr>
          <w:rFonts w:cs="Arial"/>
        </w:rPr>
      </w:pPr>
      <w:r w:rsidRPr="00025087">
        <w:rPr>
          <w:rFonts w:cs="Arial"/>
        </w:rPr>
        <w:t>- asfaltový koberec mastixový</w:t>
      </w:r>
      <w:r w:rsidRPr="00025087">
        <w:rPr>
          <w:rFonts w:cs="Arial"/>
        </w:rPr>
        <w:tab/>
        <w:t xml:space="preserve">SMA 11 O; PMB 45/80-75; I;          40 mm;   STN EN 13108-5   </w:t>
      </w:r>
    </w:p>
    <w:p w14:paraId="0AEABF8F" w14:textId="77777777" w:rsidR="00254294" w:rsidRPr="00025087" w:rsidRDefault="00254294" w:rsidP="00254294">
      <w:pPr>
        <w:spacing w:line="276" w:lineRule="auto"/>
        <w:rPr>
          <w:rFonts w:cs="Arial"/>
        </w:rPr>
      </w:pPr>
      <w:r w:rsidRPr="00025087">
        <w:rPr>
          <w:rFonts w:cs="Arial"/>
        </w:rPr>
        <w:t>- spojovací postrek</w:t>
      </w:r>
      <w:r w:rsidRPr="00025087">
        <w:rPr>
          <w:rFonts w:cs="Arial"/>
        </w:rPr>
        <w:tab/>
      </w:r>
      <w:r w:rsidRPr="00025087">
        <w:rPr>
          <w:rFonts w:cs="Arial"/>
        </w:rPr>
        <w:tab/>
        <w:t xml:space="preserve">            PS; PMB 0,5 kg/m2;                            STN 73 6129   </w:t>
      </w:r>
      <w:r w:rsidRPr="00025087">
        <w:rPr>
          <w:rFonts w:cs="Arial"/>
        </w:rPr>
        <w:tab/>
      </w:r>
    </w:p>
    <w:p w14:paraId="6AC38CD1" w14:textId="77777777" w:rsidR="00254294" w:rsidRPr="00025087" w:rsidRDefault="00254294" w:rsidP="00254294">
      <w:pPr>
        <w:spacing w:line="276" w:lineRule="auto"/>
        <w:rPr>
          <w:rFonts w:cs="Arial"/>
        </w:rPr>
      </w:pPr>
      <w:r w:rsidRPr="00025087">
        <w:rPr>
          <w:rFonts w:cs="Arial"/>
        </w:rPr>
        <w:t>- asfaltový betón</w:t>
      </w:r>
      <w:r w:rsidRPr="00025087">
        <w:rPr>
          <w:rFonts w:cs="Arial"/>
        </w:rPr>
        <w:tab/>
      </w:r>
      <w:r w:rsidRPr="00025087">
        <w:rPr>
          <w:rFonts w:cs="Arial"/>
        </w:rPr>
        <w:tab/>
      </w:r>
      <w:r w:rsidRPr="00025087">
        <w:rPr>
          <w:rFonts w:cs="Arial"/>
        </w:rPr>
        <w:tab/>
        <w:t>AC 16  L; PMB 45/80-75; I; 60 mm;   STN EN 13108-1</w:t>
      </w:r>
      <w:r w:rsidRPr="00025087">
        <w:rPr>
          <w:rFonts w:cs="Arial"/>
        </w:rPr>
        <w:tab/>
        <w:t xml:space="preserve">          </w:t>
      </w:r>
    </w:p>
    <w:p w14:paraId="6AFE0CC8" w14:textId="77777777" w:rsidR="00254294" w:rsidRPr="00025087" w:rsidRDefault="00254294" w:rsidP="00254294">
      <w:pPr>
        <w:spacing w:line="276" w:lineRule="auto"/>
        <w:rPr>
          <w:rFonts w:cs="Arial"/>
        </w:rPr>
      </w:pPr>
      <w:r w:rsidRPr="00025087">
        <w:rPr>
          <w:rFonts w:cs="Arial"/>
        </w:rPr>
        <w:t>- infiltračný postrek</w:t>
      </w:r>
      <w:r w:rsidRPr="00025087">
        <w:rPr>
          <w:rFonts w:cs="Arial"/>
        </w:rPr>
        <w:tab/>
      </w:r>
      <w:r w:rsidRPr="00025087">
        <w:rPr>
          <w:rFonts w:cs="Arial"/>
        </w:rPr>
        <w:tab/>
        <w:t xml:space="preserve">            PI; PMB 0,5 kg/m2;                             STN 73 6129</w:t>
      </w:r>
    </w:p>
    <w:p w14:paraId="2F3D5336" w14:textId="77777777" w:rsidR="00254294" w:rsidRPr="00025087" w:rsidRDefault="00254294" w:rsidP="00254294">
      <w:pPr>
        <w:spacing w:line="276" w:lineRule="auto"/>
        <w:rPr>
          <w:rFonts w:cs="Arial"/>
        </w:rPr>
      </w:pPr>
      <w:r w:rsidRPr="00025087">
        <w:rPr>
          <w:rFonts w:cs="Arial"/>
        </w:rPr>
        <w:t>- podkladný betón</w:t>
      </w:r>
      <w:r w:rsidRPr="00025087">
        <w:rPr>
          <w:rFonts w:cs="Arial"/>
        </w:rPr>
        <w:tab/>
      </w:r>
      <w:r w:rsidRPr="00025087">
        <w:rPr>
          <w:rFonts w:cs="Arial"/>
        </w:rPr>
        <w:tab/>
      </w:r>
      <w:r w:rsidRPr="00025087">
        <w:rPr>
          <w:rFonts w:cs="Arial"/>
        </w:rPr>
        <w:tab/>
        <w:t>PB   C 25/30                  250 mm           </w:t>
      </w:r>
    </w:p>
    <w:p w14:paraId="5EAE1083" w14:textId="77777777" w:rsidR="00254294" w:rsidRPr="00025087" w:rsidRDefault="00254294" w:rsidP="00254294">
      <w:pPr>
        <w:spacing w:line="276" w:lineRule="auto"/>
        <w:rPr>
          <w:rFonts w:cs="Arial"/>
          <w:u w:val="single"/>
        </w:rPr>
      </w:pPr>
      <w:r w:rsidRPr="00025087">
        <w:rPr>
          <w:rFonts w:cs="Arial"/>
        </w:rPr>
        <w:t xml:space="preserve">- </w:t>
      </w:r>
      <w:r w:rsidRPr="00025087">
        <w:rPr>
          <w:rFonts w:cs="Arial"/>
          <w:u w:val="single"/>
        </w:rPr>
        <w:t>štrkodrvina</w:t>
      </w:r>
      <w:r w:rsidRPr="00025087">
        <w:rPr>
          <w:rFonts w:cs="Arial"/>
          <w:u w:val="single"/>
        </w:rPr>
        <w:tab/>
      </w:r>
      <w:r w:rsidRPr="00025087">
        <w:rPr>
          <w:rFonts w:cs="Arial"/>
          <w:u w:val="single"/>
        </w:rPr>
        <w:tab/>
      </w:r>
      <w:r w:rsidRPr="00025087">
        <w:rPr>
          <w:rFonts w:cs="Arial"/>
          <w:u w:val="single"/>
        </w:rPr>
        <w:tab/>
        <w:t xml:space="preserve">            UM ŠD; 0/31,5 GC;        200 mm; TKP ČASŤ 5; STN 73 6126</w:t>
      </w:r>
    </w:p>
    <w:p w14:paraId="56BC5FE2" w14:textId="77777777" w:rsidR="00254294" w:rsidRPr="00025087" w:rsidRDefault="00254294" w:rsidP="00254294">
      <w:pPr>
        <w:spacing w:line="276" w:lineRule="auto"/>
        <w:rPr>
          <w:rFonts w:cs="Arial"/>
        </w:rPr>
      </w:pPr>
      <w:r w:rsidRPr="00025087">
        <w:rPr>
          <w:rFonts w:cs="Arial"/>
        </w:rPr>
        <w:t>celková hrúbka konštrukcie</w:t>
      </w:r>
      <w:r w:rsidRPr="00025087">
        <w:rPr>
          <w:rFonts w:cs="Arial"/>
        </w:rPr>
        <w:tab/>
      </w:r>
      <w:r w:rsidRPr="00025087">
        <w:rPr>
          <w:rFonts w:cs="Arial"/>
        </w:rPr>
        <w:tab/>
        <w:t xml:space="preserve">                             min.. 550 mm </w:t>
      </w:r>
    </w:p>
    <w:p w14:paraId="13B74954" w14:textId="77777777" w:rsidR="00254294" w:rsidRPr="00025087" w:rsidRDefault="00254294" w:rsidP="00254294">
      <w:pPr>
        <w:spacing w:line="276" w:lineRule="auto"/>
        <w:rPr>
          <w:rFonts w:eastAsia="Calibri" w:cs="Arial"/>
          <w:highlight w:val="yellow"/>
          <w:lang w:eastAsia="en-US"/>
        </w:rPr>
      </w:pPr>
    </w:p>
    <w:p w14:paraId="7984E864" w14:textId="77777777" w:rsidR="00254294" w:rsidRPr="00025087" w:rsidRDefault="00254294" w:rsidP="00254294">
      <w:pPr>
        <w:spacing w:line="276" w:lineRule="auto"/>
        <w:rPr>
          <w:rFonts w:cs="Arial"/>
          <w:bCs/>
        </w:rPr>
      </w:pPr>
      <w:r w:rsidRPr="00025087">
        <w:rPr>
          <w:rFonts w:cs="Arial"/>
          <w:bCs/>
        </w:rPr>
        <w:t xml:space="preserve">Upravovaná plocha je 60 m2. </w:t>
      </w:r>
    </w:p>
    <w:p w14:paraId="7AD42C1A" w14:textId="77777777" w:rsidR="00254294" w:rsidRPr="00025087" w:rsidRDefault="00254294" w:rsidP="00254294">
      <w:pPr>
        <w:spacing w:line="276" w:lineRule="auto"/>
        <w:rPr>
          <w:rFonts w:cs="Arial"/>
        </w:rPr>
      </w:pPr>
    </w:p>
    <w:p w14:paraId="38ACD150" w14:textId="77777777" w:rsidR="00254294" w:rsidRPr="00025087" w:rsidRDefault="00254294" w:rsidP="00254294">
      <w:pPr>
        <w:spacing w:line="276" w:lineRule="auto"/>
        <w:rPr>
          <w:rFonts w:cs="Arial"/>
          <w:b/>
          <w:bCs/>
          <w:i/>
          <w:iCs/>
          <w:u w:val="single"/>
          <w:lang w:eastAsia="x-none"/>
        </w:rPr>
      </w:pPr>
      <w:r w:rsidRPr="00025087">
        <w:rPr>
          <w:rFonts w:cs="Arial"/>
          <w:b/>
          <w:bCs/>
          <w:i/>
          <w:iCs/>
          <w:u w:val="single"/>
          <w:lang w:eastAsia="x-none"/>
        </w:rPr>
        <w:t>Konštrukcia D:</w:t>
      </w:r>
    </w:p>
    <w:p w14:paraId="58E6CB3E" w14:textId="77777777" w:rsidR="00254294" w:rsidRPr="00025087" w:rsidRDefault="00254294" w:rsidP="00254294">
      <w:pPr>
        <w:spacing w:line="276" w:lineRule="auto"/>
        <w:rPr>
          <w:rFonts w:cs="Arial"/>
          <w:lang w:eastAsia="cs-CZ"/>
        </w:rPr>
      </w:pPr>
      <w:r w:rsidRPr="00025087">
        <w:rPr>
          <w:rFonts w:cs="Arial"/>
          <w:b/>
          <w:bCs/>
          <w:i/>
          <w:iCs/>
        </w:rPr>
        <w:t>Konštrukcia chodníkov dlažobných,  nástupiska BUS až po prechod pre chodcov:</w:t>
      </w:r>
    </w:p>
    <w:p w14:paraId="290FF9EB" w14:textId="77777777" w:rsidR="00254294" w:rsidRPr="00025087" w:rsidRDefault="00254294" w:rsidP="00254294">
      <w:pPr>
        <w:numPr>
          <w:ilvl w:val="0"/>
          <w:numId w:val="29"/>
        </w:numPr>
        <w:tabs>
          <w:tab w:val="num" w:pos="284"/>
        </w:tabs>
        <w:ind w:hanging="720"/>
        <w:rPr>
          <w:rFonts w:cs="Arial"/>
        </w:rPr>
      </w:pPr>
      <w:r w:rsidRPr="00025087">
        <w:rPr>
          <w:rFonts w:cs="Arial"/>
        </w:rPr>
        <w:t>betónová dlažba</w:t>
      </w:r>
      <w:r w:rsidRPr="00025087">
        <w:rPr>
          <w:rFonts w:cs="Arial"/>
        </w:rPr>
        <w:tab/>
      </w:r>
      <w:r w:rsidRPr="00025087">
        <w:rPr>
          <w:rFonts w:cs="Arial"/>
        </w:rPr>
        <w:tab/>
        <w:t xml:space="preserve">             DL</w:t>
      </w:r>
      <w:r w:rsidRPr="00025087">
        <w:rPr>
          <w:rFonts w:cs="Arial"/>
        </w:rPr>
        <w:tab/>
      </w:r>
      <w:r w:rsidRPr="00025087">
        <w:rPr>
          <w:rFonts w:cs="Arial"/>
        </w:rPr>
        <w:tab/>
        <w:t xml:space="preserve"> </w:t>
      </w:r>
      <w:r w:rsidRPr="00025087">
        <w:rPr>
          <w:rFonts w:cs="Arial"/>
        </w:rPr>
        <w:tab/>
      </w:r>
      <w:r w:rsidRPr="00025087">
        <w:rPr>
          <w:rFonts w:cs="Arial"/>
        </w:rPr>
        <w:tab/>
        <w:t xml:space="preserve"> 80 mm STN 73 6131-1, TKP časť 9</w:t>
      </w:r>
    </w:p>
    <w:p w14:paraId="64F37187" w14:textId="77777777" w:rsidR="00254294" w:rsidRPr="00025087" w:rsidRDefault="00254294" w:rsidP="00254294">
      <w:pPr>
        <w:numPr>
          <w:ilvl w:val="0"/>
          <w:numId w:val="29"/>
        </w:numPr>
        <w:tabs>
          <w:tab w:val="num" w:pos="284"/>
        </w:tabs>
        <w:ind w:hanging="720"/>
        <w:rPr>
          <w:rFonts w:cs="Arial"/>
        </w:rPr>
      </w:pPr>
      <w:r w:rsidRPr="00025087">
        <w:rPr>
          <w:rFonts w:cs="Arial"/>
        </w:rPr>
        <w:t>zaškárovanie kamenná štrkodrva</w:t>
      </w:r>
      <w:r w:rsidRPr="00025087">
        <w:rPr>
          <w:rFonts w:cs="Arial"/>
        </w:rPr>
        <w:tab/>
        <w:t xml:space="preserve"> FR. 0/4 mm </w:t>
      </w:r>
      <w:r w:rsidRPr="00025087">
        <w:rPr>
          <w:rFonts w:cs="Arial"/>
        </w:rPr>
        <w:tab/>
      </w:r>
      <w:r w:rsidRPr="00025087">
        <w:rPr>
          <w:rFonts w:cs="Arial"/>
        </w:rPr>
        <w:tab/>
      </w:r>
      <w:r w:rsidRPr="00025087">
        <w:rPr>
          <w:rFonts w:cs="Arial"/>
        </w:rPr>
        <w:tab/>
      </w:r>
      <w:r w:rsidRPr="00025087">
        <w:rPr>
          <w:rFonts w:cs="Arial"/>
        </w:rPr>
        <w:tab/>
        <w:t xml:space="preserve">  STN EN 13242</w:t>
      </w:r>
    </w:p>
    <w:p w14:paraId="6A573AFB" w14:textId="77777777" w:rsidR="00254294" w:rsidRPr="00025087" w:rsidRDefault="00254294" w:rsidP="00254294">
      <w:pPr>
        <w:numPr>
          <w:ilvl w:val="0"/>
          <w:numId w:val="29"/>
        </w:numPr>
        <w:tabs>
          <w:tab w:val="num" w:pos="284"/>
        </w:tabs>
        <w:ind w:hanging="720"/>
        <w:rPr>
          <w:rFonts w:cs="Arial"/>
        </w:rPr>
      </w:pPr>
      <w:r w:rsidRPr="00025087">
        <w:rPr>
          <w:rFonts w:cs="Arial"/>
        </w:rPr>
        <w:t>lôžko z drveného kameniva</w:t>
      </w:r>
      <w:r w:rsidRPr="00025087">
        <w:rPr>
          <w:rFonts w:cs="Arial"/>
        </w:rPr>
        <w:tab/>
      </w:r>
      <w:r w:rsidRPr="00025087">
        <w:rPr>
          <w:rFonts w:cs="Arial"/>
        </w:rPr>
        <w:tab/>
      </w:r>
      <w:r w:rsidRPr="00025087">
        <w:rPr>
          <w:rFonts w:cs="Arial"/>
        </w:rPr>
        <w:tab/>
        <w:t>L 4/8 mm</w:t>
      </w:r>
      <w:r w:rsidRPr="00025087">
        <w:rPr>
          <w:rFonts w:cs="Arial"/>
        </w:rPr>
        <w:tab/>
      </w:r>
      <w:r w:rsidRPr="00025087">
        <w:rPr>
          <w:rFonts w:cs="Arial"/>
        </w:rPr>
        <w:tab/>
        <w:t xml:space="preserve"> 40 mm</w:t>
      </w:r>
      <w:r w:rsidRPr="00025087">
        <w:rPr>
          <w:rFonts w:cs="Arial"/>
        </w:rPr>
        <w:tab/>
        <w:t xml:space="preserve">  STN EN 13242</w:t>
      </w:r>
    </w:p>
    <w:p w14:paraId="2F7EA173" w14:textId="77777777" w:rsidR="00254294" w:rsidRPr="00025087" w:rsidRDefault="00254294" w:rsidP="00254294">
      <w:pPr>
        <w:numPr>
          <w:ilvl w:val="1"/>
          <w:numId w:val="25"/>
        </w:numPr>
        <w:tabs>
          <w:tab w:val="num" w:pos="284"/>
        </w:tabs>
        <w:ind w:left="709" w:hanging="720"/>
        <w:rPr>
          <w:rFonts w:cs="Arial"/>
          <w:u w:val="single"/>
        </w:rPr>
      </w:pPr>
      <w:r w:rsidRPr="00025087">
        <w:rPr>
          <w:rFonts w:cs="Arial"/>
        </w:rPr>
        <w:t>podkladný betón (na celú šírku chodníka) C 12/15 XF 2 (SK)-CI 0,4; 120 mm  STN EN 206+A</w:t>
      </w:r>
    </w:p>
    <w:p w14:paraId="280492B1" w14:textId="77777777" w:rsidR="00254294" w:rsidRPr="00025087" w:rsidRDefault="00254294" w:rsidP="00254294">
      <w:pPr>
        <w:numPr>
          <w:ilvl w:val="1"/>
          <w:numId w:val="25"/>
        </w:numPr>
        <w:tabs>
          <w:tab w:val="num" w:pos="284"/>
        </w:tabs>
        <w:ind w:left="709" w:hanging="720"/>
        <w:rPr>
          <w:rFonts w:cs="Arial"/>
          <w:u w:val="single"/>
        </w:rPr>
      </w:pPr>
      <w:r w:rsidRPr="00025087">
        <w:rPr>
          <w:rFonts w:cs="Arial"/>
          <w:u w:val="single"/>
        </w:rPr>
        <w:t>štrkodrvina</w:t>
      </w:r>
      <w:r w:rsidRPr="00025087">
        <w:rPr>
          <w:rFonts w:cs="Arial"/>
          <w:u w:val="single"/>
        </w:rPr>
        <w:tab/>
        <w:t xml:space="preserve">UM ŠD; 0/31,5 Gc min.      </w:t>
      </w:r>
      <w:r w:rsidRPr="00025087">
        <w:rPr>
          <w:rFonts w:cs="Arial"/>
          <w:u w:val="single"/>
        </w:rPr>
        <w:tab/>
      </w:r>
      <w:r w:rsidRPr="00025087">
        <w:rPr>
          <w:rFonts w:cs="Arial"/>
          <w:u w:val="single"/>
        </w:rPr>
        <w:tab/>
      </w:r>
      <w:r w:rsidRPr="00025087">
        <w:rPr>
          <w:rFonts w:cs="Arial"/>
          <w:u w:val="single"/>
        </w:rPr>
        <w:tab/>
        <w:t xml:space="preserve">  150 mm, STN EN 13285, TKP časť 5</w:t>
      </w:r>
    </w:p>
    <w:p w14:paraId="527C68F1" w14:textId="77777777" w:rsidR="00254294" w:rsidRPr="00025087" w:rsidRDefault="00254294" w:rsidP="00254294">
      <w:pPr>
        <w:spacing w:line="276" w:lineRule="auto"/>
        <w:rPr>
          <w:rFonts w:cs="Arial"/>
          <w:bCs/>
        </w:rPr>
      </w:pPr>
      <w:r w:rsidRPr="00025087">
        <w:rPr>
          <w:rFonts w:cs="Arial"/>
          <w:bCs/>
        </w:rPr>
        <w:t>SPOLU</w:t>
      </w:r>
      <w:r w:rsidRPr="00025087">
        <w:rPr>
          <w:rFonts w:cs="Arial"/>
          <w:bCs/>
        </w:rPr>
        <w:tab/>
      </w:r>
      <w:r w:rsidRPr="00025087">
        <w:rPr>
          <w:rFonts w:cs="Arial"/>
          <w:bCs/>
        </w:rPr>
        <w:tab/>
      </w:r>
      <w:r w:rsidRPr="00025087">
        <w:rPr>
          <w:rFonts w:cs="Arial"/>
          <w:bCs/>
        </w:rPr>
        <w:tab/>
      </w:r>
      <w:r w:rsidRPr="00025087">
        <w:rPr>
          <w:rFonts w:cs="Arial"/>
          <w:bCs/>
        </w:rPr>
        <w:tab/>
      </w:r>
      <w:r w:rsidRPr="00025087">
        <w:rPr>
          <w:rFonts w:cs="Arial"/>
          <w:bCs/>
        </w:rPr>
        <w:tab/>
      </w:r>
      <w:r w:rsidRPr="00025087">
        <w:rPr>
          <w:rFonts w:cs="Arial"/>
          <w:bCs/>
        </w:rPr>
        <w:tab/>
      </w:r>
      <w:r w:rsidRPr="00025087">
        <w:rPr>
          <w:rFonts w:cs="Arial"/>
          <w:bCs/>
        </w:rPr>
        <w:tab/>
      </w:r>
      <w:r w:rsidRPr="00025087">
        <w:rPr>
          <w:rFonts w:cs="Arial"/>
          <w:bCs/>
        </w:rPr>
        <w:tab/>
        <w:t xml:space="preserve">     min. 390 mm</w:t>
      </w:r>
    </w:p>
    <w:p w14:paraId="09D2BAD3" w14:textId="77777777" w:rsidR="00254294" w:rsidRPr="00025087" w:rsidRDefault="00254294" w:rsidP="00254294">
      <w:pPr>
        <w:spacing w:line="276" w:lineRule="auto"/>
        <w:rPr>
          <w:rFonts w:cs="Arial"/>
          <w:bCs/>
        </w:rPr>
      </w:pPr>
    </w:p>
    <w:p w14:paraId="7455D8E3" w14:textId="77777777" w:rsidR="00254294" w:rsidRPr="00025087" w:rsidRDefault="00254294" w:rsidP="00254294">
      <w:pPr>
        <w:spacing w:line="276" w:lineRule="auto"/>
        <w:rPr>
          <w:rFonts w:cs="Arial"/>
        </w:rPr>
      </w:pPr>
      <w:r w:rsidRPr="00025087">
        <w:rPr>
          <w:rFonts w:cs="Arial"/>
        </w:rPr>
        <w:t>Dlažba pre nevidiacich farba – antracitová</w:t>
      </w:r>
    </w:p>
    <w:p w14:paraId="1C6E6B10" w14:textId="77777777" w:rsidR="00254294" w:rsidRPr="00025087" w:rsidRDefault="00254294" w:rsidP="00254294">
      <w:pPr>
        <w:spacing w:line="276" w:lineRule="auto"/>
        <w:rPr>
          <w:rFonts w:cs="Arial"/>
          <w:bCs/>
        </w:rPr>
      </w:pPr>
      <w:r w:rsidRPr="00025087">
        <w:rPr>
          <w:rFonts w:cs="Arial"/>
          <w:bCs/>
        </w:rPr>
        <w:t xml:space="preserve">Upravovaná plocha je 1359 m2. </w:t>
      </w:r>
    </w:p>
    <w:p w14:paraId="530DFC2F" w14:textId="77777777" w:rsidR="00254294" w:rsidRPr="00025087" w:rsidRDefault="00254294" w:rsidP="00254294">
      <w:pPr>
        <w:spacing w:line="276" w:lineRule="auto"/>
        <w:rPr>
          <w:rFonts w:eastAsia="Calibri" w:cs="Arial"/>
          <w:lang w:eastAsia="en-US"/>
        </w:rPr>
      </w:pPr>
    </w:p>
    <w:p w14:paraId="5A9079D4" w14:textId="77777777" w:rsidR="00254294" w:rsidRPr="004D6A10" w:rsidRDefault="00254294" w:rsidP="00254294">
      <w:pPr>
        <w:spacing w:line="276" w:lineRule="auto"/>
        <w:rPr>
          <w:rFonts w:cs="Arial"/>
          <w:b/>
          <w:bCs/>
          <w:i/>
          <w:iCs/>
          <w:u w:val="single"/>
          <w:lang w:eastAsia="x-none"/>
        </w:rPr>
      </w:pPr>
      <w:r w:rsidRPr="00025087">
        <w:rPr>
          <w:rFonts w:cs="Arial"/>
          <w:b/>
          <w:bCs/>
          <w:i/>
          <w:iCs/>
          <w:u w:val="single"/>
          <w:lang w:eastAsia="x-none"/>
        </w:rPr>
        <w:t>Konštrukcia F:</w:t>
      </w:r>
    </w:p>
    <w:p w14:paraId="739EA349" w14:textId="77777777" w:rsidR="00254294" w:rsidRPr="004D6A10" w:rsidRDefault="00254294" w:rsidP="00254294">
      <w:pPr>
        <w:spacing w:line="276" w:lineRule="auto"/>
        <w:rPr>
          <w:rFonts w:cs="Arial"/>
        </w:rPr>
      </w:pPr>
      <w:r w:rsidRPr="004D6A10">
        <w:rPr>
          <w:rFonts w:cs="Arial"/>
        </w:rPr>
        <w:t xml:space="preserve">Výmena celej konštrukcie chodníka v mieste rýh bez pigmentu, je: </w:t>
      </w:r>
    </w:p>
    <w:p w14:paraId="27EB2F97" w14:textId="77777777" w:rsidR="00254294" w:rsidRPr="004D6A10" w:rsidRDefault="00254294" w:rsidP="00254294">
      <w:pPr>
        <w:spacing w:line="276" w:lineRule="auto"/>
        <w:rPr>
          <w:rFonts w:cs="Arial"/>
        </w:rPr>
      </w:pPr>
      <w:r w:rsidRPr="004D6A10">
        <w:rPr>
          <w:rFonts w:cs="Arial"/>
        </w:rPr>
        <w:t>- Asfaltový betón</w:t>
      </w:r>
      <w:r w:rsidRPr="004D6A10">
        <w:rPr>
          <w:rFonts w:cs="Arial"/>
        </w:rPr>
        <w:tab/>
      </w:r>
      <w:r w:rsidRPr="004D6A10">
        <w:rPr>
          <w:rFonts w:cs="Arial"/>
        </w:rPr>
        <w:tab/>
        <w:t xml:space="preserve"> AC 8, 50/70</w:t>
      </w:r>
      <w:r w:rsidRPr="004D6A10">
        <w:rPr>
          <w:rFonts w:cs="Arial"/>
        </w:rPr>
        <w:tab/>
      </w:r>
      <w:r w:rsidRPr="004D6A10">
        <w:rPr>
          <w:rFonts w:cs="Arial"/>
        </w:rPr>
        <w:tab/>
      </w:r>
      <w:r w:rsidRPr="004D6A10">
        <w:rPr>
          <w:rFonts w:cs="Arial"/>
        </w:rPr>
        <w:tab/>
        <w:t>40 mm STN EN 13108-1</w:t>
      </w:r>
    </w:p>
    <w:p w14:paraId="048D884E" w14:textId="77777777" w:rsidR="00254294" w:rsidRPr="004D6A10" w:rsidRDefault="00254294" w:rsidP="00254294">
      <w:pPr>
        <w:tabs>
          <w:tab w:val="left" w:pos="2977"/>
          <w:tab w:val="left" w:pos="5670"/>
          <w:tab w:val="right" w:pos="9072"/>
        </w:tabs>
        <w:spacing w:line="276" w:lineRule="auto"/>
        <w:rPr>
          <w:rFonts w:cs="Arial"/>
          <w:u w:val="single"/>
        </w:rPr>
      </w:pPr>
      <w:r w:rsidRPr="004D6A10">
        <w:rPr>
          <w:rFonts w:cs="Arial"/>
        </w:rPr>
        <w:t>- spojovací postrek</w:t>
      </w:r>
      <w:r w:rsidRPr="004D6A10">
        <w:rPr>
          <w:rFonts w:cs="Arial"/>
        </w:rPr>
        <w:tab/>
        <w:t>PS;B 0,5 kg/m</w:t>
      </w:r>
      <w:r w:rsidRPr="004D6A10">
        <w:rPr>
          <w:rFonts w:cs="Arial"/>
          <w:vertAlign w:val="superscript"/>
        </w:rPr>
        <w:t>2</w:t>
      </w:r>
      <w:r w:rsidRPr="004D6A10">
        <w:rPr>
          <w:rFonts w:cs="Arial"/>
        </w:rPr>
        <w:t xml:space="preserve">;  </w:t>
      </w:r>
      <w:r w:rsidRPr="004D6A10">
        <w:rPr>
          <w:rFonts w:cs="Arial"/>
        </w:rPr>
        <w:tab/>
        <w:t xml:space="preserve">                                  STN 73 6129</w:t>
      </w:r>
      <w:r w:rsidRPr="004D6A10">
        <w:rPr>
          <w:rFonts w:cs="Arial"/>
        </w:rPr>
        <w:br/>
        <w:t>- podkladný betón</w:t>
      </w:r>
      <w:r w:rsidRPr="004D6A10">
        <w:rPr>
          <w:rFonts w:cs="Arial"/>
        </w:rPr>
        <w:tab/>
        <w:t xml:space="preserve">C 12/15; </w:t>
      </w:r>
      <w:r w:rsidRPr="004D6A10">
        <w:rPr>
          <w:rFonts w:cs="Arial"/>
        </w:rPr>
        <w:tab/>
        <w:t xml:space="preserve">120 mm; </w:t>
      </w:r>
      <w:r w:rsidRPr="004D6A10">
        <w:rPr>
          <w:rFonts w:cs="Arial"/>
        </w:rPr>
        <w:tab/>
      </w:r>
      <w:r w:rsidRPr="004D6A10">
        <w:rPr>
          <w:rFonts w:cs="Arial"/>
        </w:rPr>
        <w:br/>
      </w:r>
      <w:r w:rsidRPr="004D6A10">
        <w:rPr>
          <w:rFonts w:cs="Arial"/>
          <w:u w:val="single"/>
        </w:rPr>
        <w:t>- štrkodrvina</w:t>
      </w:r>
      <w:r w:rsidRPr="004D6A10">
        <w:rPr>
          <w:rFonts w:cs="Arial"/>
          <w:u w:val="single"/>
        </w:rPr>
        <w:tab/>
        <w:t>UM ŠD; 0/31,5 G</w:t>
      </w:r>
      <w:r w:rsidRPr="004D6A10">
        <w:rPr>
          <w:rFonts w:cs="Arial"/>
          <w:u w:val="single"/>
          <w:vertAlign w:val="subscript"/>
        </w:rPr>
        <w:t>C</w:t>
      </w:r>
      <w:r w:rsidRPr="004D6A10">
        <w:rPr>
          <w:rFonts w:cs="Arial"/>
          <w:u w:val="single"/>
        </w:rPr>
        <w:t>;          min.  150 mm; TKP časť 5; STN 73 6126</w:t>
      </w:r>
    </w:p>
    <w:p w14:paraId="44B2C0A6" w14:textId="77777777" w:rsidR="00254294" w:rsidRPr="004D6A10" w:rsidRDefault="00254294" w:rsidP="00254294">
      <w:pPr>
        <w:spacing w:line="276" w:lineRule="auto"/>
        <w:rPr>
          <w:rFonts w:cs="Arial"/>
        </w:rPr>
      </w:pPr>
      <w:r w:rsidRPr="004D6A10">
        <w:rPr>
          <w:rFonts w:cs="Arial"/>
        </w:rPr>
        <w:t>  Celková hrúbka konštrukcie               </w:t>
      </w:r>
      <w:r w:rsidRPr="004D6A10">
        <w:rPr>
          <w:rFonts w:cs="Arial"/>
        </w:rPr>
        <w:tab/>
      </w:r>
      <w:r w:rsidRPr="004D6A10">
        <w:rPr>
          <w:rFonts w:cs="Arial"/>
        </w:rPr>
        <w:tab/>
      </w:r>
      <w:r w:rsidRPr="004D6A10">
        <w:rPr>
          <w:rFonts w:cs="Arial"/>
        </w:rPr>
        <w:tab/>
      </w:r>
      <w:r w:rsidRPr="004D6A10">
        <w:rPr>
          <w:rFonts w:cs="Arial"/>
        </w:rPr>
        <w:tab/>
        <w:t xml:space="preserve"> 310 mm                               </w:t>
      </w:r>
    </w:p>
    <w:p w14:paraId="18956F82" w14:textId="77777777" w:rsidR="00254294" w:rsidRPr="004D6A10" w:rsidRDefault="00254294" w:rsidP="00254294">
      <w:pPr>
        <w:spacing w:line="276" w:lineRule="auto"/>
        <w:rPr>
          <w:rFonts w:cs="Arial"/>
          <w:b/>
          <w:u w:val="single"/>
        </w:rPr>
      </w:pPr>
    </w:p>
    <w:p w14:paraId="37E3817A" w14:textId="77777777" w:rsidR="00254294" w:rsidRPr="004D6A10" w:rsidRDefault="00254294" w:rsidP="00254294">
      <w:pPr>
        <w:spacing w:line="276" w:lineRule="auto"/>
        <w:rPr>
          <w:rFonts w:cs="Arial"/>
        </w:rPr>
      </w:pPr>
      <w:r w:rsidRPr="004D6A10">
        <w:rPr>
          <w:rFonts w:cs="Arial"/>
        </w:rPr>
        <w:t>Výmena asfaltu na celej šírke kde pôvodne bol asfalt bez pigmentu</w:t>
      </w:r>
    </w:p>
    <w:p w14:paraId="2DEB0874" w14:textId="77777777" w:rsidR="00254294" w:rsidRPr="004D6A10" w:rsidRDefault="00254294" w:rsidP="00254294">
      <w:pPr>
        <w:spacing w:line="276" w:lineRule="auto"/>
        <w:rPr>
          <w:rFonts w:cs="Arial"/>
        </w:rPr>
      </w:pPr>
      <w:r w:rsidRPr="004D6A10">
        <w:rPr>
          <w:rFonts w:cs="Arial"/>
        </w:rPr>
        <w:t>- Asfaltový betón farba červená</w:t>
      </w:r>
      <w:r w:rsidRPr="004D6A10">
        <w:rPr>
          <w:rFonts w:cs="Arial"/>
        </w:rPr>
        <w:tab/>
      </w:r>
      <w:r w:rsidRPr="004D6A10">
        <w:rPr>
          <w:rFonts w:cs="Arial"/>
        </w:rPr>
        <w:tab/>
        <w:t xml:space="preserve"> AC 8, 50/70</w:t>
      </w:r>
      <w:r w:rsidRPr="004D6A10">
        <w:rPr>
          <w:rFonts w:cs="Arial"/>
        </w:rPr>
        <w:tab/>
        <w:t xml:space="preserve">           40 mm </w:t>
      </w:r>
      <w:r w:rsidRPr="004D6A10">
        <w:rPr>
          <w:rFonts w:cs="Arial"/>
        </w:rPr>
        <w:tab/>
        <w:t>STN EN 13108-1</w:t>
      </w:r>
    </w:p>
    <w:p w14:paraId="2CB00988" w14:textId="77777777" w:rsidR="00254294" w:rsidRPr="004D6A10" w:rsidRDefault="00254294" w:rsidP="00254294">
      <w:pPr>
        <w:spacing w:line="276" w:lineRule="auto"/>
        <w:rPr>
          <w:rFonts w:cs="Arial"/>
          <w:u w:val="single"/>
        </w:rPr>
      </w:pPr>
      <w:r w:rsidRPr="004D6A10">
        <w:rPr>
          <w:rFonts w:cs="Arial"/>
          <w:u w:val="single"/>
        </w:rPr>
        <w:t>- spojovací postrek</w:t>
      </w:r>
      <w:r w:rsidRPr="004D6A10">
        <w:rPr>
          <w:rFonts w:cs="Arial"/>
          <w:u w:val="single"/>
        </w:rPr>
        <w:tab/>
      </w:r>
      <w:r w:rsidRPr="004D6A10">
        <w:rPr>
          <w:rFonts w:cs="Arial"/>
          <w:u w:val="single"/>
        </w:rPr>
        <w:tab/>
      </w:r>
      <w:r w:rsidRPr="004D6A10">
        <w:rPr>
          <w:rFonts w:cs="Arial"/>
          <w:u w:val="single"/>
        </w:rPr>
        <w:tab/>
        <w:t xml:space="preserve">PS;B 0,5 kg/m2 </w:t>
      </w:r>
      <w:r w:rsidRPr="004D6A10">
        <w:rPr>
          <w:rFonts w:cs="Arial"/>
          <w:u w:val="single"/>
        </w:rPr>
        <w:tab/>
      </w:r>
      <w:r w:rsidRPr="004D6A10">
        <w:rPr>
          <w:rFonts w:cs="Arial"/>
          <w:u w:val="single"/>
        </w:rPr>
        <w:tab/>
        <w:t xml:space="preserve">   </w:t>
      </w:r>
      <w:r w:rsidRPr="004D6A10">
        <w:rPr>
          <w:rFonts w:cs="Arial"/>
          <w:u w:val="single"/>
        </w:rPr>
        <w:tab/>
        <w:t>STN 73 6129</w:t>
      </w:r>
      <w:r w:rsidRPr="004D6A10">
        <w:rPr>
          <w:rFonts w:cs="Arial"/>
          <w:u w:val="single"/>
        </w:rPr>
        <w:br/>
      </w:r>
      <w:r w:rsidRPr="004D6A10">
        <w:rPr>
          <w:rFonts w:cs="Arial"/>
        </w:rPr>
        <w:t>  Celková hrúbka konštrukcie                                               min. 30 mm</w:t>
      </w:r>
    </w:p>
    <w:p w14:paraId="786A7381" w14:textId="77777777" w:rsidR="00254294" w:rsidRPr="004D6A10" w:rsidRDefault="00254294" w:rsidP="00254294">
      <w:pPr>
        <w:spacing w:line="276" w:lineRule="auto"/>
        <w:rPr>
          <w:rFonts w:cs="Arial"/>
          <w:bCs/>
        </w:rPr>
      </w:pPr>
    </w:p>
    <w:p w14:paraId="26DE188C" w14:textId="77777777" w:rsidR="00254294" w:rsidRPr="004D6A10" w:rsidRDefault="00254294" w:rsidP="00254294">
      <w:pPr>
        <w:spacing w:line="276" w:lineRule="auto"/>
        <w:rPr>
          <w:rFonts w:cs="Arial"/>
          <w:bCs/>
        </w:rPr>
      </w:pPr>
      <w:r w:rsidRPr="004D6A10">
        <w:rPr>
          <w:rFonts w:cs="Arial"/>
          <w:bCs/>
        </w:rPr>
        <w:t>Upravovaná plocha je 1137 m2.</w:t>
      </w:r>
    </w:p>
    <w:p w14:paraId="31606FED" w14:textId="77777777" w:rsidR="00254294" w:rsidRPr="004D6A10" w:rsidRDefault="00254294" w:rsidP="00254294">
      <w:pPr>
        <w:spacing w:line="276" w:lineRule="auto"/>
        <w:rPr>
          <w:rFonts w:cs="Arial"/>
        </w:rPr>
      </w:pPr>
    </w:p>
    <w:p w14:paraId="5BB2B25C" w14:textId="77777777" w:rsidR="00254294" w:rsidRPr="00254294" w:rsidRDefault="00254294" w:rsidP="00254294">
      <w:pPr>
        <w:spacing w:line="276" w:lineRule="auto"/>
        <w:rPr>
          <w:rFonts w:cs="Arial"/>
          <w:u w:val="single"/>
        </w:rPr>
      </w:pPr>
      <w:r w:rsidRPr="00254294">
        <w:rPr>
          <w:rFonts w:cs="Arial"/>
          <w:u w:val="single"/>
        </w:rPr>
        <w:t>Zábradlie:</w:t>
      </w:r>
    </w:p>
    <w:p w14:paraId="71715666" w14:textId="77777777" w:rsidR="00254294" w:rsidRPr="004D6A10" w:rsidRDefault="00254294" w:rsidP="00254294">
      <w:pPr>
        <w:spacing w:line="276" w:lineRule="auto"/>
        <w:rPr>
          <w:rFonts w:cs="Arial"/>
        </w:rPr>
      </w:pPr>
      <w:r w:rsidRPr="004D6A10">
        <w:rPr>
          <w:rFonts w:cs="Arial"/>
        </w:rPr>
        <w:t>V úseku medzi zastávkou Botanická záhrada a ulicou Svrčia sa nachádza existujúce nové zábradlie, ktoré pri  prerábke na chodníku bude potrebné dočasne demontovať a potom vrátiť na pôvodné miesto, jeho dĺžka 260m.</w:t>
      </w:r>
    </w:p>
    <w:p w14:paraId="240C853C" w14:textId="77777777" w:rsidR="00254294" w:rsidRPr="004D6A10" w:rsidRDefault="00254294" w:rsidP="00254294">
      <w:pPr>
        <w:spacing w:line="276" w:lineRule="auto"/>
        <w:rPr>
          <w:rFonts w:cs="Arial"/>
        </w:rPr>
      </w:pPr>
    </w:p>
    <w:p w14:paraId="0F602425" w14:textId="77777777" w:rsidR="00254294" w:rsidRPr="004D6A10" w:rsidRDefault="00254294" w:rsidP="00254294">
      <w:pPr>
        <w:tabs>
          <w:tab w:val="left" w:pos="709"/>
          <w:tab w:val="left" w:pos="2268"/>
          <w:tab w:val="left" w:pos="2410"/>
        </w:tabs>
        <w:spacing w:before="60" w:line="276" w:lineRule="auto"/>
        <w:rPr>
          <w:rFonts w:cs="Arial"/>
        </w:rPr>
      </w:pPr>
      <w:r w:rsidRPr="004D6A10">
        <w:rPr>
          <w:rFonts w:cs="Arial"/>
          <w:u w:val="single"/>
        </w:rPr>
        <w:t xml:space="preserve">Zatrávnenie, bude v zahrnuté v objektoch sietí </w:t>
      </w:r>
      <w:r w:rsidRPr="004D6A10">
        <w:rPr>
          <w:rFonts w:cs="Arial"/>
        </w:rPr>
        <w:t>sa navrhuje metódou hydroosevu alebo ručným výsevom, s použitím vhodnej trávnej zmesi, väčšinou pre suché a extenzívne stanovištia.</w:t>
      </w:r>
    </w:p>
    <w:p w14:paraId="76574EA5" w14:textId="77777777" w:rsidR="00254294" w:rsidRPr="004D6A10" w:rsidRDefault="00254294" w:rsidP="00254294">
      <w:pPr>
        <w:spacing w:line="276" w:lineRule="auto"/>
        <w:rPr>
          <w:rFonts w:cs="Arial"/>
        </w:rPr>
      </w:pPr>
    </w:p>
    <w:p w14:paraId="0E70FA6B" w14:textId="77777777" w:rsidR="00254294" w:rsidRPr="004D6A10" w:rsidRDefault="00254294" w:rsidP="00254294">
      <w:pPr>
        <w:spacing w:line="276" w:lineRule="auto"/>
        <w:rPr>
          <w:rFonts w:cs="Arial"/>
          <w:u w:val="single"/>
          <w:lang w:eastAsia="x-none"/>
        </w:rPr>
      </w:pPr>
      <w:r w:rsidRPr="004D6A10">
        <w:rPr>
          <w:rFonts w:cs="Arial"/>
          <w:u w:val="single"/>
          <w:lang w:eastAsia="x-none"/>
        </w:rPr>
        <w:t>Trvalé dopravné značenie,</w:t>
      </w:r>
    </w:p>
    <w:p w14:paraId="1F4392B2" w14:textId="77777777" w:rsidR="00254294" w:rsidRPr="004D6A10" w:rsidRDefault="00254294" w:rsidP="00254294">
      <w:pPr>
        <w:spacing w:line="276" w:lineRule="auto"/>
        <w:rPr>
          <w:rFonts w:cs="Arial"/>
          <w:lang w:eastAsia="x-none"/>
        </w:rPr>
      </w:pPr>
      <w:r w:rsidRPr="004D6A10">
        <w:rPr>
          <w:rFonts w:cs="Arial"/>
          <w:lang w:eastAsia="x-none"/>
        </w:rPr>
        <w:lastRenderedPageBreak/>
        <w:t xml:space="preserve">Na uliciach tohto objektu, dôjde k vybudovaniu nového portálu, z dôvodu nedostatočnej podjazdnej výšky, podrobne bude spracovaný v DSP. </w:t>
      </w:r>
    </w:p>
    <w:p w14:paraId="7E5F7680" w14:textId="77777777" w:rsidR="00254294" w:rsidRPr="004D6A10" w:rsidRDefault="00254294" w:rsidP="00254294">
      <w:pPr>
        <w:spacing w:line="276" w:lineRule="auto"/>
        <w:rPr>
          <w:rFonts w:cs="Arial"/>
          <w:b/>
          <w:u w:val="single"/>
        </w:rPr>
      </w:pPr>
    </w:p>
    <w:p w14:paraId="2F52036A" w14:textId="77777777" w:rsidR="00254294" w:rsidRPr="004D6A10" w:rsidRDefault="00254294" w:rsidP="00254294">
      <w:pPr>
        <w:tabs>
          <w:tab w:val="left" w:pos="851"/>
        </w:tabs>
        <w:spacing w:line="276" w:lineRule="auto"/>
        <w:rPr>
          <w:rFonts w:cs="Arial"/>
          <w:b/>
          <w:u w:val="single"/>
        </w:rPr>
      </w:pPr>
      <w:r w:rsidRPr="004D6A10">
        <w:rPr>
          <w:rFonts w:cs="Arial"/>
          <w:b/>
          <w:u w:val="single"/>
        </w:rPr>
        <w:t>SO 125</w:t>
      </w:r>
      <w:r w:rsidRPr="004D6A10">
        <w:rPr>
          <w:rFonts w:cs="Arial"/>
          <w:b/>
          <w:u w:val="single"/>
        </w:rPr>
        <w:tab/>
        <w:t>Úprava komunikácií a chodníkov na uliciach Pri Habánskom mlyne, Gaštanová ul., Valašská ul. Lovinského ul.</w:t>
      </w:r>
    </w:p>
    <w:p w14:paraId="7859B72C" w14:textId="77777777" w:rsidR="00254294" w:rsidRPr="004D6A10" w:rsidRDefault="00254294" w:rsidP="00254294">
      <w:pPr>
        <w:spacing w:line="276" w:lineRule="auto"/>
        <w:rPr>
          <w:rFonts w:cs="Arial"/>
          <w:b/>
          <w:u w:val="single"/>
        </w:rPr>
      </w:pPr>
    </w:p>
    <w:p w14:paraId="24D4FFA2" w14:textId="77777777" w:rsidR="00254294" w:rsidRPr="006072E2" w:rsidRDefault="00254294" w:rsidP="00254294">
      <w:pPr>
        <w:spacing w:line="276" w:lineRule="auto"/>
        <w:rPr>
          <w:rFonts w:cs="Arial"/>
          <w:i/>
          <w:iCs/>
        </w:rPr>
      </w:pPr>
      <w:r w:rsidRPr="006072E2">
        <w:rPr>
          <w:rFonts w:cs="Arial"/>
          <w:i/>
          <w:iCs/>
        </w:rPr>
        <w:t>Identifikačné údaje objektu</w:t>
      </w:r>
    </w:p>
    <w:tbl>
      <w:tblPr>
        <w:tblW w:w="8912" w:type="dxa"/>
        <w:tblLook w:val="01E0" w:firstRow="1" w:lastRow="1" w:firstColumn="1" w:lastColumn="1" w:noHBand="0" w:noVBand="0"/>
      </w:tblPr>
      <w:tblGrid>
        <w:gridCol w:w="2076"/>
        <w:gridCol w:w="6836"/>
      </w:tblGrid>
      <w:tr w:rsidR="00254294" w:rsidRPr="006072E2" w14:paraId="15A32A66" w14:textId="77777777" w:rsidTr="00180FB4">
        <w:tc>
          <w:tcPr>
            <w:tcW w:w="2076" w:type="dxa"/>
          </w:tcPr>
          <w:p w14:paraId="1A5FAC04" w14:textId="77777777" w:rsidR="00254294" w:rsidRPr="006072E2" w:rsidRDefault="00254294" w:rsidP="00180FB4">
            <w:pPr>
              <w:spacing w:line="276" w:lineRule="auto"/>
              <w:rPr>
                <w:rFonts w:cs="Arial"/>
              </w:rPr>
            </w:pPr>
            <w:r w:rsidRPr="006072E2">
              <w:rPr>
                <w:rFonts w:cs="Arial"/>
              </w:rPr>
              <w:t>Katastrálne územie:</w:t>
            </w:r>
          </w:p>
        </w:tc>
        <w:tc>
          <w:tcPr>
            <w:tcW w:w="6836" w:type="dxa"/>
          </w:tcPr>
          <w:p w14:paraId="6356D7D6" w14:textId="77777777" w:rsidR="00254294" w:rsidRPr="006072E2" w:rsidRDefault="00254294" w:rsidP="00180FB4">
            <w:pPr>
              <w:spacing w:line="276" w:lineRule="auto"/>
              <w:rPr>
                <w:rFonts w:cs="Arial"/>
              </w:rPr>
            </w:pPr>
            <w:r w:rsidRPr="006072E2">
              <w:rPr>
                <w:rFonts w:cs="Arial"/>
              </w:rPr>
              <w:t>k.ú. Staré Mesto</w:t>
            </w:r>
          </w:p>
        </w:tc>
      </w:tr>
      <w:tr w:rsidR="00254294" w:rsidRPr="006072E2" w14:paraId="30CD856F" w14:textId="77777777" w:rsidTr="00180FB4">
        <w:tc>
          <w:tcPr>
            <w:tcW w:w="2076" w:type="dxa"/>
          </w:tcPr>
          <w:p w14:paraId="2F9E55FC" w14:textId="77777777" w:rsidR="00254294" w:rsidRPr="006072E2" w:rsidRDefault="00254294" w:rsidP="00180FB4">
            <w:pPr>
              <w:spacing w:line="276" w:lineRule="auto"/>
              <w:rPr>
                <w:rFonts w:cs="Arial"/>
              </w:rPr>
            </w:pPr>
            <w:r w:rsidRPr="006072E2">
              <w:rPr>
                <w:rFonts w:cs="Arial"/>
              </w:rPr>
              <w:t xml:space="preserve">Vlastník objektu: </w:t>
            </w:r>
          </w:p>
        </w:tc>
        <w:tc>
          <w:tcPr>
            <w:tcW w:w="6836" w:type="dxa"/>
          </w:tcPr>
          <w:p w14:paraId="68557099" w14:textId="77777777" w:rsidR="00254294" w:rsidRPr="006072E2" w:rsidRDefault="00254294" w:rsidP="00180FB4">
            <w:pPr>
              <w:spacing w:line="276" w:lineRule="auto"/>
              <w:rPr>
                <w:rFonts w:cs="Arial"/>
              </w:rPr>
            </w:pPr>
            <w:r w:rsidRPr="006072E2">
              <w:rPr>
                <w:rFonts w:cs="Arial"/>
              </w:rPr>
              <w:t>Hlavné mesto SR, Bratislava</w:t>
            </w:r>
          </w:p>
        </w:tc>
      </w:tr>
      <w:tr w:rsidR="00254294" w:rsidRPr="006072E2" w14:paraId="363F86A1" w14:textId="77777777" w:rsidTr="00180FB4">
        <w:tc>
          <w:tcPr>
            <w:tcW w:w="2076" w:type="dxa"/>
          </w:tcPr>
          <w:p w14:paraId="5784C3B9" w14:textId="77777777" w:rsidR="00254294" w:rsidRPr="006072E2" w:rsidRDefault="00254294" w:rsidP="00180FB4">
            <w:pPr>
              <w:spacing w:line="276" w:lineRule="auto"/>
              <w:rPr>
                <w:rFonts w:cs="Arial"/>
              </w:rPr>
            </w:pPr>
            <w:r w:rsidRPr="006072E2">
              <w:rPr>
                <w:rFonts w:cs="Arial"/>
              </w:rPr>
              <w:t xml:space="preserve">Správca objektu:  </w:t>
            </w:r>
          </w:p>
        </w:tc>
        <w:tc>
          <w:tcPr>
            <w:tcW w:w="6836" w:type="dxa"/>
          </w:tcPr>
          <w:p w14:paraId="1B55663A" w14:textId="77777777" w:rsidR="00254294" w:rsidRPr="006072E2" w:rsidRDefault="00254294" w:rsidP="00180FB4">
            <w:pPr>
              <w:spacing w:line="276" w:lineRule="auto"/>
              <w:rPr>
                <w:rFonts w:cs="Arial"/>
              </w:rPr>
            </w:pPr>
            <w:r w:rsidRPr="006072E2">
              <w:rPr>
                <w:rFonts w:cs="Arial"/>
              </w:rPr>
              <w:t>Hlavné mesto SR,  Bratislava</w:t>
            </w:r>
          </w:p>
        </w:tc>
      </w:tr>
    </w:tbl>
    <w:p w14:paraId="3E1C93DF" w14:textId="77777777" w:rsidR="00254294" w:rsidRPr="006072E2" w:rsidRDefault="00254294" w:rsidP="00254294">
      <w:pPr>
        <w:spacing w:line="276" w:lineRule="auto"/>
        <w:rPr>
          <w:rFonts w:cs="Arial"/>
          <w:lang w:eastAsia="x-none"/>
        </w:rPr>
      </w:pPr>
    </w:p>
    <w:p w14:paraId="6961B37E" w14:textId="77777777" w:rsidR="00254294" w:rsidRPr="006072E2" w:rsidRDefault="00254294" w:rsidP="00254294">
      <w:pPr>
        <w:spacing w:line="276" w:lineRule="auto"/>
        <w:rPr>
          <w:rFonts w:cs="Arial"/>
          <w:lang w:eastAsia="x-none"/>
        </w:rPr>
      </w:pPr>
      <w:r w:rsidRPr="006072E2">
        <w:rPr>
          <w:rFonts w:cs="Arial"/>
          <w:lang w:eastAsia="x-none"/>
        </w:rPr>
        <w:t>Pri osádzaní trolejbusových stožiarov, nových sietí silnoprúdových slaboprúdových vedenia, svetelnej signalizácie, preložky NN, dôjde ku porušeniu existujúcich chodníkov, kraja ciest, zelene pri chodníkoch, nespevnené krajnice. Na dvoch miestach betónové schodisko do Reštaurácie „Tenis“.</w:t>
      </w:r>
    </w:p>
    <w:p w14:paraId="642FCEAD" w14:textId="77777777" w:rsidR="00254294" w:rsidRPr="006072E2" w:rsidRDefault="00254294" w:rsidP="00254294">
      <w:pPr>
        <w:spacing w:line="276" w:lineRule="auto"/>
        <w:rPr>
          <w:rFonts w:cs="Arial"/>
          <w:lang w:eastAsia="x-none"/>
        </w:rPr>
      </w:pPr>
      <w:r w:rsidRPr="006072E2">
        <w:rPr>
          <w:rFonts w:cs="Arial"/>
          <w:lang w:eastAsia="x-none"/>
        </w:rPr>
        <w:t>Výsledky z  procesu EIA (bod.16) bolo, zvážiť možnosti riešenia pre dobudovanie chodníka pre peších na ulici Pri Habánskom mlyne. Po zvážení ako preriešiť celú ulicu, dôjde v rámci tohto objektu k vybudovaniu chodníka pre peších.</w:t>
      </w:r>
    </w:p>
    <w:p w14:paraId="19189DE3" w14:textId="77777777" w:rsidR="00254294" w:rsidRPr="006072E2" w:rsidRDefault="00254294" w:rsidP="00254294">
      <w:pPr>
        <w:spacing w:line="276" w:lineRule="auto"/>
        <w:rPr>
          <w:rFonts w:cs="Arial"/>
          <w:lang w:eastAsia="x-none"/>
        </w:rPr>
      </w:pPr>
    </w:p>
    <w:p w14:paraId="606DDB8A" w14:textId="77777777" w:rsidR="00254294" w:rsidRPr="006072E2" w:rsidRDefault="00254294" w:rsidP="00254294">
      <w:pPr>
        <w:spacing w:line="276" w:lineRule="auto"/>
        <w:rPr>
          <w:rFonts w:cs="Arial"/>
          <w:lang w:eastAsia="x-none"/>
        </w:rPr>
      </w:pPr>
      <w:r w:rsidRPr="006072E2">
        <w:rPr>
          <w:rFonts w:cs="Arial"/>
          <w:lang w:eastAsia="x-none"/>
        </w:rPr>
        <w:t xml:space="preserve">Daná ulica  od Mlynskej Doliny po Gaštanovú ulicu, zostane ako dvojsmerná s užšími jazdnými pruhmi. Bude zriadené parkovisko pre osobné vozidlá medzi ulicami Lovinského a Gaštanová pri BVS. Pribudnú zvýšené prahy na dvoch miestach a to na ulici Pri Habánskom mlyne v križovatke s Lovinského ulicou a Gaštanovou ulicou na strane základnej školy (ZŠ Dubová 1). </w:t>
      </w:r>
    </w:p>
    <w:p w14:paraId="718C214F" w14:textId="77777777" w:rsidR="00254294" w:rsidRPr="006072E2" w:rsidRDefault="00254294" w:rsidP="00254294">
      <w:pPr>
        <w:spacing w:line="276" w:lineRule="auto"/>
        <w:rPr>
          <w:rFonts w:cs="Arial"/>
          <w:lang w:eastAsia="x-none"/>
        </w:rPr>
      </w:pPr>
    </w:p>
    <w:p w14:paraId="27E6CE49" w14:textId="77777777" w:rsidR="00254294" w:rsidRPr="006072E2" w:rsidRDefault="00254294" w:rsidP="00254294">
      <w:pPr>
        <w:spacing w:line="276" w:lineRule="auto"/>
        <w:rPr>
          <w:rFonts w:cs="Arial"/>
          <w:u w:val="single"/>
          <w:lang w:eastAsia="x-none"/>
        </w:rPr>
      </w:pPr>
      <w:bookmarkStart w:id="140" w:name="_Toc121932844"/>
      <w:r w:rsidRPr="006072E2">
        <w:rPr>
          <w:rFonts w:cs="Arial"/>
          <w:u w:val="single"/>
          <w:lang w:eastAsia="x-none"/>
        </w:rPr>
        <w:t>Súčasný stav</w:t>
      </w:r>
      <w:bookmarkEnd w:id="140"/>
    </w:p>
    <w:p w14:paraId="5C84804A" w14:textId="77777777" w:rsidR="00254294" w:rsidRPr="006072E2" w:rsidRDefault="00254294" w:rsidP="00254294">
      <w:pPr>
        <w:rPr>
          <w:rFonts w:cs="Arial"/>
        </w:rPr>
      </w:pPr>
      <w:r w:rsidRPr="006072E2">
        <w:rPr>
          <w:rFonts w:cs="Arial"/>
        </w:rPr>
        <w:t xml:space="preserve">Hlavná cesta podľa územného plánu </w:t>
      </w:r>
    </w:p>
    <w:p w14:paraId="623A7272" w14:textId="77777777" w:rsidR="00254294" w:rsidRPr="006072E2" w:rsidRDefault="00254294" w:rsidP="00254294">
      <w:pPr>
        <w:rPr>
          <w:rFonts w:cs="Arial"/>
        </w:rPr>
      </w:pPr>
      <w:r w:rsidRPr="006072E2">
        <w:rPr>
          <w:rFonts w:cs="Arial"/>
        </w:rPr>
        <w:t>Gaštanová C1 MO 9, triedy II</w:t>
      </w:r>
    </w:p>
    <w:p w14:paraId="774557E7" w14:textId="77777777" w:rsidR="00254294" w:rsidRPr="006072E2" w:rsidRDefault="00254294" w:rsidP="00254294">
      <w:pPr>
        <w:rPr>
          <w:rFonts w:cs="Arial"/>
        </w:rPr>
      </w:pPr>
      <w:r w:rsidRPr="006072E2">
        <w:rPr>
          <w:rFonts w:cs="Arial"/>
        </w:rPr>
        <w:t>Pri Habánskom mlyne, C1 MO 8, triedy II</w:t>
      </w:r>
    </w:p>
    <w:p w14:paraId="3A4A269D" w14:textId="77777777" w:rsidR="00254294" w:rsidRPr="006072E2" w:rsidRDefault="00254294" w:rsidP="00254294">
      <w:pPr>
        <w:rPr>
          <w:rFonts w:cs="Arial"/>
        </w:rPr>
      </w:pPr>
    </w:p>
    <w:p w14:paraId="49B82BE0" w14:textId="77777777" w:rsidR="00254294" w:rsidRPr="006072E2" w:rsidRDefault="00254294" w:rsidP="00254294">
      <w:pPr>
        <w:spacing w:line="276" w:lineRule="auto"/>
        <w:rPr>
          <w:rFonts w:cs="Arial"/>
          <w:lang w:eastAsia="x-none"/>
        </w:rPr>
      </w:pPr>
      <w:r w:rsidRPr="006072E2">
        <w:rPr>
          <w:rFonts w:cs="Arial"/>
          <w:lang w:eastAsia="x-none"/>
        </w:rPr>
        <w:t>Oblasť ulíc Habánsky mlyn, Gaštanová ul. Patria Valašská ul.</w:t>
      </w:r>
    </w:p>
    <w:p w14:paraId="39781E38" w14:textId="77777777" w:rsidR="00254294" w:rsidRPr="006072E2" w:rsidRDefault="00254294" w:rsidP="00254294">
      <w:pPr>
        <w:spacing w:line="276" w:lineRule="auto"/>
        <w:rPr>
          <w:rFonts w:cs="Arial"/>
          <w:lang w:eastAsia="x-none"/>
        </w:rPr>
      </w:pPr>
      <w:r w:rsidRPr="006072E2">
        <w:rPr>
          <w:rFonts w:cs="Arial"/>
          <w:lang w:eastAsia="x-none"/>
        </w:rPr>
        <w:t xml:space="preserve">podľa „ Princípy a štandardy - </w:t>
      </w:r>
    </w:p>
    <w:p w14:paraId="502C2F1F" w14:textId="77777777" w:rsidR="00254294" w:rsidRPr="006072E2" w:rsidRDefault="00254294" w:rsidP="00254294">
      <w:pPr>
        <w:spacing w:line="276" w:lineRule="auto"/>
        <w:rPr>
          <w:rFonts w:cs="Arial"/>
          <w:lang w:eastAsia="x-none"/>
        </w:rPr>
      </w:pPr>
      <w:r w:rsidRPr="006072E2">
        <w:rPr>
          <w:rFonts w:cs="Arial"/>
          <w:i/>
          <w:iCs/>
          <w:lang w:eastAsia="x-none"/>
        </w:rPr>
        <w:t>Manuál verejných priestorov mesta Bratislava“,</w:t>
      </w:r>
      <w:r w:rsidRPr="006072E2">
        <w:rPr>
          <w:rFonts w:cs="Arial"/>
          <w:lang w:eastAsia="x-none"/>
        </w:rPr>
        <w:t xml:space="preserve">  </w:t>
      </w:r>
    </w:p>
    <w:p w14:paraId="4A189DDD" w14:textId="77777777" w:rsidR="00254294" w:rsidRPr="006072E2" w:rsidRDefault="00254294" w:rsidP="00254294">
      <w:pPr>
        <w:spacing w:line="276" w:lineRule="auto"/>
        <w:rPr>
          <w:rFonts w:cs="Arial"/>
          <w:lang w:eastAsia="x-none"/>
        </w:rPr>
      </w:pPr>
      <w:r w:rsidRPr="006072E2">
        <w:rPr>
          <w:rFonts w:cs="Arial"/>
          <w:lang w:eastAsia="x-none"/>
        </w:rPr>
        <w:t>Zóna : B2 – Zóny zástavby s rodinnými domami</w:t>
      </w:r>
    </w:p>
    <w:p w14:paraId="2D6D0CD0" w14:textId="77777777" w:rsidR="00254294" w:rsidRPr="006072E2" w:rsidRDefault="00254294" w:rsidP="00254294">
      <w:pPr>
        <w:spacing w:line="276" w:lineRule="auto"/>
        <w:rPr>
          <w:rFonts w:cs="Arial"/>
          <w:lang w:eastAsia="x-none"/>
        </w:rPr>
      </w:pPr>
      <w:r w:rsidRPr="006072E2">
        <w:rPr>
          <w:rFonts w:cs="Arial"/>
          <w:lang w:eastAsia="x-none"/>
        </w:rPr>
        <w:t xml:space="preserve">           s betónovou dlažbou</w:t>
      </w:r>
    </w:p>
    <w:p w14:paraId="4B91661F" w14:textId="77777777" w:rsidR="00254294" w:rsidRPr="006072E2" w:rsidRDefault="00254294" w:rsidP="00254294">
      <w:pPr>
        <w:spacing w:line="276" w:lineRule="auto"/>
        <w:rPr>
          <w:rFonts w:cs="Arial"/>
          <w:lang w:eastAsia="x-none"/>
        </w:rPr>
      </w:pPr>
      <w:r w:rsidRPr="006072E2">
        <w:rPr>
          <w:rFonts w:cs="Arial"/>
          <w:lang w:eastAsia="x-none"/>
        </w:rPr>
        <w:t>formát – malý</w:t>
      </w:r>
    </w:p>
    <w:p w14:paraId="240795F2" w14:textId="77777777" w:rsidR="00254294" w:rsidRPr="006072E2" w:rsidRDefault="00254294" w:rsidP="00254294">
      <w:pPr>
        <w:spacing w:line="276" w:lineRule="auto"/>
        <w:rPr>
          <w:rFonts w:cs="Arial"/>
          <w:lang w:eastAsia="x-none"/>
        </w:rPr>
      </w:pPr>
      <w:r w:rsidRPr="006072E2">
        <w:rPr>
          <w:rFonts w:cs="Arial"/>
          <w:lang w:eastAsia="x-none"/>
        </w:rPr>
        <w:t>nášľap – bez vzoru</w:t>
      </w:r>
    </w:p>
    <w:p w14:paraId="521020DB" w14:textId="77777777" w:rsidR="00254294" w:rsidRPr="006072E2" w:rsidRDefault="00254294" w:rsidP="00254294">
      <w:pPr>
        <w:spacing w:line="276" w:lineRule="auto"/>
        <w:rPr>
          <w:rFonts w:cs="Arial"/>
          <w:lang w:eastAsia="x-none"/>
        </w:rPr>
      </w:pPr>
      <w:r w:rsidRPr="006072E2">
        <w:rPr>
          <w:rFonts w:cs="Arial"/>
          <w:lang w:eastAsia="x-none"/>
        </w:rPr>
        <w:t>Kamenný obrubník + kamenná prídlažba (iba CMO, inde výnimočne), nakoľko v celej zóne sú kamenné obrubníky s kamennou prídlažbou, bude toto technické riešenie uchované. Nájazdy na súkromné pozemky, budú zo stredných kamenných kociek, nájazdové rampy z kameňa.</w:t>
      </w:r>
    </w:p>
    <w:p w14:paraId="4FC95763" w14:textId="77777777" w:rsidR="00254294" w:rsidRPr="006072E2" w:rsidRDefault="00254294" w:rsidP="00254294">
      <w:pPr>
        <w:rPr>
          <w:rFonts w:cs="Arial"/>
        </w:rPr>
      </w:pPr>
    </w:p>
    <w:p w14:paraId="7A2A4508" w14:textId="77777777" w:rsidR="00254294" w:rsidRPr="006072E2" w:rsidRDefault="00254294" w:rsidP="00254294">
      <w:pPr>
        <w:rPr>
          <w:rFonts w:cs="Arial"/>
          <w:u w:val="single"/>
        </w:rPr>
      </w:pPr>
      <w:r w:rsidRPr="006072E2">
        <w:rPr>
          <w:rFonts w:cs="Arial"/>
          <w:u w:val="single"/>
        </w:rPr>
        <w:t>Križovatky</w:t>
      </w:r>
    </w:p>
    <w:p w14:paraId="42A73C77" w14:textId="77777777" w:rsidR="00254294" w:rsidRPr="006072E2" w:rsidRDefault="00254294" w:rsidP="00254294">
      <w:pPr>
        <w:rPr>
          <w:rFonts w:cs="Arial"/>
        </w:rPr>
      </w:pPr>
      <w:r w:rsidRPr="006072E2">
        <w:rPr>
          <w:rFonts w:cs="Arial"/>
        </w:rPr>
        <w:t>SO 125 začína na Mlynská dolina , napája sa na ňu ulica Lovinského, križuje ulicu Gaštanovú.</w:t>
      </w:r>
    </w:p>
    <w:p w14:paraId="24C7851D" w14:textId="77777777" w:rsidR="00254294" w:rsidRPr="006072E2" w:rsidRDefault="00254294" w:rsidP="00254294">
      <w:pPr>
        <w:rPr>
          <w:rFonts w:cs="Arial"/>
        </w:rPr>
      </w:pPr>
    </w:p>
    <w:p w14:paraId="154A61E2" w14:textId="77777777" w:rsidR="00254294" w:rsidRPr="006072E2" w:rsidRDefault="00254294" w:rsidP="00254294">
      <w:pPr>
        <w:rPr>
          <w:rFonts w:cs="Arial"/>
          <w:u w:val="single"/>
        </w:rPr>
      </w:pPr>
      <w:r w:rsidRPr="006072E2">
        <w:rPr>
          <w:rFonts w:cs="Arial"/>
          <w:u w:val="single"/>
        </w:rPr>
        <w:t>BUS zastávky</w:t>
      </w:r>
    </w:p>
    <w:p w14:paraId="6199E55B" w14:textId="77777777" w:rsidR="00254294" w:rsidRPr="006072E2" w:rsidRDefault="00254294" w:rsidP="00254294">
      <w:pPr>
        <w:rPr>
          <w:rFonts w:cs="Arial"/>
        </w:rPr>
      </w:pPr>
      <w:r w:rsidRPr="006072E2">
        <w:rPr>
          <w:rFonts w:cs="Arial"/>
        </w:rPr>
        <w:t>Sa na bočných uliciach, kde zasahuje stavba nenachádzajú</w:t>
      </w:r>
    </w:p>
    <w:p w14:paraId="6800AE1F" w14:textId="77777777" w:rsidR="00254294" w:rsidRPr="006072E2" w:rsidRDefault="00254294" w:rsidP="00254294">
      <w:pPr>
        <w:rPr>
          <w:rFonts w:cs="Arial"/>
        </w:rPr>
      </w:pPr>
    </w:p>
    <w:p w14:paraId="7D24C1D6" w14:textId="77777777" w:rsidR="00254294" w:rsidRPr="006072E2" w:rsidRDefault="00254294" w:rsidP="00254294">
      <w:pPr>
        <w:rPr>
          <w:rFonts w:cs="Arial"/>
          <w:u w:val="single"/>
        </w:rPr>
      </w:pPr>
      <w:r w:rsidRPr="006072E2">
        <w:rPr>
          <w:rFonts w:cs="Arial"/>
          <w:u w:val="single"/>
        </w:rPr>
        <w:t xml:space="preserve">Existujúca konštrukcia </w:t>
      </w:r>
    </w:p>
    <w:p w14:paraId="062D2223" w14:textId="77777777" w:rsidR="00254294" w:rsidRPr="006072E2" w:rsidRDefault="00254294" w:rsidP="00254294">
      <w:pPr>
        <w:rPr>
          <w:rFonts w:cs="Arial"/>
        </w:rPr>
      </w:pPr>
      <w:r w:rsidRPr="006072E2">
        <w:rPr>
          <w:rFonts w:cs="Arial"/>
        </w:rPr>
        <w:t>Asfaltová vstup do areálu Tenis - betónová</w:t>
      </w:r>
    </w:p>
    <w:p w14:paraId="0C8341B4" w14:textId="77777777" w:rsidR="00254294" w:rsidRPr="006072E2" w:rsidRDefault="00254294" w:rsidP="00254294">
      <w:pPr>
        <w:rPr>
          <w:rFonts w:cs="Arial"/>
        </w:rPr>
      </w:pPr>
    </w:p>
    <w:p w14:paraId="227C5795" w14:textId="77777777" w:rsidR="00254294" w:rsidRPr="006072E2" w:rsidRDefault="00254294" w:rsidP="00254294">
      <w:pPr>
        <w:rPr>
          <w:rFonts w:cs="Arial"/>
          <w:u w:val="single"/>
        </w:rPr>
      </w:pPr>
      <w:r w:rsidRPr="006072E2">
        <w:rPr>
          <w:rFonts w:cs="Arial"/>
          <w:u w:val="single"/>
        </w:rPr>
        <w:t>Chodníky</w:t>
      </w:r>
    </w:p>
    <w:p w14:paraId="1738A3A8" w14:textId="77777777" w:rsidR="00254294" w:rsidRPr="006072E2" w:rsidRDefault="00254294" w:rsidP="00254294">
      <w:pPr>
        <w:rPr>
          <w:rFonts w:cs="Arial"/>
        </w:rPr>
      </w:pPr>
      <w:r w:rsidRPr="006072E2">
        <w:rPr>
          <w:rFonts w:cs="Arial"/>
        </w:rPr>
        <w:t>Pozdĺž cesty sa nachádzajú alebo nenachádzajú chodníky striedavo:</w:t>
      </w:r>
    </w:p>
    <w:p w14:paraId="72EB242B" w14:textId="77777777" w:rsidR="00254294" w:rsidRPr="006072E2" w:rsidRDefault="00254294" w:rsidP="00254294">
      <w:pPr>
        <w:rPr>
          <w:rFonts w:cs="Arial"/>
        </w:rPr>
      </w:pPr>
      <w:r w:rsidRPr="006072E2">
        <w:rPr>
          <w:rFonts w:cs="Arial"/>
        </w:rPr>
        <w:t xml:space="preserve">Asfaltové, dlažobné </w:t>
      </w:r>
    </w:p>
    <w:p w14:paraId="41D7720B" w14:textId="77777777" w:rsidR="00254294" w:rsidRPr="006072E2" w:rsidRDefault="00254294" w:rsidP="00254294">
      <w:pPr>
        <w:rPr>
          <w:rFonts w:cs="Arial"/>
        </w:rPr>
      </w:pPr>
      <w:r w:rsidRPr="006072E2">
        <w:rPr>
          <w:rFonts w:cs="Arial"/>
        </w:rPr>
        <w:t xml:space="preserve">Bezbariérové priechody sú dlažba sivá , dlažba pre nevidiacich červená. </w:t>
      </w:r>
      <w:bookmarkStart w:id="141" w:name="_Hlk170115132"/>
      <w:r w:rsidRPr="006072E2">
        <w:rPr>
          <w:rFonts w:cs="Arial"/>
        </w:rPr>
        <w:t xml:space="preserve">Na ulici Pri Habánskom mlyne sa nenachádza súvislý chodník pre peších. </w:t>
      </w:r>
    </w:p>
    <w:bookmarkEnd w:id="141"/>
    <w:p w14:paraId="013EE38C" w14:textId="4D3F031D" w:rsidR="00254294" w:rsidRPr="006072E2" w:rsidRDefault="00254294" w:rsidP="00254294">
      <w:pPr>
        <w:rPr>
          <w:rFonts w:cs="Arial"/>
          <w:color w:val="00B0F0"/>
        </w:rPr>
      </w:pPr>
    </w:p>
    <w:p w14:paraId="056740D6" w14:textId="46E9E242" w:rsidR="00254294" w:rsidRPr="006072E2" w:rsidRDefault="00254294" w:rsidP="00254294">
      <w:pPr>
        <w:rPr>
          <w:rFonts w:cs="Arial"/>
          <w:u w:val="single"/>
        </w:rPr>
      </w:pPr>
      <w:r w:rsidRPr="006072E2">
        <w:rPr>
          <w:rFonts w:cs="Arial"/>
          <w:u w:val="single"/>
        </w:rPr>
        <w:t>Múr</w:t>
      </w:r>
    </w:p>
    <w:p w14:paraId="1599E934" w14:textId="2F961809" w:rsidR="00254294" w:rsidRPr="006072E2" w:rsidRDefault="00254294" w:rsidP="00254294">
      <w:pPr>
        <w:rPr>
          <w:rFonts w:cs="Arial"/>
        </w:rPr>
      </w:pPr>
      <w:r w:rsidRPr="006072E2">
        <w:rPr>
          <w:rFonts w:cs="Arial"/>
        </w:rPr>
        <w:t>V blízkosti reštaurácie Tenis bude medzi chodníkom a areálom Tenis múrik objekt SO 201</w:t>
      </w:r>
      <w:r w:rsidR="005F6E4F" w:rsidRPr="006072E2">
        <w:rPr>
          <w:rFonts w:cs="Arial"/>
        </w:rPr>
        <w:t xml:space="preserve"> 0.13088 - 0.14918 a schody rieši objekt SO 30</w:t>
      </w:r>
      <w:r w:rsidR="00985F4A" w:rsidRPr="006072E2">
        <w:rPr>
          <w:rFonts w:cs="Arial"/>
        </w:rPr>
        <w:t>3 – Úprava oplotenia na ulici Pri Habánskom mlyne.</w:t>
      </w:r>
    </w:p>
    <w:p w14:paraId="64AC1347" w14:textId="77777777" w:rsidR="00254294" w:rsidRPr="006072E2" w:rsidRDefault="00254294" w:rsidP="00254294">
      <w:pPr>
        <w:rPr>
          <w:rFonts w:cs="Arial"/>
        </w:rPr>
      </w:pPr>
    </w:p>
    <w:p w14:paraId="386C6515" w14:textId="77777777" w:rsidR="00254294" w:rsidRPr="006072E2" w:rsidRDefault="00254294" w:rsidP="00254294">
      <w:pPr>
        <w:rPr>
          <w:rFonts w:cs="Arial"/>
          <w:u w:val="single"/>
        </w:rPr>
      </w:pPr>
      <w:r w:rsidRPr="006072E2">
        <w:rPr>
          <w:rFonts w:cs="Arial"/>
          <w:u w:val="single"/>
        </w:rPr>
        <w:t>Oplotenie</w:t>
      </w:r>
    </w:p>
    <w:p w14:paraId="316EB736" w14:textId="6B399574" w:rsidR="00254294" w:rsidRPr="006072E2" w:rsidRDefault="00254294" w:rsidP="00254294">
      <w:pPr>
        <w:rPr>
          <w:rFonts w:cs="Arial"/>
        </w:rPr>
      </w:pPr>
      <w:r w:rsidRPr="006072E2">
        <w:rPr>
          <w:rFonts w:cs="Arial"/>
        </w:rPr>
        <w:t>Nachádzajú sa tu oplotenia, vstupy na pozemky rodinných domov, čo sa dotkne bude areál tenisových kurtov a reštaurácie Tenis, kde dôjde aj ku zásahu do existujúceho schodiska, úpravu rieši objekt SO 303. Zásah bude do oplotenia základnej školy Dubová a na ulici Valašská. Opravy týchto oplotení riešia v prípade objekty SO 303, 304, 306</w:t>
      </w:r>
    </w:p>
    <w:p w14:paraId="1B277077" w14:textId="5312394E" w:rsidR="00254294" w:rsidRPr="006072E2" w:rsidRDefault="00254294" w:rsidP="00254294">
      <w:pPr>
        <w:rPr>
          <w:rFonts w:cs="Arial"/>
        </w:rPr>
      </w:pPr>
    </w:p>
    <w:p w14:paraId="7D2D4863" w14:textId="77777777" w:rsidR="00254294" w:rsidRPr="006072E2" w:rsidRDefault="00254294" w:rsidP="00254294">
      <w:pPr>
        <w:rPr>
          <w:rFonts w:cs="Arial"/>
        </w:rPr>
      </w:pPr>
    </w:p>
    <w:p w14:paraId="7F77719F" w14:textId="77777777" w:rsidR="00254294" w:rsidRPr="006072E2" w:rsidRDefault="00254294" w:rsidP="00254294">
      <w:pPr>
        <w:rPr>
          <w:rFonts w:cs="Arial"/>
        </w:rPr>
      </w:pPr>
    </w:p>
    <w:p w14:paraId="244EED41" w14:textId="77777777" w:rsidR="00254294" w:rsidRPr="006072E2" w:rsidRDefault="00254294" w:rsidP="00254294">
      <w:pPr>
        <w:rPr>
          <w:rFonts w:cs="Arial"/>
          <w:u w:val="single"/>
        </w:rPr>
      </w:pPr>
      <w:bookmarkStart w:id="142" w:name="_Toc121932845"/>
      <w:r w:rsidRPr="006072E2">
        <w:rPr>
          <w:rFonts w:cs="Arial"/>
          <w:u w:val="single"/>
        </w:rPr>
        <w:t>Väzby na existujúce siete</w:t>
      </w:r>
      <w:bookmarkEnd w:id="142"/>
    </w:p>
    <w:p w14:paraId="02F0A046" w14:textId="77777777" w:rsidR="00254294" w:rsidRPr="006072E2" w:rsidRDefault="00254294" w:rsidP="00254294">
      <w:pPr>
        <w:rPr>
          <w:rFonts w:cs="Arial"/>
        </w:rPr>
      </w:pPr>
      <w:r w:rsidRPr="006072E2">
        <w:rPr>
          <w:rFonts w:cs="Arial"/>
        </w:rPr>
        <w:t xml:space="preserve">Z dôvodu výstavby objektu budú dotknuté existujúce resp. navrhované inžinierske siete a objekty. Všetky siete pred začiatkom výstavby objektu musia byť z priestoru staveniska preložené a </w:t>
      </w:r>
      <w:bookmarkStart w:id="143" w:name="_Hlk75852065"/>
      <w:r w:rsidRPr="006072E2">
        <w:rPr>
          <w:rFonts w:cs="Arial"/>
        </w:rPr>
        <w:t>prípadné kríženia musia byť riadne označené a ochránené v zmysle požiadaviek ich správcov tak, aby nedošlo pri stavebných prácach k ich poškodeniu.</w:t>
      </w:r>
      <w:bookmarkEnd w:id="143"/>
      <w:r w:rsidRPr="006072E2">
        <w:rPr>
          <w:rFonts w:cs="Arial"/>
        </w:rPr>
        <w:t xml:space="preserve"> Vývody inžinierskych sietí nachádzajúce sa v rozsahu upravovaných plôch (zemné súpravy </w:t>
      </w:r>
      <w:proofErr w:type="spellStart"/>
      <w:r w:rsidRPr="006072E2">
        <w:rPr>
          <w:rFonts w:cs="Arial"/>
        </w:rPr>
        <w:t>šupá</w:t>
      </w:r>
      <w:proofErr w:type="spellEnd"/>
      <w:r w:rsidRPr="006072E2">
        <w:rPr>
          <w:rFonts w:cs="Arial"/>
        </w:rPr>
        <w:t>-tok, šachty, hydranty)  je potrebné v rámci predmetného objektu  výškovo upraviť na novú niveletu a poklopy vymeniť za nové v požadovanej kvalite a únosnosti podľa charakteru miesta.</w:t>
      </w:r>
    </w:p>
    <w:p w14:paraId="64413FBF" w14:textId="77777777" w:rsidR="00254294" w:rsidRPr="006072E2" w:rsidRDefault="00254294" w:rsidP="00254294">
      <w:pPr>
        <w:rPr>
          <w:rFonts w:cs="Arial"/>
        </w:rPr>
      </w:pPr>
    </w:p>
    <w:p w14:paraId="36376392" w14:textId="77777777" w:rsidR="00254294" w:rsidRPr="006072E2" w:rsidRDefault="00254294" w:rsidP="00254294">
      <w:pPr>
        <w:rPr>
          <w:rFonts w:cs="Arial"/>
          <w:u w:val="single"/>
        </w:rPr>
      </w:pPr>
      <w:bookmarkStart w:id="144" w:name="_Toc121932846"/>
      <w:r w:rsidRPr="006072E2">
        <w:rPr>
          <w:rFonts w:cs="Arial"/>
          <w:u w:val="single"/>
        </w:rPr>
        <w:t>Navrhovaný stav</w:t>
      </w:r>
      <w:bookmarkEnd w:id="144"/>
    </w:p>
    <w:p w14:paraId="05F3B913" w14:textId="77777777" w:rsidR="00254294" w:rsidRPr="006072E2" w:rsidRDefault="00254294" w:rsidP="00254294">
      <w:pPr>
        <w:rPr>
          <w:rFonts w:cs="Arial"/>
        </w:rPr>
      </w:pPr>
      <w:r w:rsidRPr="006072E2">
        <w:rPr>
          <w:rFonts w:cs="Arial"/>
        </w:rPr>
        <w:t xml:space="preserve">Podľa „ Princípy a štandardy – </w:t>
      </w:r>
    </w:p>
    <w:p w14:paraId="720FC9FE" w14:textId="77777777" w:rsidR="00254294" w:rsidRPr="006072E2" w:rsidRDefault="00254294" w:rsidP="00254294">
      <w:pPr>
        <w:spacing w:line="276" w:lineRule="auto"/>
        <w:rPr>
          <w:rFonts w:cs="Arial"/>
          <w:lang w:eastAsia="x-none"/>
        </w:rPr>
      </w:pPr>
      <w:r w:rsidRPr="006072E2">
        <w:rPr>
          <w:rFonts w:cs="Arial"/>
          <w:i/>
          <w:iCs/>
          <w:lang w:eastAsia="x-none"/>
        </w:rPr>
        <w:t>Manuál verejných priestorov mesta Bratislava“,</w:t>
      </w:r>
      <w:r w:rsidRPr="006072E2">
        <w:rPr>
          <w:rFonts w:cs="Arial"/>
          <w:lang w:eastAsia="x-none"/>
        </w:rPr>
        <w:t xml:space="preserve">  </w:t>
      </w:r>
    </w:p>
    <w:p w14:paraId="62C50909" w14:textId="77777777" w:rsidR="00254294" w:rsidRPr="006072E2" w:rsidRDefault="00254294" w:rsidP="00254294">
      <w:pPr>
        <w:spacing w:line="276" w:lineRule="auto"/>
        <w:rPr>
          <w:rFonts w:cs="Arial"/>
          <w:lang w:eastAsia="x-none"/>
        </w:rPr>
      </w:pPr>
      <w:r w:rsidRPr="006072E2">
        <w:rPr>
          <w:rFonts w:cs="Arial"/>
          <w:lang w:eastAsia="x-none"/>
        </w:rPr>
        <w:t>Zóna : B2 – Zóny zástavby s rodinnými domami</w:t>
      </w:r>
    </w:p>
    <w:p w14:paraId="3BF89089" w14:textId="77777777" w:rsidR="00254294" w:rsidRPr="006072E2" w:rsidRDefault="00254294" w:rsidP="00254294">
      <w:pPr>
        <w:spacing w:line="276" w:lineRule="auto"/>
        <w:rPr>
          <w:rFonts w:cs="Arial"/>
          <w:lang w:eastAsia="x-none"/>
        </w:rPr>
      </w:pPr>
      <w:r w:rsidRPr="006072E2">
        <w:rPr>
          <w:rFonts w:cs="Arial"/>
          <w:lang w:eastAsia="x-none"/>
        </w:rPr>
        <w:t xml:space="preserve">           s betónovou dlažbou</w:t>
      </w:r>
    </w:p>
    <w:p w14:paraId="49CDB1AF" w14:textId="77777777" w:rsidR="00254294" w:rsidRPr="006072E2" w:rsidRDefault="00254294" w:rsidP="00254294">
      <w:pPr>
        <w:spacing w:line="276" w:lineRule="auto"/>
        <w:rPr>
          <w:rFonts w:cs="Arial"/>
          <w:lang w:eastAsia="x-none"/>
        </w:rPr>
      </w:pPr>
      <w:r w:rsidRPr="006072E2">
        <w:rPr>
          <w:rFonts w:cs="Arial"/>
          <w:lang w:eastAsia="x-none"/>
        </w:rPr>
        <w:t>formát – malý</w:t>
      </w:r>
    </w:p>
    <w:p w14:paraId="73265F36" w14:textId="77777777" w:rsidR="00254294" w:rsidRPr="006072E2" w:rsidRDefault="00254294" w:rsidP="00254294">
      <w:pPr>
        <w:spacing w:line="276" w:lineRule="auto"/>
        <w:rPr>
          <w:rFonts w:cs="Arial"/>
          <w:lang w:eastAsia="x-none"/>
        </w:rPr>
      </w:pPr>
      <w:r w:rsidRPr="006072E2">
        <w:rPr>
          <w:rFonts w:cs="Arial"/>
          <w:lang w:eastAsia="x-none"/>
        </w:rPr>
        <w:t>nášľap – bez vzoru</w:t>
      </w:r>
    </w:p>
    <w:p w14:paraId="221F9640" w14:textId="77777777" w:rsidR="00254294" w:rsidRPr="006072E2" w:rsidRDefault="00254294" w:rsidP="00254294">
      <w:pPr>
        <w:spacing w:line="276" w:lineRule="auto"/>
        <w:rPr>
          <w:rFonts w:cs="Arial"/>
          <w:lang w:eastAsia="x-none"/>
        </w:rPr>
      </w:pPr>
      <w:r w:rsidRPr="006072E2">
        <w:rPr>
          <w:rFonts w:cs="Arial"/>
          <w:lang w:eastAsia="x-none"/>
        </w:rPr>
        <w:t>Kamenný obrubník + kamenná prídlažba (iba CMO, inde výnimočne), nakoľko v celej zóne sú kamenné obrubníky s kamennou prídlažbou, bude toto technické riešenie uchované. Nájazdy na súkromné pozemky, budú zo stredných kamenných kociek, nájazdové rampy z kameňa.</w:t>
      </w:r>
    </w:p>
    <w:p w14:paraId="30D3E400" w14:textId="77777777" w:rsidR="00254294" w:rsidRPr="006072E2" w:rsidRDefault="00254294" w:rsidP="00254294">
      <w:pPr>
        <w:rPr>
          <w:rFonts w:cs="Arial"/>
          <w:color w:val="00B0F0"/>
        </w:rPr>
      </w:pPr>
    </w:p>
    <w:p w14:paraId="4BDEAA2B" w14:textId="77777777" w:rsidR="00254294" w:rsidRPr="006072E2" w:rsidRDefault="00254294" w:rsidP="00254294">
      <w:pPr>
        <w:spacing w:line="276" w:lineRule="auto"/>
        <w:rPr>
          <w:rFonts w:cs="Arial"/>
          <w:lang w:eastAsia="x-none"/>
        </w:rPr>
      </w:pPr>
      <w:r w:rsidRPr="006072E2">
        <w:rPr>
          <w:rFonts w:cs="Arial"/>
          <w:lang w:eastAsia="x-none"/>
        </w:rPr>
        <w:t>Oprava chodníka bude v celej šírke, nie len v rámci ryhy, podľa toho kde bol pôvodne asfaltový chodník sa nahradí opäť asfaltovým, kde bol dlažobný chodník nahradí sa dlažbou</w:t>
      </w:r>
    </w:p>
    <w:p w14:paraId="3833091D" w14:textId="77777777" w:rsidR="00254294" w:rsidRPr="006072E2" w:rsidRDefault="00254294" w:rsidP="00254294">
      <w:pPr>
        <w:spacing w:line="276" w:lineRule="auto"/>
        <w:rPr>
          <w:rFonts w:cs="Arial"/>
        </w:rPr>
      </w:pPr>
      <w:r w:rsidRPr="006072E2">
        <w:rPr>
          <w:rFonts w:cs="Arial"/>
        </w:rPr>
        <w:t>Pri priechodoch pre chodcov sa nahradí, dlažba pre nevidiacich farba – antracitová</w:t>
      </w:r>
    </w:p>
    <w:p w14:paraId="18F1810B" w14:textId="77777777" w:rsidR="00254294" w:rsidRPr="006072E2" w:rsidRDefault="00254294" w:rsidP="00254294">
      <w:pPr>
        <w:spacing w:line="276" w:lineRule="auto"/>
        <w:rPr>
          <w:rFonts w:cs="Arial"/>
          <w:lang w:eastAsia="x-none"/>
        </w:rPr>
      </w:pPr>
      <w:r w:rsidRPr="006072E2">
        <w:rPr>
          <w:rFonts w:cs="Arial"/>
          <w:lang w:eastAsia="x-none"/>
        </w:rPr>
        <w:t>Popod cesty sa niektoré siete budú pretláčať ale prípojky ku vpustom, pôjdu ako rozkopávky. Nový chodník bude dlažobný.</w:t>
      </w:r>
    </w:p>
    <w:p w14:paraId="03F03EDE" w14:textId="77777777" w:rsidR="00254294" w:rsidRPr="006072E2" w:rsidRDefault="00254294" w:rsidP="00254294">
      <w:pPr>
        <w:spacing w:line="276" w:lineRule="auto"/>
        <w:rPr>
          <w:rFonts w:cs="Arial"/>
          <w:lang w:eastAsia="x-none"/>
        </w:rPr>
      </w:pPr>
    </w:p>
    <w:p w14:paraId="32A88325" w14:textId="77777777" w:rsidR="00254294" w:rsidRPr="006072E2" w:rsidRDefault="00254294" w:rsidP="00254294">
      <w:pPr>
        <w:spacing w:line="276" w:lineRule="auto"/>
        <w:rPr>
          <w:rFonts w:cs="Arial"/>
          <w:lang w:eastAsia="x-none"/>
        </w:rPr>
      </w:pPr>
      <w:r w:rsidRPr="006072E2">
        <w:rPr>
          <w:rFonts w:cs="Arial"/>
          <w:lang w:eastAsia="x-none"/>
        </w:rPr>
        <w:t xml:space="preserve">Po zvážení ako preriešiť celú ulicu, dôjde k ponechaniu obojsmernej cesty ale vzhľadom na priestorové problémy, dôjde k zúženiu cesty, vybuduje sa priľahlý chodník 2 m, v mieste cypruštekov sa chodník zúži na 1,5 m od hrany cesty. </w:t>
      </w:r>
    </w:p>
    <w:p w14:paraId="05BBFAA3" w14:textId="77777777" w:rsidR="00254294" w:rsidRPr="006072E2" w:rsidRDefault="00254294" w:rsidP="00254294">
      <w:pPr>
        <w:spacing w:line="276" w:lineRule="auto"/>
        <w:rPr>
          <w:rFonts w:cs="Arial"/>
          <w:lang w:eastAsia="x-none"/>
        </w:rPr>
      </w:pPr>
    </w:p>
    <w:p w14:paraId="178AEAAD" w14:textId="77777777" w:rsidR="00254294" w:rsidRPr="006072E2" w:rsidRDefault="00254294" w:rsidP="00254294">
      <w:pPr>
        <w:spacing w:line="276" w:lineRule="auto"/>
        <w:rPr>
          <w:rFonts w:cs="Arial"/>
          <w:lang w:eastAsia="x-none"/>
        </w:rPr>
      </w:pPr>
      <w:r w:rsidRPr="006072E2">
        <w:rPr>
          <w:rFonts w:cs="Arial"/>
          <w:lang w:eastAsia="x-none"/>
        </w:rPr>
        <w:t>Daná ulica  zostane  ako dvojsmerná.  Bude zriadené parkovisko pre osobné vozidlá medzi ulicami Lovinského a Gaštanová pri BVS. Pribudnú zvýšené spomaľovacie prahy na dvoch miestach a to na ulici Pri Habánskom mlyne v križovatke s Lovinského ulicou a Gaštanovou ulicou na strane základnej školy (ZŠ Dubová 1). Pribudnú osadené nové uličné vpusty  a niektoré budú odstránené.</w:t>
      </w:r>
    </w:p>
    <w:p w14:paraId="4759AFCF" w14:textId="77777777" w:rsidR="00254294" w:rsidRPr="006072E2" w:rsidRDefault="00254294" w:rsidP="00254294">
      <w:pPr>
        <w:spacing w:line="276" w:lineRule="auto"/>
        <w:rPr>
          <w:rFonts w:cs="Arial"/>
          <w:lang w:eastAsia="x-none"/>
        </w:rPr>
      </w:pPr>
      <w:r w:rsidRPr="006072E2">
        <w:rPr>
          <w:rFonts w:cs="Arial"/>
          <w:lang w:eastAsia="x-none"/>
        </w:rPr>
        <w:t xml:space="preserve">Nový chodník je vytýčený Osou č. 3 </w:t>
      </w:r>
    </w:p>
    <w:p w14:paraId="56BA848B" w14:textId="77777777" w:rsidR="00254294" w:rsidRPr="006072E2" w:rsidRDefault="00254294" w:rsidP="00254294">
      <w:pPr>
        <w:spacing w:line="276" w:lineRule="auto"/>
        <w:rPr>
          <w:rFonts w:cs="Arial"/>
          <w:lang w:eastAsia="x-none"/>
        </w:rPr>
      </w:pPr>
    </w:p>
    <w:p w14:paraId="4C7BBB5C" w14:textId="77777777" w:rsidR="00254294" w:rsidRPr="006072E2" w:rsidRDefault="00254294" w:rsidP="00254294">
      <w:pPr>
        <w:spacing w:line="276" w:lineRule="auto"/>
        <w:rPr>
          <w:rFonts w:cs="Arial"/>
          <w:i/>
          <w:iCs/>
          <w:u w:val="single"/>
          <w:lang w:eastAsia="x-none"/>
        </w:rPr>
      </w:pPr>
      <w:r w:rsidRPr="006072E2">
        <w:rPr>
          <w:rFonts w:cs="Arial"/>
          <w:i/>
          <w:iCs/>
          <w:u w:val="single"/>
          <w:lang w:eastAsia="x-none"/>
        </w:rPr>
        <w:t>Smerové a výškové vedenie</w:t>
      </w:r>
    </w:p>
    <w:p w14:paraId="41CFA3B8" w14:textId="77777777" w:rsidR="00254294" w:rsidRPr="006072E2" w:rsidRDefault="00254294" w:rsidP="00254294">
      <w:pPr>
        <w:spacing w:line="276" w:lineRule="auto"/>
        <w:rPr>
          <w:rFonts w:cs="Arial"/>
          <w:lang w:eastAsia="x-none"/>
        </w:rPr>
      </w:pPr>
      <w:r w:rsidRPr="006072E2">
        <w:rPr>
          <w:rFonts w:cs="Arial"/>
          <w:lang w:eastAsia="x-none"/>
        </w:rPr>
        <w:t xml:space="preserve">Trasa navrhovanej navrhovaného chodníka začína v križovatke Mlynská dolina, </w:t>
      </w:r>
      <w:proofErr w:type="spellStart"/>
      <w:r w:rsidRPr="006072E2">
        <w:rPr>
          <w:rFonts w:cs="Arial"/>
          <w:lang w:eastAsia="x-none"/>
        </w:rPr>
        <w:t>ul</w:t>
      </w:r>
      <w:proofErr w:type="spellEnd"/>
      <w:r w:rsidRPr="006072E2">
        <w:rPr>
          <w:rFonts w:cs="Arial"/>
          <w:lang w:eastAsia="x-none"/>
        </w:rPr>
        <w:t xml:space="preserve">, Pri Habánskom mlyne a končí v križovatke  ul. Pri Habánskom mlyne, Gaštanová ulica. </w:t>
      </w:r>
      <w:r w:rsidRPr="006072E2">
        <w:rPr>
          <w:rFonts w:cs="Arial"/>
          <w:u w:val="single"/>
          <w:lang w:eastAsia="x-none"/>
        </w:rPr>
        <w:t>OS 3</w:t>
      </w:r>
      <w:r w:rsidRPr="006072E2">
        <w:rPr>
          <w:rFonts w:cs="Arial"/>
          <w:lang w:eastAsia="x-none"/>
        </w:rPr>
        <w:t xml:space="preserve"> je vedená na hrane nového chodníka niveleta kopíruje existujúcu cestu. Chodník pre peších voči ceste je o 12 cm </w:t>
      </w:r>
    </w:p>
    <w:p w14:paraId="55C8A7E1" w14:textId="77777777" w:rsidR="00254294" w:rsidRPr="006072E2" w:rsidRDefault="00254294" w:rsidP="00254294">
      <w:pPr>
        <w:spacing w:line="276" w:lineRule="auto"/>
        <w:rPr>
          <w:rFonts w:cs="Arial"/>
          <w:lang w:eastAsia="x-none"/>
        </w:rPr>
      </w:pPr>
      <w:r w:rsidRPr="006072E2">
        <w:rPr>
          <w:rFonts w:cs="Arial"/>
          <w:lang w:eastAsia="x-none"/>
        </w:rPr>
        <w:t>vyššie.</w:t>
      </w:r>
    </w:p>
    <w:p w14:paraId="0DDD3B02" w14:textId="77777777" w:rsidR="00254294" w:rsidRPr="006072E2" w:rsidRDefault="00254294" w:rsidP="00254294">
      <w:pPr>
        <w:spacing w:line="276" w:lineRule="auto"/>
        <w:rPr>
          <w:rFonts w:cs="Arial"/>
          <w:color w:val="00B0F0"/>
        </w:rPr>
      </w:pPr>
    </w:p>
    <w:p w14:paraId="7B2D6E26" w14:textId="77777777" w:rsidR="00254294" w:rsidRPr="006072E2" w:rsidRDefault="00254294" w:rsidP="00254294">
      <w:pPr>
        <w:spacing w:line="276" w:lineRule="auto"/>
        <w:rPr>
          <w:rFonts w:cs="Arial"/>
          <w:i/>
          <w:u w:val="single"/>
        </w:rPr>
      </w:pPr>
      <w:r w:rsidRPr="006072E2">
        <w:rPr>
          <w:rFonts w:cs="Arial"/>
          <w:i/>
          <w:u w:val="single"/>
        </w:rPr>
        <w:t>Základné údaje - objekt 125-00</w:t>
      </w:r>
    </w:p>
    <w:p w14:paraId="18E7B160" w14:textId="77777777" w:rsidR="00254294" w:rsidRPr="006072E2" w:rsidRDefault="00254294" w:rsidP="00254294">
      <w:pPr>
        <w:spacing w:line="276" w:lineRule="auto"/>
        <w:rPr>
          <w:rFonts w:cs="Arial"/>
        </w:rPr>
      </w:pPr>
      <w:r w:rsidRPr="006072E2">
        <w:rPr>
          <w:rFonts w:cs="Arial"/>
        </w:rPr>
        <w:t xml:space="preserve">Ulica Pri Habánskom mlyne bude prebudovaná z C1 MO 8, triedy II, </w:t>
      </w:r>
    </w:p>
    <w:p w14:paraId="0B8C763C" w14:textId="77777777" w:rsidR="00254294" w:rsidRPr="006072E2" w:rsidRDefault="00254294" w:rsidP="00254294">
      <w:pPr>
        <w:rPr>
          <w:rFonts w:cs="Arial"/>
        </w:rPr>
      </w:pPr>
      <w:r w:rsidRPr="006072E2">
        <w:rPr>
          <w:rFonts w:cs="Arial"/>
        </w:rPr>
        <w:t>do kategórie podľa STN 73 6110 - 2024 – MO 2  7,5/40, s priľahlým chodníkom</w:t>
      </w:r>
    </w:p>
    <w:p w14:paraId="26A0A4C7" w14:textId="77777777" w:rsidR="00254294" w:rsidRPr="006072E2" w:rsidRDefault="00254294" w:rsidP="00254294">
      <w:pPr>
        <w:spacing w:line="276" w:lineRule="auto"/>
        <w:rPr>
          <w:rFonts w:cs="Arial"/>
        </w:rPr>
      </w:pPr>
      <w:r w:rsidRPr="006072E2">
        <w:rPr>
          <w:rFonts w:cs="Arial"/>
        </w:rPr>
        <w:t>Návrhová rýchlosť</w:t>
      </w:r>
      <w:r w:rsidRPr="006072E2">
        <w:rPr>
          <w:rFonts w:cs="Arial"/>
        </w:rPr>
        <w:tab/>
        <w:t xml:space="preserve">: </w:t>
      </w:r>
      <w:r w:rsidRPr="006072E2">
        <w:rPr>
          <w:rFonts w:cs="Arial"/>
        </w:rPr>
        <w:tab/>
        <w:t>vn = 40 km/h</w:t>
      </w:r>
    </w:p>
    <w:p w14:paraId="7BDE3CFB" w14:textId="77777777" w:rsidR="00254294" w:rsidRPr="006072E2" w:rsidRDefault="00254294" w:rsidP="00254294">
      <w:pPr>
        <w:spacing w:line="276" w:lineRule="auto"/>
        <w:rPr>
          <w:rFonts w:cs="Arial"/>
        </w:rPr>
      </w:pPr>
      <w:r w:rsidRPr="006072E2">
        <w:rPr>
          <w:rFonts w:cs="Arial"/>
        </w:rPr>
        <w:t xml:space="preserve">Dĺžka trasy                   </w:t>
      </w:r>
      <w:r w:rsidRPr="006072E2">
        <w:rPr>
          <w:rFonts w:cs="Arial"/>
        </w:rPr>
        <w:tab/>
        <w:t xml:space="preserve">: </w:t>
      </w:r>
      <w:r w:rsidRPr="006072E2">
        <w:rPr>
          <w:rFonts w:cs="Arial"/>
        </w:rPr>
        <w:tab/>
        <w:t>KÚ 0.328 31</w:t>
      </w:r>
      <w:r w:rsidRPr="006072E2">
        <w:rPr>
          <w:rFonts w:cs="Arial"/>
          <w:bCs/>
        </w:rPr>
        <w:tab/>
      </w:r>
      <w:r w:rsidRPr="006072E2">
        <w:rPr>
          <w:rFonts w:cs="Arial"/>
          <w:bCs/>
        </w:rPr>
        <w:tab/>
      </w:r>
      <w:r w:rsidRPr="006072E2">
        <w:rPr>
          <w:rFonts w:cs="Arial"/>
          <w:bCs/>
        </w:rPr>
        <w:tab/>
      </w:r>
    </w:p>
    <w:p w14:paraId="17D66F75" w14:textId="77777777" w:rsidR="00254294" w:rsidRPr="006072E2" w:rsidRDefault="00254294" w:rsidP="00254294">
      <w:pPr>
        <w:spacing w:line="276" w:lineRule="auto"/>
        <w:rPr>
          <w:rFonts w:cs="Arial"/>
        </w:rPr>
      </w:pPr>
      <w:r w:rsidRPr="006072E2">
        <w:rPr>
          <w:rFonts w:cs="Arial"/>
        </w:rPr>
        <w:t xml:space="preserve">Smerové oblúky           </w:t>
      </w:r>
      <w:r w:rsidRPr="006072E2">
        <w:rPr>
          <w:rFonts w:cs="Arial"/>
        </w:rPr>
        <w:tab/>
        <w:t xml:space="preserve">: </w:t>
      </w:r>
      <w:r w:rsidRPr="006072E2">
        <w:rPr>
          <w:rFonts w:cs="Arial"/>
        </w:rPr>
        <w:tab/>
      </w:r>
      <w:proofErr w:type="spellStart"/>
      <w:r w:rsidRPr="006072E2">
        <w:rPr>
          <w:rFonts w:cs="Arial"/>
        </w:rPr>
        <w:t>Rmin</w:t>
      </w:r>
      <w:proofErr w:type="spellEnd"/>
      <w:r w:rsidRPr="006072E2">
        <w:rPr>
          <w:rFonts w:cs="Arial"/>
        </w:rPr>
        <w:t xml:space="preserve"> = 40 m, </w:t>
      </w:r>
      <w:proofErr w:type="spellStart"/>
      <w:r w:rsidRPr="006072E2">
        <w:rPr>
          <w:rFonts w:cs="Arial"/>
        </w:rPr>
        <w:t>Rmax</w:t>
      </w:r>
      <w:proofErr w:type="spellEnd"/>
      <w:r w:rsidRPr="006072E2">
        <w:rPr>
          <w:rFonts w:cs="Arial"/>
        </w:rPr>
        <w:t xml:space="preserve"> = 180 m</w:t>
      </w:r>
    </w:p>
    <w:p w14:paraId="187EA22A" w14:textId="77777777" w:rsidR="00254294" w:rsidRPr="006072E2" w:rsidRDefault="00254294" w:rsidP="00254294">
      <w:pPr>
        <w:spacing w:line="276" w:lineRule="auto"/>
        <w:rPr>
          <w:rFonts w:cs="Arial"/>
        </w:rPr>
      </w:pPr>
      <w:r w:rsidRPr="006072E2">
        <w:rPr>
          <w:rFonts w:cs="Arial"/>
        </w:rPr>
        <w:t xml:space="preserve">Výškové oblúky            </w:t>
      </w:r>
      <w:r w:rsidRPr="006072E2">
        <w:rPr>
          <w:rFonts w:cs="Arial"/>
        </w:rPr>
        <w:tab/>
        <w:t xml:space="preserve">: </w:t>
      </w:r>
      <w:r w:rsidRPr="006072E2">
        <w:rPr>
          <w:rFonts w:cs="Arial"/>
        </w:rPr>
        <w:tab/>
      </w:r>
      <w:proofErr w:type="spellStart"/>
      <w:r w:rsidRPr="006072E2">
        <w:rPr>
          <w:rFonts w:cs="Arial"/>
        </w:rPr>
        <w:t>Ru</w:t>
      </w:r>
      <w:r w:rsidRPr="006072E2">
        <w:rPr>
          <w:rFonts w:cs="Arial"/>
          <w:vertAlign w:val="subscript"/>
        </w:rPr>
        <w:t>min</w:t>
      </w:r>
      <w:proofErr w:type="spellEnd"/>
      <w:r w:rsidRPr="006072E2">
        <w:rPr>
          <w:rFonts w:cs="Arial"/>
        </w:rPr>
        <w:t xml:space="preserve"> = 500 m (v trase), </w:t>
      </w:r>
    </w:p>
    <w:p w14:paraId="4D1FE3BF" w14:textId="77777777" w:rsidR="00254294" w:rsidRPr="006072E2" w:rsidRDefault="00254294" w:rsidP="00254294">
      <w:pPr>
        <w:spacing w:line="276" w:lineRule="auto"/>
        <w:ind w:left="2124" w:firstLine="708"/>
        <w:rPr>
          <w:rFonts w:cs="Arial"/>
        </w:rPr>
      </w:pPr>
      <w:proofErr w:type="spellStart"/>
      <w:r w:rsidRPr="006072E2">
        <w:rPr>
          <w:rFonts w:cs="Arial"/>
        </w:rPr>
        <w:t>Rv</w:t>
      </w:r>
      <w:r w:rsidRPr="006072E2">
        <w:rPr>
          <w:rFonts w:cs="Arial"/>
          <w:vertAlign w:val="subscript"/>
        </w:rPr>
        <w:t>max</w:t>
      </w:r>
      <w:proofErr w:type="spellEnd"/>
      <w:r w:rsidRPr="006072E2">
        <w:rPr>
          <w:rFonts w:cs="Arial"/>
        </w:rPr>
        <w:t xml:space="preserve"> = 5000 m (v trase),</w:t>
      </w:r>
    </w:p>
    <w:p w14:paraId="5B7102F5" w14:textId="77777777" w:rsidR="00254294" w:rsidRPr="006072E2" w:rsidRDefault="00254294" w:rsidP="00254294">
      <w:pPr>
        <w:spacing w:line="276" w:lineRule="auto"/>
        <w:rPr>
          <w:rFonts w:cs="Arial"/>
        </w:rPr>
      </w:pPr>
      <w:r w:rsidRPr="006072E2">
        <w:rPr>
          <w:rFonts w:cs="Arial"/>
        </w:rPr>
        <w:t xml:space="preserve">Pozdĺžny sklon             </w:t>
      </w:r>
      <w:r w:rsidRPr="006072E2">
        <w:rPr>
          <w:rFonts w:cs="Arial"/>
        </w:rPr>
        <w:tab/>
        <w:t xml:space="preserve">: </w:t>
      </w:r>
      <w:r w:rsidRPr="006072E2">
        <w:rPr>
          <w:rFonts w:cs="Arial"/>
        </w:rPr>
        <w:tab/>
        <w:t>kopíruje existujúcu cestu, min. 0,67%, max. 6,0 %</w:t>
      </w:r>
    </w:p>
    <w:p w14:paraId="198B526A" w14:textId="77777777" w:rsidR="00254294" w:rsidRPr="006072E2" w:rsidRDefault="00254294" w:rsidP="00254294">
      <w:pPr>
        <w:spacing w:line="276" w:lineRule="auto"/>
        <w:rPr>
          <w:rFonts w:cs="Arial"/>
        </w:rPr>
      </w:pPr>
    </w:p>
    <w:p w14:paraId="10E56515" w14:textId="77777777" w:rsidR="00254294" w:rsidRPr="006072E2" w:rsidRDefault="00254294" w:rsidP="00254294">
      <w:pPr>
        <w:spacing w:line="276" w:lineRule="auto"/>
        <w:rPr>
          <w:rFonts w:cs="Arial"/>
        </w:rPr>
      </w:pPr>
    </w:p>
    <w:p w14:paraId="4B638F6D" w14:textId="77777777" w:rsidR="00254294" w:rsidRPr="006072E2" w:rsidRDefault="00254294" w:rsidP="00254294">
      <w:pPr>
        <w:spacing w:line="276" w:lineRule="auto"/>
        <w:rPr>
          <w:rFonts w:cs="Arial"/>
        </w:rPr>
      </w:pPr>
      <w:r w:rsidRPr="006072E2">
        <w:rPr>
          <w:rFonts w:cs="Arial"/>
        </w:rPr>
        <w:t xml:space="preserve">Šírkové usporiadanie: </w:t>
      </w:r>
    </w:p>
    <w:p w14:paraId="4582164C" w14:textId="77777777" w:rsidR="00254294" w:rsidRPr="006072E2" w:rsidRDefault="00254294" w:rsidP="00254294">
      <w:pPr>
        <w:spacing w:line="276" w:lineRule="auto"/>
        <w:ind w:left="2124" w:firstLine="708"/>
        <w:rPr>
          <w:rFonts w:cs="Arial"/>
        </w:rPr>
      </w:pPr>
      <w:r w:rsidRPr="006072E2">
        <w:rPr>
          <w:rFonts w:cs="Arial"/>
        </w:rPr>
        <w:t>jazdný pruh</w:t>
      </w:r>
      <w:r w:rsidRPr="006072E2">
        <w:rPr>
          <w:rFonts w:cs="Arial"/>
        </w:rPr>
        <w:tab/>
      </w:r>
      <w:r w:rsidRPr="006072E2">
        <w:rPr>
          <w:rFonts w:cs="Arial"/>
        </w:rPr>
        <w:tab/>
      </w:r>
      <w:r w:rsidRPr="006072E2">
        <w:rPr>
          <w:rFonts w:cs="Arial"/>
        </w:rPr>
        <w:tab/>
        <w:t>2 x 3,00 m + ∆š (rozšírenie v oblúku)</w:t>
      </w:r>
    </w:p>
    <w:p w14:paraId="2A9E4950" w14:textId="77777777" w:rsidR="00254294" w:rsidRPr="006072E2" w:rsidRDefault="00254294" w:rsidP="00254294">
      <w:pPr>
        <w:spacing w:line="276" w:lineRule="auto"/>
        <w:rPr>
          <w:rFonts w:cs="Arial"/>
        </w:rPr>
      </w:pPr>
      <w:r w:rsidRPr="006072E2">
        <w:rPr>
          <w:rFonts w:cs="Arial"/>
        </w:rPr>
        <w:t xml:space="preserve">                                     </w:t>
      </w:r>
      <w:r w:rsidRPr="006072E2">
        <w:rPr>
          <w:rFonts w:cs="Arial"/>
        </w:rPr>
        <w:tab/>
        <w:t xml:space="preserve">   </w:t>
      </w:r>
      <w:r w:rsidRPr="006072E2">
        <w:rPr>
          <w:rFonts w:cs="Arial"/>
        </w:rPr>
        <w:tab/>
        <w:t>vodiaci prúžok</w:t>
      </w:r>
      <w:r w:rsidRPr="006072E2">
        <w:rPr>
          <w:rFonts w:cs="Arial"/>
        </w:rPr>
        <w:tab/>
        <w:t>v</w:t>
      </w:r>
      <w:r w:rsidRPr="006072E2">
        <w:rPr>
          <w:rFonts w:cs="Arial"/>
          <w:sz w:val="16"/>
          <w:szCs w:val="16"/>
          <w:vertAlign w:val="subscript"/>
        </w:rPr>
        <w:t>o1</w:t>
      </w:r>
      <w:r w:rsidRPr="006072E2">
        <w:rPr>
          <w:rFonts w:cs="Arial"/>
        </w:rPr>
        <w:tab/>
      </w:r>
      <w:r w:rsidRPr="006072E2">
        <w:rPr>
          <w:rFonts w:cs="Arial"/>
        </w:rPr>
        <w:tab/>
        <w:t>2 x 0,25 m</w:t>
      </w:r>
    </w:p>
    <w:p w14:paraId="156F4487" w14:textId="77777777" w:rsidR="00254294" w:rsidRPr="006072E2" w:rsidRDefault="00254294" w:rsidP="00254294">
      <w:pPr>
        <w:spacing w:line="276" w:lineRule="auto"/>
        <w:ind w:left="2124" w:firstLine="708"/>
        <w:rPr>
          <w:rFonts w:cs="Arial"/>
          <w:u w:val="single"/>
        </w:rPr>
      </w:pPr>
      <w:r w:rsidRPr="006072E2">
        <w:rPr>
          <w:rFonts w:cs="Arial"/>
          <w:u w:val="single"/>
        </w:rPr>
        <w:t>započítavaná do voľnej šírky</w:t>
      </w:r>
      <w:r w:rsidRPr="006072E2">
        <w:rPr>
          <w:rFonts w:cs="Arial"/>
          <w:u w:val="single"/>
        </w:rPr>
        <w:tab/>
        <w:t>2 x 0,50 m</w:t>
      </w:r>
    </w:p>
    <w:p w14:paraId="68A4A6F0" w14:textId="77777777" w:rsidR="00254294" w:rsidRPr="006072E2" w:rsidRDefault="00254294" w:rsidP="00254294">
      <w:pPr>
        <w:spacing w:line="276" w:lineRule="auto"/>
        <w:ind w:left="2124" w:firstLine="708"/>
        <w:rPr>
          <w:rFonts w:cs="Arial"/>
        </w:rPr>
      </w:pPr>
      <w:r w:rsidRPr="006072E2">
        <w:rPr>
          <w:rFonts w:cs="Arial"/>
        </w:rPr>
        <w:t>spolu voľná šírka</w:t>
      </w:r>
      <w:r w:rsidRPr="006072E2">
        <w:rPr>
          <w:rFonts w:cs="Arial"/>
        </w:rPr>
        <w:tab/>
      </w:r>
      <w:r w:rsidRPr="006072E2">
        <w:rPr>
          <w:rFonts w:cs="Arial"/>
        </w:rPr>
        <w:tab/>
        <w:t xml:space="preserve">7,50 m     + ∆š </w:t>
      </w:r>
    </w:p>
    <w:p w14:paraId="0FA5325C" w14:textId="77777777" w:rsidR="00254294" w:rsidRPr="006072E2" w:rsidRDefault="00254294" w:rsidP="00254294">
      <w:pPr>
        <w:spacing w:line="276" w:lineRule="auto"/>
        <w:rPr>
          <w:rFonts w:cs="Arial"/>
          <w:lang w:eastAsia="x-none"/>
        </w:rPr>
      </w:pPr>
      <w:r w:rsidRPr="006072E2">
        <w:rPr>
          <w:rFonts w:cs="Arial"/>
          <w:lang w:eastAsia="x-none"/>
        </w:rPr>
        <w:t>Pridružený nový chodník pre peších 0,5 bezpečnostný odstup+ 1,5 m.</w:t>
      </w:r>
    </w:p>
    <w:p w14:paraId="4F89BFD9" w14:textId="77777777" w:rsidR="00254294" w:rsidRPr="006072E2" w:rsidRDefault="00254294" w:rsidP="00254294">
      <w:pPr>
        <w:spacing w:line="276" w:lineRule="auto"/>
        <w:rPr>
          <w:rFonts w:cs="Arial"/>
          <w:lang w:eastAsia="x-none"/>
        </w:rPr>
      </w:pPr>
    </w:p>
    <w:p w14:paraId="7291CC29" w14:textId="77777777" w:rsidR="00254294" w:rsidRPr="006072E2" w:rsidRDefault="00254294" w:rsidP="00254294">
      <w:pPr>
        <w:spacing w:line="276" w:lineRule="auto"/>
        <w:rPr>
          <w:rFonts w:cs="Arial"/>
          <w:b/>
          <w:bCs/>
          <w:i/>
          <w:iCs/>
          <w:u w:val="single"/>
          <w:lang w:eastAsia="x-none"/>
        </w:rPr>
      </w:pPr>
      <w:r w:rsidRPr="006072E2">
        <w:rPr>
          <w:rFonts w:cs="Arial"/>
          <w:b/>
          <w:bCs/>
          <w:i/>
          <w:iCs/>
          <w:u w:val="single"/>
          <w:lang w:eastAsia="x-none"/>
        </w:rPr>
        <w:t>Konštrukcia „A“</w:t>
      </w:r>
    </w:p>
    <w:p w14:paraId="5E52230D" w14:textId="77777777" w:rsidR="00254294" w:rsidRPr="006072E2" w:rsidRDefault="00254294" w:rsidP="00254294">
      <w:pPr>
        <w:spacing w:line="276" w:lineRule="auto"/>
        <w:rPr>
          <w:rFonts w:cs="Arial"/>
          <w:i/>
          <w:u w:val="single"/>
        </w:rPr>
      </w:pPr>
      <w:r w:rsidRPr="006072E2">
        <w:rPr>
          <w:rFonts w:cs="Arial"/>
          <w:i/>
          <w:u w:val="single"/>
        </w:rPr>
        <w:t>Konštrukcia vozovky výmena obrusnej vrstvy na celej ulici Pri Habánskom mlyne</w:t>
      </w:r>
    </w:p>
    <w:p w14:paraId="101781C4" w14:textId="77777777" w:rsidR="00254294" w:rsidRPr="006072E2" w:rsidRDefault="00254294" w:rsidP="00254294">
      <w:pPr>
        <w:spacing w:line="276" w:lineRule="auto"/>
        <w:rPr>
          <w:rFonts w:cs="Arial"/>
        </w:rPr>
      </w:pPr>
      <w:r w:rsidRPr="006072E2">
        <w:rPr>
          <w:rFonts w:cs="Arial"/>
        </w:rPr>
        <w:tab/>
      </w:r>
      <w:r w:rsidRPr="006072E2">
        <w:rPr>
          <w:rFonts w:cs="Arial"/>
        </w:rPr>
        <w:tab/>
        <w:t xml:space="preserve">              </w:t>
      </w:r>
    </w:p>
    <w:p w14:paraId="70DA0016" w14:textId="77777777" w:rsidR="00254294" w:rsidRPr="006072E2" w:rsidRDefault="00254294" w:rsidP="00254294">
      <w:pPr>
        <w:spacing w:line="276" w:lineRule="auto"/>
        <w:rPr>
          <w:rFonts w:cs="Arial"/>
        </w:rPr>
      </w:pPr>
      <w:r w:rsidRPr="006072E2">
        <w:rPr>
          <w:rFonts w:cs="Arial"/>
        </w:rPr>
        <w:t>- asfaltový koberec mastixový</w:t>
      </w:r>
      <w:r w:rsidRPr="006072E2">
        <w:rPr>
          <w:rFonts w:cs="Arial"/>
        </w:rPr>
        <w:tab/>
        <w:t xml:space="preserve">SMA 11 O; PMB 45/80-75; I; 40 mm; </w:t>
      </w:r>
      <w:r w:rsidRPr="006072E2">
        <w:rPr>
          <w:rFonts w:cs="Arial"/>
        </w:rPr>
        <w:tab/>
      </w:r>
      <w:r w:rsidRPr="006072E2">
        <w:rPr>
          <w:rFonts w:cs="Arial"/>
        </w:rPr>
        <w:tab/>
        <w:t xml:space="preserve">STN EN 13108-5   </w:t>
      </w:r>
    </w:p>
    <w:p w14:paraId="76423B8F" w14:textId="77777777" w:rsidR="00254294" w:rsidRPr="006072E2" w:rsidRDefault="00254294" w:rsidP="00254294">
      <w:pPr>
        <w:spacing w:line="276" w:lineRule="auto"/>
        <w:rPr>
          <w:rFonts w:cs="Arial"/>
        </w:rPr>
      </w:pPr>
      <w:r w:rsidRPr="006072E2">
        <w:rPr>
          <w:rFonts w:cs="Arial"/>
        </w:rPr>
        <w:t>- spojovací postrek</w:t>
      </w:r>
      <w:r w:rsidRPr="006072E2">
        <w:rPr>
          <w:rFonts w:cs="Arial"/>
        </w:rPr>
        <w:tab/>
      </w:r>
      <w:r w:rsidRPr="006072E2">
        <w:rPr>
          <w:rFonts w:cs="Arial"/>
        </w:rPr>
        <w:tab/>
        <w:t xml:space="preserve">            PS</w:t>
      </w:r>
      <w:r w:rsidRPr="006072E2">
        <w:rPr>
          <w:rFonts w:cs="Arial"/>
        </w:rPr>
        <w:tab/>
      </w:r>
      <w:r w:rsidRPr="006072E2">
        <w:rPr>
          <w:rFonts w:cs="Arial"/>
        </w:rPr>
        <w:tab/>
        <w:t xml:space="preserve">0,5 kg/m2/ </w:t>
      </w:r>
      <w:r w:rsidRPr="006072E2">
        <w:rPr>
          <w:rFonts w:cs="Arial"/>
        </w:rPr>
        <w:tab/>
      </w:r>
      <w:r w:rsidRPr="006072E2">
        <w:rPr>
          <w:rFonts w:cs="Arial"/>
        </w:rPr>
        <w:tab/>
        <w:t>STN 73 6129</w:t>
      </w:r>
    </w:p>
    <w:p w14:paraId="65F3C89F" w14:textId="77777777" w:rsidR="00254294" w:rsidRPr="006072E2" w:rsidRDefault="00254294" w:rsidP="00254294">
      <w:pPr>
        <w:spacing w:line="276" w:lineRule="auto"/>
        <w:rPr>
          <w:rFonts w:cs="Arial"/>
          <w:b/>
          <w:u w:val="single"/>
        </w:rPr>
      </w:pPr>
    </w:p>
    <w:p w14:paraId="54645659" w14:textId="77777777" w:rsidR="00254294" w:rsidRPr="006072E2" w:rsidRDefault="00254294" w:rsidP="00254294">
      <w:pPr>
        <w:rPr>
          <w:rFonts w:cs="Arial"/>
        </w:rPr>
      </w:pPr>
      <w:r w:rsidRPr="006072E2">
        <w:rPr>
          <w:rFonts w:cs="Arial"/>
        </w:rPr>
        <w:t>Upravovaná plocha je 2738 m</w:t>
      </w:r>
      <w:r w:rsidRPr="006072E2">
        <w:rPr>
          <w:rFonts w:cs="Arial"/>
          <w:vertAlign w:val="superscript"/>
        </w:rPr>
        <w:t>2</w:t>
      </w:r>
      <w:r w:rsidRPr="006072E2">
        <w:rPr>
          <w:rFonts w:cs="Arial"/>
        </w:rPr>
        <w:t xml:space="preserve">. </w:t>
      </w:r>
    </w:p>
    <w:p w14:paraId="28518553" w14:textId="77777777" w:rsidR="00254294" w:rsidRPr="006072E2" w:rsidRDefault="00254294" w:rsidP="00254294">
      <w:pPr>
        <w:rPr>
          <w:rFonts w:cs="Arial"/>
        </w:rPr>
      </w:pPr>
    </w:p>
    <w:p w14:paraId="5A7497B1" w14:textId="77777777" w:rsidR="00254294" w:rsidRPr="006072E2" w:rsidRDefault="00254294" w:rsidP="00254294">
      <w:pPr>
        <w:spacing w:line="276" w:lineRule="auto"/>
        <w:rPr>
          <w:rFonts w:cs="Arial"/>
          <w:b/>
          <w:u w:val="single"/>
        </w:rPr>
      </w:pPr>
    </w:p>
    <w:p w14:paraId="45EC59A3" w14:textId="77777777" w:rsidR="00254294" w:rsidRPr="006072E2" w:rsidRDefault="00254294" w:rsidP="00254294">
      <w:pPr>
        <w:spacing w:line="276" w:lineRule="auto"/>
        <w:rPr>
          <w:rFonts w:cs="Arial"/>
          <w:b/>
          <w:bCs/>
          <w:i/>
          <w:iCs/>
          <w:u w:val="single"/>
          <w:lang w:eastAsia="x-none"/>
        </w:rPr>
      </w:pPr>
      <w:r w:rsidRPr="006072E2">
        <w:rPr>
          <w:rFonts w:cs="Arial"/>
          <w:b/>
          <w:bCs/>
          <w:i/>
          <w:iCs/>
          <w:u w:val="single"/>
          <w:lang w:eastAsia="x-none"/>
        </w:rPr>
        <w:t>Konštrukcia „B“</w:t>
      </w:r>
    </w:p>
    <w:p w14:paraId="1737911E" w14:textId="77777777" w:rsidR="00254294" w:rsidRPr="006072E2" w:rsidRDefault="00254294" w:rsidP="00254294">
      <w:pPr>
        <w:spacing w:line="276" w:lineRule="auto"/>
        <w:rPr>
          <w:rFonts w:cs="Arial"/>
          <w:i/>
          <w:u w:val="single"/>
        </w:rPr>
      </w:pPr>
      <w:r w:rsidRPr="006072E2">
        <w:rPr>
          <w:rFonts w:cs="Arial"/>
          <w:i/>
          <w:u w:val="single"/>
        </w:rPr>
        <w:t>Konštrukcia vozovky pri rozkopávke v asfaltovej časti, úprava naspäť vrátenie</w:t>
      </w:r>
    </w:p>
    <w:p w14:paraId="49C6E9A4" w14:textId="77777777" w:rsidR="00254294" w:rsidRPr="006072E2" w:rsidRDefault="00254294" w:rsidP="00254294">
      <w:pPr>
        <w:spacing w:line="276" w:lineRule="auto"/>
        <w:rPr>
          <w:rFonts w:cs="Arial"/>
          <w:bCs/>
        </w:rPr>
      </w:pPr>
      <w:r w:rsidRPr="006072E2">
        <w:rPr>
          <w:rFonts w:cs="Arial"/>
          <w:bCs/>
        </w:rPr>
        <w:t xml:space="preserve">Navrhnutá je nasledovná polotuhá (asfaltová) konštrukcia vozovky: </w:t>
      </w:r>
    </w:p>
    <w:p w14:paraId="6EFE05D4" w14:textId="77777777" w:rsidR="00254294" w:rsidRPr="006072E2" w:rsidRDefault="00254294" w:rsidP="00254294">
      <w:pPr>
        <w:spacing w:line="276" w:lineRule="auto"/>
        <w:rPr>
          <w:rFonts w:cs="Arial"/>
          <w:bCs/>
        </w:rPr>
      </w:pPr>
    </w:p>
    <w:p w14:paraId="22327A46" w14:textId="77777777" w:rsidR="00254294" w:rsidRPr="006072E2" w:rsidRDefault="00254294" w:rsidP="00254294">
      <w:pPr>
        <w:spacing w:line="276" w:lineRule="auto"/>
        <w:rPr>
          <w:rFonts w:cs="Arial"/>
        </w:rPr>
      </w:pPr>
      <w:r w:rsidRPr="006072E2">
        <w:rPr>
          <w:rFonts w:cs="Arial"/>
        </w:rPr>
        <w:t>- asfaltový koberec mastixový</w:t>
      </w:r>
      <w:r w:rsidRPr="006072E2">
        <w:rPr>
          <w:rFonts w:cs="Arial"/>
        </w:rPr>
        <w:tab/>
        <w:t xml:space="preserve">SMA 11 O; PMB 45/80-75; I;          40 mm;   STN EN 13108-5   </w:t>
      </w:r>
    </w:p>
    <w:p w14:paraId="05898468" w14:textId="77777777" w:rsidR="00254294" w:rsidRPr="006072E2" w:rsidRDefault="00254294" w:rsidP="00254294">
      <w:pPr>
        <w:spacing w:line="276" w:lineRule="auto"/>
        <w:rPr>
          <w:rFonts w:cs="Arial"/>
        </w:rPr>
      </w:pPr>
      <w:r w:rsidRPr="006072E2">
        <w:rPr>
          <w:rFonts w:cs="Arial"/>
        </w:rPr>
        <w:t>- spojovací postrek</w:t>
      </w:r>
      <w:r w:rsidRPr="006072E2">
        <w:rPr>
          <w:rFonts w:cs="Arial"/>
        </w:rPr>
        <w:tab/>
      </w:r>
      <w:r w:rsidRPr="006072E2">
        <w:rPr>
          <w:rFonts w:cs="Arial"/>
        </w:rPr>
        <w:tab/>
        <w:t xml:space="preserve">          PS; PMB 0,5 kg/m2;                            STN 73 6129   </w:t>
      </w:r>
      <w:r w:rsidRPr="006072E2">
        <w:rPr>
          <w:rFonts w:cs="Arial"/>
        </w:rPr>
        <w:tab/>
      </w:r>
    </w:p>
    <w:p w14:paraId="07A94D5F" w14:textId="77777777" w:rsidR="00254294" w:rsidRPr="006072E2" w:rsidRDefault="00254294" w:rsidP="00254294">
      <w:pPr>
        <w:spacing w:line="276" w:lineRule="auto"/>
        <w:rPr>
          <w:rFonts w:cs="Arial"/>
        </w:rPr>
      </w:pPr>
      <w:r w:rsidRPr="006072E2">
        <w:rPr>
          <w:rFonts w:cs="Arial"/>
        </w:rPr>
        <w:t>- asfaltový betón</w:t>
      </w:r>
      <w:r w:rsidRPr="006072E2">
        <w:rPr>
          <w:rFonts w:cs="Arial"/>
        </w:rPr>
        <w:tab/>
      </w:r>
      <w:r w:rsidRPr="006072E2">
        <w:rPr>
          <w:rFonts w:cs="Arial"/>
        </w:rPr>
        <w:tab/>
        <w:t xml:space="preserve">           AC 16  L; PMB 45/80-75; I; 60 mm;   STN EN 13108-1</w:t>
      </w:r>
      <w:r w:rsidRPr="006072E2">
        <w:rPr>
          <w:rFonts w:cs="Arial"/>
        </w:rPr>
        <w:tab/>
        <w:t xml:space="preserve">          </w:t>
      </w:r>
    </w:p>
    <w:p w14:paraId="0509E2D9" w14:textId="77777777" w:rsidR="00254294" w:rsidRPr="006072E2" w:rsidRDefault="00254294" w:rsidP="00254294">
      <w:pPr>
        <w:spacing w:line="276" w:lineRule="auto"/>
        <w:rPr>
          <w:rFonts w:cs="Arial"/>
        </w:rPr>
      </w:pPr>
      <w:r w:rsidRPr="006072E2">
        <w:rPr>
          <w:rFonts w:cs="Arial"/>
        </w:rPr>
        <w:t>- infiltračný postrek</w:t>
      </w:r>
      <w:r w:rsidRPr="006072E2">
        <w:rPr>
          <w:rFonts w:cs="Arial"/>
        </w:rPr>
        <w:tab/>
      </w:r>
      <w:r w:rsidRPr="006072E2">
        <w:rPr>
          <w:rFonts w:cs="Arial"/>
        </w:rPr>
        <w:tab/>
        <w:t xml:space="preserve">            PI; PMB 0,5 kg/m2;                             STN 73 6129</w:t>
      </w:r>
    </w:p>
    <w:p w14:paraId="67504E2F" w14:textId="77777777" w:rsidR="00254294" w:rsidRPr="006072E2" w:rsidRDefault="00254294" w:rsidP="00254294">
      <w:pPr>
        <w:spacing w:line="276" w:lineRule="auto"/>
        <w:rPr>
          <w:rFonts w:cs="Arial"/>
        </w:rPr>
      </w:pPr>
      <w:r w:rsidRPr="006072E2">
        <w:rPr>
          <w:rFonts w:cs="Arial"/>
        </w:rPr>
        <w:t>- podkladný betón</w:t>
      </w:r>
      <w:r w:rsidRPr="006072E2">
        <w:rPr>
          <w:rFonts w:cs="Arial"/>
        </w:rPr>
        <w:tab/>
      </w:r>
      <w:r w:rsidRPr="006072E2">
        <w:rPr>
          <w:rFonts w:cs="Arial"/>
        </w:rPr>
        <w:tab/>
      </w:r>
      <w:r w:rsidRPr="006072E2">
        <w:rPr>
          <w:rFonts w:cs="Arial"/>
        </w:rPr>
        <w:tab/>
        <w:t>PB   C 25/30                  250 mm           </w:t>
      </w:r>
    </w:p>
    <w:p w14:paraId="0ED4597D" w14:textId="77777777" w:rsidR="00254294" w:rsidRPr="006072E2" w:rsidRDefault="00254294" w:rsidP="00254294">
      <w:pPr>
        <w:spacing w:line="276" w:lineRule="auto"/>
        <w:rPr>
          <w:rFonts w:cs="Arial"/>
          <w:u w:val="single"/>
        </w:rPr>
      </w:pPr>
      <w:r w:rsidRPr="006072E2">
        <w:rPr>
          <w:rFonts w:cs="Arial"/>
        </w:rPr>
        <w:t xml:space="preserve">- </w:t>
      </w:r>
      <w:r w:rsidRPr="006072E2">
        <w:rPr>
          <w:rFonts w:cs="Arial"/>
          <w:u w:val="single"/>
        </w:rPr>
        <w:t>štrkodrvina</w:t>
      </w:r>
      <w:r w:rsidRPr="006072E2">
        <w:rPr>
          <w:rFonts w:cs="Arial"/>
          <w:u w:val="single"/>
        </w:rPr>
        <w:tab/>
      </w:r>
      <w:r w:rsidRPr="006072E2">
        <w:rPr>
          <w:rFonts w:cs="Arial"/>
          <w:u w:val="single"/>
        </w:rPr>
        <w:tab/>
      </w:r>
      <w:r w:rsidRPr="006072E2">
        <w:rPr>
          <w:rFonts w:cs="Arial"/>
          <w:u w:val="single"/>
        </w:rPr>
        <w:tab/>
        <w:t xml:space="preserve">            UM ŠD; 0/31,5 GC;        200 mm; TKP ČASŤ 5; STN 73 6126</w:t>
      </w:r>
    </w:p>
    <w:p w14:paraId="0379BFEB" w14:textId="77777777" w:rsidR="00254294" w:rsidRPr="006072E2" w:rsidRDefault="00254294" w:rsidP="00254294">
      <w:pPr>
        <w:spacing w:line="276" w:lineRule="auto"/>
        <w:rPr>
          <w:rFonts w:cs="Arial"/>
        </w:rPr>
      </w:pPr>
      <w:r w:rsidRPr="006072E2">
        <w:rPr>
          <w:rFonts w:cs="Arial"/>
        </w:rPr>
        <w:t>celková hrúbka konštrukcie</w:t>
      </w:r>
      <w:r w:rsidRPr="006072E2">
        <w:rPr>
          <w:rFonts w:cs="Arial"/>
        </w:rPr>
        <w:tab/>
      </w:r>
      <w:r w:rsidRPr="006072E2">
        <w:rPr>
          <w:rFonts w:cs="Arial"/>
        </w:rPr>
        <w:tab/>
        <w:t xml:space="preserve">                             min.. 550 mm </w:t>
      </w:r>
    </w:p>
    <w:p w14:paraId="70C453FD" w14:textId="77777777" w:rsidR="00254294" w:rsidRPr="006072E2" w:rsidRDefault="00254294" w:rsidP="00254294">
      <w:pPr>
        <w:spacing w:line="276" w:lineRule="auto"/>
        <w:rPr>
          <w:rFonts w:eastAsia="Calibri" w:cs="Arial"/>
          <w:lang w:eastAsia="en-US"/>
        </w:rPr>
      </w:pPr>
    </w:p>
    <w:p w14:paraId="36D704E6" w14:textId="77777777" w:rsidR="00254294" w:rsidRPr="006072E2" w:rsidRDefault="00254294" w:rsidP="00254294">
      <w:pPr>
        <w:rPr>
          <w:rFonts w:cs="Arial"/>
        </w:rPr>
      </w:pPr>
      <w:r w:rsidRPr="006072E2">
        <w:rPr>
          <w:rFonts w:cs="Arial"/>
        </w:rPr>
        <w:t xml:space="preserve">Upravovaná plocha je 100 m2. </w:t>
      </w:r>
    </w:p>
    <w:p w14:paraId="71E3CC49" w14:textId="77777777" w:rsidR="00254294" w:rsidRPr="006072E2" w:rsidRDefault="00254294" w:rsidP="00254294">
      <w:pPr>
        <w:spacing w:line="276" w:lineRule="auto"/>
        <w:rPr>
          <w:rFonts w:cs="Arial"/>
        </w:rPr>
      </w:pPr>
    </w:p>
    <w:p w14:paraId="4B20F977" w14:textId="77777777" w:rsidR="00254294" w:rsidRPr="006072E2" w:rsidRDefault="00254294" w:rsidP="00254294">
      <w:pPr>
        <w:spacing w:line="276" w:lineRule="auto"/>
        <w:rPr>
          <w:rFonts w:cs="Arial"/>
          <w:b/>
          <w:bCs/>
          <w:i/>
          <w:iCs/>
          <w:u w:val="single"/>
          <w:lang w:eastAsia="x-none"/>
        </w:rPr>
      </w:pPr>
      <w:r w:rsidRPr="006072E2">
        <w:rPr>
          <w:rFonts w:cs="Arial"/>
          <w:b/>
          <w:bCs/>
          <w:i/>
          <w:iCs/>
          <w:u w:val="single"/>
          <w:lang w:eastAsia="x-none"/>
        </w:rPr>
        <w:t>Konštrukcia D:</w:t>
      </w:r>
    </w:p>
    <w:p w14:paraId="4B0F2844" w14:textId="77777777" w:rsidR="00254294" w:rsidRPr="006072E2" w:rsidRDefault="00254294" w:rsidP="00254294">
      <w:pPr>
        <w:spacing w:line="276" w:lineRule="auto"/>
        <w:rPr>
          <w:rFonts w:cs="Arial"/>
          <w:lang w:eastAsia="cs-CZ"/>
        </w:rPr>
      </w:pPr>
      <w:r w:rsidRPr="006072E2">
        <w:rPr>
          <w:rFonts w:cs="Arial"/>
          <w:b/>
          <w:bCs/>
          <w:i/>
          <w:iCs/>
        </w:rPr>
        <w:t>Konštrukcia chodníkov pre peších - dlažobných:</w:t>
      </w:r>
    </w:p>
    <w:p w14:paraId="1F8890F9" w14:textId="77777777" w:rsidR="00254294" w:rsidRPr="006072E2" w:rsidRDefault="00254294" w:rsidP="00254294">
      <w:pPr>
        <w:numPr>
          <w:ilvl w:val="0"/>
          <w:numId w:val="29"/>
        </w:numPr>
        <w:tabs>
          <w:tab w:val="num" w:pos="284"/>
        </w:tabs>
        <w:ind w:hanging="720"/>
        <w:rPr>
          <w:rFonts w:cs="Arial"/>
        </w:rPr>
      </w:pPr>
      <w:r w:rsidRPr="006072E2">
        <w:rPr>
          <w:rFonts w:cs="Arial"/>
        </w:rPr>
        <w:t>betónová dlažba</w:t>
      </w:r>
      <w:r w:rsidRPr="006072E2">
        <w:rPr>
          <w:rFonts w:cs="Arial"/>
        </w:rPr>
        <w:tab/>
      </w:r>
      <w:r w:rsidRPr="006072E2">
        <w:rPr>
          <w:rFonts w:cs="Arial"/>
        </w:rPr>
        <w:tab/>
        <w:t xml:space="preserve">             DL</w:t>
      </w:r>
      <w:r w:rsidRPr="006072E2">
        <w:rPr>
          <w:rFonts w:cs="Arial"/>
        </w:rPr>
        <w:tab/>
      </w:r>
      <w:r w:rsidRPr="006072E2">
        <w:rPr>
          <w:rFonts w:cs="Arial"/>
        </w:rPr>
        <w:tab/>
        <w:t xml:space="preserve"> </w:t>
      </w:r>
      <w:r w:rsidRPr="006072E2">
        <w:rPr>
          <w:rFonts w:cs="Arial"/>
        </w:rPr>
        <w:tab/>
        <w:t>80 mm STN 73 6131-1, TKP časť 9</w:t>
      </w:r>
    </w:p>
    <w:p w14:paraId="552E52E2" w14:textId="77777777" w:rsidR="00254294" w:rsidRPr="006072E2" w:rsidRDefault="00254294" w:rsidP="00254294">
      <w:pPr>
        <w:numPr>
          <w:ilvl w:val="0"/>
          <w:numId w:val="29"/>
        </w:numPr>
        <w:tabs>
          <w:tab w:val="num" w:pos="284"/>
        </w:tabs>
        <w:ind w:hanging="720"/>
        <w:rPr>
          <w:rFonts w:cs="Arial"/>
        </w:rPr>
      </w:pPr>
      <w:r w:rsidRPr="006072E2">
        <w:rPr>
          <w:rFonts w:cs="Arial"/>
        </w:rPr>
        <w:t>zaškárovanie kamenná štrkodrva</w:t>
      </w:r>
      <w:r w:rsidRPr="006072E2">
        <w:rPr>
          <w:rFonts w:cs="Arial"/>
        </w:rPr>
        <w:tab/>
        <w:t xml:space="preserve"> FR. 0/4 mm </w:t>
      </w:r>
      <w:r w:rsidRPr="006072E2">
        <w:rPr>
          <w:rFonts w:cs="Arial"/>
        </w:rPr>
        <w:tab/>
      </w:r>
      <w:r w:rsidRPr="006072E2">
        <w:rPr>
          <w:rFonts w:cs="Arial"/>
        </w:rPr>
        <w:tab/>
      </w:r>
      <w:r w:rsidRPr="006072E2">
        <w:rPr>
          <w:rFonts w:cs="Arial"/>
        </w:rPr>
        <w:tab/>
      </w:r>
      <w:r w:rsidRPr="006072E2">
        <w:rPr>
          <w:rFonts w:cs="Arial"/>
        </w:rPr>
        <w:tab/>
        <w:t xml:space="preserve">  STN EN 13242</w:t>
      </w:r>
    </w:p>
    <w:p w14:paraId="6D2E8B4E" w14:textId="77777777" w:rsidR="00254294" w:rsidRPr="006072E2" w:rsidRDefault="00254294" w:rsidP="00254294">
      <w:pPr>
        <w:numPr>
          <w:ilvl w:val="0"/>
          <w:numId w:val="29"/>
        </w:numPr>
        <w:tabs>
          <w:tab w:val="num" w:pos="284"/>
        </w:tabs>
        <w:ind w:hanging="720"/>
        <w:rPr>
          <w:rFonts w:cs="Arial"/>
        </w:rPr>
      </w:pPr>
      <w:r w:rsidRPr="006072E2">
        <w:rPr>
          <w:rFonts w:cs="Arial"/>
        </w:rPr>
        <w:t>lôžko z drveného kameniva</w:t>
      </w:r>
      <w:r w:rsidRPr="006072E2">
        <w:rPr>
          <w:rFonts w:cs="Arial"/>
        </w:rPr>
        <w:tab/>
      </w:r>
      <w:r w:rsidRPr="006072E2">
        <w:rPr>
          <w:rFonts w:cs="Arial"/>
        </w:rPr>
        <w:tab/>
      </w:r>
      <w:r w:rsidRPr="006072E2">
        <w:rPr>
          <w:rFonts w:cs="Arial"/>
        </w:rPr>
        <w:tab/>
        <w:t>L 4/8 mm</w:t>
      </w:r>
      <w:r w:rsidRPr="006072E2">
        <w:rPr>
          <w:rFonts w:cs="Arial"/>
        </w:rPr>
        <w:tab/>
      </w:r>
      <w:r w:rsidRPr="006072E2">
        <w:rPr>
          <w:rFonts w:cs="Arial"/>
        </w:rPr>
        <w:tab/>
        <w:t xml:space="preserve"> 40 mm</w:t>
      </w:r>
      <w:r w:rsidRPr="006072E2">
        <w:rPr>
          <w:rFonts w:cs="Arial"/>
        </w:rPr>
        <w:tab/>
        <w:t xml:space="preserve">  STN EN 13242</w:t>
      </w:r>
    </w:p>
    <w:p w14:paraId="2DA31C0F" w14:textId="77777777" w:rsidR="00254294" w:rsidRPr="006072E2" w:rsidRDefault="00254294" w:rsidP="00254294">
      <w:pPr>
        <w:numPr>
          <w:ilvl w:val="1"/>
          <w:numId w:val="25"/>
        </w:numPr>
        <w:tabs>
          <w:tab w:val="num" w:pos="284"/>
        </w:tabs>
        <w:ind w:left="709" w:hanging="720"/>
        <w:rPr>
          <w:rFonts w:cs="Arial"/>
          <w:u w:val="single"/>
        </w:rPr>
      </w:pPr>
      <w:r w:rsidRPr="006072E2">
        <w:rPr>
          <w:rFonts w:cs="Arial"/>
        </w:rPr>
        <w:t>podkladný betón (na celú šírku chodníka) C 12/15 XF 2 (SK)-CI 0,4; 120 mm  STN EN 206+A</w:t>
      </w:r>
    </w:p>
    <w:p w14:paraId="65783481" w14:textId="77777777" w:rsidR="00254294" w:rsidRPr="006072E2" w:rsidRDefault="00254294" w:rsidP="00254294">
      <w:pPr>
        <w:numPr>
          <w:ilvl w:val="1"/>
          <w:numId w:val="25"/>
        </w:numPr>
        <w:tabs>
          <w:tab w:val="num" w:pos="284"/>
        </w:tabs>
        <w:ind w:left="709" w:hanging="720"/>
        <w:rPr>
          <w:rFonts w:cs="Arial"/>
          <w:u w:val="single"/>
        </w:rPr>
      </w:pPr>
      <w:r w:rsidRPr="006072E2">
        <w:rPr>
          <w:rFonts w:cs="Arial"/>
          <w:u w:val="single"/>
        </w:rPr>
        <w:t>štrkodrvina</w:t>
      </w:r>
      <w:r w:rsidRPr="006072E2">
        <w:rPr>
          <w:rFonts w:cs="Arial"/>
          <w:u w:val="single"/>
        </w:rPr>
        <w:tab/>
        <w:t xml:space="preserve">UM ŠD; 0/31,5 Gc min.      </w:t>
      </w:r>
      <w:r w:rsidRPr="006072E2">
        <w:rPr>
          <w:rFonts w:cs="Arial"/>
          <w:u w:val="single"/>
        </w:rPr>
        <w:tab/>
      </w:r>
      <w:r w:rsidRPr="006072E2">
        <w:rPr>
          <w:rFonts w:cs="Arial"/>
          <w:u w:val="single"/>
        </w:rPr>
        <w:tab/>
      </w:r>
      <w:r w:rsidRPr="006072E2">
        <w:rPr>
          <w:rFonts w:cs="Arial"/>
          <w:u w:val="single"/>
        </w:rPr>
        <w:tab/>
        <w:t xml:space="preserve">  150 mm, STN EN 13285, TKP časť 5</w:t>
      </w:r>
    </w:p>
    <w:p w14:paraId="4F831686" w14:textId="77777777" w:rsidR="00254294" w:rsidRPr="006072E2" w:rsidRDefault="00254294" w:rsidP="00254294">
      <w:pPr>
        <w:spacing w:line="276" w:lineRule="auto"/>
        <w:rPr>
          <w:rFonts w:cs="Arial"/>
          <w:bCs/>
        </w:rPr>
      </w:pPr>
      <w:r w:rsidRPr="006072E2">
        <w:rPr>
          <w:rFonts w:cs="Arial"/>
          <w:bCs/>
        </w:rPr>
        <w:t>SPOLU</w:t>
      </w:r>
      <w:r w:rsidRPr="006072E2">
        <w:rPr>
          <w:rFonts w:cs="Arial"/>
          <w:bCs/>
        </w:rPr>
        <w:tab/>
      </w:r>
      <w:r w:rsidRPr="006072E2">
        <w:rPr>
          <w:rFonts w:cs="Arial"/>
          <w:bCs/>
        </w:rPr>
        <w:tab/>
      </w:r>
      <w:r w:rsidRPr="006072E2">
        <w:rPr>
          <w:rFonts w:cs="Arial"/>
          <w:bCs/>
        </w:rPr>
        <w:tab/>
      </w:r>
      <w:r w:rsidRPr="006072E2">
        <w:rPr>
          <w:rFonts w:cs="Arial"/>
          <w:bCs/>
        </w:rPr>
        <w:tab/>
      </w:r>
      <w:r w:rsidRPr="006072E2">
        <w:rPr>
          <w:rFonts w:cs="Arial"/>
          <w:bCs/>
        </w:rPr>
        <w:tab/>
      </w:r>
      <w:r w:rsidRPr="006072E2">
        <w:rPr>
          <w:rFonts w:cs="Arial"/>
          <w:bCs/>
        </w:rPr>
        <w:tab/>
      </w:r>
      <w:r w:rsidRPr="006072E2">
        <w:rPr>
          <w:rFonts w:cs="Arial"/>
          <w:bCs/>
        </w:rPr>
        <w:tab/>
      </w:r>
      <w:r w:rsidRPr="006072E2">
        <w:rPr>
          <w:rFonts w:cs="Arial"/>
          <w:bCs/>
        </w:rPr>
        <w:tab/>
        <w:t xml:space="preserve">     min. 390 mm</w:t>
      </w:r>
    </w:p>
    <w:p w14:paraId="7303EE77" w14:textId="77777777" w:rsidR="00254294" w:rsidRPr="006072E2" w:rsidRDefault="00254294" w:rsidP="00254294">
      <w:pPr>
        <w:spacing w:line="276" w:lineRule="auto"/>
        <w:rPr>
          <w:rFonts w:cs="Arial"/>
          <w:b/>
          <w:u w:val="single"/>
        </w:rPr>
      </w:pPr>
    </w:p>
    <w:p w14:paraId="78E0389F" w14:textId="77777777" w:rsidR="00254294" w:rsidRPr="006072E2" w:rsidRDefault="00254294" w:rsidP="00254294">
      <w:pPr>
        <w:rPr>
          <w:rFonts w:cs="Arial"/>
        </w:rPr>
      </w:pPr>
      <w:r w:rsidRPr="006072E2">
        <w:rPr>
          <w:rFonts w:cs="Arial"/>
        </w:rPr>
        <w:t>Dlažba pre nevidiacich farba – antracitová</w:t>
      </w:r>
    </w:p>
    <w:p w14:paraId="4CE93375" w14:textId="77777777" w:rsidR="00254294" w:rsidRPr="006072E2" w:rsidRDefault="00254294" w:rsidP="00254294">
      <w:pPr>
        <w:rPr>
          <w:rFonts w:cs="Arial"/>
        </w:rPr>
      </w:pPr>
    </w:p>
    <w:p w14:paraId="2967E78C" w14:textId="77777777" w:rsidR="00254294" w:rsidRPr="006072E2" w:rsidRDefault="00254294" w:rsidP="00254294">
      <w:pPr>
        <w:rPr>
          <w:rFonts w:cs="Arial"/>
        </w:rPr>
      </w:pPr>
      <w:r w:rsidRPr="006072E2">
        <w:rPr>
          <w:rFonts w:cs="Arial"/>
        </w:rPr>
        <w:t xml:space="preserve">Upravovaná plocha je 890 m2. </w:t>
      </w:r>
    </w:p>
    <w:p w14:paraId="122AA9BF" w14:textId="77777777" w:rsidR="00254294" w:rsidRPr="006072E2" w:rsidRDefault="00254294" w:rsidP="00254294">
      <w:pPr>
        <w:spacing w:line="276" w:lineRule="auto"/>
        <w:rPr>
          <w:rFonts w:eastAsia="Calibri" w:cs="Arial"/>
          <w:lang w:eastAsia="en-US"/>
        </w:rPr>
      </w:pPr>
    </w:p>
    <w:p w14:paraId="09BECD98" w14:textId="77777777" w:rsidR="00254294" w:rsidRPr="006072E2" w:rsidRDefault="00254294" w:rsidP="00254294">
      <w:pPr>
        <w:spacing w:line="276" w:lineRule="auto"/>
        <w:rPr>
          <w:rFonts w:cs="Arial"/>
          <w:b/>
          <w:bCs/>
          <w:i/>
          <w:iCs/>
          <w:u w:val="single"/>
          <w:lang w:eastAsia="x-none"/>
        </w:rPr>
      </w:pPr>
      <w:r w:rsidRPr="006072E2">
        <w:rPr>
          <w:rFonts w:cs="Arial"/>
          <w:b/>
          <w:bCs/>
          <w:i/>
          <w:iCs/>
          <w:u w:val="single"/>
          <w:lang w:eastAsia="x-none"/>
        </w:rPr>
        <w:t>Konštrukcia F:</w:t>
      </w:r>
    </w:p>
    <w:p w14:paraId="77E20573" w14:textId="77777777" w:rsidR="00254294" w:rsidRPr="006072E2" w:rsidRDefault="00254294" w:rsidP="00254294">
      <w:pPr>
        <w:spacing w:line="276" w:lineRule="auto"/>
        <w:rPr>
          <w:rFonts w:cs="Arial"/>
        </w:rPr>
      </w:pPr>
      <w:r w:rsidRPr="006072E2">
        <w:rPr>
          <w:rFonts w:cs="Arial"/>
        </w:rPr>
        <w:t xml:space="preserve">Chodník pre peších – asfaltový bez pigmentu: </w:t>
      </w:r>
    </w:p>
    <w:p w14:paraId="34F806B0" w14:textId="77777777" w:rsidR="00254294" w:rsidRPr="006072E2" w:rsidRDefault="00254294" w:rsidP="00254294">
      <w:pPr>
        <w:spacing w:line="276" w:lineRule="auto"/>
        <w:rPr>
          <w:rFonts w:cs="Arial"/>
        </w:rPr>
      </w:pPr>
      <w:r w:rsidRPr="006072E2">
        <w:rPr>
          <w:rFonts w:cs="Arial"/>
        </w:rPr>
        <w:t>- Asfaltový betón</w:t>
      </w:r>
      <w:r w:rsidRPr="006072E2">
        <w:rPr>
          <w:rFonts w:cs="Arial"/>
        </w:rPr>
        <w:tab/>
      </w:r>
      <w:r w:rsidRPr="006072E2">
        <w:rPr>
          <w:rFonts w:cs="Arial"/>
        </w:rPr>
        <w:tab/>
        <w:t xml:space="preserve"> AC 8, 50/70</w:t>
      </w:r>
      <w:r w:rsidRPr="006072E2">
        <w:rPr>
          <w:rFonts w:cs="Arial"/>
        </w:rPr>
        <w:tab/>
      </w:r>
      <w:r w:rsidRPr="006072E2">
        <w:rPr>
          <w:rFonts w:cs="Arial"/>
        </w:rPr>
        <w:tab/>
      </w:r>
      <w:r w:rsidRPr="006072E2">
        <w:rPr>
          <w:rFonts w:cs="Arial"/>
        </w:rPr>
        <w:tab/>
        <w:t>40 mm STN EN 13108-1</w:t>
      </w:r>
    </w:p>
    <w:p w14:paraId="2A2555CC" w14:textId="77777777" w:rsidR="00254294" w:rsidRPr="006072E2" w:rsidRDefault="00254294" w:rsidP="00254294">
      <w:pPr>
        <w:tabs>
          <w:tab w:val="left" w:pos="2977"/>
          <w:tab w:val="left" w:pos="5670"/>
          <w:tab w:val="right" w:pos="9072"/>
        </w:tabs>
        <w:spacing w:line="276" w:lineRule="auto"/>
        <w:rPr>
          <w:rFonts w:cs="Arial"/>
          <w:u w:val="single"/>
        </w:rPr>
      </w:pPr>
      <w:r w:rsidRPr="006072E2">
        <w:rPr>
          <w:rFonts w:cs="Arial"/>
        </w:rPr>
        <w:t>- spojovací postrek</w:t>
      </w:r>
      <w:r w:rsidRPr="006072E2">
        <w:rPr>
          <w:rFonts w:cs="Arial"/>
        </w:rPr>
        <w:tab/>
        <w:t>PS;B 0,5 kg/m</w:t>
      </w:r>
      <w:r w:rsidRPr="006072E2">
        <w:rPr>
          <w:rFonts w:cs="Arial"/>
          <w:vertAlign w:val="superscript"/>
        </w:rPr>
        <w:t>2</w:t>
      </w:r>
      <w:r w:rsidRPr="006072E2">
        <w:rPr>
          <w:rFonts w:cs="Arial"/>
        </w:rPr>
        <w:t xml:space="preserve">;  </w:t>
      </w:r>
      <w:r w:rsidRPr="006072E2">
        <w:rPr>
          <w:rFonts w:cs="Arial"/>
        </w:rPr>
        <w:tab/>
        <w:t xml:space="preserve">                                  STN 73 6129</w:t>
      </w:r>
      <w:r w:rsidRPr="006072E2">
        <w:rPr>
          <w:rFonts w:cs="Arial"/>
        </w:rPr>
        <w:br/>
        <w:t>- podkladný betón</w:t>
      </w:r>
      <w:r w:rsidRPr="006072E2">
        <w:rPr>
          <w:rFonts w:cs="Arial"/>
        </w:rPr>
        <w:tab/>
        <w:t xml:space="preserve">C 12/15; </w:t>
      </w:r>
      <w:r w:rsidRPr="006072E2">
        <w:rPr>
          <w:rFonts w:cs="Arial"/>
        </w:rPr>
        <w:tab/>
        <w:t xml:space="preserve">120 mm; </w:t>
      </w:r>
      <w:r w:rsidRPr="006072E2">
        <w:rPr>
          <w:rFonts w:cs="Arial"/>
        </w:rPr>
        <w:tab/>
      </w:r>
      <w:r w:rsidRPr="006072E2">
        <w:rPr>
          <w:rFonts w:cs="Arial"/>
        </w:rPr>
        <w:br/>
      </w:r>
      <w:r w:rsidRPr="006072E2">
        <w:rPr>
          <w:rFonts w:cs="Arial"/>
          <w:u w:val="single"/>
        </w:rPr>
        <w:t>- štrkodrvina</w:t>
      </w:r>
      <w:r w:rsidRPr="006072E2">
        <w:rPr>
          <w:rFonts w:cs="Arial"/>
          <w:u w:val="single"/>
        </w:rPr>
        <w:tab/>
        <w:t>UM ŠD; 0/31,5 G</w:t>
      </w:r>
      <w:r w:rsidRPr="006072E2">
        <w:rPr>
          <w:rFonts w:cs="Arial"/>
          <w:u w:val="single"/>
          <w:vertAlign w:val="subscript"/>
        </w:rPr>
        <w:t>C</w:t>
      </w:r>
      <w:r w:rsidRPr="006072E2">
        <w:rPr>
          <w:rFonts w:cs="Arial"/>
          <w:u w:val="single"/>
        </w:rPr>
        <w:t>;          min.  150 mm; TKP časť 5; STN 73 6126</w:t>
      </w:r>
    </w:p>
    <w:p w14:paraId="75592E00" w14:textId="77777777" w:rsidR="00254294" w:rsidRPr="006072E2" w:rsidRDefault="00254294" w:rsidP="00254294">
      <w:pPr>
        <w:spacing w:line="276" w:lineRule="auto"/>
        <w:rPr>
          <w:rFonts w:cs="Arial"/>
        </w:rPr>
      </w:pPr>
      <w:r w:rsidRPr="006072E2">
        <w:rPr>
          <w:rFonts w:cs="Arial"/>
        </w:rPr>
        <w:t>  Celková hrúbka konštrukcie               </w:t>
      </w:r>
      <w:r w:rsidRPr="006072E2">
        <w:rPr>
          <w:rFonts w:cs="Arial"/>
        </w:rPr>
        <w:tab/>
      </w:r>
      <w:r w:rsidRPr="006072E2">
        <w:rPr>
          <w:rFonts w:cs="Arial"/>
        </w:rPr>
        <w:tab/>
      </w:r>
      <w:r w:rsidRPr="006072E2">
        <w:rPr>
          <w:rFonts w:cs="Arial"/>
        </w:rPr>
        <w:tab/>
      </w:r>
      <w:r w:rsidRPr="006072E2">
        <w:rPr>
          <w:rFonts w:cs="Arial"/>
        </w:rPr>
        <w:tab/>
        <w:t xml:space="preserve"> 310 mm                               </w:t>
      </w:r>
    </w:p>
    <w:p w14:paraId="7946AD5C" w14:textId="77777777" w:rsidR="00254294" w:rsidRPr="006072E2" w:rsidRDefault="00254294" w:rsidP="00254294">
      <w:pPr>
        <w:spacing w:line="276" w:lineRule="auto"/>
        <w:rPr>
          <w:rFonts w:cs="Arial"/>
          <w:b/>
          <w:u w:val="single"/>
        </w:rPr>
      </w:pPr>
    </w:p>
    <w:p w14:paraId="277589E6" w14:textId="77777777" w:rsidR="00254294" w:rsidRPr="006072E2" w:rsidRDefault="00254294" w:rsidP="00254294">
      <w:pPr>
        <w:rPr>
          <w:rFonts w:cs="Arial"/>
        </w:rPr>
      </w:pPr>
      <w:r w:rsidRPr="006072E2">
        <w:rPr>
          <w:rFonts w:cs="Arial"/>
        </w:rPr>
        <w:t>Dlažba pre nevidiacich farba – antracitová</w:t>
      </w:r>
    </w:p>
    <w:p w14:paraId="6338108C" w14:textId="77777777" w:rsidR="00254294" w:rsidRPr="006072E2" w:rsidRDefault="00254294" w:rsidP="00254294">
      <w:pPr>
        <w:rPr>
          <w:rFonts w:cs="Arial"/>
        </w:rPr>
      </w:pPr>
      <w:r w:rsidRPr="006072E2">
        <w:rPr>
          <w:rFonts w:cs="Arial"/>
        </w:rPr>
        <w:t>Upravovaná plocha je 102 m</w:t>
      </w:r>
      <w:r w:rsidRPr="006072E2">
        <w:rPr>
          <w:rFonts w:cs="Arial"/>
          <w:vertAlign w:val="superscript"/>
        </w:rPr>
        <w:t>2</w:t>
      </w:r>
      <w:r w:rsidRPr="006072E2">
        <w:rPr>
          <w:rFonts w:cs="Arial"/>
        </w:rPr>
        <w:t xml:space="preserve">. </w:t>
      </w:r>
    </w:p>
    <w:p w14:paraId="78DFBC73" w14:textId="77777777" w:rsidR="00254294" w:rsidRPr="006072E2" w:rsidRDefault="00254294" w:rsidP="00254294">
      <w:pPr>
        <w:spacing w:line="276" w:lineRule="auto"/>
        <w:rPr>
          <w:rFonts w:cs="Arial"/>
        </w:rPr>
      </w:pPr>
    </w:p>
    <w:p w14:paraId="3A4D6FB4" w14:textId="77777777" w:rsidR="00254294" w:rsidRPr="006072E2" w:rsidRDefault="00254294" w:rsidP="00254294">
      <w:pPr>
        <w:rPr>
          <w:rFonts w:cs="Arial"/>
        </w:rPr>
      </w:pPr>
      <w:r w:rsidRPr="006072E2">
        <w:rPr>
          <w:rFonts w:cs="Arial"/>
        </w:rPr>
        <w:t>Cesty sú lemované kamennými obrubníkmi s kamennou prídlažbou, max 2 rady kociek.</w:t>
      </w:r>
    </w:p>
    <w:p w14:paraId="47C323D5" w14:textId="77777777" w:rsidR="00254294" w:rsidRPr="006072E2" w:rsidRDefault="00254294" w:rsidP="00254294">
      <w:pPr>
        <w:rPr>
          <w:rFonts w:cs="Arial"/>
        </w:rPr>
      </w:pPr>
      <w:r w:rsidRPr="006072E2">
        <w:rPr>
          <w:rFonts w:cs="Arial"/>
        </w:rPr>
        <w:t>Spolu plocha 186 m</w:t>
      </w:r>
      <w:r w:rsidRPr="006072E2">
        <w:rPr>
          <w:rFonts w:cs="Arial"/>
          <w:vertAlign w:val="superscript"/>
        </w:rPr>
        <w:t>2</w:t>
      </w:r>
      <w:r w:rsidRPr="006072E2">
        <w:rPr>
          <w:rFonts w:cs="Arial"/>
        </w:rPr>
        <w:t>.</w:t>
      </w:r>
    </w:p>
    <w:p w14:paraId="24427B3F" w14:textId="77777777" w:rsidR="00254294" w:rsidRPr="006072E2" w:rsidRDefault="00254294" w:rsidP="00254294">
      <w:pPr>
        <w:rPr>
          <w:rFonts w:cs="Arial"/>
        </w:rPr>
      </w:pPr>
    </w:p>
    <w:p w14:paraId="257EE3B3" w14:textId="77777777" w:rsidR="00254294" w:rsidRPr="006072E2" w:rsidRDefault="00254294" w:rsidP="00254294">
      <w:pPr>
        <w:rPr>
          <w:rFonts w:cs="Arial"/>
          <w:u w:val="single"/>
        </w:rPr>
      </w:pPr>
      <w:r w:rsidRPr="006072E2">
        <w:rPr>
          <w:rFonts w:cs="Arial"/>
          <w:u w:val="single"/>
        </w:rPr>
        <w:t>Priechodov pre peších a bezbariérovosti.</w:t>
      </w:r>
    </w:p>
    <w:p w14:paraId="0FF20C44" w14:textId="77777777" w:rsidR="00254294" w:rsidRPr="006072E2" w:rsidRDefault="00254294" w:rsidP="00254294">
      <w:pPr>
        <w:rPr>
          <w:rFonts w:cs="Arial"/>
        </w:rPr>
      </w:pPr>
      <w:r w:rsidRPr="006072E2">
        <w:rPr>
          <w:rFonts w:cs="Arial"/>
        </w:rPr>
        <w:t xml:space="preserve">Obrubníky budú plynulo zapustené tak, že v mieste priechodu budú v nivelete priľahlej vozovky </w:t>
      </w:r>
      <w:r w:rsidRPr="006072E2">
        <w:rPr>
          <w:rFonts w:cs="Arial"/>
          <w:b/>
          <w:bCs/>
        </w:rPr>
        <w:t>s toleranciou max. 0,5 cm nad niveletu priľahlej vozovky. Nový chodník pre chodcov bude o 12 cm vyššie</w:t>
      </w:r>
      <w:r w:rsidRPr="006072E2">
        <w:rPr>
          <w:rFonts w:cs="Arial"/>
        </w:rPr>
        <w:t>.</w:t>
      </w:r>
    </w:p>
    <w:p w14:paraId="53CD560F" w14:textId="77777777" w:rsidR="00254294" w:rsidRPr="006072E2" w:rsidRDefault="00254294" w:rsidP="00254294">
      <w:pPr>
        <w:rPr>
          <w:rFonts w:cs="Arial"/>
          <w:b/>
          <w:bCs/>
        </w:rPr>
      </w:pPr>
      <w:r w:rsidRPr="006072E2">
        <w:rPr>
          <w:rFonts w:cs="Arial"/>
        </w:rPr>
        <w:t xml:space="preserve">Bezbariérové úpravy, nájazdy cez chodník, typy povrchov vrátane všetkých detailov je potrebné riešiť v zmysle </w:t>
      </w:r>
      <w:r w:rsidRPr="006072E2">
        <w:rPr>
          <w:rFonts w:cs="Arial"/>
          <w:b/>
          <w:bCs/>
        </w:rPr>
        <w:t>TECHNICKÝCH LISTOV MESTA BRATISLAVA.</w:t>
      </w:r>
    </w:p>
    <w:p w14:paraId="076B50A0" w14:textId="77777777" w:rsidR="00254294" w:rsidRPr="006072E2" w:rsidRDefault="00254294" w:rsidP="00254294">
      <w:pPr>
        <w:rPr>
          <w:rFonts w:cs="Arial"/>
          <w:b/>
          <w:bCs/>
        </w:rPr>
      </w:pPr>
      <w:bookmarkStart w:id="145" w:name="_Hlk170840188"/>
    </w:p>
    <w:p w14:paraId="3B00AF11" w14:textId="77777777" w:rsidR="00254294" w:rsidRPr="006072E2" w:rsidRDefault="00254294" w:rsidP="00254294">
      <w:pPr>
        <w:rPr>
          <w:rFonts w:cs="Arial"/>
          <w:b/>
          <w:bCs/>
        </w:rPr>
      </w:pPr>
    </w:p>
    <w:p w14:paraId="2448E7B5" w14:textId="77777777" w:rsidR="00254294" w:rsidRPr="006072E2" w:rsidRDefault="00254294" w:rsidP="00254294">
      <w:pPr>
        <w:spacing w:line="276" w:lineRule="auto"/>
        <w:rPr>
          <w:rFonts w:cs="Arial"/>
          <w:b/>
          <w:bCs/>
          <w:i/>
          <w:iCs/>
          <w:u w:val="single"/>
          <w:lang w:eastAsia="x-none"/>
        </w:rPr>
      </w:pPr>
      <w:r w:rsidRPr="006072E2">
        <w:rPr>
          <w:rFonts w:cs="Arial"/>
          <w:b/>
          <w:bCs/>
          <w:i/>
          <w:iCs/>
          <w:u w:val="single"/>
          <w:lang w:eastAsia="x-none"/>
        </w:rPr>
        <w:t>Konštrukcia G:</w:t>
      </w:r>
    </w:p>
    <w:p w14:paraId="1BEDDE00" w14:textId="77777777" w:rsidR="00254294" w:rsidRPr="006072E2" w:rsidRDefault="00254294" w:rsidP="00254294">
      <w:pPr>
        <w:spacing w:line="276" w:lineRule="auto"/>
        <w:rPr>
          <w:rFonts w:cs="Arial"/>
          <w:b/>
          <w:bCs/>
          <w:i/>
          <w:iCs/>
        </w:rPr>
      </w:pPr>
      <w:r w:rsidRPr="006072E2">
        <w:rPr>
          <w:rFonts w:cs="Arial"/>
          <w:b/>
          <w:bCs/>
          <w:i/>
          <w:iCs/>
        </w:rPr>
        <w:t xml:space="preserve">Spomaľovací prah </w:t>
      </w:r>
    </w:p>
    <w:p w14:paraId="0F6A7846" w14:textId="77777777" w:rsidR="00254294" w:rsidRPr="006072E2" w:rsidRDefault="00254294" w:rsidP="00254294">
      <w:pPr>
        <w:rPr>
          <w:rFonts w:cs="Arial"/>
        </w:rPr>
      </w:pPr>
      <w:r w:rsidRPr="006072E2">
        <w:rPr>
          <w:rFonts w:cs="Arial"/>
        </w:rPr>
        <w:t>-</w:t>
      </w:r>
      <w:r w:rsidRPr="006072E2">
        <w:rPr>
          <w:rFonts w:cs="Arial"/>
        </w:rPr>
        <w:tab/>
      </w:r>
      <w:proofErr w:type="spellStart"/>
      <w:r w:rsidRPr="006072E2">
        <w:rPr>
          <w:rFonts w:cs="Arial"/>
        </w:rPr>
        <w:t>cementobetónový</w:t>
      </w:r>
      <w:proofErr w:type="spellEnd"/>
      <w:r w:rsidRPr="006072E2">
        <w:rPr>
          <w:rFonts w:cs="Arial"/>
        </w:rPr>
        <w:t xml:space="preserve"> kryt                                          CB III       310-460 mm   STN 73 6123</w:t>
      </w:r>
    </w:p>
    <w:p w14:paraId="0294D9D8" w14:textId="77777777" w:rsidR="00254294" w:rsidRPr="006072E2" w:rsidRDefault="00254294" w:rsidP="00254294">
      <w:pPr>
        <w:rPr>
          <w:rFonts w:cs="Arial"/>
        </w:rPr>
      </w:pPr>
      <w:r w:rsidRPr="006072E2">
        <w:rPr>
          <w:rFonts w:cs="Arial"/>
        </w:rPr>
        <w:t>-</w:t>
      </w:r>
      <w:r w:rsidRPr="006072E2">
        <w:rPr>
          <w:rFonts w:cs="Arial"/>
        </w:rPr>
        <w:tab/>
        <w:t xml:space="preserve">2x </w:t>
      </w:r>
      <w:proofErr w:type="spellStart"/>
      <w:r w:rsidRPr="006072E2">
        <w:rPr>
          <w:rFonts w:cs="Arial"/>
        </w:rPr>
        <w:t>zvárana</w:t>
      </w:r>
      <w:proofErr w:type="spellEnd"/>
      <w:r w:rsidRPr="006072E2">
        <w:rPr>
          <w:rFonts w:cs="Arial"/>
        </w:rPr>
        <w:t xml:space="preserve"> sieť           </w:t>
      </w:r>
      <w:r w:rsidRPr="006072E2">
        <w:rPr>
          <w:rFonts w:ascii="Cambria Math" w:hAnsi="Cambria Math" w:cs="Cambria Math"/>
        </w:rPr>
        <w:t>∅</w:t>
      </w:r>
      <w:r w:rsidRPr="006072E2">
        <w:rPr>
          <w:rFonts w:cs="Arial"/>
        </w:rPr>
        <w:t xml:space="preserve">8 OKÁ 150x150 mm          min. krytie  50 mm  </w:t>
      </w:r>
      <w:r w:rsidRPr="006072E2">
        <w:rPr>
          <w:rFonts w:cs="Arial"/>
        </w:rPr>
        <w:tab/>
        <w:t>     </w:t>
      </w:r>
    </w:p>
    <w:p w14:paraId="2375E0BA" w14:textId="77777777" w:rsidR="00254294" w:rsidRPr="006072E2" w:rsidRDefault="00254294" w:rsidP="00254294">
      <w:pPr>
        <w:rPr>
          <w:rFonts w:cs="Arial"/>
          <w:u w:val="single"/>
        </w:rPr>
      </w:pPr>
      <w:r w:rsidRPr="006072E2">
        <w:rPr>
          <w:rFonts w:cs="Arial"/>
          <w:u w:val="single"/>
        </w:rPr>
        <w:t>-</w:t>
      </w:r>
      <w:r w:rsidRPr="006072E2">
        <w:rPr>
          <w:rFonts w:cs="Arial"/>
          <w:u w:val="single"/>
        </w:rPr>
        <w:tab/>
        <w:t xml:space="preserve">štrkodrvina             </w:t>
      </w:r>
      <w:r w:rsidRPr="006072E2">
        <w:rPr>
          <w:rFonts w:cs="Arial"/>
          <w:u w:val="single"/>
        </w:rPr>
        <w:tab/>
        <w:t>UM ŠD; 0/31,5 GC;   min. 190 mm; TKP ČASŤ 5; STN 73 6126</w:t>
      </w:r>
    </w:p>
    <w:p w14:paraId="7C3B0E52" w14:textId="77777777" w:rsidR="00254294" w:rsidRPr="006072E2" w:rsidRDefault="00254294" w:rsidP="00254294">
      <w:pPr>
        <w:rPr>
          <w:rFonts w:cs="Arial"/>
        </w:rPr>
      </w:pPr>
      <w:r w:rsidRPr="006072E2">
        <w:rPr>
          <w:rFonts w:cs="Arial"/>
        </w:rPr>
        <w:t>-</w:t>
      </w:r>
      <w:r w:rsidRPr="006072E2">
        <w:rPr>
          <w:rFonts w:cs="Arial"/>
        </w:rPr>
        <w:tab/>
        <w:t>celková hrúbka konštrukcie                            SPOLU :         500-650 mm</w:t>
      </w:r>
    </w:p>
    <w:bookmarkEnd w:id="145"/>
    <w:p w14:paraId="00A14CF7" w14:textId="77777777" w:rsidR="00254294" w:rsidRPr="006072E2" w:rsidRDefault="00254294" w:rsidP="00254294">
      <w:pPr>
        <w:rPr>
          <w:rFonts w:cs="Arial"/>
        </w:rPr>
      </w:pPr>
    </w:p>
    <w:p w14:paraId="471245DE" w14:textId="77777777" w:rsidR="00254294" w:rsidRPr="006072E2" w:rsidRDefault="00254294" w:rsidP="00254294">
      <w:pPr>
        <w:rPr>
          <w:rFonts w:cs="Arial"/>
        </w:rPr>
      </w:pPr>
      <w:r w:rsidRPr="006072E2">
        <w:rPr>
          <w:rFonts w:cs="Arial"/>
        </w:rPr>
        <w:t>-</w:t>
      </w:r>
      <w:r w:rsidRPr="006072E2">
        <w:rPr>
          <w:rFonts w:cs="Arial"/>
        </w:rPr>
        <w:tab/>
        <w:t>požadovaná únosnosť na pláni vozovky  edef,2 = 90 MPa, edef,2 / edef,1 &lt;2.5</w:t>
      </w:r>
    </w:p>
    <w:p w14:paraId="1B3B6D6A" w14:textId="77777777" w:rsidR="00254294" w:rsidRPr="006072E2" w:rsidRDefault="00254294" w:rsidP="00254294">
      <w:pPr>
        <w:rPr>
          <w:rFonts w:cs="Arial"/>
        </w:rPr>
      </w:pPr>
    </w:p>
    <w:p w14:paraId="51E14BC1" w14:textId="77777777" w:rsidR="00254294" w:rsidRPr="006072E2" w:rsidRDefault="00254294" w:rsidP="00254294">
      <w:pPr>
        <w:rPr>
          <w:rFonts w:cs="Arial"/>
          <w:u w:val="single"/>
        </w:rPr>
      </w:pPr>
      <w:r w:rsidRPr="006072E2">
        <w:rPr>
          <w:rFonts w:cs="Arial"/>
          <w:u w:val="single"/>
        </w:rPr>
        <w:t>Odvodnenie</w:t>
      </w:r>
    </w:p>
    <w:p w14:paraId="4B24198F" w14:textId="77777777" w:rsidR="00254294" w:rsidRPr="006072E2" w:rsidRDefault="00254294" w:rsidP="00254294">
      <w:pPr>
        <w:spacing w:line="276" w:lineRule="auto"/>
        <w:rPr>
          <w:rFonts w:cs="Arial"/>
          <w:lang w:eastAsia="x-none"/>
        </w:rPr>
      </w:pPr>
      <w:r w:rsidRPr="006072E2">
        <w:rPr>
          <w:rFonts w:cs="Arial"/>
          <w:lang w:eastAsia="x-none"/>
        </w:rPr>
        <w:t xml:space="preserve">Zriadením chodníkov a zvýšeným prahom dôjde k zamedzeniu odvodnenia na niektorých miestach, preto je nevyhnutné osadiť nové uličné vpusty cca 14 UV s novými prípojkami a odstrániť staré cca 5 ks so zrušením starých prípojok. Viac popisu zahŕňa objekt SO 502. Odvodnenie ulíc Pri Habánskom Mlyne, Lovinského, Gaštanová. </w:t>
      </w:r>
    </w:p>
    <w:p w14:paraId="42F552BF" w14:textId="77777777" w:rsidR="00254294" w:rsidRPr="006072E2" w:rsidRDefault="00254294" w:rsidP="00254294">
      <w:pPr>
        <w:rPr>
          <w:rFonts w:cs="Arial"/>
          <w:u w:val="single"/>
        </w:rPr>
      </w:pPr>
    </w:p>
    <w:p w14:paraId="58745462" w14:textId="77777777" w:rsidR="00254294" w:rsidRPr="006072E2" w:rsidRDefault="00254294" w:rsidP="00254294">
      <w:pPr>
        <w:rPr>
          <w:rFonts w:cs="Arial"/>
        </w:rPr>
      </w:pPr>
      <w:r w:rsidRPr="006072E2">
        <w:rPr>
          <w:rFonts w:cs="Arial"/>
        </w:rPr>
        <w:t xml:space="preserve">Nové vpusty označené UV1 až UV14 sú umiestnené podľa sklonu upravovanej cesty. Súčasne budú ponechané existujúce vpusty „UV“ umiestnené v krajnici vľavo v smere staničenia na upravovanej cesty. Na týchto vpustoch bude zrealizované prípadná výšková úprava, resp. výmena vtokovej mreže do nivelety cesty. </w:t>
      </w:r>
    </w:p>
    <w:p w14:paraId="01D61C21" w14:textId="77777777" w:rsidR="00254294" w:rsidRPr="006072E2" w:rsidRDefault="00254294" w:rsidP="00254294">
      <w:pPr>
        <w:rPr>
          <w:rFonts w:cs="Arial"/>
        </w:rPr>
      </w:pPr>
      <w:r w:rsidRPr="006072E2">
        <w:rPr>
          <w:rFonts w:cs="Arial"/>
        </w:rPr>
        <w:t>V mieste plánovaného chodníka budú existujúce vpusty spoločne s prípojkami demontované, príp. kde sú v trase pôvodnej prípojky navrhnuté nové vpusty (UV6, UV7, UV9, UV11), tieto budú prepojené na pôvodnú kanalizačnú prípojku. Demontované vpusty a potrubie v dĺžke cca 15 m bude vytiahnuté zo zeme a odvezené na skládku odpadu.</w:t>
      </w:r>
    </w:p>
    <w:p w14:paraId="0E01E061" w14:textId="77777777" w:rsidR="00254294" w:rsidRPr="006072E2" w:rsidRDefault="00254294" w:rsidP="00254294">
      <w:pPr>
        <w:rPr>
          <w:rFonts w:cs="Arial"/>
        </w:rPr>
      </w:pPr>
      <w:r w:rsidRPr="006072E2">
        <w:rPr>
          <w:rFonts w:cs="Arial"/>
        </w:rPr>
        <w:t>Nové prípojky z uličných vpustov UV2, UV3, UV10, UV12 až UV14, budú napojené útesom (výrezom) do exist. zberača, vpusty UV4 a UV8 budú napojené útesom nad dno exist. kanalizačných šácht na zberači.</w:t>
      </w:r>
    </w:p>
    <w:p w14:paraId="79099A2A" w14:textId="77777777" w:rsidR="00254294" w:rsidRPr="006072E2" w:rsidRDefault="00254294" w:rsidP="00254294">
      <w:pPr>
        <w:rPr>
          <w:rFonts w:cs="Arial"/>
        </w:rPr>
      </w:pPr>
      <w:r w:rsidRPr="006072E2">
        <w:rPr>
          <w:rFonts w:cs="Arial"/>
        </w:rPr>
        <w:t xml:space="preserve">V križovatke ulíc Pri Habánskom mlyne – Gaštanová ul. je v súčasnosti exist. vpust, ktorého poloha sa navrhovaným riešením dostáva do chodníka. Tento vpust bude demontovaný a v jeho tesnej blízkosti sa na trase pôvodnej prípojky (ponechaná) vybuduje nová </w:t>
      </w:r>
      <w:proofErr w:type="spellStart"/>
      <w:r w:rsidRPr="006072E2">
        <w:rPr>
          <w:rFonts w:cs="Arial"/>
        </w:rPr>
        <w:t>kanal</w:t>
      </w:r>
      <w:proofErr w:type="spellEnd"/>
      <w:r w:rsidRPr="006072E2">
        <w:rPr>
          <w:rFonts w:cs="Arial"/>
        </w:rPr>
        <w:t xml:space="preserve">. šachta, označená „KŠ1“. Do tejto šachty bude napojená prípojka z nového vpustu UV1. </w:t>
      </w:r>
    </w:p>
    <w:p w14:paraId="006C458E" w14:textId="77777777" w:rsidR="00254294" w:rsidRPr="006072E2" w:rsidRDefault="00254294" w:rsidP="00254294">
      <w:pPr>
        <w:spacing w:line="276" w:lineRule="auto"/>
        <w:rPr>
          <w:rFonts w:cs="Arial"/>
          <w:i/>
          <w:iCs/>
        </w:rPr>
      </w:pPr>
    </w:p>
    <w:p w14:paraId="54B51BA5" w14:textId="77777777" w:rsidR="00254294" w:rsidRPr="006072E2" w:rsidRDefault="00254294" w:rsidP="00254294">
      <w:pPr>
        <w:spacing w:line="276" w:lineRule="auto"/>
        <w:rPr>
          <w:rFonts w:cs="Arial"/>
          <w:lang w:eastAsia="x-none"/>
        </w:rPr>
      </w:pPr>
    </w:p>
    <w:p w14:paraId="42F27896" w14:textId="77777777" w:rsidR="00254294" w:rsidRPr="006072E2" w:rsidRDefault="00254294" w:rsidP="00254294">
      <w:pPr>
        <w:spacing w:line="276" w:lineRule="auto"/>
        <w:rPr>
          <w:rFonts w:cs="Arial"/>
          <w:u w:val="single"/>
          <w:lang w:eastAsia="x-none"/>
        </w:rPr>
      </w:pPr>
      <w:r w:rsidRPr="006072E2">
        <w:rPr>
          <w:rFonts w:cs="Arial"/>
          <w:u w:val="single"/>
          <w:lang w:eastAsia="x-none"/>
        </w:rPr>
        <w:t>Trvalé dopravné značenie,</w:t>
      </w:r>
    </w:p>
    <w:p w14:paraId="6B08EA28" w14:textId="77777777" w:rsidR="00254294" w:rsidRPr="006072E2" w:rsidRDefault="00254294" w:rsidP="00254294">
      <w:pPr>
        <w:spacing w:line="276" w:lineRule="auto"/>
        <w:rPr>
          <w:rFonts w:cs="Arial"/>
          <w:lang w:eastAsia="x-none"/>
        </w:rPr>
      </w:pPr>
      <w:r w:rsidRPr="006072E2">
        <w:rPr>
          <w:rFonts w:cs="Arial"/>
          <w:lang w:eastAsia="x-none"/>
        </w:rPr>
        <w:t xml:space="preserve">Dôjde ku zmene existujúceho dopravného značenia v rámci Gaštanovej ulici, Ulice Pri Habánskom mlyne, Lovinského ulice. </w:t>
      </w:r>
    </w:p>
    <w:p w14:paraId="500BEE4D" w14:textId="77777777" w:rsidR="00254294" w:rsidRPr="006072E2" w:rsidRDefault="00254294" w:rsidP="00254294">
      <w:pPr>
        <w:spacing w:line="276" w:lineRule="auto"/>
        <w:rPr>
          <w:rFonts w:cs="Arial"/>
          <w:lang w:eastAsia="x-none"/>
        </w:rPr>
      </w:pPr>
      <w:r w:rsidRPr="006072E2">
        <w:rPr>
          <w:rFonts w:cs="Arial"/>
          <w:lang w:eastAsia="x-none"/>
        </w:rPr>
        <w:t>Bude zamedzené pozdĺžne parkovanie pozdĺž tenisových kurtov a reštaurácie Tenis, a budú zriadené parkoviskové stojiská medzi ulicou Lovinského a Gaštanovou pri BVS.</w:t>
      </w:r>
    </w:p>
    <w:p w14:paraId="7D168B6D" w14:textId="00119C52" w:rsidR="00985F4A" w:rsidRPr="006072E2" w:rsidRDefault="00174D9F" w:rsidP="00174D9F">
      <w:pPr>
        <w:keepNext/>
        <w:spacing w:before="120" w:line="276" w:lineRule="auto"/>
        <w:outlineLvl w:val="0"/>
        <w:rPr>
          <w:rFonts w:cs="Arial"/>
          <w:b/>
          <w:caps/>
          <w:u w:val="single"/>
          <w:lang w:val="cs-CZ"/>
        </w:rPr>
      </w:pPr>
      <w:bookmarkStart w:id="146" w:name="_Toc171689702"/>
      <w:r w:rsidRPr="006072E2">
        <w:rPr>
          <w:rFonts w:cs="Arial"/>
          <w:b/>
          <w:caps/>
          <w:u w:val="single"/>
          <w:lang w:val="cs-CZ"/>
        </w:rPr>
        <w:t>MOSTY</w:t>
      </w:r>
      <w:bookmarkEnd w:id="146"/>
    </w:p>
    <w:p w14:paraId="75F4893B" w14:textId="77777777" w:rsidR="00985F4A" w:rsidRPr="006072E2" w:rsidRDefault="00985F4A" w:rsidP="00985F4A">
      <w:pPr>
        <w:spacing w:before="240" w:line="276" w:lineRule="auto"/>
        <w:rPr>
          <w:rFonts w:cs="Arial"/>
          <w:b/>
          <w:u w:val="single"/>
        </w:rPr>
      </w:pPr>
      <w:r w:rsidRPr="006072E2">
        <w:rPr>
          <w:rFonts w:cs="Arial"/>
          <w:b/>
          <w:u w:val="single"/>
        </w:rPr>
        <w:t>SO 201</w:t>
      </w:r>
      <w:r w:rsidRPr="006072E2">
        <w:rPr>
          <w:rFonts w:cs="Arial"/>
          <w:b/>
          <w:u w:val="single"/>
        </w:rPr>
        <w:tab/>
        <w:t>Oporný múr na ulici Pri Habánskom mlyne</w:t>
      </w:r>
    </w:p>
    <w:p w14:paraId="41419FA2" w14:textId="77777777" w:rsidR="00985F4A" w:rsidRPr="006072E2" w:rsidRDefault="00985F4A" w:rsidP="00985F4A">
      <w:pPr>
        <w:spacing w:line="276" w:lineRule="auto"/>
        <w:rPr>
          <w:rFonts w:cs="Arial"/>
          <w:i/>
          <w:iCs/>
        </w:rPr>
      </w:pPr>
      <w:r w:rsidRPr="006072E2">
        <w:rPr>
          <w:rFonts w:cs="Arial"/>
          <w:i/>
          <w:iCs/>
        </w:rPr>
        <w:t>Identifikačné údaje objektu</w:t>
      </w:r>
    </w:p>
    <w:tbl>
      <w:tblPr>
        <w:tblW w:w="9358" w:type="dxa"/>
        <w:tblLook w:val="01E0" w:firstRow="1" w:lastRow="1" w:firstColumn="1" w:lastColumn="1" w:noHBand="0" w:noVBand="0"/>
      </w:tblPr>
      <w:tblGrid>
        <w:gridCol w:w="2518"/>
        <w:gridCol w:w="6840"/>
      </w:tblGrid>
      <w:tr w:rsidR="00985F4A" w:rsidRPr="006072E2" w14:paraId="0F6094CA" w14:textId="77777777" w:rsidTr="00180FB4">
        <w:tc>
          <w:tcPr>
            <w:tcW w:w="2518" w:type="dxa"/>
          </w:tcPr>
          <w:p w14:paraId="0D95E5CB" w14:textId="77777777" w:rsidR="00985F4A" w:rsidRPr="006072E2" w:rsidRDefault="00985F4A" w:rsidP="00180FB4">
            <w:pPr>
              <w:spacing w:line="276" w:lineRule="auto"/>
              <w:rPr>
                <w:rFonts w:cs="Arial"/>
              </w:rPr>
            </w:pPr>
            <w:r w:rsidRPr="006072E2">
              <w:rPr>
                <w:rFonts w:cs="Arial"/>
              </w:rPr>
              <w:t>Katastrálne územie:</w:t>
            </w:r>
          </w:p>
        </w:tc>
        <w:tc>
          <w:tcPr>
            <w:tcW w:w="6840" w:type="dxa"/>
          </w:tcPr>
          <w:p w14:paraId="4A9D4B5A" w14:textId="77777777" w:rsidR="00985F4A" w:rsidRPr="006072E2" w:rsidRDefault="00985F4A" w:rsidP="00180FB4">
            <w:pPr>
              <w:spacing w:line="276" w:lineRule="auto"/>
              <w:rPr>
                <w:rFonts w:cs="Arial"/>
                <w:i/>
              </w:rPr>
            </w:pPr>
            <w:r w:rsidRPr="006072E2">
              <w:rPr>
                <w:rFonts w:cs="Arial"/>
              </w:rPr>
              <w:t>k.ú. Staré mesto</w:t>
            </w:r>
          </w:p>
        </w:tc>
      </w:tr>
      <w:tr w:rsidR="00985F4A" w:rsidRPr="006072E2" w14:paraId="22D30D40" w14:textId="77777777" w:rsidTr="00180FB4">
        <w:tc>
          <w:tcPr>
            <w:tcW w:w="2518" w:type="dxa"/>
          </w:tcPr>
          <w:p w14:paraId="0738BBBD" w14:textId="77777777" w:rsidR="00985F4A" w:rsidRPr="006072E2" w:rsidRDefault="00985F4A" w:rsidP="00180FB4">
            <w:pPr>
              <w:spacing w:line="276" w:lineRule="auto"/>
              <w:rPr>
                <w:rFonts w:cs="Arial"/>
              </w:rPr>
            </w:pPr>
          </w:p>
        </w:tc>
        <w:tc>
          <w:tcPr>
            <w:tcW w:w="6840" w:type="dxa"/>
          </w:tcPr>
          <w:p w14:paraId="2686F789" w14:textId="77777777" w:rsidR="00985F4A" w:rsidRPr="006072E2" w:rsidRDefault="00985F4A" w:rsidP="00180FB4">
            <w:pPr>
              <w:spacing w:line="276" w:lineRule="auto"/>
              <w:rPr>
                <w:rFonts w:cs="Arial"/>
              </w:rPr>
            </w:pPr>
          </w:p>
        </w:tc>
      </w:tr>
      <w:tr w:rsidR="00985F4A" w:rsidRPr="006072E2" w14:paraId="37F46D9B" w14:textId="77777777" w:rsidTr="00180FB4">
        <w:tc>
          <w:tcPr>
            <w:tcW w:w="2518" w:type="dxa"/>
          </w:tcPr>
          <w:p w14:paraId="15B018DC" w14:textId="77777777" w:rsidR="00985F4A" w:rsidRPr="006072E2" w:rsidRDefault="00985F4A" w:rsidP="00180FB4">
            <w:pPr>
              <w:spacing w:line="276" w:lineRule="auto"/>
              <w:rPr>
                <w:rFonts w:cs="Arial"/>
              </w:rPr>
            </w:pPr>
            <w:r w:rsidRPr="006072E2">
              <w:rPr>
                <w:rFonts w:cs="Arial"/>
              </w:rPr>
              <w:t xml:space="preserve">Vlastník objektu: </w:t>
            </w:r>
          </w:p>
          <w:p w14:paraId="1FB663C6" w14:textId="77777777" w:rsidR="00985F4A" w:rsidRPr="006072E2" w:rsidRDefault="00985F4A" w:rsidP="00180FB4">
            <w:pPr>
              <w:spacing w:line="276" w:lineRule="auto"/>
              <w:rPr>
                <w:rFonts w:cs="Arial"/>
              </w:rPr>
            </w:pPr>
            <w:r w:rsidRPr="006072E2">
              <w:rPr>
                <w:rFonts w:cs="Arial"/>
              </w:rPr>
              <w:t xml:space="preserve">Správca objektu:   </w:t>
            </w:r>
          </w:p>
        </w:tc>
        <w:tc>
          <w:tcPr>
            <w:tcW w:w="6840" w:type="dxa"/>
          </w:tcPr>
          <w:p w14:paraId="331E7115" w14:textId="77777777" w:rsidR="00985F4A" w:rsidRPr="006072E2" w:rsidRDefault="00985F4A" w:rsidP="00180FB4">
            <w:pPr>
              <w:spacing w:line="276" w:lineRule="auto"/>
              <w:rPr>
                <w:rFonts w:cs="Arial"/>
              </w:rPr>
            </w:pPr>
            <w:r w:rsidRPr="006072E2">
              <w:rPr>
                <w:rFonts w:cs="Arial"/>
              </w:rPr>
              <w:t xml:space="preserve">Hlavné mesto SR, Bratislava </w:t>
            </w:r>
          </w:p>
          <w:p w14:paraId="31E4F76A" w14:textId="77777777" w:rsidR="00985F4A" w:rsidRPr="006072E2" w:rsidRDefault="00985F4A" w:rsidP="00180FB4">
            <w:pPr>
              <w:spacing w:line="276" w:lineRule="auto"/>
              <w:rPr>
                <w:rFonts w:cs="Arial"/>
              </w:rPr>
            </w:pPr>
            <w:r w:rsidRPr="006072E2">
              <w:rPr>
                <w:rFonts w:cs="Arial"/>
              </w:rPr>
              <w:t>Hlavné mesto SR, Bratislava</w:t>
            </w:r>
          </w:p>
        </w:tc>
      </w:tr>
    </w:tbl>
    <w:p w14:paraId="371DB3D1" w14:textId="77777777" w:rsidR="00985F4A" w:rsidRPr="006072E2" w:rsidRDefault="00985F4A" w:rsidP="00985F4A">
      <w:pPr>
        <w:pStyle w:val="Zkladntext1"/>
        <w:spacing w:after="200"/>
        <w:jc w:val="both"/>
        <w:rPr>
          <w:rStyle w:val="Zkladntext0"/>
          <w:sz w:val="20"/>
          <w:szCs w:val="20"/>
        </w:rPr>
      </w:pPr>
    </w:p>
    <w:p w14:paraId="098830F8" w14:textId="77777777" w:rsidR="00985F4A" w:rsidRPr="00985F4A" w:rsidRDefault="00985F4A" w:rsidP="00985F4A">
      <w:pPr>
        <w:pStyle w:val="Zkladntext1"/>
        <w:spacing w:after="200"/>
        <w:ind w:firstLine="708"/>
        <w:jc w:val="both"/>
        <w:rPr>
          <w:sz w:val="20"/>
          <w:szCs w:val="20"/>
        </w:rPr>
      </w:pPr>
      <w:r w:rsidRPr="006072E2">
        <w:rPr>
          <w:rStyle w:val="Zkladntext0"/>
          <w:sz w:val="20"/>
          <w:szCs w:val="20"/>
        </w:rPr>
        <w:t xml:space="preserve">Múrik sa nachádza na ulici Pri Habánskom mlyne v km 0,130 877 – 0,149 177 objektu SO 125. Dĺžka múru je 18,3 m a výška je v rozmedzí 0,25 – 1,0 m. Múr je prerušený dvomi schodiskami (SO 303) zabezpečujúcimi prístup k priľahlým obytným častiam. Oporný múrik je riešený pomocou obdĺžnikových betónových svahových tvárnic rozmerov 0,6x0,4x0,25 m a 0,3x0,4x0,25 m. Prvá betónová tvárnica je uložená na podkladnom betóne hrúbky 0,2 m. Smerom do výšky je prvý a druhý rad zalícovaný v čele múra a každá nasledujúca tvárnica sa odsadí o 150 mm smerom do svahu. Priestor za a pred múrom sa vyplní  štrkovým zásypom fr. 16-32 mm. Štrkový zásyp bude na vrchnej časti prekrytý </w:t>
      </w:r>
      <w:proofErr w:type="spellStart"/>
      <w:r w:rsidRPr="006072E2">
        <w:rPr>
          <w:rStyle w:val="Zkladntext0"/>
          <w:sz w:val="20"/>
          <w:szCs w:val="20"/>
        </w:rPr>
        <w:t>zahumusovaním</w:t>
      </w:r>
      <w:proofErr w:type="spellEnd"/>
      <w:r w:rsidRPr="006072E2">
        <w:rPr>
          <w:rStyle w:val="Zkladntext0"/>
          <w:sz w:val="20"/>
          <w:szCs w:val="20"/>
        </w:rPr>
        <w:t xml:space="preserve"> a následným zatrávnením. Výplň betónových tvaroviek bude zvolená od využitia priestoru. Pri požiadavke na nasadenie zelene sa betónové tvarovky vyplnia zeminou a ak budú tvarovky bez zelene, vyplnia sa štrkodrvou. Pri schodiskách križujúcich múr sa betónové tvarovky rozmerov 0,3x0,4x0,25 m uložia po stranách týchto schodísk tak, aby zabránili vypadávaniu zásypu múru a zeminy na schodisko.</w:t>
      </w:r>
      <w:r w:rsidRPr="00985F4A">
        <w:rPr>
          <w:rStyle w:val="Zkladntext0"/>
          <w:sz w:val="20"/>
          <w:szCs w:val="20"/>
        </w:rPr>
        <w:t xml:space="preserve"> </w:t>
      </w:r>
    </w:p>
    <w:p w14:paraId="605347C0" w14:textId="77777777" w:rsidR="00985F4A" w:rsidRPr="00985F4A" w:rsidRDefault="00985F4A" w:rsidP="00174D9F">
      <w:pPr>
        <w:keepNext/>
        <w:spacing w:before="120" w:line="276" w:lineRule="auto"/>
        <w:outlineLvl w:val="0"/>
        <w:rPr>
          <w:rFonts w:cs="Arial"/>
          <w:b/>
          <w:caps/>
          <w:color w:val="0070C0"/>
          <w:u w:val="single"/>
        </w:rPr>
      </w:pPr>
    </w:p>
    <w:p w14:paraId="6EC38044" w14:textId="77777777" w:rsidR="00985F4A" w:rsidRPr="00025087" w:rsidRDefault="00985F4A" w:rsidP="00985F4A">
      <w:pPr>
        <w:spacing w:before="240" w:line="276" w:lineRule="auto"/>
        <w:rPr>
          <w:rFonts w:cs="Arial"/>
          <w:b/>
          <w:u w:val="single"/>
        </w:rPr>
      </w:pPr>
      <w:r w:rsidRPr="00025087">
        <w:rPr>
          <w:rFonts w:cs="Arial"/>
          <w:b/>
          <w:u w:val="single"/>
        </w:rPr>
        <w:t>SO 202</w:t>
      </w:r>
      <w:r w:rsidRPr="00025087">
        <w:rPr>
          <w:rFonts w:cs="Arial"/>
          <w:b/>
          <w:u w:val="single"/>
        </w:rPr>
        <w:tab/>
        <w:t xml:space="preserve"> Zábrany na mostných konštrukciách</w:t>
      </w:r>
    </w:p>
    <w:p w14:paraId="5D1C9388" w14:textId="77777777" w:rsidR="00985F4A" w:rsidRPr="00025087" w:rsidRDefault="00985F4A" w:rsidP="00985F4A">
      <w:pPr>
        <w:spacing w:line="276" w:lineRule="auto"/>
        <w:rPr>
          <w:rFonts w:cs="Arial"/>
          <w:i/>
          <w:iCs/>
        </w:rPr>
      </w:pPr>
    </w:p>
    <w:p w14:paraId="2C54B8BA" w14:textId="77777777" w:rsidR="00985F4A" w:rsidRPr="00025087" w:rsidRDefault="00985F4A" w:rsidP="00985F4A">
      <w:pPr>
        <w:spacing w:line="276" w:lineRule="auto"/>
        <w:rPr>
          <w:rFonts w:cs="Arial"/>
          <w:i/>
          <w:iCs/>
        </w:rPr>
      </w:pPr>
      <w:r w:rsidRPr="00025087">
        <w:rPr>
          <w:rFonts w:cs="Arial"/>
          <w:i/>
          <w:iCs/>
        </w:rPr>
        <w:t>Identifikačné údaje objektu</w:t>
      </w:r>
    </w:p>
    <w:tbl>
      <w:tblPr>
        <w:tblW w:w="9358" w:type="dxa"/>
        <w:tblLook w:val="01E0" w:firstRow="1" w:lastRow="1" w:firstColumn="1" w:lastColumn="1" w:noHBand="0" w:noVBand="0"/>
      </w:tblPr>
      <w:tblGrid>
        <w:gridCol w:w="2518"/>
        <w:gridCol w:w="6840"/>
      </w:tblGrid>
      <w:tr w:rsidR="00985F4A" w:rsidRPr="00025087" w14:paraId="5DF09BA9" w14:textId="77777777" w:rsidTr="00180FB4">
        <w:tc>
          <w:tcPr>
            <w:tcW w:w="2518" w:type="dxa"/>
          </w:tcPr>
          <w:p w14:paraId="493F75C3" w14:textId="77777777" w:rsidR="00985F4A" w:rsidRPr="00025087" w:rsidRDefault="00985F4A" w:rsidP="00180FB4">
            <w:pPr>
              <w:spacing w:line="276" w:lineRule="auto"/>
              <w:rPr>
                <w:rFonts w:cs="Arial"/>
              </w:rPr>
            </w:pPr>
            <w:r w:rsidRPr="00025087">
              <w:rPr>
                <w:rFonts w:cs="Arial"/>
              </w:rPr>
              <w:t>Katastrálne územie:</w:t>
            </w:r>
          </w:p>
        </w:tc>
        <w:tc>
          <w:tcPr>
            <w:tcW w:w="6840" w:type="dxa"/>
          </w:tcPr>
          <w:p w14:paraId="22958A8A" w14:textId="77777777" w:rsidR="00985F4A" w:rsidRPr="00025087" w:rsidRDefault="00985F4A" w:rsidP="00180FB4">
            <w:pPr>
              <w:spacing w:line="276" w:lineRule="auto"/>
              <w:rPr>
                <w:rFonts w:cs="Arial"/>
                <w:i/>
              </w:rPr>
            </w:pPr>
            <w:r w:rsidRPr="00025087">
              <w:rPr>
                <w:rFonts w:cs="Arial"/>
              </w:rPr>
              <w:t>k.ú. Karlova Ves</w:t>
            </w:r>
          </w:p>
        </w:tc>
      </w:tr>
      <w:tr w:rsidR="00985F4A" w:rsidRPr="00025087" w14:paraId="7EF63EE2" w14:textId="77777777" w:rsidTr="00180FB4">
        <w:tc>
          <w:tcPr>
            <w:tcW w:w="2518" w:type="dxa"/>
          </w:tcPr>
          <w:p w14:paraId="72907FD4" w14:textId="77777777" w:rsidR="00985F4A" w:rsidRPr="00025087" w:rsidRDefault="00985F4A" w:rsidP="00180FB4">
            <w:pPr>
              <w:spacing w:line="276" w:lineRule="auto"/>
              <w:rPr>
                <w:rFonts w:cs="Arial"/>
              </w:rPr>
            </w:pPr>
            <w:r w:rsidRPr="00025087">
              <w:rPr>
                <w:rFonts w:cs="Arial"/>
              </w:rPr>
              <w:t>Vlastník mostu NDS a.s.:</w:t>
            </w:r>
          </w:p>
        </w:tc>
        <w:tc>
          <w:tcPr>
            <w:tcW w:w="6840" w:type="dxa"/>
          </w:tcPr>
          <w:p w14:paraId="2C84D543" w14:textId="77777777" w:rsidR="00985F4A" w:rsidRPr="00025087" w:rsidRDefault="00985F4A" w:rsidP="00180FB4">
            <w:pPr>
              <w:spacing w:line="276" w:lineRule="auto"/>
              <w:rPr>
                <w:rFonts w:cs="Arial"/>
              </w:rPr>
            </w:pPr>
            <w:r w:rsidRPr="00025087">
              <w:rPr>
                <w:rFonts w:cs="Arial"/>
              </w:rPr>
              <w:t>Národná diaľničná spoločnosť, a.s., Dúbravská cesta 14,  841 04 Bratislava</w:t>
            </w:r>
          </w:p>
        </w:tc>
      </w:tr>
      <w:tr w:rsidR="00985F4A" w:rsidRPr="00025087" w14:paraId="6D6DCB80" w14:textId="77777777" w:rsidTr="00180FB4">
        <w:tc>
          <w:tcPr>
            <w:tcW w:w="2518" w:type="dxa"/>
          </w:tcPr>
          <w:p w14:paraId="47D7523F" w14:textId="77777777" w:rsidR="00985F4A" w:rsidRPr="00025087" w:rsidRDefault="00985F4A" w:rsidP="00180FB4">
            <w:pPr>
              <w:spacing w:line="276" w:lineRule="auto"/>
              <w:rPr>
                <w:rFonts w:cs="Arial"/>
              </w:rPr>
            </w:pPr>
            <w:r w:rsidRPr="00025087">
              <w:rPr>
                <w:rFonts w:cs="Arial"/>
              </w:rPr>
              <w:t xml:space="preserve">Vlastník objektu: </w:t>
            </w:r>
          </w:p>
          <w:p w14:paraId="2A7B1554" w14:textId="77777777" w:rsidR="00985F4A" w:rsidRPr="00025087" w:rsidRDefault="00985F4A" w:rsidP="00180FB4">
            <w:pPr>
              <w:spacing w:line="276" w:lineRule="auto"/>
              <w:rPr>
                <w:rFonts w:cs="Arial"/>
              </w:rPr>
            </w:pPr>
            <w:r w:rsidRPr="00025087">
              <w:rPr>
                <w:rFonts w:cs="Arial"/>
              </w:rPr>
              <w:t xml:space="preserve">Správca objektu:   </w:t>
            </w:r>
          </w:p>
        </w:tc>
        <w:tc>
          <w:tcPr>
            <w:tcW w:w="6840" w:type="dxa"/>
          </w:tcPr>
          <w:p w14:paraId="4EEDF435" w14:textId="77777777" w:rsidR="00985F4A" w:rsidRPr="00025087" w:rsidRDefault="00985F4A" w:rsidP="00180FB4">
            <w:pPr>
              <w:spacing w:line="276" w:lineRule="auto"/>
              <w:rPr>
                <w:rFonts w:cs="Arial"/>
              </w:rPr>
            </w:pPr>
            <w:r w:rsidRPr="00025087">
              <w:rPr>
                <w:rFonts w:cs="Arial"/>
              </w:rPr>
              <w:t xml:space="preserve">Hlavné mesto SR, oddelenie správy mostných objektov </w:t>
            </w:r>
          </w:p>
          <w:p w14:paraId="19BE740A" w14:textId="77777777" w:rsidR="00985F4A" w:rsidRPr="00025087" w:rsidRDefault="00985F4A" w:rsidP="00180FB4">
            <w:pPr>
              <w:spacing w:before="40" w:line="276" w:lineRule="auto"/>
              <w:rPr>
                <w:rFonts w:cs="Arial"/>
              </w:rPr>
            </w:pPr>
            <w:r w:rsidRPr="00025087">
              <w:rPr>
                <w:rFonts w:cs="Arial"/>
              </w:rPr>
              <w:t xml:space="preserve">Dopravný podnik Bratislava, akciová spoločnosť  Olejkárska č.1, 814 52 Bratislava, DPB, a.s. – (PTZ) </w:t>
            </w:r>
          </w:p>
          <w:p w14:paraId="3A7674DB" w14:textId="77777777" w:rsidR="00985F4A" w:rsidRPr="00025087" w:rsidRDefault="00985F4A" w:rsidP="00180FB4">
            <w:pPr>
              <w:spacing w:line="276" w:lineRule="auto"/>
              <w:rPr>
                <w:rFonts w:cs="Arial"/>
              </w:rPr>
            </w:pPr>
          </w:p>
        </w:tc>
      </w:tr>
    </w:tbl>
    <w:p w14:paraId="2824D474" w14:textId="77777777" w:rsidR="00985F4A" w:rsidRPr="00025087" w:rsidRDefault="00985F4A" w:rsidP="00985F4A">
      <w:pPr>
        <w:spacing w:line="276" w:lineRule="auto"/>
        <w:rPr>
          <w:rFonts w:cs="Arial"/>
          <w:u w:val="single"/>
          <w:lang w:eastAsia="x-none"/>
        </w:rPr>
      </w:pPr>
      <w:r w:rsidRPr="00025087">
        <w:rPr>
          <w:rFonts w:cs="Arial"/>
          <w:u w:val="single"/>
          <w:lang w:eastAsia="x-none"/>
        </w:rPr>
        <w:t>Zdôvodnenie realizácie objektu</w:t>
      </w:r>
    </w:p>
    <w:p w14:paraId="27F72FCC" w14:textId="77777777" w:rsidR="00985F4A" w:rsidRPr="00025087" w:rsidRDefault="00985F4A" w:rsidP="00985F4A">
      <w:pPr>
        <w:rPr>
          <w:rFonts w:cs="Arial"/>
        </w:rPr>
      </w:pPr>
      <w:r w:rsidRPr="00025087">
        <w:rPr>
          <w:rFonts w:cs="Arial"/>
          <w:bCs/>
        </w:rPr>
        <w:tab/>
        <w:t>Z dôvodu výstavby novej trolejbusovej trate v úseku Patrónka - Riviéra, je potrebné pod stavebné konštrukcie nainštalovať preložku z izolačného materiálu, aby sa zabránilo náhodnému priamemu dotyku z trolejovým vedením trolejbusu z mostného objektu.</w:t>
      </w:r>
    </w:p>
    <w:p w14:paraId="50F16DCA" w14:textId="77777777" w:rsidR="00985F4A" w:rsidRPr="00025087" w:rsidRDefault="00985F4A" w:rsidP="00985F4A">
      <w:pPr>
        <w:ind w:firstLine="360"/>
        <w:rPr>
          <w:rFonts w:cs="Arial"/>
          <w:bCs/>
        </w:rPr>
      </w:pPr>
    </w:p>
    <w:p w14:paraId="590DBF90" w14:textId="77777777" w:rsidR="00985F4A" w:rsidRPr="00025087" w:rsidRDefault="00985F4A" w:rsidP="00985F4A">
      <w:pPr>
        <w:spacing w:line="276" w:lineRule="auto"/>
        <w:rPr>
          <w:rFonts w:cs="Arial"/>
          <w:u w:val="single"/>
          <w:lang w:eastAsia="x-none"/>
        </w:rPr>
      </w:pPr>
      <w:r w:rsidRPr="00025087">
        <w:rPr>
          <w:rFonts w:cs="Arial"/>
          <w:u w:val="single"/>
          <w:lang w:eastAsia="x-none"/>
        </w:rPr>
        <w:t>Popis súčasného stavu</w:t>
      </w:r>
    </w:p>
    <w:p w14:paraId="7F7AE7B4" w14:textId="77777777" w:rsidR="00985F4A" w:rsidRPr="00025087" w:rsidRDefault="00985F4A" w:rsidP="00985F4A">
      <w:pPr>
        <w:rPr>
          <w:rFonts w:cs="Arial"/>
          <w:bCs/>
        </w:rPr>
      </w:pPr>
      <w:r w:rsidRPr="00025087">
        <w:rPr>
          <w:rFonts w:cs="Arial"/>
          <w:bCs/>
        </w:rPr>
        <w:tab/>
        <w:t>V súčasnosti v danom úseku neexistuje trolejová stopa. Preto v súčasnosti neexistujú žiadne zábrany na mostných konštrukciách.</w:t>
      </w:r>
    </w:p>
    <w:p w14:paraId="2917CFEA" w14:textId="77777777" w:rsidR="00985F4A" w:rsidRPr="00025087" w:rsidRDefault="00985F4A" w:rsidP="00985F4A">
      <w:pPr>
        <w:rPr>
          <w:rFonts w:cs="Arial"/>
          <w:b/>
          <w:i/>
          <w:iCs/>
        </w:rPr>
      </w:pPr>
    </w:p>
    <w:p w14:paraId="119010AA" w14:textId="77777777" w:rsidR="00985F4A" w:rsidRPr="00025087" w:rsidRDefault="00985F4A" w:rsidP="00985F4A">
      <w:pPr>
        <w:spacing w:line="276" w:lineRule="auto"/>
        <w:rPr>
          <w:rFonts w:cs="Arial"/>
          <w:u w:val="single"/>
          <w:lang w:eastAsia="x-none"/>
        </w:rPr>
      </w:pPr>
      <w:r w:rsidRPr="00025087">
        <w:rPr>
          <w:rFonts w:cs="Arial"/>
          <w:u w:val="single"/>
          <w:lang w:eastAsia="x-none"/>
        </w:rPr>
        <w:t>Navrhovaný stav</w:t>
      </w:r>
    </w:p>
    <w:p w14:paraId="5EDBF643" w14:textId="77777777" w:rsidR="00985F4A" w:rsidRPr="00025087" w:rsidRDefault="00985F4A" w:rsidP="00985F4A">
      <w:pPr>
        <w:rPr>
          <w:rFonts w:cs="Arial"/>
          <w:bCs/>
        </w:rPr>
      </w:pPr>
      <w:r w:rsidRPr="00025087">
        <w:rPr>
          <w:rFonts w:cs="Arial"/>
        </w:rPr>
        <w:lastRenderedPageBreak/>
        <w:tab/>
        <w:t xml:space="preserve">V zmysle  STN EN 50 122-1 sa musia trolejové vedenia umiestnené pod stavebnými konštrukciami  (mosty, nadjazdy, lávky) vybaviť  preložkami izolovanými voči stavebnej konštrukcii a táto musí presahovať o 0,65m za okraj stavebnej konštrukcie. V rámci trolejbusovej trate z Patrónky na Riviéru dochádza k dvom prípadom . V prvom prípade sa jedná o lávku pre peších na Botanickej ulici a v druhom prípade v podjazde pod diaľnicou D2 na ul. Mlynská dolina -  </w:t>
      </w:r>
      <w:proofErr w:type="spellStart"/>
      <w:r w:rsidRPr="00025087">
        <w:rPr>
          <w:rFonts w:cs="Arial"/>
        </w:rPr>
        <w:t>Vydrica</w:t>
      </w:r>
      <w:proofErr w:type="spellEnd"/>
      <w:r w:rsidRPr="00025087">
        <w:rPr>
          <w:rFonts w:cs="Arial"/>
        </w:rPr>
        <w:t>. Technicky je nutné inštalovať preložku s izolačného materiálu a uložiť ju do konštrukcie pomocou dvojíc súdkových izolátorov.</w:t>
      </w:r>
    </w:p>
    <w:p w14:paraId="3783647F" w14:textId="77777777" w:rsidR="00985F4A" w:rsidRPr="00025087" w:rsidRDefault="00985F4A" w:rsidP="00985F4A">
      <w:pPr>
        <w:rPr>
          <w:rFonts w:cs="Arial"/>
        </w:rPr>
      </w:pPr>
    </w:p>
    <w:p w14:paraId="46B33527" w14:textId="77777777" w:rsidR="00985F4A" w:rsidRPr="00025087" w:rsidRDefault="00985F4A" w:rsidP="00985F4A">
      <w:pPr>
        <w:spacing w:line="276" w:lineRule="auto"/>
        <w:rPr>
          <w:rFonts w:cs="Arial"/>
          <w:u w:val="single"/>
          <w:lang w:eastAsia="x-none"/>
        </w:rPr>
      </w:pPr>
      <w:r w:rsidRPr="00025087">
        <w:rPr>
          <w:rFonts w:cs="Arial"/>
          <w:u w:val="single"/>
          <w:lang w:eastAsia="x-none"/>
        </w:rPr>
        <w:t>Základné objemové ukazovatele</w:t>
      </w:r>
    </w:p>
    <w:p w14:paraId="640AEAEA" w14:textId="77777777" w:rsidR="00985F4A" w:rsidRPr="00025087" w:rsidRDefault="00985F4A" w:rsidP="00985F4A">
      <w:pPr>
        <w:rPr>
          <w:rFonts w:cs="Arial"/>
          <w:bCs/>
        </w:rPr>
      </w:pPr>
      <w:r w:rsidRPr="00025087">
        <w:rPr>
          <w:rFonts w:cs="Arial"/>
          <w:bCs/>
        </w:rPr>
        <w:tab/>
        <w:t>Konštrukcie z izolačného materiálu</w:t>
      </w:r>
      <w:r w:rsidRPr="00025087">
        <w:rPr>
          <w:rFonts w:cs="Arial"/>
          <w:bCs/>
        </w:rPr>
        <w:tab/>
      </w:r>
      <w:r w:rsidRPr="00025087">
        <w:rPr>
          <w:rFonts w:cs="Arial"/>
          <w:bCs/>
        </w:rPr>
        <w:tab/>
      </w:r>
      <w:r w:rsidRPr="00025087">
        <w:rPr>
          <w:rFonts w:cs="Arial"/>
          <w:bCs/>
        </w:rPr>
        <w:tab/>
      </w:r>
      <w:r w:rsidRPr="00025087">
        <w:rPr>
          <w:rFonts w:cs="Arial"/>
          <w:bCs/>
        </w:rPr>
        <w:tab/>
      </w:r>
      <w:r w:rsidRPr="00025087">
        <w:rPr>
          <w:rFonts w:cs="Arial"/>
          <w:bCs/>
        </w:rPr>
        <w:tab/>
        <w:t xml:space="preserve">2 </w:t>
      </w:r>
      <w:proofErr w:type="spellStart"/>
      <w:r w:rsidRPr="00025087">
        <w:rPr>
          <w:rFonts w:cs="Arial"/>
          <w:bCs/>
        </w:rPr>
        <w:t>kpl</w:t>
      </w:r>
      <w:proofErr w:type="spellEnd"/>
    </w:p>
    <w:p w14:paraId="11E2F35E" w14:textId="77777777" w:rsidR="00985F4A" w:rsidRPr="00025087" w:rsidRDefault="00985F4A" w:rsidP="00985F4A">
      <w:pPr>
        <w:rPr>
          <w:rFonts w:cs="Arial"/>
          <w:bCs/>
        </w:rPr>
      </w:pPr>
    </w:p>
    <w:p w14:paraId="4A9F2741" w14:textId="77777777" w:rsidR="00985F4A" w:rsidRPr="00025087" w:rsidRDefault="00985F4A" w:rsidP="00985F4A">
      <w:pPr>
        <w:spacing w:line="276" w:lineRule="auto"/>
        <w:rPr>
          <w:rFonts w:cs="Arial"/>
          <w:u w:val="single"/>
          <w:lang w:eastAsia="x-none"/>
        </w:rPr>
      </w:pPr>
      <w:r w:rsidRPr="00025087">
        <w:rPr>
          <w:rFonts w:cs="Arial"/>
          <w:u w:val="single"/>
          <w:lang w:eastAsia="x-none"/>
        </w:rPr>
        <w:t>Dotknuté objekty</w:t>
      </w:r>
    </w:p>
    <w:p w14:paraId="56B1B4BD" w14:textId="77777777" w:rsidR="00985F4A" w:rsidRPr="00025087" w:rsidRDefault="00985F4A" w:rsidP="00985F4A">
      <w:pPr>
        <w:tabs>
          <w:tab w:val="left" w:pos="426"/>
        </w:tabs>
        <w:rPr>
          <w:rFonts w:cs="Arial"/>
          <w:bCs/>
          <w:iCs/>
          <w:lang w:eastAsia="en-US"/>
        </w:rPr>
      </w:pPr>
      <w:r w:rsidRPr="00025087">
        <w:rPr>
          <w:rFonts w:cs="Arial"/>
          <w:b/>
          <w:i/>
          <w:iCs/>
          <w:lang w:eastAsia="en-US"/>
        </w:rPr>
        <w:t xml:space="preserve">      </w:t>
      </w:r>
      <w:r w:rsidRPr="00025087">
        <w:rPr>
          <w:rFonts w:cs="Arial"/>
          <w:bCs/>
          <w:iCs/>
          <w:lang w:eastAsia="en-US"/>
        </w:rPr>
        <w:t>SO 601 Trolejbusové vedenie</w:t>
      </w:r>
    </w:p>
    <w:p w14:paraId="7A6FA57A" w14:textId="77777777" w:rsidR="00985F4A" w:rsidRPr="00025087" w:rsidRDefault="00985F4A" w:rsidP="00985F4A">
      <w:pPr>
        <w:rPr>
          <w:rFonts w:cs="Arial"/>
          <w:bCs/>
        </w:rPr>
      </w:pPr>
    </w:p>
    <w:p w14:paraId="282C2BF6" w14:textId="77777777" w:rsidR="00985F4A" w:rsidRPr="00025087" w:rsidRDefault="00985F4A" w:rsidP="00985F4A">
      <w:pPr>
        <w:spacing w:line="276" w:lineRule="auto"/>
        <w:rPr>
          <w:rFonts w:cs="Arial"/>
          <w:u w:val="single"/>
          <w:lang w:eastAsia="x-none"/>
        </w:rPr>
      </w:pPr>
      <w:r w:rsidRPr="00025087">
        <w:rPr>
          <w:rFonts w:cs="Arial"/>
          <w:u w:val="single"/>
          <w:lang w:eastAsia="x-none"/>
        </w:rPr>
        <w:t>Základné technické údaje</w:t>
      </w:r>
    </w:p>
    <w:p w14:paraId="419F52E9" w14:textId="77777777" w:rsidR="00985F4A" w:rsidRPr="00025087" w:rsidRDefault="00985F4A" w:rsidP="00985F4A">
      <w:pPr>
        <w:rPr>
          <w:rFonts w:cs="Arial"/>
          <w:bCs/>
        </w:rPr>
      </w:pPr>
      <w:r w:rsidRPr="00025087">
        <w:rPr>
          <w:rFonts w:cs="Arial"/>
          <w:bCs/>
        </w:rPr>
        <w:t xml:space="preserve">Sústava : </w:t>
      </w:r>
      <w:r w:rsidRPr="00025087">
        <w:rPr>
          <w:rFonts w:cs="Arial"/>
          <w:bCs/>
        </w:rPr>
        <w:tab/>
        <w:t>2 DC 600/750V + a - pól v trolejovom vodiči</w:t>
      </w:r>
    </w:p>
    <w:p w14:paraId="183C869E" w14:textId="77777777" w:rsidR="00985F4A" w:rsidRPr="00025087" w:rsidRDefault="00985F4A" w:rsidP="00985F4A">
      <w:pPr>
        <w:ind w:firstLine="360"/>
        <w:rPr>
          <w:rFonts w:cs="Arial"/>
          <w:bCs/>
        </w:rPr>
      </w:pPr>
    </w:p>
    <w:p w14:paraId="65052A4C" w14:textId="77777777" w:rsidR="00985F4A" w:rsidRPr="00025087" w:rsidRDefault="00985F4A" w:rsidP="00985F4A">
      <w:pPr>
        <w:rPr>
          <w:rFonts w:cs="Arial"/>
          <w:bCs/>
        </w:rPr>
      </w:pPr>
      <w:r w:rsidRPr="00025087">
        <w:rPr>
          <w:rFonts w:cs="Arial"/>
          <w:bCs/>
        </w:rPr>
        <w:t>1. Ochrana pred zásahom elektrickým prúdom pri normálnej prevádzke:</w:t>
      </w:r>
    </w:p>
    <w:p w14:paraId="123489B7" w14:textId="77777777" w:rsidR="00985F4A" w:rsidRPr="00025087" w:rsidRDefault="00985F4A" w:rsidP="00985F4A">
      <w:pPr>
        <w:rPr>
          <w:rFonts w:cs="Arial"/>
          <w:bCs/>
        </w:rPr>
      </w:pPr>
      <w:r w:rsidRPr="00025087">
        <w:rPr>
          <w:rFonts w:cs="Arial"/>
          <w:bCs/>
        </w:rPr>
        <w:tab/>
        <w:t>Ochrana pred dotykom živých častí:</w:t>
      </w:r>
      <w:r w:rsidRPr="00025087">
        <w:rPr>
          <w:rFonts w:cs="Arial"/>
          <w:bCs/>
        </w:rPr>
        <w:tab/>
      </w:r>
    </w:p>
    <w:p w14:paraId="0493FEBC" w14:textId="77777777" w:rsidR="00985F4A" w:rsidRPr="00025087" w:rsidRDefault="00985F4A" w:rsidP="00985F4A">
      <w:pPr>
        <w:rPr>
          <w:rFonts w:cs="Arial"/>
          <w:bCs/>
        </w:rPr>
      </w:pPr>
      <w:r w:rsidRPr="00025087">
        <w:rPr>
          <w:rFonts w:cs="Arial"/>
          <w:bCs/>
        </w:rPr>
        <w:tab/>
        <w:t xml:space="preserve">- ochrana vzdušnými vzdialenosťami (ochrana prekážkou) STN EN 50122-1 </w:t>
      </w:r>
      <w:r w:rsidRPr="00025087">
        <w:rPr>
          <w:rFonts w:cs="Arial"/>
          <w:bCs/>
        </w:rPr>
        <w:tab/>
      </w:r>
      <w:r w:rsidRPr="00025087">
        <w:rPr>
          <w:rFonts w:cs="Arial"/>
          <w:bCs/>
        </w:rPr>
        <w:tab/>
        <w:t>čl. 5.2.1, 5.3.1, 6.3.1.4</w:t>
      </w:r>
    </w:p>
    <w:p w14:paraId="3CA03030" w14:textId="77777777" w:rsidR="00985F4A" w:rsidRPr="00025087" w:rsidRDefault="00985F4A" w:rsidP="00985F4A">
      <w:pPr>
        <w:rPr>
          <w:rFonts w:cs="Arial"/>
          <w:bCs/>
        </w:rPr>
      </w:pPr>
      <w:r w:rsidRPr="00025087">
        <w:rPr>
          <w:rFonts w:cs="Arial"/>
          <w:bCs/>
        </w:rPr>
        <w:t>2.Ochrana pred úrazom elektrickým prúdom pri poruche:</w:t>
      </w:r>
    </w:p>
    <w:p w14:paraId="68657CA0" w14:textId="77777777" w:rsidR="00985F4A" w:rsidRPr="00025087" w:rsidRDefault="00985F4A" w:rsidP="00985F4A">
      <w:pPr>
        <w:rPr>
          <w:rFonts w:cs="Arial"/>
          <w:bCs/>
        </w:rPr>
      </w:pPr>
      <w:r w:rsidRPr="00025087">
        <w:rPr>
          <w:rFonts w:cs="Arial"/>
          <w:bCs/>
        </w:rPr>
        <w:tab/>
        <w:t>Ochrana pred dotykom neživých častí:</w:t>
      </w:r>
    </w:p>
    <w:p w14:paraId="186AE224" w14:textId="77777777" w:rsidR="00985F4A" w:rsidRPr="00025087" w:rsidRDefault="00985F4A" w:rsidP="00985F4A">
      <w:pPr>
        <w:rPr>
          <w:rFonts w:cs="Arial"/>
          <w:bCs/>
        </w:rPr>
      </w:pPr>
      <w:r w:rsidRPr="00025087">
        <w:rPr>
          <w:rFonts w:cs="Arial"/>
          <w:bCs/>
        </w:rPr>
        <w:tab/>
        <w:t xml:space="preserve">- </w:t>
      </w:r>
      <w:proofErr w:type="spellStart"/>
      <w:r w:rsidRPr="00025087">
        <w:rPr>
          <w:rFonts w:cs="Arial"/>
          <w:bCs/>
        </w:rPr>
        <w:t>ukoľajnenie</w:t>
      </w:r>
      <w:proofErr w:type="spellEnd"/>
      <w:r w:rsidRPr="00025087">
        <w:rPr>
          <w:rFonts w:cs="Arial"/>
          <w:bCs/>
        </w:rPr>
        <w:t xml:space="preserve"> trakčnej siete STN EN 50122-1 čl.6.2.2.1, 6.2.2.2, 7.3.1</w:t>
      </w:r>
    </w:p>
    <w:p w14:paraId="577234A7" w14:textId="77777777" w:rsidR="00985F4A" w:rsidRPr="00025087" w:rsidRDefault="00985F4A" w:rsidP="00985F4A">
      <w:pPr>
        <w:rPr>
          <w:rFonts w:cs="Arial"/>
          <w:bCs/>
        </w:rPr>
      </w:pPr>
      <w:r w:rsidRPr="00025087">
        <w:rPr>
          <w:rFonts w:cs="Arial"/>
          <w:bCs/>
        </w:rPr>
        <w:tab/>
        <w:t xml:space="preserve">- ochrana použitím zariadení triedy ochrany II alebo použitím ekvivalentnej </w:t>
      </w:r>
      <w:r w:rsidRPr="00025087">
        <w:rPr>
          <w:rFonts w:cs="Arial"/>
          <w:bCs/>
        </w:rPr>
        <w:tab/>
      </w:r>
      <w:r w:rsidRPr="00025087">
        <w:rPr>
          <w:rFonts w:cs="Arial"/>
          <w:bCs/>
        </w:rPr>
        <w:tab/>
        <w:t>izolácie STN EN 50122-1 čl. 6.2.3.2, 7.3.2</w:t>
      </w:r>
    </w:p>
    <w:p w14:paraId="535ABFA3" w14:textId="77777777" w:rsidR="00985F4A" w:rsidRPr="00025087" w:rsidRDefault="00985F4A" w:rsidP="00985F4A">
      <w:pPr>
        <w:rPr>
          <w:rFonts w:cs="Arial"/>
          <w:bCs/>
        </w:rPr>
      </w:pPr>
      <w:r w:rsidRPr="00025087">
        <w:rPr>
          <w:rFonts w:cs="Arial"/>
          <w:bCs/>
        </w:rPr>
        <w:t>Vonkajšie vplyvy:</w:t>
      </w:r>
      <w:r w:rsidRPr="00025087">
        <w:rPr>
          <w:rFonts w:cs="Arial"/>
          <w:bCs/>
        </w:rPr>
        <w:tab/>
      </w:r>
      <w:r w:rsidRPr="00025087">
        <w:rPr>
          <w:rFonts w:cs="Arial"/>
          <w:bCs/>
        </w:rPr>
        <w:tab/>
      </w:r>
      <w:r w:rsidRPr="00025087">
        <w:rPr>
          <w:rFonts w:cs="Arial"/>
          <w:bCs/>
        </w:rPr>
        <w:tab/>
      </w:r>
      <w:r w:rsidRPr="00025087">
        <w:rPr>
          <w:rFonts w:cs="Arial"/>
          <w:bCs/>
        </w:rPr>
        <w:tab/>
        <w:t>podľa protokolu o určení vonkajších vplyvoch</w:t>
      </w:r>
    </w:p>
    <w:p w14:paraId="5B76A94E" w14:textId="77777777" w:rsidR="00985F4A" w:rsidRPr="00025087" w:rsidRDefault="00985F4A" w:rsidP="00985F4A">
      <w:pPr>
        <w:rPr>
          <w:rFonts w:cs="Arial"/>
          <w:bCs/>
        </w:rPr>
      </w:pPr>
      <w:r w:rsidRPr="00025087">
        <w:rPr>
          <w:rFonts w:cs="Arial"/>
          <w:bCs/>
        </w:rPr>
        <w:t xml:space="preserve">Druh vedenia : </w:t>
      </w:r>
      <w:r w:rsidRPr="00025087">
        <w:rPr>
          <w:rFonts w:cs="Arial"/>
          <w:bCs/>
        </w:rPr>
        <w:tab/>
      </w:r>
      <w:r w:rsidRPr="00025087">
        <w:rPr>
          <w:rFonts w:cs="Arial"/>
          <w:bCs/>
        </w:rPr>
        <w:tab/>
      </w:r>
      <w:r w:rsidRPr="00025087">
        <w:rPr>
          <w:rFonts w:cs="Arial"/>
          <w:bCs/>
        </w:rPr>
        <w:tab/>
      </w:r>
      <w:r w:rsidRPr="00025087">
        <w:rPr>
          <w:rFonts w:cs="Arial"/>
          <w:bCs/>
        </w:rPr>
        <w:tab/>
      </w:r>
      <w:r w:rsidRPr="00025087">
        <w:rPr>
          <w:rFonts w:cs="Arial"/>
          <w:bCs/>
        </w:rPr>
        <w:tab/>
      </w:r>
      <w:r w:rsidRPr="00025087">
        <w:rPr>
          <w:rFonts w:cs="Arial"/>
          <w:bCs/>
        </w:rPr>
        <w:tab/>
        <w:t xml:space="preserve">pružné –kompenzované </w:t>
      </w:r>
    </w:p>
    <w:p w14:paraId="7249EE0C" w14:textId="77777777" w:rsidR="00985F4A" w:rsidRPr="00025087" w:rsidRDefault="00985F4A" w:rsidP="00985F4A">
      <w:pPr>
        <w:rPr>
          <w:rFonts w:cs="Arial"/>
          <w:bCs/>
        </w:rPr>
      </w:pPr>
      <w:r w:rsidRPr="00025087">
        <w:rPr>
          <w:rFonts w:cs="Arial"/>
          <w:bCs/>
        </w:rPr>
        <w:t>Prierez trolejového vodiča:</w:t>
      </w:r>
      <w:r w:rsidRPr="00025087">
        <w:rPr>
          <w:rFonts w:cs="Arial"/>
          <w:bCs/>
        </w:rPr>
        <w:tab/>
      </w:r>
      <w:r w:rsidRPr="00025087">
        <w:rPr>
          <w:rFonts w:cs="Arial"/>
          <w:bCs/>
        </w:rPr>
        <w:tab/>
      </w:r>
      <w:r w:rsidRPr="00025087">
        <w:rPr>
          <w:rFonts w:cs="Arial"/>
          <w:bCs/>
        </w:rPr>
        <w:tab/>
      </w:r>
      <w:r w:rsidRPr="00025087">
        <w:rPr>
          <w:rFonts w:cs="Arial"/>
          <w:bCs/>
        </w:rPr>
        <w:tab/>
      </w:r>
      <w:r w:rsidRPr="00025087">
        <w:rPr>
          <w:rFonts w:cs="Arial"/>
          <w:bCs/>
        </w:rPr>
        <w:tab/>
        <w:t>2x Cu 100 mm2</w:t>
      </w:r>
    </w:p>
    <w:p w14:paraId="193E44F6" w14:textId="77777777" w:rsidR="00985F4A" w:rsidRPr="00025087" w:rsidRDefault="00985F4A" w:rsidP="00985F4A">
      <w:pPr>
        <w:rPr>
          <w:rFonts w:cs="Arial"/>
          <w:bCs/>
        </w:rPr>
      </w:pPr>
      <w:r w:rsidRPr="00025087">
        <w:rPr>
          <w:rFonts w:cs="Arial"/>
          <w:bCs/>
        </w:rPr>
        <w:t>Dovolené namáhanie trolej. vodiča trolejbusov:</w:t>
      </w:r>
      <w:r w:rsidRPr="00025087">
        <w:rPr>
          <w:rFonts w:cs="Arial"/>
          <w:bCs/>
        </w:rPr>
        <w:tab/>
      </w:r>
      <w:r w:rsidRPr="00025087">
        <w:rPr>
          <w:rFonts w:cs="Arial"/>
          <w:bCs/>
        </w:rPr>
        <w:tab/>
        <w:t>10 kN</w:t>
      </w:r>
    </w:p>
    <w:p w14:paraId="04E85BED" w14:textId="77777777" w:rsidR="00985F4A" w:rsidRPr="00025087" w:rsidRDefault="00985F4A" w:rsidP="00985F4A">
      <w:pPr>
        <w:rPr>
          <w:rFonts w:cs="Arial"/>
          <w:bCs/>
        </w:rPr>
      </w:pPr>
      <w:r w:rsidRPr="00025087">
        <w:rPr>
          <w:rFonts w:cs="Arial"/>
          <w:bCs/>
        </w:rPr>
        <w:t>Nové trakčné stožiare :</w:t>
      </w:r>
      <w:r w:rsidRPr="00025087">
        <w:rPr>
          <w:rFonts w:cs="Arial"/>
          <w:bCs/>
        </w:rPr>
        <w:tab/>
      </w:r>
      <w:r w:rsidRPr="00025087">
        <w:rPr>
          <w:rFonts w:cs="Arial"/>
          <w:bCs/>
        </w:rPr>
        <w:tab/>
      </w:r>
      <w:r w:rsidRPr="00025087">
        <w:rPr>
          <w:rFonts w:cs="Arial"/>
          <w:bCs/>
        </w:rPr>
        <w:tab/>
      </w:r>
      <w:r w:rsidRPr="00025087">
        <w:rPr>
          <w:rFonts w:cs="Arial"/>
          <w:bCs/>
        </w:rPr>
        <w:tab/>
      </w:r>
      <w:r w:rsidRPr="00025087">
        <w:rPr>
          <w:rFonts w:cs="Arial"/>
          <w:bCs/>
        </w:rPr>
        <w:tab/>
        <w:t>žiarovo - pozinkované</w:t>
      </w:r>
    </w:p>
    <w:p w14:paraId="611B3C4E" w14:textId="77777777" w:rsidR="00985F4A" w:rsidRPr="00025087" w:rsidRDefault="00985F4A" w:rsidP="00985F4A">
      <w:pPr>
        <w:rPr>
          <w:rFonts w:cs="Arial"/>
          <w:bCs/>
        </w:rPr>
      </w:pPr>
      <w:r w:rsidRPr="00025087">
        <w:rPr>
          <w:rFonts w:cs="Arial"/>
          <w:bCs/>
        </w:rPr>
        <w:t>Výška trolejového vedenia:</w:t>
      </w:r>
      <w:r w:rsidRPr="00025087">
        <w:rPr>
          <w:rFonts w:cs="Arial"/>
          <w:bCs/>
        </w:rPr>
        <w:tab/>
      </w:r>
      <w:r w:rsidRPr="00025087">
        <w:rPr>
          <w:rFonts w:cs="Arial"/>
          <w:bCs/>
        </w:rPr>
        <w:tab/>
      </w:r>
      <w:r w:rsidRPr="00025087">
        <w:rPr>
          <w:rFonts w:cs="Arial"/>
          <w:bCs/>
        </w:rPr>
        <w:tab/>
      </w:r>
      <w:r w:rsidRPr="00025087">
        <w:rPr>
          <w:rFonts w:cs="Arial"/>
          <w:bCs/>
        </w:rPr>
        <w:tab/>
      </w:r>
      <w:r w:rsidRPr="00025087">
        <w:rPr>
          <w:rFonts w:cs="Arial"/>
          <w:bCs/>
        </w:rPr>
        <w:tab/>
        <w:t>cca 5,55m</w:t>
      </w:r>
    </w:p>
    <w:p w14:paraId="6CE578CA" w14:textId="77777777" w:rsidR="00985F4A" w:rsidRPr="00025087" w:rsidRDefault="00985F4A" w:rsidP="00985F4A">
      <w:pPr>
        <w:rPr>
          <w:rFonts w:cs="Arial"/>
          <w:bCs/>
        </w:rPr>
      </w:pPr>
      <w:r w:rsidRPr="00025087">
        <w:rPr>
          <w:rFonts w:cs="Arial"/>
          <w:bCs/>
        </w:rPr>
        <w:t>Priestor z hľadiska nebezpečia úrazu elektrickým prúdom:</w:t>
      </w:r>
      <w:r w:rsidRPr="00025087">
        <w:rPr>
          <w:rFonts w:cs="Arial"/>
          <w:bCs/>
        </w:rPr>
        <w:tab/>
        <w:t>nebezpečný</w:t>
      </w:r>
    </w:p>
    <w:p w14:paraId="3A57D246" w14:textId="77777777" w:rsidR="00985F4A" w:rsidRPr="00025087" w:rsidRDefault="00985F4A" w:rsidP="00985F4A">
      <w:pPr>
        <w:ind w:firstLine="360"/>
        <w:rPr>
          <w:rFonts w:cs="Arial"/>
          <w:bCs/>
        </w:rPr>
      </w:pPr>
    </w:p>
    <w:p w14:paraId="562A88B1" w14:textId="77777777" w:rsidR="00985F4A" w:rsidRPr="00025087" w:rsidRDefault="00985F4A" w:rsidP="00985F4A">
      <w:pPr>
        <w:ind w:firstLine="360"/>
        <w:rPr>
          <w:rFonts w:cs="Arial"/>
        </w:rPr>
      </w:pPr>
      <w:r w:rsidRPr="00025087">
        <w:rPr>
          <w:rFonts w:cs="Arial"/>
          <w:bCs/>
        </w:rPr>
        <w:tab/>
        <w:t>Zariadenie zaraďujeme podľa vyhlášky 205/2010 do skupiny E4a, uvedenie do prevádzky je možné po vykonaní úradnej skúšky podľa §5,6 a prílohy č.4 vyhlášky 205/2010 Z.z o určených technických zariadeniach.</w:t>
      </w:r>
    </w:p>
    <w:p w14:paraId="04C9FBE0" w14:textId="390526A2" w:rsidR="00174D9F" w:rsidRPr="00953EF0" w:rsidRDefault="00174D9F" w:rsidP="00174D9F">
      <w:pPr>
        <w:keepNext/>
        <w:spacing w:before="120" w:line="276" w:lineRule="auto"/>
        <w:outlineLvl w:val="0"/>
        <w:rPr>
          <w:rFonts w:cs="Arial"/>
          <w:b/>
          <w:caps/>
          <w:u w:val="single"/>
          <w:lang w:val="cs-CZ"/>
        </w:rPr>
      </w:pPr>
      <w:bookmarkStart w:id="147" w:name="_Toc171689703"/>
      <w:r w:rsidRPr="00953EF0">
        <w:rPr>
          <w:rFonts w:cs="Arial"/>
          <w:b/>
          <w:caps/>
          <w:u w:val="single"/>
          <w:lang w:val="cs-CZ"/>
        </w:rPr>
        <w:t>POZEMNÉ OBJEKTY, ZARIADENIA</w:t>
      </w:r>
      <w:bookmarkEnd w:id="147"/>
    </w:p>
    <w:p w14:paraId="6766C22F" w14:textId="76BF6309" w:rsidR="00953EF0" w:rsidRDefault="00953EF0" w:rsidP="00953EF0">
      <w:pPr>
        <w:spacing w:before="240" w:line="276" w:lineRule="auto"/>
        <w:rPr>
          <w:rFonts w:cs="Arial"/>
          <w:b/>
          <w:u w:val="single"/>
        </w:rPr>
      </w:pPr>
      <w:r w:rsidRPr="00025087">
        <w:rPr>
          <w:rFonts w:cs="Arial"/>
          <w:b/>
          <w:u w:val="single"/>
        </w:rPr>
        <w:t>SO 301</w:t>
      </w:r>
      <w:r w:rsidRPr="00025087">
        <w:rPr>
          <w:rFonts w:cs="Arial"/>
          <w:b/>
          <w:u w:val="single"/>
        </w:rPr>
        <w:tab/>
        <w:t xml:space="preserve">  Meniareň Karlova Ves</w:t>
      </w:r>
    </w:p>
    <w:p w14:paraId="274740BD" w14:textId="77777777" w:rsidR="00953EF0" w:rsidRPr="00953EF0" w:rsidRDefault="00953EF0" w:rsidP="00953EF0">
      <w:pPr>
        <w:spacing w:before="240" w:line="276" w:lineRule="auto"/>
        <w:rPr>
          <w:rFonts w:cs="Arial"/>
          <w:b/>
          <w:u w:val="single"/>
        </w:rPr>
      </w:pPr>
    </w:p>
    <w:p w14:paraId="12FDB57B" w14:textId="77777777" w:rsidR="00985F4A" w:rsidRPr="00025087" w:rsidRDefault="00985F4A" w:rsidP="00985F4A">
      <w:pPr>
        <w:spacing w:line="276" w:lineRule="auto"/>
        <w:rPr>
          <w:rFonts w:cs="Arial"/>
          <w:i/>
          <w:iCs/>
        </w:rPr>
      </w:pPr>
      <w:bookmarkStart w:id="148" w:name="_Hlk171518562"/>
      <w:r w:rsidRPr="00025087">
        <w:rPr>
          <w:rFonts w:cs="Arial"/>
          <w:i/>
          <w:iCs/>
        </w:rPr>
        <w:t>Identifikačné údaje objektu</w:t>
      </w:r>
    </w:p>
    <w:tbl>
      <w:tblPr>
        <w:tblW w:w="8912" w:type="dxa"/>
        <w:tblLook w:val="01E0" w:firstRow="1" w:lastRow="1" w:firstColumn="1" w:lastColumn="1" w:noHBand="0" w:noVBand="0"/>
      </w:tblPr>
      <w:tblGrid>
        <w:gridCol w:w="2076"/>
        <w:gridCol w:w="6836"/>
      </w:tblGrid>
      <w:tr w:rsidR="00985F4A" w:rsidRPr="00025087" w14:paraId="1A4223B4" w14:textId="77777777" w:rsidTr="00180FB4">
        <w:tc>
          <w:tcPr>
            <w:tcW w:w="2076" w:type="dxa"/>
          </w:tcPr>
          <w:p w14:paraId="2A27F48B" w14:textId="77777777" w:rsidR="00985F4A" w:rsidRPr="00025087" w:rsidRDefault="00985F4A" w:rsidP="00180FB4">
            <w:pPr>
              <w:spacing w:line="276" w:lineRule="auto"/>
              <w:rPr>
                <w:rFonts w:cs="Arial"/>
              </w:rPr>
            </w:pPr>
            <w:r w:rsidRPr="00025087">
              <w:rPr>
                <w:rFonts w:cs="Arial"/>
              </w:rPr>
              <w:t>Katastrálne územie:</w:t>
            </w:r>
          </w:p>
        </w:tc>
        <w:tc>
          <w:tcPr>
            <w:tcW w:w="6836" w:type="dxa"/>
          </w:tcPr>
          <w:p w14:paraId="59DD4F90" w14:textId="77777777" w:rsidR="00985F4A" w:rsidRPr="00025087" w:rsidRDefault="00985F4A" w:rsidP="00180FB4">
            <w:pPr>
              <w:spacing w:line="276" w:lineRule="auto"/>
              <w:rPr>
                <w:rFonts w:cs="Arial"/>
              </w:rPr>
            </w:pPr>
            <w:r w:rsidRPr="00025087">
              <w:rPr>
                <w:rFonts w:cs="Arial"/>
              </w:rPr>
              <w:t>k.ú. Staré Mesto</w:t>
            </w:r>
          </w:p>
        </w:tc>
      </w:tr>
      <w:tr w:rsidR="00985F4A" w:rsidRPr="00025087" w14:paraId="1AA60055" w14:textId="77777777" w:rsidTr="00180FB4">
        <w:tc>
          <w:tcPr>
            <w:tcW w:w="2076" w:type="dxa"/>
          </w:tcPr>
          <w:p w14:paraId="76606271" w14:textId="77777777" w:rsidR="00985F4A" w:rsidRPr="00025087" w:rsidRDefault="00985F4A" w:rsidP="00180FB4">
            <w:pPr>
              <w:spacing w:line="276" w:lineRule="auto"/>
              <w:rPr>
                <w:rFonts w:cs="Arial"/>
              </w:rPr>
            </w:pPr>
            <w:r w:rsidRPr="00025087">
              <w:rPr>
                <w:rFonts w:cs="Arial"/>
              </w:rPr>
              <w:t xml:space="preserve">Vlastník objektu: </w:t>
            </w:r>
          </w:p>
        </w:tc>
        <w:tc>
          <w:tcPr>
            <w:tcW w:w="6836" w:type="dxa"/>
          </w:tcPr>
          <w:p w14:paraId="6AAD6FC6" w14:textId="77777777" w:rsidR="00985F4A" w:rsidRPr="00025087" w:rsidRDefault="00985F4A" w:rsidP="00180FB4">
            <w:pPr>
              <w:spacing w:line="276" w:lineRule="auto"/>
              <w:rPr>
                <w:rFonts w:cs="Arial"/>
              </w:rPr>
            </w:pPr>
            <w:r w:rsidRPr="00025087">
              <w:rPr>
                <w:rFonts w:cs="Arial"/>
              </w:rPr>
              <w:t>Hlavné mesto SR, Bratislava</w:t>
            </w:r>
          </w:p>
        </w:tc>
      </w:tr>
      <w:tr w:rsidR="00985F4A" w:rsidRPr="00025087" w14:paraId="2088CA96" w14:textId="77777777" w:rsidTr="00180FB4">
        <w:tc>
          <w:tcPr>
            <w:tcW w:w="2076" w:type="dxa"/>
          </w:tcPr>
          <w:p w14:paraId="6D678AF4" w14:textId="77777777" w:rsidR="00985F4A" w:rsidRPr="00025087" w:rsidRDefault="00985F4A" w:rsidP="00180FB4">
            <w:pPr>
              <w:spacing w:line="276" w:lineRule="auto"/>
              <w:rPr>
                <w:rFonts w:cs="Arial"/>
              </w:rPr>
            </w:pPr>
            <w:r w:rsidRPr="00025087">
              <w:rPr>
                <w:rFonts w:cs="Arial"/>
              </w:rPr>
              <w:t xml:space="preserve">Správca objektu:  </w:t>
            </w:r>
          </w:p>
        </w:tc>
        <w:tc>
          <w:tcPr>
            <w:tcW w:w="6836" w:type="dxa"/>
          </w:tcPr>
          <w:p w14:paraId="384A96D2" w14:textId="77777777" w:rsidR="00985F4A" w:rsidRPr="00025087" w:rsidRDefault="00985F4A" w:rsidP="00180FB4">
            <w:pPr>
              <w:spacing w:line="276" w:lineRule="auto"/>
              <w:rPr>
                <w:rFonts w:cs="Arial"/>
              </w:rPr>
            </w:pPr>
            <w:r w:rsidRPr="00025087">
              <w:rPr>
                <w:rFonts w:cs="Arial"/>
              </w:rPr>
              <w:t>Dopravný podnik Bratislava a.s - PTZ</w:t>
            </w:r>
          </w:p>
        </w:tc>
      </w:tr>
    </w:tbl>
    <w:p w14:paraId="3AD09D3B" w14:textId="77777777" w:rsidR="00985F4A" w:rsidRPr="00025087" w:rsidRDefault="00985F4A" w:rsidP="00985F4A">
      <w:pPr>
        <w:spacing w:line="276" w:lineRule="auto"/>
        <w:rPr>
          <w:rFonts w:cs="Arial"/>
          <w:u w:val="single"/>
        </w:rPr>
      </w:pPr>
    </w:p>
    <w:p w14:paraId="702CB7DF" w14:textId="77777777" w:rsidR="00985F4A" w:rsidRPr="00025087" w:rsidRDefault="00985F4A" w:rsidP="00985F4A">
      <w:pPr>
        <w:spacing w:line="276" w:lineRule="auto"/>
        <w:rPr>
          <w:rFonts w:cs="Arial"/>
          <w:bCs/>
        </w:rPr>
      </w:pPr>
      <w:bookmarkStart w:id="149" w:name="_Hlk64750194"/>
      <w:r w:rsidRPr="00025087">
        <w:rPr>
          <w:rFonts w:cs="Arial"/>
          <w:bCs/>
        </w:rPr>
        <w:t>Objekt sa delí na tieto časti:</w:t>
      </w:r>
    </w:p>
    <w:p w14:paraId="7E96E53D" w14:textId="77777777" w:rsidR="00985F4A" w:rsidRPr="00025087" w:rsidRDefault="00985F4A" w:rsidP="00985F4A">
      <w:pPr>
        <w:spacing w:line="276" w:lineRule="auto"/>
        <w:ind w:firstLine="708"/>
        <w:rPr>
          <w:rFonts w:cs="Arial"/>
          <w:bCs/>
        </w:rPr>
      </w:pPr>
      <w:r w:rsidRPr="00025087">
        <w:rPr>
          <w:rFonts w:cs="Arial"/>
          <w:bCs/>
        </w:rPr>
        <w:t>100 Stavebná časť</w:t>
      </w:r>
    </w:p>
    <w:p w14:paraId="7DE53F7B" w14:textId="77777777" w:rsidR="00985F4A" w:rsidRPr="00025087" w:rsidRDefault="00985F4A" w:rsidP="00985F4A">
      <w:pPr>
        <w:spacing w:line="276" w:lineRule="auto"/>
        <w:ind w:firstLine="708"/>
        <w:rPr>
          <w:rFonts w:cs="Arial"/>
          <w:bCs/>
        </w:rPr>
      </w:pPr>
      <w:r w:rsidRPr="00025087">
        <w:rPr>
          <w:rFonts w:cs="Arial"/>
          <w:bCs/>
        </w:rPr>
        <w:t>200 Statika</w:t>
      </w:r>
    </w:p>
    <w:p w14:paraId="5EC1484B" w14:textId="77777777" w:rsidR="00985F4A" w:rsidRPr="00025087" w:rsidRDefault="00985F4A" w:rsidP="00985F4A">
      <w:pPr>
        <w:spacing w:line="276" w:lineRule="auto"/>
        <w:ind w:firstLine="708"/>
        <w:rPr>
          <w:rFonts w:cs="Arial"/>
          <w:bCs/>
        </w:rPr>
      </w:pPr>
      <w:bookmarkStart w:id="150" w:name="_Hlk151662584"/>
      <w:r w:rsidRPr="00025087">
        <w:rPr>
          <w:rFonts w:cs="Arial"/>
          <w:bCs/>
        </w:rPr>
        <w:t>900 Technológia meniarne DC - výmena rozvádzačov - RNK, RSK</w:t>
      </w:r>
    </w:p>
    <w:bookmarkEnd w:id="149"/>
    <w:bookmarkEnd w:id="150"/>
    <w:p w14:paraId="37FF53C4" w14:textId="77777777" w:rsidR="00985F4A" w:rsidRPr="00025087" w:rsidRDefault="00985F4A" w:rsidP="00985F4A">
      <w:pPr>
        <w:spacing w:line="276" w:lineRule="auto"/>
        <w:rPr>
          <w:rFonts w:cs="Arial"/>
          <w:b/>
          <w:u w:val="single"/>
        </w:rPr>
      </w:pPr>
    </w:p>
    <w:p w14:paraId="593D5CF8" w14:textId="77777777" w:rsidR="00985F4A" w:rsidRPr="00B07295" w:rsidRDefault="00985F4A" w:rsidP="00985F4A">
      <w:pPr>
        <w:spacing w:line="276" w:lineRule="auto"/>
        <w:rPr>
          <w:rFonts w:cs="Arial"/>
          <w:b/>
          <w:u w:val="single"/>
        </w:rPr>
      </w:pPr>
      <w:r w:rsidRPr="00B07295">
        <w:rPr>
          <w:rFonts w:cs="Arial"/>
          <w:b/>
          <w:u w:val="single"/>
        </w:rPr>
        <w:t>Časť:  100 Stavebná časť</w:t>
      </w:r>
    </w:p>
    <w:p w14:paraId="22247CF9" w14:textId="77777777" w:rsidR="00985F4A" w:rsidRPr="00B07295" w:rsidRDefault="00985F4A" w:rsidP="00985F4A">
      <w:pPr>
        <w:spacing w:line="276" w:lineRule="auto"/>
        <w:rPr>
          <w:rFonts w:cs="Arial"/>
          <w:b/>
          <w:bCs/>
          <w:u w:val="single"/>
          <w:lang w:eastAsia="x-none"/>
        </w:rPr>
      </w:pPr>
      <w:bookmarkStart w:id="151" w:name="_Toc133018154"/>
      <w:r w:rsidRPr="00B07295">
        <w:rPr>
          <w:rFonts w:cs="Arial"/>
          <w:b/>
          <w:bCs/>
          <w:u w:val="single"/>
          <w:lang w:eastAsia="x-none"/>
        </w:rPr>
        <w:t>Súčasný stav</w:t>
      </w:r>
      <w:bookmarkEnd w:id="151"/>
    </w:p>
    <w:p w14:paraId="6CDB1EFE" w14:textId="77777777" w:rsidR="00985F4A" w:rsidRPr="00B07295" w:rsidRDefault="00985F4A" w:rsidP="00985F4A">
      <w:pPr>
        <w:spacing w:line="276" w:lineRule="auto"/>
        <w:rPr>
          <w:rFonts w:cs="Arial"/>
          <w:bCs/>
        </w:rPr>
      </w:pPr>
      <w:r w:rsidRPr="00B07295">
        <w:rPr>
          <w:rFonts w:cs="Arial"/>
          <w:bCs/>
        </w:rPr>
        <w:lastRenderedPageBreak/>
        <w:t xml:space="preserve">Existujúca meniareň Karlova Ves je dvojpodlažná budova so suterénom. Funkčné a dispozičné riešenie meniarne jednoznačne vyplýva z technológie. V suteréne sa nachádza </w:t>
      </w:r>
      <w:proofErr w:type="spellStart"/>
      <w:r w:rsidRPr="00B07295">
        <w:rPr>
          <w:rFonts w:cs="Arial"/>
          <w:bCs/>
        </w:rPr>
        <w:t>kábelový</w:t>
      </w:r>
      <w:proofErr w:type="spellEnd"/>
      <w:r w:rsidRPr="00B07295">
        <w:rPr>
          <w:rFonts w:cs="Arial"/>
          <w:bCs/>
        </w:rPr>
        <w:t xml:space="preserve"> priestor, záchytné olejové nádrže, vzduchová komora, strojovňa, dielňa a akumulátorovňa. Na prízemí sa nachádzajú miestnosti transformátorov, rozvodňa, miestnosť usmerňovačov, denná miestnosť, sklad a sociálne zariadenie. Na 2NP je rozvodňa. Podlažia sú pospájané vnútorným schodiskom. Hlavný vstup do priestorov meniarne z exteriéru je z juhovýchodnej strany. Samostatné vstupy do miestností transformátorov sú po vonkajšej rampe zo severozápadnej strany. Okná sú orientované na všetky svetové strany. Severovýchodnou stranou sa objekt pripája ku susednému objektu. </w:t>
      </w:r>
    </w:p>
    <w:p w14:paraId="2D40DB81" w14:textId="77777777" w:rsidR="00985F4A" w:rsidRPr="00B07295" w:rsidRDefault="00985F4A" w:rsidP="00985F4A">
      <w:pPr>
        <w:spacing w:line="276" w:lineRule="auto"/>
        <w:rPr>
          <w:rFonts w:cs="Arial"/>
          <w:bCs/>
        </w:rPr>
      </w:pPr>
      <w:r w:rsidRPr="00B07295">
        <w:rPr>
          <w:rFonts w:cs="Arial"/>
          <w:bCs/>
        </w:rPr>
        <w:t>Objekt je murovaný so stenovým nosným systémom s časti nahradený železobetónovými stĺpmi s prievlakmi. Stropy železobetónové doskové a trámové. Strecha plochá s </w:t>
      </w:r>
      <w:proofErr w:type="spellStart"/>
      <w:r w:rsidRPr="00B07295">
        <w:rPr>
          <w:rFonts w:cs="Arial"/>
          <w:bCs/>
        </w:rPr>
        <w:t>atikou</w:t>
      </w:r>
      <w:proofErr w:type="spellEnd"/>
      <w:r w:rsidRPr="00B07295">
        <w:rPr>
          <w:rFonts w:cs="Arial"/>
          <w:bCs/>
        </w:rPr>
        <w:t xml:space="preserve">. Objekt je s vnútornými omietkami, podlahami podľa účelu miestností – betónová, PVC resp. keramická. Okná, dvere a brány oceľové. Objekt je doplnený klampiarskymi výrobkami – oplechovania, dažďový systém,...Objekt je doplnený aj zámočníckymi výrobkami – </w:t>
      </w:r>
      <w:proofErr w:type="spellStart"/>
      <w:r w:rsidRPr="00B07295">
        <w:rPr>
          <w:rFonts w:cs="Arial"/>
          <w:bCs/>
        </w:rPr>
        <w:t>odvetrávacie</w:t>
      </w:r>
      <w:proofErr w:type="spellEnd"/>
      <w:r w:rsidRPr="00B07295">
        <w:rPr>
          <w:rFonts w:cs="Arial"/>
          <w:bCs/>
        </w:rPr>
        <w:t xml:space="preserve"> mreže, žalúzie, pletivá na oknách, rebrík na strechu,...</w:t>
      </w:r>
    </w:p>
    <w:p w14:paraId="2C31A6A0" w14:textId="77777777" w:rsidR="00985F4A" w:rsidRPr="00B07295" w:rsidRDefault="00985F4A" w:rsidP="00985F4A">
      <w:pPr>
        <w:spacing w:line="276" w:lineRule="auto"/>
        <w:rPr>
          <w:rFonts w:cs="Arial"/>
          <w:bCs/>
        </w:rPr>
      </w:pPr>
      <w:r w:rsidRPr="00B07295">
        <w:rPr>
          <w:rFonts w:cs="Arial"/>
          <w:bCs/>
        </w:rPr>
        <w:t xml:space="preserve">Technologické miestnosti sú vetrané prirodzene. V hygienických priestoroch je zabezpečená tepelná pohoda výhrevnými telesami. Sanitárne zariadenia sú napojené na vodu a kanalizáciu. V celom objekte je riešené osvetlenie a elektroinštalácia. Objekt je opatrený bleskozvodom a uzemnením. Budova je na mestské </w:t>
      </w:r>
      <w:r>
        <w:rPr>
          <w:rFonts w:cs="Arial"/>
          <w:bCs/>
        </w:rPr>
        <w:t>cesty</w:t>
      </w:r>
      <w:r w:rsidRPr="00B07295">
        <w:rPr>
          <w:rFonts w:cs="Arial"/>
          <w:bCs/>
        </w:rPr>
        <w:t xml:space="preserve"> napojená existujúcimi prístupovými </w:t>
      </w:r>
      <w:r>
        <w:rPr>
          <w:rFonts w:cs="Arial"/>
          <w:bCs/>
        </w:rPr>
        <w:t>cestami</w:t>
      </w:r>
      <w:r w:rsidRPr="00B07295">
        <w:rPr>
          <w:rFonts w:cs="Arial"/>
          <w:bCs/>
        </w:rPr>
        <w:t xml:space="preserve">. Na elektrickú energiu je napojená VN a NN prípojkou. Technologické rozvody sa pripájajú tvárnicovou trasou. Na plyn objekt nie je napojený. </w:t>
      </w:r>
    </w:p>
    <w:p w14:paraId="07D21BE6" w14:textId="77777777" w:rsidR="00985F4A" w:rsidRPr="00B07295" w:rsidRDefault="00985F4A" w:rsidP="00985F4A">
      <w:pPr>
        <w:spacing w:line="276" w:lineRule="auto"/>
        <w:rPr>
          <w:rFonts w:cs="Arial"/>
          <w:bCs/>
        </w:rPr>
      </w:pPr>
      <w:r w:rsidRPr="00B07295">
        <w:rPr>
          <w:rFonts w:cs="Arial"/>
          <w:bCs/>
        </w:rPr>
        <w:t>Meniareň prešla v roku 2022 obnovou, boli realizované stavebné práce, ktoré nahradili porušené a poškodené prvky. V dnešnej dobe sú konštrukcie v interiéri celistvé, suché, bez zjavného poškodenia.</w:t>
      </w:r>
    </w:p>
    <w:p w14:paraId="2284FCE1" w14:textId="77777777" w:rsidR="00985F4A" w:rsidRPr="00B07295" w:rsidRDefault="00985F4A" w:rsidP="00985F4A">
      <w:pPr>
        <w:spacing w:line="276" w:lineRule="auto"/>
        <w:rPr>
          <w:rFonts w:cs="Arial"/>
          <w:bCs/>
        </w:rPr>
      </w:pPr>
    </w:p>
    <w:p w14:paraId="62E611A9" w14:textId="77777777" w:rsidR="00985F4A" w:rsidRPr="00B07295" w:rsidRDefault="00985F4A" w:rsidP="00985F4A">
      <w:pPr>
        <w:spacing w:line="276" w:lineRule="auto"/>
        <w:rPr>
          <w:rFonts w:cs="Arial"/>
          <w:b/>
          <w:bCs/>
          <w:u w:val="single"/>
          <w:lang w:eastAsia="x-none"/>
        </w:rPr>
      </w:pPr>
      <w:bookmarkStart w:id="152" w:name="_Toc133018155"/>
      <w:r w:rsidRPr="00B07295">
        <w:rPr>
          <w:rFonts w:cs="Arial"/>
          <w:b/>
          <w:bCs/>
          <w:u w:val="single"/>
          <w:lang w:eastAsia="x-none"/>
        </w:rPr>
        <w:t>Nový stav</w:t>
      </w:r>
      <w:bookmarkEnd w:id="152"/>
      <w:r w:rsidRPr="00B07295">
        <w:rPr>
          <w:rFonts w:cs="Arial"/>
          <w:b/>
          <w:bCs/>
          <w:u w:val="single"/>
          <w:lang w:eastAsia="x-none"/>
        </w:rPr>
        <w:t xml:space="preserve"> </w:t>
      </w:r>
    </w:p>
    <w:p w14:paraId="2F407D00" w14:textId="77777777" w:rsidR="00985F4A" w:rsidRPr="00B07295" w:rsidRDefault="00985F4A" w:rsidP="00985F4A">
      <w:pPr>
        <w:spacing w:line="276" w:lineRule="auto"/>
        <w:rPr>
          <w:rFonts w:cs="Arial"/>
          <w:bCs/>
        </w:rPr>
      </w:pPr>
      <w:r w:rsidRPr="00B07295">
        <w:rPr>
          <w:rFonts w:cs="Arial"/>
          <w:bCs/>
        </w:rPr>
        <w:t xml:space="preserve">Z dôvodu výmeny a doplnenia technologických zariadení v miestnosti rozvodne 1.06 v existujúcej meniarni Karlova Ves je potrebné </w:t>
      </w:r>
    </w:p>
    <w:p w14:paraId="58084576" w14:textId="77777777" w:rsidR="00985F4A" w:rsidRPr="00B07295" w:rsidRDefault="00985F4A" w:rsidP="00985F4A">
      <w:pPr>
        <w:spacing w:line="276" w:lineRule="auto"/>
        <w:rPr>
          <w:rFonts w:cs="Arial"/>
          <w:bCs/>
        </w:rPr>
      </w:pPr>
      <w:r w:rsidRPr="00B07295">
        <w:rPr>
          <w:rFonts w:cs="Arial"/>
          <w:bCs/>
        </w:rPr>
        <w:t>- vyrezanie nových otvorov v podlahe v miestnosti 1.06 a stropnej železobetónovej konštrukcii do suterénu. Vyrezanie otvorov je možné až po zosilnení pomocou novo navrhovaných oceľových nosníkov IPE 120+2xPL.120x10x140 mm kotvených do existujúcich železobetónových trámov trámového stropu nižšieho podlažia zboku kotvami.</w:t>
      </w:r>
    </w:p>
    <w:p w14:paraId="505D9F40" w14:textId="77777777" w:rsidR="00985F4A" w:rsidRPr="00B07295" w:rsidRDefault="00985F4A" w:rsidP="00985F4A">
      <w:pPr>
        <w:spacing w:line="276" w:lineRule="auto"/>
        <w:rPr>
          <w:rFonts w:cs="Arial"/>
          <w:bCs/>
        </w:rPr>
      </w:pPr>
      <w:r w:rsidRPr="00B07295">
        <w:rPr>
          <w:rFonts w:cs="Arial"/>
          <w:bCs/>
        </w:rPr>
        <w:t xml:space="preserve">- uzavretie existujúcich technologických otvorov v podlahe v miestnosti 1.06 a stropnej železobetónovej konštrukcii do suterénu. Uzavretie otvorov v strope bude pomocou oceľových rámov vytvorených z prierezov L zvarených do tvaru Z, zadebnením, uložením betonárskej výstuže a následným zabetónovaním otvorov. Oceľová konštrukcia zostane ako stratené debnenie </w:t>
      </w:r>
    </w:p>
    <w:p w14:paraId="32B33CDB" w14:textId="77777777" w:rsidR="00985F4A" w:rsidRPr="00B07295" w:rsidRDefault="00985F4A" w:rsidP="00985F4A">
      <w:pPr>
        <w:spacing w:line="276" w:lineRule="auto"/>
        <w:rPr>
          <w:rFonts w:cs="Arial"/>
          <w:bCs/>
        </w:rPr>
      </w:pPr>
      <w:r w:rsidRPr="00B07295">
        <w:rPr>
          <w:rFonts w:cs="Arial"/>
          <w:bCs/>
        </w:rPr>
        <w:t xml:space="preserve">Výmenou a doplneným technologických zariadení s lepšími parametrami ako pôvodné zariadenia nepríde </w:t>
      </w:r>
    </w:p>
    <w:p w14:paraId="213278E6" w14:textId="77777777" w:rsidR="00985F4A" w:rsidRPr="00B07295" w:rsidRDefault="00985F4A" w:rsidP="00985F4A">
      <w:pPr>
        <w:spacing w:line="276" w:lineRule="auto"/>
        <w:rPr>
          <w:rFonts w:cs="Arial"/>
          <w:bCs/>
        </w:rPr>
      </w:pPr>
      <w:r w:rsidRPr="00B07295">
        <w:rPr>
          <w:rFonts w:cs="Arial"/>
          <w:bCs/>
        </w:rPr>
        <w:t xml:space="preserve">k navýšeniu tepelnej záťaže v dotknutej miestnosti. </w:t>
      </w:r>
    </w:p>
    <w:p w14:paraId="2854D324" w14:textId="77777777" w:rsidR="00985F4A" w:rsidRPr="00B07295" w:rsidRDefault="00985F4A" w:rsidP="00985F4A">
      <w:pPr>
        <w:spacing w:line="276" w:lineRule="auto"/>
        <w:rPr>
          <w:rFonts w:cs="Arial"/>
          <w:bCs/>
        </w:rPr>
      </w:pPr>
      <w:r w:rsidRPr="00B07295">
        <w:rPr>
          <w:rFonts w:cs="Arial"/>
          <w:bCs/>
        </w:rPr>
        <w:t>Statické zaťaženie nosnej stropnej konštrukcie sa nenavýšilo.</w:t>
      </w:r>
    </w:p>
    <w:p w14:paraId="5934DFC6" w14:textId="77777777" w:rsidR="00985F4A" w:rsidRPr="00B07295" w:rsidRDefault="00985F4A" w:rsidP="00985F4A">
      <w:pPr>
        <w:spacing w:line="276" w:lineRule="auto"/>
        <w:rPr>
          <w:rFonts w:cs="Arial"/>
          <w:bCs/>
        </w:rPr>
      </w:pPr>
      <w:r w:rsidRPr="00B07295">
        <w:rPr>
          <w:rFonts w:cs="Arial"/>
          <w:bCs/>
        </w:rPr>
        <w:t xml:space="preserve">Podrobnejšie riešenie statiky – pozri časť 200 statika. </w:t>
      </w:r>
    </w:p>
    <w:p w14:paraId="5C7984A5" w14:textId="77777777" w:rsidR="00985F4A" w:rsidRPr="00B07295" w:rsidRDefault="00985F4A" w:rsidP="00985F4A">
      <w:pPr>
        <w:spacing w:after="120" w:line="276" w:lineRule="auto"/>
        <w:rPr>
          <w:rFonts w:cs="Arial"/>
        </w:rPr>
      </w:pPr>
      <w:r w:rsidRPr="00B07295">
        <w:rPr>
          <w:rFonts w:cs="Arial"/>
        </w:rPr>
        <w:t xml:space="preserve">Z hľadiska PBS nedochádza k zmene užívanej stavby, a preto sa jej </w:t>
      </w:r>
      <w:r w:rsidRPr="00B07295">
        <w:rPr>
          <w:rFonts w:cs="Arial"/>
          <w:b/>
          <w:bCs/>
          <w:u w:val="single"/>
        </w:rPr>
        <w:t>súčasné protipožiarne zabezpečenie neprehodnocuje</w:t>
      </w:r>
      <w:r w:rsidRPr="00B07295">
        <w:rPr>
          <w:rFonts w:cs="Arial"/>
        </w:rPr>
        <w:t xml:space="preserve"> okrem utesnenia nových prestupov káblov stropom nad 1. PP. Tieto prestupy musia byť utesnené tesnením prestupov káblov s požiarnou odolnosťou EI 90 v zmysle § 40, ods. 3 vyhlášky MV SR č. 94/2004 Z. z. v znení neskorších predpisov. Ak budú mať otvory prestupov plochu väčšiu ako 0,04 m</w:t>
      </w:r>
      <w:r w:rsidRPr="00B07295">
        <w:rPr>
          <w:rFonts w:cs="Arial"/>
          <w:vertAlign w:val="superscript"/>
        </w:rPr>
        <w:t>2</w:t>
      </w:r>
      <w:r w:rsidRPr="00B07295">
        <w:rPr>
          <w:rFonts w:cs="Arial"/>
        </w:rPr>
        <w:t>, tak musia byť označené štítkami umiestnenými priamo na tesnení alebo v jeho tesnej blízkosti v zmysle § 40, ods. 4 vyhlášky MV SR č. 94/2004 Z. z. v znení neskorších predpisov. Na štítku musia byť údaje uvedené v § 40, ods. 5 vyhlášky MV SR č. 94/2004 Z. z. v znení neskorších predpisov.</w:t>
      </w:r>
    </w:p>
    <w:p w14:paraId="3CE2A65A" w14:textId="77777777" w:rsidR="00985F4A" w:rsidRPr="00B07295" w:rsidRDefault="00985F4A" w:rsidP="00985F4A">
      <w:pPr>
        <w:spacing w:line="276" w:lineRule="auto"/>
        <w:rPr>
          <w:rFonts w:cs="Arial"/>
          <w:bCs/>
        </w:rPr>
      </w:pPr>
      <w:r w:rsidRPr="00B07295">
        <w:rPr>
          <w:rFonts w:cs="Arial"/>
          <w:bCs/>
        </w:rPr>
        <w:lastRenderedPageBreak/>
        <w:t>Povrchová úprava nových oceľových konštrukcií náterovým systémom podľa STN EN ISO 12944-5 (prevedenie protikoróznej ochrany oceľových konštrukcií podľa STN EN ISO 12944-7) alebo s povrchovou úpravou pozinkovaním podľa normy STN EN ISO 1461.</w:t>
      </w:r>
    </w:p>
    <w:p w14:paraId="5E14A090" w14:textId="77777777" w:rsidR="00985F4A" w:rsidRPr="00B07295" w:rsidRDefault="00985F4A" w:rsidP="00985F4A">
      <w:pPr>
        <w:spacing w:line="276" w:lineRule="auto"/>
        <w:rPr>
          <w:rFonts w:cs="Arial"/>
          <w:bCs/>
        </w:rPr>
      </w:pPr>
    </w:p>
    <w:p w14:paraId="5860944B" w14:textId="77777777" w:rsidR="00985F4A" w:rsidRPr="00B07295" w:rsidRDefault="00985F4A" w:rsidP="00985F4A">
      <w:pPr>
        <w:spacing w:line="276" w:lineRule="auto"/>
        <w:rPr>
          <w:rFonts w:cs="Arial"/>
          <w:b/>
          <w:bCs/>
          <w:u w:val="single"/>
          <w:lang w:eastAsia="x-none"/>
        </w:rPr>
      </w:pPr>
      <w:bookmarkStart w:id="153" w:name="_Toc480981973"/>
      <w:bookmarkStart w:id="154" w:name="_Toc122007062"/>
      <w:bookmarkStart w:id="155" w:name="_Toc133018158"/>
      <w:r w:rsidRPr="00B07295">
        <w:rPr>
          <w:rFonts w:cs="Arial"/>
          <w:b/>
          <w:bCs/>
          <w:u w:val="single"/>
          <w:lang w:eastAsia="x-none"/>
        </w:rPr>
        <w:t>Hlavné zásady postupu výstavby</w:t>
      </w:r>
      <w:bookmarkEnd w:id="153"/>
      <w:bookmarkEnd w:id="154"/>
      <w:bookmarkEnd w:id="155"/>
    </w:p>
    <w:p w14:paraId="0C25F53D" w14:textId="77777777" w:rsidR="00985F4A" w:rsidRPr="00B07295" w:rsidRDefault="00985F4A" w:rsidP="00985F4A">
      <w:pPr>
        <w:rPr>
          <w:rFonts w:cs="Arial"/>
        </w:rPr>
      </w:pPr>
      <w:r w:rsidRPr="00B07295">
        <w:rPr>
          <w:rFonts w:cs="Arial"/>
        </w:rPr>
        <w:t xml:space="preserve">Predmetná stavba sa bude realizovať po etapách v čase prevádzky meniarne bez úplného vypnutia.  </w:t>
      </w:r>
    </w:p>
    <w:p w14:paraId="273DDF88" w14:textId="77777777" w:rsidR="00985F4A" w:rsidRPr="00B07295" w:rsidRDefault="00985F4A" w:rsidP="00985F4A">
      <w:pPr>
        <w:rPr>
          <w:rFonts w:cs="Arial"/>
        </w:rPr>
      </w:pPr>
    </w:p>
    <w:p w14:paraId="0BB52AFE" w14:textId="77777777" w:rsidR="00985F4A" w:rsidRPr="00B07295" w:rsidRDefault="00985F4A" w:rsidP="00985F4A">
      <w:pPr>
        <w:rPr>
          <w:rFonts w:cs="Arial"/>
        </w:rPr>
      </w:pPr>
      <w:r w:rsidRPr="00B07295">
        <w:rPr>
          <w:rFonts w:cs="Arial"/>
        </w:rPr>
        <w:t>Pri stavebných úpravách sa využijú štandardné postupy výstavby:</w:t>
      </w:r>
    </w:p>
    <w:p w14:paraId="403F09CC" w14:textId="77777777" w:rsidR="00985F4A" w:rsidRPr="00B07295" w:rsidRDefault="00985F4A">
      <w:pPr>
        <w:numPr>
          <w:ilvl w:val="0"/>
          <w:numId w:val="41"/>
        </w:numPr>
        <w:suppressAutoHyphens/>
        <w:autoSpaceDE/>
        <w:autoSpaceDN/>
        <w:contextualSpacing/>
        <w:jc w:val="left"/>
        <w:rPr>
          <w:rFonts w:cs="Arial"/>
          <w:lang w:eastAsia="cs-CZ"/>
        </w:rPr>
      </w:pPr>
      <w:r w:rsidRPr="00B07295">
        <w:rPr>
          <w:rFonts w:cs="Arial"/>
          <w:lang w:eastAsia="cs-CZ"/>
        </w:rPr>
        <w:t>Odstránenie časti technologických zariadení v rámci tohto stavebného objektu, časti 900</w:t>
      </w:r>
    </w:p>
    <w:p w14:paraId="4D67A170" w14:textId="77777777" w:rsidR="00985F4A" w:rsidRPr="00B07295" w:rsidRDefault="00985F4A">
      <w:pPr>
        <w:numPr>
          <w:ilvl w:val="0"/>
          <w:numId w:val="41"/>
        </w:numPr>
        <w:suppressAutoHyphens/>
        <w:autoSpaceDE/>
        <w:autoSpaceDN/>
        <w:contextualSpacing/>
        <w:jc w:val="left"/>
        <w:rPr>
          <w:rFonts w:cs="Arial"/>
          <w:lang w:eastAsia="cs-CZ"/>
        </w:rPr>
      </w:pPr>
      <w:r w:rsidRPr="00B07295">
        <w:rPr>
          <w:rFonts w:cs="Arial"/>
          <w:lang w:eastAsia="cs-CZ"/>
        </w:rPr>
        <w:t>Vymeranie umiestnenia stavebných úprav</w:t>
      </w:r>
    </w:p>
    <w:p w14:paraId="1BA926B9" w14:textId="77777777" w:rsidR="00985F4A" w:rsidRPr="00B07295" w:rsidRDefault="00985F4A">
      <w:pPr>
        <w:numPr>
          <w:ilvl w:val="0"/>
          <w:numId w:val="41"/>
        </w:numPr>
        <w:suppressAutoHyphens/>
        <w:autoSpaceDE/>
        <w:autoSpaceDN/>
        <w:contextualSpacing/>
        <w:jc w:val="left"/>
        <w:rPr>
          <w:rFonts w:cs="Arial"/>
          <w:lang w:eastAsia="cs-CZ"/>
        </w:rPr>
      </w:pPr>
      <w:r w:rsidRPr="00B07295">
        <w:rPr>
          <w:rFonts w:cs="Arial"/>
          <w:lang w:eastAsia="cs-CZ"/>
        </w:rPr>
        <w:t>Zosilnenie nosnými prvkami stropu v suteréne</w:t>
      </w:r>
    </w:p>
    <w:p w14:paraId="433F434D" w14:textId="77777777" w:rsidR="00985F4A" w:rsidRPr="00B07295" w:rsidRDefault="00985F4A">
      <w:pPr>
        <w:numPr>
          <w:ilvl w:val="0"/>
          <w:numId w:val="41"/>
        </w:numPr>
        <w:suppressAutoHyphens/>
        <w:autoSpaceDE/>
        <w:autoSpaceDN/>
        <w:contextualSpacing/>
        <w:jc w:val="left"/>
        <w:rPr>
          <w:rFonts w:cs="Arial"/>
          <w:lang w:eastAsia="cs-CZ"/>
        </w:rPr>
      </w:pPr>
      <w:r w:rsidRPr="00B07295">
        <w:rPr>
          <w:rFonts w:cs="Arial"/>
          <w:lang w:eastAsia="cs-CZ"/>
        </w:rPr>
        <w:t>Vyrezanie nových otvorov v podlahe prízemia a strope suterénu</w:t>
      </w:r>
    </w:p>
    <w:p w14:paraId="6D05AE5F" w14:textId="77777777" w:rsidR="00985F4A" w:rsidRPr="00B07295" w:rsidRDefault="00985F4A">
      <w:pPr>
        <w:numPr>
          <w:ilvl w:val="0"/>
          <w:numId w:val="41"/>
        </w:numPr>
        <w:suppressAutoHyphens/>
        <w:autoSpaceDE/>
        <w:autoSpaceDN/>
        <w:contextualSpacing/>
        <w:jc w:val="left"/>
        <w:rPr>
          <w:rFonts w:cs="Arial"/>
          <w:lang w:eastAsia="cs-CZ"/>
        </w:rPr>
      </w:pPr>
      <w:r w:rsidRPr="00B07295">
        <w:rPr>
          <w:rFonts w:cs="Arial"/>
          <w:lang w:eastAsia="cs-CZ"/>
        </w:rPr>
        <w:t>Uzavretie nepotrebných otvorov v strope suterénu a podlahe prízemia</w:t>
      </w:r>
    </w:p>
    <w:p w14:paraId="0DFF64B5" w14:textId="77777777" w:rsidR="00985F4A" w:rsidRPr="00B07295" w:rsidRDefault="00985F4A">
      <w:pPr>
        <w:numPr>
          <w:ilvl w:val="0"/>
          <w:numId w:val="41"/>
        </w:numPr>
        <w:suppressAutoHyphens/>
        <w:autoSpaceDE/>
        <w:autoSpaceDN/>
        <w:contextualSpacing/>
        <w:jc w:val="left"/>
        <w:rPr>
          <w:rFonts w:cs="Arial"/>
          <w:lang w:eastAsia="cs-CZ"/>
        </w:rPr>
      </w:pPr>
      <w:r w:rsidRPr="00B07295">
        <w:rPr>
          <w:rFonts w:cs="Arial"/>
          <w:lang w:eastAsia="cs-CZ"/>
        </w:rPr>
        <w:t>Osadenie nových technologických zariadení v rámci tohto stavebného objektu, časti 900</w:t>
      </w:r>
    </w:p>
    <w:p w14:paraId="19C72057" w14:textId="77777777" w:rsidR="00985F4A" w:rsidRPr="00B07295" w:rsidRDefault="00985F4A">
      <w:pPr>
        <w:numPr>
          <w:ilvl w:val="0"/>
          <w:numId w:val="41"/>
        </w:numPr>
        <w:suppressAutoHyphens/>
        <w:autoSpaceDE/>
        <w:autoSpaceDN/>
        <w:contextualSpacing/>
        <w:jc w:val="left"/>
        <w:rPr>
          <w:rFonts w:cs="Arial"/>
          <w:lang w:eastAsia="cs-CZ"/>
        </w:rPr>
      </w:pPr>
      <w:r w:rsidRPr="00B07295">
        <w:rPr>
          <w:rFonts w:cs="Arial"/>
          <w:lang w:eastAsia="cs-CZ"/>
        </w:rPr>
        <w:t>Utesnenie prestupov pod novými technologickými zariadeniami cez požiarne deliace konštrukcie tesnením s požiarnou odolnosťou definovanou v pôvodnom požiarnom projekte v rámci tohto stavebného objektu, časti 900</w:t>
      </w:r>
    </w:p>
    <w:p w14:paraId="07306002" w14:textId="77777777" w:rsidR="00985F4A" w:rsidRPr="00B07295" w:rsidRDefault="00985F4A" w:rsidP="00985F4A">
      <w:pPr>
        <w:spacing w:line="276" w:lineRule="auto"/>
        <w:rPr>
          <w:rFonts w:cs="Arial"/>
          <w:b/>
          <w:u w:val="single"/>
        </w:rPr>
      </w:pPr>
    </w:p>
    <w:p w14:paraId="65DFDB41" w14:textId="77777777" w:rsidR="00985F4A" w:rsidRPr="00B07295" w:rsidRDefault="00985F4A" w:rsidP="00985F4A">
      <w:pPr>
        <w:spacing w:line="276" w:lineRule="auto"/>
        <w:rPr>
          <w:rFonts w:cs="Arial"/>
          <w:b/>
          <w:u w:val="single"/>
        </w:rPr>
      </w:pPr>
      <w:r w:rsidRPr="00B07295">
        <w:rPr>
          <w:rFonts w:cs="Arial"/>
          <w:b/>
          <w:u w:val="single"/>
        </w:rPr>
        <w:t>Časť :   200 Statika</w:t>
      </w:r>
    </w:p>
    <w:p w14:paraId="57EB4519" w14:textId="77777777" w:rsidR="00985F4A" w:rsidRPr="00B07295" w:rsidRDefault="00985F4A" w:rsidP="00985F4A">
      <w:pPr>
        <w:spacing w:line="276" w:lineRule="auto"/>
        <w:rPr>
          <w:rFonts w:cs="Arial"/>
          <w:b/>
          <w:bCs/>
          <w:u w:val="single"/>
          <w:lang w:eastAsia="x-none"/>
        </w:rPr>
      </w:pPr>
      <w:bookmarkStart w:id="156" w:name="_Toc73912317"/>
      <w:bookmarkStart w:id="157" w:name="_Toc78024261"/>
      <w:bookmarkStart w:id="158" w:name="_Toc133262579"/>
      <w:bookmarkStart w:id="159" w:name="_Toc133262635"/>
      <w:r w:rsidRPr="00B07295">
        <w:rPr>
          <w:rFonts w:cs="Arial"/>
          <w:b/>
          <w:bCs/>
          <w:u w:val="single"/>
          <w:lang w:eastAsia="x-none"/>
        </w:rPr>
        <w:t>Existujúci stav :</w:t>
      </w:r>
      <w:bookmarkEnd w:id="156"/>
      <w:bookmarkEnd w:id="157"/>
      <w:bookmarkEnd w:id="158"/>
      <w:bookmarkEnd w:id="159"/>
      <w:r w:rsidRPr="00B07295">
        <w:rPr>
          <w:rFonts w:cs="Arial"/>
          <w:b/>
          <w:bCs/>
          <w:u w:val="single"/>
          <w:lang w:eastAsia="x-none"/>
        </w:rPr>
        <w:t xml:space="preserve"> </w:t>
      </w:r>
    </w:p>
    <w:p w14:paraId="77C6ACEA" w14:textId="77777777" w:rsidR="00985F4A" w:rsidRPr="00B07295" w:rsidRDefault="00985F4A" w:rsidP="00985F4A">
      <w:pPr>
        <w:spacing w:line="276" w:lineRule="auto"/>
        <w:rPr>
          <w:rFonts w:cs="Arial"/>
          <w:bCs/>
        </w:rPr>
      </w:pPr>
      <w:r w:rsidRPr="00B07295">
        <w:rPr>
          <w:rFonts w:cs="Arial"/>
          <w:bCs/>
        </w:rPr>
        <w:t>Existujúca meniareň Karlova Ves je riešený ako samostatná stavba s jedným dilatačným celkom. Má dve nadzemné a jedno podzemné podlažie. Funkčné a dispozičné riešenie meniarne jednoznačne vyplýva z technológie. V suteréne sa nachádza káblový priestor, záchytné olejové nádrže, vzduchová komora, strojovňa, dielňa a akumulátorovňa. Na prízemí sa nachádzajú miestnosti transformátorov, rozvodňa, miestnosť usmerňovačov, denná miestnosť, sklad a sociálne zariadenie. Na 2. NP je rozvodňa. Podlažia sú pospájané vnútorným schodiskom. Hlavný vstup do priestorov meniarne z exteriéru je z juhovýchodnej strany. Samostatné vstupy do miestností transformátorov sú po vonkajšej rampe zo severozápadnej strany. Okná sú orientované na všetky svetové strany. Severovýchodnou stranou sa objekt pripája ku susednému objektu.</w:t>
      </w:r>
    </w:p>
    <w:p w14:paraId="1BE48F3C" w14:textId="77777777" w:rsidR="00985F4A" w:rsidRPr="00B07295" w:rsidRDefault="00985F4A" w:rsidP="00985F4A">
      <w:pPr>
        <w:spacing w:line="276" w:lineRule="auto"/>
        <w:rPr>
          <w:rFonts w:cs="Arial"/>
          <w:bCs/>
        </w:rPr>
      </w:pPr>
      <w:r w:rsidRPr="00B07295">
        <w:rPr>
          <w:rFonts w:cs="Arial"/>
          <w:bCs/>
        </w:rPr>
        <w:t xml:space="preserve">Základy objektu sú plošné, </w:t>
      </w:r>
      <w:proofErr w:type="spellStart"/>
      <w:r w:rsidRPr="00B07295">
        <w:rPr>
          <w:rFonts w:cs="Arial"/>
          <w:bCs/>
        </w:rPr>
        <w:t>páspvé</w:t>
      </w:r>
      <w:proofErr w:type="spellEnd"/>
      <w:r w:rsidRPr="00B07295">
        <w:rPr>
          <w:rFonts w:cs="Arial"/>
          <w:bCs/>
        </w:rPr>
        <w:t xml:space="preserve"> a pätkové betónové, monolitické. Zvislé nosné konštrukcie sú stenové a stĺpové, nosné steny sú murované z tehál a steny obvodové v suteréne sú železobetónové. Stĺpy sú železobetónové štvorcového prierezu. Vodorovné nosné konštrukcie sú kombinované, železobetónové, monolitické, prefabrikované a z ocele. Prievlaky a vence sú vo všetkých podlažiach železobetónové, monolitické. Stropné konštrukcie – stropné dosky sú železobetónové, monolitické. Prestrašenie je kombinované z oceľových väzníkov a z prefabrikovaných strešných dosiek.</w:t>
      </w:r>
    </w:p>
    <w:p w14:paraId="2A57BEF3" w14:textId="77777777" w:rsidR="00985F4A" w:rsidRPr="00B07295" w:rsidRDefault="00985F4A" w:rsidP="00985F4A">
      <w:pPr>
        <w:spacing w:line="276" w:lineRule="auto"/>
        <w:rPr>
          <w:rFonts w:cs="Arial"/>
          <w:bCs/>
        </w:rPr>
      </w:pPr>
      <w:r w:rsidRPr="00B07295">
        <w:rPr>
          <w:rFonts w:cs="Arial"/>
          <w:bCs/>
        </w:rPr>
        <w:t xml:space="preserve">Okná, dvere a brány oceľové. Objekt je doplnený klampiarskymi výrobkami – oplechovania, dažďový systém,...Objekt je doplnený aj zámočníckymi výrobkami – </w:t>
      </w:r>
      <w:proofErr w:type="spellStart"/>
      <w:r w:rsidRPr="00B07295">
        <w:rPr>
          <w:rFonts w:cs="Arial"/>
          <w:bCs/>
        </w:rPr>
        <w:t>odvetrávacie</w:t>
      </w:r>
      <w:proofErr w:type="spellEnd"/>
      <w:r w:rsidRPr="00B07295">
        <w:rPr>
          <w:rFonts w:cs="Arial"/>
          <w:bCs/>
        </w:rPr>
        <w:t xml:space="preserve"> mreže, žalúzie, pletivá na oknách, rebrík na strechu,...</w:t>
      </w:r>
    </w:p>
    <w:p w14:paraId="03453511" w14:textId="77777777" w:rsidR="00985F4A" w:rsidRPr="00B07295" w:rsidRDefault="00985F4A" w:rsidP="00985F4A">
      <w:pPr>
        <w:spacing w:line="276" w:lineRule="auto"/>
        <w:rPr>
          <w:rFonts w:cs="Arial"/>
          <w:bCs/>
        </w:rPr>
      </w:pPr>
      <w:r w:rsidRPr="00B07295">
        <w:rPr>
          <w:rFonts w:cs="Arial"/>
          <w:bCs/>
        </w:rPr>
        <w:t xml:space="preserve">Technologické miestnosti sú vetrané prirodzene. V hygienických priestoroch je zabezpečená tepelná pohoda výhrevnými telesami. Sanitárne zariadenia sú napojené na vodu a kanalizáciu. V celom objekte je riešené osvetlenie a elektroinštalácia. Objekt je opatrený bleskozvodom a uzemnením. Budova je na mestské </w:t>
      </w:r>
      <w:r>
        <w:rPr>
          <w:rFonts w:cs="Arial"/>
          <w:bCs/>
        </w:rPr>
        <w:t>cesty</w:t>
      </w:r>
      <w:r w:rsidRPr="00B07295">
        <w:rPr>
          <w:rFonts w:cs="Arial"/>
          <w:bCs/>
        </w:rPr>
        <w:t xml:space="preserve"> napojená existujúcimi prístupovými </w:t>
      </w:r>
      <w:r>
        <w:rPr>
          <w:rFonts w:cs="Arial"/>
          <w:bCs/>
        </w:rPr>
        <w:t xml:space="preserve">cestami. </w:t>
      </w:r>
      <w:r w:rsidRPr="00B07295">
        <w:rPr>
          <w:rFonts w:cs="Arial"/>
          <w:bCs/>
        </w:rPr>
        <w:t>Na elektrickú energiu je napojená VN a NN prípojkou. Technologické rozvody sa pripájajú tvárnicovou trasou.</w:t>
      </w:r>
    </w:p>
    <w:p w14:paraId="111176EA" w14:textId="77777777" w:rsidR="00985F4A" w:rsidRPr="00B07295" w:rsidRDefault="00985F4A" w:rsidP="00985F4A">
      <w:pPr>
        <w:spacing w:line="276" w:lineRule="auto"/>
        <w:rPr>
          <w:rFonts w:cs="Arial"/>
          <w:bCs/>
        </w:rPr>
      </w:pPr>
      <w:r w:rsidRPr="00B07295">
        <w:rPr>
          <w:rFonts w:cs="Arial"/>
          <w:bCs/>
        </w:rPr>
        <w:t xml:space="preserve">Objekt meniarne bol v roku 2022 upravený, boli realizované stavebné práce, ktoré nahradili porušené a poškodené diely. Teraz  sú všetky nosné aj nenosné konštrukcie v dobrom technickom stave, suché, bez zjavných porúch. </w:t>
      </w:r>
    </w:p>
    <w:p w14:paraId="660BA927" w14:textId="77777777" w:rsidR="00985F4A" w:rsidRPr="00B07295" w:rsidRDefault="00985F4A" w:rsidP="00985F4A">
      <w:pPr>
        <w:spacing w:line="276" w:lineRule="auto"/>
        <w:rPr>
          <w:rFonts w:cs="Arial"/>
          <w:bCs/>
        </w:rPr>
      </w:pPr>
    </w:p>
    <w:p w14:paraId="68652C36" w14:textId="77777777" w:rsidR="00985F4A" w:rsidRPr="00B07295" w:rsidRDefault="00985F4A" w:rsidP="00985F4A">
      <w:pPr>
        <w:spacing w:line="276" w:lineRule="auto"/>
        <w:rPr>
          <w:rFonts w:cs="Arial"/>
          <w:b/>
          <w:bCs/>
          <w:u w:val="single"/>
          <w:lang w:eastAsia="x-none"/>
        </w:rPr>
      </w:pPr>
      <w:bookmarkStart w:id="160" w:name="_Toc133262580"/>
      <w:bookmarkStart w:id="161" w:name="_Toc133262636"/>
      <w:r w:rsidRPr="00B07295">
        <w:rPr>
          <w:rFonts w:cs="Arial"/>
          <w:b/>
          <w:bCs/>
          <w:u w:val="single"/>
          <w:lang w:eastAsia="x-none"/>
        </w:rPr>
        <w:t>Navrhovaný stav</w:t>
      </w:r>
      <w:bookmarkEnd w:id="160"/>
      <w:bookmarkEnd w:id="161"/>
      <w:r w:rsidRPr="00B07295">
        <w:rPr>
          <w:rFonts w:cs="Arial"/>
          <w:b/>
          <w:bCs/>
          <w:u w:val="single"/>
          <w:lang w:eastAsia="x-none"/>
        </w:rPr>
        <w:t xml:space="preserve"> </w:t>
      </w:r>
    </w:p>
    <w:p w14:paraId="0C5DF4CD" w14:textId="77777777" w:rsidR="00985F4A" w:rsidRPr="00B07295" w:rsidRDefault="00985F4A" w:rsidP="00985F4A">
      <w:pPr>
        <w:spacing w:line="276" w:lineRule="auto"/>
        <w:rPr>
          <w:rFonts w:cs="Arial"/>
          <w:bCs/>
        </w:rPr>
      </w:pPr>
      <w:r w:rsidRPr="00B07295">
        <w:rPr>
          <w:rFonts w:cs="Arial"/>
          <w:bCs/>
        </w:rPr>
        <w:t xml:space="preserve">Z dôvodu výmeny a doplnenia technologických zariadení v rozvodni,  v existujúcej meniarni, sú v strope nad podzemným podlažím potrebné nové otvory a niektoré pôvodné otvory zabetónovať.  </w:t>
      </w:r>
    </w:p>
    <w:p w14:paraId="0B852681" w14:textId="77777777" w:rsidR="00985F4A" w:rsidRPr="00B07295" w:rsidRDefault="00985F4A" w:rsidP="00985F4A">
      <w:pPr>
        <w:spacing w:line="276" w:lineRule="auto"/>
        <w:rPr>
          <w:rFonts w:cs="Arial"/>
          <w:bCs/>
        </w:rPr>
      </w:pPr>
      <w:r w:rsidRPr="00B07295">
        <w:rPr>
          <w:rFonts w:cs="Arial"/>
          <w:bCs/>
        </w:rPr>
        <w:t xml:space="preserve">- nové stavebné otvory v doske sa vyrežú až po </w:t>
      </w:r>
      <w:proofErr w:type="spellStart"/>
      <w:r w:rsidRPr="00B07295">
        <w:rPr>
          <w:rFonts w:cs="Arial"/>
          <w:bCs/>
        </w:rPr>
        <w:t>zosilenení</w:t>
      </w:r>
      <w:proofErr w:type="spellEnd"/>
      <w:r w:rsidRPr="00B07295">
        <w:rPr>
          <w:rFonts w:cs="Arial"/>
          <w:bCs/>
        </w:rPr>
        <w:t xml:space="preserve"> – podopretí dosky. </w:t>
      </w:r>
      <w:proofErr w:type="spellStart"/>
      <w:r w:rsidRPr="00B07295">
        <w:rPr>
          <w:rFonts w:cs="Arial"/>
          <w:bCs/>
        </w:rPr>
        <w:t>Zosilenie</w:t>
      </w:r>
      <w:proofErr w:type="spellEnd"/>
      <w:r w:rsidRPr="00B07295">
        <w:rPr>
          <w:rFonts w:cs="Arial"/>
          <w:bCs/>
        </w:rPr>
        <w:t xml:space="preserve"> - podopretie je navrhnuté pomocou oceľových nosníkov z IPE 100, ktoré sa </w:t>
      </w:r>
      <w:proofErr w:type="spellStart"/>
      <w:r w:rsidRPr="00B07295">
        <w:rPr>
          <w:rFonts w:cs="Arial"/>
          <w:bCs/>
        </w:rPr>
        <w:t>prikotvia</w:t>
      </w:r>
      <w:proofErr w:type="spellEnd"/>
      <w:r w:rsidRPr="00B07295">
        <w:rPr>
          <w:rFonts w:cs="Arial"/>
          <w:bCs/>
        </w:rPr>
        <w:t xml:space="preserve"> pomocou kotevnej dosky do </w:t>
      </w:r>
      <w:r w:rsidRPr="00B07295">
        <w:rPr>
          <w:rFonts w:cs="Arial"/>
          <w:bCs/>
        </w:rPr>
        <w:lastRenderedPageBreak/>
        <w:t xml:space="preserve">existujúcich stropných ŽB trámov. </w:t>
      </w:r>
      <w:proofErr w:type="spellStart"/>
      <w:r w:rsidRPr="00B07295">
        <w:rPr>
          <w:rFonts w:cs="Arial"/>
          <w:bCs/>
        </w:rPr>
        <w:t>Prikotvenie</w:t>
      </w:r>
      <w:proofErr w:type="spellEnd"/>
      <w:r w:rsidRPr="00B07295">
        <w:rPr>
          <w:rFonts w:cs="Arial"/>
          <w:bCs/>
        </w:rPr>
        <w:t xml:space="preserve"> je navrhnuté pomocou lepených kotiev 2M16 v každom uložení.</w:t>
      </w:r>
    </w:p>
    <w:p w14:paraId="0E22E807" w14:textId="77777777" w:rsidR="00985F4A" w:rsidRPr="00B07295" w:rsidRDefault="00985F4A" w:rsidP="00985F4A">
      <w:pPr>
        <w:spacing w:line="276" w:lineRule="auto"/>
        <w:rPr>
          <w:rFonts w:cs="Arial"/>
          <w:bCs/>
        </w:rPr>
      </w:pPr>
      <w:r w:rsidRPr="00B07295">
        <w:rPr>
          <w:rFonts w:cs="Arial"/>
          <w:bCs/>
        </w:rPr>
        <w:t xml:space="preserve">- uzavretie existujúcich, nepotrebných  technologických otvorov v doske nad podzemným podlažím je navrhnuté  pomocou oceľových dielcov z uholníkov L60x60x6, ktoré sú zvarené do tvaru Z. Tento dielec sa uloží na hornú hranu dosky a zo spodnej strany vytvorí uloženie pre </w:t>
      </w:r>
      <w:proofErr w:type="spellStart"/>
      <w:r w:rsidRPr="00B07295">
        <w:rPr>
          <w:rFonts w:cs="Arial"/>
          <w:bCs/>
        </w:rPr>
        <w:t>dobetonávku</w:t>
      </w:r>
      <w:proofErr w:type="spellEnd"/>
      <w:r w:rsidRPr="00B07295">
        <w:rPr>
          <w:rFonts w:cs="Arial"/>
          <w:bCs/>
        </w:rPr>
        <w:t xml:space="preserve"> už nepotrebného otvoru. V </w:t>
      </w:r>
      <w:proofErr w:type="spellStart"/>
      <w:r w:rsidRPr="00B07295">
        <w:rPr>
          <w:rFonts w:cs="Arial"/>
          <w:bCs/>
        </w:rPr>
        <w:t>dobetónovanom</w:t>
      </w:r>
      <w:proofErr w:type="spellEnd"/>
      <w:r w:rsidRPr="00B07295">
        <w:rPr>
          <w:rFonts w:cs="Arial"/>
          <w:bCs/>
        </w:rPr>
        <w:t xml:space="preserve"> otvore je navrhnutá výstuž pri spodnom okraji zo </w:t>
      </w:r>
      <w:proofErr w:type="spellStart"/>
      <w:r w:rsidRPr="00B07295">
        <w:rPr>
          <w:rFonts w:cs="Arial"/>
          <w:bCs/>
        </w:rPr>
        <w:t>zvarovanej</w:t>
      </w:r>
      <w:proofErr w:type="spellEnd"/>
      <w:r w:rsidRPr="00B07295">
        <w:rPr>
          <w:rFonts w:cs="Arial"/>
          <w:bCs/>
        </w:rPr>
        <w:t xml:space="preserve"> siete KH49. Oceľová konštrukcia zostane ako stratené debnenie </w:t>
      </w:r>
    </w:p>
    <w:p w14:paraId="6C2BFAC1" w14:textId="77777777" w:rsidR="00985F4A" w:rsidRPr="00B07295" w:rsidRDefault="00985F4A" w:rsidP="00985F4A">
      <w:pPr>
        <w:spacing w:line="276" w:lineRule="auto"/>
        <w:rPr>
          <w:rFonts w:cs="Arial"/>
          <w:bCs/>
        </w:rPr>
      </w:pPr>
      <w:r w:rsidRPr="00B07295">
        <w:rPr>
          <w:rFonts w:cs="Arial"/>
          <w:bCs/>
        </w:rPr>
        <w:t xml:space="preserve">V zmysle STN EN 1990 je posudzovaný objekt na začiatku svojej normovej životnosti ( 50 rokov), pretože bol v roku 2022 zrekonštruovaný. Počas teraz navrhovaných stavebných prác je potrebné nosné konštrukcie starostlivo kontrolovať a prípadné zistené poruchy opraviť.   </w:t>
      </w:r>
    </w:p>
    <w:p w14:paraId="6E3FB060" w14:textId="77777777" w:rsidR="00985F4A" w:rsidRPr="00B07295" w:rsidRDefault="00985F4A" w:rsidP="00985F4A">
      <w:pPr>
        <w:spacing w:line="276" w:lineRule="auto"/>
        <w:rPr>
          <w:rFonts w:cs="Arial"/>
          <w:bCs/>
        </w:rPr>
      </w:pPr>
      <w:r w:rsidRPr="00B07295">
        <w:rPr>
          <w:rFonts w:cs="Arial"/>
          <w:bCs/>
        </w:rPr>
        <w:t xml:space="preserve">Vizuálnou obhliadkou som v nosných konštrukciách nezistil žiadne závažné poruchy a nadmerné deformácie. Existujúce nosné konštrukcie  ostávajú pôvodné, nemení sa statická schéma, no menia sa  zaťažovacie pomery, vyplývajúce s výmenou technologických zariadení. Staré, nevyužívané prestupy cez strop nad 1. PP  pod odstránenými technologickými zariadeniami je požadované uzavrieť. Toto uzavretie je navrhnuté pomocou oceľových dielcov L zvarením do tvaru Z s vytvorením príruby a s následným zabetónovaním otvorov v doske. Z popísaných skutočností vyplýva, že je potrebné posúdiť nosné konštrukcie nad 1. PP, kde sa menia hmotnosti nových technologických zariadení. </w:t>
      </w:r>
    </w:p>
    <w:p w14:paraId="1C5E533B" w14:textId="77777777" w:rsidR="00985F4A" w:rsidRPr="00B07295" w:rsidRDefault="00985F4A" w:rsidP="00985F4A">
      <w:pPr>
        <w:spacing w:line="276" w:lineRule="auto"/>
        <w:rPr>
          <w:rFonts w:cs="Arial"/>
          <w:bCs/>
        </w:rPr>
      </w:pPr>
    </w:p>
    <w:p w14:paraId="69ABB7C0" w14:textId="77777777" w:rsidR="00985F4A" w:rsidRPr="00B07295" w:rsidRDefault="00985F4A" w:rsidP="00985F4A">
      <w:pPr>
        <w:spacing w:line="276" w:lineRule="auto"/>
        <w:rPr>
          <w:rFonts w:cs="Arial"/>
          <w:b/>
          <w:bCs/>
          <w:u w:val="single"/>
          <w:lang w:eastAsia="x-none"/>
        </w:rPr>
      </w:pPr>
      <w:bookmarkStart w:id="162" w:name="_Toc74729811"/>
      <w:bookmarkStart w:id="163" w:name="_Toc74729782"/>
      <w:bookmarkStart w:id="164" w:name="_Toc74729699"/>
      <w:bookmarkStart w:id="165" w:name="_Toc74487946"/>
      <w:bookmarkStart w:id="166" w:name="_Toc74488112"/>
      <w:bookmarkStart w:id="167" w:name="_Toc74488137"/>
      <w:bookmarkStart w:id="168" w:name="_Toc74488450"/>
      <w:bookmarkStart w:id="169" w:name="_Toc78024263"/>
      <w:bookmarkStart w:id="170" w:name="_Toc133262581"/>
      <w:bookmarkStart w:id="171" w:name="_Toc133262637"/>
      <w:r w:rsidRPr="00B07295">
        <w:rPr>
          <w:rFonts w:cs="Arial"/>
          <w:b/>
          <w:bCs/>
          <w:u w:val="single"/>
          <w:lang w:eastAsia="x-none"/>
        </w:rPr>
        <w:t>Statická schéma objektu</w:t>
      </w:r>
      <w:bookmarkEnd w:id="162"/>
      <w:bookmarkEnd w:id="163"/>
      <w:bookmarkEnd w:id="164"/>
      <w:bookmarkEnd w:id="165"/>
      <w:bookmarkEnd w:id="166"/>
      <w:bookmarkEnd w:id="167"/>
      <w:bookmarkEnd w:id="168"/>
      <w:bookmarkEnd w:id="169"/>
      <w:bookmarkEnd w:id="170"/>
      <w:bookmarkEnd w:id="171"/>
    </w:p>
    <w:p w14:paraId="7BB53F3A" w14:textId="77777777" w:rsidR="00985F4A" w:rsidRPr="00B07295" w:rsidRDefault="00985F4A" w:rsidP="00985F4A">
      <w:pPr>
        <w:rPr>
          <w:rFonts w:cs="Arial"/>
          <w:bCs/>
        </w:rPr>
      </w:pPr>
      <w:r w:rsidRPr="00B07295">
        <w:rPr>
          <w:rFonts w:cs="Arial"/>
          <w:bCs/>
        </w:rPr>
        <w:t>Stavebnými úpravami sa do nosných konštrukcií zasahuje minimálne a ostávajú pôvodné. Menia sa zaťažovacie pomery na strope nad 1. PP, ktoré vyplývajú z nových technologických zariadení. Pri statickej schéme sa vychádza z predpokladu tuhej priestorovej  plošnej a prútovej konštrukcie zloženej zo stropných dosiek, prievlakov, zo stien a stĺpov. Zaťaženie zvislé aj vodorovné sa prenáša priestorovou konštrukciou do základov a následne do základovej pôdy. Výpočty sú urobené výberom stropu nad 1. PP s uvážením nových technologických zaťažení. Doplňujúce výpočty sú pre uzavretie nepotrebných otvorov v stropnej doske nad 1. PP. Výpočty sú spracované statickým programom STRAP s uvážením možných kombinácií zaťaženia.</w:t>
      </w:r>
    </w:p>
    <w:p w14:paraId="73478549" w14:textId="77777777" w:rsidR="00985F4A" w:rsidRPr="00B07295" w:rsidRDefault="00985F4A" w:rsidP="00985F4A">
      <w:pPr>
        <w:rPr>
          <w:rFonts w:cs="Arial"/>
          <w:bCs/>
        </w:rPr>
      </w:pPr>
    </w:p>
    <w:p w14:paraId="19D12D0B" w14:textId="77777777" w:rsidR="00985F4A" w:rsidRPr="00B07295" w:rsidRDefault="00985F4A" w:rsidP="00985F4A">
      <w:pPr>
        <w:spacing w:line="276" w:lineRule="auto"/>
        <w:rPr>
          <w:rFonts w:cs="Arial"/>
          <w:b/>
          <w:bCs/>
          <w:u w:val="single"/>
          <w:lang w:eastAsia="x-none"/>
        </w:rPr>
      </w:pPr>
      <w:bookmarkStart w:id="172" w:name="_Toc74729812"/>
      <w:bookmarkStart w:id="173" w:name="_Toc74729783"/>
      <w:bookmarkStart w:id="174" w:name="_Toc74729700"/>
      <w:bookmarkStart w:id="175" w:name="_Toc74487947"/>
      <w:bookmarkStart w:id="176" w:name="_Toc74488113"/>
      <w:bookmarkStart w:id="177" w:name="_Toc74488138"/>
      <w:bookmarkStart w:id="178" w:name="_Toc74488451"/>
      <w:bookmarkStart w:id="179" w:name="_Toc78024264"/>
      <w:bookmarkStart w:id="180" w:name="_Toc133262582"/>
      <w:bookmarkStart w:id="181" w:name="_Toc133262638"/>
      <w:r w:rsidRPr="00B07295">
        <w:rPr>
          <w:rFonts w:cs="Arial"/>
          <w:b/>
          <w:bCs/>
          <w:u w:val="single"/>
          <w:lang w:eastAsia="x-none"/>
        </w:rPr>
        <w:t>Údaje o zaťažení</w:t>
      </w:r>
      <w:bookmarkEnd w:id="172"/>
      <w:bookmarkEnd w:id="173"/>
      <w:bookmarkEnd w:id="174"/>
      <w:bookmarkEnd w:id="175"/>
      <w:bookmarkEnd w:id="176"/>
      <w:bookmarkEnd w:id="177"/>
      <w:bookmarkEnd w:id="178"/>
      <w:bookmarkEnd w:id="179"/>
      <w:bookmarkEnd w:id="180"/>
      <w:bookmarkEnd w:id="181"/>
    </w:p>
    <w:p w14:paraId="08B9CBA7" w14:textId="77777777" w:rsidR="00985F4A" w:rsidRPr="00B07295" w:rsidRDefault="00985F4A" w:rsidP="00985F4A">
      <w:pPr>
        <w:rPr>
          <w:rFonts w:cs="Arial"/>
          <w:bCs/>
        </w:rPr>
      </w:pPr>
      <w:r w:rsidRPr="00B07295">
        <w:rPr>
          <w:rFonts w:cs="Arial"/>
          <w:bCs/>
        </w:rPr>
        <w:t>Zaťažovacie pomery sa plánovanými stavebnými úpravami menia len technologické, ostatné zaťaženia ostávajú pôvodné. Nové zaťaženia pre uzavretie nepotrebných otvorov v stropnej doske nad 1. PP je uvažované v zmysle STN EN 1991 s uvážením národných príloh. Zaťaženie stále ( podľa objemových tiaží jednotlivých materiálov ) a zaťaženie premenné,  podľa účelu jednotlivých miestností, s týmito charakteristickými hodnotami.</w:t>
      </w:r>
    </w:p>
    <w:p w14:paraId="5AC6722D" w14:textId="77777777" w:rsidR="00985F4A" w:rsidRPr="00B07295" w:rsidRDefault="00985F4A" w:rsidP="00985F4A">
      <w:pPr>
        <w:rPr>
          <w:rFonts w:cs="Arial"/>
          <w:bCs/>
        </w:rPr>
      </w:pPr>
    </w:p>
    <w:p w14:paraId="0A16FE25" w14:textId="77777777" w:rsidR="00985F4A" w:rsidRPr="00B07295" w:rsidRDefault="00985F4A" w:rsidP="00985F4A">
      <w:pPr>
        <w:rPr>
          <w:rFonts w:cs="Arial"/>
          <w:bCs/>
        </w:rPr>
      </w:pPr>
      <w:r w:rsidRPr="00B07295">
        <w:rPr>
          <w:rFonts w:cs="Arial"/>
          <w:bCs/>
        </w:rPr>
        <w:t xml:space="preserve">Premenné - </w:t>
      </w:r>
      <w:proofErr w:type="spellStart"/>
      <w:r w:rsidRPr="00B07295">
        <w:rPr>
          <w:rFonts w:cs="Arial"/>
          <w:bCs/>
        </w:rPr>
        <w:t>užitné</w:t>
      </w:r>
      <w:proofErr w:type="spellEnd"/>
      <w:r w:rsidRPr="00B07295">
        <w:rPr>
          <w:rFonts w:cs="Arial"/>
          <w:bCs/>
        </w:rPr>
        <w:t xml:space="preserve">    - </w:t>
      </w:r>
      <w:r w:rsidRPr="00B07295">
        <w:rPr>
          <w:rFonts w:cs="Arial"/>
          <w:bCs/>
        </w:rPr>
        <w:tab/>
        <w:t xml:space="preserve">   technologický priestor – doska nad  1. PP </w:t>
      </w:r>
      <w:r w:rsidRPr="00B07295">
        <w:rPr>
          <w:rFonts w:cs="Arial"/>
          <w:bCs/>
        </w:rPr>
        <w:tab/>
      </w:r>
      <w:r w:rsidRPr="00B07295">
        <w:rPr>
          <w:rFonts w:cs="Arial"/>
          <w:bCs/>
        </w:rPr>
        <w:tab/>
      </w:r>
      <w:r w:rsidRPr="00B07295">
        <w:rPr>
          <w:rFonts w:cs="Arial"/>
          <w:bCs/>
        </w:rPr>
        <w:tab/>
        <w:t xml:space="preserve">                           5.00 KN/m²</w:t>
      </w:r>
    </w:p>
    <w:p w14:paraId="2F208418" w14:textId="77777777" w:rsidR="00985F4A" w:rsidRPr="00B07295" w:rsidRDefault="00985F4A" w:rsidP="00985F4A">
      <w:pPr>
        <w:rPr>
          <w:rFonts w:cs="Arial"/>
          <w:bCs/>
        </w:rPr>
      </w:pPr>
      <w:r w:rsidRPr="00B07295">
        <w:rPr>
          <w:rFonts w:cs="Arial"/>
          <w:bCs/>
        </w:rPr>
        <w:t xml:space="preserve">Parciálne súčinitele zaťaženia sú uvažované – pre zaťaženia stále </w:t>
      </w:r>
      <w:proofErr w:type="spellStart"/>
      <w:r w:rsidRPr="00B07295">
        <w:rPr>
          <w:rFonts w:cs="Arial"/>
          <w:bCs/>
        </w:rPr>
        <w:t>γf</w:t>
      </w:r>
      <w:proofErr w:type="spellEnd"/>
      <w:r w:rsidRPr="00B07295">
        <w:rPr>
          <w:rFonts w:cs="Arial"/>
          <w:bCs/>
        </w:rPr>
        <w:t xml:space="preserve"> = 1.35, pre zaťaženia premenné        </w:t>
      </w:r>
      <w:proofErr w:type="spellStart"/>
      <w:r w:rsidRPr="00B07295">
        <w:rPr>
          <w:rFonts w:cs="Arial"/>
          <w:bCs/>
        </w:rPr>
        <w:t>γf</w:t>
      </w:r>
      <w:proofErr w:type="spellEnd"/>
      <w:r w:rsidRPr="00B07295">
        <w:rPr>
          <w:rFonts w:cs="Arial"/>
          <w:bCs/>
        </w:rPr>
        <w:t xml:space="preserve"> = 1.50. Z uvedených zaťažení sú zostavené ich možné kombinácie s uvážením súčiniteľov podľa STN EN 1991.</w:t>
      </w:r>
    </w:p>
    <w:p w14:paraId="0D785E78" w14:textId="77777777" w:rsidR="00985F4A" w:rsidRPr="00B07295" w:rsidRDefault="00985F4A" w:rsidP="00985F4A">
      <w:pPr>
        <w:rPr>
          <w:rFonts w:cs="Arial"/>
          <w:bCs/>
        </w:rPr>
      </w:pPr>
    </w:p>
    <w:p w14:paraId="5DCCDB96" w14:textId="77777777" w:rsidR="00985F4A" w:rsidRPr="00B07295" w:rsidRDefault="00985F4A" w:rsidP="00985F4A">
      <w:pPr>
        <w:spacing w:line="276" w:lineRule="auto"/>
        <w:rPr>
          <w:rFonts w:cs="Arial"/>
          <w:b/>
          <w:bCs/>
          <w:u w:val="single"/>
          <w:lang w:eastAsia="x-none"/>
        </w:rPr>
      </w:pPr>
      <w:bookmarkStart w:id="182" w:name="_Toc74729814"/>
      <w:bookmarkStart w:id="183" w:name="_Toc74729785"/>
      <w:bookmarkStart w:id="184" w:name="_Toc74729702"/>
      <w:bookmarkStart w:id="185" w:name="_Toc74487949"/>
      <w:bookmarkStart w:id="186" w:name="_Toc74488115"/>
      <w:bookmarkStart w:id="187" w:name="_Toc74488140"/>
      <w:bookmarkStart w:id="188" w:name="_Toc74488453"/>
      <w:bookmarkStart w:id="189" w:name="_Toc78024266"/>
      <w:bookmarkStart w:id="190" w:name="_Toc133262584"/>
      <w:bookmarkStart w:id="191" w:name="_Toc133262640"/>
      <w:r w:rsidRPr="00B07295">
        <w:rPr>
          <w:rFonts w:cs="Arial"/>
          <w:b/>
          <w:bCs/>
          <w:u w:val="single"/>
          <w:lang w:eastAsia="x-none"/>
        </w:rPr>
        <w:t>Použité materiály na nosné konštrukcie</w:t>
      </w:r>
      <w:bookmarkEnd w:id="182"/>
      <w:bookmarkEnd w:id="183"/>
      <w:bookmarkEnd w:id="184"/>
      <w:bookmarkEnd w:id="185"/>
      <w:bookmarkEnd w:id="186"/>
      <w:bookmarkEnd w:id="187"/>
      <w:bookmarkEnd w:id="188"/>
      <w:bookmarkEnd w:id="189"/>
      <w:bookmarkEnd w:id="190"/>
      <w:bookmarkEnd w:id="191"/>
    </w:p>
    <w:p w14:paraId="1710F9F6" w14:textId="77777777" w:rsidR="00985F4A" w:rsidRPr="00B07295" w:rsidRDefault="00985F4A" w:rsidP="00985F4A">
      <w:pPr>
        <w:rPr>
          <w:rFonts w:cs="Arial"/>
          <w:bCs/>
        </w:rPr>
      </w:pPr>
      <w:r w:rsidRPr="00B07295">
        <w:rPr>
          <w:rFonts w:cs="Arial"/>
          <w:bCs/>
        </w:rPr>
        <w:t>Železobetón  C 25/30 – XC2, XF1 – konštrukcie chránené oproti atmosférickým vplyvom</w:t>
      </w:r>
    </w:p>
    <w:p w14:paraId="01521E80" w14:textId="77777777" w:rsidR="00985F4A" w:rsidRPr="00B07295" w:rsidRDefault="00985F4A" w:rsidP="00985F4A">
      <w:pPr>
        <w:rPr>
          <w:rFonts w:cs="Arial"/>
          <w:bCs/>
        </w:rPr>
      </w:pPr>
      <w:r w:rsidRPr="00B07295">
        <w:rPr>
          <w:rFonts w:cs="Arial"/>
          <w:bCs/>
        </w:rPr>
        <w:t>Oceľ betonárska B 500 B</w:t>
      </w:r>
    </w:p>
    <w:p w14:paraId="4668B698" w14:textId="77777777" w:rsidR="00985F4A" w:rsidRPr="00B07295" w:rsidRDefault="00985F4A" w:rsidP="00985F4A">
      <w:pPr>
        <w:rPr>
          <w:rFonts w:cs="Arial"/>
          <w:bCs/>
        </w:rPr>
      </w:pPr>
      <w:r w:rsidRPr="00B07295">
        <w:rPr>
          <w:rFonts w:cs="Arial"/>
          <w:bCs/>
        </w:rPr>
        <w:t>Oceľová konštrukcia – oceľ S 235, výrobná skupina EXC2, stupeň koróznej agresivity C3</w:t>
      </w:r>
    </w:p>
    <w:p w14:paraId="3A31B17F" w14:textId="77777777" w:rsidR="00985F4A" w:rsidRPr="00B07295" w:rsidRDefault="00985F4A" w:rsidP="00985F4A">
      <w:pPr>
        <w:rPr>
          <w:rFonts w:cs="Arial"/>
          <w:bCs/>
        </w:rPr>
      </w:pPr>
      <w:r w:rsidRPr="00B07295">
        <w:rPr>
          <w:rFonts w:cs="Arial"/>
          <w:bCs/>
        </w:rPr>
        <w:t>s povrchovou úpravou nátermi, podľa STN EN ISO 12944-5 a STN EN ISO 12944-7.</w:t>
      </w:r>
    </w:p>
    <w:p w14:paraId="1F7336FF" w14:textId="77777777" w:rsidR="00985F4A" w:rsidRPr="00B07295" w:rsidRDefault="00985F4A" w:rsidP="00985F4A">
      <w:pPr>
        <w:spacing w:line="276" w:lineRule="auto"/>
        <w:rPr>
          <w:rFonts w:cs="Arial"/>
          <w:b/>
          <w:u w:val="single"/>
        </w:rPr>
      </w:pPr>
    </w:p>
    <w:p w14:paraId="221190A8" w14:textId="77777777" w:rsidR="00985F4A" w:rsidRPr="00B07295" w:rsidRDefault="00985F4A" w:rsidP="00985F4A">
      <w:pPr>
        <w:spacing w:line="276" w:lineRule="auto"/>
        <w:rPr>
          <w:rFonts w:cs="Arial"/>
          <w:b/>
          <w:bCs/>
          <w:u w:val="single"/>
          <w:lang w:eastAsia="x-none"/>
        </w:rPr>
      </w:pPr>
      <w:bookmarkStart w:id="192" w:name="_Toc74729816"/>
      <w:bookmarkStart w:id="193" w:name="_Toc74729787"/>
      <w:bookmarkStart w:id="194" w:name="_Toc74729704"/>
      <w:bookmarkStart w:id="195" w:name="_Toc74487951"/>
      <w:bookmarkStart w:id="196" w:name="_Toc74488117"/>
      <w:bookmarkStart w:id="197" w:name="_Toc74488142"/>
      <w:bookmarkStart w:id="198" w:name="_Toc74488455"/>
      <w:bookmarkStart w:id="199" w:name="_Toc78024268"/>
      <w:bookmarkStart w:id="200" w:name="_Toc133262587"/>
      <w:bookmarkStart w:id="201" w:name="_Toc133262643"/>
      <w:r w:rsidRPr="00B07295">
        <w:rPr>
          <w:rFonts w:cs="Arial"/>
          <w:b/>
          <w:bCs/>
          <w:u w:val="single"/>
          <w:lang w:eastAsia="x-none"/>
        </w:rPr>
        <w:t>Záver posudku</w:t>
      </w:r>
      <w:bookmarkEnd w:id="192"/>
      <w:bookmarkEnd w:id="193"/>
      <w:bookmarkEnd w:id="194"/>
      <w:bookmarkEnd w:id="195"/>
      <w:bookmarkEnd w:id="196"/>
      <w:bookmarkEnd w:id="197"/>
      <w:bookmarkEnd w:id="198"/>
      <w:bookmarkEnd w:id="199"/>
      <w:bookmarkEnd w:id="200"/>
      <w:bookmarkEnd w:id="201"/>
    </w:p>
    <w:p w14:paraId="16E74377" w14:textId="77777777" w:rsidR="00985F4A" w:rsidRPr="00B07295" w:rsidRDefault="00985F4A" w:rsidP="00985F4A">
      <w:pPr>
        <w:rPr>
          <w:rFonts w:cs="Arial"/>
          <w:lang w:eastAsia="cs-CZ"/>
        </w:rPr>
      </w:pPr>
      <w:r w:rsidRPr="00B07295">
        <w:rPr>
          <w:rFonts w:cs="Arial"/>
          <w:bCs/>
          <w:lang w:eastAsia="cs-CZ"/>
        </w:rPr>
        <w:t>Existujúca meniareň Karlova Ves je riešená ako samostatná stavba s jedným dilatačným celkom. Má dve</w:t>
      </w:r>
      <w:r w:rsidRPr="00B07295">
        <w:rPr>
          <w:rFonts w:cs="Arial"/>
          <w:lang w:eastAsia="cs-CZ"/>
        </w:rPr>
        <w:t xml:space="preserve"> nadzemné</w:t>
      </w:r>
      <w:r w:rsidRPr="00B07295">
        <w:rPr>
          <w:rFonts w:cs="Arial"/>
          <w:bCs/>
          <w:lang w:eastAsia="cs-CZ"/>
        </w:rPr>
        <w:t xml:space="preserve"> a jedno podzemné podlažie. Nosné konštrukcie sú kombinované zo železobetónu,  z murovaných tehelných stien a </w:t>
      </w:r>
      <w:proofErr w:type="spellStart"/>
      <w:r w:rsidRPr="00B07295">
        <w:rPr>
          <w:rFonts w:cs="Arial"/>
          <w:bCs/>
          <w:lang w:eastAsia="cs-CZ"/>
        </w:rPr>
        <w:t>prestrešenie</w:t>
      </w:r>
      <w:proofErr w:type="spellEnd"/>
      <w:r w:rsidRPr="00B07295">
        <w:rPr>
          <w:rFonts w:cs="Arial"/>
          <w:bCs/>
          <w:lang w:eastAsia="cs-CZ"/>
        </w:rPr>
        <w:t xml:space="preserve"> je navrhnuté pomocou oceľových väzníkov.  </w:t>
      </w:r>
    </w:p>
    <w:p w14:paraId="4113FC2E" w14:textId="77777777" w:rsidR="00985F4A" w:rsidRPr="00B07295" w:rsidRDefault="00985F4A" w:rsidP="00985F4A">
      <w:pPr>
        <w:widowControl w:val="0"/>
        <w:rPr>
          <w:rFonts w:cs="Arial"/>
          <w:bCs/>
          <w:lang w:eastAsia="cs-CZ"/>
        </w:rPr>
      </w:pPr>
      <w:r w:rsidRPr="00B07295">
        <w:rPr>
          <w:rFonts w:cs="Arial"/>
          <w:bCs/>
          <w:lang w:eastAsia="cs-CZ"/>
        </w:rPr>
        <w:t xml:space="preserve">Nosné existujúce konštrukcie sú posúdené v zmysle STN ISO 13822, hlavne v zmysle článkov 4.6.6 </w:t>
      </w:r>
      <w:r w:rsidRPr="00B07295">
        <w:rPr>
          <w:rFonts w:cs="Arial"/>
          <w:bCs/>
          <w:lang w:eastAsia="cs-CZ"/>
        </w:rPr>
        <w:lastRenderedPageBreak/>
        <w:t xml:space="preserve">a 8.1 a 8.2. Existujúce nosné konštrukcie sú v dobrom technickom stave a ostávajú pôvodné, nemení sa statická schéma, strop nad 1. PP je navrhnutý </w:t>
      </w:r>
      <w:proofErr w:type="spellStart"/>
      <w:r w:rsidRPr="00B07295">
        <w:rPr>
          <w:rFonts w:cs="Arial"/>
          <w:bCs/>
          <w:lang w:eastAsia="cs-CZ"/>
        </w:rPr>
        <w:t>zosiliť</w:t>
      </w:r>
      <w:proofErr w:type="spellEnd"/>
      <w:r w:rsidRPr="00B07295">
        <w:rPr>
          <w:rFonts w:cs="Arial"/>
          <w:bCs/>
          <w:lang w:eastAsia="cs-CZ"/>
        </w:rPr>
        <w:t xml:space="preserve"> oceľovou konštrukciou. </w:t>
      </w:r>
      <w:proofErr w:type="spellStart"/>
      <w:r w:rsidRPr="00B07295">
        <w:rPr>
          <w:rFonts w:cs="Arial"/>
          <w:bCs/>
          <w:lang w:eastAsia="cs-CZ"/>
        </w:rPr>
        <w:t>Zosilenie</w:t>
      </w:r>
      <w:proofErr w:type="spellEnd"/>
      <w:r w:rsidRPr="00B07295">
        <w:rPr>
          <w:rFonts w:cs="Arial"/>
          <w:bCs/>
          <w:lang w:eastAsia="cs-CZ"/>
        </w:rPr>
        <w:t xml:space="preserve"> nosných konštrukcií stropu nad 1. PP vyplýva z technologických  zaťažení a z nových potrebných stavebných úprav. Nové </w:t>
      </w:r>
      <w:proofErr w:type="spellStart"/>
      <w:r w:rsidRPr="00B07295">
        <w:rPr>
          <w:rFonts w:cs="Arial"/>
          <w:bCs/>
          <w:lang w:eastAsia="cs-CZ"/>
        </w:rPr>
        <w:t>zosilenia</w:t>
      </w:r>
      <w:proofErr w:type="spellEnd"/>
      <w:r w:rsidRPr="00B07295">
        <w:rPr>
          <w:rFonts w:cs="Arial"/>
          <w:bCs/>
          <w:lang w:eastAsia="cs-CZ"/>
        </w:rPr>
        <w:t xml:space="preserve"> sú navrhnuté z oceľovej konštrukcie a sú situované pod novým technologickým zaťažením.  Staré nevyužívané prestupy cez strop nad 1. PP   pod odstránenými technologickými zariadeniami je požadované uzavrieť. Toto uzavretie je navrhnuté pomocou oceľových dielcov z prierezov L zvarením do tvaru Z s vytvorením príruby a s následným zabetónovaním otvorov v doske. </w:t>
      </w:r>
    </w:p>
    <w:p w14:paraId="36BE4348" w14:textId="77777777" w:rsidR="00985F4A" w:rsidRPr="00B07295" w:rsidRDefault="00985F4A" w:rsidP="00985F4A">
      <w:pPr>
        <w:tabs>
          <w:tab w:val="left" w:pos="567"/>
        </w:tabs>
        <w:rPr>
          <w:rFonts w:cs="Arial"/>
          <w:bCs/>
          <w:lang w:eastAsia="cs-CZ"/>
        </w:rPr>
      </w:pPr>
      <w:r w:rsidRPr="00B07295">
        <w:rPr>
          <w:rFonts w:cs="Arial"/>
          <w:bCs/>
          <w:lang w:eastAsia="cs-CZ"/>
        </w:rPr>
        <w:t xml:space="preserve">Počas realizácie stavebných úprav je potrebné kontrolovať  stav nosných konštrukcií, hlavne skryté poruchy z atmosférických vplyvov.  </w:t>
      </w:r>
    </w:p>
    <w:p w14:paraId="3C280171" w14:textId="77777777" w:rsidR="00985F4A" w:rsidRPr="00B07295" w:rsidRDefault="00985F4A" w:rsidP="00985F4A">
      <w:pPr>
        <w:tabs>
          <w:tab w:val="left" w:pos="567"/>
          <w:tab w:val="left" w:pos="7797"/>
        </w:tabs>
        <w:rPr>
          <w:rFonts w:cs="Arial"/>
          <w:lang w:eastAsia="cs-CZ"/>
        </w:rPr>
      </w:pPr>
      <w:r w:rsidRPr="00B07295">
        <w:rPr>
          <w:rFonts w:cs="Arial"/>
          <w:lang w:eastAsia="cs-CZ"/>
        </w:rPr>
        <w:t xml:space="preserve">Pre pracovné postupy stavebných úprav nie sú stanovené žiadne špeciálne a zvláštne opatrenia pre jednotlivé montážne stavy. Stavebné úpravy je možné zrealizovať len v rozsahu projektovej dokumentácie. </w:t>
      </w:r>
    </w:p>
    <w:p w14:paraId="65CC0F2F" w14:textId="77777777" w:rsidR="00985F4A" w:rsidRPr="00B07295" w:rsidRDefault="00985F4A" w:rsidP="00985F4A">
      <w:pPr>
        <w:tabs>
          <w:tab w:val="left" w:pos="567"/>
          <w:tab w:val="left" w:pos="7797"/>
        </w:tabs>
        <w:rPr>
          <w:rFonts w:cs="Arial"/>
          <w:lang w:eastAsia="cs-CZ"/>
        </w:rPr>
      </w:pPr>
      <w:r w:rsidRPr="00B07295">
        <w:rPr>
          <w:rFonts w:cs="Arial"/>
          <w:lang w:eastAsia="cs-CZ"/>
        </w:rPr>
        <w:t xml:space="preserve">Stavebnými úpravami nebudú ovplyvnené nosné konštrukcie posudzovaného objektu ani susedné stavby a stabilita okolitého terénu. </w:t>
      </w:r>
    </w:p>
    <w:p w14:paraId="606F74AF" w14:textId="77777777" w:rsidR="00985F4A" w:rsidRPr="00B07295" w:rsidRDefault="00985F4A" w:rsidP="00985F4A">
      <w:pPr>
        <w:tabs>
          <w:tab w:val="left" w:pos="567"/>
          <w:tab w:val="left" w:pos="7797"/>
        </w:tabs>
        <w:rPr>
          <w:rFonts w:cs="Arial"/>
          <w:lang w:eastAsia="cs-CZ"/>
        </w:rPr>
      </w:pPr>
      <w:r w:rsidRPr="00B07295">
        <w:rPr>
          <w:rFonts w:cs="Arial"/>
          <w:lang w:eastAsia="cs-CZ"/>
        </w:rPr>
        <w:t>Počas realizácie stavby je potrebné dodržiavať súvisiace platné bezpečnostné predpisy, ustanovenia STN, EN a platné vyhlášky a nariadenia. Všetky nosné konštrukcie je potrebné realizovať z materiálov s atestmi a certifikáciou.</w:t>
      </w:r>
    </w:p>
    <w:p w14:paraId="2EDC4C05" w14:textId="77777777" w:rsidR="00985F4A" w:rsidRPr="00B07295" w:rsidRDefault="00985F4A" w:rsidP="00985F4A">
      <w:pPr>
        <w:spacing w:line="276" w:lineRule="auto"/>
        <w:rPr>
          <w:rFonts w:cs="Arial"/>
          <w:u w:val="single"/>
        </w:rPr>
      </w:pPr>
    </w:p>
    <w:p w14:paraId="545D2B9D" w14:textId="77777777" w:rsidR="00985F4A" w:rsidRPr="00B07295" w:rsidRDefault="00985F4A" w:rsidP="00985F4A">
      <w:pPr>
        <w:rPr>
          <w:rFonts w:cs="Arial"/>
          <w:b/>
          <w:u w:val="single"/>
        </w:rPr>
      </w:pPr>
      <w:r w:rsidRPr="00B07295">
        <w:rPr>
          <w:rFonts w:cs="Arial"/>
          <w:b/>
          <w:u w:val="single"/>
        </w:rPr>
        <w:t>Časť:  900 Technológia meniarne DC - výmena rozvádzačov RNK, RSK</w:t>
      </w:r>
    </w:p>
    <w:p w14:paraId="155F1109" w14:textId="77777777" w:rsidR="00985F4A" w:rsidRPr="00B07295" w:rsidRDefault="00985F4A" w:rsidP="00985F4A">
      <w:pPr>
        <w:rPr>
          <w:rFonts w:cs="Arial"/>
          <w:b/>
          <w:i/>
          <w:iCs/>
        </w:rPr>
      </w:pPr>
    </w:p>
    <w:p w14:paraId="7B1D486E" w14:textId="77777777" w:rsidR="00985F4A" w:rsidRPr="00B07295" w:rsidRDefault="00985F4A" w:rsidP="00985F4A">
      <w:pPr>
        <w:rPr>
          <w:rFonts w:cs="Arial"/>
          <w:b/>
          <w:i/>
          <w:iCs/>
        </w:rPr>
      </w:pPr>
      <w:r w:rsidRPr="00B07295">
        <w:rPr>
          <w:rFonts w:cs="Arial"/>
          <w:b/>
          <w:i/>
          <w:iCs/>
        </w:rPr>
        <w:t>Zdôvodnenie realizácie objektu</w:t>
      </w:r>
    </w:p>
    <w:p w14:paraId="2D708CB6" w14:textId="77777777" w:rsidR="00985F4A" w:rsidRPr="00B07295" w:rsidRDefault="00985F4A" w:rsidP="00985F4A">
      <w:pPr>
        <w:rPr>
          <w:rFonts w:cs="Arial"/>
        </w:rPr>
      </w:pPr>
      <w:r w:rsidRPr="00B07295">
        <w:rPr>
          <w:rFonts w:cs="Arial"/>
          <w:bCs/>
        </w:rPr>
        <w:tab/>
      </w:r>
      <w:r w:rsidRPr="00B07295">
        <w:rPr>
          <w:rFonts w:cs="Arial"/>
        </w:rPr>
        <w:t>Z dôvodu vybudovania novej trolejbusovej trate je potrebné rozšíriť existujúcu meniareň Karlova Ves.</w:t>
      </w:r>
    </w:p>
    <w:p w14:paraId="51D2F98F" w14:textId="77777777" w:rsidR="00985F4A" w:rsidRPr="00B07295" w:rsidRDefault="00985F4A" w:rsidP="00985F4A">
      <w:pPr>
        <w:ind w:firstLine="360"/>
        <w:rPr>
          <w:rFonts w:cs="Arial"/>
          <w:bCs/>
        </w:rPr>
      </w:pPr>
    </w:p>
    <w:p w14:paraId="25BCBBD1" w14:textId="77777777" w:rsidR="00985F4A" w:rsidRPr="00B07295" w:rsidRDefault="00985F4A" w:rsidP="00985F4A">
      <w:pPr>
        <w:rPr>
          <w:rFonts w:cs="Arial"/>
          <w:b/>
          <w:i/>
          <w:iCs/>
        </w:rPr>
      </w:pPr>
      <w:r w:rsidRPr="00B07295">
        <w:rPr>
          <w:rFonts w:cs="Arial"/>
          <w:b/>
          <w:i/>
          <w:iCs/>
        </w:rPr>
        <w:t>Popis súčasného stavu</w:t>
      </w:r>
    </w:p>
    <w:p w14:paraId="547E04BC" w14:textId="77777777" w:rsidR="00985F4A" w:rsidRPr="00B07295" w:rsidRDefault="00985F4A" w:rsidP="00985F4A">
      <w:pPr>
        <w:rPr>
          <w:rFonts w:cs="Arial"/>
          <w:bCs/>
        </w:rPr>
      </w:pPr>
      <w:r w:rsidRPr="00B07295">
        <w:rPr>
          <w:rFonts w:cs="Arial"/>
          <w:bCs/>
        </w:rPr>
        <w:tab/>
      </w:r>
      <w:r w:rsidRPr="00B07295">
        <w:rPr>
          <w:rFonts w:cs="Arial"/>
        </w:rPr>
        <w:t xml:space="preserve">V súčasnosti je meniareň vyzbrojená tromi usmerňovačmi, z ktorých je napojených 9 napájacích polí vyzbrojených </w:t>
      </w:r>
      <w:proofErr w:type="spellStart"/>
      <w:r w:rsidRPr="00B07295">
        <w:rPr>
          <w:rFonts w:cs="Arial"/>
        </w:rPr>
        <w:t>rýchlovypínačmi</w:t>
      </w:r>
      <w:proofErr w:type="spellEnd"/>
      <w:r w:rsidRPr="00B07295">
        <w:rPr>
          <w:rFonts w:cs="Arial"/>
        </w:rPr>
        <w:t>, a príslušný počet spätných vývodov vyzbrojených odpojovačmi.</w:t>
      </w:r>
    </w:p>
    <w:p w14:paraId="018888E7" w14:textId="77777777" w:rsidR="00985F4A" w:rsidRPr="00B07295" w:rsidRDefault="00985F4A" w:rsidP="00985F4A">
      <w:pPr>
        <w:rPr>
          <w:rFonts w:cs="Arial"/>
          <w:b/>
          <w:i/>
          <w:iCs/>
        </w:rPr>
      </w:pPr>
    </w:p>
    <w:p w14:paraId="6DF8A8E8" w14:textId="77777777" w:rsidR="00985F4A" w:rsidRPr="00B07295" w:rsidRDefault="00985F4A" w:rsidP="00985F4A">
      <w:pPr>
        <w:rPr>
          <w:rFonts w:cs="Arial"/>
          <w:b/>
          <w:i/>
          <w:iCs/>
        </w:rPr>
      </w:pPr>
      <w:r w:rsidRPr="00B07295">
        <w:rPr>
          <w:rFonts w:cs="Arial"/>
          <w:b/>
          <w:i/>
          <w:iCs/>
        </w:rPr>
        <w:t>Navrhovaný stav</w:t>
      </w:r>
    </w:p>
    <w:p w14:paraId="7774C5D0" w14:textId="77777777" w:rsidR="00985F4A" w:rsidRPr="00B07295" w:rsidRDefault="00985F4A" w:rsidP="00985F4A">
      <w:pPr>
        <w:rPr>
          <w:rFonts w:cs="Arial"/>
        </w:rPr>
      </w:pPr>
      <w:r w:rsidRPr="00B07295">
        <w:rPr>
          <w:rFonts w:cs="Arial"/>
        </w:rPr>
        <w:tab/>
        <w:t xml:space="preserve">V rámci stavby navrhujeme vymeniť jestvujúcich 9 napájacích polí za 13 napájacích polí (skríň) vyzbrojených novou technológiou s </w:t>
      </w:r>
      <w:proofErr w:type="spellStart"/>
      <w:r w:rsidRPr="00B07295">
        <w:rPr>
          <w:rFonts w:cs="Arial"/>
        </w:rPr>
        <w:t>rýchlovypínačmi</w:t>
      </w:r>
      <w:proofErr w:type="spellEnd"/>
      <w:r w:rsidRPr="00B07295">
        <w:rPr>
          <w:rFonts w:cs="Arial"/>
        </w:rPr>
        <w:t xml:space="preserve">. Súčasťou  napájacieho rozvádzača + pól DC budú aj tri prívodné polia od usmerňovačov. Káblové </w:t>
      </w:r>
      <w:proofErr w:type="spellStart"/>
      <w:r w:rsidRPr="00B07295">
        <w:rPr>
          <w:rFonts w:cs="Arial"/>
        </w:rPr>
        <w:t>prepoje</w:t>
      </w:r>
      <w:proofErr w:type="spellEnd"/>
      <w:r w:rsidRPr="00B07295">
        <w:rPr>
          <w:rFonts w:cs="Arial"/>
        </w:rPr>
        <w:t xml:space="preserve"> od usmerňovačov k prívodným poliam napájacieho rozvádzača budú nahradené novými káblami. Rozvádzače  budú vyzbrojené dvomi zbernicami so spínačom zberníc.</w:t>
      </w:r>
    </w:p>
    <w:p w14:paraId="55D5B9C4" w14:textId="77777777" w:rsidR="00985F4A" w:rsidRPr="00B07295" w:rsidRDefault="00985F4A" w:rsidP="00985F4A">
      <w:pPr>
        <w:rPr>
          <w:rFonts w:cs="Arial"/>
        </w:rPr>
      </w:pPr>
      <w:r w:rsidRPr="00B07295">
        <w:rPr>
          <w:rFonts w:cs="Arial"/>
        </w:rPr>
        <w:t>Podobne od usmerňovačov do nového rozvádzača spätných káblov – pól DC budú uložené nové prepojovacie káble. Všetky jestvujúce vývody z DC + resp. DC – budú presmerované do nových rozvádzačov.</w:t>
      </w:r>
    </w:p>
    <w:p w14:paraId="03448221" w14:textId="77777777" w:rsidR="00985F4A" w:rsidRPr="00B07295" w:rsidRDefault="00985F4A" w:rsidP="00985F4A">
      <w:pPr>
        <w:rPr>
          <w:rFonts w:cs="Arial"/>
        </w:rPr>
      </w:pPr>
      <w:r w:rsidRPr="00B07295">
        <w:rPr>
          <w:rFonts w:cs="Arial"/>
        </w:rPr>
        <w:t xml:space="preserve">Dispozičné usporiadanie meniarne bude podľa výkresovej časti, k rozšíreniu a výmene </w:t>
      </w:r>
      <w:proofErr w:type="spellStart"/>
      <w:r w:rsidRPr="00B07295">
        <w:rPr>
          <w:rFonts w:cs="Arial"/>
        </w:rPr>
        <w:t>napájačového</w:t>
      </w:r>
      <w:proofErr w:type="spellEnd"/>
      <w:r w:rsidRPr="00B07295">
        <w:rPr>
          <w:rFonts w:cs="Arial"/>
        </w:rPr>
        <w:t xml:space="preserve"> rozvádzača dôjde postupnými krokmi v spolupráci s prevádzkou t.j. DPB. Podobné riešenie navrhujeme aj pri výmene rozvádzača spätných káblov za nový RSK.</w:t>
      </w:r>
    </w:p>
    <w:p w14:paraId="7640CB01" w14:textId="77777777" w:rsidR="00985F4A" w:rsidRPr="00B07295" w:rsidRDefault="00985F4A" w:rsidP="00985F4A">
      <w:pPr>
        <w:rPr>
          <w:rFonts w:cs="Arial"/>
        </w:rPr>
      </w:pPr>
    </w:p>
    <w:p w14:paraId="2EB8ED36" w14:textId="77777777" w:rsidR="00985F4A" w:rsidRPr="00B07295" w:rsidRDefault="00985F4A" w:rsidP="00985F4A">
      <w:pPr>
        <w:rPr>
          <w:rFonts w:cs="Arial"/>
        </w:rPr>
      </w:pPr>
      <w:r w:rsidRPr="00B07295">
        <w:rPr>
          <w:rFonts w:cs="Arial"/>
        </w:rPr>
        <w:t>Utesnenie prestupov káblov stropom nad 1. PP bude riešené tesnením s požiarnou odolnosťou EI 90 v zmysle § 40, ods. 3 vyhlášky MV SR č. 94/2004 Z. z. Ak budú mať otvory prestupov plochu väčšiu ako 0,04 m</w:t>
      </w:r>
      <w:r w:rsidRPr="00B07295">
        <w:rPr>
          <w:rFonts w:cs="Arial"/>
          <w:vertAlign w:val="superscript"/>
        </w:rPr>
        <w:t>2</w:t>
      </w:r>
      <w:r w:rsidRPr="00B07295">
        <w:rPr>
          <w:rFonts w:cs="Arial"/>
        </w:rPr>
        <w:t>, tak musia byť označené štítkami umiestnenými priamo na tesnení alebo v jeho tesnej blízkosti v zmysle § 40, ods. 4 vyhlášky MV SR č. 94/2004 Z. z.</w:t>
      </w:r>
    </w:p>
    <w:p w14:paraId="0771072A" w14:textId="77777777" w:rsidR="00985F4A" w:rsidRPr="00B07295" w:rsidRDefault="00985F4A" w:rsidP="00985F4A">
      <w:pPr>
        <w:spacing w:before="240"/>
        <w:rPr>
          <w:rFonts w:cs="Arial"/>
          <w:u w:val="single"/>
        </w:rPr>
      </w:pPr>
      <w:r w:rsidRPr="00B07295">
        <w:rPr>
          <w:rFonts w:cs="Arial"/>
          <w:u w:val="single"/>
        </w:rPr>
        <w:t xml:space="preserve">Riadiaci systém </w:t>
      </w:r>
    </w:p>
    <w:p w14:paraId="162C81DE" w14:textId="77777777" w:rsidR="00985F4A" w:rsidRPr="00B07295" w:rsidRDefault="00985F4A" w:rsidP="00985F4A">
      <w:pPr>
        <w:rPr>
          <w:rFonts w:cs="Arial"/>
          <w:bCs/>
        </w:rPr>
      </w:pPr>
      <w:r w:rsidRPr="00B07295">
        <w:rPr>
          <w:rFonts w:cs="Arial"/>
        </w:rPr>
        <w:t xml:space="preserve">V súčasnosti je v predmetnej meniarni funkčný riadiaci systém. Zásahom do technológie meniarne na strane DC dôjde k nahradeniu jestvujúcich a rozšíreniu o nové napájacie rozvádzače vyzbrojené </w:t>
      </w:r>
      <w:proofErr w:type="spellStart"/>
      <w:r w:rsidRPr="00B07295">
        <w:rPr>
          <w:rFonts w:cs="Arial"/>
        </w:rPr>
        <w:t>rýchlovypínačmi</w:t>
      </w:r>
      <w:proofErr w:type="spellEnd"/>
      <w:r w:rsidRPr="00B07295">
        <w:rPr>
          <w:rFonts w:cs="Arial"/>
        </w:rPr>
        <w:t xml:space="preserve"> s motorickým pohonom. Z nových skríň napájacieho rozvádzača je potrebné priviesť signály do jestvujúceho riadiaceho systému pomocou nových dátových káblov. Samotný RS je potrebné upraviť, čo sa týka vybavenia t.j. hardwaru aj softwarovo. Výstupy z RS na centrálny dispečing budú adaptované na nový stav.</w:t>
      </w:r>
    </w:p>
    <w:p w14:paraId="447EF08C" w14:textId="77777777" w:rsidR="00985F4A" w:rsidRPr="00B07295" w:rsidRDefault="00985F4A" w:rsidP="00985F4A">
      <w:pPr>
        <w:rPr>
          <w:rFonts w:cs="Arial"/>
        </w:rPr>
      </w:pPr>
    </w:p>
    <w:p w14:paraId="54DF0EF6" w14:textId="77777777" w:rsidR="00985F4A" w:rsidRPr="00B07295" w:rsidRDefault="00985F4A" w:rsidP="00985F4A">
      <w:pPr>
        <w:rPr>
          <w:rFonts w:cs="Arial"/>
          <w:b/>
          <w:i/>
          <w:iCs/>
        </w:rPr>
      </w:pPr>
      <w:r w:rsidRPr="00B07295">
        <w:rPr>
          <w:rFonts w:cs="Arial"/>
          <w:b/>
          <w:i/>
          <w:iCs/>
        </w:rPr>
        <w:t>Základné objemové ukazovatele</w:t>
      </w:r>
    </w:p>
    <w:p w14:paraId="0C4DE6FC" w14:textId="77777777" w:rsidR="00985F4A" w:rsidRPr="00B07295" w:rsidRDefault="00985F4A" w:rsidP="00985F4A">
      <w:pPr>
        <w:ind w:firstLine="284"/>
        <w:rPr>
          <w:rFonts w:cs="Arial"/>
          <w:bCs/>
        </w:rPr>
      </w:pPr>
      <w:r w:rsidRPr="00B07295">
        <w:rPr>
          <w:rFonts w:cs="Arial"/>
          <w:bCs/>
          <w:i/>
        </w:rPr>
        <w:t>Meniareň Karlova Ves</w:t>
      </w:r>
      <w:r w:rsidRPr="00B07295">
        <w:rPr>
          <w:rFonts w:cs="Arial"/>
          <w:bCs/>
        </w:rPr>
        <w:tab/>
      </w:r>
    </w:p>
    <w:p w14:paraId="23A30F71" w14:textId="77777777" w:rsidR="00985F4A" w:rsidRPr="00B07295" w:rsidRDefault="00985F4A" w:rsidP="00985F4A">
      <w:pPr>
        <w:rPr>
          <w:rFonts w:cs="Arial"/>
          <w:bCs/>
        </w:rPr>
      </w:pPr>
      <w:r w:rsidRPr="00B07295">
        <w:rPr>
          <w:rFonts w:cs="Arial"/>
          <w:bCs/>
        </w:rPr>
        <w:lastRenderedPageBreak/>
        <w:tab/>
        <w:t>Napájacie polia RNK</w:t>
      </w:r>
      <w:r w:rsidRPr="00B07295">
        <w:rPr>
          <w:rFonts w:cs="Arial"/>
          <w:bCs/>
        </w:rPr>
        <w:tab/>
        <w:t xml:space="preserve"> </w:t>
      </w:r>
      <w:r w:rsidRPr="00B07295">
        <w:rPr>
          <w:rFonts w:cs="Arial"/>
          <w:bCs/>
        </w:rPr>
        <w:tab/>
      </w:r>
      <w:r w:rsidRPr="00B07295">
        <w:rPr>
          <w:rFonts w:cs="Arial"/>
          <w:bCs/>
        </w:rPr>
        <w:tab/>
      </w:r>
      <w:r w:rsidRPr="00B07295">
        <w:rPr>
          <w:rFonts w:cs="Arial"/>
          <w:bCs/>
        </w:rPr>
        <w:tab/>
      </w:r>
      <w:r w:rsidRPr="00B07295">
        <w:rPr>
          <w:rFonts w:cs="Arial"/>
          <w:bCs/>
        </w:rPr>
        <w:tab/>
      </w:r>
      <w:r w:rsidRPr="00B07295">
        <w:rPr>
          <w:rFonts w:cs="Arial"/>
          <w:bCs/>
        </w:rPr>
        <w:tab/>
        <w:t>13 ks</w:t>
      </w:r>
    </w:p>
    <w:p w14:paraId="419416E0" w14:textId="77777777" w:rsidR="00985F4A" w:rsidRPr="00B07295" w:rsidRDefault="00985F4A" w:rsidP="00985F4A">
      <w:pPr>
        <w:rPr>
          <w:rFonts w:cs="Arial"/>
          <w:bCs/>
          <w:highlight w:val="yellow"/>
        </w:rPr>
      </w:pPr>
      <w:r w:rsidRPr="00B07295">
        <w:rPr>
          <w:rFonts w:cs="Arial"/>
          <w:bCs/>
        </w:rPr>
        <w:tab/>
        <w:t>Spätné polia RSK</w:t>
      </w:r>
      <w:r w:rsidRPr="00B07295">
        <w:rPr>
          <w:rFonts w:cs="Arial"/>
          <w:bCs/>
        </w:rPr>
        <w:tab/>
      </w:r>
      <w:r w:rsidRPr="00B07295">
        <w:rPr>
          <w:rFonts w:cs="Arial"/>
          <w:bCs/>
        </w:rPr>
        <w:tab/>
      </w:r>
      <w:r w:rsidRPr="00B07295">
        <w:rPr>
          <w:rFonts w:cs="Arial"/>
          <w:bCs/>
        </w:rPr>
        <w:tab/>
      </w:r>
      <w:r w:rsidRPr="00B07295">
        <w:rPr>
          <w:rFonts w:cs="Arial"/>
          <w:bCs/>
        </w:rPr>
        <w:tab/>
      </w:r>
      <w:r w:rsidRPr="00B07295">
        <w:rPr>
          <w:rFonts w:cs="Arial"/>
          <w:bCs/>
        </w:rPr>
        <w:tab/>
      </w:r>
      <w:r w:rsidRPr="00B07295">
        <w:rPr>
          <w:rFonts w:cs="Arial"/>
          <w:bCs/>
        </w:rPr>
        <w:tab/>
        <w:t>5 ks</w:t>
      </w:r>
    </w:p>
    <w:p w14:paraId="693E6B62" w14:textId="77777777" w:rsidR="00985F4A" w:rsidRPr="00B07295" w:rsidRDefault="00985F4A" w:rsidP="00985F4A">
      <w:pPr>
        <w:ind w:firstLine="360"/>
        <w:rPr>
          <w:rFonts w:cs="Arial"/>
          <w:bCs/>
          <w:i/>
        </w:rPr>
      </w:pPr>
      <w:r w:rsidRPr="00B07295">
        <w:rPr>
          <w:rFonts w:cs="Arial"/>
          <w:bCs/>
          <w:i/>
        </w:rPr>
        <w:t>Riadiaci systém</w:t>
      </w:r>
      <w:r w:rsidRPr="00B07295">
        <w:rPr>
          <w:rFonts w:cs="Arial"/>
          <w:bCs/>
          <w:i/>
        </w:rPr>
        <w:tab/>
      </w:r>
    </w:p>
    <w:p w14:paraId="1AAA90E8" w14:textId="77777777" w:rsidR="00985F4A" w:rsidRPr="00B07295" w:rsidRDefault="00985F4A" w:rsidP="00985F4A">
      <w:pPr>
        <w:ind w:firstLine="360"/>
        <w:rPr>
          <w:rFonts w:cs="Arial"/>
          <w:bCs/>
        </w:rPr>
      </w:pPr>
      <w:r w:rsidRPr="00B07295">
        <w:rPr>
          <w:rFonts w:cs="Arial"/>
          <w:bCs/>
        </w:rPr>
        <w:tab/>
        <w:t>Skriňa diaľkového ovládania DO</w:t>
      </w:r>
      <w:r w:rsidRPr="00B07295">
        <w:rPr>
          <w:rFonts w:cs="Arial"/>
          <w:bCs/>
        </w:rPr>
        <w:tab/>
      </w:r>
      <w:r w:rsidRPr="00B07295">
        <w:rPr>
          <w:rFonts w:cs="Arial"/>
          <w:bCs/>
        </w:rPr>
        <w:tab/>
      </w:r>
      <w:r w:rsidRPr="00B07295">
        <w:rPr>
          <w:rFonts w:cs="Arial"/>
          <w:bCs/>
        </w:rPr>
        <w:tab/>
      </w:r>
      <w:r w:rsidRPr="00B07295">
        <w:rPr>
          <w:rFonts w:cs="Arial"/>
          <w:bCs/>
        </w:rPr>
        <w:tab/>
        <w:t>1 ks</w:t>
      </w:r>
    </w:p>
    <w:p w14:paraId="1C85C2E4" w14:textId="77777777" w:rsidR="00985F4A" w:rsidRPr="00B07295" w:rsidRDefault="00985F4A" w:rsidP="00985F4A">
      <w:pPr>
        <w:ind w:firstLine="360"/>
        <w:rPr>
          <w:rFonts w:cs="Arial"/>
          <w:bCs/>
        </w:rPr>
      </w:pPr>
      <w:r w:rsidRPr="00B07295">
        <w:rPr>
          <w:rFonts w:cs="Arial"/>
          <w:bCs/>
        </w:rPr>
        <w:tab/>
        <w:t>Stabilizovaný zdroj</w:t>
      </w:r>
      <w:r w:rsidRPr="00B07295">
        <w:rPr>
          <w:rFonts w:cs="Arial"/>
          <w:bCs/>
        </w:rPr>
        <w:tab/>
      </w:r>
      <w:r w:rsidRPr="00B07295">
        <w:rPr>
          <w:rFonts w:cs="Arial"/>
          <w:bCs/>
        </w:rPr>
        <w:tab/>
      </w:r>
      <w:r w:rsidRPr="00B07295">
        <w:rPr>
          <w:rFonts w:cs="Arial"/>
          <w:bCs/>
        </w:rPr>
        <w:tab/>
      </w:r>
      <w:r w:rsidRPr="00B07295">
        <w:rPr>
          <w:rFonts w:cs="Arial"/>
          <w:bCs/>
        </w:rPr>
        <w:tab/>
      </w:r>
      <w:r w:rsidRPr="00B07295">
        <w:rPr>
          <w:rFonts w:cs="Arial"/>
          <w:bCs/>
        </w:rPr>
        <w:tab/>
      </w:r>
      <w:r w:rsidRPr="00B07295">
        <w:rPr>
          <w:rFonts w:cs="Arial"/>
          <w:bCs/>
        </w:rPr>
        <w:tab/>
        <w:t>1 ks</w:t>
      </w:r>
    </w:p>
    <w:p w14:paraId="5292578E" w14:textId="77777777" w:rsidR="00985F4A" w:rsidRPr="00B07295" w:rsidRDefault="00985F4A" w:rsidP="00985F4A">
      <w:pPr>
        <w:ind w:firstLine="360"/>
        <w:rPr>
          <w:rFonts w:cs="Arial"/>
          <w:bCs/>
        </w:rPr>
      </w:pPr>
      <w:r w:rsidRPr="00B07295">
        <w:rPr>
          <w:rFonts w:cs="Arial"/>
          <w:bCs/>
        </w:rPr>
        <w:tab/>
        <w:t>Softvérové práce v meniarni Karlova Ves</w:t>
      </w:r>
      <w:r w:rsidRPr="00B07295">
        <w:rPr>
          <w:rFonts w:cs="Arial"/>
          <w:bCs/>
        </w:rPr>
        <w:tab/>
      </w:r>
      <w:r w:rsidRPr="00B07295">
        <w:rPr>
          <w:rFonts w:cs="Arial"/>
          <w:bCs/>
        </w:rPr>
        <w:tab/>
      </w:r>
      <w:r w:rsidRPr="00B07295">
        <w:rPr>
          <w:rFonts w:cs="Arial"/>
          <w:bCs/>
        </w:rPr>
        <w:tab/>
        <w:t>1 ks</w:t>
      </w:r>
    </w:p>
    <w:p w14:paraId="5335BB4D" w14:textId="77777777" w:rsidR="00985F4A" w:rsidRPr="00B07295" w:rsidRDefault="00985F4A" w:rsidP="00985F4A">
      <w:pPr>
        <w:ind w:firstLine="360"/>
        <w:rPr>
          <w:rFonts w:cs="Arial"/>
          <w:bCs/>
        </w:rPr>
      </w:pPr>
      <w:r w:rsidRPr="00B07295">
        <w:rPr>
          <w:rFonts w:cs="Arial"/>
          <w:bCs/>
        </w:rPr>
        <w:tab/>
        <w:t>Komplexné skúšky diaľkového ovládania</w:t>
      </w:r>
      <w:r w:rsidRPr="00B07295">
        <w:rPr>
          <w:rFonts w:cs="Arial"/>
          <w:bCs/>
        </w:rPr>
        <w:tab/>
      </w:r>
      <w:r w:rsidRPr="00B07295">
        <w:rPr>
          <w:rFonts w:cs="Arial"/>
          <w:bCs/>
        </w:rPr>
        <w:tab/>
      </w:r>
      <w:r w:rsidRPr="00B07295">
        <w:rPr>
          <w:rFonts w:cs="Arial"/>
          <w:bCs/>
        </w:rPr>
        <w:tab/>
        <w:t>1 ks</w:t>
      </w:r>
    </w:p>
    <w:p w14:paraId="4F5F5535" w14:textId="77777777" w:rsidR="00985F4A" w:rsidRPr="00B07295" w:rsidRDefault="00985F4A" w:rsidP="00985F4A">
      <w:pPr>
        <w:rPr>
          <w:rFonts w:cs="Arial"/>
          <w:b/>
          <w:i/>
          <w:iCs/>
        </w:rPr>
      </w:pPr>
    </w:p>
    <w:p w14:paraId="1754C319" w14:textId="77777777" w:rsidR="00985F4A" w:rsidRPr="00B07295" w:rsidRDefault="00985F4A" w:rsidP="00985F4A">
      <w:pPr>
        <w:rPr>
          <w:rFonts w:cs="Arial"/>
          <w:b/>
          <w:i/>
          <w:iCs/>
        </w:rPr>
      </w:pPr>
      <w:r w:rsidRPr="00B07295">
        <w:rPr>
          <w:rFonts w:cs="Arial"/>
          <w:b/>
          <w:i/>
          <w:iCs/>
        </w:rPr>
        <w:t>Základné technické údaje</w:t>
      </w:r>
    </w:p>
    <w:p w14:paraId="29CD5EB0" w14:textId="77777777" w:rsidR="00985F4A" w:rsidRPr="00B07295" w:rsidRDefault="00985F4A" w:rsidP="00985F4A">
      <w:pPr>
        <w:ind w:firstLine="360"/>
        <w:rPr>
          <w:rFonts w:cs="Arial"/>
          <w:bCs/>
        </w:rPr>
      </w:pPr>
    </w:p>
    <w:p w14:paraId="46B66027" w14:textId="77777777" w:rsidR="00985F4A" w:rsidRPr="00B07295" w:rsidRDefault="00985F4A" w:rsidP="00985F4A">
      <w:pPr>
        <w:ind w:firstLine="360"/>
        <w:rPr>
          <w:rFonts w:cs="Arial"/>
          <w:bCs/>
        </w:rPr>
      </w:pPr>
      <w:r w:rsidRPr="00B07295">
        <w:rPr>
          <w:rFonts w:cs="Arial"/>
          <w:bCs/>
        </w:rPr>
        <w:t xml:space="preserve">Sústava : </w:t>
      </w:r>
      <w:r w:rsidRPr="00B07295">
        <w:rPr>
          <w:rFonts w:cs="Arial"/>
          <w:bCs/>
        </w:rPr>
        <w:tab/>
        <w:t xml:space="preserve">2 DC 825/660V + a - pól v trolejovom vodiči, sústava s “- “ pólom spojeným       </w:t>
      </w:r>
      <w:r w:rsidRPr="00B07295">
        <w:rPr>
          <w:rFonts w:cs="Arial"/>
          <w:bCs/>
        </w:rPr>
        <w:tab/>
      </w:r>
      <w:r w:rsidRPr="00B07295">
        <w:rPr>
          <w:rFonts w:cs="Arial"/>
          <w:bCs/>
        </w:rPr>
        <w:tab/>
      </w:r>
      <w:r w:rsidRPr="00B07295">
        <w:rPr>
          <w:rFonts w:cs="Arial"/>
          <w:bCs/>
        </w:rPr>
        <w:tab/>
      </w:r>
      <w:r w:rsidRPr="00B07295">
        <w:rPr>
          <w:rFonts w:cs="Arial"/>
          <w:bCs/>
        </w:rPr>
        <w:tab/>
      </w:r>
      <w:r w:rsidRPr="00B07295">
        <w:rPr>
          <w:rFonts w:cs="Arial"/>
          <w:bCs/>
        </w:rPr>
        <w:tab/>
        <w:t>s koľajnicovým vedením</w:t>
      </w:r>
    </w:p>
    <w:p w14:paraId="5D938651" w14:textId="77777777" w:rsidR="00985F4A" w:rsidRPr="00B07295" w:rsidRDefault="00985F4A" w:rsidP="00985F4A">
      <w:pPr>
        <w:ind w:firstLine="360"/>
        <w:rPr>
          <w:rFonts w:cs="Arial"/>
          <w:bCs/>
        </w:rPr>
      </w:pPr>
    </w:p>
    <w:p w14:paraId="7F94BC92" w14:textId="77777777" w:rsidR="00985F4A" w:rsidRPr="00B07295" w:rsidRDefault="00985F4A" w:rsidP="00985F4A">
      <w:pPr>
        <w:ind w:firstLine="360"/>
        <w:rPr>
          <w:rFonts w:cs="Arial"/>
          <w:bCs/>
        </w:rPr>
      </w:pPr>
      <w:r w:rsidRPr="00B07295">
        <w:rPr>
          <w:rFonts w:cs="Arial"/>
          <w:bCs/>
        </w:rPr>
        <w:t>DC časť:</w:t>
      </w:r>
    </w:p>
    <w:p w14:paraId="08132381" w14:textId="77777777" w:rsidR="00985F4A" w:rsidRPr="00B07295" w:rsidRDefault="00985F4A" w:rsidP="00985F4A">
      <w:pPr>
        <w:ind w:firstLine="360"/>
        <w:rPr>
          <w:rFonts w:cs="Arial"/>
          <w:bCs/>
        </w:rPr>
      </w:pPr>
      <w:r w:rsidRPr="00B07295">
        <w:rPr>
          <w:rFonts w:cs="Arial"/>
          <w:bCs/>
        </w:rPr>
        <w:t>Ochrana pred úrazom el. prúdom:</w:t>
      </w:r>
    </w:p>
    <w:p w14:paraId="6145C615" w14:textId="77777777" w:rsidR="00985F4A" w:rsidRPr="00B07295" w:rsidRDefault="00985F4A" w:rsidP="00985F4A">
      <w:pPr>
        <w:ind w:firstLine="360"/>
        <w:rPr>
          <w:rFonts w:cs="Arial"/>
          <w:bCs/>
        </w:rPr>
      </w:pPr>
      <w:r w:rsidRPr="00B07295">
        <w:rPr>
          <w:rFonts w:cs="Arial"/>
          <w:bCs/>
        </w:rPr>
        <w:t>1. Ochrana pred zásahom elektrickým prúdom pri normálnej prevádzke:</w:t>
      </w:r>
    </w:p>
    <w:p w14:paraId="4CCCF2A3" w14:textId="77777777" w:rsidR="00985F4A" w:rsidRPr="00B07295" w:rsidRDefault="00985F4A" w:rsidP="00985F4A">
      <w:pPr>
        <w:ind w:firstLine="360"/>
        <w:rPr>
          <w:rFonts w:cs="Arial"/>
          <w:bCs/>
        </w:rPr>
      </w:pPr>
      <w:r w:rsidRPr="00B07295">
        <w:rPr>
          <w:rFonts w:cs="Arial"/>
          <w:bCs/>
        </w:rPr>
        <w:t xml:space="preserve"> </w:t>
      </w:r>
      <w:r w:rsidRPr="00B07295">
        <w:rPr>
          <w:rFonts w:cs="Arial"/>
          <w:bCs/>
        </w:rPr>
        <w:tab/>
        <w:t>Ochrana pred dotykom živých častí:</w:t>
      </w:r>
      <w:r w:rsidRPr="00B07295">
        <w:rPr>
          <w:rFonts w:cs="Arial"/>
          <w:bCs/>
        </w:rPr>
        <w:tab/>
      </w:r>
    </w:p>
    <w:p w14:paraId="6D853D57" w14:textId="77777777" w:rsidR="00985F4A" w:rsidRPr="00B07295" w:rsidRDefault="00985F4A" w:rsidP="00985F4A">
      <w:pPr>
        <w:ind w:firstLine="360"/>
        <w:rPr>
          <w:rFonts w:cs="Arial"/>
          <w:bCs/>
        </w:rPr>
      </w:pPr>
      <w:r w:rsidRPr="00B07295">
        <w:rPr>
          <w:rFonts w:cs="Arial"/>
          <w:bCs/>
        </w:rPr>
        <w:tab/>
        <w:t xml:space="preserve">- ochrana vzdušnými vzdialenosťami (ochrana prekážkou) STN EN 50122-1 čl. 5.2.1, </w:t>
      </w:r>
      <w:r w:rsidRPr="00B07295">
        <w:rPr>
          <w:rFonts w:cs="Arial"/>
          <w:bCs/>
        </w:rPr>
        <w:tab/>
        <w:t>5.3.1, 6.3.1.4</w:t>
      </w:r>
    </w:p>
    <w:p w14:paraId="2B8F228D" w14:textId="77777777" w:rsidR="00985F4A" w:rsidRPr="00B07295" w:rsidRDefault="00985F4A" w:rsidP="00985F4A">
      <w:pPr>
        <w:ind w:firstLine="360"/>
        <w:rPr>
          <w:rFonts w:cs="Arial"/>
          <w:bCs/>
        </w:rPr>
      </w:pPr>
    </w:p>
    <w:p w14:paraId="2D2D3D16" w14:textId="77777777" w:rsidR="00985F4A" w:rsidRPr="00B07295" w:rsidRDefault="00985F4A" w:rsidP="00985F4A">
      <w:pPr>
        <w:ind w:firstLine="360"/>
        <w:rPr>
          <w:rFonts w:cs="Arial"/>
          <w:bCs/>
        </w:rPr>
      </w:pPr>
      <w:r w:rsidRPr="00B07295">
        <w:rPr>
          <w:rFonts w:cs="Arial"/>
          <w:bCs/>
        </w:rPr>
        <w:t>2.Ochrana pred úrazom elektrickým prúdom pri poruche:</w:t>
      </w:r>
    </w:p>
    <w:p w14:paraId="3B8D41DF" w14:textId="77777777" w:rsidR="00985F4A" w:rsidRPr="00B07295" w:rsidRDefault="00985F4A" w:rsidP="00985F4A">
      <w:pPr>
        <w:ind w:firstLine="360"/>
        <w:rPr>
          <w:rFonts w:cs="Arial"/>
          <w:bCs/>
        </w:rPr>
      </w:pPr>
      <w:r w:rsidRPr="00B07295">
        <w:rPr>
          <w:rFonts w:cs="Arial"/>
          <w:bCs/>
        </w:rPr>
        <w:tab/>
        <w:t>Ochrana pred dotykom neživých častí:</w:t>
      </w:r>
    </w:p>
    <w:p w14:paraId="3524C96D" w14:textId="77777777" w:rsidR="00985F4A" w:rsidRPr="00B07295" w:rsidRDefault="00985F4A" w:rsidP="00985F4A">
      <w:pPr>
        <w:ind w:firstLine="360"/>
        <w:rPr>
          <w:rFonts w:cs="Arial"/>
          <w:bCs/>
        </w:rPr>
      </w:pPr>
      <w:r w:rsidRPr="00B07295">
        <w:rPr>
          <w:rFonts w:cs="Arial"/>
          <w:bCs/>
        </w:rPr>
        <w:tab/>
        <w:t xml:space="preserve">  - </w:t>
      </w:r>
      <w:proofErr w:type="spellStart"/>
      <w:r w:rsidRPr="00B07295">
        <w:rPr>
          <w:rFonts w:cs="Arial"/>
          <w:bCs/>
        </w:rPr>
        <w:t>ukoľajnenie</w:t>
      </w:r>
      <w:proofErr w:type="spellEnd"/>
      <w:r w:rsidRPr="00B07295">
        <w:rPr>
          <w:rFonts w:cs="Arial"/>
          <w:bCs/>
        </w:rPr>
        <w:t xml:space="preserve"> trakčnej siete STN EN 50122-1 čl.6.2.2.1, 6.2.2.2, 7.3.1</w:t>
      </w:r>
    </w:p>
    <w:p w14:paraId="5F502407" w14:textId="77777777" w:rsidR="00985F4A" w:rsidRPr="00B07295" w:rsidRDefault="00985F4A" w:rsidP="00985F4A">
      <w:pPr>
        <w:ind w:firstLine="360"/>
        <w:rPr>
          <w:rFonts w:cs="Arial"/>
          <w:bCs/>
        </w:rPr>
      </w:pPr>
      <w:r w:rsidRPr="00B07295">
        <w:rPr>
          <w:rFonts w:cs="Arial"/>
          <w:bCs/>
        </w:rPr>
        <w:tab/>
        <w:t xml:space="preserve">- ochrana použitím zariadení triedy ochrany II alebo použitím ekvivalentnej izolácie    </w:t>
      </w:r>
      <w:r w:rsidRPr="00B07295">
        <w:rPr>
          <w:rFonts w:cs="Arial"/>
          <w:bCs/>
        </w:rPr>
        <w:tab/>
        <w:t>STN EN 50122-1 čl. 6.2.3.2, 7.3.2</w:t>
      </w:r>
    </w:p>
    <w:p w14:paraId="2082FAAF" w14:textId="77777777" w:rsidR="00985F4A" w:rsidRPr="00B07295" w:rsidRDefault="00985F4A" w:rsidP="00985F4A">
      <w:pPr>
        <w:spacing w:before="240" w:line="276" w:lineRule="auto"/>
        <w:ind w:firstLine="284"/>
        <w:rPr>
          <w:rFonts w:cs="Arial"/>
          <w:bCs/>
        </w:rPr>
      </w:pPr>
      <w:r w:rsidRPr="00B07295">
        <w:rPr>
          <w:rFonts w:cs="Arial"/>
          <w:bCs/>
        </w:rPr>
        <w:t>Vonkajšie vplyvy:</w:t>
      </w:r>
      <w:r w:rsidRPr="00B07295">
        <w:rPr>
          <w:rFonts w:cs="Arial"/>
          <w:bCs/>
        </w:rPr>
        <w:tab/>
      </w:r>
      <w:r w:rsidRPr="00B07295">
        <w:rPr>
          <w:rFonts w:cs="Arial"/>
          <w:bCs/>
        </w:rPr>
        <w:tab/>
        <w:t>podľa protokolu o určení vonkajších vplyvoch</w:t>
      </w:r>
    </w:p>
    <w:p w14:paraId="5BD7D2C1" w14:textId="77777777" w:rsidR="00985F4A" w:rsidRPr="00B07295" w:rsidRDefault="00985F4A" w:rsidP="00985F4A">
      <w:pPr>
        <w:spacing w:line="276" w:lineRule="auto"/>
        <w:ind w:firstLine="284"/>
        <w:rPr>
          <w:rFonts w:cs="Arial"/>
          <w:bCs/>
        </w:rPr>
      </w:pPr>
      <w:r w:rsidRPr="00B07295">
        <w:rPr>
          <w:rFonts w:cs="Arial"/>
          <w:bCs/>
        </w:rPr>
        <w:t>Priestor z hľadiska nebezpečia úrazu elektrickým prúdom:</w:t>
      </w:r>
      <w:r w:rsidRPr="00B07295">
        <w:rPr>
          <w:rFonts w:cs="Arial"/>
          <w:bCs/>
        </w:rPr>
        <w:tab/>
        <w:t>nebezpečný</w:t>
      </w:r>
    </w:p>
    <w:p w14:paraId="01BD2563" w14:textId="77777777" w:rsidR="00985F4A" w:rsidRPr="00B07295" w:rsidRDefault="00985F4A" w:rsidP="00985F4A">
      <w:pPr>
        <w:spacing w:line="276" w:lineRule="auto"/>
        <w:ind w:firstLine="284"/>
        <w:rPr>
          <w:rFonts w:cs="Arial"/>
          <w:bCs/>
        </w:rPr>
      </w:pPr>
    </w:p>
    <w:p w14:paraId="504FF053" w14:textId="77777777" w:rsidR="00985F4A" w:rsidRPr="00B07295" w:rsidRDefault="00985F4A" w:rsidP="00985F4A">
      <w:pPr>
        <w:spacing w:line="276" w:lineRule="auto"/>
        <w:ind w:left="284" w:firstLine="425"/>
        <w:rPr>
          <w:rFonts w:cs="Arial"/>
          <w:bCs/>
        </w:rPr>
      </w:pPr>
      <w:r w:rsidRPr="00B07295">
        <w:rPr>
          <w:rFonts w:cs="Arial"/>
          <w:bCs/>
        </w:rPr>
        <w:t>Zariadenie zaraďujeme podľa vyhlášky 205/2010 do skupiny E1 a E3, uvedenie do prevádzky je možné po vykonaní úradnej skúšky podľa §5,6 a prílohy č.4 vyhlášky 205/2010 Z.z o určených technických zariadeniach.</w:t>
      </w:r>
    </w:p>
    <w:p w14:paraId="25C38430" w14:textId="738B5EDC" w:rsidR="00985F4A" w:rsidRDefault="00985F4A" w:rsidP="00985F4A">
      <w:pPr>
        <w:spacing w:line="276" w:lineRule="auto"/>
        <w:rPr>
          <w:rFonts w:cs="Arial"/>
          <w:u w:val="single"/>
        </w:rPr>
      </w:pPr>
    </w:p>
    <w:p w14:paraId="44C313B6" w14:textId="77777777" w:rsidR="00953EF0" w:rsidRPr="00B07295" w:rsidRDefault="00953EF0" w:rsidP="00985F4A">
      <w:pPr>
        <w:spacing w:line="276" w:lineRule="auto"/>
        <w:rPr>
          <w:rFonts w:cs="Arial"/>
          <w:u w:val="single"/>
        </w:rPr>
      </w:pPr>
    </w:p>
    <w:bookmarkEnd w:id="148"/>
    <w:p w14:paraId="38B3DB07" w14:textId="23AAA7F1" w:rsidR="007F3082" w:rsidRDefault="00174D9F" w:rsidP="00174D9F">
      <w:pPr>
        <w:spacing w:before="240" w:line="276" w:lineRule="auto"/>
        <w:rPr>
          <w:rFonts w:cs="Arial"/>
          <w:b/>
          <w:u w:val="single"/>
        </w:rPr>
      </w:pPr>
      <w:r w:rsidRPr="00985F4A">
        <w:rPr>
          <w:rFonts w:cs="Arial"/>
          <w:b/>
          <w:u w:val="single"/>
        </w:rPr>
        <w:t xml:space="preserve">SO 302 </w:t>
      </w:r>
      <w:r w:rsidRPr="00985F4A">
        <w:rPr>
          <w:rFonts w:cs="Arial"/>
          <w:b/>
          <w:u w:val="single"/>
        </w:rPr>
        <w:tab/>
        <w:t>Zariadenia zastávok, Informačné tabule , stavebná časť</w:t>
      </w:r>
    </w:p>
    <w:p w14:paraId="64F97DD3" w14:textId="77777777" w:rsidR="002F3F91" w:rsidRPr="00985F4A" w:rsidRDefault="002F3F91" w:rsidP="00174D9F">
      <w:pPr>
        <w:spacing w:before="240" w:line="276" w:lineRule="auto"/>
        <w:rPr>
          <w:rFonts w:cs="Arial"/>
          <w:b/>
          <w:u w:val="single"/>
        </w:rPr>
      </w:pPr>
    </w:p>
    <w:p w14:paraId="1D045814" w14:textId="77777777" w:rsidR="00174D9F" w:rsidRPr="00985F4A" w:rsidRDefault="00174D9F" w:rsidP="00174D9F">
      <w:pPr>
        <w:spacing w:line="276" w:lineRule="auto"/>
        <w:rPr>
          <w:rFonts w:cs="Arial"/>
          <w:i/>
          <w:iCs/>
        </w:rPr>
      </w:pPr>
      <w:r w:rsidRPr="00985F4A">
        <w:rPr>
          <w:rFonts w:cs="Arial"/>
          <w:i/>
          <w:iCs/>
        </w:rPr>
        <w:t>Identifikačné údaje objektu</w:t>
      </w:r>
    </w:p>
    <w:tbl>
      <w:tblPr>
        <w:tblW w:w="8912" w:type="dxa"/>
        <w:tblLook w:val="01E0" w:firstRow="1" w:lastRow="1" w:firstColumn="1" w:lastColumn="1" w:noHBand="0" w:noVBand="0"/>
      </w:tblPr>
      <w:tblGrid>
        <w:gridCol w:w="2076"/>
        <w:gridCol w:w="6836"/>
      </w:tblGrid>
      <w:tr w:rsidR="00985F4A" w:rsidRPr="00985F4A" w14:paraId="74CF899D" w14:textId="77777777" w:rsidTr="0088561E">
        <w:tc>
          <w:tcPr>
            <w:tcW w:w="2076" w:type="dxa"/>
          </w:tcPr>
          <w:p w14:paraId="4AB3AB0A" w14:textId="77777777" w:rsidR="00174D9F" w:rsidRPr="00985F4A" w:rsidRDefault="00174D9F" w:rsidP="0088561E">
            <w:pPr>
              <w:spacing w:line="276" w:lineRule="auto"/>
              <w:rPr>
                <w:rFonts w:cs="Arial"/>
              </w:rPr>
            </w:pPr>
            <w:r w:rsidRPr="00985F4A">
              <w:rPr>
                <w:rFonts w:cs="Arial"/>
              </w:rPr>
              <w:t>Katastrálne územie:</w:t>
            </w:r>
          </w:p>
        </w:tc>
        <w:tc>
          <w:tcPr>
            <w:tcW w:w="6836" w:type="dxa"/>
          </w:tcPr>
          <w:p w14:paraId="69B58C2D" w14:textId="77777777" w:rsidR="00174D9F" w:rsidRPr="00985F4A" w:rsidRDefault="00174D9F" w:rsidP="0088561E">
            <w:pPr>
              <w:spacing w:line="276" w:lineRule="auto"/>
              <w:rPr>
                <w:rFonts w:cs="Arial"/>
              </w:rPr>
            </w:pPr>
            <w:r w:rsidRPr="00985F4A">
              <w:rPr>
                <w:rFonts w:cs="Arial"/>
              </w:rPr>
              <w:t>k.ú. Staré Mesto</w:t>
            </w:r>
          </w:p>
        </w:tc>
      </w:tr>
      <w:tr w:rsidR="00985F4A" w:rsidRPr="00985F4A" w14:paraId="63D19A87" w14:textId="77777777" w:rsidTr="0088561E">
        <w:tc>
          <w:tcPr>
            <w:tcW w:w="2076" w:type="dxa"/>
          </w:tcPr>
          <w:p w14:paraId="58DF421F" w14:textId="77777777" w:rsidR="00174D9F" w:rsidRPr="00985F4A" w:rsidRDefault="00174D9F" w:rsidP="0088561E">
            <w:pPr>
              <w:spacing w:line="276" w:lineRule="auto"/>
              <w:rPr>
                <w:rFonts w:cs="Arial"/>
              </w:rPr>
            </w:pPr>
            <w:r w:rsidRPr="00985F4A">
              <w:rPr>
                <w:rFonts w:cs="Arial"/>
              </w:rPr>
              <w:t xml:space="preserve">Vlastník objektu: </w:t>
            </w:r>
          </w:p>
        </w:tc>
        <w:tc>
          <w:tcPr>
            <w:tcW w:w="6836" w:type="dxa"/>
          </w:tcPr>
          <w:p w14:paraId="07F8834B" w14:textId="77777777" w:rsidR="00174D9F" w:rsidRPr="00985F4A" w:rsidRDefault="00174D9F" w:rsidP="0088561E">
            <w:pPr>
              <w:spacing w:line="276" w:lineRule="auto"/>
              <w:rPr>
                <w:rFonts w:cs="Arial"/>
              </w:rPr>
            </w:pPr>
            <w:r w:rsidRPr="00985F4A">
              <w:rPr>
                <w:rFonts w:cs="Arial"/>
              </w:rPr>
              <w:t>Hlavné mesto SR, Bratislava</w:t>
            </w:r>
          </w:p>
        </w:tc>
      </w:tr>
      <w:tr w:rsidR="00985F4A" w:rsidRPr="00985F4A" w14:paraId="409B0D1C" w14:textId="77777777" w:rsidTr="0088561E">
        <w:tc>
          <w:tcPr>
            <w:tcW w:w="2076" w:type="dxa"/>
          </w:tcPr>
          <w:p w14:paraId="7B22156A" w14:textId="77777777" w:rsidR="00174D9F" w:rsidRPr="00985F4A" w:rsidRDefault="00174D9F" w:rsidP="0088561E">
            <w:pPr>
              <w:spacing w:line="276" w:lineRule="auto"/>
              <w:rPr>
                <w:rFonts w:cs="Arial"/>
              </w:rPr>
            </w:pPr>
            <w:r w:rsidRPr="00985F4A">
              <w:rPr>
                <w:rFonts w:cs="Arial"/>
              </w:rPr>
              <w:t xml:space="preserve">Správca objektu:  </w:t>
            </w:r>
          </w:p>
        </w:tc>
        <w:tc>
          <w:tcPr>
            <w:tcW w:w="6836" w:type="dxa"/>
          </w:tcPr>
          <w:p w14:paraId="659C84AF" w14:textId="77777777" w:rsidR="00174D9F" w:rsidRPr="00985F4A" w:rsidRDefault="00174D9F" w:rsidP="0088561E">
            <w:pPr>
              <w:spacing w:line="276" w:lineRule="auto"/>
              <w:rPr>
                <w:rFonts w:cs="Arial"/>
              </w:rPr>
            </w:pPr>
            <w:r w:rsidRPr="00985F4A">
              <w:rPr>
                <w:rFonts w:cs="Arial"/>
              </w:rPr>
              <w:t>Dopravný podnik Bratislava a.s.</w:t>
            </w:r>
          </w:p>
        </w:tc>
      </w:tr>
    </w:tbl>
    <w:p w14:paraId="13964CA7" w14:textId="77777777" w:rsidR="008A5B27" w:rsidRDefault="008A5B27" w:rsidP="008A5B27">
      <w:pPr>
        <w:rPr>
          <w:rFonts w:cs="Arial"/>
          <w:b/>
          <w:i/>
          <w:iCs/>
        </w:rPr>
      </w:pPr>
      <w:bookmarkStart w:id="202" w:name="_Toc116570069"/>
    </w:p>
    <w:p w14:paraId="5661CFB3" w14:textId="08076356" w:rsidR="00985F4A" w:rsidRPr="008A5B27" w:rsidRDefault="00985F4A" w:rsidP="008A5B27">
      <w:pPr>
        <w:rPr>
          <w:rFonts w:cs="Arial"/>
          <w:bCs/>
          <w:u w:val="single"/>
        </w:rPr>
      </w:pPr>
      <w:r w:rsidRPr="008A5B27">
        <w:rPr>
          <w:rFonts w:cs="Arial"/>
          <w:bCs/>
          <w:u w:val="single"/>
        </w:rPr>
        <w:t>Zastávka ,,Habánsky mlyn,, smer Suchý mlyn</w:t>
      </w:r>
      <w:bookmarkEnd w:id="202"/>
    </w:p>
    <w:p w14:paraId="1E7A845B" w14:textId="77777777" w:rsidR="008A5B27" w:rsidRPr="008A5B27" w:rsidRDefault="008A5B27" w:rsidP="008A5B27">
      <w:pPr>
        <w:rPr>
          <w:rFonts w:cs="Arial"/>
          <w:b/>
          <w:i/>
          <w:iCs/>
        </w:rPr>
      </w:pPr>
    </w:p>
    <w:p w14:paraId="0169ECFC" w14:textId="77777777" w:rsidR="00985F4A" w:rsidRPr="00985F4A" w:rsidRDefault="00985F4A" w:rsidP="00985F4A">
      <w:pPr>
        <w:pStyle w:val="Zkladntext1"/>
        <w:spacing w:after="200"/>
        <w:jc w:val="both"/>
        <w:rPr>
          <w:rStyle w:val="Zkladntext0"/>
          <w:sz w:val="20"/>
          <w:szCs w:val="20"/>
          <w:lang w:bidi="en-US"/>
        </w:rPr>
      </w:pPr>
      <w:bookmarkStart w:id="203" w:name="_Hlk116545694"/>
      <w:r w:rsidRPr="00985F4A">
        <w:rPr>
          <w:rStyle w:val="Zkladntext0"/>
          <w:sz w:val="20"/>
          <w:szCs w:val="20"/>
          <w:lang w:bidi="en-US"/>
        </w:rPr>
        <w:t>Na zastávke bude ponechaný existujúci prístrešok. Zastávka bude doplnená smetným košom, v jeho blízkosti bude realizovaná predpríprava prípojok pre automat na cestovné lístky, ktorí je uvažovaný do budúcna, nebude realizovaný. Ďalej bude osadený označník spolu s elektronickou informačnou tabuľou (EIT).</w:t>
      </w:r>
      <w:r w:rsidRPr="00985F4A">
        <w:rPr>
          <w:sz w:val="20"/>
          <w:szCs w:val="20"/>
        </w:rPr>
        <w:t xml:space="preserve"> Táto tabuľa bude mať slaboprúdovú a silnoprúdovú prípojku v rámci iných objektov</w:t>
      </w:r>
      <w:r w:rsidRPr="00985F4A">
        <w:rPr>
          <w:rStyle w:val="Zkladntext0"/>
          <w:sz w:val="20"/>
          <w:szCs w:val="20"/>
          <w:lang w:bidi="en-US"/>
        </w:rPr>
        <w:t>.</w:t>
      </w:r>
    </w:p>
    <w:p w14:paraId="57B522B0" w14:textId="77777777" w:rsidR="00985F4A" w:rsidRPr="00985F4A" w:rsidRDefault="00985F4A" w:rsidP="00985F4A">
      <w:pPr>
        <w:pStyle w:val="Zkladntext1"/>
        <w:spacing w:after="100"/>
        <w:jc w:val="both"/>
        <w:rPr>
          <w:rStyle w:val="Zkladntext0"/>
          <w:sz w:val="20"/>
          <w:szCs w:val="20"/>
          <w:lang w:bidi="en-US"/>
        </w:rPr>
      </w:pPr>
      <w:r w:rsidRPr="00985F4A">
        <w:rPr>
          <w:rStyle w:val="Zkladntext0"/>
          <w:sz w:val="20"/>
          <w:szCs w:val="20"/>
          <w:lang w:bidi="en-US"/>
        </w:rPr>
        <w:t>Počet:</w:t>
      </w:r>
      <w:r w:rsidRPr="00985F4A">
        <w:rPr>
          <w:rStyle w:val="Zkladntext0"/>
          <w:sz w:val="20"/>
          <w:szCs w:val="20"/>
          <w:lang w:bidi="en-US"/>
        </w:rPr>
        <w:tab/>
        <w:t>Smetný kôš</w:t>
      </w:r>
      <w:r w:rsidRPr="00985F4A">
        <w:rPr>
          <w:rStyle w:val="Zkladntext0"/>
          <w:sz w:val="20"/>
          <w:szCs w:val="20"/>
          <w:lang w:bidi="en-US"/>
        </w:rPr>
        <w:tab/>
      </w:r>
      <w:r w:rsidRPr="00985F4A">
        <w:rPr>
          <w:rStyle w:val="Zkladntext0"/>
          <w:sz w:val="20"/>
          <w:szCs w:val="20"/>
          <w:lang w:bidi="en-US"/>
        </w:rPr>
        <w:tab/>
        <w:t>1 ks</w:t>
      </w:r>
    </w:p>
    <w:p w14:paraId="5B009B0B" w14:textId="77777777" w:rsidR="00985F4A" w:rsidRPr="00985F4A" w:rsidRDefault="00985F4A" w:rsidP="00985F4A">
      <w:pPr>
        <w:pStyle w:val="Zkladntext1"/>
        <w:spacing w:after="200"/>
        <w:jc w:val="both"/>
        <w:rPr>
          <w:rStyle w:val="Zkladntext0"/>
          <w:sz w:val="20"/>
          <w:szCs w:val="20"/>
          <w:lang w:bidi="en-US"/>
        </w:rPr>
      </w:pPr>
      <w:r w:rsidRPr="00985F4A">
        <w:rPr>
          <w:rStyle w:val="Zkladntext0"/>
          <w:sz w:val="20"/>
          <w:szCs w:val="20"/>
          <w:lang w:bidi="en-US"/>
        </w:rPr>
        <w:tab/>
      </w:r>
      <w:r w:rsidRPr="00985F4A">
        <w:rPr>
          <w:rStyle w:val="Zkladntext0"/>
          <w:sz w:val="20"/>
          <w:szCs w:val="20"/>
          <w:lang w:bidi="en-US"/>
        </w:rPr>
        <w:tab/>
        <w:t>Označník s EIT</w:t>
      </w:r>
      <w:r w:rsidRPr="00985F4A">
        <w:rPr>
          <w:rStyle w:val="Zkladntext0"/>
          <w:sz w:val="20"/>
          <w:szCs w:val="20"/>
          <w:lang w:bidi="en-US"/>
        </w:rPr>
        <w:tab/>
        <w:t>1 ks</w:t>
      </w:r>
    </w:p>
    <w:p w14:paraId="4148E9E2" w14:textId="68AF37D8" w:rsidR="00985F4A" w:rsidRDefault="00985F4A" w:rsidP="008A5B27">
      <w:pPr>
        <w:rPr>
          <w:rFonts w:cs="Arial"/>
          <w:bCs/>
          <w:u w:val="single"/>
        </w:rPr>
      </w:pPr>
      <w:bookmarkStart w:id="204" w:name="bookmark28"/>
      <w:bookmarkStart w:id="205" w:name="_Toc116570070"/>
      <w:bookmarkEnd w:id="203"/>
      <w:r w:rsidRPr="008A5B27">
        <w:rPr>
          <w:rFonts w:cs="Arial"/>
          <w:bCs/>
          <w:u w:val="single"/>
        </w:rPr>
        <w:t>Zastávka ,,Habánsky mlyn,, smer Z</w:t>
      </w:r>
      <w:bookmarkEnd w:id="204"/>
      <w:bookmarkEnd w:id="205"/>
      <w:r w:rsidR="0026691D" w:rsidRPr="008A5B27">
        <w:rPr>
          <w:rFonts w:cs="Arial"/>
          <w:bCs/>
          <w:u w:val="single"/>
        </w:rPr>
        <w:t>OO</w:t>
      </w:r>
    </w:p>
    <w:p w14:paraId="24FE4F7C" w14:textId="77777777" w:rsidR="008A5B27" w:rsidRPr="008A5B27" w:rsidRDefault="008A5B27" w:rsidP="008A5B27">
      <w:pPr>
        <w:rPr>
          <w:rFonts w:cs="Arial"/>
          <w:bCs/>
          <w:u w:val="single"/>
        </w:rPr>
      </w:pPr>
    </w:p>
    <w:p w14:paraId="25416ABB" w14:textId="77777777" w:rsidR="00985F4A" w:rsidRPr="00985F4A" w:rsidRDefault="00985F4A" w:rsidP="00985F4A">
      <w:pPr>
        <w:pStyle w:val="Zkladntext1"/>
        <w:spacing w:after="200"/>
        <w:jc w:val="both"/>
        <w:rPr>
          <w:rStyle w:val="Zkladntext0"/>
          <w:sz w:val="20"/>
          <w:szCs w:val="20"/>
          <w:lang w:bidi="en-US"/>
        </w:rPr>
      </w:pPr>
      <w:bookmarkStart w:id="206" w:name="_Hlk116545773"/>
      <w:r w:rsidRPr="00985F4A">
        <w:rPr>
          <w:rStyle w:val="Zkladntext0"/>
          <w:sz w:val="20"/>
          <w:szCs w:val="20"/>
          <w:lang w:bidi="en-US"/>
        </w:rPr>
        <w:lastRenderedPageBreak/>
        <w:t xml:space="preserve">Na zastávke bude ponechaný existujúci prístrešok. Zastávka bude doplnená smetným košom, </w:t>
      </w:r>
      <w:bookmarkStart w:id="207" w:name="_Hlk116565044"/>
      <w:r w:rsidRPr="00985F4A">
        <w:rPr>
          <w:rStyle w:val="Zkladntext0"/>
          <w:sz w:val="20"/>
          <w:szCs w:val="20"/>
          <w:lang w:bidi="en-US"/>
        </w:rPr>
        <w:t>v jeho blízkosti bude realizovaná predpríprava prípojok pre automat na cestovné lístky, ktorí je uvažovaný do budúcna, nebude realizovaný. Ďalej bude osadený označník spolu s elektronickou informačnou tabuľou (EIT).</w:t>
      </w:r>
      <w:r w:rsidRPr="00985F4A">
        <w:rPr>
          <w:sz w:val="20"/>
          <w:szCs w:val="20"/>
        </w:rPr>
        <w:t xml:space="preserve"> Táto tabuľa bude mať slaboprúdovú a silnoprúdovú prípojku v rámci iných objektov</w:t>
      </w:r>
      <w:bookmarkEnd w:id="207"/>
      <w:r w:rsidRPr="00985F4A">
        <w:rPr>
          <w:rStyle w:val="Zkladntext0"/>
          <w:sz w:val="20"/>
          <w:szCs w:val="20"/>
          <w:lang w:bidi="en-US"/>
        </w:rPr>
        <w:t>.</w:t>
      </w:r>
    </w:p>
    <w:p w14:paraId="59A8436D" w14:textId="77777777" w:rsidR="00985F4A" w:rsidRPr="00985F4A" w:rsidRDefault="00985F4A" w:rsidP="00985F4A">
      <w:pPr>
        <w:pStyle w:val="Zkladntext1"/>
        <w:spacing w:after="100"/>
        <w:jc w:val="both"/>
        <w:rPr>
          <w:rStyle w:val="Zkladntext0"/>
          <w:sz w:val="20"/>
          <w:szCs w:val="20"/>
          <w:lang w:bidi="en-US"/>
        </w:rPr>
      </w:pPr>
      <w:r w:rsidRPr="00985F4A">
        <w:rPr>
          <w:rStyle w:val="Zkladntext0"/>
          <w:sz w:val="20"/>
          <w:szCs w:val="20"/>
          <w:lang w:bidi="en-US"/>
        </w:rPr>
        <w:t>Počet:</w:t>
      </w:r>
      <w:r w:rsidRPr="00985F4A">
        <w:rPr>
          <w:rStyle w:val="Zkladntext0"/>
          <w:sz w:val="20"/>
          <w:szCs w:val="20"/>
          <w:lang w:bidi="en-US"/>
        </w:rPr>
        <w:tab/>
        <w:t>Smetný kôš</w:t>
      </w:r>
      <w:r w:rsidRPr="00985F4A">
        <w:rPr>
          <w:rStyle w:val="Zkladntext0"/>
          <w:sz w:val="20"/>
          <w:szCs w:val="20"/>
          <w:lang w:bidi="en-US"/>
        </w:rPr>
        <w:tab/>
      </w:r>
      <w:r w:rsidRPr="00985F4A">
        <w:rPr>
          <w:rStyle w:val="Zkladntext0"/>
          <w:sz w:val="20"/>
          <w:szCs w:val="20"/>
          <w:lang w:bidi="en-US"/>
        </w:rPr>
        <w:tab/>
        <w:t>1 ks</w:t>
      </w:r>
    </w:p>
    <w:p w14:paraId="272F8EFB" w14:textId="77777777" w:rsidR="00985F4A" w:rsidRPr="00985F4A" w:rsidRDefault="00985F4A" w:rsidP="00985F4A">
      <w:pPr>
        <w:pStyle w:val="Zkladntext1"/>
        <w:spacing w:after="200"/>
        <w:jc w:val="both"/>
        <w:rPr>
          <w:rStyle w:val="Zkladntext0"/>
          <w:sz w:val="20"/>
          <w:szCs w:val="20"/>
          <w:lang w:bidi="en-US"/>
        </w:rPr>
      </w:pPr>
      <w:r w:rsidRPr="00985F4A">
        <w:rPr>
          <w:rStyle w:val="Zkladntext0"/>
          <w:sz w:val="20"/>
          <w:szCs w:val="20"/>
          <w:lang w:bidi="en-US"/>
        </w:rPr>
        <w:tab/>
      </w:r>
      <w:r w:rsidRPr="00985F4A">
        <w:rPr>
          <w:rStyle w:val="Zkladntext0"/>
          <w:sz w:val="20"/>
          <w:szCs w:val="20"/>
          <w:lang w:bidi="en-US"/>
        </w:rPr>
        <w:tab/>
        <w:t>Označník s EIT</w:t>
      </w:r>
      <w:r w:rsidRPr="00985F4A">
        <w:rPr>
          <w:rStyle w:val="Zkladntext0"/>
          <w:sz w:val="20"/>
          <w:szCs w:val="20"/>
          <w:lang w:bidi="en-US"/>
        </w:rPr>
        <w:tab/>
        <w:t>1 ks</w:t>
      </w:r>
    </w:p>
    <w:p w14:paraId="668CF99D" w14:textId="4B3BFEBF" w:rsidR="00985F4A" w:rsidRDefault="00985F4A" w:rsidP="008A5B27">
      <w:pPr>
        <w:rPr>
          <w:rFonts w:cs="Arial"/>
          <w:bCs/>
          <w:u w:val="single"/>
        </w:rPr>
      </w:pPr>
      <w:bookmarkStart w:id="208" w:name="bookmark30"/>
      <w:bookmarkStart w:id="209" w:name="_Toc116570071"/>
      <w:bookmarkEnd w:id="206"/>
      <w:r w:rsidRPr="008A5B27">
        <w:rPr>
          <w:rFonts w:cs="Arial"/>
          <w:bCs/>
          <w:u w:val="single"/>
        </w:rPr>
        <w:t>Z</w:t>
      </w:r>
      <w:bookmarkEnd w:id="208"/>
      <w:r w:rsidRPr="008A5B27">
        <w:rPr>
          <w:rFonts w:cs="Arial"/>
          <w:bCs/>
          <w:u w:val="single"/>
        </w:rPr>
        <w:t>astávka ,,Zoo,, smer Botanická záhrada</w:t>
      </w:r>
      <w:bookmarkEnd w:id="209"/>
    </w:p>
    <w:p w14:paraId="57A8AFCA" w14:textId="77777777" w:rsidR="008A5B27" w:rsidRPr="008A5B27" w:rsidRDefault="008A5B27" w:rsidP="008A5B27">
      <w:pPr>
        <w:rPr>
          <w:rFonts w:cs="Arial"/>
          <w:bCs/>
          <w:u w:val="single"/>
        </w:rPr>
      </w:pPr>
    </w:p>
    <w:p w14:paraId="4950F259" w14:textId="77777777" w:rsidR="00985F4A" w:rsidRPr="00985F4A" w:rsidRDefault="00985F4A" w:rsidP="00985F4A">
      <w:pPr>
        <w:pStyle w:val="Zkladntext1"/>
        <w:spacing w:after="200"/>
        <w:jc w:val="both"/>
        <w:rPr>
          <w:rStyle w:val="Zkladntext0"/>
          <w:sz w:val="20"/>
          <w:szCs w:val="20"/>
          <w:lang w:bidi="en-US"/>
        </w:rPr>
      </w:pPr>
      <w:bookmarkStart w:id="210" w:name="bookmark33"/>
      <w:r w:rsidRPr="00985F4A">
        <w:rPr>
          <w:rStyle w:val="Zkladntext0"/>
          <w:sz w:val="20"/>
          <w:szCs w:val="20"/>
          <w:lang w:bidi="en-US"/>
        </w:rPr>
        <w:t>Na zastávke bude ponechaný existujúci prístrešok. Zastávka bude doplnená smetným košom, v jeho blízkosti bude realizovaná predpríprava prípojok pre automat na cestovné lístky, ktorí je uvažovaný do budúcna, nebude realizovaný. Ďalej bude samostatný stĺp pre elektronickú informačnú tabuľu (EIT).</w:t>
      </w:r>
      <w:r w:rsidRPr="00985F4A">
        <w:rPr>
          <w:sz w:val="20"/>
          <w:szCs w:val="20"/>
        </w:rPr>
        <w:t xml:space="preserve"> Táto tabuľa bude mať slaboprúdovú a silnoprúdovú prípojku v rámci iných objektov.</w:t>
      </w:r>
      <w:r w:rsidRPr="00985F4A">
        <w:rPr>
          <w:rStyle w:val="Zkladntext0"/>
          <w:sz w:val="20"/>
          <w:szCs w:val="20"/>
          <w:lang w:bidi="en-US"/>
        </w:rPr>
        <w:t xml:space="preserve"> Označník zastávok bude ponechaný na existujúcom stĺpe.</w:t>
      </w:r>
    </w:p>
    <w:p w14:paraId="416E12E7" w14:textId="77777777" w:rsidR="00985F4A" w:rsidRPr="00985F4A" w:rsidRDefault="00985F4A" w:rsidP="00985F4A">
      <w:pPr>
        <w:pStyle w:val="Zkladntext1"/>
        <w:spacing w:after="100"/>
        <w:jc w:val="both"/>
        <w:rPr>
          <w:rStyle w:val="Zkladntext0"/>
          <w:sz w:val="20"/>
          <w:szCs w:val="20"/>
          <w:lang w:bidi="en-US"/>
        </w:rPr>
      </w:pPr>
      <w:r w:rsidRPr="00985F4A">
        <w:rPr>
          <w:rStyle w:val="Zkladntext0"/>
          <w:sz w:val="20"/>
          <w:szCs w:val="20"/>
          <w:lang w:bidi="en-US"/>
        </w:rPr>
        <w:t>Počet:</w:t>
      </w:r>
      <w:r w:rsidRPr="00985F4A">
        <w:rPr>
          <w:rStyle w:val="Zkladntext0"/>
          <w:sz w:val="20"/>
          <w:szCs w:val="20"/>
          <w:lang w:bidi="en-US"/>
        </w:rPr>
        <w:tab/>
        <w:t>Smetný kôš</w:t>
      </w:r>
      <w:r w:rsidRPr="00985F4A">
        <w:rPr>
          <w:rStyle w:val="Zkladntext0"/>
          <w:sz w:val="20"/>
          <w:szCs w:val="20"/>
          <w:lang w:bidi="en-US"/>
        </w:rPr>
        <w:tab/>
      </w:r>
      <w:r w:rsidRPr="00985F4A">
        <w:rPr>
          <w:rStyle w:val="Zkladntext0"/>
          <w:sz w:val="20"/>
          <w:szCs w:val="20"/>
          <w:lang w:bidi="en-US"/>
        </w:rPr>
        <w:tab/>
        <w:t>1 ks</w:t>
      </w:r>
    </w:p>
    <w:p w14:paraId="36D80834" w14:textId="77777777" w:rsidR="00985F4A" w:rsidRPr="00985F4A" w:rsidRDefault="00985F4A" w:rsidP="00985F4A">
      <w:pPr>
        <w:pStyle w:val="Zkladntext1"/>
        <w:spacing w:after="200"/>
        <w:jc w:val="both"/>
        <w:rPr>
          <w:rStyle w:val="Zkladntext0"/>
          <w:sz w:val="20"/>
          <w:szCs w:val="20"/>
          <w:lang w:bidi="en-US"/>
        </w:rPr>
      </w:pPr>
      <w:r w:rsidRPr="00985F4A">
        <w:rPr>
          <w:rStyle w:val="Zkladntext0"/>
          <w:sz w:val="20"/>
          <w:szCs w:val="20"/>
          <w:lang w:bidi="en-US"/>
        </w:rPr>
        <w:tab/>
      </w:r>
      <w:r w:rsidRPr="00985F4A">
        <w:rPr>
          <w:rStyle w:val="Zkladntext0"/>
          <w:sz w:val="20"/>
          <w:szCs w:val="20"/>
          <w:lang w:bidi="en-US"/>
        </w:rPr>
        <w:tab/>
        <w:t>EIT</w:t>
      </w:r>
      <w:r w:rsidRPr="00985F4A">
        <w:rPr>
          <w:rStyle w:val="Zkladntext0"/>
          <w:sz w:val="20"/>
          <w:szCs w:val="20"/>
          <w:lang w:bidi="en-US"/>
        </w:rPr>
        <w:tab/>
      </w:r>
      <w:r w:rsidRPr="00985F4A">
        <w:rPr>
          <w:rStyle w:val="Zkladntext0"/>
          <w:sz w:val="20"/>
          <w:szCs w:val="20"/>
          <w:lang w:bidi="en-US"/>
        </w:rPr>
        <w:tab/>
      </w:r>
      <w:r w:rsidRPr="00985F4A">
        <w:rPr>
          <w:rStyle w:val="Zkladntext0"/>
          <w:sz w:val="20"/>
          <w:szCs w:val="20"/>
          <w:lang w:bidi="en-US"/>
        </w:rPr>
        <w:tab/>
      </w:r>
      <w:r w:rsidRPr="00985F4A">
        <w:rPr>
          <w:rStyle w:val="Zkladntext0"/>
          <w:sz w:val="20"/>
          <w:szCs w:val="20"/>
          <w:lang w:bidi="en-US"/>
        </w:rPr>
        <w:tab/>
      </w:r>
      <w:r w:rsidRPr="00985F4A">
        <w:rPr>
          <w:rStyle w:val="Zkladntext0"/>
          <w:sz w:val="20"/>
          <w:szCs w:val="20"/>
          <w:lang w:bidi="en-US"/>
        </w:rPr>
        <w:tab/>
        <w:t>1 ks</w:t>
      </w:r>
    </w:p>
    <w:p w14:paraId="18BF7607" w14:textId="0F43BE0B" w:rsidR="00985F4A" w:rsidRDefault="00985F4A" w:rsidP="008A5B27">
      <w:pPr>
        <w:rPr>
          <w:rFonts w:cs="Arial"/>
          <w:bCs/>
          <w:u w:val="single"/>
        </w:rPr>
      </w:pPr>
      <w:bookmarkStart w:id="211" w:name="_Toc116570072"/>
      <w:r w:rsidRPr="008A5B27">
        <w:rPr>
          <w:rFonts w:cs="Arial"/>
          <w:bCs/>
          <w:u w:val="single"/>
        </w:rPr>
        <w:t>Zastávka ,,Zoo,, smer Habánsky mlyn</w:t>
      </w:r>
      <w:bookmarkEnd w:id="210"/>
      <w:bookmarkEnd w:id="211"/>
    </w:p>
    <w:p w14:paraId="34DE54E8" w14:textId="77777777" w:rsidR="008A5B27" w:rsidRPr="008A5B27" w:rsidRDefault="008A5B27" w:rsidP="008A5B27">
      <w:pPr>
        <w:rPr>
          <w:rFonts w:cs="Arial"/>
          <w:bCs/>
          <w:u w:val="single"/>
        </w:rPr>
      </w:pPr>
    </w:p>
    <w:p w14:paraId="041FBACC" w14:textId="77777777" w:rsidR="00985F4A" w:rsidRPr="00985F4A" w:rsidRDefault="00985F4A" w:rsidP="00985F4A">
      <w:pPr>
        <w:adjustRightInd w:val="0"/>
        <w:spacing w:after="200" w:line="276" w:lineRule="auto"/>
        <w:rPr>
          <w:rStyle w:val="Zkladntext0"/>
          <w:sz w:val="20"/>
          <w:szCs w:val="20"/>
          <w:lang w:eastAsia="en-US" w:bidi="en-US"/>
        </w:rPr>
      </w:pPr>
      <w:r w:rsidRPr="00985F4A">
        <w:rPr>
          <w:rStyle w:val="Zkladntext0"/>
          <w:sz w:val="20"/>
          <w:szCs w:val="20"/>
          <w:lang w:eastAsia="en-US" w:bidi="en-US"/>
        </w:rPr>
        <w:t xml:space="preserve">Na zastávke bude </w:t>
      </w:r>
      <w:r w:rsidRPr="00985F4A">
        <w:rPr>
          <w:rFonts w:cs="Arial"/>
        </w:rPr>
        <w:t>doplnený nový prístrešok 8.00 m dlhý s lavičkami, s informačnou vitrínou, s</w:t>
      </w:r>
      <w:r w:rsidRPr="00985F4A">
        <w:rPr>
          <w:rStyle w:val="Zkladntext0"/>
          <w:sz w:val="20"/>
          <w:szCs w:val="20"/>
          <w:lang w:eastAsia="en-US" w:bidi="en-US"/>
        </w:rPr>
        <w:t xml:space="preserve"> predprípravou prípojok pre automat na cestovné lístky, ktorí je uvažovaný do budúcna, nebude realizovaný,</w:t>
      </w:r>
      <w:r w:rsidRPr="00985F4A">
        <w:rPr>
          <w:rFonts w:cs="Arial"/>
        </w:rPr>
        <w:t xml:space="preserve">  bočné sklenené steny minimálnej šírky 0.50 m. Šírka strechy minimálne 1.50 m, svetlá výška prístrešku je minimálne 2.20 m. Prístrešok bude na zadných stojok ukotvený na existujúcom múre</w:t>
      </w:r>
      <w:r w:rsidRPr="00985F4A">
        <w:rPr>
          <w:rStyle w:val="Zkladntext0"/>
          <w:sz w:val="20"/>
          <w:szCs w:val="20"/>
          <w:lang w:eastAsia="en-US" w:bidi="en-US"/>
        </w:rPr>
        <w:t>.</w:t>
      </w:r>
    </w:p>
    <w:p w14:paraId="504DC5D4" w14:textId="77777777" w:rsidR="00985F4A" w:rsidRPr="00985F4A" w:rsidRDefault="00985F4A" w:rsidP="00985F4A">
      <w:pPr>
        <w:adjustRightInd w:val="0"/>
        <w:spacing w:after="200" w:line="276" w:lineRule="auto"/>
        <w:rPr>
          <w:rStyle w:val="Zkladntext0"/>
          <w:sz w:val="20"/>
          <w:szCs w:val="20"/>
          <w:lang w:eastAsia="en-US" w:bidi="en-US"/>
        </w:rPr>
      </w:pPr>
      <w:r w:rsidRPr="00985F4A">
        <w:rPr>
          <w:rStyle w:val="Zkladntext0"/>
          <w:sz w:val="20"/>
          <w:szCs w:val="20"/>
          <w:lang w:eastAsia="en-US" w:bidi="en-US"/>
        </w:rPr>
        <w:t>Zastávka ďalej bude doplnená o smetný kôš, osadí sa označník spolu s elektronickou informačnou tabuľou (EIT).</w:t>
      </w:r>
      <w:r w:rsidRPr="00985F4A">
        <w:rPr>
          <w:rFonts w:cs="Arial"/>
        </w:rPr>
        <w:t xml:space="preserve"> Táto tabuľa bude mať slaboprúdovú a silnoprúdovú prípojku v rámci iných objektov.</w:t>
      </w:r>
      <w:r w:rsidRPr="00985F4A">
        <w:rPr>
          <w:rStyle w:val="Zkladntext0"/>
          <w:sz w:val="20"/>
          <w:szCs w:val="20"/>
          <w:lang w:eastAsia="en-US" w:bidi="en-US"/>
        </w:rPr>
        <w:t xml:space="preserve"> </w:t>
      </w:r>
    </w:p>
    <w:p w14:paraId="52AB25D0" w14:textId="77777777" w:rsidR="00985F4A" w:rsidRPr="00985F4A" w:rsidRDefault="00985F4A" w:rsidP="00985F4A">
      <w:pPr>
        <w:pStyle w:val="Zkladntext1"/>
        <w:spacing w:after="200"/>
        <w:jc w:val="both"/>
        <w:rPr>
          <w:rStyle w:val="Zkladntext0"/>
          <w:sz w:val="20"/>
          <w:szCs w:val="20"/>
          <w:lang w:bidi="en-US"/>
        </w:rPr>
      </w:pPr>
      <w:r w:rsidRPr="00985F4A">
        <w:rPr>
          <w:rStyle w:val="Zkladntext0"/>
          <w:sz w:val="20"/>
          <w:szCs w:val="20"/>
          <w:lang w:bidi="en-US"/>
        </w:rPr>
        <w:t xml:space="preserve">V rámci objektu bude vykonaná demolácia pôvodného zábradlia v určitej dĺžke, ktoré bude nahradené novým oceľovým zábradlím a zároveň budú asanované horné a bočné plochy oporného múru s následným aplikovaním ochranného náteru. </w:t>
      </w:r>
    </w:p>
    <w:p w14:paraId="0AD68790" w14:textId="77777777" w:rsidR="00985F4A" w:rsidRPr="00985F4A" w:rsidRDefault="00985F4A" w:rsidP="00985F4A">
      <w:pPr>
        <w:pStyle w:val="Zkladntext1"/>
        <w:spacing w:after="100"/>
        <w:jc w:val="both"/>
        <w:rPr>
          <w:rStyle w:val="Zkladntext0"/>
          <w:sz w:val="20"/>
          <w:szCs w:val="20"/>
          <w:lang w:bidi="en-US"/>
        </w:rPr>
      </w:pPr>
      <w:r w:rsidRPr="00985F4A">
        <w:rPr>
          <w:rStyle w:val="Zkladntext0"/>
          <w:sz w:val="20"/>
          <w:szCs w:val="20"/>
          <w:lang w:bidi="en-US"/>
        </w:rPr>
        <w:t>Počet:</w:t>
      </w:r>
      <w:r w:rsidRPr="00985F4A">
        <w:rPr>
          <w:rStyle w:val="Zkladntext0"/>
          <w:sz w:val="20"/>
          <w:szCs w:val="20"/>
          <w:lang w:bidi="en-US"/>
        </w:rPr>
        <w:tab/>
        <w:t>Smetný kôš</w:t>
      </w:r>
      <w:r w:rsidRPr="00985F4A">
        <w:rPr>
          <w:rStyle w:val="Zkladntext0"/>
          <w:sz w:val="20"/>
          <w:szCs w:val="20"/>
          <w:lang w:bidi="en-US"/>
        </w:rPr>
        <w:tab/>
      </w:r>
      <w:r w:rsidRPr="00985F4A">
        <w:rPr>
          <w:rStyle w:val="Zkladntext0"/>
          <w:sz w:val="20"/>
          <w:szCs w:val="20"/>
          <w:lang w:bidi="en-US"/>
        </w:rPr>
        <w:tab/>
        <w:t>1 ks</w:t>
      </w:r>
    </w:p>
    <w:p w14:paraId="631B6179" w14:textId="77777777" w:rsidR="00985F4A" w:rsidRPr="00985F4A" w:rsidRDefault="00985F4A" w:rsidP="00985F4A">
      <w:pPr>
        <w:pStyle w:val="Zkladntext1"/>
        <w:spacing w:after="100"/>
        <w:jc w:val="both"/>
        <w:rPr>
          <w:rStyle w:val="Zkladntext0"/>
          <w:sz w:val="20"/>
          <w:szCs w:val="20"/>
          <w:lang w:bidi="en-US"/>
        </w:rPr>
      </w:pPr>
      <w:r w:rsidRPr="00985F4A">
        <w:rPr>
          <w:rStyle w:val="Zkladntext0"/>
          <w:sz w:val="20"/>
          <w:szCs w:val="20"/>
          <w:lang w:bidi="en-US"/>
        </w:rPr>
        <w:tab/>
      </w:r>
      <w:r w:rsidRPr="00985F4A">
        <w:rPr>
          <w:rStyle w:val="Zkladntext0"/>
          <w:sz w:val="20"/>
          <w:szCs w:val="20"/>
          <w:lang w:bidi="en-US"/>
        </w:rPr>
        <w:tab/>
        <w:t>Označník s EIT</w:t>
      </w:r>
      <w:r w:rsidRPr="00985F4A">
        <w:rPr>
          <w:rStyle w:val="Zkladntext0"/>
          <w:sz w:val="20"/>
          <w:szCs w:val="20"/>
          <w:lang w:bidi="en-US"/>
        </w:rPr>
        <w:tab/>
        <w:t>1 ks</w:t>
      </w:r>
    </w:p>
    <w:p w14:paraId="2C7747B5" w14:textId="77777777" w:rsidR="00985F4A" w:rsidRPr="00985F4A" w:rsidRDefault="00985F4A" w:rsidP="00985F4A">
      <w:pPr>
        <w:pStyle w:val="Zkladntext1"/>
        <w:spacing w:after="200"/>
        <w:jc w:val="both"/>
        <w:rPr>
          <w:rStyle w:val="Zkladntext0"/>
          <w:sz w:val="20"/>
          <w:szCs w:val="20"/>
          <w:lang w:bidi="en-US"/>
        </w:rPr>
      </w:pPr>
      <w:r w:rsidRPr="00985F4A">
        <w:rPr>
          <w:rStyle w:val="Zkladntext0"/>
          <w:sz w:val="20"/>
          <w:szCs w:val="20"/>
          <w:lang w:bidi="en-US"/>
        </w:rPr>
        <w:tab/>
      </w:r>
      <w:r w:rsidRPr="00985F4A">
        <w:rPr>
          <w:rStyle w:val="Zkladntext0"/>
          <w:sz w:val="20"/>
          <w:szCs w:val="20"/>
          <w:lang w:bidi="en-US"/>
        </w:rPr>
        <w:tab/>
        <w:t>Prístrešok</w:t>
      </w:r>
      <w:r w:rsidRPr="00985F4A">
        <w:rPr>
          <w:rStyle w:val="Zkladntext0"/>
          <w:sz w:val="20"/>
          <w:szCs w:val="20"/>
          <w:lang w:bidi="en-US"/>
        </w:rPr>
        <w:tab/>
      </w:r>
      <w:r w:rsidRPr="00985F4A">
        <w:rPr>
          <w:rStyle w:val="Zkladntext0"/>
          <w:sz w:val="20"/>
          <w:szCs w:val="20"/>
          <w:lang w:bidi="en-US"/>
        </w:rPr>
        <w:tab/>
      </w:r>
      <w:r w:rsidRPr="00985F4A">
        <w:rPr>
          <w:rStyle w:val="Zkladntext0"/>
          <w:sz w:val="20"/>
          <w:szCs w:val="20"/>
          <w:lang w:bidi="en-US"/>
        </w:rPr>
        <w:tab/>
        <w:t>1 ks</w:t>
      </w:r>
    </w:p>
    <w:p w14:paraId="7706C20B" w14:textId="77777777" w:rsidR="00985F4A" w:rsidRPr="008A5B27" w:rsidRDefault="00985F4A" w:rsidP="008A5B27">
      <w:pPr>
        <w:rPr>
          <w:rFonts w:cs="Arial"/>
          <w:b/>
          <w:u w:val="single"/>
        </w:rPr>
      </w:pPr>
      <w:bookmarkStart w:id="212" w:name="_Toc116570073"/>
      <w:r w:rsidRPr="008A5B27">
        <w:rPr>
          <w:rFonts w:cs="Arial"/>
          <w:b/>
          <w:u w:val="single"/>
        </w:rPr>
        <w:t>Drobná architektúra</w:t>
      </w:r>
      <w:bookmarkEnd w:id="212"/>
    </w:p>
    <w:p w14:paraId="594F1149" w14:textId="77777777" w:rsidR="00985F4A" w:rsidRPr="008A5B27" w:rsidRDefault="00985F4A" w:rsidP="008A5B27">
      <w:bookmarkStart w:id="213" w:name="bookmark47"/>
    </w:p>
    <w:p w14:paraId="49570FEF" w14:textId="77777777" w:rsidR="00985F4A" w:rsidRPr="008A5B27" w:rsidRDefault="00985F4A" w:rsidP="008A5B27">
      <w:pPr>
        <w:rPr>
          <w:rFonts w:cs="Arial"/>
          <w:bCs/>
          <w:u w:val="single"/>
        </w:rPr>
      </w:pPr>
      <w:bookmarkStart w:id="214" w:name="_Toc116570074"/>
      <w:bookmarkEnd w:id="213"/>
      <w:r w:rsidRPr="008A5B27">
        <w:rPr>
          <w:rFonts w:cs="Arial"/>
          <w:bCs/>
          <w:u w:val="single"/>
        </w:rPr>
        <w:t>Smetný kôš</w:t>
      </w:r>
      <w:bookmarkEnd w:id="214"/>
    </w:p>
    <w:p w14:paraId="2C0B2BAD" w14:textId="77777777" w:rsidR="00985F4A" w:rsidRPr="00985F4A" w:rsidRDefault="00985F4A" w:rsidP="00985F4A">
      <w:pPr>
        <w:adjustRightInd w:val="0"/>
        <w:spacing w:after="200" w:line="276" w:lineRule="auto"/>
        <w:rPr>
          <w:rFonts w:cs="Arial"/>
        </w:rPr>
      </w:pPr>
      <w:bookmarkStart w:id="215" w:name="_Hlk116551225"/>
      <w:r w:rsidRPr="00985F4A">
        <w:rPr>
          <w:rFonts w:cs="Arial"/>
        </w:rPr>
        <w:t xml:space="preserve">Bratislavský smetný kôš je certifikovaný výrobok. Tento prvok vybavenia je predmetom </w:t>
      </w:r>
      <w:proofErr w:type="spellStart"/>
      <w:r w:rsidRPr="00985F4A">
        <w:rPr>
          <w:rFonts w:cs="Arial"/>
        </w:rPr>
        <w:t>výrobno</w:t>
      </w:r>
      <w:proofErr w:type="spellEnd"/>
      <w:r w:rsidRPr="00985F4A">
        <w:rPr>
          <w:rFonts w:cs="Arial"/>
        </w:rPr>
        <w:t xml:space="preserve"> technickej dokumentácie. Stavebné úpravy prekontrolovať a koordinovať s výkresmi jednotlivých profesií. Pred betónovaním monolitických prvkov zamerať a vynechať prípadné otvory, pre všetky stavebné úpravy v konštrukcii - prechody a prestupy. </w:t>
      </w:r>
    </w:p>
    <w:bookmarkEnd w:id="215"/>
    <w:p w14:paraId="43975C3F" w14:textId="77777777" w:rsidR="00985F4A" w:rsidRPr="00985F4A" w:rsidRDefault="00985F4A" w:rsidP="00985F4A">
      <w:pPr>
        <w:adjustRightInd w:val="0"/>
        <w:spacing w:after="200" w:line="276" w:lineRule="auto"/>
        <w:rPr>
          <w:rStyle w:val="Zkladntext0"/>
          <w:sz w:val="20"/>
          <w:szCs w:val="20"/>
          <w:lang w:eastAsia="en-US" w:bidi="en-US"/>
        </w:rPr>
      </w:pPr>
      <w:r w:rsidRPr="00985F4A">
        <w:rPr>
          <w:rStyle w:val="Zkladntext0"/>
          <w:sz w:val="20"/>
          <w:szCs w:val="20"/>
          <w:lang w:eastAsia="en-US" w:bidi="en-US"/>
        </w:rPr>
        <w:t>Na zastávke je umiestnený jeden kus smetného koša, jedná sa o masívny kôš odolný proti poškodeniu, založený na betónovom základe rozmeru 550x350x350 mm, kôš je doň pevne ukotvený. Obsah smetného koša je 100 l a na smetnom koši je umiestnený piktogram o zákaze fajčenia.</w:t>
      </w:r>
    </w:p>
    <w:p w14:paraId="20BAB2E8" w14:textId="77777777" w:rsidR="00985F4A" w:rsidRPr="00985F4A" w:rsidRDefault="00985F4A" w:rsidP="00985F4A">
      <w:pPr>
        <w:adjustRightInd w:val="0"/>
        <w:spacing w:after="200" w:line="276" w:lineRule="auto"/>
        <w:rPr>
          <w:rStyle w:val="Zkladntext0"/>
          <w:sz w:val="20"/>
          <w:szCs w:val="20"/>
          <w:lang w:eastAsia="en-US" w:bidi="en-US"/>
        </w:rPr>
      </w:pPr>
      <w:r w:rsidRPr="00985F4A">
        <w:rPr>
          <w:rStyle w:val="Zkladntext0"/>
          <w:sz w:val="20"/>
          <w:szCs w:val="20"/>
          <w:lang w:eastAsia="en-US" w:bidi="en-US"/>
        </w:rPr>
        <w:t xml:space="preserve">Kôš je jednoduchý na údržbu a vyprázdňovanie, prispôsobený na používanie smetných </w:t>
      </w:r>
      <w:proofErr w:type="spellStart"/>
      <w:r w:rsidRPr="00985F4A">
        <w:rPr>
          <w:rStyle w:val="Zkladntext0"/>
          <w:sz w:val="20"/>
          <w:szCs w:val="20"/>
          <w:lang w:eastAsia="en-US" w:bidi="en-US"/>
        </w:rPr>
        <w:t>sáčkov</w:t>
      </w:r>
      <w:proofErr w:type="spellEnd"/>
      <w:r w:rsidRPr="00985F4A">
        <w:rPr>
          <w:rStyle w:val="Zkladntext0"/>
          <w:sz w:val="20"/>
          <w:szCs w:val="20"/>
          <w:lang w:eastAsia="en-US" w:bidi="en-US"/>
        </w:rPr>
        <w:t xml:space="preserve"> s jednoduchou výmenou. Otvory pre samostatný odpad sú malé, nie po celom obvode.</w:t>
      </w:r>
    </w:p>
    <w:p w14:paraId="356E35D7" w14:textId="77777777" w:rsidR="00985F4A" w:rsidRPr="00985F4A" w:rsidRDefault="00985F4A" w:rsidP="00985F4A">
      <w:pPr>
        <w:adjustRightInd w:val="0"/>
        <w:spacing w:after="200" w:line="276" w:lineRule="auto"/>
        <w:rPr>
          <w:rStyle w:val="Zkladntext0"/>
          <w:sz w:val="20"/>
          <w:szCs w:val="20"/>
          <w:lang w:eastAsia="en-US" w:bidi="en-US"/>
        </w:rPr>
      </w:pPr>
      <w:r w:rsidRPr="00985F4A">
        <w:rPr>
          <w:rStyle w:val="Zkladntext0"/>
          <w:sz w:val="20"/>
          <w:szCs w:val="20"/>
          <w:lang w:eastAsia="en-US" w:bidi="en-US"/>
        </w:rPr>
        <w:t xml:space="preserve">Smetný kôš na zmesový odpad je samostatne stojací prvok, tvorí ho oceľová konštrukcia s plášťom z </w:t>
      </w:r>
      <w:proofErr w:type="spellStart"/>
      <w:r w:rsidRPr="00985F4A">
        <w:rPr>
          <w:rStyle w:val="Zkladntext0"/>
          <w:sz w:val="20"/>
          <w:szCs w:val="20"/>
          <w:lang w:eastAsia="en-US" w:bidi="en-US"/>
        </w:rPr>
        <w:t>ťahokovu</w:t>
      </w:r>
      <w:proofErr w:type="spellEnd"/>
      <w:r w:rsidRPr="00985F4A">
        <w:rPr>
          <w:rStyle w:val="Zkladntext0"/>
          <w:sz w:val="20"/>
          <w:szCs w:val="20"/>
          <w:lang w:eastAsia="en-US" w:bidi="en-US"/>
        </w:rPr>
        <w:t xml:space="preserve"> a oceľovou strieškou. Kôš má uzamykateľné dvierka s vyberateľnou odpadovou nádobou.</w:t>
      </w:r>
    </w:p>
    <w:p w14:paraId="60143E7D" w14:textId="5170807E" w:rsidR="00985F4A" w:rsidRDefault="00985F4A" w:rsidP="00985F4A">
      <w:pPr>
        <w:adjustRightInd w:val="0"/>
        <w:spacing w:line="276" w:lineRule="auto"/>
        <w:rPr>
          <w:rStyle w:val="Zkladntext0"/>
          <w:sz w:val="20"/>
          <w:szCs w:val="20"/>
          <w:lang w:eastAsia="en-US" w:bidi="en-US"/>
        </w:rPr>
      </w:pPr>
      <w:bookmarkStart w:id="216" w:name="_Hlk116551532"/>
      <w:r w:rsidRPr="00985F4A">
        <w:rPr>
          <w:rStyle w:val="Zkladntext0"/>
          <w:sz w:val="20"/>
          <w:szCs w:val="20"/>
          <w:lang w:eastAsia="en-US" w:bidi="en-US"/>
        </w:rPr>
        <w:lastRenderedPageBreak/>
        <w:t xml:space="preserve">Konštrukcie sú vyrobené výhradne z ocele s antikoróznou ochranou, s dlhou životnosťou. Musia byť farebne stále a odolné voči poškodeniu. Povrchová úprava všetkých oceľových nosných aj nenosných častí konštrukcie, plechov je realizovaná práškovou farbou s </w:t>
      </w:r>
      <w:proofErr w:type="spellStart"/>
      <w:r w:rsidRPr="00985F4A">
        <w:rPr>
          <w:rStyle w:val="Zkladntext0"/>
          <w:sz w:val="20"/>
          <w:szCs w:val="20"/>
          <w:lang w:eastAsia="en-US" w:bidi="en-US"/>
        </w:rPr>
        <w:t>antigrafitovou</w:t>
      </w:r>
      <w:proofErr w:type="spellEnd"/>
      <w:r w:rsidRPr="00985F4A">
        <w:rPr>
          <w:rStyle w:val="Zkladntext0"/>
          <w:sz w:val="20"/>
          <w:szCs w:val="20"/>
          <w:lang w:eastAsia="en-US" w:bidi="en-US"/>
        </w:rPr>
        <w:t xml:space="preserve"> úpravou. Základná farba všetkých prvkov drobnej architektúry a ich prvkov a častí je v odtieni RAL 7016 – antracit.</w:t>
      </w:r>
    </w:p>
    <w:p w14:paraId="63FE498C" w14:textId="77777777" w:rsidR="001254DF" w:rsidRPr="00985F4A" w:rsidRDefault="001254DF" w:rsidP="00985F4A">
      <w:pPr>
        <w:adjustRightInd w:val="0"/>
        <w:spacing w:line="276" w:lineRule="auto"/>
        <w:rPr>
          <w:rFonts w:cs="Arial"/>
          <w:color w:val="FF0000"/>
        </w:rPr>
      </w:pPr>
    </w:p>
    <w:p w14:paraId="03AE22E5" w14:textId="77777777" w:rsidR="00985F4A" w:rsidRPr="001254DF" w:rsidRDefault="00985F4A" w:rsidP="008A5B27">
      <w:pPr>
        <w:rPr>
          <w:rFonts w:cs="Arial"/>
          <w:b/>
          <w:u w:val="single"/>
        </w:rPr>
      </w:pPr>
      <w:bookmarkStart w:id="217" w:name="_Toc116570075"/>
      <w:bookmarkEnd w:id="216"/>
      <w:r w:rsidRPr="001254DF">
        <w:rPr>
          <w:rFonts w:cs="Arial"/>
          <w:b/>
          <w:u w:val="single"/>
        </w:rPr>
        <w:t>Označník</w:t>
      </w:r>
      <w:bookmarkEnd w:id="217"/>
    </w:p>
    <w:p w14:paraId="4A7D6ABB" w14:textId="77777777" w:rsidR="00985F4A" w:rsidRPr="00985F4A" w:rsidRDefault="00985F4A" w:rsidP="00985F4A">
      <w:pPr>
        <w:adjustRightInd w:val="0"/>
        <w:spacing w:after="200" w:line="276" w:lineRule="auto"/>
        <w:rPr>
          <w:rStyle w:val="Zkladntext0"/>
          <w:sz w:val="20"/>
          <w:szCs w:val="20"/>
          <w:lang w:eastAsia="en-US" w:bidi="en-US"/>
        </w:rPr>
      </w:pPr>
      <w:bookmarkStart w:id="218" w:name="_Hlk116553316"/>
      <w:r w:rsidRPr="00985F4A">
        <w:rPr>
          <w:rStyle w:val="Zkladntext0"/>
          <w:sz w:val="20"/>
          <w:szCs w:val="20"/>
          <w:lang w:eastAsia="en-US" w:bidi="en-US"/>
        </w:rPr>
        <w:t xml:space="preserve">Označník je certifikovaný výrobok. Tento prvok vybavenia je predmetom </w:t>
      </w:r>
      <w:proofErr w:type="spellStart"/>
      <w:r w:rsidRPr="00985F4A">
        <w:rPr>
          <w:rStyle w:val="Zkladntext0"/>
          <w:sz w:val="20"/>
          <w:szCs w:val="20"/>
          <w:lang w:eastAsia="en-US" w:bidi="en-US"/>
        </w:rPr>
        <w:t>výrobno</w:t>
      </w:r>
      <w:proofErr w:type="spellEnd"/>
      <w:r w:rsidRPr="00985F4A">
        <w:rPr>
          <w:rStyle w:val="Zkladntext0"/>
          <w:sz w:val="20"/>
          <w:szCs w:val="20"/>
          <w:lang w:eastAsia="en-US" w:bidi="en-US"/>
        </w:rPr>
        <w:t xml:space="preserve"> technickej dokumentácie. Stavebné úpravy prekontrolovať a koordinovať s výkresmi jednotlivých profesií. Pred betónovaním monolitických prvkov zamerať a vynechať prípadné otvory, pre všetky stavebné úpravy v konštrukcii - prechody a prestupy. </w:t>
      </w:r>
    </w:p>
    <w:bookmarkEnd w:id="218"/>
    <w:p w14:paraId="487462F9" w14:textId="77777777" w:rsidR="00985F4A" w:rsidRPr="00985F4A" w:rsidRDefault="00985F4A" w:rsidP="00985F4A">
      <w:pPr>
        <w:adjustRightInd w:val="0"/>
        <w:spacing w:after="200" w:line="276" w:lineRule="auto"/>
        <w:rPr>
          <w:rStyle w:val="Zkladntext0"/>
          <w:sz w:val="20"/>
          <w:szCs w:val="20"/>
          <w:lang w:eastAsia="en-US" w:bidi="en-US"/>
        </w:rPr>
      </w:pPr>
      <w:r w:rsidRPr="00985F4A">
        <w:rPr>
          <w:rStyle w:val="Zkladntext0"/>
          <w:sz w:val="20"/>
          <w:szCs w:val="20"/>
          <w:lang w:eastAsia="en-US" w:bidi="en-US"/>
        </w:rPr>
        <w:t>Označník poskytuje informácie o názve zastávky a dostupných linkách MHD. Označník je tvorený z vymeniteľných modulov z nehrdzavejúcej ocele alebo tvrdeného hliníka. Tieto jednotlivé moduly sú definované ako:</w:t>
      </w:r>
    </w:p>
    <w:p w14:paraId="3405B889" w14:textId="77777777" w:rsidR="00985F4A" w:rsidRPr="00985F4A" w:rsidRDefault="00985F4A" w:rsidP="00985F4A">
      <w:pPr>
        <w:adjustRightInd w:val="0"/>
        <w:spacing w:line="276" w:lineRule="auto"/>
        <w:rPr>
          <w:rStyle w:val="Zkladntext0"/>
          <w:sz w:val="20"/>
          <w:szCs w:val="20"/>
          <w:lang w:eastAsia="en-US" w:bidi="en-US"/>
        </w:rPr>
      </w:pPr>
      <w:r w:rsidRPr="00985F4A">
        <w:rPr>
          <w:rStyle w:val="Zkladntext0"/>
          <w:sz w:val="20"/>
          <w:szCs w:val="20"/>
          <w:lang w:eastAsia="en-US" w:bidi="en-US"/>
        </w:rPr>
        <w:tab/>
        <w:t>emblém – podkladová farba RAL 9016 s potlačou</w:t>
      </w:r>
    </w:p>
    <w:p w14:paraId="5A851D96" w14:textId="77777777" w:rsidR="00985F4A" w:rsidRPr="00985F4A" w:rsidRDefault="00985F4A" w:rsidP="00985F4A">
      <w:pPr>
        <w:adjustRightInd w:val="0"/>
        <w:spacing w:line="276" w:lineRule="auto"/>
        <w:rPr>
          <w:rStyle w:val="Zkladntext0"/>
          <w:sz w:val="20"/>
          <w:szCs w:val="20"/>
          <w:lang w:eastAsia="en-US" w:bidi="en-US"/>
        </w:rPr>
      </w:pPr>
      <w:r w:rsidRPr="00985F4A">
        <w:rPr>
          <w:rStyle w:val="Zkladntext0"/>
          <w:sz w:val="20"/>
          <w:szCs w:val="20"/>
          <w:lang w:eastAsia="en-US" w:bidi="en-US"/>
        </w:rPr>
        <w:tab/>
        <w:t>názov zastávky – podkladová farba antracit – RAL 7016 s potlačou</w:t>
      </w:r>
    </w:p>
    <w:p w14:paraId="3FCCD7B6" w14:textId="77777777" w:rsidR="00985F4A" w:rsidRPr="00985F4A" w:rsidRDefault="00985F4A" w:rsidP="00985F4A">
      <w:pPr>
        <w:adjustRightInd w:val="0"/>
        <w:spacing w:line="276" w:lineRule="auto"/>
        <w:rPr>
          <w:rStyle w:val="Zkladntext0"/>
          <w:sz w:val="20"/>
          <w:szCs w:val="20"/>
          <w:lang w:eastAsia="en-US" w:bidi="en-US"/>
        </w:rPr>
      </w:pPr>
      <w:r w:rsidRPr="00985F4A">
        <w:rPr>
          <w:rStyle w:val="Zkladntext0"/>
          <w:sz w:val="20"/>
          <w:szCs w:val="20"/>
          <w:lang w:eastAsia="en-US" w:bidi="en-US"/>
        </w:rPr>
        <w:tab/>
        <w:t>doplnkové informácie – podkladová farba antracit RAL 7016 s potlačou</w:t>
      </w:r>
    </w:p>
    <w:p w14:paraId="307C4140" w14:textId="77777777" w:rsidR="00985F4A" w:rsidRPr="00985F4A" w:rsidRDefault="00985F4A" w:rsidP="00985F4A">
      <w:pPr>
        <w:adjustRightInd w:val="0"/>
        <w:spacing w:after="200" w:line="276" w:lineRule="auto"/>
        <w:rPr>
          <w:rStyle w:val="Zkladntext0"/>
          <w:sz w:val="20"/>
          <w:szCs w:val="20"/>
          <w:lang w:eastAsia="en-US" w:bidi="en-US"/>
        </w:rPr>
      </w:pPr>
      <w:r w:rsidRPr="00985F4A">
        <w:rPr>
          <w:rStyle w:val="Zkladntext0"/>
          <w:sz w:val="20"/>
          <w:szCs w:val="20"/>
          <w:lang w:eastAsia="en-US" w:bidi="en-US"/>
        </w:rPr>
        <w:tab/>
        <w:t>linkové tabuľky – podkladová farba RAL 9016 s potlačou</w:t>
      </w:r>
    </w:p>
    <w:p w14:paraId="29E00FD0" w14:textId="77777777" w:rsidR="00985F4A" w:rsidRPr="00985F4A" w:rsidRDefault="00985F4A" w:rsidP="00985F4A">
      <w:pPr>
        <w:adjustRightInd w:val="0"/>
        <w:spacing w:after="200" w:line="276" w:lineRule="auto"/>
        <w:rPr>
          <w:rStyle w:val="Zkladntext0"/>
          <w:sz w:val="20"/>
          <w:szCs w:val="20"/>
          <w:lang w:eastAsia="en-US" w:bidi="en-US"/>
        </w:rPr>
      </w:pPr>
      <w:r w:rsidRPr="00985F4A">
        <w:rPr>
          <w:rStyle w:val="Zkladntext0"/>
          <w:sz w:val="20"/>
          <w:szCs w:val="20"/>
          <w:lang w:eastAsia="en-US" w:bidi="en-US"/>
        </w:rPr>
        <w:t xml:space="preserve">Moduly sú umiestnené od výšky 2.20 m na stĺpiku, aby bola zabezpečená podchodná výška od povrchu nástupiska. Každý modul je obojstranný. Moduly sú osadené priamo do konštrukcie </w:t>
      </w:r>
      <w:proofErr w:type="spellStart"/>
      <w:r w:rsidRPr="00985F4A">
        <w:rPr>
          <w:rStyle w:val="Zkladntext0"/>
          <w:sz w:val="20"/>
          <w:szCs w:val="20"/>
          <w:lang w:eastAsia="en-US" w:bidi="en-US"/>
        </w:rPr>
        <w:t>označníka</w:t>
      </w:r>
      <w:proofErr w:type="spellEnd"/>
      <w:r w:rsidRPr="00985F4A">
        <w:rPr>
          <w:rStyle w:val="Zkladntext0"/>
          <w:sz w:val="20"/>
          <w:szCs w:val="20"/>
          <w:lang w:eastAsia="en-US" w:bidi="en-US"/>
        </w:rPr>
        <w:t xml:space="preserve"> a spôsobom umožňujúcim jednoduchú a rýchlu montáž a demontáž každého modulu. Upevňovacie prvky sú skryté alebo umiestnenie mimo bežného pohľadu cestujúcich. Medzi modulmi nie sú medzery. </w:t>
      </w:r>
    </w:p>
    <w:p w14:paraId="13CB770E" w14:textId="77777777" w:rsidR="00985F4A" w:rsidRPr="001254DF" w:rsidRDefault="00985F4A" w:rsidP="008A5B27">
      <w:pPr>
        <w:rPr>
          <w:rFonts w:cs="Arial"/>
          <w:bCs/>
          <w:u w:val="single"/>
        </w:rPr>
      </w:pPr>
      <w:bookmarkStart w:id="219" w:name="_Toc116570076"/>
      <w:r w:rsidRPr="001254DF">
        <w:rPr>
          <w:rFonts w:cs="Arial"/>
          <w:bCs/>
          <w:u w:val="single"/>
        </w:rPr>
        <w:t>Elektronická tabuľa s kamerovým systémom</w:t>
      </w:r>
      <w:bookmarkEnd w:id="219"/>
    </w:p>
    <w:p w14:paraId="7FA31B6A" w14:textId="77777777" w:rsidR="00985F4A" w:rsidRPr="00985F4A" w:rsidRDefault="00985F4A" w:rsidP="00985F4A">
      <w:pPr>
        <w:adjustRightInd w:val="0"/>
        <w:spacing w:after="200" w:line="276" w:lineRule="auto"/>
        <w:rPr>
          <w:rStyle w:val="Zkladntext0"/>
          <w:sz w:val="20"/>
          <w:szCs w:val="20"/>
          <w:lang w:eastAsia="en-US" w:bidi="en-US"/>
        </w:rPr>
      </w:pPr>
      <w:r w:rsidRPr="00985F4A">
        <w:rPr>
          <w:rStyle w:val="Zkladntext0"/>
          <w:sz w:val="20"/>
          <w:szCs w:val="20"/>
          <w:lang w:eastAsia="en-US" w:bidi="en-US"/>
        </w:rPr>
        <w:t xml:space="preserve">EIT je certifikovaný výrobok. Tento prvok vybavenia je predmetom </w:t>
      </w:r>
      <w:proofErr w:type="spellStart"/>
      <w:r w:rsidRPr="00985F4A">
        <w:rPr>
          <w:rStyle w:val="Zkladntext0"/>
          <w:sz w:val="20"/>
          <w:szCs w:val="20"/>
          <w:lang w:eastAsia="en-US" w:bidi="en-US"/>
        </w:rPr>
        <w:t>výrobno</w:t>
      </w:r>
      <w:proofErr w:type="spellEnd"/>
      <w:r w:rsidRPr="00985F4A">
        <w:rPr>
          <w:rStyle w:val="Zkladntext0"/>
          <w:sz w:val="20"/>
          <w:szCs w:val="20"/>
          <w:lang w:eastAsia="en-US" w:bidi="en-US"/>
        </w:rPr>
        <w:t xml:space="preserve"> technickej dokumentácie. Stavebné úpravy prekontrolovať a koordinovať s výkresmi jednotlivých profesií. Pred betónovaním monolitických prvkov zamerať a vynechať prípadné otvory, pre všetky stavebné úpravy v konštrukcii - prechody a prestupy. </w:t>
      </w:r>
    </w:p>
    <w:p w14:paraId="2F5FAEB7" w14:textId="77777777" w:rsidR="00985F4A" w:rsidRPr="00985F4A" w:rsidRDefault="00985F4A" w:rsidP="00985F4A">
      <w:pPr>
        <w:adjustRightInd w:val="0"/>
        <w:spacing w:after="200" w:line="276" w:lineRule="auto"/>
        <w:rPr>
          <w:rStyle w:val="Zkladntext0"/>
          <w:sz w:val="20"/>
          <w:szCs w:val="20"/>
          <w:lang w:eastAsia="en-US" w:bidi="en-US"/>
        </w:rPr>
      </w:pPr>
      <w:r w:rsidRPr="00985F4A">
        <w:rPr>
          <w:rStyle w:val="Zkladntext0"/>
          <w:sz w:val="20"/>
          <w:szCs w:val="20"/>
          <w:lang w:eastAsia="en-US" w:bidi="en-US"/>
        </w:rPr>
        <w:t>Elektronické informačné tabuľa (EIT)</w:t>
      </w:r>
      <w:r w:rsidRPr="00985F4A">
        <w:rPr>
          <w:rFonts w:cs="Arial"/>
        </w:rPr>
        <w:t xml:space="preserve"> </w:t>
      </w:r>
      <w:r w:rsidRPr="00985F4A">
        <w:rPr>
          <w:rFonts w:cs="Arial"/>
          <w:lang w:eastAsia="en-US" w:bidi="en-US"/>
        </w:rPr>
        <w:t xml:space="preserve">so zobrazovaním odchodov spojov v reálnom čase a akustickým zariadením pre nevidiacich a slabozrakých so zabudovanou kamerou a reproduktorom s počtom riadkov šesť </w:t>
      </w:r>
      <w:r w:rsidRPr="00985F4A">
        <w:rPr>
          <w:rStyle w:val="Zkladntext0"/>
          <w:sz w:val="20"/>
          <w:szCs w:val="20"/>
          <w:lang w:eastAsia="en-US" w:bidi="en-US"/>
        </w:rPr>
        <w:t xml:space="preserve"> sú určené k obrazovému a hlasovému informovaniu cestujúcich na zastávkach o príjazde, meškaní, odchode prostriedkov verejnej prepravy osôb či o mimoriadnych situáciách v doprave alebo iných udalostiach v okolitom regióne.</w:t>
      </w:r>
    </w:p>
    <w:p w14:paraId="04BE6A0A" w14:textId="77777777" w:rsidR="00985F4A" w:rsidRPr="00985F4A" w:rsidRDefault="00985F4A" w:rsidP="00985F4A">
      <w:pPr>
        <w:adjustRightInd w:val="0"/>
        <w:spacing w:after="200" w:line="276" w:lineRule="auto"/>
        <w:rPr>
          <w:rStyle w:val="Zkladntext0"/>
          <w:sz w:val="20"/>
          <w:szCs w:val="20"/>
          <w:lang w:eastAsia="en-US" w:bidi="en-US"/>
        </w:rPr>
      </w:pPr>
      <w:r w:rsidRPr="00985F4A">
        <w:rPr>
          <w:rStyle w:val="Zkladntext0"/>
          <w:sz w:val="20"/>
          <w:szCs w:val="20"/>
          <w:lang w:eastAsia="en-US" w:bidi="en-US"/>
        </w:rPr>
        <w:t xml:space="preserve">EIT sú obojstranné, prichytené na stĺp ukotvené mimo prechodný profil chodcov i mimo zónu trolejového vedenia a tyčového zberača prúdu. Spodná hrana informačného panela je umiestnená minimálne vo výške 3.00 m nad úrovňou terénu. Stĺp je kotvený do betónového základu. Nad terénom je na stĺp privarený </w:t>
      </w:r>
      <w:proofErr w:type="spellStart"/>
      <w:r w:rsidRPr="00985F4A">
        <w:rPr>
          <w:rStyle w:val="Zkladntext0"/>
          <w:sz w:val="20"/>
          <w:szCs w:val="20"/>
          <w:lang w:eastAsia="en-US" w:bidi="en-US"/>
        </w:rPr>
        <w:t>zemniaci</w:t>
      </w:r>
      <w:proofErr w:type="spellEnd"/>
      <w:r w:rsidRPr="00985F4A">
        <w:rPr>
          <w:rStyle w:val="Zkladntext0"/>
          <w:sz w:val="20"/>
          <w:szCs w:val="20"/>
          <w:lang w:eastAsia="en-US" w:bidi="en-US"/>
        </w:rPr>
        <w:t xml:space="preserve"> pás, ktorý slúži na </w:t>
      </w:r>
      <w:proofErr w:type="spellStart"/>
      <w:r w:rsidRPr="00985F4A">
        <w:rPr>
          <w:rStyle w:val="Zkladntext0"/>
          <w:sz w:val="20"/>
          <w:szCs w:val="20"/>
          <w:lang w:eastAsia="en-US" w:bidi="en-US"/>
        </w:rPr>
        <w:t>ukoľajnenie</w:t>
      </w:r>
      <w:proofErr w:type="spellEnd"/>
      <w:r w:rsidRPr="00985F4A">
        <w:rPr>
          <w:rStyle w:val="Zkladntext0"/>
          <w:sz w:val="20"/>
          <w:szCs w:val="20"/>
          <w:lang w:eastAsia="en-US" w:bidi="en-US"/>
        </w:rPr>
        <w:t>. Stredom kotviacej platne prechádza chránička, ktorou sú privedené napájacie NN a dátové vedenia.</w:t>
      </w:r>
    </w:p>
    <w:p w14:paraId="17F6C705" w14:textId="3DF33C2C" w:rsidR="00985F4A" w:rsidRDefault="00985F4A" w:rsidP="00985F4A">
      <w:pPr>
        <w:adjustRightInd w:val="0"/>
        <w:spacing w:line="276" w:lineRule="auto"/>
        <w:rPr>
          <w:rStyle w:val="Zkladntext0"/>
          <w:sz w:val="20"/>
          <w:szCs w:val="20"/>
          <w:lang w:eastAsia="en-US" w:bidi="en-US"/>
        </w:rPr>
      </w:pPr>
      <w:r w:rsidRPr="00985F4A">
        <w:rPr>
          <w:rFonts w:cs="Arial"/>
          <w:lang w:eastAsia="en-US" w:bidi="en-US"/>
        </w:rPr>
        <w:t xml:space="preserve">Konštrukcia je vyrobená výhradne z ocele s antikoróznou ochranou, s dlhou životnosťou. Musí byť farebne stála a odolná voči poškodeniu. Povrchová úprava všetkých oceľových nosných aj nenosných častí konštrukcie, plechov je realizovaná práškovou farbou s </w:t>
      </w:r>
      <w:proofErr w:type="spellStart"/>
      <w:r w:rsidRPr="00985F4A">
        <w:rPr>
          <w:rFonts w:cs="Arial"/>
          <w:lang w:eastAsia="en-US" w:bidi="en-US"/>
        </w:rPr>
        <w:t>antigrafitovou</w:t>
      </w:r>
      <w:proofErr w:type="spellEnd"/>
      <w:r w:rsidRPr="00985F4A">
        <w:rPr>
          <w:rFonts w:cs="Arial"/>
          <w:lang w:eastAsia="en-US" w:bidi="en-US"/>
        </w:rPr>
        <w:t xml:space="preserve"> úpravou. Základná farba všetkých prvkov drobnej architektúry a ich prvkov a častí je v odtieni RAL 7016 – antracit. </w:t>
      </w:r>
      <w:r w:rsidRPr="00985F4A">
        <w:rPr>
          <w:rStyle w:val="Zkladntext0"/>
          <w:sz w:val="20"/>
          <w:szCs w:val="20"/>
          <w:lang w:eastAsia="en-US" w:bidi="en-US"/>
        </w:rPr>
        <w:t xml:space="preserve">Elektronická informačná tabuľa vrátane celej nosnej konštrukcie ako i slaboprúdové silnoprúdové dátové vedenia sú riešené v samostatných objektoch.  </w:t>
      </w:r>
    </w:p>
    <w:p w14:paraId="37584C36" w14:textId="77777777" w:rsidR="001254DF" w:rsidRPr="00985F4A" w:rsidRDefault="001254DF" w:rsidP="00985F4A">
      <w:pPr>
        <w:adjustRightInd w:val="0"/>
        <w:spacing w:line="276" w:lineRule="auto"/>
        <w:rPr>
          <w:rStyle w:val="Zkladntext0"/>
          <w:sz w:val="20"/>
          <w:szCs w:val="20"/>
          <w:lang w:eastAsia="en-US" w:bidi="en-US"/>
        </w:rPr>
      </w:pPr>
    </w:p>
    <w:p w14:paraId="713DC5EF" w14:textId="77777777" w:rsidR="00985F4A" w:rsidRPr="001254DF" w:rsidRDefault="00985F4A" w:rsidP="008A5B27">
      <w:pPr>
        <w:rPr>
          <w:rFonts w:cs="Arial"/>
          <w:b/>
          <w:u w:val="single"/>
        </w:rPr>
      </w:pPr>
      <w:bookmarkStart w:id="220" w:name="_Toc116570077"/>
      <w:r w:rsidRPr="001254DF">
        <w:rPr>
          <w:rFonts w:cs="Arial"/>
          <w:b/>
          <w:u w:val="single"/>
        </w:rPr>
        <w:t>Automat na lístky</w:t>
      </w:r>
      <w:bookmarkEnd w:id="220"/>
    </w:p>
    <w:p w14:paraId="69DF47B9" w14:textId="77777777" w:rsidR="00985F4A" w:rsidRPr="00985F4A" w:rsidRDefault="00985F4A" w:rsidP="00985F4A">
      <w:pPr>
        <w:pStyle w:val="Pta"/>
        <w:tabs>
          <w:tab w:val="clear" w:pos="4536"/>
          <w:tab w:val="left" w:pos="567"/>
          <w:tab w:val="left" w:pos="4649"/>
          <w:tab w:val="left" w:pos="5557"/>
          <w:tab w:val="left" w:pos="7371"/>
        </w:tabs>
        <w:spacing w:before="120" w:after="200" w:line="276" w:lineRule="auto"/>
        <w:rPr>
          <w:rStyle w:val="Zkladntext0"/>
          <w:sz w:val="20"/>
          <w:szCs w:val="20"/>
          <w:lang w:eastAsia="en-US" w:bidi="en-US"/>
        </w:rPr>
      </w:pPr>
      <w:r w:rsidRPr="00985F4A">
        <w:rPr>
          <w:rStyle w:val="Zkladntext0"/>
          <w:sz w:val="20"/>
          <w:szCs w:val="20"/>
          <w:lang w:eastAsia="en-US" w:bidi="en-US"/>
        </w:rPr>
        <w:lastRenderedPageBreak/>
        <w:t>V rámci objektu bude realizovaná predpríprava prípojok pre automat na cestovné lístky, ktorí je uvažovaný do budúcna, nebude realizovaný. Tieto prípojky sú riešené v rámci samostatného objektu.</w:t>
      </w:r>
    </w:p>
    <w:p w14:paraId="35CF859C" w14:textId="77777777" w:rsidR="00985F4A" w:rsidRPr="00985F4A" w:rsidRDefault="00985F4A" w:rsidP="00985F4A">
      <w:pPr>
        <w:pStyle w:val="Pta"/>
        <w:tabs>
          <w:tab w:val="clear" w:pos="4536"/>
          <w:tab w:val="left" w:pos="567"/>
          <w:tab w:val="left" w:pos="4649"/>
          <w:tab w:val="left" w:pos="5557"/>
          <w:tab w:val="left" w:pos="7371"/>
        </w:tabs>
        <w:spacing w:before="120" w:after="200" w:line="276" w:lineRule="auto"/>
        <w:rPr>
          <w:rStyle w:val="Zkladntext0"/>
          <w:sz w:val="20"/>
          <w:szCs w:val="20"/>
          <w:lang w:eastAsia="en-US" w:bidi="en-US"/>
        </w:rPr>
      </w:pPr>
      <w:r w:rsidRPr="00985F4A">
        <w:rPr>
          <w:rStyle w:val="Zkladntext0"/>
          <w:sz w:val="20"/>
          <w:szCs w:val="20"/>
          <w:lang w:eastAsia="en-US" w:bidi="en-US"/>
        </w:rPr>
        <w:t xml:space="preserve">Na zastávke môže byť umiestnený klasický automat na cestovné lístky. Automat je certifikovaný výrobok! Tento prvok vybavenia je predmetom </w:t>
      </w:r>
      <w:proofErr w:type="spellStart"/>
      <w:r w:rsidRPr="00985F4A">
        <w:rPr>
          <w:rStyle w:val="Zkladntext0"/>
          <w:sz w:val="20"/>
          <w:szCs w:val="20"/>
          <w:lang w:eastAsia="en-US" w:bidi="en-US"/>
        </w:rPr>
        <w:t>výrobno</w:t>
      </w:r>
      <w:proofErr w:type="spellEnd"/>
      <w:r w:rsidRPr="00985F4A">
        <w:rPr>
          <w:rStyle w:val="Zkladntext0"/>
          <w:sz w:val="20"/>
          <w:szCs w:val="20"/>
          <w:lang w:eastAsia="en-US" w:bidi="en-US"/>
        </w:rPr>
        <w:t xml:space="preserve"> technickej dokumentácie! Stavebné úpravy prekontrolovať a koordinovať s výkresmi jednotlivých profesií. Pred betónovaním monolitických prvkov zamerať a vynechať prípadné otvory, pre všetky stavebné úpravy v konštrukcii - prechody a prestupy. </w:t>
      </w:r>
    </w:p>
    <w:p w14:paraId="75457FBF" w14:textId="77777777" w:rsidR="00985F4A" w:rsidRPr="00985F4A" w:rsidRDefault="00985F4A" w:rsidP="00985F4A">
      <w:pPr>
        <w:pStyle w:val="Pta"/>
        <w:tabs>
          <w:tab w:val="clear" w:pos="4536"/>
          <w:tab w:val="left" w:pos="567"/>
          <w:tab w:val="left" w:pos="4649"/>
          <w:tab w:val="left" w:pos="5557"/>
          <w:tab w:val="left" w:pos="7371"/>
        </w:tabs>
        <w:spacing w:before="120" w:after="200" w:line="276" w:lineRule="auto"/>
        <w:rPr>
          <w:rStyle w:val="Zkladntext0"/>
          <w:sz w:val="20"/>
          <w:szCs w:val="20"/>
          <w:lang w:eastAsia="en-US" w:bidi="en-US"/>
        </w:rPr>
      </w:pPr>
      <w:r w:rsidRPr="00985F4A">
        <w:rPr>
          <w:rStyle w:val="Zkladntext0"/>
          <w:sz w:val="20"/>
          <w:szCs w:val="20"/>
          <w:lang w:eastAsia="en-US" w:bidi="en-US"/>
        </w:rPr>
        <w:t>Automat má zachovanú voľbu nákupu 16 druhov cestovných lístkov. Platba je možná mincami a vo vybraných automatoch aj platobnými kartami. Je vybavený GSM a GPRS modulom. Automat je osadený na základ z prostého betónu rozmeru 600x600x600 mm.</w:t>
      </w:r>
    </w:p>
    <w:p w14:paraId="0642A692" w14:textId="77777777" w:rsidR="00985F4A" w:rsidRPr="00985F4A" w:rsidRDefault="00985F4A" w:rsidP="00985F4A">
      <w:pPr>
        <w:pStyle w:val="Pta"/>
        <w:tabs>
          <w:tab w:val="clear" w:pos="4536"/>
          <w:tab w:val="left" w:pos="567"/>
          <w:tab w:val="left" w:pos="4649"/>
          <w:tab w:val="left" w:pos="5557"/>
          <w:tab w:val="left" w:pos="7371"/>
        </w:tabs>
        <w:spacing w:before="120" w:after="200" w:line="276" w:lineRule="auto"/>
        <w:rPr>
          <w:rStyle w:val="Zkladntext0"/>
          <w:sz w:val="20"/>
          <w:szCs w:val="20"/>
          <w:lang w:eastAsia="en-US" w:bidi="en-US"/>
        </w:rPr>
      </w:pPr>
      <w:r w:rsidRPr="00985F4A">
        <w:rPr>
          <w:rStyle w:val="Zkladntext0"/>
          <w:sz w:val="20"/>
          <w:szCs w:val="20"/>
          <w:lang w:eastAsia="en-US" w:bidi="en-US"/>
        </w:rPr>
        <w:t xml:space="preserve">Konštrukcia je vyrobená výhradne z ocele s antikoróznou ochranou, s dlhou životnosťou. Musí byť farebne stála a odolná voči poškodeniu. Povrchová úprava všetkých oceľových nosných aj nenosných častí konštrukcie, plechov je realizovaná práškovou farbou s </w:t>
      </w:r>
      <w:proofErr w:type="spellStart"/>
      <w:r w:rsidRPr="00985F4A">
        <w:rPr>
          <w:rStyle w:val="Zkladntext0"/>
          <w:sz w:val="20"/>
          <w:szCs w:val="20"/>
          <w:lang w:eastAsia="en-US" w:bidi="en-US"/>
        </w:rPr>
        <w:t>antigrafitovou</w:t>
      </w:r>
      <w:proofErr w:type="spellEnd"/>
      <w:r w:rsidRPr="00985F4A">
        <w:rPr>
          <w:rStyle w:val="Zkladntext0"/>
          <w:sz w:val="20"/>
          <w:szCs w:val="20"/>
          <w:lang w:eastAsia="en-US" w:bidi="en-US"/>
        </w:rPr>
        <w:t xml:space="preserve"> úpravou. Základná farba tohto prvku drobnej architektúry a ich častí je v odtieni RAL 1028. </w:t>
      </w:r>
    </w:p>
    <w:p w14:paraId="45FCDCF8" w14:textId="77777777" w:rsidR="00985F4A" w:rsidRPr="008A5B27" w:rsidRDefault="00985F4A" w:rsidP="008A5B27">
      <w:pPr>
        <w:rPr>
          <w:rFonts w:cs="Arial"/>
          <w:b/>
          <w:u w:val="single"/>
        </w:rPr>
      </w:pPr>
      <w:bookmarkStart w:id="221" w:name="_Toc116570078"/>
      <w:r w:rsidRPr="008A5B27">
        <w:rPr>
          <w:rFonts w:cs="Arial"/>
          <w:b/>
          <w:u w:val="single"/>
        </w:rPr>
        <w:t>Prístrešok</w:t>
      </w:r>
      <w:bookmarkEnd w:id="221"/>
    </w:p>
    <w:p w14:paraId="10B5FD33" w14:textId="77777777" w:rsidR="00985F4A" w:rsidRPr="00985F4A" w:rsidRDefault="00985F4A" w:rsidP="00985F4A">
      <w:pPr>
        <w:pStyle w:val="Pta"/>
        <w:tabs>
          <w:tab w:val="left" w:pos="567"/>
          <w:tab w:val="left" w:pos="4649"/>
          <w:tab w:val="left" w:pos="5557"/>
          <w:tab w:val="left" w:pos="7371"/>
        </w:tabs>
        <w:spacing w:before="120" w:after="200" w:line="276" w:lineRule="auto"/>
        <w:rPr>
          <w:rFonts w:cs="Arial"/>
        </w:rPr>
      </w:pPr>
      <w:r w:rsidRPr="00985F4A">
        <w:rPr>
          <w:rFonts w:cs="Arial"/>
        </w:rPr>
        <w:t xml:space="preserve">Zastávka ,,Zoo,, smer Habánsky mlyn bude vybavená novým prístreškom pre cestujúcich v počte jeden kus, s rozmermi 8000 x 500 mm s vysunutou strieškou 1500 mm. Celková dĺžka prístrešku 8000 mm o rozpätiach nosných stĺpov po 1600 mm. Teda </w:t>
      </w:r>
      <w:r w:rsidRPr="00985F4A">
        <w:rPr>
          <w:rFonts w:cs="Arial"/>
          <w:color w:val="000000"/>
        </w:rPr>
        <w:t>je vytvorená z piatich modulov</w:t>
      </w:r>
      <w:r w:rsidRPr="00985F4A">
        <w:rPr>
          <w:rFonts w:cs="Arial"/>
        </w:rPr>
        <w:t>. Svetlá výška je minimálne 2200 mm.</w:t>
      </w:r>
    </w:p>
    <w:p w14:paraId="30BF3E9B" w14:textId="77777777" w:rsidR="00985F4A" w:rsidRPr="00985F4A" w:rsidRDefault="00985F4A" w:rsidP="00985F4A">
      <w:pPr>
        <w:pStyle w:val="Pta"/>
        <w:tabs>
          <w:tab w:val="left" w:pos="567"/>
          <w:tab w:val="left" w:pos="4649"/>
          <w:tab w:val="left" w:pos="5557"/>
          <w:tab w:val="left" w:pos="7371"/>
        </w:tabs>
        <w:spacing w:before="120" w:after="200" w:line="276" w:lineRule="auto"/>
        <w:rPr>
          <w:rFonts w:cs="Arial"/>
        </w:rPr>
      </w:pPr>
      <w:r w:rsidRPr="00985F4A">
        <w:rPr>
          <w:rFonts w:cs="Arial"/>
        </w:rPr>
        <w:t>Prístrešok pozostáva z oceľovej konštrukcie so sklenenými výplňami na zadnej stene, bočných stien a zo strechy zo sendvičových panelov, respektíve tak isto zo sklom. Konštrukcia je na mieste zmontovaná pomocou skrutkových spojov z nehrdzavejúcej ocele. Nosné stĺpy tvorí zváraná oceľová konštrukcia obdĺžnikového profilu a oceľového plechu. Rám slúži ako nosná konštrukcia sklenených výplní stien a strechy prístrešku. Zadnú stenu tvorí kalené bezpečnostné sklo s bezpečnostnou sieťotlačou. Strešná krytina je zo sendvičového panelu, respektíve z kalného skla. Odvodnenie prístrešku je voľným odkvapkávaním z okraja strechy za zadnú stenu prístrešku. Kotvenie zadných stojok je realizované k pôvodnému opornému železobetónovému múru pomocou závitových tyčí.</w:t>
      </w:r>
    </w:p>
    <w:p w14:paraId="33D1992D" w14:textId="77777777" w:rsidR="00985F4A" w:rsidRPr="00985F4A" w:rsidRDefault="00985F4A" w:rsidP="00985F4A">
      <w:pPr>
        <w:pStyle w:val="Pta"/>
        <w:tabs>
          <w:tab w:val="left" w:pos="567"/>
          <w:tab w:val="left" w:pos="4649"/>
          <w:tab w:val="left" w:pos="5557"/>
          <w:tab w:val="left" w:pos="7371"/>
        </w:tabs>
        <w:spacing w:before="120" w:after="200" w:line="276" w:lineRule="auto"/>
        <w:rPr>
          <w:rFonts w:cs="Arial"/>
        </w:rPr>
      </w:pPr>
      <w:r w:rsidRPr="00985F4A">
        <w:rPr>
          <w:rFonts w:cs="Arial"/>
        </w:rPr>
        <w:t>Vybavením prístrešku je aj integrovaná lavička tvorená sedadlom z masívneho tropického dreva a opatrená vonkajšou povrchovou úpravou, upevnená v oceľových držiakoch, ktoré sú súčasťou nosných stĺpov. V prístrešku je umiestnená i informačná tabuľa rozmeru 1000 x 1250 mm, zadná strana magnetická, presklená s bezpečnostným sklom, spodná hrana vitríny je 1100 mm nad úrovňou povrchu nástupiska, uzamykateľná.</w:t>
      </w:r>
    </w:p>
    <w:p w14:paraId="0AEE1729" w14:textId="77777777" w:rsidR="00985F4A" w:rsidRPr="00985F4A" w:rsidRDefault="00985F4A" w:rsidP="00985F4A">
      <w:pPr>
        <w:pStyle w:val="Pta"/>
        <w:tabs>
          <w:tab w:val="clear" w:pos="4536"/>
          <w:tab w:val="left" w:pos="567"/>
          <w:tab w:val="left" w:pos="4649"/>
          <w:tab w:val="left" w:pos="5557"/>
          <w:tab w:val="left" w:pos="7371"/>
        </w:tabs>
        <w:spacing w:before="120" w:after="200" w:line="276" w:lineRule="auto"/>
        <w:rPr>
          <w:rStyle w:val="Zkladntext0"/>
          <w:sz w:val="20"/>
          <w:szCs w:val="20"/>
        </w:rPr>
      </w:pPr>
      <w:r w:rsidRPr="00985F4A">
        <w:rPr>
          <w:rFonts w:cs="Arial"/>
        </w:rPr>
        <w:t xml:space="preserve">Prístrešok je certifikovaný výrobok. Zobrazený prístrešok rieši návrh nosných a výplňových konštrukcií pre potreby výrobcu prístrešku. Dodávateľ prístrešku bude musieť vypracovať podrobnú </w:t>
      </w:r>
      <w:proofErr w:type="spellStart"/>
      <w:r w:rsidRPr="00985F4A">
        <w:rPr>
          <w:rFonts w:cs="Arial"/>
        </w:rPr>
        <w:t>výrobno</w:t>
      </w:r>
      <w:proofErr w:type="spellEnd"/>
      <w:r w:rsidRPr="00985F4A">
        <w:rPr>
          <w:rFonts w:cs="Arial"/>
        </w:rPr>
        <w:t xml:space="preserve"> technickú dokumentáciu s príslušným statickým posúdením.</w:t>
      </w:r>
    </w:p>
    <w:p w14:paraId="6AFB4221" w14:textId="77777777" w:rsidR="00985F4A" w:rsidRPr="008A5B27" w:rsidRDefault="00985F4A" w:rsidP="008A5B27">
      <w:pPr>
        <w:rPr>
          <w:rFonts w:cs="Arial"/>
          <w:b/>
          <w:u w:val="single"/>
        </w:rPr>
      </w:pPr>
      <w:bookmarkStart w:id="222" w:name="_Toc116570079"/>
      <w:r w:rsidRPr="008A5B27">
        <w:rPr>
          <w:rFonts w:cs="Arial"/>
          <w:b/>
          <w:u w:val="single"/>
        </w:rPr>
        <w:t>Zábradlie</w:t>
      </w:r>
      <w:bookmarkEnd w:id="222"/>
    </w:p>
    <w:p w14:paraId="4424DBB5" w14:textId="77777777" w:rsidR="00985F4A" w:rsidRPr="00985F4A" w:rsidRDefault="00985F4A" w:rsidP="00985F4A">
      <w:pPr>
        <w:adjustRightInd w:val="0"/>
        <w:spacing w:line="276" w:lineRule="auto"/>
        <w:rPr>
          <w:rStyle w:val="Zkladntext0"/>
          <w:sz w:val="20"/>
          <w:szCs w:val="20"/>
          <w:lang w:eastAsia="en-US" w:bidi="en-US"/>
        </w:rPr>
      </w:pPr>
      <w:r w:rsidRPr="00985F4A">
        <w:rPr>
          <w:rStyle w:val="Zkladntext0"/>
          <w:sz w:val="20"/>
          <w:szCs w:val="20"/>
          <w:lang w:eastAsia="en-US" w:bidi="en-US"/>
        </w:rPr>
        <w:t xml:space="preserve">Zábradlie je v rozsahu dokumentácie stavebného povolenia, podrobnejšie bude spracované v dokumentácií realizácie stavby a následne bude spracovaná </w:t>
      </w:r>
      <w:proofErr w:type="spellStart"/>
      <w:r w:rsidRPr="00985F4A">
        <w:rPr>
          <w:rStyle w:val="Zkladntext0"/>
          <w:sz w:val="20"/>
          <w:szCs w:val="20"/>
          <w:lang w:eastAsia="en-US" w:bidi="en-US"/>
        </w:rPr>
        <w:t>výrobno</w:t>
      </w:r>
      <w:proofErr w:type="spellEnd"/>
      <w:r w:rsidRPr="00985F4A">
        <w:rPr>
          <w:rStyle w:val="Zkladntext0"/>
          <w:sz w:val="20"/>
          <w:szCs w:val="20"/>
          <w:lang w:eastAsia="en-US" w:bidi="en-US"/>
        </w:rPr>
        <w:t xml:space="preserve"> technická dokumentácia.</w:t>
      </w:r>
    </w:p>
    <w:p w14:paraId="550D8200" w14:textId="77777777" w:rsidR="00985F4A" w:rsidRPr="00985F4A" w:rsidRDefault="00985F4A" w:rsidP="00985F4A">
      <w:pPr>
        <w:adjustRightInd w:val="0"/>
        <w:spacing w:after="200" w:line="276" w:lineRule="auto"/>
        <w:rPr>
          <w:rStyle w:val="Zkladntext0"/>
          <w:sz w:val="20"/>
          <w:szCs w:val="20"/>
          <w:lang w:eastAsia="en-US" w:bidi="en-US"/>
        </w:rPr>
      </w:pPr>
      <w:r w:rsidRPr="00985F4A">
        <w:rPr>
          <w:rStyle w:val="Zkladntext0"/>
          <w:sz w:val="20"/>
          <w:szCs w:val="20"/>
          <w:lang w:eastAsia="en-US" w:bidi="en-US"/>
        </w:rPr>
        <w:t>Oceľové zábradlie výšky 1100 mm bude vyskladané z jednotlivých segmentov v osovej vzdialenosti 2000 mm. Zábradlie je tvorené z oceľových U profilov 100x100x5 mm. Výplň je tvorená z profilu štvorec 20x20 mm. Kotvenie k betónovému pôvodnému múru je pomocou oceľovej platne a dvomi kusmi chemických kotiev.</w:t>
      </w:r>
    </w:p>
    <w:p w14:paraId="02410C46" w14:textId="77777777" w:rsidR="00985F4A" w:rsidRPr="00985F4A" w:rsidRDefault="00985F4A" w:rsidP="00985F4A">
      <w:pPr>
        <w:adjustRightInd w:val="0"/>
        <w:spacing w:after="200" w:line="276" w:lineRule="auto"/>
        <w:rPr>
          <w:rStyle w:val="Zkladntext0"/>
          <w:sz w:val="20"/>
          <w:szCs w:val="20"/>
          <w:lang w:eastAsia="en-US" w:bidi="en-US"/>
        </w:rPr>
      </w:pPr>
      <w:r w:rsidRPr="00985F4A">
        <w:rPr>
          <w:rStyle w:val="Zkladntext0"/>
          <w:sz w:val="20"/>
          <w:szCs w:val="20"/>
          <w:lang w:eastAsia="en-US" w:bidi="en-US"/>
        </w:rPr>
        <w:t>V mieste osadenia prístreškov je oceľové zábradlie prerušené. Nakoľko sa zábradlie nachádza v zóne trakčného vedenia, sú jednotlivé kotevné platne spojené uzemnením.</w:t>
      </w:r>
    </w:p>
    <w:p w14:paraId="14809DD8" w14:textId="77777777" w:rsidR="00985F4A" w:rsidRPr="00985F4A" w:rsidRDefault="00985F4A" w:rsidP="00985F4A">
      <w:pPr>
        <w:adjustRightInd w:val="0"/>
        <w:spacing w:line="276" w:lineRule="auto"/>
        <w:rPr>
          <w:rFonts w:cs="Arial"/>
          <w:color w:val="FF0000"/>
        </w:rPr>
      </w:pPr>
      <w:r w:rsidRPr="00985F4A">
        <w:rPr>
          <w:rStyle w:val="Zkladntext0"/>
          <w:sz w:val="20"/>
          <w:szCs w:val="20"/>
          <w:lang w:eastAsia="en-US" w:bidi="en-US"/>
        </w:rPr>
        <w:lastRenderedPageBreak/>
        <w:t xml:space="preserve">Konštrukcie je vyrobená výhradne z ocele s antikoróznou ochranou, s dlhou životnosťou. Musí byť farebne stála a odolná voči poškodeniu. Povrchová úprava všetkých oceľových nosných aj nenosných častí konštrukcie, plechov je realizovaná práškovou farbou s </w:t>
      </w:r>
      <w:proofErr w:type="spellStart"/>
      <w:r w:rsidRPr="00985F4A">
        <w:rPr>
          <w:rStyle w:val="Zkladntext0"/>
          <w:sz w:val="20"/>
          <w:szCs w:val="20"/>
          <w:lang w:eastAsia="en-US" w:bidi="en-US"/>
        </w:rPr>
        <w:t>antigrafitovou</w:t>
      </w:r>
      <w:proofErr w:type="spellEnd"/>
      <w:r w:rsidRPr="00985F4A">
        <w:rPr>
          <w:rStyle w:val="Zkladntext0"/>
          <w:sz w:val="20"/>
          <w:szCs w:val="20"/>
          <w:lang w:eastAsia="en-US" w:bidi="en-US"/>
        </w:rPr>
        <w:t xml:space="preserve"> úpravou. Základná farba tohto prvku drobnej architektúry a ich častí je v odtieni RAL 7016 – antracit.</w:t>
      </w:r>
    </w:p>
    <w:p w14:paraId="0A451867" w14:textId="5BFBB007" w:rsidR="007F3082" w:rsidRDefault="00174D9F" w:rsidP="00174D9F">
      <w:pPr>
        <w:spacing w:before="240" w:line="276" w:lineRule="auto"/>
        <w:rPr>
          <w:rFonts w:cs="Arial"/>
          <w:b/>
          <w:u w:val="single"/>
        </w:rPr>
      </w:pPr>
      <w:r w:rsidRPr="00953EF0">
        <w:rPr>
          <w:rFonts w:cs="Arial"/>
          <w:b/>
          <w:u w:val="single"/>
        </w:rPr>
        <w:t>SO 303   Úprava oplotenia na ulici Pri Habánskom mlyne</w:t>
      </w:r>
    </w:p>
    <w:p w14:paraId="619CD867" w14:textId="77777777" w:rsidR="006072E2" w:rsidRPr="00953EF0" w:rsidRDefault="006072E2" w:rsidP="00174D9F">
      <w:pPr>
        <w:spacing w:before="240" w:line="276" w:lineRule="auto"/>
        <w:rPr>
          <w:rFonts w:cs="Arial"/>
          <w:b/>
          <w:u w:val="single"/>
        </w:rPr>
      </w:pPr>
    </w:p>
    <w:p w14:paraId="4D097DDB" w14:textId="77777777" w:rsidR="00174D9F" w:rsidRPr="00953EF0" w:rsidRDefault="00174D9F" w:rsidP="00174D9F">
      <w:pPr>
        <w:spacing w:line="276" w:lineRule="auto"/>
        <w:rPr>
          <w:rFonts w:cs="Arial"/>
          <w:i/>
          <w:iCs/>
        </w:rPr>
      </w:pPr>
      <w:r w:rsidRPr="00953EF0">
        <w:rPr>
          <w:rFonts w:cs="Arial"/>
          <w:i/>
          <w:iCs/>
        </w:rPr>
        <w:t>Identifikačné údaje objektu</w:t>
      </w:r>
    </w:p>
    <w:tbl>
      <w:tblPr>
        <w:tblW w:w="8912" w:type="dxa"/>
        <w:tblLook w:val="01E0" w:firstRow="1" w:lastRow="1" w:firstColumn="1" w:lastColumn="1" w:noHBand="0" w:noVBand="0"/>
      </w:tblPr>
      <w:tblGrid>
        <w:gridCol w:w="2076"/>
        <w:gridCol w:w="6836"/>
      </w:tblGrid>
      <w:tr w:rsidR="00953EF0" w:rsidRPr="00953EF0" w14:paraId="3EAE5348" w14:textId="77777777" w:rsidTr="0088561E">
        <w:tc>
          <w:tcPr>
            <w:tcW w:w="2076" w:type="dxa"/>
          </w:tcPr>
          <w:p w14:paraId="002E21E4" w14:textId="77777777" w:rsidR="00174D9F" w:rsidRPr="00953EF0" w:rsidRDefault="00174D9F" w:rsidP="0088561E">
            <w:pPr>
              <w:spacing w:line="276" w:lineRule="auto"/>
              <w:rPr>
                <w:rFonts w:cs="Arial"/>
              </w:rPr>
            </w:pPr>
            <w:r w:rsidRPr="00953EF0">
              <w:rPr>
                <w:rFonts w:cs="Arial"/>
              </w:rPr>
              <w:t>Katastrálne územie:</w:t>
            </w:r>
          </w:p>
        </w:tc>
        <w:tc>
          <w:tcPr>
            <w:tcW w:w="6836" w:type="dxa"/>
          </w:tcPr>
          <w:p w14:paraId="04D6C774" w14:textId="77777777" w:rsidR="00174D9F" w:rsidRPr="00953EF0" w:rsidRDefault="00174D9F" w:rsidP="0088561E">
            <w:pPr>
              <w:spacing w:line="276" w:lineRule="auto"/>
              <w:rPr>
                <w:rFonts w:cs="Arial"/>
              </w:rPr>
            </w:pPr>
            <w:r w:rsidRPr="00953EF0">
              <w:rPr>
                <w:rFonts w:cs="Arial"/>
              </w:rPr>
              <w:t>k.ú. Staré Mesto</w:t>
            </w:r>
          </w:p>
        </w:tc>
      </w:tr>
      <w:tr w:rsidR="00953EF0" w:rsidRPr="00953EF0" w14:paraId="2A5E43B1" w14:textId="77777777" w:rsidTr="0088561E">
        <w:tc>
          <w:tcPr>
            <w:tcW w:w="2076" w:type="dxa"/>
          </w:tcPr>
          <w:p w14:paraId="40BDC476" w14:textId="77777777" w:rsidR="00174D9F" w:rsidRPr="00953EF0" w:rsidRDefault="00174D9F" w:rsidP="0088561E">
            <w:pPr>
              <w:spacing w:line="276" w:lineRule="auto"/>
              <w:rPr>
                <w:rFonts w:cs="Arial"/>
              </w:rPr>
            </w:pPr>
            <w:r w:rsidRPr="00953EF0">
              <w:rPr>
                <w:rFonts w:cs="Arial"/>
              </w:rPr>
              <w:t xml:space="preserve">Vlastník objektu: </w:t>
            </w:r>
          </w:p>
        </w:tc>
        <w:tc>
          <w:tcPr>
            <w:tcW w:w="6836" w:type="dxa"/>
          </w:tcPr>
          <w:p w14:paraId="4B26CB9E" w14:textId="77777777" w:rsidR="00174D9F" w:rsidRPr="00953EF0" w:rsidRDefault="00174D9F" w:rsidP="0088561E">
            <w:pPr>
              <w:spacing w:line="276" w:lineRule="auto"/>
              <w:rPr>
                <w:rFonts w:cs="Arial"/>
              </w:rPr>
            </w:pPr>
            <w:r w:rsidRPr="00953EF0">
              <w:rPr>
                <w:rFonts w:cs="Arial"/>
              </w:rPr>
              <w:t>Majitelia oplotenia</w:t>
            </w:r>
          </w:p>
        </w:tc>
      </w:tr>
      <w:tr w:rsidR="00953EF0" w:rsidRPr="00953EF0" w14:paraId="21089BFA" w14:textId="77777777" w:rsidTr="0088561E">
        <w:tc>
          <w:tcPr>
            <w:tcW w:w="2076" w:type="dxa"/>
          </w:tcPr>
          <w:p w14:paraId="7D57A83A" w14:textId="77777777" w:rsidR="00174D9F" w:rsidRPr="00953EF0" w:rsidRDefault="00174D9F" w:rsidP="0088561E">
            <w:pPr>
              <w:spacing w:line="276" w:lineRule="auto"/>
              <w:rPr>
                <w:rFonts w:cs="Arial"/>
              </w:rPr>
            </w:pPr>
            <w:r w:rsidRPr="00953EF0">
              <w:rPr>
                <w:rFonts w:cs="Arial"/>
              </w:rPr>
              <w:t xml:space="preserve">Správca objektu:  </w:t>
            </w:r>
          </w:p>
        </w:tc>
        <w:tc>
          <w:tcPr>
            <w:tcW w:w="6836" w:type="dxa"/>
          </w:tcPr>
          <w:p w14:paraId="26DDAB7D" w14:textId="77777777" w:rsidR="00174D9F" w:rsidRPr="00953EF0" w:rsidRDefault="00174D9F" w:rsidP="0088561E">
            <w:pPr>
              <w:spacing w:line="276" w:lineRule="auto"/>
              <w:rPr>
                <w:rFonts w:cs="Arial"/>
              </w:rPr>
            </w:pPr>
            <w:r w:rsidRPr="00953EF0">
              <w:rPr>
                <w:rFonts w:cs="Arial"/>
              </w:rPr>
              <w:t>Majitelia oplotenia</w:t>
            </w:r>
          </w:p>
        </w:tc>
      </w:tr>
    </w:tbl>
    <w:p w14:paraId="625476D2" w14:textId="77777777" w:rsidR="00174D9F" w:rsidRPr="00774326" w:rsidRDefault="00174D9F" w:rsidP="00174D9F">
      <w:pPr>
        <w:spacing w:line="276" w:lineRule="auto"/>
        <w:rPr>
          <w:color w:val="0070C0"/>
        </w:rPr>
      </w:pPr>
    </w:p>
    <w:p w14:paraId="200AC460" w14:textId="77777777" w:rsidR="00953EF0" w:rsidRPr="008A5B27" w:rsidRDefault="00953EF0" w:rsidP="008A5B27">
      <w:pPr>
        <w:rPr>
          <w:rFonts w:cs="Arial"/>
          <w:b/>
          <w:u w:val="single"/>
        </w:rPr>
      </w:pPr>
      <w:bookmarkStart w:id="223" w:name="_Toc169184213"/>
      <w:r w:rsidRPr="008A5B27">
        <w:rPr>
          <w:rFonts w:cs="Arial"/>
          <w:b/>
          <w:u w:val="single"/>
        </w:rPr>
        <w:t>Oplotenie – úsek A</w:t>
      </w:r>
      <w:bookmarkEnd w:id="223"/>
    </w:p>
    <w:p w14:paraId="581C5CDB" w14:textId="77777777" w:rsidR="00953EF0" w:rsidRDefault="00953EF0" w:rsidP="00953EF0">
      <w:pPr>
        <w:pStyle w:val="Zkladntext1"/>
        <w:spacing w:after="200"/>
        <w:jc w:val="both"/>
        <w:rPr>
          <w:rStyle w:val="Zkladntext0"/>
          <w:sz w:val="20"/>
          <w:szCs w:val="20"/>
          <w:lang w:bidi="en-US"/>
        </w:rPr>
      </w:pPr>
      <w:r>
        <w:rPr>
          <w:rStyle w:val="Zkladntext0"/>
          <w:sz w:val="20"/>
          <w:szCs w:val="20"/>
          <w:lang w:bidi="en-US"/>
        </w:rPr>
        <w:t>S</w:t>
      </w:r>
      <w:r w:rsidRPr="00CD0BB6">
        <w:rPr>
          <w:rStyle w:val="Zkladntext0"/>
          <w:sz w:val="20"/>
          <w:szCs w:val="20"/>
          <w:lang w:bidi="en-US"/>
        </w:rPr>
        <w:t xml:space="preserve">tĺpiky pôvodného oplotenia </w:t>
      </w:r>
      <w:r>
        <w:rPr>
          <w:rStyle w:val="Zkladntext0"/>
          <w:sz w:val="20"/>
          <w:szCs w:val="20"/>
          <w:lang w:bidi="en-US"/>
        </w:rPr>
        <w:t xml:space="preserve">priemeru 150 mm </w:t>
      </w:r>
      <w:r w:rsidRPr="00CD0BB6">
        <w:rPr>
          <w:rStyle w:val="Zkladntext0"/>
          <w:sz w:val="20"/>
          <w:szCs w:val="20"/>
          <w:lang w:bidi="en-US"/>
        </w:rPr>
        <w:t>sa odstránia s ich základovými pätkami ako i pletivom dĺžke 60</w:t>
      </w:r>
      <w:r>
        <w:rPr>
          <w:rStyle w:val="Zkladntext0"/>
          <w:sz w:val="20"/>
          <w:szCs w:val="20"/>
          <w:lang w:bidi="en-US"/>
        </w:rPr>
        <w:t>.00</w:t>
      </w:r>
      <w:r w:rsidRPr="00CD0BB6">
        <w:rPr>
          <w:rStyle w:val="Zkladntext0"/>
          <w:sz w:val="20"/>
          <w:szCs w:val="20"/>
          <w:lang w:bidi="en-US"/>
        </w:rPr>
        <w:t xml:space="preserve"> m. </w:t>
      </w:r>
      <w:r>
        <w:rPr>
          <w:rStyle w:val="Zkladntext0"/>
          <w:sz w:val="20"/>
          <w:szCs w:val="20"/>
          <w:lang w:bidi="en-US"/>
        </w:rPr>
        <w:t>N</w:t>
      </w:r>
      <w:r w:rsidRPr="00CD0BB6">
        <w:rPr>
          <w:rStyle w:val="Zkladntext0"/>
          <w:sz w:val="20"/>
          <w:szCs w:val="20"/>
          <w:lang w:bidi="en-US"/>
        </w:rPr>
        <w:t xml:space="preserve">ové oplotenie je navrhnuté z drôteného pozinkovaného pletiva so štvorcovými okami 50x50x2.5 mm. </w:t>
      </w:r>
      <w:r>
        <w:rPr>
          <w:rStyle w:val="Zkladntext0"/>
          <w:sz w:val="20"/>
          <w:szCs w:val="20"/>
          <w:lang w:bidi="en-US"/>
        </w:rPr>
        <w:t>V</w:t>
      </w:r>
      <w:r w:rsidRPr="00CD0BB6">
        <w:rPr>
          <w:rStyle w:val="Zkladntext0"/>
          <w:sz w:val="20"/>
          <w:szCs w:val="20"/>
          <w:lang w:bidi="en-US"/>
        </w:rPr>
        <w:t xml:space="preserve">ýška pletiva je 1.70 m. </w:t>
      </w:r>
      <w:r>
        <w:rPr>
          <w:rStyle w:val="Zkladntext0"/>
          <w:sz w:val="20"/>
          <w:szCs w:val="20"/>
          <w:lang w:bidi="en-US"/>
        </w:rPr>
        <w:t>P</w:t>
      </w:r>
      <w:r w:rsidRPr="00CD0BB6">
        <w:rPr>
          <w:rStyle w:val="Zkladntext0"/>
          <w:sz w:val="20"/>
          <w:szCs w:val="20"/>
          <w:lang w:bidi="en-US"/>
        </w:rPr>
        <w:t xml:space="preserve">letivo bude upevnené na oceľové pozinkované stĺpiky priemeru 48 mm celkovej výšky 2.30 m s ochrannou krytkou (výška nad terénom je 1.80 m). </w:t>
      </w:r>
      <w:r>
        <w:rPr>
          <w:rStyle w:val="Zkladntext0"/>
          <w:sz w:val="20"/>
          <w:szCs w:val="20"/>
          <w:lang w:bidi="en-US"/>
        </w:rPr>
        <w:t>O</w:t>
      </w:r>
      <w:r w:rsidRPr="00CD0BB6">
        <w:rPr>
          <w:rStyle w:val="Zkladntext0"/>
          <w:sz w:val="20"/>
          <w:szCs w:val="20"/>
          <w:lang w:bidi="en-US"/>
        </w:rPr>
        <w:t xml:space="preserve">sová vzdialenosť stĺpikov je rádovo 3.00 m a osadia sa do monolitických pätiek rozmerov 400x400x800 mm. </w:t>
      </w:r>
      <w:r>
        <w:rPr>
          <w:rStyle w:val="Zkladntext0"/>
          <w:sz w:val="20"/>
          <w:szCs w:val="20"/>
          <w:lang w:bidi="en-US"/>
        </w:rPr>
        <w:t>V</w:t>
      </w:r>
      <w:r w:rsidRPr="00CD0BB6">
        <w:rPr>
          <w:rStyle w:val="Zkladntext0"/>
          <w:sz w:val="20"/>
          <w:szCs w:val="20"/>
          <w:lang w:bidi="en-US"/>
        </w:rPr>
        <w:t xml:space="preserve">zpery sa osadia na začiatkoch oplotenia a v približných rozostupoch po 21 m. </w:t>
      </w:r>
      <w:r>
        <w:rPr>
          <w:rStyle w:val="Zkladntext0"/>
          <w:sz w:val="20"/>
          <w:szCs w:val="20"/>
          <w:lang w:bidi="en-US"/>
        </w:rPr>
        <w:t>Z</w:t>
      </w:r>
      <w:r w:rsidRPr="00CD0BB6">
        <w:rPr>
          <w:rStyle w:val="Zkladntext0"/>
          <w:sz w:val="20"/>
          <w:szCs w:val="20"/>
          <w:lang w:bidi="en-US"/>
        </w:rPr>
        <w:t xml:space="preserve">hotoviteľ oplotenia určí presné rozmiestnenie a osadenie vzpier. </w:t>
      </w:r>
      <w:r>
        <w:rPr>
          <w:rStyle w:val="Zkladntext0"/>
          <w:sz w:val="20"/>
          <w:szCs w:val="20"/>
          <w:lang w:bidi="en-US"/>
        </w:rPr>
        <w:t>O</w:t>
      </w:r>
      <w:r w:rsidRPr="00CD0BB6">
        <w:rPr>
          <w:rStyle w:val="Zkladntext0"/>
          <w:sz w:val="20"/>
          <w:szCs w:val="20"/>
          <w:lang w:bidi="en-US"/>
        </w:rPr>
        <w:t>kolie stĺpikov sa upraví v rámci objektu so 125</w:t>
      </w:r>
      <w:r w:rsidRPr="001F29D6">
        <w:rPr>
          <w:rStyle w:val="Zkladntext0"/>
          <w:sz w:val="20"/>
          <w:szCs w:val="20"/>
          <w:lang w:bidi="en-US"/>
        </w:rPr>
        <w:t xml:space="preserve">.  </w:t>
      </w:r>
      <w:r>
        <w:rPr>
          <w:rStyle w:val="Zkladntext0"/>
          <w:sz w:val="20"/>
          <w:szCs w:val="20"/>
          <w:lang w:bidi="en-US"/>
        </w:rPr>
        <w:t xml:space="preserve"> </w:t>
      </w:r>
    </w:p>
    <w:p w14:paraId="5323306C" w14:textId="77777777" w:rsidR="00953EF0" w:rsidRPr="008A5B27" w:rsidRDefault="00953EF0" w:rsidP="008A5B27">
      <w:pPr>
        <w:rPr>
          <w:rFonts w:cs="Arial"/>
          <w:b/>
          <w:u w:val="single"/>
        </w:rPr>
      </w:pPr>
      <w:bookmarkStart w:id="224" w:name="_Toc169184214"/>
      <w:bookmarkStart w:id="225" w:name="_Hlk169183925"/>
      <w:r w:rsidRPr="008A5B27">
        <w:rPr>
          <w:rFonts w:cs="Arial"/>
          <w:b/>
          <w:u w:val="single"/>
        </w:rPr>
        <w:t>Oplotenie – úsek B</w:t>
      </w:r>
      <w:bookmarkEnd w:id="224"/>
    </w:p>
    <w:p w14:paraId="08058A89" w14:textId="77777777" w:rsidR="00953EF0" w:rsidRDefault="00953EF0" w:rsidP="00953EF0">
      <w:pPr>
        <w:pStyle w:val="Zkladntext1"/>
        <w:spacing w:after="200"/>
        <w:jc w:val="both"/>
        <w:rPr>
          <w:rStyle w:val="Zkladntext0"/>
          <w:sz w:val="20"/>
          <w:szCs w:val="20"/>
          <w:lang w:bidi="en-US"/>
        </w:rPr>
      </w:pPr>
      <w:r>
        <w:rPr>
          <w:rStyle w:val="Zkladntext0"/>
          <w:sz w:val="20"/>
          <w:szCs w:val="20"/>
          <w:lang w:bidi="en-US"/>
        </w:rPr>
        <w:t>S</w:t>
      </w:r>
      <w:r w:rsidRPr="00CD0BB6">
        <w:rPr>
          <w:rStyle w:val="Zkladntext0"/>
          <w:sz w:val="20"/>
          <w:szCs w:val="20"/>
          <w:lang w:bidi="en-US"/>
        </w:rPr>
        <w:t>tĺpiky pôvodného oplotenia</w:t>
      </w:r>
      <w:r>
        <w:rPr>
          <w:rStyle w:val="Zkladntext0"/>
          <w:sz w:val="20"/>
          <w:szCs w:val="20"/>
          <w:lang w:bidi="en-US"/>
        </w:rPr>
        <w:t xml:space="preserve"> priemeru 48 mm</w:t>
      </w:r>
      <w:r w:rsidRPr="00CD0BB6">
        <w:rPr>
          <w:rStyle w:val="Zkladntext0"/>
          <w:sz w:val="20"/>
          <w:szCs w:val="20"/>
          <w:lang w:bidi="en-US"/>
        </w:rPr>
        <w:t xml:space="preserve"> sa odstránia s ich základovými pätkami ako i pletivom dĺžke 14</w:t>
      </w:r>
      <w:r>
        <w:rPr>
          <w:rStyle w:val="Zkladntext0"/>
          <w:sz w:val="20"/>
          <w:szCs w:val="20"/>
          <w:lang w:bidi="en-US"/>
        </w:rPr>
        <w:t>.00</w:t>
      </w:r>
      <w:r w:rsidRPr="00CD0BB6">
        <w:rPr>
          <w:rStyle w:val="Zkladntext0"/>
          <w:sz w:val="20"/>
          <w:szCs w:val="20"/>
          <w:lang w:bidi="en-US"/>
        </w:rPr>
        <w:t xml:space="preserve"> m. </w:t>
      </w:r>
      <w:r>
        <w:rPr>
          <w:rStyle w:val="Zkladntext0"/>
          <w:sz w:val="20"/>
          <w:szCs w:val="20"/>
          <w:lang w:bidi="en-US"/>
        </w:rPr>
        <w:t>N</w:t>
      </w:r>
      <w:r w:rsidRPr="00CD0BB6">
        <w:rPr>
          <w:rStyle w:val="Zkladntext0"/>
          <w:sz w:val="20"/>
          <w:szCs w:val="20"/>
          <w:lang w:bidi="en-US"/>
        </w:rPr>
        <w:t>ové oplotenie je navrhnuté z plotového panelu 3</w:t>
      </w:r>
      <w:r>
        <w:rPr>
          <w:rStyle w:val="Zkladntext0"/>
          <w:sz w:val="20"/>
          <w:szCs w:val="20"/>
          <w:lang w:bidi="en-US"/>
        </w:rPr>
        <w:t>D</w:t>
      </w:r>
      <w:r w:rsidRPr="00CD0BB6">
        <w:rPr>
          <w:rStyle w:val="Zkladntext0"/>
          <w:sz w:val="20"/>
          <w:szCs w:val="20"/>
          <w:lang w:bidi="en-US"/>
        </w:rPr>
        <w:t xml:space="preserve"> </w:t>
      </w:r>
      <w:proofErr w:type="spellStart"/>
      <w:r w:rsidRPr="00CD0BB6">
        <w:rPr>
          <w:rStyle w:val="Zkladntext0"/>
          <w:sz w:val="20"/>
          <w:szCs w:val="20"/>
          <w:lang w:bidi="en-US"/>
        </w:rPr>
        <w:t>zv</w:t>
      </w:r>
      <w:r>
        <w:rPr>
          <w:rStyle w:val="Zkladntext0"/>
          <w:sz w:val="20"/>
          <w:szCs w:val="20"/>
          <w:lang w:bidi="en-US"/>
        </w:rPr>
        <w:t>a</w:t>
      </w:r>
      <w:r w:rsidRPr="00CD0BB6">
        <w:rPr>
          <w:rStyle w:val="Zkladntext0"/>
          <w:sz w:val="20"/>
          <w:szCs w:val="20"/>
          <w:lang w:bidi="en-US"/>
        </w:rPr>
        <w:t>rovaného</w:t>
      </w:r>
      <w:proofErr w:type="spellEnd"/>
      <w:r w:rsidRPr="00CD0BB6">
        <w:rPr>
          <w:rStyle w:val="Zkladntext0"/>
          <w:sz w:val="20"/>
          <w:szCs w:val="20"/>
          <w:lang w:bidi="en-US"/>
        </w:rPr>
        <w:t xml:space="preserve"> pletiva pozinkované poplastované zelenej farby s okami 50x200x4 mm výšky 1730 mm. </w:t>
      </w:r>
      <w:r>
        <w:rPr>
          <w:rStyle w:val="Zkladntext0"/>
          <w:sz w:val="20"/>
          <w:szCs w:val="20"/>
          <w:lang w:bidi="en-US"/>
        </w:rPr>
        <w:t>P</w:t>
      </w:r>
      <w:r w:rsidRPr="00CD0BB6">
        <w:rPr>
          <w:rStyle w:val="Zkladntext0"/>
          <w:sz w:val="20"/>
          <w:szCs w:val="20"/>
          <w:lang w:bidi="en-US"/>
        </w:rPr>
        <w:t xml:space="preserve">letivo bude upevnené na oceľové pozinkované poplastované štvorcové stĺpiky rozmeru 60x60 mm celkovej výšky 2.40 m s ochrannou krytkou (výška nad terénom je 1.80 m). </w:t>
      </w:r>
      <w:r>
        <w:rPr>
          <w:rStyle w:val="Zkladntext0"/>
          <w:sz w:val="20"/>
          <w:szCs w:val="20"/>
          <w:lang w:bidi="en-US"/>
        </w:rPr>
        <w:t>O</w:t>
      </w:r>
      <w:r w:rsidRPr="00CD0BB6">
        <w:rPr>
          <w:rStyle w:val="Zkladntext0"/>
          <w:sz w:val="20"/>
          <w:szCs w:val="20"/>
          <w:lang w:bidi="en-US"/>
        </w:rPr>
        <w:t xml:space="preserve">sová vzdialenosť stĺpikov rádovo je 2.00 m a osadia sa do monolitických pätiek rozmerov 400x400x800 mm. </w:t>
      </w:r>
      <w:r>
        <w:rPr>
          <w:rStyle w:val="Zkladntext0"/>
          <w:sz w:val="20"/>
          <w:szCs w:val="20"/>
          <w:lang w:bidi="en-US"/>
        </w:rPr>
        <w:t>O</w:t>
      </w:r>
      <w:r w:rsidRPr="00CD0BB6">
        <w:rPr>
          <w:rStyle w:val="Zkladntext0"/>
          <w:sz w:val="20"/>
          <w:szCs w:val="20"/>
          <w:lang w:bidi="en-US"/>
        </w:rPr>
        <w:t>kolie stĺpikov sa upraví v rámci objektu so 125</w:t>
      </w:r>
      <w:r w:rsidRPr="00720A1C">
        <w:rPr>
          <w:rStyle w:val="Zkladntext0"/>
          <w:sz w:val="20"/>
          <w:szCs w:val="20"/>
          <w:lang w:bidi="en-US"/>
        </w:rPr>
        <w:t>.</w:t>
      </w:r>
    </w:p>
    <w:p w14:paraId="57A06171" w14:textId="77777777" w:rsidR="00953EF0" w:rsidRPr="001254DF" w:rsidRDefault="00953EF0" w:rsidP="001254DF">
      <w:pPr>
        <w:rPr>
          <w:rFonts w:cs="Arial"/>
          <w:b/>
          <w:u w:val="single"/>
        </w:rPr>
      </w:pPr>
      <w:bookmarkStart w:id="226" w:name="_Toc169184215"/>
      <w:bookmarkEnd w:id="225"/>
      <w:r w:rsidRPr="001254DF">
        <w:rPr>
          <w:rFonts w:cs="Arial"/>
          <w:b/>
          <w:u w:val="single"/>
        </w:rPr>
        <w:t>Oplotenie – úsek C</w:t>
      </w:r>
      <w:bookmarkEnd w:id="226"/>
    </w:p>
    <w:p w14:paraId="3EC70451" w14:textId="77777777" w:rsidR="00953EF0" w:rsidRDefault="00953EF0" w:rsidP="00953EF0">
      <w:pPr>
        <w:pStyle w:val="Zkladntext1"/>
        <w:spacing w:after="200"/>
        <w:jc w:val="both"/>
        <w:rPr>
          <w:rStyle w:val="Zkladntext0"/>
          <w:sz w:val="20"/>
          <w:szCs w:val="20"/>
          <w:lang w:bidi="en-US"/>
        </w:rPr>
      </w:pPr>
      <w:r>
        <w:rPr>
          <w:rStyle w:val="Zkladntext0"/>
          <w:sz w:val="20"/>
          <w:szCs w:val="20"/>
          <w:lang w:bidi="en-US"/>
        </w:rPr>
        <w:t>S</w:t>
      </w:r>
      <w:r w:rsidRPr="000445A0">
        <w:rPr>
          <w:rStyle w:val="Zkladntext0"/>
          <w:sz w:val="20"/>
          <w:szCs w:val="20"/>
          <w:lang w:bidi="en-US"/>
        </w:rPr>
        <w:t>tĺpiky pôvodného oplotenia</w:t>
      </w:r>
      <w:r>
        <w:rPr>
          <w:rStyle w:val="Zkladntext0"/>
          <w:sz w:val="20"/>
          <w:szCs w:val="20"/>
          <w:lang w:bidi="en-US"/>
        </w:rPr>
        <w:t xml:space="preserve"> priemeru 48 mm</w:t>
      </w:r>
      <w:r w:rsidRPr="000445A0">
        <w:rPr>
          <w:rStyle w:val="Zkladntext0"/>
          <w:sz w:val="20"/>
          <w:szCs w:val="20"/>
          <w:lang w:bidi="en-US"/>
        </w:rPr>
        <w:t xml:space="preserve"> sa odstránia s ich základovými pätkami ako i pletivom dĺžke 30</w:t>
      </w:r>
      <w:r>
        <w:rPr>
          <w:rStyle w:val="Zkladntext0"/>
          <w:sz w:val="20"/>
          <w:szCs w:val="20"/>
          <w:lang w:bidi="en-US"/>
        </w:rPr>
        <w:t>.00</w:t>
      </w:r>
      <w:r w:rsidRPr="000445A0">
        <w:rPr>
          <w:rStyle w:val="Zkladntext0"/>
          <w:sz w:val="20"/>
          <w:szCs w:val="20"/>
          <w:lang w:bidi="en-US"/>
        </w:rPr>
        <w:t xml:space="preserve"> m. </w:t>
      </w:r>
      <w:r>
        <w:rPr>
          <w:rStyle w:val="Zkladntext0"/>
          <w:sz w:val="20"/>
          <w:szCs w:val="20"/>
          <w:lang w:bidi="en-US"/>
        </w:rPr>
        <w:t>N</w:t>
      </w:r>
      <w:r w:rsidRPr="000445A0">
        <w:rPr>
          <w:rStyle w:val="Zkladntext0"/>
          <w:sz w:val="20"/>
          <w:szCs w:val="20"/>
          <w:lang w:bidi="en-US"/>
        </w:rPr>
        <w:t xml:space="preserve">ové oplotenie je navrhnuté z drôteného pozinkovaného pletiva so štvorcovými okami 50x50x2.5 mm. </w:t>
      </w:r>
      <w:r>
        <w:rPr>
          <w:rStyle w:val="Zkladntext0"/>
          <w:sz w:val="20"/>
          <w:szCs w:val="20"/>
          <w:lang w:bidi="en-US"/>
        </w:rPr>
        <w:t>V</w:t>
      </w:r>
      <w:r w:rsidRPr="000445A0">
        <w:rPr>
          <w:rStyle w:val="Zkladntext0"/>
          <w:sz w:val="20"/>
          <w:szCs w:val="20"/>
          <w:lang w:bidi="en-US"/>
        </w:rPr>
        <w:t xml:space="preserve">ýška pletiva je 1.40 - 2.00 m. </w:t>
      </w:r>
      <w:r>
        <w:rPr>
          <w:rStyle w:val="Zkladntext0"/>
          <w:sz w:val="20"/>
          <w:szCs w:val="20"/>
          <w:lang w:bidi="en-US"/>
        </w:rPr>
        <w:t>P</w:t>
      </w:r>
      <w:r w:rsidRPr="000445A0">
        <w:rPr>
          <w:rStyle w:val="Zkladntext0"/>
          <w:sz w:val="20"/>
          <w:szCs w:val="20"/>
          <w:lang w:bidi="en-US"/>
        </w:rPr>
        <w:t xml:space="preserve">letivo bude upevnené na oceľové pozinkované stĺpiky priemeru 48 mm celkovej výšky 2.00 - 2.60 m s ochrannou krytkou (výška nad terénom je 2.10 - 1.50 m). </w:t>
      </w:r>
      <w:r>
        <w:rPr>
          <w:rStyle w:val="Zkladntext0"/>
          <w:sz w:val="20"/>
          <w:szCs w:val="20"/>
          <w:lang w:bidi="en-US"/>
        </w:rPr>
        <w:t>O</w:t>
      </w:r>
      <w:r w:rsidRPr="000445A0">
        <w:rPr>
          <w:rStyle w:val="Zkladntext0"/>
          <w:sz w:val="20"/>
          <w:szCs w:val="20"/>
          <w:lang w:bidi="en-US"/>
        </w:rPr>
        <w:t>sová vzdialenosť stĺpikov je</w:t>
      </w:r>
      <w:r>
        <w:rPr>
          <w:rStyle w:val="Zkladntext0"/>
          <w:sz w:val="20"/>
          <w:szCs w:val="20"/>
          <w:lang w:bidi="en-US"/>
        </w:rPr>
        <w:t xml:space="preserve"> rádovo</w:t>
      </w:r>
      <w:r w:rsidRPr="000445A0">
        <w:rPr>
          <w:rStyle w:val="Zkladntext0"/>
          <w:sz w:val="20"/>
          <w:szCs w:val="20"/>
          <w:lang w:bidi="en-US"/>
        </w:rPr>
        <w:t xml:space="preserve"> 2.00 m a osadia sa do monolitických pätiek rozmerov 400x400x800 mm. </w:t>
      </w:r>
      <w:r>
        <w:rPr>
          <w:rStyle w:val="Zkladntext0"/>
          <w:sz w:val="20"/>
          <w:szCs w:val="20"/>
          <w:lang w:bidi="en-US"/>
        </w:rPr>
        <w:t>O</w:t>
      </w:r>
      <w:r w:rsidRPr="000445A0">
        <w:rPr>
          <w:rStyle w:val="Zkladntext0"/>
          <w:sz w:val="20"/>
          <w:szCs w:val="20"/>
          <w:lang w:bidi="en-US"/>
        </w:rPr>
        <w:t>kolie stĺpikov sa upraví v rámci objektu so 125 a so 201</w:t>
      </w:r>
      <w:r>
        <w:rPr>
          <w:rStyle w:val="Zkladntext0"/>
          <w:sz w:val="20"/>
          <w:szCs w:val="20"/>
          <w:lang w:bidi="en-US"/>
        </w:rPr>
        <w:t>.</w:t>
      </w:r>
    </w:p>
    <w:p w14:paraId="73FD7037" w14:textId="77777777" w:rsidR="00953EF0" w:rsidRDefault="00953EF0" w:rsidP="00953EF0">
      <w:pPr>
        <w:pStyle w:val="Zkladntext1"/>
        <w:spacing w:after="200"/>
        <w:jc w:val="both"/>
        <w:rPr>
          <w:rStyle w:val="Zkladntext0"/>
          <w:sz w:val="20"/>
          <w:szCs w:val="20"/>
          <w:lang w:bidi="en-US"/>
        </w:rPr>
      </w:pPr>
      <w:r>
        <w:rPr>
          <w:rStyle w:val="Zkladntext0"/>
          <w:sz w:val="20"/>
          <w:szCs w:val="20"/>
          <w:lang w:bidi="en-US"/>
        </w:rPr>
        <w:t>V tomto úseku budú nahradené dve bráničky, jedná sa o </w:t>
      </w:r>
      <w:r w:rsidRPr="000445A0">
        <w:rPr>
          <w:rStyle w:val="Zkladntext0"/>
          <w:sz w:val="20"/>
          <w:szCs w:val="20"/>
          <w:lang w:bidi="en-US"/>
        </w:rPr>
        <w:t>certifikovan</w:t>
      </w:r>
      <w:r>
        <w:rPr>
          <w:rStyle w:val="Zkladntext0"/>
          <w:sz w:val="20"/>
          <w:szCs w:val="20"/>
          <w:lang w:bidi="en-US"/>
        </w:rPr>
        <w:t>ú</w:t>
      </w:r>
      <w:r w:rsidRPr="000445A0">
        <w:rPr>
          <w:rStyle w:val="Zkladntext0"/>
          <w:sz w:val="20"/>
          <w:szCs w:val="20"/>
          <w:lang w:bidi="en-US"/>
        </w:rPr>
        <w:t xml:space="preserve"> k</w:t>
      </w:r>
      <w:r>
        <w:rPr>
          <w:rStyle w:val="Zkladntext0"/>
          <w:sz w:val="20"/>
          <w:szCs w:val="20"/>
          <w:lang w:bidi="en-US"/>
        </w:rPr>
        <w:t>u</w:t>
      </w:r>
      <w:r w:rsidRPr="000445A0">
        <w:rPr>
          <w:rStyle w:val="Zkladntext0"/>
          <w:sz w:val="20"/>
          <w:szCs w:val="20"/>
          <w:lang w:bidi="en-US"/>
        </w:rPr>
        <w:t>povan</w:t>
      </w:r>
      <w:r>
        <w:rPr>
          <w:rStyle w:val="Zkladntext0"/>
          <w:sz w:val="20"/>
          <w:szCs w:val="20"/>
          <w:lang w:bidi="en-US"/>
        </w:rPr>
        <w:t>ú</w:t>
      </w:r>
      <w:r w:rsidRPr="000445A0">
        <w:rPr>
          <w:rStyle w:val="Zkladntext0"/>
          <w:sz w:val="20"/>
          <w:szCs w:val="20"/>
          <w:lang w:bidi="en-US"/>
        </w:rPr>
        <w:t xml:space="preserve"> jednokrídlov</w:t>
      </w:r>
      <w:r>
        <w:rPr>
          <w:rStyle w:val="Zkladntext0"/>
          <w:sz w:val="20"/>
          <w:szCs w:val="20"/>
          <w:lang w:bidi="en-US"/>
        </w:rPr>
        <w:t>ú</w:t>
      </w:r>
      <w:r w:rsidRPr="000445A0">
        <w:rPr>
          <w:rStyle w:val="Zkladntext0"/>
          <w:sz w:val="20"/>
          <w:szCs w:val="20"/>
          <w:lang w:bidi="en-US"/>
        </w:rPr>
        <w:t xml:space="preserve"> uzamykateľn</w:t>
      </w:r>
      <w:r>
        <w:rPr>
          <w:rStyle w:val="Zkladntext0"/>
          <w:sz w:val="20"/>
          <w:szCs w:val="20"/>
          <w:lang w:bidi="en-US"/>
        </w:rPr>
        <w:t>ú</w:t>
      </w:r>
      <w:r w:rsidRPr="000445A0">
        <w:rPr>
          <w:rStyle w:val="Zkladntext0"/>
          <w:sz w:val="20"/>
          <w:szCs w:val="20"/>
          <w:lang w:bidi="en-US"/>
        </w:rPr>
        <w:t xml:space="preserve"> bránk</w:t>
      </w:r>
      <w:r>
        <w:rPr>
          <w:rStyle w:val="Zkladntext0"/>
          <w:sz w:val="20"/>
          <w:szCs w:val="20"/>
          <w:lang w:bidi="en-US"/>
        </w:rPr>
        <w:t>u</w:t>
      </w:r>
      <w:r w:rsidRPr="000445A0">
        <w:rPr>
          <w:rStyle w:val="Zkladntext0"/>
          <w:sz w:val="20"/>
          <w:szCs w:val="20"/>
          <w:lang w:bidi="en-US"/>
        </w:rPr>
        <w:t xml:space="preserve"> šírky 1.30 m a výšky 1.50 m s bočnými stĺpikmi </w:t>
      </w:r>
      <w:proofErr w:type="spellStart"/>
      <w:r w:rsidRPr="000445A0">
        <w:rPr>
          <w:rStyle w:val="Zkladntext0"/>
          <w:sz w:val="20"/>
          <w:szCs w:val="20"/>
          <w:lang w:bidi="en-US"/>
        </w:rPr>
        <w:t>celopozinkovan</w:t>
      </w:r>
      <w:r>
        <w:rPr>
          <w:rStyle w:val="Zkladntext0"/>
          <w:sz w:val="20"/>
          <w:szCs w:val="20"/>
          <w:lang w:bidi="en-US"/>
        </w:rPr>
        <w:t>é</w:t>
      </w:r>
      <w:proofErr w:type="spellEnd"/>
      <w:r w:rsidRPr="000445A0">
        <w:rPr>
          <w:rStyle w:val="Zkladntext0"/>
          <w:sz w:val="20"/>
          <w:szCs w:val="20"/>
          <w:lang w:bidi="en-US"/>
        </w:rPr>
        <w:t xml:space="preserve"> poplastovan</w:t>
      </w:r>
      <w:r>
        <w:rPr>
          <w:rStyle w:val="Zkladntext0"/>
          <w:sz w:val="20"/>
          <w:szCs w:val="20"/>
          <w:lang w:bidi="en-US"/>
        </w:rPr>
        <w:t>é</w:t>
      </w:r>
      <w:r w:rsidRPr="000445A0">
        <w:rPr>
          <w:rStyle w:val="Zkladntext0"/>
          <w:sz w:val="20"/>
          <w:szCs w:val="20"/>
          <w:lang w:bidi="en-US"/>
        </w:rPr>
        <w:t xml:space="preserve"> zelenej farby. </w:t>
      </w:r>
      <w:r>
        <w:rPr>
          <w:rStyle w:val="Zkladntext0"/>
          <w:sz w:val="20"/>
          <w:szCs w:val="20"/>
          <w:lang w:bidi="en-US"/>
        </w:rPr>
        <w:t>B</w:t>
      </w:r>
      <w:r w:rsidRPr="000445A0">
        <w:rPr>
          <w:rStyle w:val="Zkladntext0"/>
          <w:sz w:val="20"/>
          <w:szCs w:val="20"/>
          <w:lang w:bidi="en-US"/>
        </w:rPr>
        <w:t xml:space="preserve">ránka je univerzálna môže byť ľavá i pravá, spôsob otvárania si určí majiteľ vstupu. </w:t>
      </w:r>
      <w:r>
        <w:rPr>
          <w:rStyle w:val="Zkladntext0"/>
          <w:sz w:val="20"/>
          <w:szCs w:val="20"/>
          <w:lang w:bidi="en-US"/>
        </w:rPr>
        <w:t>S</w:t>
      </w:r>
      <w:r w:rsidRPr="000445A0">
        <w:rPr>
          <w:rStyle w:val="Zkladntext0"/>
          <w:sz w:val="20"/>
          <w:szCs w:val="20"/>
          <w:lang w:bidi="en-US"/>
        </w:rPr>
        <w:t>tĺpiky bránky a nových stĺpikov oplotenia sa osadia do monolitických pätiek rozmerov 400x400x800 mm.</w:t>
      </w:r>
    </w:p>
    <w:p w14:paraId="5CC6D12F" w14:textId="77777777" w:rsidR="00953EF0" w:rsidRDefault="00953EF0" w:rsidP="00953EF0">
      <w:pPr>
        <w:pStyle w:val="Zkladntext1"/>
        <w:spacing w:after="200"/>
        <w:jc w:val="both"/>
        <w:rPr>
          <w:rStyle w:val="Zkladntext0"/>
          <w:sz w:val="20"/>
          <w:szCs w:val="20"/>
          <w:lang w:bidi="en-US"/>
        </w:rPr>
      </w:pPr>
      <w:r>
        <w:rPr>
          <w:rStyle w:val="Zkladntext0"/>
          <w:sz w:val="20"/>
          <w:szCs w:val="20"/>
          <w:lang w:bidi="en-US"/>
        </w:rPr>
        <w:t xml:space="preserve">Pred bráničkami bude realizované </w:t>
      </w:r>
      <w:r w:rsidRPr="00FC55A5">
        <w:rPr>
          <w:rStyle w:val="Zkladntext0"/>
          <w:sz w:val="20"/>
          <w:szCs w:val="20"/>
          <w:lang w:bidi="en-US"/>
        </w:rPr>
        <w:t>monolitické schodisko vystu</w:t>
      </w:r>
      <w:r>
        <w:rPr>
          <w:rStyle w:val="Zkladntext0"/>
          <w:sz w:val="20"/>
          <w:szCs w:val="20"/>
          <w:lang w:bidi="en-US"/>
        </w:rPr>
        <w:t>ž</w:t>
      </w:r>
      <w:r w:rsidRPr="00FC55A5">
        <w:rPr>
          <w:rStyle w:val="Zkladntext0"/>
          <w:sz w:val="20"/>
          <w:szCs w:val="20"/>
          <w:lang w:bidi="en-US"/>
        </w:rPr>
        <w:t>ené kari sie</w:t>
      </w:r>
      <w:r>
        <w:rPr>
          <w:rStyle w:val="Zkladntext0"/>
          <w:sz w:val="20"/>
          <w:szCs w:val="20"/>
          <w:lang w:bidi="en-US"/>
        </w:rPr>
        <w:t>ť</w:t>
      </w:r>
      <w:r w:rsidRPr="00FC55A5">
        <w:rPr>
          <w:rStyle w:val="Zkladntext0"/>
          <w:sz w:val="20"/>
          <w:szCs w:val="20"/>
          <w:lang w:bidi="en-US"/>
        </w:rPr>
        <w:t>ou</w:t>
      </w:r>
      <w:r>
        <w:rPr>
          <w:rStyle w:val="Zkladntext0"/>
          <w:sz w:val="20"/>
          <w:szCs w:val="20"/>
          <w:lang w:bidi="en-US"/>
        </w:rPr>
        <w:t>.</w:t>
      </w:r>
      <w:r w:rsidRPr="00FC55A5">
        <w:rPr>
          <w:rStyle w:val="Zkladntext0"/>
          <w:sz w:val="20"/>
          <w:szCs w:val="20"/>
          <w:lang w:bidi="en-US"/>
        </w:rPr>
        <w:t xml:space="preserve"> </w:t>
      </w:r>
      <w:r>
        <w:rPr>
          <w:rStyle w:val="Zkladntext0"/>
          <w:sz w:val="20"/>
          <w:szCs w:val="20"/>
          <w:lang w:bidi="en-US"/>
        </w:rPr>
        <w:t>P</w:t>
      </w:r>
      <w:r w:rsidRPr="00B61EC6">
        <w:rPr>
          <w:rStyle w:val="Zkladntext0"/>
          <w:sz w:val="20"/>
          <w:szCs w:val="20"/>
          <w:lang w:bidi="en-US"/>
        </w:rPr>
        <w:t xml:space="preserve">rvý schod sa prispôsobí výškovo </w:t>
      </w:r>
      <w:proofErr w:type="spellStart"/>
      <w:r w:rsidRPr="00B61EC6">
        <w:rPr>
          <w:rStyle w:val="Zkladntext0"/>
          <w:sz w:val="20"/>
          <w:szCs w:val="20"/>
          <w:lang w:bidi="en-US"/>
        </w:rPr>
        <w:t>dobetonávkou</w:t>
      </w:r>
      <w:proofErr w:type="spellEnd"/>
      <w:r w:rsidRPr="00B61EC6">
        <w:rPr>
          <w:rStyle w:val="Zkladntext0"/>
          <w:sz w:val="20"/>
          <w:szCs w:val="20"/>
          <w:lang w:bidi="en-US"/>
        </w:rPr>
        <w:t xml:space="preserve">  do úrovne pôvodnej terasy, posledný stupeň sa prispôsobí okolitému terénu</w:t>
      </w:r>
      <w:r w:rsidRPr="00FC55A5">
        <w:rPr>
          <w:rStyle w:val="Zkladntext0"/>
          <w:sz w:val="20"/>
          <w:szCs w:val="20"/>
          <w:lang w:bidi="en-US"/>
        </w:rPr>
        <w:t xml:space="preserve">. </w:t>
      </w:r>
      <w:r>
        <w:rPr>
          <w:rStyle w:val="Zkladntext0"/>
          <w:sz w:val="20"/>
          <w:szCs w:val="20"/>
          <w:lang w:bidi="en-US"/>
        </w:rPr>
        <w:t>O</w:t>
      </w:r>
      <w:r w:rsidRPr="00FC55A5">
        <w:rPr>
          <w:rStyle w:val="Zkladntext0"/>
          <w:sz w:val="20"/>
          <w:szCs w:val="20"/>
          <w:lang w:bidi="en-US"/>
        </w:rPr>
        <w:t>kolie schodiska sa uprav</w:t>
      </w:r>
      <w:r>
        <w:rPr>
          <w:rStyle w:val="Zkladntext0"/>
          <w:sz w:val="20"/>
          <w:szCs w:val="20"/>
          <w:lang w:bidi="en-US"/>
        </w:rPr>
        <w:t>í</w:t>
      </w:r>
      <w:r w:rsidRPr="00FC55A5">
        <w:rPr>
          <w:rStyle w:val="Zkladntext0"/>
          <w:sz w:val="20"/>
          <w:szCs w:val="20"/>
          <w:lang w:bidi="en-US"/>
        </w:rPr>
        <w:t xml:space="preserve"> v rámci objektu </w:t>
      </w:r>
      <w:r>
        <w:rPr>
          <w:rStyle w:val="Zkladntext0"/>
          <w:sz w:val="20"/>
          <w:szCs w:val="20"/>
          <w:lang w:bidi="en-US"/>
        </w:rPr>
        <w:t>SO</w:t>
      </w:r>
      <w:r w:rsidRPr="00FC55A5">
        <w:rPr>
          <w:rStyle w:val="Zkladntext0"/>
          <w:sz w:val="20"/>
          <w:szCs w:val="20"/>
          <w:lang w:bidi="en-US"/>
        </w:rPr>
        <w:t xml:space="preserve"> 125.  </w:t>
      </w:r>
    </w:p>
    <w:p w14:paraId="5253E4CB" w14:textId="77777777" w:rsidR="00953EF0" w:rsidRPr="001254DF" w:rsidRDefault="00953EF0" w:rsidP="001254DF">
      <w:pPr>
        <w:rPr>
          <w:rFonts w:cs="Arial"/>
          <w:b/>
          <w:u w:val="single"/>
        </w:rPr>
      </w:pPr>
      <w:bookmarkStart w:id="227" w:name="_Toc169184216"/>
      <w:r w:rsidRPr="001254DF">
        <w:rPr>
          <w:rFonts w:cs="Arial"/>
          <w:b/>
          <w:u w:val="single"/>
        </w:rPr>
        <w:t>Oplotenie – úsek D</w:t>
      </w:r>
      <w:bookmarkEnd w:id="227"/>
    </w:p>
    <w:p w14:paraId="777D2F16" w14:textId="77777777" w:rsidR="00953EF0" w:rsidRPr="001149CF" w:rsidRDefault="00953EF0" w:rsidP="00953EF0">
      <w:pPr>
        <w:pStyle w:val="Zkladntext1"/>
        <w:spacing w:after="200"/>
        <w:jc w:val="both"/>
        <w:rPr>
          <w:color w:val="FF0000"/>
          <w:sz w:val="20"/>
          <w:szCs w:val="20"/>
        </w:rPr>
      </w:pPr>
      <w:r w:rsidRPr="00666B68">
        <w:rPr>
          <w:rStyle w:val="Zkladntext0"/>
          <w:sz w:val="20"/>
          <w:szCs w:val="20"/>
          <w:lang w:bidi="en-US"/>
        </w:rPr>
        <w:t xml:space="preserve">Stĺpiky pôvodného oplotenia priemeru </w:t>
      </w:r>
      <w:r>
        <w:rPr>
          <w:rStyle w:val="Zkladntext0"/>
          <w:sz w:val="20"/>
          <w:szCs w:val="20"/>
          <w:lang w:bidi="en-US"/>
        </w:rPr>
        <w:t>150</w:t>
      </w:r>
      <w:r w:rsidRPr="00666B68">
        <w:rPr>
          <w:rStyle w:val="Zkladntext0"/>
          <w:sz w:val="20"/>
          <w:szCs w:val="20"/>
          <w:lang w:bidi="en-US"/>
        </w:rPr>
        <w:t xml:space="preserve"> mm sa odstránia s ich základovými pätkami ako i pletivom dĺžke 1</w:t>
      </w:r>
      <w:r>
        <w:rPr>
          <w:rStyle w:val="Zkladntext0"/>
          <w:sz w:val="20"/>
          <w:szCs w:val="20"/>
          <w:lang w:bidi="en-US"/>
        </w:rPr>
        <w:t>00</w:t>
      </w:r>
      <w:r w:rsidRPr="00666B68">
        <w:rPr>
          <w:rStyle w:val="Zkladntext0"/>
          <w:sz w:val="20"/>
          <w:szCs w:val="20"/>
          <w:lang w:bidi="en-US"/>
        </w:rPr>
        <w:t xml:space="preserve">.00 m. </w:t>
      </w:r>
      <w:r>
        <w:rPr>
          <w:rStyle w:val="Zkladntext0"/>
          <w:sz w:val="20"/>
          <w:szCs w:val="20"/>
          <w:lang w:bidi="en-US"/>
        </w:rPr>
        <w:t>Z</w:t>
      </w:r>
      <w:r w:rsidRPr="00666B68">
        <w:rPr>
          <w:rStyle w:val="Zkladntext0"/>
          <w:sz w:val="20"/>
          <w:szCs w:val="20"/>
          <w:lang w:bidi="en-US"/>
        </w:rPr>
        <w:t>ákladové pätky sa vybúrajú šetrne vzhľadom o zachovanie a nepoškodenie priľahlých stromov</w:t>
      </w:r>
      <w:r>
        <w:rPr>
          <w:rStyle w:val="Zkladntext0"/>
          <w:sz w:val="20"/>
          <w:szCs w:val="20"/>
          <w:lang w:bidi="en-US"/>
        </w:rPr>
        <w:t>. N</w:t>
      </w:r>
      <w:r w:rsidRPr="00666B68">
        <w:rPr>
          <w:rStyle w:val="Zkladntext0"/>
          <w:sz w:val="20"/>
          <w:szCs w:val="20"/>
          <w:lang w:bidi="en-US"/>
        </w:rPr>
        <w:t xml:space="preserve">ové oplotenie je navrhnuté z drôteného pozinkovaného pletiva so štvorcovými okami 50x50x2.5 mm. </w:t>
      </w:r>
      <w:r>
        <w:rPr>
          <w:rStyle w:val="Zkladntext0"/>
          <w:sz w:val="20"/>
          <w:szCs w:val="20"/>
          <w:lang w:bidi="en-US"/>
        </w:rPr>
        <w:t>V</w:t>
      </w:r>
      <w:r w:rsidRPr="00666B68">
        <w:rPr>
          <w:rStyle w:val="Zkladntext0"/>
          <w:sz w:val="20"/>
          <w:szCs w:val="20"/>
          <w:lang w:bidi="en-US"/>
        </w:rPr>
        <w:t xml:space="preserve">ýška pletiva je 1.70 m. </w:t>
      </w:r>
      <w:r>
        <w:rPr>
          <w:rStyle w:val="Zkladntext0"/>
          <w:sz w:val="20"/>
          <w:szCs w:val="20"/>
          <w:lang w:bidi="en-US"/>
        </w:rPr>
        <w:t>P</w:t>
      </w:r>
      <w:r w:rsidRPr="00666B68">
        <w:rPr>
          <w:rStyle w:val="Zkladntext0"/>
          <w:sz w:val="20"/>
          <w:szCs w:val="20"/>
          <w:lang w:bidi="en-US"/>
        </w:rPr>
        <w:t xml:space="preserve">letivo bude upevnené na oceľové pozinkované stĺpiky priemeru 48 mm celkovej výšky 2.30 m s ochrannou krytkou (výška nad terénom je 1.80 m). </w:t>
      </w:r>
      <w:r>
        <w:rPr>
          <w:rStyle w:val="Zkladntext0"/>
          <w:sz w:val="20"/>
          <w:szCs w:val="20"/>
          <w:lang w:bidi="en-US"/>
        </w:rPr>
        <w:t>O</w:t>
      </w:r>
      <w:r w:rsidRPr="00666B68">
        <w:rPr>
          <w:rStyle w:val="Zkladntext0"/>
          <w:sz w:val="20"/>
          <w:szCs w:val="20"/>
          <w:lang w:bidi="en-US"/>
        </w:rPr>
        <w:t>sová vzdialenosť stĺpikov je rádovo 3.00 m</w:t>
      </w:r>
      <w:r>
        <w:rPr>
          <w:rStyle w:val="Zkladntext0"/>
          <w:sz w:val="20"/>
          <w:szCs w:val="20"/>
          <w:lang w:bidi="en-US"/>
        </w:rPr>
        <w:t xml:space="preserve"> (v oblasti stromoradia sa umiestnia v strede medzi dvomi stromami)</w:t>
      </w:r>
      <w:r w:rsidRPr="00666B68">
        <w:rPr>
          <w:rStyle w:val="Zkladntext0"/>
          <w:sz w:val="20"/>
          <w:szCs w:val="20"/>
          <w:lang w:bidi="en-US"/>
        </w:rPr>
        <w:t xml:space="preserve"> a osadia sa do monolitických pätiek rozmerov 400x400x800 mm prípadne priemeru 400 </w:t>
      </w:r>
      <w:r w:rsidRPr="00666B68">
        <w:rPr>
          <w:rStyle w:val="Zkladntext0"/>
          <w:sz w:val="20"/>
          <w:szCs w:val="20"/>
          <w:lang w:bidi="en-US"/>
        </w:rPr>
        <w:lastRenderedPageBreak/>
        <w:t>mm hĺbky 800 mm v závislosti od technológie realizácie pri stromoradí</w:t>
      </w:r>
      <w:r>
        <w:rPr>
          <w:rStyle w:val="Zkladntext0"/>
          <w:sz w:val="20"/>
          <w:szCs w:val="20"/>
          <w:lang w:bidi="en-US"/>
        </w:rPr>
        <w:t xml:space="preserve"> (v oblasti pri existujúcich plynovodov sa stĺpiky osadia do pôvodnej polohy základov)</w:t>
      </w:r>
      <w:r w:rsidRPr="00666B68">
        <w:rPr>
          <w:rStyle w:val="Zkladntext0"/>
          <w:sz w:val="20"/>
          <w:szCs w:val="20"/>
          <w:lang w:bidi="en-US"/>
        </w:rPr>
        <w:t xml:space="preserve">. </w:t>
      </w:r>
      <w:r>
        <w:rPr>
          <w:rStyle w:val="Zkladntext0"/>
          <w:sz w:val="20"/>
          <w:szCs w:val="20"/>
          <w:lang w:bidi="en-US"/>
        </w:rPr>
        <w:t>V</w:t>
      </w:r>
      <w:r w:rsidRPr="00666B68">
        <w:rPr>
          <w:rStyle w:val="Zkladntext0"/>
          <w:sz w:val="20"/>
          <w:szCs w:val="20"/>
          <w:lang w:bidi="en-US"/>
        </w:rPr>
        <w:t>zpery sa osadia na začiatkoch oplotenia a v približných rozostupoch po 21 m. zhotoviteľ oplotenia určí presné rozmiestnenie a osadenie vzpier. okolie stĺpikov sa upraví v rámci objektu so 125</w:t>
      </w:r>
      <w:r>
        <w:rPr>
          <w:rStyle w:val="Zkladntext0"/>
          <w:sz w:val="20"/>
          <w:szCs w:val="20"/>
          <w:lang w:bidi="en-US"/>
        </w:rPr>
        <w:t>.</w:t>
      </w:r>
    </w:p>
    <w:p w14:paraId="7B386215" w14:textId="77777777" w:rsidR="00174D9F" w:rsidRPr="00B31E5B" w:rsidRDefault="00174D9F" w:rsidP="00174D9F">
      <w:pPr>
        <w:spacing w:before="240" w:line="276" w:lineRule="auto"/>
        <w:rPr>
          <w:rFonts w:cs="Arial"/>
          <w:b/>
          <w:u w:val="single"/>
        </w:rPr>
      </w:pPr>
      <w:r w:rsidRPr="00B31E5B">
        <w:rPr>
          <w:rFonts w:cs="Arial"/>
          <w:b/>
          <w:u w:val="single"/>
        </w:rPr>
        <w:t>SO 305</w:t>
      </w:r>
      <w:r w:rsidRPr="00B31E5B">
        <w:rPr>
          <w:rFonts w:cs="Arial"/>
          <w:b/>
          <w:u w:val="single"/>
        </w:rPr>
        <w:tab/>
        <w:t xml:space="preserve">  Multikanál pre zabezpečenie rozvodov optiky</w:t>
      </w:r>
    </w:p>
    <w:p w14:paraId="3D17BCC2" w14:textId="77777777" w:rsidR="00174D9F" w:rsidRPr="00B31E5B" w:rsidRDefault="00174D9F" w:rsidP="00174D9F">
      <w:pPr>
        <w:spacing w:line="276" w:lineRule="auto"/>
        <w:rPr>
          <w:rFonts w:cs="Arial"/>
          <w:i/>
          <w:iCs/>
        </w:rPr>
      </w:pPr>
    </w:p>
    <w:p w14:paraId="52B14581" w14:textId="77777777" w:rsidR="00174D9F" w:rsidRPr="00B31E5B" w:rsidRDefault="00174D9F" w:rsidP="00174D9F">
      <w:pPr>
        <w:spacing w:line="276" w:lineRule="auto"/>
        <w:rPr>
          <w:rFonts w:cs="Arial"/>
          <w:i/>
          <w:iCs/>
        </w:rPr>
      </w:pPr>
      <w:r w:rsidRPr="00B31E5B">
        <w:rPr>
          <w:rFonts w:cs="Arial"/>
          <w:i/>
          <w:iCs/>
        </w:rPr>
        <w:t>Identifikačné údaje objektu</w:t>
      </w:r>
    </w:p>
    <w:tbl>
      <w:tblPr>
        <w:tblW w:w="8912" w:type="dxa"/>
        <w:tblLook w:val="01E0" w:firstRow="1" w:lastRow="1" w:firstColumn="1" w:lastColumn="1" w:noHBand="0" w:noVBand="0"/>
      </w:tblPr>
      <w:tblGrid>
        <w:gridCol w:w="2076"/>
        <w:gridCol w:w="6836"/>
      </w:tblGrid>
      <w:tr w:rsidR="00581805" w:rsidRPr="00B31E5B" w14:paraId="62DCC0F1" w14:textId="77777777" w:rsidTr="0088561E">
        <w:tc>
          <w:tcPr>
            <w:tcW w:w="2076" w:type="dxa"/>
            <w:hideMark/>
          </w:tcPr>
          <w:p w14:paraId="75C43655" w14:textId="77777777" w:rsidR="00174D9F" w:rsidRPr="00B31E5B" w:rsidRDefault="00174D9F" w:rsidP="0088561E">
            <w:pPr>
              <w:spacing w:line="276" w:lineRule="auto"/>
              <w:rPr>
                <w:rFonts w:cs="Arial"/>
                <w:lang w:eastAsia="en-US"/>
              </w:rPr>
            </w:pPr>
            <w:r w:rsidRPr="00B31E5B">
              <w:rPr>
                <w:rFonts w:cs="Arial"/>
                <w:lang w:eastAsia="en-US"/>
              </w:rPr>
              <w:t>Katastrálne územie:</w:t>
            </w:r>
          </w:p>
        </w:tc>
        <w:tc>
          <w:tcPr>
            <w:tcW w:w="6836" w:type="dxa"/>
            <w:hideMark/>
          </w:tcPr>
          <w:p w14:paraId="03655E3B" w14:textId="77777777" w:rsidR="00174D9F" w:rsidRPr="00B31E5B" w:rsidRDefault="00174D9F" w:rsidP="0088561E">
            <w:pPr>
              <w:spacing w:line="276" w:lineRule="auto"/>
              <w:rPr>
                <w:rFonts w:cs="Arial"/>
                <w:lang w:eastAsia="en-US"/>
              </w:rPr>
            </w:pPr>
            <w:r w:rsidRPr="00B31E5B">
              <w:rPr>
                <w:rFonts w:cs="Arial"/>
                <w:lang w:eastAsia="en-US"/>
              </w:rPr>
              <w:t>Karlova Ves</w:t>
            </w:r>
          </w:p>
        </w:tc>
      </w:tr>
      <w:tr w:rsidR="00581805" w:rsidRPr="00B31E5B" w14:paraId="2C88C38B" w14:textId="77777777" w:rsidTr="0088561E">
        <w:tc>
          <w:tcPr>
            <w:tcW w:w="2076" w:type="dxa"/>
            <w:hideMark/>
          </w:tcPr>
          <w:p w14:paraId="49E2D0A4" w14:textId="77777777" w:rsidR="00174D9F" w:rsidRPr="00B31E5B" w:rsidRDefault="00174D9F" w:rsidP="0088561E">
            <w:pPr>
              <w:spacing w:line="276" w:lineRule="auto"/>
              <w:rPr>
                <w:rFonts w:cs="Arial"/>
                <w:lang w:eastAsia="en-US"/>
              </w:rPr>
            </w:pPr>
            <w:r w:rsidRPr="00B31E5B">
              <w:rPr>
                <w:rFonts w:cs="Arial"/>
                <w:lang w:eastAsia="en-US"/>
              </w:rPr>
              <w:t xml:space="preserve">Majiteľ objektu: </w:t>
            </w:r>
          </w:p>
        </w:tc>
        <w:tc>
          <w:tcPr>
            <w:tcW w:w="6836" w:type="dxa"/>
            <w:hideMark/>
          </w:tcPr>
          <w:p w14:paraId="1D6AFD6B" w14:textId="77777777" w:rsidR="00174D9F" w:rsidRPr="00B31E5B" w:rsidRDefault="00174D9F" w:rsidP="0088561E">
            <w:pPr>
              <w:spacing w:line="276" w:lineRule="auto"/>
              <w:rPr>
                <w:rFonts w:cs="Arial"/>
                <w:lang w:eastAsia="en-US"/>
              </w:rPr>
            </w:pPr>
            <w:r w:rsidRPr="00B31E5B">
              <w:rPr>
                <w:rFonts w:cs="Arial"/>
                <w:lang w:eastAsia="en-US"/>
              </w:rPr>
              <w:t>Hlavné mesto SR, Bratislava</w:t>
            </w:r>
          </w:p>
        </w:tc>
      </w:tr>
      <w:tr w:rsidR="00581805" w:rsidRPr="00581805" w14:paraId="1B83400E" w14:textId="77777777" w:rsidTr="00581805">
        <w:trPr>
          <w:trHeight w:val="80"/>
        </w:trPr>
        <w:tc>
          <w:tcPr>
            <w:tcW w:w="2076" w:type="dxa"/>
            <w:hideMark/>
          </w:tcPr>
          <w:p w14:paraId="15C284E3" w14:textId="77777777" w:rsidR="00174D9F" w:rsidRPr="00B31E5B" w:rsidRDefault="00174D9F" w:rsidP="0088561E">
            <w:pPr>
              <w:spacing w:line="276" w:lineRule="auto"/>
              <w:rPr>
                <w:rFonts w:cs="Arial"/>
                <w:lang w:eastAsia="en-US"/>
              </w:rPr>
            </w:pPr>
            <w:r w:rsidRPr="00B31E5B">
              <w:rPr>
                <w:rFonts w:cs="Arial"/>
                <w:lang w:eastAsia="en-US"/>
              </w:rPr>
              <w:t xml:space="preserve">Správca objektu:  </w:t>
            </w:r>
          </w:p>
        </w:tc>
        <w:tc>
          <w:tcPr>
            <w:tcW w:w="6836" w:type="dxa"/>
            <w:hideMark/>
          </w:tcPr>
          <w:p w14:paraId="6270C6B0" w14:textId="77777777" w:rsidR="00174D9F" w:rsidRPr="00B31E5B" w:rsidRDefault="00174D9F" w:rsidP="0088561E">
            <w:pPr>
              <w:spacing w:line="276" w:lineRule="auto"/>
              <w:rPr>
                <w:rFonts w:cs="Arial"/>
                <w:lang w:eastAsia="en-US"/>
              </w:rPr>
            </w:pPr>
            <w:r w:rsidRPr="00B31E5B">
              <w:rPr>
                <w:rFonts w:cs="Arial"/>
                <w:lang w:eastAsia="en-US"/>
              </w:rPr>
              <w:t>Dopravný podnik Bratislava a.s.</w:t>
            </w:r>
          </w:p>
        </w:tc>
      </w:tr>
    </w:tbl>
    <w:p w14:paraId="153D2511" w14:textId="77777777" w:rsidR="00174D9F" w:rsidRPr="00581805" w:rsidRDefault="00174D9F" w:rsidP="00174D9F">
      <w:pPr>
        <w:autoSpaceDE/>
        <w:spacing w:line="276" w:lineRule="auto"/>
        <w:rPr>
          <w:highlight w:val="cyan"/>
        </w:rPr>
      </w:pPr>
    </w:p>
    <w:p w14:paraId="57577BE6" w14:textId="77777777" w:rsidR="00B31E5B" w:rsidRPr="00B31E5B" w:rsidRDefault="00B31E5B" w:rsidP="00B31E5B">
      <w:pPr>
        <w:tabs>
          <w:tab w:val="left" w:pos="851"/>
        </w:tabs>
        <w:suppressAutoHyphens/>
        <w:spacing w:line="276" w:lineRule="auto"/>
        <w:rPr>
          <w:rFonts w:cs="Arial"/>
          <w:color w:val="FF0000"/>
        </w:rPr>
      </w:pPr>
      <w:r w:rsidRPr="00B31E5B">
        <w:t>Súvisiace objekty, ktoré budú zatiahnuté do multikanálu:</w:t>
      </w:r>
    </w:p>
    <w:p w14:paraId="5239033D" w14:textId="77777777" w:rsidR="00B31E5B" w:rsidRPr="00B31E5B" w:rsidRDefault="00B31E5B" w:rsidP="00B31E5B">
      <w:pPr>
        <w:tabs>
          <w:tab w:val="left" w:pos="851"/>
        </w:tabs>
        <w:suppressAutoHyphens/>
        <w:spacing w:line="276" w:lineRule="auto"/>
        <w:rPr>
          <w:rFonts w:cs="Arial"/>
        </w:rPr>
      </w:pPr>
      <w:r w:rsidRPr="00B31E5B">
        <w:rPr>
          <w:rFonts w:cs="Arial"/>
        </w:rPr>
        <w:t>SO 602</w:t>
      </w:r>
      <w:r w:rsidRPr="00B31E5B">
        <w:rPr>
          <w:rFonts w:cs="Arial"/>
        </w:rPr>
        <w:tab/>
        <w:t>Napájacie vedenie (z meniarne Karlova Ves)</w:t>
      </w:r>
    </w:p>
    <w:p w14:paraId="703E2F72" w14:textId="77777777" w:rsidR="00B31E5B" w:rsidRPr="00B31E5B" w:rsidRDefault="00B31E5B" w:rsidP="00B31E5B">
      <w:pPr>
        <w:autoSpaceDE/>
        <w:autoSpaceDN/>
        <w:spacing w:line="276" w:lineRule="auto"/>
      </w:pPr>
      <w:r w:rsidRPr="00B31E5B">
        <w:t xml:space="preserve">SO 651  Optický kábel pre ovládanie meniarne a diaľkový dohľad nad výhybkami – správca Dopravný podnik a.s </w:t>
      </w:r>
    </w:p>
    <w:p w14:paraId="1CAF2506" w14:textId="77777777" w:rsidR="00B31E5B" w:rsidRPr="00B31E5B" w:rsidRDefault="00B31E5B" w:rsidP="00B31E5B">
      <w:pPr>
        <w:autoSpaceDE/>
        <w:autoSpaceDN/>
        <w:spacing w:line="276" w:lineRule="auto"/>
      </w:pPr>
      <w:r w:rsidRPr="00B31E5B">
        <w:t xml:space="preserve">SO 652  Optický kábel pre informačný systém na zastávkach - správca Dopravný podnik a.s </w:t>
      </w:r>
    </w:p>
    <w:p w14:paraId="062C0D5B" w14:textId="77777777" w:rsidR="00B31E5B" w:rsidRPr="00B31E5B" w:rsidRDefault="00B31E5B" w:rsidP="00B31E5B">
      <w:pPr>
        <w:autoSpaceDE/>
        <w:autoSpaceDN/>
        <w:spacing w:line="276" w:lineRule="auto"/>
      </w:pPr>
      <w:r w:rsidRPr="00B31E5B">
        <w:t>SO 653</w:t>
      </w:r>
      <w:r w:rsidRPr="00B31E5B">
        <w:tab/>
        <w:t xml:space="preserve">  Optické káble CDS Úsek Valašská - </w:t>
      </w:r>
      <w:proofErr w:type="spellStart"/>
      <w:r w:rsidRPr="00B31E5B">
        <w:t>Nábr</w:t>
      </w:r>
      <w:proofErr w:type="spellEnd"/>
      <w:r w:rsidRPr="00B31E5B">
        <w:t xml:space="preserve">. </w:t>
      </w:r>
      <w:proofErr w:type="spellStart"/>
      <w:r w:rsidRPr="00B31E5B">
        <w:t>arm</w:t>
      </w:r>
      <w:proofErr w:type="spellEnd"/>
      <w:r w:rsidRPr="00B31E5B">
        <w:t>. gen. L. Svobodu / Botanická – správca Hlavné mesto Bratislava</w:t>
      </w:r>
    </w:p>
    <w:p w14:paraId="63091C0C" w14:textId="77777777" w:rsidR="00B31E5B" w:rsidRPr="00B31E5B" w:rsidRDefault="00B31E5B" w:rsidP="00B31E5B">
      <w:pPr>
        <w:autoSpaceDE/>
        <w:autoSpaceDN/>
        <w:spacing w:line="276" w:lineRule="auto"/>
      </w:pPr>
    </w:p>
    <w:p w14:paraId="6F85D6D7" w14:textId="77777777" w:rsidR="00B31E5B" w:rsidRPr="00B31E5B" w:rsidRDefault="00B31E5B" w:rsidP="00B31E5B">
      <w:pPr>
        <w:autoSpaceDE/>
        <w:autoSpaceDN/>
        <w:spacing w:line="276" w:lineRule="auto"/>
        <w:ind w:firstLine="708"/>
      </w:pPr>
      <w:r w:rsidRPr="00B31E5B">
        <w:t xml:space="preserve">Trasa </w:t>
      </w:r>
      <w:proofErr w:type="spellStart"/>
      <w:r w:rsidRPr="00B31E5B">
        <w:t>káblovodu</w:t>
      </w:r>
      <w:proofErr w:type="spellEnd"/>
      <w:r w:rsidRPr="00B31E5B">
        <w:t xml:space="preserve"> Riviéra – most Lafranconi – meniareň Karlova Ves je zrealizovaná. Nie je súčasťou predloženej DÚR, vedie tadiaľ optické vedenie.</w:t>
      </w:r>
    </w:p>
    <w:p w14:paraId="7C8FF82D" w14:textId="77777777" w:rsidR="00B31E5B" w:rsidRPr="00B31E5B" w:rsidRDefault="00B31E5B" w:rsidP="00B31E5B">
      <w:pPr>
        <w:autoSpaceDE/>
        <w:autoSpaceDN/>
        <w:spacing w:line="276" w:lineRule="auto"/>
        <w:ind w:firstLine="708"/>
      </w:pPr>
      <w:r w:rsidRPr="00B31E5B">
        <w:t xml:space="preserve">Trasa most Lafranconi – Patrónka bude realizovaná plastovým  </w:t>
      </w:r>
      <w:proofErr w:type="spellStart"/>
      <w:r w:rsidRPr="00B31E5B">
        <w:t>multikanálom</w:t>
      </w:r>
      <w:proofErr w:type="spellEnd"/>
      <w:r w:rsidRPr="00B31E5B">
        <w:t xml:space="preserve"> SITEL v dĺžke cca 2610 m. V úseku Lafranconi – zastávka ZOO bude použitý 9-otvorový </w:t>
      </w:r>
      <w:proofErr w:type="spellStart"/>
      <w:r w:rsidRPr="00B31E5B">
        <w:t>multikanál</w:t>
      </w:r>
      <w:proofErr w:type="spellEnd"/>
      <w:r w:rsidRPr="00B31E5B">
        <w:t xml:space="preserve">. Z dôvodu stiesnených priestorových pomerov bude v ostatných úsekoch použitý 6-otvorový </w:t>
      </w:r>
      <w:proofErr w:type="spellStart"/>
      <w:r w:rsidRPr="00B31E5B">
        <w:t>multikanál</w:t>
      </w:r>
      <w:proofErr w:type="spellEnd"/>
      <w:r w:rsidRPr="00B31E5B">
        <w:t>.</w:t>
      </w:r>
    </w:p>
    <w:p w14:paraId="3A30E323" w14:textId="77777777" w:rsidR="00B31E5B" w:rsidRPr="00B31E5B" w:rsidRDefault="00B31E5B" w:rsidP="00B31E5B">
      <w:pPr>
        <w:autoSpaceDE/>
        <w:autoSpaceDN/>
        <w:spacing w:line="276" w:lineRule="auto"/>
        <w:ind w:firstLine="708"/>
        <w:rPr>
          <w:rFonts w:cs="Arial"/>
        </w:rPr>
      </w:pPr>
      <w:r w:rsidRPr="00B31E5B">
        <w:t>Napojenie na jestvujúcu trasu Riviéra – meniareň Karlova Ves bude v šachte označenej ŠK 27, ktorá je umiestnená v koľajisku električkovej trate do Karlovej Vsi. Od šachty ŠK 27 bude riadený pretlak pod traťou a pod jestvujúcou komunikáciou na Botanickej ulici. Kanál ďalej povedie po ulici Mlynská dolina (na strane ZOO) v súbehu s </w:t>
      </w:r>
      <w:r w:rsidRPr="00B31E5B">
        <w:rPr>
          <w:i/>
          <w:iCs/>
        </w:rPr>
        <w:t>SO 602</w:t>
      </w:r>
      <w:r w:rsidRPr="00B31E5B">
        <w:t xml:space="preserve"> (tu budú zarátané zemné práce). </w:t>
      </w:r>
      <w:r w:rsidRPr="00B31E5B">
        <w:rPr>
          <w:rFonts w:cs="Arial"/>
        </w:rPr>
        <w:t>Kanál ďalej povedie po ulici Mlynská dolina (na strane ZOO) v súbehu s </w:t>
      </w:r>
      <w:r w:rsidRPr="00B31E5B">
        <w:rPr>
          <w:rFonts w:cs="Arial"/>
          <w:i/>
          <w:iCs/>
        </w:rPr>
        <w:t>SO 602</w:t>
      </w:r>
      <w:r w:rsidRPr="00B31E5B">
        <w:rPr>
          <w:rFonts w:cs="Arial"/>
        </w:rPr>
        <w:t xml:space="preserve"> (tu budú zarátané zemné práce), až po Patrónku.</w:t>
      </w:r>
    </w:p>
    <w:p w14:paraId="00869B3F" w14:textId="77777777" w:rsidR="00B31E5B" w:rsidRPr="00B31E5B" w:rsidRDefault="00B31E5B" w:rsidP="00B31E5B">
      <w:pPr>
        <w:autoSpaceDE/>
        <w:autoSpaceDN/>
        <w:spacing w:line="276" w:lineRule="auto"/>
        <w:ind w:firstLine="708"/>
      </w:pPr>
    </w:p>
    <w:p w14:paraId="46FE7815" w14:textId="77777777" w:rsidR="00B31E5B" w:rsidRPr="00B31E5B" w:rsidRDefault="00B31E5B" w:rsidP="00B31E5B">
      <w:pPr>
        <w:autoSpaceDE/>
        <w:autoSpaceDN/>
        <w:spacing w:line="276" w:lineRule="auto"/>
        <w:ind w:firstLine="708"/>
      </w:pPr>
      <w:r w:rsidRPr="00B31E5B">
        <w:t>Odbočné vetvy multikanála sú:</w:t>
      </w:r>
    </w:p>
    <w:p w14:paraId="2B51A050" w14:textId="77777777" w:rsidR="00B31E5B" w:rsidRPr="00B31E5B" w:rsidRDefault="00B31E5B" w:rsidP="00B31E5B">
      <w:pPr>
        <w:numPr>
          <w:ilvl w:val="1"/>
          <w:numId w:val="25"/>
        </w:numPr>
        <w:autoSpaceDE/>
        <w:autoSpaceDN/>
        <w:spacing w:line="276" w:lineRule="auto"/>
        <w:ind w:left="284" w:hanging="284"/>
      </w:pPr>
      <w:r w:rsidRPr="00B31E5B">
        <w:t>1. vetva, pri križovatke Staré Grunty, kde kanál povedie riadeným pretlakom popod D2 a skončí na zastávke ZOO smer Patrónka.</w:t>
      </w:r>
    </w:p>
    <w:p w14:paraId="757FE477" w14:textId="77777777" w:rsidR="00B31E5B" w:rsidRPr="00B31E5B" w:rsidRDefault="00B31E5B" w:rsidP="00B31E5B">
      <w:pPr>
        <w:numPr>
          <w:ilvl w:val="1"/>
          <w:numId w:val="25"/>
        </w:numPr>
        <w:autoSpaceDE/>
        <w:autoSpaceDN/>
        <w:spacing w:line="276" w:lineRule="auto"/>
        <w:ind w:left="284" w:hanging="284"/>
      </w:pPr>
      <w:r w:rsidRPr="00B31E5B">
        <w:t>2. odbočná vetva je pred križovatkou Habánsky Mlyn. Ďalej vedie vetva multikanálu po ulici Pri Habánskom mlyne, zväčša v novom chodníku, čiastočne v ceste a končí na ul. Gaštanová ul.</w:t>
      </w:r>
    </w:p>
    <w:p w14:paraId="466CAD67" w14:textId="77777777" w:rsidR="00B31E5B" w:rsidRPr="00B31E5B" w:rsidRDefault="00B31E5B" w:rsidP="00B31E5B">
      <w:pPr>
        <w:numPr>
          <w:ilvl w:val="1"/>
          <w:numId w:val="25"/>
        </w:numPr>
        <w:autoSpaceDE/>
        <w:autoSpaceDN/>
        <w:spacing w:line="276" w:lineRule="auto"/>
        <w:ind w:left="284" w:hanging="284"/>
      </w:pPr>
      <w:r w:rsidRPr="00B31E5B">
        <w:t>3. odbočná vetva za križovatkou Valašská, vetva končí vo verejnom chodníku pri Štátnom geologickom ústave Dionýza Štúra a druhá časť vetvy na opačnej strane ulice Valašská.</w:t>
      </w:r>
    </w:p>
    <w:p w14:paraId="52453224" w14:textId="77777777" w:rsidR="00B31E5B" w:rsidRPr="00B31E5B" w:rsidRDefault="00B31E5B" w:rsidP="00B31E5B">
      <w:pPr>
        <w:autoSpaceDE/>
        <w:autoSpaceDN/>
        <w:spacing w:line="276" w:lineRule="auto"/>
        <w:ind w:left="284"/>
      </w:pPr>
    </w:p>
    <w:p w14:paraId="43A1743B" w14:textId="77777777" w:rsidR="00B31E5B" w:rsidRPr="00B31E5B" w:rsidRDefault="00B31E5B" w:rsidP="00B31E5B">
      <w:pPr>
        <w:autoSpaceDE/>
        <w:autoSpaceDN/>
        <w:spacing w:line="276" w:lineRule="auto"/>
        <w:ind w:firstLine="708"/>
      </w:pPr>
      <w:r w:rsidRPr="00B31E5B">
        <w:t>V úseku v súbehu s </w:t>
      </w:r>
      <w:r w:rsidRPr="00B31E5B">
        <w:rPr>
          <w:i/>
          <w:iCs/>
        </w:rPr>
        <w:t>SO 602 Napájacie vedenie (z meniarne Karlova Ves)</w:t>
      </w:r>
      <w:r w:rsidRPr="00B31E5B">
        <w:t xml:space="preserve"> bude </w:t>
      </w:r>
      <w:proofErr w:type="spellStart"/>
      <w:r w:rsidRPr="00B31E5B">
        <w:t>multikanál</w:t>
      </w:r>
      <w:proofErr w:type="spellEnd"/>
      <w:r w:rsidRPr="00B31E5B">
        <w:t xml:space="preserve"> SITEL uložený do zemnej káblovej ryhy 900 x 900 mm. Medzi </w:t>
      </w:r>
      <w:proofErr w:type="spellStart"/>
      <w:r w:rsidRPr="00B31E5B">
        <w:t>multikanálom</w:t>
      </w:r>
      <w:proofErr w:type="spellEnd"/>
      <w:r w:rsidRPr="00B31E5B">
        <w:t xml:space="preserve"> a silovými káblami bude urobený zásyp jestvujúcim </w:t>
      </w:r>
      <w:proofErr w:type="spellStart"/>
      <w:r w:rsidRPr="00B31E5B">
        <w:t>výkopkom</w:t>
      </w:r>
      <w:proofErr w:type="spellEnd"/>
      <w:r w:rsidRPr="00B31E5B">
        <w:t xml:space="preserve">. Multikanál a silové káble budú uložené do pieskového lôžka a zasypané </w:t>
      </w:r>
      <w:proofErr w:type="spellStart"/>
      <w:r w:rsidRPr="00B31E5B">
        <w:t>výkopkom</w:t>
      </w:r>
      <w:proofErr w:type="spellEnd"/>
      <w:r w:rsidRPr="00B31E5B">
        <w:t>, do ktorého bude uložená výstražná fólia, v celom profile. Mimo súbehu s </w:t>
      </w:r>
      <w:r w:rsidRPr="00B31E5B">
        <w:rPr>
          <w:i/>
          <w:iCs/>
        </w:rPr>
        <w:t>SO 602</w:t>
      </w:r>
      <w:r w:rsidRPr="00B31E5B">
        <w:t xml:space="preserve"> bude káblová ryha s rozmermi </w:t>
      </w:r>
      <w:r w:rsidRPr="00B31E5B">
        <w:rPr>
          <w:rFonts w:cs="Arial"/>
        </w:rPr>
        <w:t>v zmysle vzorových rezov</w:t>
      </w:r>
      <w:r w:rsidRPr="00B31E5B">
        <w:t>.</w:t>
      </w:r>
    </w:p>
    <w:p w14:paraId="23F4DD84" w14:textId="77777777" w:rsidR="00B31E5B" w:rsidRPr="00B31E5B" w:rsidRDefault="00B31E5B" w:rsidP="00B31E5B">
      <w:pPr>
        <w:autoSpaceDE/>
        <w:autoSpaceDN/>
        <w:spacing w:line="276" w:lineRule="auto"/>
        <w:ind w:firstLine="709"/>
        <w:rPr>
          <w:lang w:eastAsia="cs-CZ"/>
        </w:rPr>
      </w:pPr>
      <w:r w:rsidRPr="00B31E5B">
        <w:t xml:space="preserve">Na trase multikanálu budú každých cca 95m v celej dĺžke osadené káblové komory POLYVAULT 2448 (vonkajší rozmer 1400 x 800 x 920 mm (dĺ. x š. x </w:t>
      </w:r>
      <w:proofErr w:type="spellStart"/>
      <w:r w:rsidRPr="00B31E5B">
        <w:t>hĺ</w:t>
      </w:r>
      <w:proofErr w:type="spellEnd"/>
      <w:r w:rsidRPr="00B31E5B">
        <w:t>.)). V miestach, kde trasa mení smer o viac ako 70°, a v miestach styku s </w:t>
      </w:r>
      <w:proofErr w:type="spellStart"/>
      <w:r w:rsidRPr="00B31E5B">
        <w:t>odbočnými</w:t>
      </w:r>
      <w:proofErr w:type="spellEnd"/>
      <w:r w:rsidRPr="00B31E5B">
        <w:t xml:space="preserve"> vetvami budú použité káblové komory POLYVAULT 3648 (vonkajší rozmer 1400 x 1100 x 920 mm (dĺ. x š. x </w:t>
      </w:r>
      <w:proofErr w:type="spellStart"/>
      <w:r w:rsidRPr="00B31E5B">
        <w:t>hĺ</w:t>
      </w:r>
      <w:proofErr w:type="spellEnd"/>
      <w:r w:rsidRPr="00B31E5B">
        <w:t xml:space="preserve">.)). </w:t>
      </w:r>
      <w:r w:rsidRPr="00B31E5B">
        <w:rPr>
          <w:rFonts w:cs="Arial"/>
          <w:lang w:eastAsia="cs-CZ"/>
        </w:rPr>
        <w:t xml:space="preserve">V ceste bude použitá šachta FORTRESS (vonkajší rozmer 1020 x 1020 x 1350 mm (dĺ. x š. x </w:t>
      </w:r>
      <w:proofErr w:type="spellStart"/>
      <w:r w:rsidRPr="00B31E5B">
        <w:rPr>
          <w:rFonts w:cs="Arial"/>
          <w:lang w:eastAsia="cs-CZ"/>
        </w:rPr>
        <w:t>hĺ</w:t>
      </w:r>
      <w:proofErr w:type="spellEnd"/>
      <w:r w:rsidRPr="00B31E5B">
        <w:rPr>
          <w:rFonts w:cs="Arial"/>
          <w:lang w:eastAsia="cs-CZ"/>
        </w:rPr>
        <w:t xml:space="preserve">.)). </w:t>
      </w:r>
      <w:r w:rsidRPr="00B31E5B">
        <w:rPr>
          <w:lang w:eastAsia="cs-CZ"/>
        </w:rPr>
        <w:t xml:space="preserve">Šachty budú uzatvorené kompozitovými poklopmi a vybavené špeciálnymi  zámkami proti krádeži. Pri zastávkach budú šachty </w:t>
      </w:r>
      <w:r w:rsidRPr="00B31E5B">
        <w:rPr>
          <w:lang w:eastAsia="cs-CZ"/>
        </w:rPr>
        <w:lastRenderedPageBreak/>
        <w:t>uložené v blízkosti dátových rozvádzačov informačného systému na zastávkach (</w:t>
      </w:r>
      <w:r w:rsidRPr="00B31E5B">
        <w:rPr>
          <w:i/>
          <w:iCs/>
          <w:lang w:eastAsia="cs-CZ"/>
        </w:rPr>
        <w:t>SO 618</w:t>
      </w:r>
      <w:r w:rsidRPr="00B31E5B">
        <w:rPr>
          <w:lang w:eastAsia="cs-CZ"/>
        </w:rPr>
        <w:t xml:space="preserve">). Prepojenie šachiet a rozvádzačov bude pomocou 1 </w:t>
      </w:r>
      <w:proofErr w:type="spellStart"/>
      <w:r w:rsidRPr="00B31E5B">
        <w:rPr>
          <w:lang w:eastAsia="cs-CZ"/>
        </w:rPr>
        <w:t>mikrotrubičky</w:t>
      </w:r>
      <w:proofErr w:type="spellEnd"/>
      <w:r w:rsidRPr="00B31E5B">
        <w:rPr>
          <w:lang w:eastAsia="cs-CZ"/>
        </w:rPr>
        <w:t xml:space="preserve"> 12/8mm a troch chráničiek DN50, ktoré sú určené pre budúce využitie.</w:t>
      </w:r>
    </w:p>
    <w:p w14:paraId="03E2E1E1" w14:textId="77777777" w:rsidR="00B31E5B" w:rsidRPr="00B31E5B" w:rsidRDefault="00B31E5B" w:rsidP="00B31E5B">
      <w:pPr>
        <w:autoSpaceDE/>
        <w:autoSpaceDN/>
        <w:spacing w:line="276" w:lineRule="auto"/>
        <w:ind w:firstLine="709"/>
        <w:rPr>
          <w:lang w:eastAsia="cs-CZ"/>
        </w:rPr>
      </w:pPr>
      <w:r w:rsidRPr="00B31E5B">
        <w:rPr>
          <w:lang w:eastAsia="cs-CZ"/>
        </w:rPr>
        <w:t xml:space="preserve">Medzi šachtami budú umiestnené plošné </w:t>
      </w:r>
      <w:proofErr w:type="spellStart"/>
      <w:r w:rsidRPr="00B31E5B">
        <w:rPr>
          <w:lang w:eastAsia="cs-CZ"/>
        </w:rPr>
        <w:t>markre</w:t>
      </w:r>
      <w:proofErr w:type="spellEnd"/>
      <w:r w:rsidRPr="00B31E5B">
        <w:rPr>
          <w:lang w:eastAsia="cs-CZ"/>
        </w:rPr>
        <w:t xml:space="preserve"> po maximálne 50m a na miestach lomov multikanálu.</w:t>
      </w:r>
    </w:p>
    <w:p w14:paraId="32002ECF" w14:textId="77777777" w:rsidR="00B31E5B" w:rsidRPr="00B31E5B" w:rsidRDefault="00B31E5B" w:rsidP="00B31E5B">
      <w:pPr>
        <w:autoSpaceDE/>
        <w:autoSpaceDN/>
        <w:spacing w:line="276" w:lineRule="auto"/>
        <w:ind w:firstLine="708"/>
      </w:pPr>
      <w:r w:rsidRPr="00B31E5B">
        <w:t xml:space="preserve">V miestach križovania komunikácií nebude realizovaný </w:t>
      </w:r>
      <w:proofErr w:type="spellStart"/>
      <w:r w:rsidRPr="00B31E5B">
        <w:t>multikanál</w:t>
      </w:r>
      <w:proofErr w:type="spellEnd"/>
      <w:r w:rsidRPr="00B31E5B">
        <w:t xml:space="preserve">, ale riadeným pretláčaním tu budú zatiahnuté 4x hrubostenné chráničky </w:t>
      </w:r>
      <w:proofErr w:type="spellStart"/>
      <w:r w:rsidRPr="00B31E5B">
        <w:t>pr</w:t>
      </w:r>
      <w:proofErr w:type="spellEnd"/>
      <w:r w:rsidRPr="00B31E5B">
        <w:t>. 110mm, ktoré budú na oboch stranách pretláčania ukončené v šachtách.</w:t>
      </w:r>
    </w:p>
    <w:p w14:paraId="4C108C45" w14:textId="77777777" w:rsidR="00B31E5B" w:rsidRPr="00B31E5B" w:rsidRDefault="00B31E5B" w:rsidP="00B31E5B">
      <w:pPr>
        <w:autoSpaceDE/>
        <w:autoSpaceDN/>
        <w:spacing w:line="276" w:lineRule="auto"/>
        <w:ind w:firstLine="708"/>
      </w:pPr>
      <w:r w:rsidRPr="00B31E5B">
        <w:t xml:space="preserve">Zemné, výkopové práce ako aj pretláčanie bude zahrnuté v tomto objekte (okrem trasy v súbehu s </w:t>
      </w:r>
      <w:r w:rsidRPr="00B31E5B">
        <w:rPr>
          <w:i/>
          <w:iCs/>
        </w:rPr>
        <w:t>SO 602 Napájacie vedenie (z meniarne Karlova Ves)</w:t>
      </w:r>
      <w:r w:rsidRPr="00B31E5B">
        <w:t xml:space="preserve">). </w:t>
      </w:r>
    </w:p>
    <w:p w14:paraId="31E22170" w14:textId="77777777" w:rsidR="00B31E5B" w:rsidRPr="00B31E5B" w:rsidRDefault="00B31E5B" w:rsidP="00B31E5B">
      <w:pPr>
        <w:autoSpaceDE/>
        <w:autoSpaceDN/>
        <w:spacing w:line="276" w:lineRule="auto"/>
        <w:ind w:firstLine="708"/>
      </w:pPr>
      <w:r w:rsidRPr="00B31E5B">
        <w:t>Multikanál bude sekundárne slúžiť aj pre akékoľvek iné rozvody (elektrické, dátové).</w:t>
      </w:r>
    </w:p>
    <w:p w14:paraId="4B298E84" w14:textId="77777777" w:rsidR="00B31E5B" w:rsidRPr="00B31E5B" w:rsidRDefault="00B31E5B" w:rsidP="00B31E5B">
      <w:pPr>
        <w:autoSpaceDE/>
        <w:autoSpaceDN/>
        <w:spacing w:line="276" w:lineRule="auto"/>
        <w:ind w:firstLine="708"/>
      </w:pPr>
      <w:r w:rsidRPr="00B31E5B">
        <w:t>Šachty a ostatné technické vybavenia  budú v majetku a správe DPMB a.s., akékoľvek iné  zásahy do týchto zariadení môžu byť iba so súhlasom správcu siete.</w:t>
      </w:r>
    </w:p>
    <w:p w14:paraId="144D4D13" w14:textId="77777777" w:rsidR="00B31E5B" w:rsidRPr="00B31E5B" w:rsidRDefault="00B31E5B" w:rsidP="00B31E5B">
      <w:pPr>
        <w:autoSpaceDE/>
        <w:autoSpaceDN/>
        <w:spacing w:line="276" w:lineRule="auto"/>
        <w:ind w:firstLine="708"/>
      </w:pPr>
    </w:p>
    <w:p w14:paraId="749293B0" w14:textId="77777777" w:rsidR="00B31E5B" w:rsidRPr="00B31E5B" w:rsidRDefault="00B31E5B" w:rsidP="00B31E5B">
      <w:pPr>
        <w:spacing w:line="276" w:lineRule="auto"/>
        <w:rPr>
          <w:u w:val="single"/>
        </w:rPr>
      </w:pPr>
      <w:r w:rsidRPr="00B31E5B">
        <w:rPr>
          <w:u w:val="single"/>
        </w:rPr>
        <w:t>Základné objemové ukazovatele</w:t>
      </w:r>
    </w:p>
    <w:p w14:paraId="3638B336" w14:textId="77777777" w:rsidR="00B31E5B" w:rsidRPr="00B31E5B" w:rsidRDefault="00B31E5B" w:rsidP="00B31E5B">
      <w:pPr>
        <w:spacing w:line="276" w:lineRule="auto"/>
        <w:ind w:firstLine="709"/>
      </w:pPr>
      <w:bookmarkStart w:id="228" w:name="_Hlk121772945"/>
      <w:proofErr w:type="spellStart"/>
      <w:r w:rsidRPr="00B31E5B">
        <w:t>multikanál</w:t>
      </w:r>
      <w:proofErr w:type="spellEnd"/>
      <w:r w:rsidRPr="00B31E5B">
        <w:t xml:space="preserve"> SITEL 9-otvorový</w:t>
      </w:r>
      <w:r w:rsidRPr="00B31E5B">
        <w:tab/>
      </w:r>
      <w:r w:rsidRPr="00B31E5B">
        <w:tab/>
      </w:r>
      <w:r w:rsidRPr="00B31E5B">
        <w:tab/>
      </w:r>
      <w:r w:rsidRPr="00B31E5B">
        <w:tab/>
      </w:r>
      <w:r w:rsidRPr="00B31E5B">
        <w:tab/>
      </w:r>
      <w:r w:rsidRPr="00B31E5B">
        <w:tab/>
        <w:t xml:space="preserve"> </w:t>
      </w:r>
      <w:r w:rsidRPr="00B31E5B">
        <w:tab/>
        <w:t xml:space="preserve">  810 m</w:t>
      </w:r>
    </w:p>
    <w:p w14:paraId="383FE43A" w14:textId="77777777" w:rsidR="00B31E5B" w:rsidRPr="00B31E5B" w:rsidRDefault="00B31E5B" w:rsidP="00B31E5B">
      <w:pPr>
        <w:spacing w:line="276" w:lineRule="auto"/>
        <w:ind w:firstLine="709"/>
      </w:pPr>
      <w:proofErr w:type="spellStart"/>
      <w:r w:rsidRPr="00B31E5B">
        <w:t>multikanál</w:t>
      </w:r>
      <w:proofErr w:type="spellEnd"/>
      <w:r w:rsidRPr="00B31E5B">
        <w:t xml:space="preserve"> SITEL 6-otvorový</w:t>
      </w:r>
      <w:r w:rsidRPr="00B31E5B">
        <w:tab/>
      </w:r>
      <w:r w:rsidRPr="00B31E5B">
        <w:tab/>
      </w:r>
      <w:r w:rsidRPr="00B31E5B">
        <w:tab/>
      </w:r>
      <w:r w:rsidRPr="00B31E5B">
        <w:tab/>
      </w:r>
      <w:r w:rsidRPr="00B31E5B">
        <w:tab/>
      </w:r>
      <w:r w:rsidRPr="00B31E5B">
        <w:tab/>
      </w:r>
      <w:r w:rsidRPr="00B31E5B">
        <w:tab/>
        <w:t>1800 m</w:t>
      </w:r>
    </w:p>
    <w:p w14:paraId="06235519" w14:textId="77777777" w:rsidR="00B31E5B" w:rsidRPr="00B31E5B" w:rsidRDefault="00B31E5B" w:rsidP="00B31E5B">
      <w:pPr>
        <w:spacing w:line="276" w:lineRule="auto"/>
        <w:ind w:firstLine="709"/>
        <w:rPr>
          <w:rFonts w:cs="Arial"/>
          <w:bCs/>
        </w:rPr>
      </w:pPr>
      <w:r w:rsidRPr="00B31E5B">
        <w:rPr>
          <w:rFonts w:cs="Arial"/>
          <w:bCs/>
        </w:rPr>
        <w:t>PVC rúry DN 110</w:t>
      </w:r>
      <w:r w:rsidRPr="00B31E5B">
        <w:rPr>
          <w:rFonts w:cs="Arial"/>
          <w:bCs/>
        </w:rPr>
        <w:tab/>
      </w:r>
      <w:r w:rsidRPr="00B31E5B">
        <w:rPr>
          <w:rFonts w:cs="Arial"/>
          <w:bCs/>
        </w:rPr>
        <w:tab/>
      </w:r>
      <w:r w:rsidRPr="00B31E5B">
        <w:rPr>
          <w:rFonts w:cs="Arial"/>
          <w:bCs/>
        </w:rPr>
        <w:tab/>
      </w:r>
      <w:r w:rsidRPr="00B31E5B">
        <w:rPr>
          <w:rFonts w:cs="Arial"/>
          <w:bCs/>
        </w:rPr>
        <w:tab/>
      </w:r>
      <w:r w:rsidRPr="00B31E5B">
        <w:rPr>
          <w:rFonts w:cs="Arial"/>
          <w:bCs/>
        </w:rPr>
        <w:tab/>
      </w:r>
      <w:r w:rsidRPr="00B31E5B">
        <w:rPr>
          <w:rFonts w:cs="Arial"/>
          <w:bCs/>
        </w:rPr>
        <w:tab/>
      </w:r>
      <w:r w:rsidRPr="00B31E5B">
        <w:rPr>
          <w:rFonts w:cs="Arial"/>
          <w:bCs/>
        </w:rPr>
        <w:tab/>
      </w:r>
      <w:r w:rsidRPr="00B31E5B">
        <w:rPr>
          <w:rFonts w:cs="Arial"/>
          <w:bCs/>
        </w:rPr>
        <w:tab/>
        <w:t>1200 m</w:t>
      </w:r>
    </w:p>
    <w:p w14:paraId="14845343" w14:textId="77777777" w:rsidR="00B31E5B" w:rsidRPr="00B31E5B" w:rsidRDefault="00B31E5B" w:rsidP="00B31E5B">
      <w:pPr>
        <w:spacing w:line="276" w:lineRule="auto"/>
        <w:ind w:firstLine="709"/>
      </w:pPr>
      <w:r w:rsidRPr="00B31E5B">
        <w:t>Šachty</w:t>
      </w:r>
      <w:r w:rsidRPr="00B31E5B">
        <w:tab/>
      </w:r>
      <w:r w:rsidRPr="00B31E5B">
        <w:tab/>
      </w:r>
      <w:r w:rsidRPr="00B31E5B">
        <w:tab/>
      </w:r>
      <w:r w:rsidRPr="00B31E5B">
        <w:tab/>
      </w:r>
      <w:r w:rsidRPr="00B31E5B">
        <w:tab/>
      </w:r>
      <w:r w:rsidRPr="00B31E5B">
        <w:tab/>
      </w:r>
      <w:r w:rsidRPr="00B31E5B">
        <w:tab/>
      </w:r>
      <w:r w:rsidRPr="00B31E5B">
        <w:tab/>
      </w:r>
      <w:r w:rsidRPr="00B31E5B">
        <w:tab/>
      </w:r>
      <w:r w:rsidRPr="00B31E5B">
        <w:tab/>
        <w:t xml:space="preserve">    56 ks</w:t>
      </w:r>
    </w:p>
    <w:p w14:paraId="337AE724" w14:textId="77777777" w:rsidR="00B31E5B" w:rsidRPr="00B31E5B" w:rsidRDefault="00B31E5B" w:rsidP="00B31E5B">
      <w:pPr>
        <w:spacing w:line="276" w:lineRule="auto"/>
        <w:ind w:firstLine="709"/>
        <w:rPr>
          <w:rFonts w:cs="Arial"/>
          <w:bCs/>
        </w:rPr>
      </w:pPr>
      <w:proofErr w:type="spellStart"/>
      <w:r w:rsidRPr="00B31E5B">
        <w:rPr>
          <w:rFonts w:cs="Arial"/>
          <w:bCs/>
        </w:rPr>
        <w:t>Markre</w:t>
      </w:r>
      <w:proofErr w:type="spellEnd"/>
      <w:r w:rsidRPr="00B31E5B">
        <w:rPr>
          <w:rFonts w:cs="Arial"/>
          <w:bCs/>
        </w:rPr>
        <w:tab/>
      </w:r>
      <w:r w:rsidRPr="00B31E5B">
        <w:rPr>
          <w:rFonts w:cs="Arial"/>
          <w:bCs/>
        </w:rPr>
        <w:tab/>
      </w:r>
      <w:r w:rsidRPr="00B31E5B">
        <w:rPr>
          <w:rFonts w:cs="Arial"/>
          <w:bCs/>
        </w:rPr>
        <w:tab/>
      </w:r>
      <w:r w:rsidRPr="00B31E5B">
        <w:rPr>
          <w:rFonts w:cs="Arial"/>
          <w:bCs/>
        </w:rPr>
        <w:tab/>
      </w:r>
      <w:r w:rsidRPr="00B31E5B">
        <w:rPr>
          <w:rFonts w:cs="Arial"/>
          <w:bCs/>
        </w:rPr>
        <w:tab/>
      </w:r>
      <w:r w:rsidRPr="00B31E5B">
        <w:rPr>
          <w:rFonts w:cs="Arial"/>
          <w:bCs/>
        </w:rPr>
        <w:tab/>
      </w:r>
      <w:r w:rsidRPr="00B31E5B">
        <w:rPr>
          <w:rFonts w:cs="Arial"/>
          <w:bCs/>
        </w:rPr>
        <w:tab/>
      </w:r>
      <w:r w:rsidRPr="00B31E5B">
        <w:rPr>
          <w:rFonts w:cs="Arial"/>
          <w:bCs/>
        </w:rPr>
        <w:tab/>
      </w:r>
      <w:r w:rsidRPr="00B31E5B">
        <w:rPr>
          <w:rFonts w:cs="Arial"/>
          <w:bCs/>
        </w:rPr>
        <w:tab/>
      </w:r>
      <w:r w:rsidRPr="00B31E5B">
        <w:rPr>
          <w:rFonts w:cs="Arial"/>
          <w:bCs/>
        </w:rPr>
        <w:tab/>
        <w:t xml:space="preserve">  200 ks</w:t>
      </w:r>
    </w:p>
    <w:bookmarkEnd w:id="228"/>
    <w:p w14:paraId="50F00CDC" w14:textId="062529C7" w:rsidR="00BE2436" w:rsidRDefault="00BE2436" w:rsidP="00174D9F">
      <w:pPr>
        <w:autoSpaceDE/>
        <w:autoSpaceDN/>
        <w:spacing w:line="276" w:lineRule="auto"/>
      </w:pPr>
    </w:p>
    <w:p w14:paraId="5AC07CFA" w14:textId="258759D0" w:rsidR="00953EF0" w:rsidRDefault="00953EF0" w:rsidP="00174D9F">
      <w:pPr>
        <w:autoSpaceDE/>
        <w:autoSpaceDN/>
        <w:spacing w:line="276" w:lineRule="auto"/>
      </w:pPr>
    </w:p>
    <w:p w14:paraId="4D42C70B" w14:textId="074232CB" w:rsidR="007F3082" w:rsidRDefault="00812787" w:rsidP="00812787">
      <w:pPr>
        <w:spacing w:before="240" w:line="276" w:lineRule="auto"/>
        <w:rPr>
          <w:rFonts w:cs="Arial"/>
          <w:b/>
          <w:u w:val="single"/>
        </w:rPr>
      </w:pPr>
      <w:r w:rsidRPr="00B07295">
        <w:rPr>
          <w:rFonts w:cs="Arial"/>
          <w:b/>
          <w:u w:val="single"/>
        </w:rPr>
        <w:t>SO 304</w:t>
      </w:r>
      <w:r w:rsidRPr="00B07295">
        <w:rPr>
          <w:rFonts w:cs="Arial"/>
          <w:b/>
          <w:u w:val="single"/>
        </w:rPr>
        <w:tab/>
        <w:t xml:space="preserve"> Úprava oplotenia Základná škola, Dubová 1</w:t>
      </w:r>
    </w:p>
    <w:p w14:paraId="11A35D28" w14:textId="77777777" w:rsidR="007F3082" w:rsidRPr="00B07295" w:rsidRDefault="007F3082" w:rsidP="00812787">
      <w:pPr>
        <w:spacing w:before="240" w:line="276" w:lineRule="auto"/>
        <w:rPr>
          <w:rFonts w:cs="Arial"/>
          <w:b/>
          <w:u w:val="single"/>
        </w:rPr>
      </w:pPr>
    </w:p>
    <w:p w14:paraId="70C48B78" w14:textId="77777777" w:rsidR="00812787" w:rsidRPr="00B07295" w:rsidRDefault="00812787" w:rsidP="00812787">
      <w:pPr>
        <w:spacing w:line="276" w:lineRule="auto"/>
        <w:rPr>
          <w:rFonts w:cs="Arial"/>
          <w:i/>
          <w:iCs/>
        </w:rPr>
      </w:pPr>
      <w:r w:rsidRPr="00B07295">
        <w:rPr>
          <w:rFonts w:cs="Arial"/>
          <w:i/>
          <w:iCs/>
        </w:rPr>
        <w:t>Identifikačné údaje objektu</w:t>
      </w:r>
    </w:p>
    <w:tbl>
      <w:tblPr>
        <w:tblW w:w="8912" w:type="dxa"/>
        <w:tblLook w:val="01E0" w:firstRow="1" w:lastRow="1" w:firstColumn="1" w:lastColumn="1" w:noHBand="0" w:noVBand="0"/>
      </w:tblPr>
      <w:tblGrid>
        <w:gridCol w:w="2076"/>
        <w:gridCol w:w="6836"/>
      </w:tblGrid>
      <w:tr w:rsidR="00812787" w:rsidRPr="00B07295" w14:paraId="29CC8EDB" w14:textId="77777777" w:rsidTr="00180FB4">
        <w:tc>
          <w:tcPr>
            <w:tcW w:w="2076" w:type="dxa"/>
          </w:tcPr>
          <w:p w14:paraId="3F277819" w14:textId="77777777" w:rsidR="00812787" w:rsidRPr="00B07295" w:rsidRDefault="00812787" w:rsidP="00180FB4">
            <w:pPr>
              <w:spacing w:line="276" w:lineRule="auto"/>
              <w:rPr>
                <w:rFonts w:cs="Arial"/>
              </w:rPr>
            </w:pPr>
            <w:r w:rsidRPr="00B07295">
              <w:rPr>
                <w:rFonts w:cs="Arial"/>
              </w:rPr>
              <w:t>Katastrálne územie:</w:t>
            </w:r>
          </w:p>
        </w:tc>
        <w:tc>
          <w:tcPr>
            <w:tcW w:w="6836" w:type="dxa"/>
          </w:tcPr>
          <w:p w14:paraId="68373A82" w14:textId="77777777" w:rsidR="00812787" w:rsidRPr="00B07295" w:rsidRDefault="00812787" w:rsidP="00180FB4">
            <w:pPr>
              <w:spacing w:line="276" w:lineRule="auto"/>
              <w:rPr>
                <w:rFonts w:cs="Arial"/>
              </w:rPr>
            </w:pPr>
            <w:r w:rsidRPr="00B07295">
              <w:rPr>
                <w:rFonts w:cs="Arial"/>
              </w:rPr>
              <w:t>k.ú. Staré Mesto</w:t>
            </w:r>
          </w:p>
        </w:tc>
      </w:tr>
      <w:tr w:rsidR="00812787" w:rsidRPr="00B07295" w14:paraId="6DFDE299" w14:textId="77777777" w:rsidTr="00180FB4">
        <w:tc>
          <w:tcPr>
            <w:tcW w:w="2076" w:type="dxa"/>
          </w:tcPr>
          <w:p w14:paraId="2791242D" w14:textId="77777777" w:rsidR="00812787" w:rsidRPr="00B07295" w:rsidRDefault="00812787" w:rsidP="00180FB4">
            <w:pPr>
              <w:spacing w:line="276" w:lineRule="auto"/>
              <w:rPr>
                <w:rFonts w:cs="Arial"/>
              </w:rPr>
            </w:pPr>
            <w:r w:rsidRPr="00B07295">
              <w:rPr>
                <w:rFonts w:cs="Arial"/>
              </w:rPr>
              <w:t xml:space="preserve">Vlastník objektu: </w:t>
            </w:r>
          </w:p>
        </w:tc>
        <w:tc>
          <w:tcPr>
            <w:tcW w:w="6836" w:type="dxa"/>
          </w:tcPr>
          <w:p w14:paraId="0625AA2B" w14:textId="77777777" w:rsidR="00812787" w:rsidRPr="00B07295" w:rsidRDefault="00812787" w:rsidP="00180FB4">
            <w:pPr>
              <w:spacing w:line="276" w:lineRule="auto"/>
              <w:rPr>
                <w:rFonts w:cs="Arial"/>
              </w:rPr>
            </w:pPr>
            <w:r w:rsidRPr="00B07295">
              <w:rPr>
                <w:rFonts w:cs="Arial"/>
                <w:lang w:eastAsia="en-US"/>
              </w:rPr>
              <w:t>Hlavné mesto SR, Bratislava</w:t>
            </w:r>
          </w:p>
        </w:tc>
      </w:tr>
      <w:tr w:rsidR="00812787" w:rsidRPr="00B07295" w14:paraId="386C3AAA" w14:textId="77777777" w:rsidTr="00180FB4">
        <w:tc>
          <w:tcPr>
            <w:tcW w:w="2076" w:type="dxa"/>
          </w:tcPr>
          <w:p w14:paraId="3FEB0384" w14:textId="77777777" w:rsidR="00812787" w:rsidRPr="00B07295" w:rsidRDefault="00812787" w:rsidP="00180FB4">
            <w:pPr>
              <w:spacing w:line="276" w:lineRule="auto"/>
              <w:rPr>
                <w:rFonts w:cs="Arial"/>
              </w:rPr>
            </w:pPr>
            <w:r w:rsidRPr="00B07295">
              <w:rPr>
                <w:rFonts w:cs="Arial"/>
              </w:rPr>
              <w:t xml:space="preserve">Správca objektu:  </w:t>
            </w:r>
          </w:p>
        </w:tc>
        <w:tc>
          <w:tcPr>
            <w:tcW w:w="6836" w:type="dxa"/>
          </w:tcPr>
          <w:p w14:paraId="35F2A337" w14:textId="77777777" w:rsidR="00812787" w:rsidRPr="00B07295" w:rsidRDefault="00812787" w:rsidP="00180FB4">
            <w:pPr>
              <w:spacing w:line="276" w:lineRule="auto"/>
              <w:rPr>
                <w:rFonts w:cs="Arial"/>
              </w:rPr>
            </w:pPr>
            <w:r w:rsidRPr="00B07295">
              <w:rPr>
                <w:rFonts w:cs="Arial"/>
                <w:lang w:eastAsia="en-US"/>
              </w:rPr>
              <w:t>Hlavné mesto SR, Bratislava</w:t>
            </w:r>
          </w:p>
        </w:tc>
      </w:tr>
    </w:tbl>
    <w:p w14:paraId="2B1362C0" w14:textId="77777777" w:rsidR="00812787" w:rsidRPr="00B07295" w:rsidRDefault="00812787" w:rsidP="00812787">
      <w:pPr>
        <w:spacing w:before="240" w:line="276" w:lineRule="auto"/>
        <w:rPr>
          <w:rFonts w:cs="Arial"/>
          <w:b/>
          <w:u w:val="single"/>
        </w:rPr>
      </w:pPr>
    </w:p>
    <w:p w14:paraId="6152BC5F" w14:textId="77777777" w:rsidR="00812787" w:rsidRPr="001254DF" w:rsidRDefault="00812787" w:rsidP="001254DF">
      <w:pPr>
        <w:rPr>
          <w:rFonts w:cs="Arial"/>
          <w:b/>
          <w:u w:val="single"/>
        </w:rPr>
      </w:pPr>
      <w:bookmarkStart w:id="229" w:name="_Toc169271544"/>
      <w:r w:rsidRPr="001254DF">
        <w:rPr>
          <w:rFonts w:cs="Arial"/>
          <w:b/>
          <w:u w:val="single"/>
        </w:rPr>
        <w:t>Pôvodný stav</w:t>
      </w:r>
      <w:bookmarkEnd w:id="229"/>
    </w:p>
    <w:p w14:paraId="3E117096" w14:textId="77777777" w:rsidR="00812787" w:rsidRDefault="00812787" w:rsidP="00812787">
      <w:pPr>
        <w:pStyle w:val="Zkladntext1"/>
        <w:spacing w:after="200"/>
        <w:jc w:val="both"/>
        <w:rPr>
          <w:rStyle w:val="Zkladntext0"/>
          <w:sz w:val="20"/>
          <w:szCs w:val="20"/>
          <w:lang w:bidi="en-US"/>
        </w:rPr>
      </w:pPr>
      <w:r>
        <w:rPr>
          <w:rStyle w:val="Zkladntext0"/>
          <w:sz w:val="20"/>
          <w:szCs w:val="20"/>
          <w:lang w:bidi="en-US"/>
        </w:rPr>
        <w:t xml:space="preserve">Pôvodný múrik zábradlia je </w:t>
      </w:r>
      <w:proofErr w:type="spellStart"/>
      <w:r>
        <w:rPr>
          <w:rStyle w:val="Zkladntext0"/>
          <w:sz w:val="20"/>
          <w:szCs w:val="20"/>
          <w:lang w:bidi="en-US"/>
        </w:rPr>
        <w:t>slabovystužený</w:t>
      </w:r>
      <w:proofErr w:type="spellEnd"/>
      <w:r>
        <w:rPr>
          <w:rStyle w:val="Zkladntext0"/>
          <w:sz w:val="20"/>
          <w:szCs w:val="20"/>
          <w:lang w:bidi="en-US"/>
        </w:rPr>
        <w:t xml:space="preserve"> betón hrúbky 280 mm a odhadovanej výšky 1450 mm, na ktorom je vsadené oceľové zábradlia 2000x1600 mm s hlavnými prvkami rozmeru 30x30 mm so zvislou výplňou 20x20 mm. Predpokladaný rozsah búrania múrika je 6240 mm a odrezanie zábradlia v troch modulov o dĺžke 3x2000 mm.</w:t>
      </w:r>
    </w:p>
    <w:p w14:paraId="3E190FCC" w14:textId="77777777" w:rsidR="00812787" w:rsidRDefault="00812787" w:rsidP="00812787">
      <w:pPr>
        <w:pStyle w:val="Zkladntext1"/>
        <w:spacing w:after="200"/>
        <w:jc w:val="both"/>
        <w:rPr>
          <w:rStyle w:val="Zkladntext0"/>
          <w:sz w:val="20"/>
          <w:szCs w:val="20"/>
          <w:lang w:bidi="en-US"/>
        </w:rPr>
      </w:pPr>
      <w:r>
        <w:rPr>
          <w:rStyle w:val="Zkladntext0"/>
          <w:sz w:val="20"/>
          <w:szCs w:val="20"/>
          <w:lang w:bidi="en-US"/>
        </w:rPr>
        <w:t>Pred zahájením prác sa vykoná výkop za múrikom po spodnú úroveň múrika. Po obnažení múrika sa upravia predpokladané stavebné práce ako i tvar nového orientačného múrika.</w:t>
      </w:r>
      <w:r w:rsidRPr="00FC55A5">
        <w:rPr>
          <w:rStyle w:val="Zkladntext0"/>
          <w:sz w:val="20"/>
          <w:szCs w:val="20"/>
          <w:lang w:bidi="en-US"/>
        </w:rPr>
        <w:t xml:space="preserve">  </w:t>
      </w:r>
    </w:p>
    <w:p w14:paraId="627FCEC3" w14:textId="77777777" w:rsidR="00812787" w:rsidRPr="001254DF" w:rsidRDefault="00812787" w:rsidP="001254DF">
      <w:pPr>
        <w:rPr>
          <w:rFonts w:cs="Arial"/>
          <w:b/>
          <w:u w:val="single"/>
        </w:rPr>
      </w:pPr>
      <w:bookmarkStart w:id="230" w:name="_Toc169271545"/>
      <w:r w:rsidRPr="001254DF">
        <w:rPr>
          <w:rFonts w:cs="Arial"/>
          <w:b/>
          <w:u w:val="single"/>
        </w:rPr>
        <w:t>Úprava oplotenia</w:t>
      </w:r>
      <w:bookmarkEnd w:id="230"/>
    </w:p>
    <w:p w14:paraId="5C2BFDE2" w14:textId="77777777" w:rsidR="00812787" w:rsidRDefault="00812787" w:rsidP="00812787">
      <w:pPr>
        <w:pStyle w:val="Zkladntext1"/>
        <w:spacing w:after="200"/>
        <w:jc w:val="both"/>
        <w:rPr>
          <w:rStyle w:val="Zkladntext0"/>
          <w:sz w:val="20"/>
          <w:szCs w:val="20"/>
          <w:lang w:bidi="en-US"/>
        </w:rPr>
      </w:pPr>
      <w:r>
        <w:rPr>
          <w:rStyle w:val="Zkladntext0"/>
          <w:sz w:val="20"/>
          <w:szCs w:val="20"/>
          <w:lang w:bidi="en-US"/>
        </w:rPr>
        <w:t>Po realizácií stavebného objektu 601: výkop, samotná realizácia základu – stožiara sa dokope zemina okolo budúceho múrika.</w:t>
      </w:r>
    </w:p>
    <w:p w14:paraId="1EB7A849" w14:textId="77777777" w:rsidR="00812787" w:rsidRDefault="00812787" w:rsidP="00812787">
      <w:pPr>
        <w:pStyle w:val="Zkladntext1"/>
        <w:spacing w:after="200"/>
        <w:jc w:val="both"/>
        <w:rPr>
          <w:rStyle w:val="Zkladntext0"/>
          <w:sz w:val="20"/>
          <w:szCs w:val="20"/>
          <w:lang w:bidi="en-US"/>
        </w:rPr>
      </w:pPr>
      <w:r>
        <w:rPr>
          <w:rStyle w:val="Zkladntext0"/>
          <w:sz w:val="20"/>
          <w:szCs w:val="20"/>
          <w:lang w:bidi="en-US"/>
        </w:rPr>
        <w:t>Vykoná sa realizácia železobetónového základu o dĺžke 2460 + 1980 mm rozmeru 400x600 mm z betónu C30/37 vystužený výstužnými vložkami z betonárskej ocele B500B uloženom na podkladnom betóne hrúbky 50 mm z betónu C12/15. Medzi základmi v pozdĺžnom smeru je novo vybudovaný základ pre stožiar.</w:t>
      </w:r>
    </w:p>
    <w:p w14:paraId="06BFC28D" w14:textId="77777777" w:rsidR="00812787" w:rsidRDefault="00812787" w:rsidP="00812787">
      <w:pPr>
        <w:pStyle w:val="Zkladntext1"/>
        <w:spacing w:after="200"/>
        <w:jc w:val="both"/>
        <w:rPr>
          <w:rStyle w:val="Zkladntext0"/>
          <w:sz w:val="20"/>
          <w:szCs w:val="20"/>
          <w:lang w:bidi="en-US"/>
        </w:rPr>
      </w:pPr>
      <w:r>
        <w:rPr>
          <w:rStyle w:val="Zkladntext0"/>
          <w:sz w:val="20"/>
          <w:szCs w:val="20"/>
          <w:lang w:bidi="en-US"/>
        </w:rPr>
        <w:t>Následne sa realizuje železobetónová stena o dĺžke 6240 mm rozmeru 280x1450 mm z betónu</w:t>
      </w:r>
      <w:r w:rsidRPr="001B4EF1">
        <w:rPr>
          <w:rStyle w:val="Zkladntext0"/>
          <w:sz w:val="20"/>
          <w:szCs w:val="20"/>
          <w:lang w:bidi="en-US"/>
        </w:rPr>
        <w:t xml:space="preserve"> </w:t>
      </w:r>
      <w:r>
        <w:rPr>
          <w:rStyle w:val="Zkladntext0"/>
          <w:sz w:val="20"/>
          <w:szCs w:val="20"/>
          <w:lang w:bidi="en-US"/>
        </w:rPr>
        <w:t xml:space="preserve">C30/37 vystužený výstužnými vložkami z betonárskej ocele B500B, ktorá bude </w:t>
      </w:r>
      <w:proofErr w:type="spellStart"/>
      <w:r>
        <w:rPr>
          <w:rStyle w:val="Zkladntext0"/>
          <w:sz w:val="20"/>
          <w:szCs w:val="20"/>
          <w:lang w:bidi="en-US"/>
        </w:rPr>
        <w:t>prikotvená</w:t>
      </w:r>
      <w:proofErr w:type="spellEnd"/>
      <w:r>
        <w:rPr>
          <w:rStyle w:val="Zkladntext0"/>
          <w:sz w:val="20"/>
          <w:szCs w:val="20"/>
          <w:lang w:bidi="en-US"/>
        </w:rPr>
        <w:t xml:space="preserve"> ku pôvodnému múriku.  </w:t>
      </w:r>
    </w:p>
    <w:p w14:paraId="05976063" w14:textId="77777777" w:rsidR="00812787" w:rsidRDefault="00812787" w:rsidP="00812787">
      <w:pPr>
        <w:pStyle w:val="Zkladntext1"/>
        <w:spacing w:after="200"/>
        <w:jc w:val="both"/>
        <w:rPr>
          <w:rStyle w:val="Zkladntext0"/>
          <w:sz w:val="20"/>
          <w:szCs w:val="20"/>
          <w:lang w:bidi="en-US"/>
        </w:rPr>
      </w:pPr>
      <w:r>
        <w:rPr>
          <w:rStyle w:val="Zkladntext0"/>
          <w:sz w:val="20"/>
          <w:szCs w:val="20"/>
          <w:lang w:bidi="en-US"/>
        </w:rPr>
        <w:lastRenderedPageBreak/>
        <w:t>V</w:t>
      </w:r>
      <w:r w:rsidRPr="001B4EF1">
        <w:rPr>
          <w:rStyle w:val="Zkladntext0"/>
          <w:sz w:val="20"/>
          <w:szCs w:val="20"/>
          <w:lang w:bidi="en-US"/>
        </w:rPr>
        <w:t>šetky zásypové plochy konštrukcie</w:t>
      </w:r>
      <w:r>
        <w:rPr>
          <w:rStyle w:val="Zkladntext0"/>
          <w:sz w:val="20"/>
          <w:szCs w:val="20"/>
          <w:lang w:bidi="en-US"/>
        </w:rPr>
        <w:t xml:space="preserve"> múrika</w:t>
      </w:r>
      <w:r w:rsidRPr="001B4EF1">
        <w:rPr>
          <w:rStyle w:val="Zkladntext0"/>
          <w:sz w:val="20"/>
          <w:szCs w:val="20"/>
          <w:lang w:bidi="en-US"/>
        </w:rPr>
        <w:t xml:space="preserve"> v styku so zeminou sa ochránia náterom proti zemnej vlhkosti.</w:t>
      </w:r>
      <w:r>
        <w:rPr>
          <w:rStyle w:val="Zkladntext0"/>
          <w:sz w:val="20"/>
          <w:szCs w:val="20"/>
          <w:lang w:bidi="en-US"/>
        </w:rPr>
        <w:t xml:space="preserve"> S</w:t>
      </w:r>
      <w:r w:rsidRPr="001B4EF1">
        <w:rPr>
          <w:rStyle w:val="Zkladntext0"/>
          <w:sz w:val="20"/>
          <w:szCs w:val="20"/>
          <w:lang w:bidi="en-US"/>
        </w:rPr>
        <w:t>tavebná jama sa zasype a zhutní zeminou z výkopu stožiaru.</w:t>
      </w:r>
    </w:p>
    <w:p w14:paraId="1B595C2E" w14:textId="77777777" w:rsidR="00812787" w:rsidRPr="001B4EF1" w:rsidRDefault="00812787" w:rsidP="00812787">
      <w:pPr>
        <w:pStyle w:val="Zkladntext1"/>
        <w:spacing w:after="200"/>
        <w:jc w:val="both"/>
        <w:rPr>
          <w:rStyle w:val="Zkladntext0"/>
          <w:sz w:val="20"/>
          <w:szCs w:val="20"/>
          <w:lang w:bidi="en-US"/>
        </w:rPr>
      </w:pPr>
      <w:r>
        <w:rPr>
          <w:rStyle w:val="Zkladntext0"/>
          <w:sz w:val="20"/>
          <w:szCs w:val="20"/>
          <w:lang w:bidi="en-US"/>
        </w:rPr>
        <w:t>O</w:t>
      </w:r>
      <w:r w:rsidRPr="001B4EF1">
        <w:rPr>
          <w:rStyle w:val="Zkladntext0"/>
          <w:sz w:val="20"/>
          <w:szCs w:val="20"/>
          <w:lang w:bidi="en-US"/>
        </w:rPr>
        <w:t>ceľové zábradlie</w:t>
      </w:r>
      <w:r>
        <w:rPr>
          <w:rStyle w:val="Zkladntext0"/>
          <w:sz w:val="20"/>
          <w:szCs w:val="20"/>
          <w:lang w:bidi="en-US"/>
        </w:rPr>
        <w:t xml:space="preserve"> z S235</w:t>
      </w:r>
      <w:r w:rsidRPr="001B4EF1">
        <w:rPr>
          <w:rStyle w:val="Zkladntext0"/>
          <w:sz w:val="20"/>
          <w:szCs w:val="20"/>
          <w:lang w:bidi="en-US"/>
        </w:rPr>
        <w:t xml:space="preserve"> bude vyskladané z jednotlivých segmentov</w:t>
      </w:r>
      <w:r>
        <w:rPr>
          <w:rStyle w:val="Zkladntext0"/>
          <w:sz w:val="20"/>
          <w:szCs w:val="20"/>
          <w:lang w:bidi="en-US"/>
        </w:rPr>
        <w:t xml:space="preserve"> (tri kusy)</w:t>
      </w:r>
      <w:r w:rsidRPr="001B4EF1">
        <w:rPr>
          <w:rStyle w:val="Zkladntext0"/>
          <w:sz w:val="20"/>
          <w:szCs w:val="20"/>
          <w:lang w:bidi="en-US"/>
        </w:rPr>
        <w:t xml:space="preserve"> v osovej vzdialenosti 2000 mm. </w:t>
      </w:r>
      <w:r>
        <w:rPr>
          <w:rStyle w:val="Zkladntext0"/>
          <w:sz w:val="20"/>
          <w:szCs w:val="20"/>
          <w:lang w:bidi="en-US"/>
        </w:rPr>
        <w:t>Z</w:t>
      </w:r>
      <w:r w:rsidRPr="001B4EF1">
        <w:rPr>
          <w:rStyle w:val="Zkladntext0"/>
          <w:sz w:val="20"/>
          <w:szCs w:val="20"/>
          <w:lang w:bidi="en-US"/>
        </w:rPr>
        <w:t xml:space="preserve">ábradlie je tvorené z oceľových štvorcových profilov 30x30x3 mm. </w:t>
      </w:r>
      <w:r>
        <w:rPr>
          <w:rStyle w:val="Zkladntext0"/>
          <w:sz w:val="20"/>
          <w:szCs w:val="20"/>
          <w:lang w:bidi="en-US"/>
        </w:rPr>
        <w:t>V</w:t>
      </w:r>
      <w:r w:rsidRPr="001B4EF1">
        <w:rPr>
          <w:rStyle w:val="Zkladntext0"/>
          <w:sz w:val="20"/>
          <w:szCs w:val="20"/>
          <w:lang w:bidi="en-US"/>
        </w:rPr>
        <w:t xml:space="preserve">ýplň je tvorená z profilu štvorec 20x20x1.5 mm. </w:t>
      </w:r>
      <w:r>
        <w:rPr>
          <w:rStyle w:val="Zkladntext0"/>
          <w:sz w:val="20"/>
          <w:szCs w:val="20"/>
          <w:lang w:bidi="en-US"/>
        </w:rPr>
        <w:t>K</w:t>
      </w:r>
      <w:r w:rsidRPr="001B4EF1">
        <w:rPr>
          <w:rStyle w:val="Zkladntext0"/>
          <w:sz w:val="20"/>
          <w:szCs w:val="20"/>
          <w:lang w:bidi="en-US"/>
        </w:rPr>
        <w:t>otvenie k betónovému múriku je pomocou priameho osadenia stĺpikov do konštrukcie múrika.</w:t>
      </w:r>
    </w:p>
    <w:p w14:paraId="4E321C9D" w14:textId="77777777" w:rsidR="00812787" w:rsidRPr="001B4EF1" w:rsidRDefault="00812787" w:rsidP="00812787">
      <w:pPr>
        <w:pStyle w:val="Zkladntext1"/>
        <w:spacing w:after="200"/>
        <w:jc w:val="both"/>
        <w:rPr>
          <w:rStyle w:val="Zkladntext0"/>
          <w:sz w:val="20"/>
          <w:szCs w:val="20"/>
          <w:lang w:bidi="en-US"/>
        </w:rPr>
      </w:pPr>
      <w:r>
        <w:rPr>
          <w:rStyle w:val="Zkladntext0"/>
          <w:sz w:val="20"/>
          <w:szCs w:val="20"/>
          <w:lang w:bidi="en-US"/>
        </w:rPr>
        <w:t>K</w:t>
      </w:r>
      <w:r w:rsidRPr="001B4EF1">
        <w:rPr>
          <w:rStyle w:val="Zkladntext0"/>
          <w:sz w:val="20"/>
          <w:szCs w:val="20"/>
          <w:lang w:bidi="en-US"/>
        </w:rPr>
        <w:t>onštrukcia</w:t>
      </w:r>
      <w:r>
        <w:rPr>
          <w:rStyle w:val="Zkladntext0"/>
          <w:sz w:val="20"/>
          <w:szCs w:val="20"/>
          <w:lang w:bidi="en-US"/>
        </w:rPr>
        <w:t xml:space="preserve"> zábradlia</w:t>
      </w:r>
      <w:r w:rsidRPr="001B4EF1">
        <w:rPr>
          <w:rStyle w:val="Zkladntext0"/>
          <w:sz w:val="20"/>
          <w:szCs w:val="20"/>
          <w:lang w:bidi="en-US"/>
        </w:rPr>
        <w:t xml:space="preserve"> je vyrobená výhradne z ocele s antikoróznou ochranou, s dlhou životnosťou. </w:t>
      </w:r>
      <w:r>
        <w:rPr>
          <w:rStyle w:val="Zkladntext0"/>
          <w:sz w:val="20"/>
          <w:szCs w:val="20"/>
          <w:lang w:bidi="en-US"/>
        </w:rPr>
        <w:t>M</w:t>
      </w:r>
      <w:r w:rsidRPr="001B4EF1">
        <w:rPr>
          <w:rStyle w:val="Zkladntext0"/>
          <w:sz w:val="20"/>
          <w:szCs w:val="20"/>
          <w:lang w:bidi="en-US"/>
        </w:rPr>
        <w:t xml:space="preserve">usí byť farebne stála a odolná voči poškodeniu. </w:t>
      </w:r>
      <w:r>
        <w:rPr>
          <w:rStyle w:val="Zkladntext0"/>
          <w:sz w:val="20"/>
          <w:szCs w:val="20"/>
          <w:lang w:bidi="en-US"/>
        </w:rPr>
        <w:t>P</w:t>
      </w:r>
      <w:r w:rsidRPr="001B4EF1">
        <w:rPr>
          <w:rStyle w:val="Zkladntext0"/>
          <w:sz w:val="20"/>
          <w:szCs w:val="20"/>
          <w:lang w:bidi="en-US"/>
        </w:rPr>
        <w:t xml:space="preserve">ovrchová úprava všetkých oceľových nosných aj nenosných častí konštrukcie je realizovaná práškovou farbou s </w:t>
      </w:r>
      <w:proofErr w:type="spellStart"/>
      <w:r w:rsidRPr="001B4EF1">
        <w:rPr>
          <w:rStyle w:val="Zkladntext0"/>
          <w:sz w:val="20"/>
          <w:szCs w:val="20"/>
          <w:lang w:bidi="en-US"/>
        </w:rPr>
        <w:t>antigrafitovou</w:t>
      </w:r>
      <w:proofErr w:type="spellEnd"/>
      <w:r w:rsidRPr="001B4EF1">
        <w:rPr>
          <w:rStyle w:val="Zkladntext0"/>
          <w:sz w:val="20"/>
          <w:szCs w:val="20"/>
          <w:lang w:bidi="en-US"/>
        </w:rPr>
        <w:t xml:space="preserve"> úpravou. </w:t>
      </w:r>
      <w:r>
        <w:rPr>
          <w:rStyle w:val="Zkladntext0"/>
          <w:sz w:val="20"/>
          <w:szCs w:val="20"/>
          <w:lang w:bidi="en-US"/>
        </w:rPr>
        <w:t>Z</w:t>
      </w:r>
      <w:r w:rsidRPr="001B4EF1">
        <w:rPr>
          <w:rStyle w:val="Zkladntext0"/>
          <w:sz w:val="20"/>
          <w:szCs w:val="20"/>
          <w:lang w:bidi="en-US"/>
        </w:rPr>
        <w:t xml:space="preserve">ákladná farba tohto prvku a ich častí je v odtieni </w:t>
      </w:r>
      <w:r>
        <w:rPr>
          <w:rStyle w:val="Zkladntext0"/>
          <w:sz w:val="20"/>
          <w:szCs w:val="20"/>
          <w:lang w:bidi="en-US"/>
        </w:rPr>
        <w:t>RAL</w:t>
      </w:r>
      <w:r w:rsidRPr="001B4EF1">
        <w:rPr>
          <w:rStyle w:val="Zkladntext0"/>
          <w:sz w:val="20"/>
          <w:szCs w:val="20"/>
          <w:lang w:bidi="en-US"/>
        </w:rPr>
        <w:t xml:space="preserve"> 7016 - antracit.</w:t>
      </w:r>
    </w:p>
    <w:p w14:paraId="73808CF2" w14:textId="77777777" w:rsidR="00812787" w:rsidRPr="001149CF" w:rsidRDefault="00812787" w:rsidP="00812787">
      <w:pPr>
        <w:pStyle w:val="Zkladntext1"/>
        <w:spacing w:after="200"/>
        <w:jc w:val="both"/>
        <w:rPr>
          <w:color w:val="FF0000"/>
          <w:sz w:val="20"/>
          <w:szCs w:val="20"/>
        </w:rPr>
      </w:pPr>
      <w:r>
        <w:rPr>
          <w:rStyle w:val="Zkladntext0"/>
          <w:sz w:val="20"/>
          <w:szCs w:val="20"/>
          <w:lang w:bidi="en-US"/>
        </w:rPr>
        <w:t>Táto dokumentácia</w:t>
      </w:r>
      <w:r w:rsidRPr="001B4EF1">
        <w:rPr>
          <w:rStyle w:val="Zkladntext0"/>
          <w:sz w:val="20"/>
          <w:szCs w:val="20"/>
          <w:lang w:bidi="en-US"/>
        </w:rPr>
        <w:t xml:space="preserve"> je v rozsahu </w:t>
      </w:r>
      <w:r>
        <w:rPr>
          <w:rStyle w:val="Zkladntext0"/>
          <w:sz w:val="20"/>
          <w:szCs w:val="20"/>
          <w:lang w:bidi="en-US"/>
        </w:rPr>
        <w:t>DSP</w:t>
      </w:r>
      <w:r w:rsidRPr="001B4EF1">
        <w:rPr>
          <w:rStyle w:val="Zkladntext0"/>
          <w:sz w:val="20"/>
          <w:szCs w:val="20"/>
          <w:lang w:bidi="en-US"/>
        </w:rPr>
        <w:t>, podrobnejšie bude spracovan</w:t>
      </w:r>
      <w:r>
        <w:rPr>
          <w:rStyle w:val="Zkladntext0"/>
          <w:sz w:val="20"/>
          <w:szCs w:val="20"/>
          <w:lang w:bidi="en-US"/>
        </w:rPr>
        <w:t>á</w:t>
      </w:r>
      <w:r w:rsidRPr="001B4EF1">
        <w:rPr>
          <w:rStyle w:val="Zkladntext0"/>
          <w:sz w:val="20"/>
          <w:szCs w:val="20"/>
          <w:lang w:bidi="en-US"/>
        </w:rPr>
        <w:t xml:space="preserve"> v </w:t>
      </w:r>
      <w:r>
        <w:rPr>
          <w:rStyle w:val="Zkladntext0"/>
          <w:sz w:val="20"/>
          <w:szCs w:val="20"/>
          <w:lang w:bidi="en-US"/>
        </w:rPr>
        <w:t>DRS</w:t>
      </w:r>
      <w:r w:rsidRPr="001B4EF1">
        <w:rPr>
          <w:rStyle w:val="Zkladntext0"/>
          <w:sz w:val="20"/>
          <w:szCs w:val="20"/>
          <w:lang w:bidi="en-US"/>
        </w:rPr>
        <w:t xml:space="preserve"> a následne bude vyrobená</w:t>
      </w:r>
      <w:r>
        <w:rPr>
          <w:rStyle w:val="Zkladntext0"/>
          <w:sz w:val="20"/>
          <w:szCs w:val="20"/>
          <w:lang w:bidi="en-US"/>
        </w:rPr>
        <w:t xml:space="preserve"> </w:t>
      </w:r>
      <w:r w:rsidRPr="001B4EF1">
        <w:rPr>
          <w:rStyle w:val="Zkladntext0"/>
          <w:sz w:val="20"/>
          <w:szCs w:val="20"/>
          <w:lang w:bidi="en-US"/>
        </w:rPr>
        <w:t>výrobnotechnická dokumentácia pre zábradlie.</w:t>
      </w:r>
    </w:p>
    <w:p w14:paraId="04C05184" w14:textId="43397EFA" w:rsidR="00881025" w:rsidRPr="007F3082" w:rsidRDefault="00812787" w:rsidP="007F3082">
      <w:pPr>
        <w:spacing w:line="276" w:lineRule="auto"/>
        <w:rPr>
          <w:rFonts w:cs="Arial"/>
          <w:lang w:eastAsia="x-none"/>
        </w:rPr>
      </w:pPr>
      <w:r w:rsidRPr="00B07295">
        <w:rPr>
          <w:rFonts w:cs="Arial"/>
          <w:noProof/>
          <w:lang w:eastAsia="x-none"/>
        </w:rPr>
        <w:drawing>
          <wp:inline distT="0" distB="0" distL="0" distR="0" wp14:anchorId="099C6E52" wp14:editId="5140FB5B">
            <wp:extent cx="4314825" cy="3563904"/>
            <wp:effectExtent l="0" t="0" r="0" b="0"/>
            <wp:docPr id="1320015772" name="Obrázok 13" descr="Obrázok, na ktorom je exteriér, strom, cesta, povrch cesty&#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0015772" name="Obrázok 1" descr="Obrázok, na ktorom je exteriér, strom, cesta, povrch cesty&#10;&#10;Automaticky generovaný popis"/>
                    <pic:cNvPicPr/>
                  </pic:nvPicPr>
                  <pic:blipFill>
                    <a:blip r:embed="rId30"/>
                    <a:stretch>
                      <a:fillRect/>
                    </a:stretch>
                  </pic:blipFill>
                  <pic:spPr>
                    <a:xfrm>
                      <a:off x="0" y="0"/>
                      <a:ext cx="4335468" cy="3580954"/>
                    </a:xfrm>
                    <a:prstGeom prst="rect">
                      <a:avLst/>
                    </a:prstGeom>
                  </pic:spPr>
                </pic:pic>
              </a:graphicData>
            </a:graphic>
          </wp:inline>
        </w:drawing>
      </w:r>
      <w:bookmarkStart w:id="231" w:name="_Hlk151921325"/>
    </w:p>
    <w:p w14:paraId="6B66533F" w14:textId="7740F6C1" w:rsidR="00881025" w:rsidRDefault="00881025" w:rsidP="00881025">
      <w:pPr>
        <w:spacing w:before="240" w:line="276" w:lineRule="auto"/>
        <w:rPr>
          <w:rFonts w:cs="Arial"/>
          <w:b/>
          <w:u w:val="single"/>
        </w:rPr>
      </w:pPr>
      <w:r w:rsidRPr="00881025">
        <w:rPr>
          <w:rFonts w:cs="Arial"/>
          <w:b/>
          <w:u w:val="single"/>
        </w:rPr>
        <w:t>SO 306</w:t>
      </w:r>
      <w:r w:rsidRPr="00881025">
        <w:rPr>
          <w:rFonts w:cs="Arial"/>
          <w:b/>
          <w:u w:val="single"/>
        </w:rPr>
        <w:tab/>
        <w:t>Úprava oplotenia súkromných vlastníkov Valašská ulica</w:t>
      </w:r>
    </w:p>
    <w:p w14:paraId="12473EDB" w14:textId="77777777" w:rsidR="00525C61" w:rsidRPr="00881025" w:rsidRDefault="00525C61" w:rsidP="00881025">
      <w:pPr>
        <w:spacing w:before="240" w:line="276" w:lineRule="auto"/>
        <w:rPr>
          <w:rFonts w:cs="Arial"/>
          <w:b/>
          <w:u w:val="single"/>
        </w:rPr>
      </w:pPr>
    </w:p>
    <w:bookmarkEnd w:id="231"/>
    <w:p w14:paraId="31DA113D" w14:textId="77777777" w:rsidR="00881025" w:rsidRPr="00881025" w:rsidRDefault="00881025" w:rsidP="00881025">
      <w:pPr>
        <w:spacing w:line="276" w:lineRule="auto"/>
        <w:rPr>
          <w:rFonts w:cs="Arial"/>
          <w:i/>
          <w:iCs/>
        </w:rPr>
      </w:pPr>
      <w:r w:rsidRPr="00881025">
        <w:rPr>
          <w:rFonts w:cs="Arial"/>
          <w:i/>
          <w:iCs/>
        </w:rPr>
        <w:t>Identifikačné údaje objektu</w:t>
      </w:r>
    </w:p>
    <w:tbl>
      <w:tblPr>
        <w:tblW w:w="8912" w:type="dxa"/>
        <w:tblLook w:val="01E0" w:firstRow="1" w:lastRow="1" w:firstColumn="1" w:lastColumn="1" w:noHBand="0" w:noVBand="0"/>
      </w:tblPr>
      <w:tblGrid>
        <w:gridCol w:w="2076"/>
        <w:gridCol w:w="6836"/>
      </w:tblGrid>
      <w:tr w:rsidR="00881025" w:rsidRPr="00881025" w14:paraId="2A6EA283" w14:textId="77777777" w:rsidTr="00180FB4">
        <w:tc>
          <w:tcPr>
            <w:tcW w:w="2076" w:type="dxa"/>
          </w:tcPr>
          <w:p w14:paraId="15D42515" w14:textId="77777777" w:rsidR="00881025" w:rsidRPr="00881025" w:rsidRDefault="00881025" w:rsidP="00180FB4">
            <w:pPr>
              <w:spacing w:line="276" w:lineRule="auto"/>
              <w:rPr>
                <w:rFonts w:cs="Arial"/>
              </w:rPr>
            </w:pPr>
            <w:r w:rsidRPr="00881025">
              <w:rPr>
                <w:rFonts w:cs="Arial"/>
              </w:rPr>
              <w:t>Katastrálne územie:</w:t>
            </w:r>
          </w:p>
        </w:tc>
        <w:tc>
          <w:tcPr>
            <w:tcW w:w="6836" w:type="dxa"/>
          </w:tcPr>
          <w:p w14:paraId="069F5AE4" w14:textId="77777777" w:rsidR="00881025" w:rsidRPr="00881025" w:rsidRDefault="00881025" w:rsidP="00180FB4">
            <w:pPr>
              <w:spacing w:line="276" w:lineRule="auto"/>
              <w:rPr>
                <w:rFonts w:cs="Arial"/>
              </w:rPr>
            </w:pPr>
            <w:r w:rsidRPr="00881025">
              <w:rPr>
                <w:rFonts w:cs="Arial"/>
              </w:rPr>
              <w:t>k.ú. Staré Mesto</w:t>
            </w:r>
          </w:p>
        </w:tc>
      </w:tr>
      <w:tr w:rsidR="00881025" w:rsidRPr="00881025" w14:paraId="44CD1E65" w14:textId="77777777" w:rsidTr="00180FB4">
        <w:tc>
          <w:tcPr>
            <w:tcW w:w="2076" w:type="dxa"/>
          </w:tcPr>
          <w:p w14:paraId="715D5294" w14:textId="77777777" w:rsidR="00881025" w:rsidRPr="00881025" w:rsidRDefault="00881025" w:rsidP="00180FB4">
            <w:pPr>
              <w:spacing w:line="276" w:lineRule="auto"/>
              <w:rPr>
                <w:rFonts w:cs="Arial"/>
              </w:rPr>
            </w:pPr>
            <w:r w:rsidRPr="00881025">
              <w:rPr>
                <w:rFonts w:cs="Arial"/>
              </w:rPr>
              <w:t xml:space="preserve">Vlastník objektu: </w:t>
            </w:r>
          </w:p>
        </w:tc>
        <w:tc>
          <w:tcPr>
            <w:tcW w:w="6836" w:type="dxa"/>
          </w:tcPr>
          <w:p w14:paraId="2435F38D" w14:textId="77777777" w:rsidR="00881025" w:rsidRPr="00881025" w:rsidRDefault="00881025" w:rsidP="00180FB4">
            <w:pPr>
              <w:spacing w:line="276" w:lineRule="auto"/>
              <w:rPr>
                <w:rFonts w:cs="Arial"/>
              </w:rPr>
            </w:pPr>
            <w:r w:rsidRPr="00881025">
              <w:rPr>
                <w:rFonts w:cs="Arial"/>
              </w:rPr>
              <w:t>Majitelia oplotenia</w:t>
            </w:r>
          </w:p>
        </w:tc>
      </w:tr>
      <w:tr w:rsidR="00881025" w:rsidRPr="00881025" w14:paraId="1B16E566" w14:textId="77777777" w:rsidTr="00180FB4">
        <w:tc>
          <w:tcPr>
            <w:tcW w:w="2076" w:type="dxa"/>
          </w:tcPr>
          <w:p w14:paraId="0C13EF0C" w14:textId="77777777" w:rsidR="00881025" w:rsidRPr="00881025" w:rsidRDefault="00881025" w:rsidP="00180FB4">
            <w:pPr>
              <w:spacing w:line="276" w:lineRule="auto"/>
              <w:rPr>
                <w:rFonts w:cs="Arial"/>
              </w:rPr>
            </w:pPr>
            <w:r w:rsidRPr="00881025">
              <w:rPr>
                <w:rFonts w:cs="Arial"/>
              </w:rPr>
              <w:t xml:space="preserve">Správca objektu:  </w:t>
            </w:r>
          </w:p>
        </w:tc>
        <w:tc>
          <w:tcPr>
            <w:tcW w:w="6836" w:type="dxa"/>
          </w:tcPr>
          <w:p w14:paraId="73C6577A" w14:textId="77777777" w:rsidR="00881025" w:rsidRPr="00881025" w:rsidRDefault="00881025" w:rsidP="00180FB4">
            <w:pPr>
              <w:spacing w:line="276" w:lineRule="auto"/>
              <w:rPr>
                <w:rFonts w:cs="Arial"/>
              </w:rPr>
            </w:pPr>
            <w:r w:rsidRPr="00881025">
              <w:rPr>
                <w:rFonts w:cs="Arial"/>
              </w:rPr>
              <w:t>Majitelia oplotenia</w:t>
            </w:r>
          </w:p>
        </w:tc>
      </w:tr>
    </w:tbl>
    <w:p w14:paraId="586B3A1E" w14:textId="77777777" w:rsidR="00881025" w:rsidRPr="00881025" w:rsidRDefault="00881025" w:rsidP="00881025">
      <w:pPr>
        <w:spacing w:line="276" w:lineRule="auto"/>
        <w:rPr>
          <w:rFonts w:cs="Arial"/>
        </w:rPr>
      </w:pPr>
    </w:p>
    <w:p w14:paraId="614BF2E3" w14:textId="77777777" w:rsidR="00881025" w:rsidRPr="001254DF" w:rsidRDefault="00881025" w:rsidP="001254DF">
      <w:pPr>
        <w:rPr>
          <w:rFonts w:cs="Arial"/>
          <w:b/>
          <w:u w:val="single"/>
        </w:rPr>
      </w:pPr>
      <w:bookmarkStart w:id="232" w:name="_Toc170376476"/>
      <w:r w:rsidRPr="001254DF">
        <w:rPr>
          <w:rFonts w:cs="Arial"/>
          <w:b/>
          <w:u w:val="single"/>
        </w:rPr>
        <w:t>Oplotenie – úsek A</w:t>
      </w:r>
      <w:bookmarkEnd w:id="232"/>
    </w:p>
    <w:p w14:paraId="39B1DE2F" w14:textId="77777777" w:rsidR="00881025" w:rsidRPr="00881025" w:rsidRDefault="00881025" w:rsidP="00881025">
      <w:pPr>
        <w:pStyle w:val="Zkladntext1"/>
        <w:spacing w:after="200"/>
        <w:rPr>
          <w:rStyle w:val="Zkladntext0"/>
          <w:sz w:val="20"/>
          <w:szCs w:val="20"/>
          <w:lang w:bidi="en-US"/>
        </w:rPr>
      </w:pPr>
      <w:bookmarkStart w:id="233" w:name="_Hlk170374932"/>
      <w:r w:rsidRPr="00881025">
        <w:rPr>
          <w:rStyle w:val="Zkladntext0"/>
          <w:sz w:val="20"/>
          <w:szCs w:val="20"/>
          <w:lang w:bidi="en-US"/>
        </w:rPr>
        <w:t>Jedná sa o oplotenie betónovou podmurovkou a na nej je osadené kovové mriežkové oplotenie</w:t>
      </w:r>
      <w:bookmarkEnd w:id="233"/>
      <w:r w:rsidRPr="00881025">
        <w:rPr>
          <w:rStyle w:val="Zkladntext0"/>
          <w:sz w:val="20"/>
          <w:szCs w:val="20"/>
          <w:lang w:bidi="en-US"/>
        </w:rPr>
        <w:t>.</w:t>
      </w:r>
    </w:p>
    <w:p w14:paraId="77A5843E" w14:textId="77777777" w:rsidR="00881025" w:rsidRPr="00881025" w:rsidRDefault="00881025" w:rsidP="00881025">
      <w:pPr>
        <w:pStyle w:val="Zkladntext1"/>
        <w:spacing w:after="200"/>
        <w:jc w:val="center"/>
        <w:rPr>
          <w:rStyle w:val="Zkladntext0"/>
          <w:sz w:val="20"/>
          <w:szCs w:val="20"/>
          <w:lang w:bidi="en-US"/>
        </w:rPr>
      </w:pPr>
      <w:r w:rsidRPr="00881025">
        <w:rPr>
          <w:noProof/>
          <w:sz w:val="20"/>
          <w:szCs w:val="20"/>
        </w:rPr>
        <w:lastRenderedPageBreak/>
        <w:drawing>
          <wp:inline distT="0" distB="0" distL="0" distR="0" wp14:anchorId="2775BD59" wp14:editId="6AEDDA4B">
            <wp:extent cx="3315600" cy="3049200"/>
            <wp:effectExtent l="0" t="0" r="0" b="0"/>
            <wp:docPr id="1778225224" name="Obrázok 14" descr="Obrázok, na ktorom je exteriér, rastlina, okno, strom&#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8225224" name="Obrázok 3" descr="Obrázok, na ktorom je exteriér, rastlina, okno, strom&#10;&#10;Automaticky generovaný popis"/>
                    <pic:cNvPicPr/>
                  </pic:nvPicPr>
                  <pic:blipFill>
                    <a:blip r:embed="rId31"/>
                    <a:stretch>
                      <a:fillRect/>
                    </a:stretch>
                  </pic:blipFill>
                  <pic:spPr>
                    <a:xfrm>
                      <a:off x="0" y="0"/>
                      <a:ext cx="3315600" cy="3049200"/>
                    </a:xfrm>
                    <a:prstGeom prst="rect">
                      <a:avLst/>
                    </a:prstGeom>
                  </pic:spPr>
                </pic:pic>
              </a:graphicData>
            </a:graphic>
          </wp:inline>
        </w:drawing>
      </w:r>
    </w:p>
    <w:p w14:paraId="23CF3031" w14:textId="77777777" w:rsidR="00881025" w:rsidRPr="009379A9" w:rsidRDefault="00881025" w:rsidP="00881025">
      <w:pPr>
        <w:pStyle w:val="Zkladntext1"/>
        <w:spacing w:after="200"/>
        <w:jc w:val="both"/>
        <w:rPr>
          <w:rStyle w:val="Zkladntext0"/>
          <w:sz w:val="20"/>
          <w:szCs w:val="20"/>
          <w:lang w:bidi="en-US"/>
        </w:rPr>
      </w:pPr>
      <w:r w:rsidRPr="009379A9">
        <w:rPr>
          <w:rStyle w:val="Zkladntext0"/>
          <w:sz w:val="20"/>
          <w:szCs w:val="20"/>
          <w:lang w:bidi="en-US"/>
        </w:rPr>
        <w:t>Stavebné práce na objekte 601 a 125 sa musia realizovať tak, aby v žiadnom prípade nepoškodili zostavu oplotenia (múrik - zábradlie - bránička).</w:t>
      </w:r>
      <w:r>
        <w:rPr>
          <w:rStyle w:val="Zkladntext0"/>
          <w:sz w:val="20"/>
          <w:szCs w:val="20"/>
          <w:lang w:bidi="en-US"/>
        </w:rPr>
        <w:t xml:space="preserve"> V</w:t>
      </w:r>
      <w:r w:rsidRPr="009379A9">
        <w:rPr>
          <w:rStyle w:val="Zkladntext0"/>
          <w:sz w:val="20"/>
          <w:szCs w:val="20"/>
          <w:lang w:bidi="en-US"/>
        </w:rPr>
        <w:t xml:space="preserve"> prípade poškodenia oplotenia sa tieto prvky obnovia či vymenia:</w:t>
      </w:r>
    </w:p>
    <w:p w14:paraId="5E789068" w14:textId="77777777" w:rsidR="00881025" w:rsidRPr="009379A9" w:rsidRDefault="00881025" w:rsidP="00881025">
      <w:pPr>
        <w:pStyle w:val="Zkladntext1"/>
        <w:spacing w:after="200"/>
        <w:jc w:val="both"/>
        <w:rPr>
          <w:rStyle w:val="Zkladntext0"/>
          <w:sz w:val="20"/>
          <w:szCs w:val="20"/>
          <w:lang w:bidi="en-US"/>
        </w:rPr>
      </w:pPr>
      <w:r w:rsidRPr="009379A9">
        <w:rPr>
          <w:rStyle w:val="Zkladntext0"/>
          <w:sz w:val="20"/>
          <w:szCs w:val="20"/>
          <w:lang w:bidi="en-US"/>
        </w:rPr>
        <w:t>- poškodený múrik sa vymení novým železobetónovým múrikom, ktorí sa prekotví ku pôvodnému múriku. Po obnažení múrika sa navrhne budúci tvar nového múrika. Uvažovaný je múrik šírky 250 mm predpokladanej premennej výšky 2000 mm - v danom rozsahu dĺžky.</w:t>
      </w:r>
    </w:p>
    <w:p w14:paraId="5248BFFE" w14:textId="77777777" w:rsidR="00881025" w:rsidRPr="009379A9" w:rsidRDefault="00881025" w:rsidP="00881025">
      <w:pPr>
        <w:pStyle w:val="Zkladntext1"/>
        <w:spacing w:after="200"/>
        <w:jc w:val="both"/>
        <w:rPr>
          <w:rStyle w:val="Zkladntext0"/>
          <w:sz w:val="20"/>
          <w:szCs w:val="20"/>
          <w:lang w:bidi="en-US"/>
        </w:rPr>
      </w:pPr>
      <w:r w:rsidRPr="009379A9">
        <w:rPr>
          <w:rStyle w:val="Zkladntext0"/>
          <w:sz w:val="20"/>
          <w:szCs w:val="20"/>
          <w:lang w:bidi="en-US"/>
        </w:rPr>
        <w:t xml:space="preserve">- zábradlie v plnom rozsahu dĺžky pôvodného múrika sa šetrne odstráni, toto zábradlie sa prebrúsi obnovia sa jej poškodené častí a natrie novými ochrannými povlakmi a osadí sa do nového múrika. Zábradlie je oceľové výšky 1260 mm s hlavným rámom rozmeru 10x10 mm so zváranou sieťovou výplňou rozmeru 50x50x3 mm. </w:t>
      </w:r>
    </w:p>
    <w:p w14:paraId="4BFA67C9" w14:textId="77777777" w:rsidR="00881025" w:rsidRPr="009379A9" w:rsidRDefault="00881025" w:rsidP="00881025">
      <w:pPr>
        <w:pStyle w:val="Zkladntext1"/>
        <w:spacing w:after="200"/>
        <w:jc w:val="both"/>
        <w:rPr>
          <w:rStyle w:val="Zkladntext0"/>
          <w:sz w:val="20"/>
          <w:szCs w:val="20"/>
          <w:lang w:bidi="en-US"/>
        </w:rPr>
      </w:pPr>
      <w:r w:rsidRPr="009379A9">
        <w:rPr>
          <w:rStyle w:val="Zkladntext0"/>
          <w:sz w:val="20"/>
          <w:szCs w:val="20"/>
          <w:lang w:bidi="en-US"/>
        </w:rPr>
        <w:t>- pri prípadnom poškodení bráničky sa táto bránka vymení za novú certifikovanú kupovanú jednokrídlovú uzamykateľnú bránku s bočnými stĺpikmi.</w:t>
      </w:r>
    </w:p>
    <w:p w14:paraId="606C752A" w14:textId="77777777" w:rsidR="00881025" w:rsidRPr="009379A9" w:rsidRDefault="00881025" w:rsidP="00881025">
      <w:pPr>
        <w:pStyle w:val="Zkladntext1"/>
        <w:spacing w:after="200"/>
        <w:jc w:val="both"/>
        <w:rPr>
          <w:rStyle w:val="Zkladntext0"/>
          <w:sz w:val="20"/>
          <w:szCs w:val="20"/>
          <w:lang w:bidi="en-US"/>
        </w:rPr>
      </w:pPr>
      <w:r w:rsidRPr="009379A9">
        <w:rPr>
          <w:rStyle w:val="Zkladntext0"/>
          <w:sz w:val="20"/>
          <w:szCs w:val="20"/>
          <w:lang w:bidi="en-US"/>
        </w:rPr>
        <w:t xml:space="preserve">- pred múrikom bude úprava realizovaná rekonštrukciou chodníka </w:t>
      </w:r>
      <w:r>
        <w:rPr>
          <w:rStyle w:val="Zkladntext0"/>
          <w:sz w:val="20"/>
          <w:szCs w:val="20"/>
          <w:lang w:bidi="en-US"/>
        </w:rPr>
        <w:t>SO</w:t>
      </w:r>
      <w:r w:rsidRPr="009379A9">
        <w:rPr>
          <w:rStyle w:val="Zkladntext0"/>
          <w:sz w:val="20"/>
          <w:szCs w:val="20"/>
          <w:lang w:bidi="en-US"/>
        </w:rPr>
        <w:t xml:space="preserve"> 125. Za múrikom sa obnov</w:t>
      </w:r>
      <w:r>
        <w:rPr>
          <w:rStyle w:val="Zkladntext0"/>
          <w:sz w:val="20"/>
          <w:szCs w:val="20"/>
          <w:lang w:bidi="en-US"/>
        </w:rPr>
        <w:t>í</w:t>
      </w:r>
      <w:r w:rsidRPr="009379A9">
        <w:rPr>
          <w:rStyle w:val="Zkladntext0"/>
          <w:sz w:val="20"/>
          <w:szCs w:val="20"/>
          <w:lang w:bidi="en-US"/>
        </w:rPr>
        <w:t xml:space="preserve"> predzáhradka vhodným spôsobom. Pri tomto spôsobe úpravy je potrebné privolať z</w:t>
      </w:r>
      <w:r>
        <w:rPr>
          <w:rStyle w:val="Zkladntext0"/>
          <w:sz w:val="20"/>
          <w:szCs w:val="20"/>
          <w:lang w:bidi="en-US"/>
        </w:rPr>
        <w:t>á</w:t>
      </w:r>
      <w:r w:rsidRPr="009379A9">
        <w:rPr>
          <w:rStyle w:val="Zkladntext0"/>
          <w:sz w:val="20"/>
          <w:szCs w:val="20"/>
          <w:lang w:bidi="en-US"/>
        </w:rPr>
        <w:t xml:space="preserve">hradného špecialistu. </w:t>
      </w:r>
    </w:p>
    <w:p w14:paraId="3BD7C2B8" w14:textId="77777777" w:rsidR="00881025" w:rsidRPr="009379A9" w:rsidRDefault="00881025" w:rsidP="00881025">
      <w:pPr>
        <w:pStyle w:val="Zkladntext1"/>
        <w:spacing w:after="200"/>
        <w:jc w:val="both"/>
        <w:rPr>
          <w:rStyle w:val="Zkladntext0"/>
          <w:sz w:val="20"/>
          <w:szCs w:val="20"/>
          <w:lang w:bidi="en-US"/>
        </w:rPr>
      </w:pPr>
      <w:r w:rsidRPr="009379A9">
        <w:rPr>
          <w:rStyle w:val="Zkladntext0"/>
          <w:sz w:val="20"/>
          <w:szCs w:val="20"/>
          <w:lang w:bidi="en-US"/>
        </w:rPr>
        <w:t xml:space="preserve">- spôsob, rozsah všetkých úprav, obnov budú určené po dohode s vlastníkom pozemkov.    </w:t>
      </w:r>
    </w:p>
    <w:p w14:paraId="5F55ED5A" w14:textId="77777777" w:rsidR="00881025" w:rsidRDefault="00881025" w:rsidP="00881025">
      <w:pPr>
        <w:pStyle w:val="Zkladntext1"/>
        <w:spacing w:after="200"/>
        <w:jc w:val="both"/>
        <w:rPr>
          <w:rStyle w:val="Zkladntext0"/>
          <w:sz w:val="20"/>
          <w:szCs w:val="20"/>
          <w:lang w:bidi="en-US"/>
        </w:rPr>
      </w:pPr>
      <w:r w:rsidRPr="009379A9">
        <w:rPr>
          <w:rStyle w:val="Zkladntext0"/>
          <w:sz w:val="20"/>
          <w:szCs w:val="20"/>
          <w:lang w:bidi="en-US"/>
        </w:rPr>
        <w:t xml:space="preserve">- tento výkres je v rozsahu </w:t>
      </w:r>
      <w:r>
        <w:rPr>
          <w:rStyle w:val="Zkladntext0"/>
          <w:sz w:val="20"/>
          <w:szCs w:val="20"/>
          <w:lang w:bidi="en-US"/>
        </w:rPr>
        <w:t>DSP</w:t>
      </w:r>
      <w:r w:rsidRPr="009379A9">
        <w:rPr>
          <w:rStyle w:val="Zkladntext0"/>
          <w:sz w:val="20"/>
          <w:szCs w:val="20"/>
          <w:lang w:bidi="en-US"/>
        </w:rPr>
        <w:t>, podrobnejšie bude spracovaný po / pri realizácií objektu 601</w:t>
      </w:r>
      <w:r w:rsidRPr="001F29D6">
        <w:rPr>
          <w:rStyle w:val="Zkladntext0"/>
          <w:sz w:val="20"/>
          <w:szCs w:val="20"/>
          <w:lang w:bidi="en-US"/>
        </w:rPr>
        <w:t xml:space="preserve">.  </w:t>
      </w:r>
    </w:p>
    <w:p w14:paraId="7E7F6DBC" w14:textId="77777777" w:rsidR="00881025" w:rsidRPr="001254DF" w:rsidRDefault="00881025" w:rsidP="001254DF">
      <w:pPr>
        <w:rPr>
          <w:rFonts w:cs="Arial"/>
          <w:b/>
          <w:u w:val="single"/>
        </w:rPr>
      </w:pPr>
      <w:bookmarkStart w:id="234" w:name="_Toc170376477"/>
      <w:r w:rsidRPr="001254DF">
        <w:rPr>
          <w:rFonts w:cs="Arial"/>
          <w:b/>
          <w:u w:val="single"/>
        </w:rPr>
        <w:t>Oplotenie – úsek B</w:t>
      </w:r>
      <w:bookmarkEnd w:id="234"/>
    </w:p>
    <w:p w14:paraId="79A1AF8B" w14:textId="77777777" w:rsidR="00881025" w:rsidRDefault="00881025" w:rsidP="00881025">
      <w:pPr>
        <w:pStyle w:val="Zkladntext1"/>
        <w:spacing w:after="200"/>
        <w:jc w:val="both"/>
        <w:rPr>
          <w:rStyle w:val="Zkladntext0"/>
          <w:sz w:val="20"/>
          <w:szCs w:val="20"/>
          <w:lang w:bidi="en-US"/>
        </w:rPr>
      </w:pPr>
      <w:r w:rsidRPr="00224ED3">
        <w:rPr>
          <w:rStyle w:val="Zkladntext0"/>
          <w:sz w:val="20"/>
          <w:szCs w:val="20"/>
          <w:lang w:bidi="en-US"/>
        </w:rPr>
        <w:t xml:space="preserve">Jedná sa o oplotenie </w:t>
      </w:r>
      <w:r>
        <w:rPr>
          <w:rStyle w:val="Zkladntext0"/>
          <w:sz w:val="20"/>
          <w:szCs w:val="20"/>
          <w:lang w:bidi="en-US"/>
        </w:rPr>
        <w:t>s </w:t>
      </w:r>
      <w:r w:rsidRPr="00224ED3">
        <w:rPr>
          <w:rStyle w:val="Zkladntext0"/>
          <w:sz w:val="20"/>
          <w:szCs w:val="20"/>
          <w:lang w:bidi="en-US"/>
        </w:rPr>
        <w:t>betónov</w:t>
      </w:r>
      <w:r>
        <w:rPr>
          <w:rStyle w:val="Zkladntext0"/>
          <w:sz w:val="20"/>
          <w:szCs w:val="20"/>
          <w:lang w:bidi="en-US"/>
        </w:rPr>
        <w:t xml:space="preserve">ých tvárnic zložený s podmurovkou a stĺpmi </w:t>
      </w:r>
      <w:r w:rsidRPr="00224ED3">
        <w:rPr>
          <w:rStyle w:val="Zkladntext0"/>
          <w:sz w:val="20"/>
          <w:szCs w:val="20"/>
          <w:lang w:bidi="en-US"/>
        </w:rPr>
        <w:t>a</w:t>
      </w:r>
      <w:r>
        <w:rPr>
          <w:rStyle w:val="Zkladntext0"/>
          <w:sz w:val="20"/>
          <w:szCs w:val="20"/>
          <w:lang w:bidi="en-US"/>
        </w:rPr>
        <w:t> </w:t>
      </w:r>
      <w:r w:rsidRPr="00224ED3">
        <w:rPr>
          <w:rStyle w:val="Zkladntext0"/>
          <w:sz w:val="20"/>
          <w:szCs w:val="20"/>
          <w:lang w:bidi="en-US"/>
        </w:rPr>
        <w:t>n</w:t>
      </w:r>
      <w:r>
        <w:rPr>
          <w:rStyle w:val="Zkladntext0"/>
          <w:sz w:val="20"/>
          <w:szCs w:val="20"/>
          <w:lang w:bidi="en-US"/>
        </w:rPr>
        <w:t>ich sú vsadené železné ozdobné mreže.</w:t>
      </w:r>
    </w:p>
    <w:p w14:paraId="4AD85737" w14:textId="77777777" w:rsidR="00881025" w:rsidRDefault="00881025" w:rsidP="00881025">
      <w:pPr>
        <w:pStyle w:val="Zkladntext1"/>
        <w:spacing w:after="200"/>
        <w:jc w:val="center"/>
        <w:rPr>
          <w:rStyle w:val="Zkladntext0"/>
          <w:sz w:val="20"/>
          <w:szCs w:val="20"/>
          <w:lang w:bidi="en-US"/>
        </w:rPr>
      </w:pPr>
      <w:r w:rsidRPr="00EE6EDF">
        <w:rPr>
          <w:noProof/>
          <w:sz w:val="20"/>
          <w:szCs w:val="20"/>
          <w:lang w:eastAsia="x-none"/>
        </w:rPr>
        <w:lastRenderedPageBreak/>
        <w:drawing>
          <wp:inline distT="0" distB="0" distL="0" distR="0" wp14:anchorId="41DC5CB7" wp14:editId="3DDDC0DB">
            <wp:extent cx="3142800" cy="3160800"/>
            <wp:effectExtent l="0" t="0" r="635" b="1905"/>
            <wp:docPr id="720434481" name="Obrázok 15" descr="Obrázok, na ktorom je exteriér, budova, okno, rastlina&#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0434481" name="Obrázok 4" descr="Obrázok, na ktorom je exteriér, budova, okno, rastlina&#10;&#10;Automaticky generovaný popis"/>
                    <pic:cNvPicPr/>
                  </pic:nvPicPr>
                  <pic:blipFill>
                    <a:blip r:embed="rId32"/>
                    <a:stretch>
                      <a:fillRect/>
                    </a:stretch>
                  </pic:blipFill>
                  <pic:spPr>
                    <a:xfrm>
                      <a:off x="0" y="0"/>
                      <a:ext cx="3142800" cy="3160800"/>
                    </a:xfrm>
                    <a:prstGeom prst="rect">
                      <a:avLst/>
                    </a:prstGeom>
                  </pic:spPr>
                </pic:pic>
              </a:graphicData>
            </a:graphic>
          </wp:inline>
        </w:drawing>
      </w:r>
    </w:p>
    <w:p w14:paraId="6896AC39" w14:textId="77777777" w:rsidR="00881025" w:rsidRPr="00224ED3" w:rsidRDefault="00881025" w:rsidP="00881025">
      <w:pPr>
        <w:pStyle w:val="Zkladntext1"/>
        <w:spacing w:after="200"/>
        <w:jc w:val="both"/>
        <w:rPr>
          <w:rStyle w:val="Zkladntext0"/>
          <w:sz w:val="20"/>
          <w:szCs w:val="20"/>
          <w:lang w:bidi="en-US"/>
        </w:rPr>
      </w:pPr>
      <w:r>
        <w:rPr>
          <w:rStyle w:val="Zkladntext0"/>
          <w:sz w:val="20"/>
          <w:szCs w:val="20"/>
          <w:lang w:bidi="en-US"/>
        </w:rPr>
        <w:t>S</w:t>
      </w:r>
      <w:r w:rsidRPr="00224ED3">
        <w:rPr>
          <w:rStyle w:val="Zkladntext0"/>
          <w:sz w:val="20"/>
          <w:szCs w:val="20"/>
          <w:lang w:bidi="en-US"/>
        </w:rPr>
        <w:t>tavebné práce na objekte 601 a 125 sa musia realizovať tak, aby nepoškodili zostavu oplotenia</w:t>
      </w:r>
      <w:r>
        <w:rPr>
          <w:rStyle w:val="Zkladntext0"/>
          <w:sz w:val="20"/>
          <w:szCs w:val="20"/>
          <w:lang w:bidi="en-US"/>
        </w:rPr>
        <w:t xml:space="preserve"> </w:t>
      </w:r>
      <w:r w:rsidRPr="00224ED3">
        <w:rPr>
          <w:rStyle w:val="Zkladntext0"/>
          <w:sz w:val="20"/>
          <w:szCs w:val="20"/>
          <w:lang w:bidi="en-US"/>
        </w:rPr>
        <w:t>(oplotenie z tvárn</w:t>
      </w:r>
      <w:r>
        <w:rPr>
          <w:rStyle w:val="Zkladntext0"/>
          <w:sz w:val="20"/>
          <w:szCs w:val="20"/>
          <w:lang w:bidi="en-US"/>
        </w:rPr>
        <w:t>i</w:t>
      </w:r>
      <w:r w:rsidRPr="00224ED3">
        <w:rPr>
          <w:rStyle w:val="Zkladntext0"/>
          <w:sz w:val="20"/>
          <w:szCs w:val="20"/>
          <w:lang w:bidi="en-US"/>
        </w:rPr>
        <w:t>c /múrik/ - kovové ozdobné zábradlie)</w:t>
      </w:r>
      <w:r>
        <w:rPr>
          <w:rStyle w:val="Zkladntext0"/>
          <w:sz w:val="20"/>
          <w:szCs w:val="20"/>
          <w:lang w:bidi="en-US"/>
        </w:rPr>
        <w:t>. V</w:t>
      </w:r>
      <w:r w:rsidRPr="00224ED3">
        <w:rPr>
          <w:rStyle w:val="Zkladntext0"/>
          <w:sz w:val="20"/>
          <w:szCs w:val="20"/>
          <w:lang w:bidi="en-US"/>
        </w:rPr>
        <w:t xml:space="preserve"> prípade poškodenia oplotenia sa tieto prvky obnovia či vymenia:</w:t>
      </w:r>
    </w:p>
    <w:p w14:paraId="7759FF57" w14:textId="77777777" w:rsidR="00881025" w:rsidRPr="00224ED3" w:rsidRDefault="00881025" w:rsidP="00881025">
      <w:pPr>
        <w:pStyle w:val="Zkladntext1"/>
        <w:spacing w:after="200"/>
        <w:jc w:val="both"/>
        <w:rPr>
          <w:rStyle w:val="Zkladntext0"/>
          <w:sz w:val="20"/>
          <w:szCs w:val="20"/>
          <w:lang w:bidi="en-US"/>
        </w:rPr>
      </w:pPr>
      <w:r w:rsidRPr="00224ED3">
        <w:rPr>
          <w:rStyle w:val="Zkladntext0"/>
          <w:sz w:val="20"/>
          <w:szCs w:val="20"/>
          <w:lang w:bidi="en-US"/>
        </w:rPr>
        <w:t xml:space="preserve">- poškodený múrik sa vymení novým múrikom z betónových tvárnic. </w:t>
      </w:r>
      <w:r>
        <w:rPr>
          <w:rStyle w:val="Zkladntext0"/>
          <w:sz w:val="20"/>
          <w:szCs w:val="20"/>
          <w:lang w:bidi="en-US"/>
        </w:rPr>
        <w:t>T</w:t>
      </w:r>
      <w:r w:rsidRPr="00224ED3">
        <w:rPr>
          <w:rStyle w:val="Zkladntext0"/>
          <w:sz w:val="20"/>
          <w:szCs w:val="20"/>
          <w:lang w:bidi="en-US"/>
        </w:rPr>
        <w:t xml:space="preserve">ento múrik bude certifikovaný a bude zhotovený firmou zaoberajúca sa výlučne zhotovovaním certifikovaných oplotení. </w:t>
      </w:r>
      <w:r>
        <w:rPr>
          <w:rStyle w:val="Zkladntext0"/>
          <w:sz w:val="20"/>
          <w:szCs w:val="20"/>
          <w:lang w:bidi="en-US"/>
        </w:rPr>
        <w:t>P</w:t>
      </w:r>
      <w:r w:rsidRPr="00224ED3">
        <w:rPr>
          <w:rStyle w:val="Zkladntext0"/>
          <w:sz w:val="20"/>
          <w:szCs w:val="20"/>
          <w:lang w:bidi="en-US"/>
        </w:rPr>
        <w:t>o obnažení múrika sa navrhne budúci tvar nového múrika - v danom rozsahu prác dĺžky.</w:t>
      </w:r>
    </w:p>
    <w:p w14:paraId="52A59761" w14:textId="77777777" w:rsidR="00881025" w:rsidRPr="00224ED3" w:rsidRDefault="00881025" w:rsidP="00881025">
      <w:pPr>
        <w:pStyle w:val="Zkladntext1"/>
        <w:spacing w:after="200"/>
        <w:jc w:val="both"/>
        <w:rPr>
          <w:rStyle w:val="Zkladntext0"/>
          <w:sz w:val="20"/>
          <w:szCs w:val="20"/>
          <w:lang w:bidi="en-US"/>
        </w:rPr>
      </w:pPr>
      <w:r w:rsidRPr="00224ED3">
        <w:rPr>
          <w:rStyle w:val="Zkladntext0"/>
          <w:sz w:val="20"/>
          <w:szCs w:val="20"/>
          <w:lang w:bidi="en-US"/>
        </w:rPr>
        <w:t xml:space="preserve">- zábradlie v rozsahu jedného prípadne až štyroch modul sa šetrne odstráni, toto zábradlie sa prebrúsi a natrie novými ochrannými povlakmi a osadí sa do nového múrika. </w:t>
      </w:r>
      <w:r>
        <w:rPr>
          <w:rStyle w:val="Zkladntext0"/>
          <w:sz w:val="20"/>
          <w:szCs w:val="20"/>
          <w:lang w:bidi="en-US"/>
        </w:rPr>
        <w:t>Z</w:t>
      </w:r>
      <w:r w:rsidRPr="00224ED3">
        <w:rPr>
          <w:rStyle w:val="Zkladntext0"/>
          <w:sz w:val="20"/>
          <w:szCs w:val="20"/>
          <w:lang w:bidi="en-US"/>
        </w:rPr>
        <w:t xml:space="preserve">ábradlie je ozdobné kovové. </w:t>
      </w:r>
    </w:p>
    <w:p w14:paraId="35AD37EF" w14:textId="77777777" w:rsidR="00881025" w:rsidRPr="00224ED3" w:rsidRDefault="00881025" w:rsidP="00881025">
      <w:pPr>
        <w:pStyle w:val="Zkladntext1"/>
        <w:spacing w:after="200"/>
        <w:jc w:val="both"/>
        <w:rPr>
          <w:rStyle w:val="Zkladntext0"/>
          <w:sz w:val="20"/>
          <w:szCs w:val="20"/>
          <w:lang w:bidi="en-US"/>
        </w:rPr>
      </w:pPr>
      <w:r w:rsidRPr="00224ED3">
        <w:rPr>
          <w:rStyle w:val="Zkladntext0"/>
          <w:sz w:val="20"/>
          <w:szCs w:val="20"/>
          <w:lang w:bidi="en-US"/>
        </w:rPr>
        <w:t xml:space="preserve">- pred múrikom bude úprava realizovaná rekonštrukciou chodníka </w:t>
      </w:r>
      <w:r>
        <w:rPr>
          <w:rStyle w:val="Zkladntext0"/>
          <w:sz w:val="20"/>
          <w:szCs w:val="20"/>
          <w:lang w:bidi="en-US"/>
        </w:rPr>
        <w:t>SO</w:t>
      </w:r>
      <w:r w:rsidRPr="00224ED3">
        <w:rPr>
          <w:rStyle w:val="Zkladntext0"/>
          <w:sz w:val="20"/>
          <w:szCs w:val="20"/>
          <w:lang w:bidi="en-US"/>
        </w:rPr>
        <w:t xml:space="preserve"> 125. </w:t>
      </w:r>
      <w:r>
        <w:rPr>
          <w:rStyle w:val="Zkladntext0"/>
          <w:sz w:val="20"/>
          <w:szCs w:val="20"/>
          <w:lang w:bidi="en-US"/>
        </w:rPr>
        <w:t>Z</w:t>
      </w:r>
      <w:r w:rsidRPr="00224ED3">
        <w:rPr>
          <w:rStyle w:val="Zkladntext0"/>
          <w:sz w:val="20"/>
          <w:szCs w:val="20"/>
          <w:lang w:bidi="en-US"/>
        </w:rPr>
        <w:t xml:space="preserve">a múrikom sa obnoví predzáhradka vhodným spôsobom. </w:t>
      </w:r>
      <w:r>
        <w:rPr>
          <w:rStyle w:val="Zkladntext0"/>
          <w:sz w:val="20"/>
          <w:szCs w:val="20"/>
          <w:lang w:bidi="en-US"/>
        </w:rPr>
        <w:t>P</w:t>
      </w:r>
      <w:r w:rsidRPr="00224ED3">
        <w:rPr>
          <w:rStyle w:val="Zkladntext0"/>
          <w:sz w:val="20"/>
          <w:szCs w:val="20"/>
          <w:lang w:bidi="en-US"/>
        </w:rPr>
        <w:t xml:space="preserve">ri tomto spôsobe úpravy je potrebné privolať záhradného špecialistu. </w:t>
      </w:r>
    </w:p>
    <w:p w14:paraId="5147A18B" w14:textId="77777777" w:rsidR="00881025" w:rsidRPr="00224ED3" w:rsidRDefault="00881025" w:rsidP="00881025">
      <w:pPr>
        <w:pStyle w:val="Zkladntext1"/>
        <w:spacing w:after="200"/>
        <w:jc w:val="both"/>
        <w:rPr>
          <w:rStyle w:val="Zkladntext0"/>
          <w:sz w:val="20"/>
          <w:szCs w:val="20"/>
          <w:lang w:bidi="en-US"/>
        </w:rPr>
      </w:pPr>
      <w:r w:rsidRPr="00224ED3">
        <w:rPr>
          <w:rStyle w:val="Zkladntext0"/>
          <w:sz w:val="20"/>
          <w:szCs w:val="20"/>
          <w:lang w:bidi="en-US"/>
        </w:rPr>
        <w:t xml:space="preserve">- spôsob, rozsah všetkých úprav, obnov budú určené po dohode s vlastníkom pozemkov.    </w:t>
      </w:r>
    </w:p>
    <w:p w14:paraId="440D238B" w14:textId="77777777" w:rsidR="00881025" w:rsidRDefault="00881025" w:rsidP="00881025">
      <w:pPr>
        <w:pStyle w:val="Zkladntext1"/>
        <w:spacing w:after="200"/>
        <w:jc w:val="both"/>
        <w:rPr>
          <w:rStyle w:val="Zkladntext0"/>
          <w:sz w:val="20"/>
          <w:szCs w:val="20"/>
          <w:lang w:bidi="en-US"/>
        </w:rPr>
      </w:pPr>
      <w:r w:rsidRPr="00224ED3">
        <w:rPr>
          <w:rStyle w:val="Zkladntext0"/>
          <w:sz w:val="20"/>
          <w:szCs w:val="20"/>
          <w:lang w:bidi="en-US"/>
        </w:rPr>
        <w:t xml:space="preserve">- tento výkres je v rozsahu </w:t>
      </w:r>
      <w:r>
        <w:rPr>
          <w:rStyle w:val="Zkladntext0"/>
          <w:sz w:val="20"/>
          <w:szCs w:val="20"/>
          <w:lang w:bidi="en-US"/>
        </w:rPr>
        <w:t>DSP</w:t>
      </w:r>
      <w:r w:rsidRPr="00224ED3">
        <w:rPr>
          <w:rStyle w:val="Zkladntext0"/>
          <w:sz w:val="20"/>
          <w:szCs w:val="20"/>
          <w:lang w:bidi="en-US"/>
        </w:rPr>
        <w:t>, podrobnejšie bude spracovaný po / pri realizácií objektu 601.</w:t>
      </w:r>
    </w:p>
    <w:p w14:paraId="4719615D" w14:textId="77777777" w:rsidR="00881025" w:rsidRPr="001254DF" w:rsidRDefault="00881025" w:rsidP="001254DF">
      <w:pPr>
        <w:rPr>
          <w:rFonts w:cs="Arial"/>
          <w:b/>
          <w:u w:val="single"/>
        </w:rPr>
      </w:pPr>
      <w:bookmarkStart w:id="235" w:name="_Toc170376478"/>
      <w:r w:rsidRPr="001254DF">
        <w:rPr>
          <w:rFonts w:cs="Arial"/>
          <w:b/>
          <w:u w:val="single"/>
        </w:rPr>
        <w:t>Oplotenie – úsek C</w:t>
      </w:r>
      <w:bookmarkEnd w:id="235"/>
    </w:p>
    <w:p w14:paraId="33B90CC5" w14:textId="77777777" w:rsidR="00881025" w:rsidRDefault="00881025" w:rsidP="00881025">
      <w:pPr>
        <w:pStyle w:val="Zkladntext1"/>
        <w:spacing w:after="200"/>
        <w:jc w:val="both"/>
        <w:rPr>
          <w:rStyle w:val="Zkladntext0"/>
          <w:sz w:val="20"/>
          <w:szCs w:val="20"/>
          <w:lang w:bidi="en-US"/>
        </w:rPr>
      </w:pPr>
      <w:r w:rsidRPr="00440A67">
        <w:rPr>
          <w:rStyle w:val="Zkladntext0"/>
          <w:sz w:val="20"/>
          <w:szCs w:val="20"/>
          <w:lang w:bidi="en-US"/>
        </w:rPr>
        <w:t>Jedná sa o oplotenie s betónovou podmurovkou a na nej je osadené kovové ozdobné oplotenie</w:t>
      </w:r>
      <w:r>
        <w:rPr>
          <w:rStyle w:val="Zkladntext0"/>
          <w:sz w:val="20"/>
          <w:szCs w:val="20"/>
          <w:lang w:bidi="en-US"/>
        </w:rPr>
        <w:t>.</w:t>
      </w:r>
    </w:p>
    <w:p w14:paraId="5D2BAF31" w14:textId="77777777" w:rsidR="00881025" w:rsidRDefault="00881025" w:rsidP="00881025">
      <w:pPr>
        <w:pStyle w:val="Zkladntext1"/>
        <w:spacing w:after="200"/>
        <w:jc w:val="center"/>
        <w:rPr>
          <w:rStyle w:val="Zkladntext0"/>
          <w:sz w:val="20"/>
          <w:szCs w:val="20"/>
          <w:lang w:bidi="en-US"/>
        </w:rPr>
      </w:pPr>
      <w:r w:rsidRPr="00EE6EDF">
        <w:rPr>
          <w:noProof/>
          <w:sz w:val="20"/>
          <w:szCs w:val="20"/>
          <w:lang w:eastAsia="x-none"/>
        </w:rPr>
        <w:lastRenderedPageBreak/>
        <w:drawing>
          <wp:inline distT="0" distB="0" distL="0" distR="0" wp14:anchorId="7F3C6C5E" wp14:editId="4C16580B">
            <wp:extent cx="3602550" cy="3274415"/>
            <wp:effectExtent l="0" t="0" r="0" b="2540"/>
            <wp:docPr id="1032663240" name="Obrázok 16" descr="Obrázok, na ktorom je exteriér, strom, rastlina, cesta&#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2663240" name="Obrázok 5" descr="Obrázok, na ktorom je exteriér, strom, rastlina, cesta&#10;&#10;Automaticky generovaný popis"/>
                    <pic:cNvPicPr/>
                  </pic:nvPicPr>
                  <pic:blipFill rotWithShape="1">
                    <a:blip r:embed="rId33"/>
                    <a:srcRect t="3000" b="4633"/>
                    <a:stretch/>
                  </pic:blipFill>
                  <pic:spPr bwMode="auto">
                    <a:xfrm>
                      <a:off x="0" y="0"/>
                      <a:ext cx="3603600" cy="3275369"/>
                    </a:xfrm>
                    <a:prstGeom prst="rect">
                      <a:avLst/>
                    </a:prstGeom>
                    <a:ln>
                      <a:noFill/>
                    </a:ln>
                    <a:extLst>
                      <a:ext uri="{53640926-AAD7-44D8-BBD7-CCE9431645EC}">
                        <a14:shadowObscured xmlns:a14="http://schemas.microsoft.com/office/drawing/2010/main"/>
                      </a:ext>
                    </a:extLst>
                  </pic:spPr>
                </pic:pic>
              </a:graphicData>
            </a:graphic>
          </wp:inline>
        </w:drawing>
      </w:r>
    </w:p>
    <w:p w14:paraId="6FECCB88" w14:textId="77777777" w:rsidR="00881025" w:rsidRPr="00822DF6" w:rsidRDefault="00881025" w:rsidP="00881025">
      <w:pPr>
        <w:pStyle w:val="Zkladntext1"/>
        <w:spacing w:after="200"/>
        <w:jc w:val="both"/>
        <w:rPr>
          <w:rStyle w:val="Zkladntext0"/>
          <w:sz w:val="20"/>
          <w:szCs w:val="20"/>
          <w:lang w:bidi="en-US"/>
        </w:rPr>
      </w:pPr>
      <w:r>
        <w:rPr>
          <w:rStyle w:val="Zkladntext0"/>
          <w:sz w:val="20"/>
          <w:szCs w:val="20"/>
          <w:lang w:bidi="en-US"/>
        </w:rPr>
        <w:t>S</w:t>
      </w:r>
      <w:r w:rsidRPr="00822DF6">
        <w:rPr>
          <w:rStyle w:val="Zkladntext0"/>
          <w:sz w:val="20"/>
          <w:szCs w:val="20"/>
          <w:lang w:bidi="en-US"/>
        </w:rPr>
        <w:t>tavebné práce na objekte 601 a 125 sa musia realizovať tak, aby nepoškodili zostavu oplotenia</w:t>
      </w:r>
      <w:r>
        <w:rPr>
          <w:rStyle w:val="Zkladntext0"/>
          <w:sz w:val="20"/>
          <w:szCs w:val="20"/>
          <w:lang w:bidi="en-US"/>
        </w:rPr>
        <w:t xml:space="preserve"> </w:t>
      </w:r>
      <w:r w:rsidRPr="00822DF6">
        <w:rPr>
          <w:rStyle w:val="Zkladntext0"/>
          <w:sz w:val="20"/>
          <w:szCs w:val="20"/>
          <w:lang w:bidi="en-US"/>
        </w:rPr>
        <w:t>(múrik - zábradlie - bránička)</w:t>
      </w:r>
      <w:r>
        <w:rPr>
          <w:rStyle w:val="Zkladntext0"/>
          <w:sz w:val="20"/>
          <w:szCs w:val="20"/>
          <w:lang w:bidi="en-US"/>
        </w:rPr>
        <w:t>. V</w:t>
      </w:r>
      <w:r w:rsidRPr="00822DF6">
        <w:rPr>
          <w:rStyle w:val="Zkladntext0"/>
          <w:sz w:val="20"/>
          <w:szCs w:val="20"/>
          <w:lang w:bidi="en-US"/>
        </w:rPr>
        <w:t xml:space="preserve"> prípade poškodenia oplotenia sa tieto prvky obnovia či vymenia:</w:t>
      </w:r>
    </w:p>
    <w:p w14:paraId="6A490D5A" w14:textId="77777777" w:rsidR="00881025" w:rsidRPr="00822DF6" w:rsidRDefault="00881025" w:rsidP="00881025">
      <w:pPr>
        <w:pStyle w:val="Zkladntext1"/>
        <w:spacing w:after="200"/>
        <w:jc w:val="both"/>
        <w:rPr>
          <w:rStyle w:val="Zkladntext0"/>
          <w:sz w:val="20"/>
          <w:szCs w:val="20"/>
          <w:lang w:bidi="en-US"/>
        </w:rPr>
      </w:pPr>
      <w:r w:rsidRPr="00822DF6">
        <w:rPr>
          <w:rStyle w:val="Zkladntext0"/>
          <w:sz w:val="20"/>
          <w:szCs w:val="20"/>
          <w:lang w:bidi="en-US"/>
        </w:rPr>
        <w:t>- poškodený múrik sa vymení novým železobetónovým múrikom, ktorí sa pr</w:t>
      </w:r>
      <w:r>
        <w:rPr>
          <w:rStyle w:val="Zkladntext0"/>
          <w:sz w:val="20"/>
          <w:szCs w:val="20"/>
          <w:lang w:bidi="en-US"/>
        </w:rPr>
        <w:t>e</w:t>
      </w:r>
      <w:r w:rsidRPr="00822DF6">
        <w:rPr>
          <w:rStyle w:val="Zkladntext0"/>
          <w:sz w:val="20"/>
          <w:szCs w:val="20"/>
          <w:lang w:bidi="en-US"/>
        </w:rPr>
        <w:t xml:space="preserve">kotví ku pôvodnému múriku. </w:t>
      </w:r>
      <w:r>
        <w:rPr>
          <w:rStyle w:val="Zkladntext0"/>
          <w:sz w:val="20"/>
          <w:szCs w:val="20"/>
          <w:lang w:bidi="en-US"/>
        </w:rPr>
        <w:t>P</w:t>
      </w:r>
      <w:r w:rsidRPr="00822DF6">
        <w:rPr>
          <w:rStyle w:val="Zkladntext0"/>
          <w:sz w:val="20"/>
          <w:szCs w:val="20"/>
          <w:lang w:bidi="en-US"/>
        </w:rPr>
        <w:t xml:space="preserve">o obnažení múrika sa navrhne budúci tvar nového múrika. </w:t>
      </w:r>
      <w:r>
        <w:rPr>
          <w:rStyle w:val="Zkladntext0"/>
          <w:sz w:val="20"/>
          <w:szCs w:val="20"/>
          <w:lang w:bidi="en-US"/>
        </w:rPr>
        <w:t>U</w:t>
      </w:r>
      <w:r w:rsidRPr="00822DF6">
        <w:rPr>
          <w:rStyle w:val="Zkladntext0"/>
          <w:sz w:val="20"/>
          <w:szCs w:val="20"/>
          <w:lang w:bidi="en-US"/>
        </w:rPr>
        <w:t>važovaný je múrik šírky 240 mm predpokladanej výšky 800 mm - v danom rozsahu dĺžky.</w:t>
      </w:r>
    </w:p>
    <w:p w14:paraId="0F9213BC" w14:textId="77777777" w:rsidR="00881025" w:rsidRPr="00822DF6" w:rsidRDefault="00881025" w:rsidP="00881025">
      <w:pPr>
        <w:pStyle w:val="Zkladntext1"/>
        <w:spacing w:after="200"/>
        <w:jc w:val="both"/>
        <w:rPr>
          <w:rStyle w:val="Zkladntext0"/>
          <w:sz w:val="20"/>
          <w:szCs w:val="20"/>
          <w:lang w:bidi="en-US"/>
        </w:rPr>
      </w:pPr>
      <w:r w:rsidRPr="00822DF6">
        <w:rPr>
          <w:rStyle w:val="Zkladntext0"/>
          <w:sz w:val="20"/>
          <w:szCs w:val="20"/>
          <w:lang w:bidi="en-US"/>
        </w:rPr>
        <w:t xml:space="preserve">- zábradlie v rozsahu jedného prípadne dvoch modul sa šetrne odstráni, toto zábradlie sa prebrúsi a natrie novými ochrannými povlakmi a osadí sa do nového múrika. </w:t>
      </w:r>
      <w:r>
        <w:rPr>
          <w:rStyle w:val="Zkladntext0"/>
          <w:sz w:val="20"/>
          <w:szCs w:val="20"/>
          <w:lang w:bidi="en-US"/>
        </w:rPr>
        <w:t>Z</w:t>
      </w:r>
      <w:r w:rsidRPr="00822DF6">
        <w:rPr>
          <w:rStyle w:val="Zkladntext0"/>
          <w:sz w:val="20"/>
          <w:szCs w:val="20"/>
          <w:lang w:bidi="en-US"/>
        </w:rPr>
        <w:t xml:space="preserve">ábradlie je oceľové 2000x1300 mm s hlavnými prvkami rozmeru 40x40 mm so zvislou výplňou rozmeru 40x10 mm. </w:t>
      </w:r>
    </w:p>
    <w:p w14:paraId="720BC532" w14:textId="77777777" w:rsidR="00881025" w:rsidRPr="00822DF6" w:rsidRDefault="00881025" w:rsidP="00881025">
      <w:pPr>
        <w:pStyle w:val="Zkladntext1"/>
        <w:spacing w:after="200"/>
        <w:jc w:val="both"/>
        <w:rPr>
          <w:rStyle w:val="Zkladntext0"/>
          <w:sz w:val="20"/>
          <w:szCs w:val="20"/>
          <w:lang w:bidi="en-US"/>
        </w:rPr>
      </w:pPr>
      <w:r w:rsidRPr="00822DF6">
        <w:rPr>
          <w:rStyle w:val="Zkladntext0"/>
          <w:sz w:val="20"/>
          <w:szCs w:val="20"/>
          <w:lang w:bidi="en-US"/>
        </w:rPr>
        <w:t>- pri prípadnom poškodení bráničky s vjazdom pre vozidlá sa táto bránka prebrúsi, obnovia sa jej častí, natrie ochrannými povlakmi a pánty bránky sa obnovia prípadne vymenia za nové.</w:t>
      </w:r>
    </w:p>
    <w:p w14:paraId="48990E51" w14:textId="77777777" w:rsidR="00881025" w:rsidRPr="00822DF6" w:rsidRDefault="00881025" w:rsidP="00881025">
      <w:pPr>
        <w:pStyle w:val="Zkladntext1"/>
        <w:spacing w:after="200"/>
        <w:jc w:val="both"/>
        <w:rPr>
          <w:rStyle w:val="Zkladntext0"/>
          <w:sz w:val="20"/>
          <w:szCs w:val="20"/>
          <w:lang w:bidi="en-US"/>
        </w:rPr>
      </w:pPr>
      <w:r w:rsidRPr="00822DF6">
        <w:rPr>
          <w:rStyle w:val="Zkladntext0"/>
          <w:sz w:val="20"/>
          <w:szCs w:val="20"/>
          <w:lang w:bidi="en-US"/>
        </w:rPr>
        <w:t xml:space="preserve">- pred múrikom bude úprava realizovaná rekonštrukciou chodníka </w:t>
      </w:r>
      <w:r>
        <w:rPr>
          <w:rStyle w:val="Zkladntext0"/>
          <w:sz w:val="20"/>
          <w:szCs w:val="20"/>
          <w:lang w:bidi="en-US"/>
        </w:rPr>
        <w:t>SO</w:t>
      </w:r>
      <w:r w:rsidRPr="00822DF6">
        <w:rPr>
          <w:rStyle w:val="Zkladntext0"/>
          <w:sz w:val="20"/>
          <w:szCs w:val="20"/>
          <w:lang w:bidi="en-US"/>
        </w:rPr>
        <w:t xml:space="preserve"> 125. </w:t>
      </w:r>
      <w:r>
        <w:rPr>
          <w:rStyle w:val="Zkladntext0"/>
          <w:sz w:val="20"/>
          <w:szCs w:val="20"/>
          <w:lang w:bidi="en-US"/>
        </w:rPr>
        <w:t>Z</w:t>
      </w:r>
      <w:r w:rsidRPr="00822DF6">
        <w:rPr>
          <w:rStyle w:val="Zkladntext0"/>
          <w:sz w:val="20"/>
          <w:szCs w:val="20"/>
          <w:lang w:bidi="en-US"/>
        </w:rPr>
        <w:t xml:space="preserve">a múrikom sa obnoví predzáhradka vhodným spôsobom. </w:t>
      </w:r>
      <w:r>
        <w:rPr>
          <w:rStyle w:val="Zkladntext0"/>
          <w:sz w:val="20"/>
          <w:szCs w:val="20"/>
          <w:lang w:bidi="en-US"/>
        </w:rPr>
        <w:t>P</w:t>
      </w:r>
      <w:r w:rsidRPr="00822DF6">
        <w:rPr>
          <w:rStyle w:val="Zkladntext0"/>
          <w:sz w:val="20"/>
          <w:szCs w:val="20"/>
          <w:lang w:bidi="en-US"/>
        </w:rPr>
        <w:t xml:space="preserve">ri tomto spôsobe úpravy je potrebné privolať záhradného špecialistu. </w:t>
      </w:r>
    </w:p>
    <w:p w14:paraId="32C71CB5" w14:textId="77777777" w:rsidR="00881025" w:rsidRPr="00822DF6" w:rsidRDefault="00881025" w:rsidP="00881025">
      <w:pPr>
        <w:pStyle w:val="Zkladntext1"/>
        <w:spacing w:after="200"/>
        <w:jc w:val="both"/>
        <w:rPr>
          <w:rStyle w:val="Zkladntext0"/>
          <w:sz w:val="20"/>
          <w:szCs w:val="20"/>
          <w:lang w:bidi="en-US"/>
        </w:rPr>
      </w:pPr>
      <w:r w:rsidRPr="00822DF6">
        <w:rPr>
          <w:rStyle w:val="Zkladntext0"/>
          <w:sz w:val="20"/>
          <w:szCs w:val="20"/>
          <w:lang w:bidi="en-US"/>
        </w:rPr>
        <w:t xml:space="preserve">- spôsob, rozsah všetkých úprav, obnov budú určené po dohode s vlastníkom pozemkov.    </w:t>
      </w:r>
    </w:p>
    <w:p w14:paraId="1BA51915" w14:textId="6912C128" w:rsidR="00881025" w:rsidRPr="007B1DF2" w:rsidRDefault="00881025" w:rsidP="00881025">
      <w:pPr>
        <w:pStyle w:val="Zkladntext1"/>
        <w:spacing w:after="200"/>
        <w:jc w:val="both"/>
        <w:rPr>
          <w:rStyle w:val="Zkladntext0"/>
          <w:sz w:val="20"/>
          <w:szCs w:val="20"/>
          <w:u w:val="single"/>
          <w:lang w:bidi="en-US"/>
        </w:rPr>
      </w:pPr>
      <w:r w:rsidRPr="00822DF6">
        <w:rPr>
          <w:rStyle w:val="Zkladntext0"/>
          <w:sz w:val="20"/>
          <w:szCs w:val="20"/>
          <w:lang w:bidi="en-US"/>
        </w:rPr>
        <w:t xml:space="preserve">- tento výkres je v rozsahu </w:t>
      </w:r>
      <w:r>
        <w:rPr>
          <w:rStyle w:val="Zkladntext0"/>
          <w:sz w:val="20"/>
          <w:szCs w:val="20"/>
          <w:lang w:bidi="en-US"/>
        </w:rPr>
        <w:t>DSP</w:t>
      </w:r>
      <w:r w:rsidRPr="00822DF6">
        <w:rPr>
          <w:rStyle w:val="Zkladntext0"/>
          <w:sz w:val="20"/>
          <w:szCs w:val="20"/>
          <w:lang w:bidi="en-US"/>
        </w:rPr>
        <w:t>, podrobnejšie bude spracovaný po / pri realizácií objektu 601.</w:t>
      </w:r>
      <w:r w:rsidR="007B1DF2">
        <w:rPr>
          <w:rStyle w:val="Zkladntext0"/>
          <w:sz w:val="20"/>
          <w:szCs w:val="20"/>
          <w:lang w:bidi="en-US"/>
        </w:rPr>
        <w:t xml:space="preserve"> Už teraz sa vie že nový stožiar pôjde do inej polohy (nie je spresnené), </w:t>
      </w:r>
      <w:r w:rsidR="007B1DF2" w:rsidRPr="007B1DF2">
        <w:rPr>
          <w:rStyle w:val="Zkladntext0"/>
          <w:sz w:val="20"/>
          <w:szCs w:val="20"/>
          <w:u w:val="single"/>
          <w:lang w:bidi="en-US"/>
        </w:rPr>
        <w:t xml:space="preserve">nakoľko majitelia pozemku majú svoj stavebný zámer a dodajú ich </w:t>
      </w:r>
      <w:r w:rsidR="007B1DF2">
        <w:rPr>
          <w:rStyle w:val="Zkladntext0"/>
          <w:sz w:val="20"/>
          <w:szCs w:val="20"/>
          <w:u w:val="single"/>
          <w:lang w:bidi="en-US"/>
        </w:rPr>
        <w:t xml:space="preserve">projekt aby sa zladili projekty. </w:t>
      </w:r>
    </w:p>
    <w:p w14:paraId="27BFFF7D" w14:textId="77777777" w:rsidR="00881025" w:rsidRPr="001254DF" w:rsidRDefault="00881025" w:rsidP="001254DF">
      <w:pPr>
        <w:rPr>
          <w:rFonts w:cs="Arial"/>
          <w:b/>
          <w:u w:val="single"/>
        </w:rPr>
      </w:pPr>
      <w:bookmarkStart w:id="236" w:name="_Toc170376479"/>
      <w:r w:rsidRPr="001254DF">
        <w:rPr>
          <w:rFonts w:cs="Arial"/>
          <w:b/>
          <w:u w:val="single"/>
        </w:rPr>
        <w:t>Oplotenie – úsek D</w:t>
      </w:r>
      <w:bookmarkEnd w:id="236"/>
    </w:p>
    <w:p w14:paraId="0BB9357B" w14:textId="77777777" w:rsidR="00881025" w:rsidRDefault="00881025" w:rsidP="00881025">
      <w:pPr>
        <w:pStyle w:val="Zkladntext1"/>
        <w:spacing w:after="200"/>
        <w:jc w:val="both"/>
        <w:rPr>
          <w:rStyle w:val="Zkladntext0"/>
          <w:sz w:val="20"/>
          <w:szCs w:val="20"/>
          <w:lang w:bidi="en-US"/>
        </w:rPr>
      </w:pPr>
      <w:r w:rsidRPr="00666B68">
        <w:rPr>
          <w:rStyle w:val="Zkladntext0"/>
          <w:sz w:val="20"/>
          <w:szCs w:val="20"/>
          <w:lang w:bidi="en-US"/>
        </w:rPr>
        <w:t xml:space="preserve">Stĺpiky pôvodného oplotenia priemeru </w:t>
      </w:r>
      <w:r>
        <w:rPr>
          <w:rStyle w:val="Zkladntext0"/>
          <w:sz w:val="20"/>
          <w:szCs w:val="20"/>
          <w:lang w:bidi="en-US"/>
        </w:rPr>
        <w:t>48</w:t>
      </w:r>
      <w:r w:rsidRPr="00666B68">
        <w:rPr>
          <w:rStyle w:val="Zkladntext0"/>
          <w:sz w:val="20"/>
          <w:szCs w:val="20"/>
          <w:lang w:bidi="en-US"/>
        </w:rPr>
        <w:t xml:space="preserve"> mm </w:t>
      </w:r>
      <w:r w:rsidRPr="00822DF6">
        <w:rPr>
          <w:rStyle w:val="Zkladntext0"/>
          <w:sz w:val="20"/>
          <w:szCs w:val="20"/>
          <w:lang w:bidi="en-US"/>
        </w:rPr>
        <w:t xml:space="preserve">pozinkovaný </w:t>
      </w:r>
      <w:proofErr w:type="spellStart"/>
      <w:r w:rsidRPr="00822DF6">
        <w:rPr>
          <w:rStyle w:val="Zkladntext0"/>
          <w:sz w:val="20"/>
          <w:szCs w:val="20"/>
          <w:lang w:bidi="en-US"/>
        </w:rPr>
        <w:t>poplastovaný</w:t>
      </w:r>
      <w:proofErr w:type="spellEnd"/>
      <w:r w:rsidRPr="00822DF6">
        <w:rPr>
          <w:rStyle w:val="Zkladntext0"/>
          <w:sz w:val="20"/>
          <w:szCs w:val="20"/>
          <w:lang w:bidi="en-US"/>
        </w:rPr>
        <w:t xml:space="preserve"> zelenej farby s ochrannou krytkou</w:t>
      </w:r>
      <w:r>
        <w:rPr>
          <w:rStyle w:val="Zkladntext0"/>
          <w:sz w:val="20"/>
          <w:szCs w:val="20"/>
          <w:lang w:bidi="en-US"/>
        </w:rPr>
        <w:t xml:space="preserve"> </w:t>
      </w:r>
      <w:r w:rsidRPr="00666B68">
        <w:rPr>
          <w:rStyle w:val="Zkladntext0"/>
          <w:sz w:val="20"/>
          <w:szCs w:val="20"/>
          <w:lang w:bidi="en-US"/>
        </w:rPr>
        <w:t xml:space="preserve">sa odstránia s ich základovými pätkami ako i pletivom dĺžke </w:t>
      </w:r>
      <w:r>
        <w:rPr>
          <w:rStyle w:val="Zkladntext0"/>
          <w:sz w:val="20"/>
          <w:szCs w:val="20"/>
          <w:lang w:bidi="en-US"/>
        </w:rPr>
        <w:t>24</w:t>
      </w:r>
      <w:r w:rsidRPr="00666B68">
        <w:rPr>
          <w:rStyle w:val="Zkladntext0"/>
          <w:sz w:val="20"/>
          <w:szCs w:val="20"/>
          <w:lang w:bidi="en-US"/>
        </w:rPr>
        <w:t>.00 m.</w:t>
      </w:r>
    </w:p>
    <w:p w14:paraId="5B4565B5" w14:textId="77777777" w:rsidR="00881025" w:rsidRDefault="00881025" w:rsidP="00881025">
      <w:pPr>
        <w:pStyle w:val="Zkladntext1"/>
        <w:spacing w:after="200"/>
        <w:jc w:val="center"/>
        <w:rPr>
          <w:rStyle w:val="Zkladntext0"/>
          <w:sz w:val="20"/>
          <w:szCs w:val="20"/>
          <w:lang w:bidi="en-US"/>
        </w:rPr>
      </w:pPr>
      <w:r w:rsidRPr="00EE6EDF">
        <w:rPr>
          <w:noProof/>
          <w:sz w:val="20"/>
          <w:szCs w:val="20"/>
          <w:lang w:eastAsia="x-none"/>
        </w:rPr>
        <w:lastRenderedPageBreak/>
        <w:drawing>
          <wp:inline distT="0" distB="0" distL="0" distR="0" wp14:anchorId="103C8E9E" wp14:editId="7E37F718">
            <wp:extent cx="3809961" cy="2345690"/>
            <wp:effectExtent l="0" t="0" r="635" b="0"/>
            <wp:docPr id="1129250036" name="Obrázok 17" descr="Obrázok, na ktorom je exteriér, strom, cesta, povrch cesty&#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9250036" name="Obrázok 1" descr="Obrázok, na ktorom je exteriér, strom, cesta, povrch cesty&#10;&#10;Automaticky generovaný popis"/>
                    <pic:cNvPicPr/>
                  </pic:nvPicPr>
                  <pic:blipFill>
                    <a:blip r:embed="rId34"/>
                    <a:stretch>
                      <a:fillRect/>
                    </a:stretch>
                  </pic:blipFill>
                  <pic:spPr>
                    <a:xfrm>
                      <a:off x="0" y="0"/>
                      <a:ext cx="3815526" cy="2349116"/>
                    </a:xfrm>
                    <a:prstGeom prst="rect">
                      <a:avLst/>
                    </a:prstGeom>
                  </pic:spPr>
                </pic:pic>
              </a:graphicData>
            </a:graphic>
          </wp:inline>
        </w:drawing>
      </w:r>
    </w:p>
    <w:p w14:paraId="105BA92C" w14:textId="77777777" w:rsidR="00881025" w:rsidRDefault="00881025" w:rsidP="00881025">
      <w:pPr>
        <w:pStyle w:val="Zkladntext1"/>
        <w:spacing w:after="200"/>
        <w:jc w:val="both"/>
        <w:rPr>
          <w:rStyle w:val="Zkladntext0"/>
          <w:sz w:val="20"/>
          <w:szCs w:val="20"/>
          <w:lang w:bidi="en-US"/>
        </w:rPr>
      </w:pPr>
      <w:r>
        <w:rPr>
          <w:rStyle w:val="Zkladntext0"/>
          <w:sz w:val="20"/>
          <w:szCs w:val="20"/>
          <w:lang w:bidi="en-US"/>
        </w:rPr>
        <w:t>N</w:t>
      </w:r>
      <w:r w:rsidRPr="00071106">
        <w:rPr>
          <w:rStyle w:val="Zkladntext0"/>
          <w:sz w:val="20"/>
          <w:szCs w:val="20"/>
          <w:lang w:bidi="en-US"/>
        </w:rPr>
        <w:t>ové oplotenie je navrhnuté z plotového panelu 3</w:t>
      </w:r>
      <w:r>
        <w:rPr>
          <w:rStyle w:val="Zkladntext0"/>
          <w:sz w:val="20"/>
          <w:szCs w:val="20"/>
          <w:lang w:bidi="en-US"/>
        </w:rPr>
        <w:t>D</w:t>
      </w:r>
      <w:r w:rsidRPr="00071106">
        <w:rPr>
          <w:rStyle w:val="Zkladntext0"/>
          <w:sz w:val="20"/>
          <w:szCs w:val="20"/>
          <w:lang w:bidi="en-US"/>
        </w:rPr>
        <w:t xml:space="preserve"> </w:t>
      </w:r>
      <w:proofErr w:type="spellStart"/>
      <w:r w:rsidRPr="00071106">
        <w:rPr>
          <w:rStyle w:val="Zkladntext0"/>
          <w:sz w:val="20"/>
          <w:szCs w:val="20"/>
          <w:lang w:bidi="en-US"/>
        </w:rPr>
        <w:t>zvarovaného</w:t>
      </w:r>
      <w:proofErr w:type="spellEnd"/>
      <w:r w:rsidRPr="00071106">
        <w:rPr>
          <w:rStyle w:val="Zkladntext0"/>
          <w:sz w:val="20"/>
          <w:szCs w:val="20"/>
          <w:lang w:bidi="en-US"/>
        </w:rPr>
        <w:t xml:space="preserve"> pletiva pozinkované poplastované zelenej farby s okami 50x200x4 mm výšky 1730 mm. </w:t>
      </w:r>
      <w:r>
        <w:rPr>
          <w:rStyle w:val="Zkladntext0"/>
          <w:sz w:val="20"/>
          <w:szCs w:val="20"/>
          <w:lang w:bidi="en-US"/>
        </w:rPr>
        <w:t>P</w:t>
      </w:r>
      <w:r w:rsidRPr="00071106">
        <w:rPr>
          <w:rStyle w:val="Zkladntext0"/>
          <w:sz w:val="20"/>
          <w:szCs w:val="20"/>
          <w:lang w:bidi="en-US"/>
        </w:rPr>
        <w:t xml:space="preserve">letivo bude upevnené na oceľové pozinkované poplastované stĺpiky priemeru 48 mm celkovej výšky 2.30 m s ochrannou krytkou (výška nad terénom je 1.80 m). </w:t>
      </w:r>
      <w:r>
        <w:rPr>
          <w:rStyle w:val="Zkladntext0"/>
          <w:sz w:val="20"/>
          <w:szCs w:val="20"/>
          <w:lang w:bidi="en-US"/>
        </w:rPr>
        <w:t>O</w:t>
      </w:r>
      <w:r w:rsidRPr="00071106">
        <w:rPr>
          <w:rStyle w:val="Zkladntext0"/>
          <w:sz w:val="20"/>
          <w:szCs w:val="20"/>
          <w:lang w:bidi="en-US"/>
        </w:rPr>
        <w:t xml:space="preserve">sová vzdialenosť stĺpikov rádovo je 2.50 m a osadia sa do monolitických pätiek rozmerov 400x400x800 mm. </w:t>
      </w:r>
      <w:r>
        <w:rPr>
          <w:rStyle w:val="Zkladntext0"/>
          <w:sz w:val="20"/>
          <w:szCs w:val="20"/>
          <w:lang w:bidi="en-US"/>
        </w:rPr>
        <w:t>P</w:t>
      </w:r>
      <w:r w:rsidRPr="00071106">
        <w:rPr>
          <w:rStyle w:val="Zkladntext0"/>
          <w:sz w:val="20"/>
          <w:szCs w:val="20"/>
          <w:lang w:bidi="en-US"/>
        </w:rPr>
        <w:t xml:space="preserve">letivo na začiatku a na konci sa nadviaže na stávajúce stĺpiky. </w:t>
      </w:r>
      <w:r>
        <w:rPr>
          <w:rStyle w:val="Zkladntext0"/>
          <w:sz w:val="20"/>
          <w:szCs w:val="20"/>
          <w:lang w:bidi="en-US"/>
        </w:rPr>
        <w:t>O</w:t>
      </w:r>
      <w:r w:rsidRPr="00071106">
        <w:rPr>
          <w:rStyle w:val="Zkladntext0"/>
          <w:sz w:val="20"/>
          <w:szCs w:val="20"/>
          <w:lang w:bidi="en-US"/>
        </w:rPr>
        <w:t xml:space="preserve">kolie stĺpikov sa upraví v rámci objektu </w:t>
      </w:r>
      <w:r>
        <w:rPr>
          <w:rStyle w:val="Zkladntext0"/>
          <w:sz w:val="20"/>
          <w:szCs w:val="20"/>
          <w:lang w:bidi="en-US"/>
        </w:rPr>
        <w:t>SO</w:t>
      </w:r>
      <w:r w:rsidRPr="00071106">
        <w:rPr>
          <w:rStyle w:val="Zkladntext0"/>
          <w:sz w:val="20"/>
          <w:szCs w:val="20"/>
          <w:lang w:bidi="en-US"/>
        </w:rPr>
        <w:t xml:space="preserve"> 125.</w:t>
      </w:r>
    </w:p>
    <w:p w14:paraId="289D9135" w14:textId="77777777" w:rsidR="00953EF0" w:rsidRPr="00581805" w:rsidRDefault="00953EF0" w:rsidP="00174D9F">
      <w:pPr>
        <w:autoSpaceDE/>
        <w:autoSpaceDN/>
        <w:spacing w:line="276" w:lineRule="auto"/>
      </w:pPr>
    </w:p>
    <w:p w14:paraId="6D8294B5" w14:textId="77777777" w:rsidR="00174D9F" w:rsidRPr="00EB7C6B" w:rsidRDefault="00174D9F" w:rsidP="00174D9F">
      <w:pPr>
        <w:keepNext/>
        <w:spacing w:before="120" w:line="276" w:lineRule="auto"/>
        <w:outlineLvl w:val="0"/>
        <w:rPr>
          <w:rFonts w:cs="Arial"/>
          <w:b/>
          <w:caps/>
          <w:u w:val="single"/>
          <w:lang w:val="cs-CZ"/>
        </w:rPr>
      </w:pPr>
      <w:bookmarkStart w:id="237" w:name="_Toc171689704"/>
      <w:r w:rsidRPr="00EB7C6B">
        <w:rPr>
          <w:rFonts w:cs="Arial"/>
          <w:b/>
          <w:caps/>
          <w:u w:val="single"/>
          <w:lang w:val="cs-CZ"/>
        </w:rPr>
        <w:t>KANALIZÁCIE</w:t>
      </w:r>
      <w:bookmarkEnd w:id="237"/>
    </w:p>
    <w:p w14:paraId="458FC503" w14:textId="77777777" w:rsidR="00174D9F" w:rsidRPr="00EB7C6B" w:rsidRDefault="00174D9F" w:rsidP="00174D9F">
      <w:pPr>
        <w:spacing w:before="240" w:line="276" w:lineRule="auto"/>
        <w:rPr>
          <w:rFonts w:cs="Arial"/>
          <w:b/>
          <w:u w:val="single"/>
        </w:rPr>
      </w:pPr>
      <w:r w:rsidRPr="00EB7C6B">
        <w:rPr>
          <w:rFonts w:cs="Arial"/>
          <w:b/>
          <w:u w:val="single"/>
        </w:rPr>
        <w:t xml:space="preserve">SO 501 </w:t>
      </w:r>
      <w:r w:rsidRPr="00EB7C6B">
        <w:rPr>
          <w:rFonts w:cs="Arial"/>
          <w:b/>
          <w:u w:val="single"/>
        </w:rPr>
        <w:tab/>
        <w:t>Dažďová kanalizácia odvodnenie zastávky ZOO, smer Habánsky mlyn</w:t>
      </w:r>
    </w:p>
    <w:p w14:paraId="3785D53D" w14:textId="77777777" w:rsidR="00174D9F" w:rsidRPr="00EB7C6B" w:rsidRDefault="00174D9F" w:rsidP="00174D9F">
      <w:pPr>
        <w:spacing w:line="276" w:lineRule="auto"/>
        <w:rPr>
          <w:rFonts w:cs="Arial"/>
          <w:i/>
          <w:iCs/>
        </w:rPr>
      </w:pPr>
    </w:p>
    <w:p w14:paraId="24525423" w14:textId="77777777" w:rsidR="00174D9F" w:rsidRPr="00EB7C6B" w:rsidRDefault="00174D9F" w:rsidP="00174D9F">
      <w:pPr>
        <w:spacing w:line="276" w:lineRule="auto"/>
        <w:rPr>
          <w:rFonts w:cs="Arial"/>
          <w:i/>
          <w:iCs/>
        </w:rPr>
      </w:pPr>
      <w:r w:rsidRPr="00EB7C6B">
        <w:rPr>
          <w:rFonts w:cs="Arial"/>
          <w:i/>
          <w:iCs/>
        </w:rPr>
        <w:t>Identifikačné údaje objektu</w:t>
      </w:r>
    </w:p>
    <w:tbl>
      <w:tblPr>
        <w:tblW w:w="8912" w:type="dxa"/>
        <w:tblLook w:val="01E0" w:firstRow="1" w:lastRow="1" w:firstColumn="1" w:lastColumn="1" w:noHBand="0" w:noVBand="0"/>
      </w:tblPr>
      <w:tblGrid>
        <w:gridCol w:w="2076"/>
        <w:gridCol w:w="6836"/>
      </w:tblGrid>
      <w:tr w:rsidR="00EB7C6B" w:rsidRPr="00EB7C6B" w14:paraId="54C7A933" w14:textId="77777777" w:rsidTr="0088561E">
        <w:tc>
          <w:tcPr>
            <w:tcW w:w="2076" w:type="dxa"/>
          </w:tcPr>
          <w:p w14:paraId="0572876E" w14:textId="77777777" w:rsidR="00174D9F" w:rsidRPr="00EB7C6B" w:rsidRDefault="00174D9F" w:rsidP="0088561E">
            <w:pPr>
              <w:spacing w:line="276" w:lineRule="auto"/>
              <w:rPr>
                <w:rFonts w:cs="Arial"/>
              </w:rPr>
            </w:pPr>
            <w:r w:rsidRPr="00EB7C6B">
              <w:rPr>
                <w:rFonts w:cs="Arial"/>
              </w:rPr>
              <w:t>Katastrálne územie:</w:t>
            </w:r>
          </w:p>
        </w:tc>
        <w:tc>
          <w:tcPr>
            <w:tcW w:w="6836" w:type="dxa"/>
          </w:tcPr>
          <w:p w14:paraId="15C229BB" w14:textId="77777777" w:rsidR="00174D9F" w:rsidRPr="00EB7C6B" w:rsidRDefault="00174D9F" w:rsidP="0088561E">
            <w:pPr>
              <w:spacing w:line="276" w:lineRule="auto"/>
              <w:rPr>
                <w:rFonts w:cs="Arial"/>
              </w:rPr>
            </w:pPr>
            <w:r w:rsidRPr="00EB7C6B">
              <w:rPr>
                <w:rFonts w:cs="Arial"/>
              </w:rPr>
              <w:t>k.ú. Karlova Ves</w:t>
            </w:r>
          </w:p>
        </w:tc>
      </w:tr>
      <w:tr w:rsidR="00EB7C6B" w:rsidRPr="00EB7C6B" w14:paraId="494D78D9" w14:textId="77777777" w:rsidTr="0088561E">
        <w:tc>
          <w:tcPr>
            <w:tcW w:w="2076" w:type="dxa"/>
          </w:tcPr>
          <w:p w14:paraId="0AB2E132" w14:textId="77777777" w:rsidR="00174D9F" w:rsidRPr="00EB7C6B" w:rsidRDefault="00174D9F" w:rsidP="0088561E">
            <w:pPr>
              <w:spacing w:line="276" w:lineRule="auto"/>
              <w:rPr>
                <w:rFonts w:cs="Arial"/>
              </w:rPr>
            </w:pPr>
            <w:r w:rsidRPr="00EB7C6B">
              <w:rPr>
                <w:rFonts w:cs="Arial"/>
              </w:rPr>
              <w:t xml:space="preserve">Vlastník objektu: </w:t>
            </w:r>
          </w:p>
        </w:tc>
        <w:tc>
          <w:tcPr>
            <w:tcW w:w="6836" w:type="dxa"/>
          </w:tcPr>
          <w:p w14:paraId="0B760293" w14:textId="77777777" w:rsidR="00174D9F" w:rsidRPr="00EB7C6B" w:rsidRDefault="00174D9F" w:rsidP="0088561E">
            <w:pPr>
              <w:spacing w:line="276" w:lineRule="auto"/>
              <w:rPr>
                <w:rFonts w:cs="Arial"/>
              </w:rPr>
            </w:pPr>
            <w:r w:rsidRPr="00EB7C6B">
              <w:rPr>
                <w:rFonts w:cs="Arial"/>
              </w:rPr>
              <w:t>Hlavné mesto SR, Bratislava</w:t>
            </w:r>
          </w:p>
        </w:tc>
      </w:tr>
      <w:tr w:rsidR="001A2BBC" w:rsidRPr="001A2BBC" w14:paraId="583FE6BD" w14:textId="77777777" w:rsidTr="0088561E">
        <w:tc>
          <w:tcPr>
            <w:tcW w:w="2076" w:type="dxa"/>
          </w:tcPr>
          <w:p w14:paraId="3C22068E" w14:textId="77777777" w:rsidR="00174D9F" w:rsidRPr="001A2BBC" w:rsidRDefault="00174D9F" w:rsidP="0088561E">
            <w:pPr>
              <w:spacing w:line="276" w:lineRule="auto"/>
              <w:rPr>
                <w:rFonts w:cs="Arial"/>
              </w:rPr>
            </w:pPr>
            <w:r w:rsidRPr="001A2BBC">
              <w:rPr>
                <w:rFonts w:cs="Arial"/>
              </w:rPr>
              <w:t xml:space="preserve">Správca objektu:  </w:t>
            </w:r>
          </w:p>
        </w:tc>
        <w:tc>
          <w:tcPr>
            <w:tcW w:w="6836" w:type="dxa"/>
          </w:tcPr>
          <w:p w14:paraId="00625ABE" w14:textId="77777777" w:rsidR="00174D9F" w:rsidRPr="001A2BBC" w:rsidRDefault="00174D9F" w:rsidP="0088561E">
            <w:pPr>
              <w:spacing w:line="276" w:lineRule="auto"/>
              <w:rPr>
                <w:rFonts w:cs="Arial"/>
              </w:rPr>
            </w:pPr>
            <w:r w:rsidRPr="001A2BBC">
              <w:rPr>
                <w:rFonts w:cs="Arial"/>
              </w:rPr>
              <w:t>Hlavné mesto SR, Bratislava</w:t>
            </w:r>
          </w:p>
        </w:tc>
      </w:tr>
    </w:tbl>
    <w:p w14:paraId="3337F25B" w14:textId="77777777" w:rsidR="00BE2436" w:rsidRPr="001A2BBC" w:rsidRDefault="00BE2436" w:rsidP="0005166D">
      <w:pPr>
        <w:spacing w:line="276" w:lineRule="auto"/>
        <w:rPr>
          <w:u w:val="single"/>
        </w:rPr>
      </w:pPr>
      <w:bookmarkStart w:id="238" w:name="_Toc121917130"/>
      <w:r w:rsidRPr="001A2BBC">
        <w:rPr>
          <w:u w:val="single"/>
        </w:rPr>
        <w:t>Súčasný stav</w:t>
      </w:r>
      <w:bookmarkEnd w:id="238"/>
    </w:p>
    <w:p w14:paraId="04596E3F" w14:textId="77777777" w:rsidR="00BE2436" w:rsidRPr="001A2BBC" w:rsidRDefault="00BE2436" w:rsidP="00BE2436">
      <w:pPr>
        <w:rPr>
          <w:rFonts w:cs="Arial"/>
          <w:bCs/>
        </w:rPr>
      </w:pPr>
      <w:r w:rsidRPr="001A2BBC">
        <w:rPr>
          <w:rFonts w:cs="Arial"/>
          <w:bCs/>
        </w:rPr>
        <w:t xml:space="preserve">V súčasnosti je v komunikácii ulice Mlynská dolina vedený existujúci kanalizačný zberač DN300 a DN400,v správe Magistrát hlavného mesta SR Bratislavy. Touto kanalizáciou sú odvádzané iba zrážkové vody zo spevnených a komunikačných plôch. Pre zachytávanie a odvádzanie zrážkových vôd sú v krajnici komunikácie osadené uličné vpusty, z ktorých krátke prípojky sú napojené do </w:t>
      </w:r>
      <w:proofErr w:type="spellStart"/>
      <w:r w:rsidRPr="001A2BBC">
        <w:rPr>
          <w:rFonts w:cs="Arial"/>
          <w:bCs/>
        </w:rPr>
        <w:t>kanal</w:t>
      </w:r>
      <w:proofErr w:type="spellEnd"/>
      <w:r w:rsidRPr="001A2BBC">
        <w:rPr>
          <w:rFonts w:cs="Arial"/>
          <w:bCs/>
        </w:rPr>
        <w:t>. zberača.</w:t>
      </w:r>
    </w:p>
    <w:p w14:paraId="75E70A8D" w14:textId="77777777" w:rsidR="00BE2436" w:rsidRPr="001A2BBC" w:rsidRDefault="00BE2436" w:rsidP="00BE2436">
      <w:pPr>
        <w:rPr>
          <w:rFonts w:cs="Arial"/>
          <w:bCs/>
        </w:rPr>
      </w:pPr>
    </w:p>
    <w:p w14:paraId="3B8CAEBF" w14:textId="77777777" w:rsidR="00BE2436" w:rsidRPr="001A2BBC" w:rsidRDefault="00BE2436" w:rsidP="0005166D">
      <w:pPr>
        <w:spacing w:line="276" w:lineRule="auto"/>
        <w:rPr>
          <w:u w:val="single"/>
        </w:rPr>
      </w:pPr>
      <w:bookmarkStart w:id="239" w:name="_Toc121917131"/>
      <w:r w:rsidRPr="001A2BBC">
        <w:rPr>
          <w:u w:val="single"/>
        </w:rPr>
        <w:t>Navrhované riešenie</w:t>
      </w:r>
      <w:bookmarkEnd w:id="239"/>
    </w:p>
    <w:p w14:paraId="1F18A20A" w14:textId="77777777" w:rsidR="00BE2436" w:rsidRPr="001A2BBC" w:rsidRDefault="00BE2436" w:rsidP="00BE2436">
      <w:pPr>
        <w:rPr>
          <w:rFonts w:cs="Arial"/>
          <w:bCs/>
        </w:rPr>
      </w:pPr>
      <w:r w:rsidRPr="001A2BBC">
        <w:rPr>
          <w:rFonts w:cs="Arial"/>
          <w:bCs/>
        </w:rPr>
        <w:t>Súčasťou úpravy komunikácie a exist. zastávky MHD je riešený aj návrh na umiestnenie uličného vpustu do novej polohy. Vzhľadom na rozšírenie nástupiska zastávky bude pôvodný uličný vpust demontovaný a k hrane nástupiska bude zriadený nový uličný vpust. Poloha vpustu bude v pôvodnej trase kanalizačnej prípojky.</w:t>
      </w:r>
    </w:p>
    <w:p w14:paraId="0F0D2C82" w14:textId="77777777" w:rsidR="00BE2436" w:rsidRPr="001A2BBC" w:rsidRDefault="00BE2436" w:rsidP="00BE2436">
      <w:pPr>
        <w:rPr>
          <w:rFonts w:cs="Arial"/>
          <w:bCs/>
        </w:rPr>
      </w:pPr>
      <w:r w:rsidRPr="001A2BBC">
        <w:rPr>
          <w:rFonts w:cs="Arial"/>
          <w:bCs/>
        </w:rPr>
        <w:t xml:space="preserve">Súčasne bude v mieste úpravy komunikácie vybudovaný (rekonštruovaný) aj úsek kanalizačnej prípojky v dĺžke cca 3,5 m, ktorý bude vymenený za pôvodné potrubie z kameninových rúr profilu DN200. Prepojenie nového potrubia na exist. prípojku bude cez prechodovú tvarovku PP/kamenina. Hĺbka uloženia potrubia z nového vpustu bude upresnená po obnažení exist. kanalizačnej prípojky. </w:t>
      </w:r>
    </w:p>
    <w:p w14:paraId="077126A9" w14:textId="77777777" w:rsidR="00BE2436" w:rsidRPr="001A2BBC" w:rsidRDefault="00BE2436" w:rsidP="00BE2436">
      <w:pPr>
        <w:spacing w:before="120" w:line="360" w:lineRule="auto"/>
        <w:rPr>
          <w:rFonts w:cs="Arial"/>
          <w:bCs/>
          <w:i/>
          <w:u w:val="single"/>
        </w:rPr>
      </w:pPr>
      <w:r w:rsidRPr="001A2BBC">
        <w:rPr>
          <w:rFonts w:cs="Arial"/>
          <w:bCs/>
          <w:i/>
          <w:u w:val="single"/>
        </w:rPr>
        <w:t>Bilancie odvádzaných zrážkových vôd :</w:t>
      </w:r>
    </w:p>
    <w:p w14:paraId="1AE4D40C" w14:textId="71781459" w:rsidR="00BE2436" w:rsidRPr="001A2BBC" w:rsidRDefault="00BE2436" w:rsidP="00BE2436">
      <w:pPr>
        <w:rPr>
          <w:rFonts w:cs="Arial"/>
          <w:bCs/>
        </w:rPr>
      </w:pPr>
      <w:r w:rsidRPr="001A2BBC">
        <w:rPr>
          <w:rFonts w:cs="Arial"/>
          <w:bCs/>
        </w:rPr>
        <w:t xml:space="preserve">Návrhom posunu vpustu do novej polohy nedôjde k navýšeniu množstva odvádzaných vôd do existujúcej kanalizácie, nakoľko sa veľkosť pôvodnej odvodňovanej plochy nemení. </w:t>
      </w:r>
    </w:p>
    <w:p w14:paraId="26B19D9C" w14:textId="77777777" w:rsidR="0005166D" w:rsidRPr="001A2BBC" w:rsidRDefault="0005166D" w:rsidP="00BE2436">
      <w:pPr>
        <w:rPr>
          <w:rFonts w:cs="Arial"/>
          <w:bCs/>
        </w:rPr>
      </w:pPr>
    </w:p>
    <w:p w14:paraId="57A7A21B" w14:textId="77777777" w:rsidR="00BE2436" w:rsidRPr="001A2BBC" w:rsidRDefault="00BE2436" w:rsidP="0005166D">
      <w:pPr>
        <w:spacing w:line="276" w:lineRule="auto"/>
        <w:rPr>
          <w:u w:val="single"/>
        </w:rPr>
      </w:pPr>
      <w:bookmarkStart w:id="240" w:name="_Toc90630963"/>
      <w:bookmarkStart w:id="241" w:name="_Toc121917133"/>
      <w:r w:rsidRPr="001A2BBC">
        <w:rPr>
          <w:u w:val="single"/>
        </w:rPr>
        <w:t xml:space="preserve">Materiál </w:t>
      </w:r>
      <w:bookmarkEnd w:id="240"/>
      <w:r w:rsidRPr="001A2BBC">
        <w:rPr>
          <w:u w:val="single"/>
        </w:rPr>
        <w:t>kanalizácie</w:t>
      </w:r>
      <w:bookmarkEnd w:id="241"/>
    </w:p>
    <w:p w14:paraId="5502C62A" w14:textId="77777777" w:rsidR="00BE2436" w:rsidRPr="001A2BBC" w:rsidRDefault="00BE2436" w:rsidP="00BE2436">
      <w:pPr>
        <w:rPr>
          <w:rFonts w:cs="Arial"/>
          <w:bCs/>
        </w:rPr>
      </w:pPr>
      <w:r w:rsidRPr="001A2BBC">
        <w:rPr>
          <w:rFonts w:cs="Arial"/>
          <w:bCs/>
        </w:rPr>
        <w:lastRenderedPageBreak/>
        <w:t>Potrubný rozvod dažďovej kanalizácie – úprava exist. prípojky navrhujeme z plastových – polypropylénových PP rúr (</w:t>
      </w:r>
      <w:proofErr w:type="spellStart"/>
      <w:r w:rsidRPr="001A2BBC">
        <w:rPr>
          <w:rFonts w:cs="Arial"/>
          <w:bCs/>
        </w:rPr>
        <w:t>plnostenné</w:t>
      </w:r>
      <w:proofErr w:type="spellEnd"/>
      <w:r w:rsidRPr="001A2BBC">
        <w:rPr>
          <w:rFonts w:cs="Arial"/>
          <w:bCs/>
        </w:rPr>
        <w:t>), kruhovej tuhosti SN12 v dimenzii DN200, dĺžky 3,5 m.</w:t>
      </w:r>
    </w:p>
    <w:p w14:paraId="667929B9" w14:textId="06F82625" w:rsidR="00BE2436" w:rsidRPr="001A2BBC" w:rsidRDefault="00BE2436" w:rsidP="00BE2436">
      <w:pPr>
        <w:rPr>
          <w:rFonts w:cs="Arial"/>
          <w:bCs/>
        </w:rPr>
      </w:pPr>
      <w:r w:rsidRPr="001A2BBC">
        <w:rPr>
          <w:rFonts w:cs="Arial"/>
          <w:bCs/>
        </w:rPr>
        <w:t>Všetok použitý materiál musí byť vhodný na daný účel, rúry musia mať aj identifikáciu použitia.</w:t>
      </w:r>
    </w:p>
    <w:p w14:paraId="78DBFCF4" w14:textId="77777777" w:rsidR="0005166D" w:rsidRPr="001A2BBC" w:rsidRDefault="0005166D" w:rsidP="00BE2436">
      <w:pPr>
        <w:rPr>
          <w:rFonts w:cs="Arial"/>
          <w:bCs/>
        </w:rPr>
      </w:pPr>
    </w:p>
    <w:p w14:paraId="514290B2" w14:textId="77777777" w:rsidR="00BE2436" w:rsidRPr="001A2BBC" w:rsidRDefault="00BE2436" w:rsidP="0005166D">
      <w:pPr>
        <w:spacing w:line="276" w:lineRule="auto"/>
        <w:rPr>
          <w:u w:val="single"/>
        </w:rPr>
      </w:pPr>
      <w:bookmarkStart w:id="242" w:name="_Toc121917134"/>
      <w:r w:rsidRPr="001A2BBC">
        <w:rPr>
          <w:u w:val="single"/>
        </w:rPr>
        <w:t>Uličný vpust</w:t>
      </w:r>
      <w:bookmarkEnd w:id="242"/>
    </w:p>
    <w:p w14:paraId="01B5EB7D" w14:textId="77777777" w:rsidR="00BE2436" w:rsidRPr="001A2BBC" w:rsidRDefault="00BE2436" w:rsidP="00BE2436">
      <w:pPr>
        <w:tabs>
          <w:tab w:val="left" w:pos="6379"/>
          <w:tab w:val="right" w:pos="7513"/>
        </w:tabs>
        <w:ind w:right="1"/>
        <w:rPr>
          <w:rFonts w:cs="Arial"/>
          <w:bCs/>
        </w:rPr>
      </w:pPr>
      <w:r w:rsidRPr="001A2BBC">
        <w:rPr>
          <w:rFonts w:cs="Arial"/>
          <w:bCs/>
        </w:rPr>
        <w:t>Pre odvádzanie zrážkových vôd z povrchu spevnenej plochy komunikácie bude osadený nový uličný vpust, ktorý je navrhnutý v typovom prevedení z prefabrikovaných betónových dielcov s vyberateľným pozinkovaným košom na sedimenty, s liatinovým rámom D400 a mrežou. Mreža bude zalícovaná s niveletou spevnenej plochy.</w:t>
      </w:r>
    </w:p>
    <w:p w14:paraId="3B17C053" w14:textId="75726EE6" w:rsidR="00BE2436" w:rsidRDefault="00BE2436" w:rsidP="00BE2436">
      <w:pPr>
        <w:tabs>
          <w:tab w:val="left" w:pos="6379"/>
          <w:tab w:val="right" w:pos="7513"/>
        </w:tabs>
        <w:ind w:right="1"/>
        <w:rPr>
          <w:rFonts w:cs="Arial"/>
          <w:color w:val="0070C0"/>
          <w:sz w:val="22"/>
          <w:szCs w:val="22"/>
        </w:rPr>
      </w:pPr>
    </w:p>
    <w:p w14:paraId="48911AB6" w14:textId="77777777" w:rsidR="003E6A57" w:rsidRPr="002907F9" w:rsidRDefault="003E6A57" w:rsidP="003E6A57">
      <w:pPr>
        <w:spacing w:before="240" w:line="276" w:lineRule="auto"/>
        <w:rPr>
          <w:rFonts w:cs="Arial"/>
          <w:b/>
          <w:u w:val="single"/>
        </w:rPr>
      </w:pPr>
      <w:r w:rsidRPr="002907F9">
        <w:rPr>
          <w:rFonts w:cs="Arial"/>
          <w:b/>
          <w:u w:val="single"/>
        </w:rPr>
        <w:t>SO 502</w:t>
      </w:r>
      <w:r w:rsidRPr="002907F9">
        <w:rPr>
          <w:rFonts w:cs="Arial"/>
          <w:b/>
          <w:u w:val="single"/>
        </w:rPr>
        <w:tab/>
        <w:t xml:space="preserve"> Odvodnenie ulíc Pri Habánskom mlyne, Lovinského, Gaštanová</w:t>
      </w:r>
    </w:p>
    <w:p w14:paraId="01BA84FF" w14:textId="77777777" w:rsidR="003E6A57" w:rsidRPr="002907F9" w:rsidRDefault="003E6A57" w:rsidP="003E6A57">
      <w:pPr>
        <w:ind w:left="2552" w:right="425" w:hanging="2552"/>
        <w:rPr>
          <w:rFonts w:cs="Arial"/>
        </w:rPr>
      </w:pPr>
    </w:p>
    <w:p w14:paraId="6B8CEC0C" w14:textId="77777777" w:rsidR="003E6A57" w:rsidRPr="002907F9" w:rsidRDefault="003E6A57" w:rsidP="003E6A57">
      <w:pPr>
        <w:spacing w:line="276" w:lineRule="auto"/>
        <w:rPr>
          <w:rFonts w:cs="Arial"/>
          <w:i/>
          <w:iCs/>
        </w:rPr>
      </w:pPr>
      <w:r w:rsidRPr="002907F9">
        <w:rPr>
          <w:rFonts w:cs="Arial"/>
          <w:i/>
          <w:iCs/>
        </w:rPr>
        <w:t>Identifikačné údaje objektu</w:t>
      </w:r>
    </w:p>
    <w:tbl>
      <w:tblPr>
        <w:tblW w:w="8912" w:type="dxa"/>
        <w:tblLook w:val="01E0" w:firstRow="1" w:lastRow="1" w:firstColumn="1" w:lastColumn="1" w:noHBand="0" w:noVBand="0"/>
      </w:tblPr>
      <w:tblGrid>
        <w:gridCol w:w="2076"/>
        <w:gridCol w:w="6836"/>
      </w:tblGrid>
      <w:tr w:rsidR="003E6A57" w:rsidRPr="002907F9" w14:paraId="5442D80C" w14:textId="77777777" w:rsidTr="00180FB4">
        <w:tc>
          <w:tcPr>
            <w:tcW w:w="2076" w:type="dxa"/>
          </w:tcPr>
          <w:p w14:paraId="18487828" w14:textId="77777777" w:rsidR="003E6A57" w:rsidRPr="002907F9" w:rsidRDefault="003E6A57" w:rsidP="00180FB4">
            <w:pPr>
              <w:spacing w:line="276" w:lineRule="auto"/>
              <w:rPr>
                <w:rFonts w:cs="Arial"/>
              </w:rPr>
            </w:pPr>
            <w:r w:rsidRPr="002907F9">
              <w:rPr>
                <w:rFonts w:cs="Arial"/>
              </w:rPr>
              <w:t>Katastrálne územie:</w:t>
            </w:r>
          </w:p>
        </w:tc>
        <w:tc>
          <w:tcPr>
            <w:tcW w:w="6836" w:type="dxa"/>
          </w:tcPr>
          <w:p w14:paraId="2F366163" w14:textId="77777777" w:rsidR="003E6A57" w:rsidRPr="002907F9" w:rsidRDefault="003E6A57" w:rsidP="00180FB4">
            <w:pPr>
              <w:spacing w:line="276" w:lineRule="auto"/>
              <w:rPr>
                <w:rFonts w:cs="Arial"/>
              </w:rPr>
            </w:pPr>
            <w:r w:rsidRPr="002907F9">
              <w:rPr>
                <w:rFonts w:cs="Arial"/>
              </w:rPr>
              <w:t>k.ú. Staré Mesto</w:t>
            </w:r>
          </w:p>
        </w:tc>
      </w:tr>
      <w:tr w:rsidR="003E6A57" w:rsidRPr="002907F9" w14:paraId="08B40376" w14:textId="77777777" w:rsidTr="00180FB4">
        <w:tc>
          <w:tcPr>
            <w:tcW w:w="2076" w:type="dxa"/>
          </w:tcPr>
          <w:p w14:paraId="23673055" w14:textId="77777777" w:rsidR="003E6A57" w:rsidRPr="002907F9" w:rsidRDefault="003E6A57" w:rsidP="00180FB4">
            <w:pPr>
              <w:spacing w:line="276" w:lineRule="auto"/>
              <w:rPr>
                <w:rFonts w:cs="Arial"/>
              </w:rPr>
            </w:pPr>
            <w:r w:rsidRPr="002907F9">
              <w:rPr>
                <w:rFonts w:cs="Arial"/>
              </w:rPr>
              <w:t xml:space="preserve">Vlastník objektu: </w:t>
            </w:r>
          </w:p>
        </w:tc>
        <w:tc>
          <w:tcPr>
            <w:tcW w:w="6836" w:type="dxa"/>
          </w:tcPr>
          <w:p w14:paraId="48B5FCE7" w14:textId="77777777" w:rsidR="003E6A57" w:rsidRPr="002907F9" w:rsidRDefault="003E6A57" w:rsidP="00180FB4">
            <w:pPr>
              <w:spacing w:line="276" w:lineRule="auto"/>
              <w:rPr>
                <w:rFonts w:cs="Arial"/>
              </w:rPr>
            </w:pPr>
            <w:r w:rsidRPr="002907F9">
              <w:rPr>
                <w:rFonts w:cs="Arial"/>
              </w:rPr>
              <w:t>Hlavné mesto SR, Bratislava</w:t>
            </w:r>
          </w:p>
        </w:tc>
      </w:tr>
      <w:tr w:rsidR="003E6A57" w:rsidRPr="002907F9" w14:paraId="48559DA7" w14:textId="77777777" w:rsidTr="00180FB4">
        <w:tc>
          <w:tcPr>
            <w:tcW w:w="2076" w:type="dxa"/>
          </w:tcPr>
          <w:p w14:paraId="7CF57BAA" w14:textId="77777777" w:rsidR="003E6A57" w:rsidRPr="002907F9" w:rsidRDefault="003E6A57" w:rsidP="00180FB4">
            <w:pPr>
              <w:spacing w:line="276" w:lineRule="auto"/>
              <w:rPr>
                <w:rFonts w:cs="Arial"/>
              </w:rPr>
            </w:pPr>
            <w:r w:rsidRPr="002907F9">
              <w:rPr>
                <w:rFonts w:cs="Arial"/>
              </w:rPr>
              <w:t xml:space="preserve">Správca objektu:  </w:t>
            </w:r>
          </w:p>
        </w:tc>
        <w:tc>
          <w:tcPr>
            <w:tcW w:w="6836" w:type="dxa"/>
          </w:tcPr>
          <w:p w14:paraId="709612A1" w14:textId="77777777" w:rsidR="003E6A57" w:rsidRPr="002907F9" w:rsidRDefault="003E6A57" w:rsidP="00180FB4">
            <w:pPr>
              <w:spacing w:line="276" w:lineRule="auto"/>
              <w:rPr>
                <w:rFonts w:cs="Arial"/>
              </w:rPr>
            </w:pPr>
            <w:r w:rsidRPr="002907F9">
              <w:rPr>
                <w:rFonts w:cs="Arial"/>
              </w:rPr>
              <w:t>Hlavné mesto SR, Bratislava</w:t>
            </w:r>
          </w:p>
        </w:tc>
      </w:tr>
    </w:tbl>
    <w:p w14:paraId="42155CAC" w14:textId="4E8EE253" w:rsidR="003E6A57" w:rsidRDefault="003E6A57" w:rsidP="00BE2436">
      <w:pPr>
        <w:tabs>
          <w:tab w:val="left" w:pos="6379"/>
          <w:tab w:val="right" w:pos="7513"/>
        </w:tabs>
        <w:ind w:right="1"/>
        <w:rPr>
          <w:rFonts w:cs="Arial"/>
          <w:color w:val="0070C0"/>
          <w:sz w:val="22"/>
          <w:szCs w:val="22"/>
        </w:rPr>
      </w:pPr>
    </w:p>
    <w:p w14:paraId="5A8D5E5F" w14:textId="7C6A42A4" w:rsidR="003E6A57" w:rsidRDefault="003E6A57" w:rsidP="00BE2436">
      <w:pPr>
        <w:tabs>
          <w:tab w:val="left" w:pos="6379"/>
          <w:tab w:val="right" w:pos="7513"/>
        </w:tabs>
        <w:ind w:right="1"/>
        <w:rPr>
          <w:rFonts w:cs="Arial"/>
          <w:color w:val="0070C0"/>
          <w:sz w:val="22"/>
          <w:szCs w:val="22"/>
        </w:rPr>
      </w:pPr>
    </w:p>
    <w:p w14:paraId="57624ECA" w14:textId="77777777" w:rsidR="003E6A57" w:rsidRPr="002606BD" w:rsidRDefault="003E6A57" w:rsidP="002606BD">
      <w:pPr>
        <w:spacing w:line="276" w:lineRule="auto"/>
        <w:rPr>
          <w:u w:val="single"/>
        </w:rPr>
      </w:pPr>
      <w:r w:rsidRPr="002606BD">
        <w:rPr>
          <w:u w:val="single"/>
        </w:rPr>
        <w:t>Súčasný stav</w:t>
      </w:r>
    </w:p>
    <w:p w14:paraId="71758853" w14:textId="77777777" w:rsidR="003E6A57" w:rsidRPr="003E6A57" w:rsidRDefault="003E6A57" w:rsidP="003E6A57">
      <w:pPr>
        <w:rPr>
          <w:rFonts w:cs="Arial"/>
        </w:rPr>
      </w:pPr>
      <w:r w:rsidRPr="003E6A57">
        <w:rPr>
          <w:rFonts w:cs="Arial"/>
        </w:rPr>
        <w:t>V súčasnosti je v komunikácii ulice Pri Habánskom mlyne vedený existujúci zberač jednotnej kanalizácie profilu DN700/1150, do ktorého sú napojené stoky zo susedných ulíc. Predmetnou kanalizáciou sú odvádzané odpadové vody z priľahlých bytových domov a zrážkové vody zo spevnených plôch a komunikácii. Z pôvodnej cesty a chodníka sú zrážkové vody odvádzané cez exist. uličné vpusty, z ktorých sú prípojky napojený do kanalizačného zberača.</w:t>
      </w:r>
    </w:p>
    <w:p w14:paraId="44FBDC67" w14:textId="77777777" w:rsidR="003E6A57" w:rsidRPr="002606BD" w:rsidRDefault="003E6A57" w:rsidP="002606BD">
      <w:pPr>
        <w:spacing w:line="276" w:lineRule="auto"/>
        <w:rPr>
          <w:u w:val="single"/>
        </w:rPr>
      </w:pPr>
      <w:r w:rsidRPr="002606BD">
        <w:rPr>
          <w:u w:val="single"/>
        </w:rPr>
        <w:t>Navrhované riešenie</w:t>
      </w:r>
    </w:p>
    <w:p w14:paraId="0D4325D3" w14:textId="77777777" w:rsidR="003E6A57" w:rsidRPr="003E6A57" w:rsidRDefault="003E6A57" w:rsidP="003E6A57">
      <w:pPr>
        <w:rPr>
          <w:rFonts w:cs="Arial"/>
        </w:rPr>
      </w:pPr>
      <w:r w:rsidRPr="003E6A57">
        <w:rPr>
          <w:rFonts w:cs="Arial"/>
        </w:rPr>
        <w:t xml:space="preserve">Súčasťou úpravy cesty ulice Pri Habánskom mlyne a križovatky s Gaštanovou ulicou je riešený návrh na nové umiestnenie nových uličných vpustov podľa priečneho sklonu cesty, ktorými budú odvádzané zrážkové vody z povrchového odtoku vozovky. Nové vpusty označené UV1 až UV14 sú umiestnené podľa sklonu upravovanej komunikácie. Súčasne budú ponechané existujúce vpusty „UV“ umiestnené v krajnici vľavo v smere staničenia na upravovanej cesty. Na týchto vpustoch bude zrealizované prípadná výšková úprava, resp. výmena vtokovej mreže do nivelety cesty. </w:t>
      </w:r>
    </w:p>
    <w:p w14:paraId="640ED14A" w14:textId="77777777" w:rsidR="003E6A57" w:rsidRPr="003E6A57" w:rsidRDefault="003E6A57" w:rsidP="003E6A57">
      <w:pPr>
        <w:rPr>
          <w:rFonts w:cs="Arial"/>
        </w:rPr>
      </w:pPr>
      <w:r w:rsidRPr="003E6A57">
        <w:rPr>
          <w:rFonts w:cs="Arial"/>
        </w:rPr>
        <w:t>V mieste plánovaného chodníka budú existujúce vpusty spoločne s prípojkami demontované, príp. kde sú v trase pôvodnej prípojky navrhnuté nové vpusty (UV6, UV7, UV9, UV11), tieto môžu byť po úspešných kamerových prehliadkach prepojené na pôvodnú kanalizačnú prípojku. Demontované vpusty a potrubie bude vytiahnuté zo zeme a odvezené na skládku odpadu.</w:t>
      </w:r>
    </w:p>
    <w:p w14:paraId="277FE238" w14:textId="77777777" w:rsidR="003E6A57" w:rsidRPr="003E6A57" w:rsidRDefault="003E6A57" w:rsidP="003E6A57">
      <w:pPr>
        <w:rPr>
          <w:rFonts w:cs="Arial"/>
        </w:rPr>
      </w:pPr>
      <w:r w:rsidRPr="003E6A57">
        <w:rPr>
          <w:rFonts w:cs="Arial"/>
        </w:rPr>
        <w:t>Nové prípojky z uličných vpustov UV2, UV3, UV5, UV10, UV12 až UV13, budú napojené útesom (výrezom) do exist. zberača, vpusty UV4 a UV8 budú napojené útesom nad dno, resp. prvú skruž nad šachtovým dnom existujúcich kanalizačných šácht na zberači.</w:t>
      </w:r>
    </w:p>
    <w:p w14:paraId="70164C1E" w14:textId="1164BB48" w:rsidR="003E6A57" w:rsidRDefault="003E6A57" w:rsidP="003E6A57">
      <w:pPr>
        <w:rPr>
          <w:rFonts w:cs="Arial"/>
        </w:rPr>
      </w:pPr>
      <w:r w:rsidRPr="003E6A57">
        <w:rPr>
          <w:rFonts w:cs="Arial"/>
        </w:rPr>
        <w:t xml:space="preserve">V križovatke ulíc Pri Habánskom mlyne – Gaštanová ul. je v súčasnosti exist. vpust, ktorého poloha sa navrhovaným riešením dostáva do chodníka. Tento vpust bude demontovaný a v jeho tesnej blízkosti sa na trase pôvodnej prípojky (ponechaná) vybuduje nová </w:t>
      </w:r>
      <w:proofErr w:type="spellStart"/>
      <w:r w:rsidRPr="003E6A57">
        <w:rPr>
          <w:rFonts w:cs="Arial"/>
        </w:rPr>
        <w:t>kanal</w:t>
      </w:r>
      <w:proofErr w:type="spellEnd"/>
      <w:r w:rsidRPr="003E6A57">
        <w:rPr>
          <w:rFonts w:cs="Arial"/>
        </w:rPr>
        <w:t>. šachta, označená „KŠ1“. Do tejto šachty bude napojená prípojka z nového vpustu UV1.</w:t>
      </w:r>
    </w:p>
    <w:p w14:paraId="6071613E" w14:textId="77777777" w:rsidR="002606BD" w:rsidRPr="003E6A57" w:rsidRDefault="002606BD" w:rsidP="003E6A57">
      <w:pPr>
        <w:rPr>
          <w:rFonts w:cs="Arial"/>
        </w:rPr>
      </w:pPr>
    </w:p>
    <w:p w14:paraId="22730992" w14:textId="77777777" w:rsidR="003E6A57" w:rsidRPr="002606BD" w:rsidRDefault="003E6A57" w:rsidP="002606BD">
      <w:pPr>
        <w:spacing w:line="276" w:lineRule="auto"/>
        <w:rPr>
          <w:i/>
          <w:iCs/>
          <w:u w:val="single"/>
        </w:rPr>
      </w:pPr>
      <w:r w:rsidRPr="002606BD">
        <w:rPr>
          <w:i/>
          <w:iCs/>
          <w:u w:val="single"/>
        </w:rPr>
        <w:t>Materiál kanalizácie</w:t>
      </w:r>
    </w:p>
    <w:p w14:paraId="3242E475" w14:textId="77777777" w:rsidR="003E6A57" w:rsidRPr="003E6A57" w:rsidRDefault="003E6A57" w:rsidP="003E6A57">
      <w:pPr>
        <w:rPr>
          <w:rFonts w:cs="Arial"/>
        </w:rPr>
      </w:pPr>
      <w:r w:rsidRPr="003E6A57">
        <w:rPr>
          <w:rFonts w:cs="Arial"/>
        </w:rPr>
        <w:t>Potrubný rozvod kanalizačných prípojok navrhujeme z plastových rúr (</w:t>
      </w:r>
      <w:proofErr w:type="spellStart"/>
      <w:r w:rsidRPr="003E6A57">
        <w:rPr>
          <w:rFonts w:cs="Arial"/>
        </w:rPr>
        <w:t>plnostenné</w:t>
      </w:r>
      <w:proofErr w:type="spellEnd"/>
      <w:r w:rsidRPr="003E6A57">
        <w:rPr>
          <w:rFonts w:cs="Arial"/>
        </w:rPr>
        <w:t xml:space="preserve"> PVC), kruhovej tuhosti </w:t>
      </w:r>
      <w:r w:rsidRPr="003E6A57">
        <w:rPr>
          <w:rFonts w:cs="Arial"/>
          <w:b/>
          <w:bCs/>
        </w:rPr>
        <w:t>SN12</w:t>
      </w:r>
      <w:r w:rsidRPr="003E6A57">
        <w:rPr>
          <w:rFonts w:cs="Arial"/>
        </w:rPr>
        <w:t xml:space="preserve"> v dimenziách </w:t>
      </w:r>
      <w:r w:rsidRPr="003E6A57">
        <w:rPr>
          <w:rFonts w:cs="Arial"/>
          <w:b/>
          <w:bCs/>
        </w:rPr>
        <w:t>DN200</w:t>
      </w:r>
      <w:r w:rsidRPr="003E6A57">
        <w:rPr>
          <w:rFonts w:cs="Arial"/>
        </w:rPr>
        <w:t xml:space="preserve">, v celkovej dĺžke cca  </w:t>
      </w:r>
      <w:r w:rsidRPr="003E6A57">
        <w:rPr>
          <w:rFonts w:cs="Arial"/>
          <w:b/>
          <w:bCs/>
        </w:rPr>
        <w:t>60,0</w:t>
      </w:r>
      <w:r w:rsidRPr="003E6A57">
        <w:rPr>
          <w:rFonts w:cs="Arial"/>
        </w:rPr>
        <w:t xml:space="preserve"> m.</w:t>
      </w:r>
    </w:p>
    <w:p w14:paraId="4B431BBE" w14:textId="77777777" w:rsidR="003E6A57" w:rsidRPr="003E6A57" w:rsidRDefault="003E6A57" w:rsidP="003E6A57">
      <w:pPr>
        <w:rPr>
          <w:rFonts w:cs="Arial"/>
        </w:rPr>
      </w:pPr>
      <w:r w:rsidRPr="003E6A57">
        <w:rPr>
          <w:rFonts w:cs="Arial"/>
        </w:rPr>
        <w:t>Všetok použitý materiál musí byť vhodný na daný účel, rúry musia mať aj identifikáciu použitia.</w:t>
      </w:r>
    </w:p>
    <w:p w14:paraId="688C2D8D" w14:textId="77777777" w:rsidR="003E6A57" w:rsidRPr="003E6A57" w:rsidRDefault="003E6A57" w:rsidP="003E6A57">
      <w:pPr>
        <w:pStyle w:val="Zkladntext"/>
        <w:rPr>
          <w:rFonts w:cs="Arial"/>
        </w:rPr>
      </w:pPr>
      <w:bookmarkStart w:id="243" w:name="_Hlk94775436"/>
      <w:r w:rsidRPr="003E6A57">
        <w:rPr>
          <w:rFonts w:cs="Arial"/>
        </w:rPr>
        <w:t>Po uložení potrubia a pripojení vpustu musia byť na potrubí kanalizácie vykonané skúšky vodotesnosti v zmysle STN EN 1610 - 756910</w:t>
      </w:r>
      <w:bookmarkEnd w:id="243"/>
      <w:r w:rsidRPr="003E6A57">
        <w:rPr>
          <w:rFonts w:cs="Arial"/>
        </w:rPr>
        <w:t xml:space="preserve">, cieľom ktorej je preukázať nepriepustnosť potrubia, aby sa zabránilo prenikaniu vôd do okolitého terénu. </w:t>
      </w:r>
    </w:p>
    <w:p w14:paraId="64BC58C8" w14:textId="77777777" w:rsidR="003E6A57" w:rsidRPr="002606BD" w:rsidRDefault="003E6A57" w:rsidP="002606BD">
      <w:pPr>
        <w:spacing w:line="276" w:lineRule="auto"/>
        <w:rPr>
          <w:i/>
          <w:iCs/>
          <w:u w:val="single"/>
        </w:rPr>
      </w:pPr>
      <w:r w:rsidRPr="002606BD">
        <w:rPr>
          <w:i/>
          <w:iCs/>
          <w:u w:val="single"/>
        </w:rPr>
        <w:t>Uloženie potrubia</w:t>
      </w:r>
    </w:p>
    <w:p w14:paraId="28A6D357" w14:textId="77777777" w:rsidR="003E6A57" w:rsidRPr="003E6A57" w:rsidRDefault="003E6A57" w:rsidP="003E6A57">
      <w:pPr>
        <w:rPr>
          <w:rFonts w:cs="Arial"/>
        </w:rPr>
      </w:pPr>
      <w:bookmarkStart w:id="244" w:name="_Hlk94775363"/>
      <w:r w:rsidRPr="003E6A57">
        <w:rPr>
          <w:rFonts w:cs="Arial"/>
        </w:rPr>
        <w:t xml:space="preserve">Uloženie rúr a ich zasypanie sa musí riadiť požiadavkami výrobcu a konkrétnymi podmienkami na stavbe. Potrubie kanalizačných prípojok bude kladené do pieskového lôžka v otvorenej výkopovej ryhe </w:t>
      </w:r>
      <w:r w:rsidRPr="003E6A57">
        <w:rPr>
          <w:rFonts w:cs="Arial"/>
        </w:rPr>
        <w:lastRenderedPageBreak/>
        <w:t>so zvislými stenami, min. šírky 1,0 m. Po uložení potrubia bude nad jeho povrch a zboku zriadený zhutnený obsyp štrkopieskom a zvyšok ryhy po konštrukčné vrstvy vozovky sa zasype štrkodrvou.</w:t>
      </w:r>
    </w:p>
    <w:p w14:paraId="23066C8D" w14:textId="733F4EC4" w:rsidR="003E6A57" w:rsidRDefault="003E6A57" w:rsidP="003E6A57">
      <w:pPr>
        <w:rPr>
          <w:rFonts w:cs="Arial"/>
        </w:rPr>
      </w:pPr>
      <w:r w:rsidRPr="003E6A57">
        <w:rPr>
          <w:rFonts w:cs="Arial"/>
        </w:rPr>
        <w:t xml:space="preserve">Počas stavby bude potrebné rešpektovať všetky ochranné pásma existujúcich a navrhovaných podzemných inžinierskych sietí podľa STN 73 6005. Trasy exist. podzemných vedení IS sú zakreslené orientačne podľa údajov poskytnutých správcami sieti. </w:t>
      </w:r>
    </w:p>
    <w:p w14:paraId="5EBD9D34" w14:textId="77777777" w:rsidR="002606BD" w:rsidRPr="003E6A57" w:rsidRDefault="002606BD" w:rsidP="003E6A57">
      <w:pPr>
        <w:rPr>
          <w:rFonts w:cs="Arial"/>
        </w:rPr>
      </w:pPr>
    </w:p>
    <w:bookmarkEnd w:id="244"/>
    <w:p w14:paraId="487F1CB0" w14:textId="77777777" w:rsidR="003E6A57" w:rsidRPr="002606BD" w:rsidRDefault="003E6A57" w:rsidP="002606BD">
      <w:pPr>
        <w:spacing w:line="276" w:lineRule="auto"/>
        <w:rPr>
          <w:i/>
          <w:iCs/>
          <w:u w:val="single"/>
        </w:rPr>
      </w:pPr>
      <w:r w:rsidRPr="002606BD">
        <w:rPr>
          <w:i/>
          <w:iCs/>
          <w:u w:val="single"/>
        </w:rPr>
        <w:t>Uličný vpust</w:t>
      </w:r>
    </w:p>
    <w:p w14:paraId="4F7C6002" w14:textId="433B8E41" w:rsidR="003E6A57" w:rsidRDefault="003E6A57" w:rsidP="003E6A57">
      <w:pPr>
        <w:tabs>
          <w:tab w:val="left" w:pos="6379"/>
          <w:tab w:val="right" w:pos="7513"/>
        </w:tabs>
        <w:ind w:right="1"/>
        <w:rPr>
          <w:rFonts w:cs="Arial"/>
        </w:rPr>
      </w:pPr>
      <w:r w:rsidRPr="003E6A57">
        <w:rPr>
          <w:rFonts w:cs="Arial"/>
        </w:rPr>
        <w:t>Pre odvádzanie zrážkových vôd z povrchu komunikácie budú osadené nové uličné vpusty, ktoré sú navrhnuté v typovom vyhotovení z prefabrikovaných betónových dielcov s vyberateľným pozinkovaným košom na sedimenty, s liatinovým rámom D400 a vtokovou mrežou. Mreža bude zalícovaná s niveletou spevnenej plochy.</w:t>
      </w:r>
    </w:p>
    <w:p w14:paraId="5ECD2F40" w14:textId="77777777" w:rsidR="002606BD" w:rsidRPr="003E6A57" w:rsidRDefault="002606BD" w:rsidP="003E6A57">
      <w:pPr>
        <w:tabs>
          <w:tab w:val="left" w:pos="6379"/>
          <w:tab w:val="right" w:pos="7513"/>
        </w:tabs>
        <w:ind w:right="1"/>
        <w:rPr>
          <w:rFonts w:cs="Arial"/>
        </w:rPr>
      </w:pPr>
    </w:p>
    <w:p w14:paraId="717BFEEC" w14:textId="77777777" w:rsidR="003E6A57" w:rsidRPr="002606BD" w:rsidRDefault="003E6A57" w:rsidP="002606BD">
      <w:pPr>
        <w:spacing w:line="276" w:lineRule="auto"/>
        <w:rPr>
          <w:i/>
          <w:iCs/>
          <w:u w:val="single"/>
        </w:rPr>
      </w:pPr>
      <w:r w:rsidRPr="002606BD">
        <w:rPr>
          <w:i/>
          <w:iCs/>
          <w:u w:val="single"/>
        </w:rPr>
        <w:t>Kanalizačná šachta</w:t>
      </w:r>
    </w:p>
    <w:p w14:paraId="3CEF878A" w14:textId="77777777" w:rsidR="003E6A57" w:rsidRPr="003E6A57" w:rsidRDefault="003E6A57" w:rsidP="003E6A57">
      <w:pPr>
        <w:rPr>
          <w:rFonts w:cs="Arial"/>
        </w:rPr>
      </w:pPr>
      <w:r w:rsidRPr="003E6A57">
        <w:rPr>
          <w:rFonts w:cs="Arial"/>
        </w:rPr>
        <w:t>Na trase exist. kanalizačnej prípojky (pre prípojku UV1) bude vybudovaná nová revízna šachta v typovom vyhotovení, z prefabrikovaných skruží. Vstupný komín bude vyskladaný zo šachtových betónových skruží vnútorného priemeru ø1000 mm s hrúbkou steny 90 mm. Pre vstup do šachty budú v skružiach osadené vidlicové stúpadlá, ktoré musia byť poplastované s protišmykovým povrchom. Vstupný komín šachty bude opatrený poklopom z kompozitu, priemeru ø 600 mm.</w:t>
      </w:r>
    </w:p>
    <w:p w14:paraId="4C2F90E0" w14:textId="77777777" w:rsidR="003E6A57" w:rsidRPr="003E6A57" w:rsidRDefault="003E6A57" w:rsidP="003E6A57">
      <w:pPr>
        <w:rPr>
          <w:rFonts w:cs="Arial"/>
        </w:rPr>
      </w:pPr>
      <w:r w:rsidRPr="003E6A57">
        <w:rPr>
          <w:rFonts w:cs="Arial"/>
        </w:rPr>
        <w:t xml:space="preserve">Šachtové dno bude z vodostavebného betónu, priemeru ø 1000 mm, hrúbkou steny 150 mm, s vytvorenou </w:t>
      </w:r>
      <w:proofErr w:type="spellStart"/>
      <w:r w:rsidRPr="003E6A57">
        <w:rPr>
          <w:rFonts w:cs="Arial"/>
        </w:rPr>
        <w:t>kynetou</w:t>
      </w:r>
      <w:proofErr w:type="spellEnd"/>
      <w:r w:rsidRPr="003E6A57">
        <w:rPr>
          <w:rFonts w:cs="Arial"/>
        </w:rPr>
        <w:t xml:space="preserve"> na plynulý prietok zrážkovej vody. Šachtové dno bude osadené vo výkopovej jame na podkladnej doske z betónu C12/15-X0, hrúbky 100 mm a štrkovom podsype. </w:t>
      </w:r>
    </w:p>
    <w:p w14:paraId="57D5AFC0" w14:textId="77777777" w:rsidR="003E6A57" w:rsidRPr="003E6A57" w:rsidRDefault="003E6A57" w:rsidP="003E6A57">
      <w:pPr>
        <w:spacing w:before="120" w:line="360" w:lineRule="auto"/>
        <w:rPr>
          <w:rFonts w:cs="Arial"/>
          <w:i/>
          <w:u w:val="single"/>
        </w:rPr>
      </w:pPr>
      <w:r w:rsidRPr="003E6A57">
        <w:rPr>
          <w:rFonts w:cs="Arial"/>
          <w:i/>
          <w:u w:val="single"/>
        </w:rPr>
        <w:t>Bilancie odvádzaných zrážkových vôd :</w:t>
      </w:r>
    </w:p>
    <w:p w14:paraId="3BC43271" w14:textId="77777777" w:rsidR="003E6A57" w:rsidRPr="003E6A57" w:rsidRDefault="003E6A57" w:rsidP="003E6A57">
      <w:pPr>
        <w:rPr>
          <w:rFonts w:cs="Arial"/>
        </w:rPr>
      </w:pPr>
      <w:r w:rsidRPr="003E6A57">
        <w:rPr>
          <w:rFonts w:cs="Arial"/>
        </w:rPr>
        <w:t xml:space="preserve">Návrhom osadenia nových uličných vpustov a úpravou komunikácie v ul. Pri Habánskom mlyne nedôjde k navýšeniu množstva odvádzaných vôd do existujúcej kanalizácie, nakoľko sa veľkosť pôvodnej odvodňovanej plochy nemení. </w:t>
      </w:r>
    </w:p>
    <w:p w14:paraId="70CFDCC9" w14:textId="77777777" w:rsidR="003E6A57" w:rsidRPr="003E6A57" w:rsidRDefault="003E6A57" w:rsidP="003E6A57">
      <w:pPr>
        <w:tabs>
          <w:tab w:val="left" w:pos="6379"/>
          <w:tab w:val="right" w:pos="7513"/>
        </w:tabs>
        <w:ind w:right="1"/>
        <w:rPr>
          <w:rFonts w:cs="Arial"/>
        </w:rPr>
      </w:pPr>
      <w:r w:rsidRPr="003E6A57">
        <w:rPr>
          <w:rFonts w:cs="Arial"/>
        </w:rPr>
        <w:t>Celková odvodňovaná plocha spevnených plôch je A= 3.850 m</w:t>
      </w:r>
      <w:r w:rsidRPr="003E6A57">
        <w:rPr>
          <w:rFonts w:cs="Arial"/>
          <w:vertAlign w:val="superscript"/>
        </w:rPr>
        <w:t>2</w:t>
      </w:r>
      <w:r w:rsidRPr="003E6A57">
        <w:rPr>
          <w:rFonts w:cs="Arial"/>
        </w:rPr>
        <w:t>.</w:t>
      </w:r>
    </w:p>
    <w:p w14:paraId="7155ECA6" w14:textId="77777777" w:rsidR="003E6A57" w:rsidRPr="003E6A57" w:rsidRDefault="003E6A57" w:rsidP="003E6A57">
      <w:pPr>
        <w:spacing w:before="120"/>
        <w:rPr>
          <w:rFonts w:cs="Arial"/>
          <w:spacing w:val="-5"/>
        </w:rPr>
      </w:pPr>
      <w:r w:rsidRPr="003E6A57">
        <w:rPr>
          <w:rFonts w:cs="Arial"/>
          <w:bCs/>
        </w:rPr>
        <w:t>Výpočet množstva odvádzaných zrážkových vôd z upravovaných spevnených plôch (vozovka, cyklochodník a chodník pre peších) je zrealizovaný v súlade s  STN 756101 pre hodnoty trvania 15-min. dažďa (</w:t>
      </w:r>
      <w:proofErr w:type="spellStart"/>
      <w:r w:rsidRPr="003E6A57">
        <w:rPr>
          <w:rFonts w:cs="Arial"/>
          <w:bCs/>
        </w:rPr>
        <w:t>ombrografická</w:t>
      </w:r>
      <w:proofErr w:type="spellEnd"/>
      <w:r w:rsidRPr="003E6A57">
        <w:rPr>
          <w:rFonts w:cs="Arial"/>
          <w:bCs/>
        </w:rPr>
        <w:t xml:space="preserve"> stanica Bratislava) s periodicitou dažďa p = 0,05 (20-ročný dážď) a intenzitou pre danú oblasť</w:t>
      </w:r>
      <w:r w:rsidRPr="003E6A57">
        <w:rPr>
          <w:rFonts w:cs="Arial"/>
          <w:spacing w:val="-5"/>
        </w:rPr>
        <w:t xml:space="preserve">  Ψ = 244 l/s ha</w:t>
      </w:r>
      <w:r w:rsidRPr="003E6A57">
        <w:rPr>
          <w:rFonts w:cs="Arial"/>
          <w:spacing w:val="-5"/>
          <w:vertAlign w:val="superscript"/>
        </w:rPr>
        <w:t>-1</w:t>
      </w:r>
      <w:r w:rsidRPr="003E6A57">
        <w:rPr>
          <w:rFonts w:cs="Arial"/>
        </w:rPr>
        <w:t>.</w:t>
      </w:r>
    </w:p>
    <w:p w14:paraId="08649039" w14:textId="77777777" w:rsidR="003E6A57" w:rsidRPr="003E6A57" w:rsidRDefault="003E6A57" w:rsidP="003E6A57">
      <w:pPr>
        <w:tabs>
          <w:tab w:val="left" w:pos="4111"/>
        </w:tabs>
        <w:rPr>
          <w:rFonts w:cs="Arial"/>
          <w:bCs/>
          <w:iCs/>
        </w:rPr>
      </w:pPr>
      <w:r w:rsidRPr="003E6A57">
        <w:rPr>
          <w:rFonts w:cs="Arial"/>
          <w:spacing w:val="-5"/>
        </w:rPr>
        <w:t>Odtokový koe</w:t>
      </w:r>
      <w:r w:rsidRPr="003E6A57">
        <w:rPr>
          <w:rFonts w:cs="Arial"/>
          <w:bCs/>
          <w:iCs/>
        </w:rPr>
        <w:t xml:space="preserve">ficient ................................ </w:t>
      </w:r>
      <w:r w:rsidRPr="003E6A57">
        <w:rPr>
          <w:rFonts w:cs="Arial"/>
          <w:bCs/>
          <w:iCs/>
        </w:rPr>
        <w:tab/>
        <w:t>k = 0,9</w:t>
      </w:r>
    </w:p>
    <w:p w14:paraId="14FD8E30" w14:textId="77777777" w:rsidR="003E6A57" w:rsidRPr="003E6A57" w:rsidRDefault="003E6A57" w:rsidP="003E6A57">
      <w:pPr>
        <w:widowControl w:val="0"/>
        <w:tabs>
          <w:tab w:val="left" w:pos="3544"/>
          <w:tab w:val="left" w:pos="4111"/>
        </w:tabs>
        <w:adjustRightInd w:val="0"/>
        <w:rPr>
          <w:rFonts w:cs="Arial"/>
          <w:bCs/>
          <w:iCs/>
        </w:rPr>
      </w:pPr>
      <w:r w:rsidRPr="003E6A57">
        <w:rPr>
          <w:rFonts w:cs="Arial"/>
          <w:bCs/>
          <w:iCs/>
        </w:rPr>
        <w:t>Odvodňované plochy :</w:t>
      </w:r>
    </w:p>
    <w:p w14:paraId="5E4472BF" w14:textId="77777777" w:rsidR="003E6A57" w:rsidRPr="003E6A57" w:rsidRDefault="003E6A57" w:rsidP="003E6A57">
      <w:pPr>
        <w:widowControl w:val="0"/>
        <w:tabs>
          <w:tab w:val="left" w:pos="4253"/>
        </w:tabs>
        <w:adjustRightInd w:val="0"/>
        <w:rPr>
          <w:rFonts w:cs="Arial"/>
          <w:bCs/>
          <w:iCs/>
          <w:vertAlign w:val="superscript"/>
        </w:rPr>
      </w:pPr>
      <w:r w:rsidRPr="003E6A57">
        <w:rPr>
          <w:rFonts w:cs="Arial"/>
          <w:bCs/>
          <w:iCs/>
        </w:rPr>
        <w:t xml:space="preserve">-odvodňovaná plocha vozovky ................ </w:t>
      </w:r>
      <w:r w:rsidRPr="003E6A57">
        <w:rPr>
          <w:rFonts w:cs="Arial"/>
          <w:bCs/>
          <w:iCs/>
        </w:rPr>
        <w:tab/>
        <w:t>A1 = 2.518 + 39 = 2.557 m</w:t>
      </w:r>
      <w:r w:rsidRPr="003E6A57">
        <w:rPr>
          <w:rFonts w:cs="Arial"/>
          <w:bCs/>
          <w:iCs/>
          <w:vertAlign w:val="superscript"/>
        </w:rPr>
        <w:t>2</w:t>
      </w:r>
    </w:p>
    <w:p w14:paraId="02F2E2C8" w14:textId="77777777" w:rsidR="003E6A57" w:rsidRPr="003E6A57" w:rsidRDefault="003E6A57" w:rsidP="003E6A57">
      <w:pPr>
        <w:widowControl w:val="0"/>
        <w:tabs>
          <w:tab w:val="left" w:pos="4253"/>
        </w:tabs>
        <w:adjustRightInd w:val="0"/>
        <w:rPr>
          <w:rFonts w:cs="Arial"/>
          <w:bCs/>
          <w:iCs/>
          <w:vertAlign w:val="superscript"/>
        </w:rPr>
      </w:pPr>
      <w:r w:rsidRPr="003E6A57">
        <w:rPr>
          <w:rFonts w:cs="Arial"/>
          <w:bCs/>
          <w:iCs/>
        </w:rPr>
        <w:t>-</w:t>
      </w:r>
      <w:proofErr w:type="spellStart"/>
      <w:r w:rsidRPr="003E6A57">
        <w:rPr>
          <w:rFonts w:cs="Arial"/>
          <w:bCs/>
          <w:iCs/>
        </w:rPr>
        <w:t>odvodň</w:t>
      </w:r>
      <w:proofErr w:type="spellEnd"/>
      <w:r w:rsidRPr="003E6A57">
        <w:rPr>
          <w:rFonts w:cs="Arial"/>
          <w:bCs/>
          <w:iCs/>
        </w:rPr>
        <w:t xml:space="preserve">. asfaltová plocha chodníkov .....  </w:t>
      </w:r>
      <w:r w:rsidRPr="003E6A57">
        <w:rPr>
          <w:rFonts w:cs="Arial"/>
          <w:bCs/>
          <w:iCs/>
        </w:rPr>
        <w:tab/>
        <w:t>A2 = 818 + 98 = 916 m</w:t>
      </w:r>
      <w:r w:rsidRPr="003E6A57">
        <w:rPr>
          <w:rFonts w:cs="Arial"/>
          <w:bCs/>
          <w:iCs/>
          <w:vertAlign w:val="superscript"/>
        </w:rPr>
        <w:t>2</w:t>
      </w:r>
    </w:p>
    <w:p w14:paraId="3AF2BA85" w14:textId="77777777" w:rsidR="003E6A57" w:rsidRPr="003E6A57" w:rsidRDefault="003E6A57" w:rsidP="003E6A57">
      <w:pPr>
        <w:widowControl w:val="0"/>
        <w:tabs>
          <w:tab w:val="left" w:pos="4253"/>
        </w:tabs>
        <w:adjustRightInd w:val="0"/>
        <w:rPr>
          <w:rFonts w:cs="Arial"/>
          <w:bCs/>
          <w:iCs/>
          <w:vertAlign w:val="superscript"/>
        </w:rPr>
      </w:pPr>
      <w:r w:rsidRPr="003E6A57">
        <w:rPr>
          <w:rFonts w:cs="Arial"/>
          <w:bCs/>
          <w:iCs/>
        </w:rPr>
        <w:t>-</w:t>
      </w:r>
      <w:proofErr w:type="spellStart"/>
      <w:r w:rsidRPr="003E6A57">
        <w:rPr>
          <w:rFonts w:cs="Arial"/>
          <w:bCs/>
          <w:iCs/>
        </w:rPr>
        <w:t>odvodň</w:t>
      </w:r>
      <w:proofErr w:type="spellEnd"/>
      <w:r w:rsidRPr="003E6A57">
        <w:rPr>
          <w:rFonts w:cs="Arial"/>
          <w:bCs/>
          <w:iCs/>
        </w:rPr>
        <w:t xml:space="preserve">. plocha dlažba chodníkov .......... </w:t>
      </w:r>
      <w:r w:rsidRPr="003E6A57">
        <w:rPr>
          <w:rFonts w:cs="Arial"/>
          <w:bCs/>
          <w:iCs/>
        </w:rPr>
        <w:tab/>
        <w:t>A3 = 81 + 21 = 102 m</w:t>
      </w:r>
      <w:r w:rsidRPr="003E6A57">
        <w:rPr>
          <w:rFonts w:cs="Arial"/>
          <w:bCs/>
          <w:iCs/>
          <w:vertAlign w:val="superscript"/>
        </w:rPr>
        <w:t>2</w:t>
      </w:r>
    </w:p>
    <w:p w14:paraId="0CEA4C13" w14:textId="77777777" w:rsidR="003E6A57" w:rsidRPr="003E6A57" w:rsidRDefault="003E6A57" w:rsidP="003E6A57">
      <w:pPr>
        <w:widowControl w:val="0"/>
        <w:tabs>
          <w:tab w:val="left" w:pos="4253"/>
        </w:tabs>
        <w:adjustRightInd w:val="0"/>
        <w:rPr>
          <w:rFonts w:cs="Arial"/>
          <w:bCs/>
          <w:iCs/>
        </w:rPr>
      </w:pPr>
      <w:r w:rsidRPr="003E6A57">
        <w:rPr>
          <w:rFonts w:cs="Arial"/>
          <w:bCs/>
          <w:iCs/>
        </w:rPr>
        <w:t>-</w:t>
      </w:r>
      <w:proofErr w:type="spellStart"/>
      <w:r w:rsidRPr="003E6A57">
        <w:rPr>
          <w:rFonts w:cs="Arial"/>
          <w:bCs/>
          <w:iCs/>
        </w:rPr>
        <w:t>odvodň</w:t>
      </w:r>
      <w:proofErr w:type="spellEnd"/>
      <w:r w:rsidRPr="003E6A57">
        <w:rPr>
          <w:rFonts w:cs="Arial"/>
          <w:bCs/>
          <w:iCs/>
        </w:rPr>
        <w:t xml:space="preserve">. plocha parkoviska pred BVS ....  </w:t>
      </w:r>
      <w:r w:rsidRPr="003E6A57">
        <w:rPr>
          <w:rFonts w:cs="Arial"/>
          <w:bCs/>
          <w:iCs/>
        </w:rPr>
        <w:tab/>
        <w:t>A4 = 180 m</w:t>
      </w:r>
      <w:r w:rsidRPr="003E6A57">
        <w:rPr>
          <w:rFonts w:cs="Arial"/>
          <w:bCs/>
          <w:iCs/>
          <w:vertAlign w:val="superscript"/>
        </w:rPr>
        <w:t>2</w:t>
      </w:r>
    </w:p>
    <w:p w14:paraId="13753186" w14:textId="77777777" w:rsidR="003E6A57" w:rsidRPr="003E6A57" w:rsidRDefault="003E6A57" w:rsidP="003E6A57">
      <w:pPr>
        <w:widowControl w:val="0"/>
        <w:tabs>
          <w:tab w:val="left" w:pos="4253"/>
        </w:tabs>
        <w:adjustRightInd w:val="0"/>
        <w:rPr>
          <w:rFonts w:cs="Arial"/>
          <w:bCs/>
          <w:iCs/>
        </w:rPr>
      </w:pPr>
      <w:r w:rsidRPr="003E6A57">
        <w:rPr>
          <w:rFonts w:cs="Arial"/>
          <w:bCs/>
          <w:iCs/>
        </w:rPr>
        <w:t>-</w:t>
      </w:r>
      <w:proofErr w:type="spellStart"/>
      <w:r w:rsidRPr="003E6A57">
        <w:rPr>
          <w:rFonts w:cs="Arial"/>
          <w:bCs/>
          <w:iCs/>
        </w:rPr>
        <w:t>odvodň</w:t>
      </w:r>
      <w:proofErr w:type="spellEnd"/>
      <w:r w:rsidRPr="003E6A57">
        <w:rPr>
          <w:rFonts w:cs="Arial"/>
          <w:bCs/>
          <w:iCs/>
        </w:rPr>
        <w:t>. plocha – spomaľovacie prahy ...</w:t>
      </w:r>
      <w:r w:rsidRPr="003E6A57">
        <w:rPr>
          <w:rFonts w:cs="Arial"/>
          <w:bCs/>
          <w:iCs/>
        </w:rPr>
        <w:tab/>
        <w:t>A5 = 89 + 130 = 219 m</w:t>
      </w:r>
      <w:r w:rsidRPr="003E6A57">
        <w:rPr>
          <w:rFonts w:cs="Arial"/>
          <w:bCs/>
          <w:iCs/>
          <w:vertAlign w:val="superscript"/>
        </w:rPr>
        <w:t>2</w:t>
      </w:r>
    </w:p>
    <w:p w14:paraId="11F99323" w14:textId="77777777" w:rsidR="003E6A57" w:rsidRPr="003E6A57" w:rsidRDefault="003E6A57" w:rsidP="003E6A57">
      <w:pPr>
        <w:widowControl w:val="0"/>
        <w:tabs>
          <w:tab w:val="left" w:pos="3544"/>
          <w:tab w:val="left" w:pos="4111"/>
        </w:tabs>
        <w:adjustRightInd w:val="0"/>
        <w:rPr>
          <w:rFonts w:cs="Arial"/>
          <w:bCs/>
          <w:iCs/>
        </w:rPr>
      </w:pPr>
    </w:p>
    <w:p w14:paraId="2E8E54B2" w14:textId="77777777" w:rsidR="003E6A57" w:rsidRPr="003E6A57" w:rsidRDefault="003E6A57" w:rsidP="003E6A57">
      <w:pPr>
        <w:widowControl w:val="0"/>
        <w:adjustRightInd w:val="0"/>
        <w:spacing w:before="100" w:line="276" w:lineRule="auto"/>
        <w:rPr>
          <w:rFonts w:cs="Arial"/>
          <w:bCs/>
          <w:iCs/>
        </w:rPr>
      </w:pPr>
      <w:r w:rsidRPr="003E6A57">
        <w:rPr>
          <w:rFonts w:cs="Arial"/>
          <w:bCs/>
          <w:iCs/>
        </w:rPr>
        <w:t>Q</w:t>
      </w:r>
      <w:r w:rsidRPr="003E6A57">
        <w:rPr>
          <w:rFonts w:cs="Arial"/>
          <w:bCs/>
          <w:iCs/>
          <w:vertAlign w:val="subscript"/>
        </w:rPr>
        <w:t>d1</w:t>
      </w:r>
      <w:r w:rsidRPr="003E6A57">
        <w:rPr>
          <w:rFonts w:cs="Arial"/>
          <w:bCs/>
          <w:iCs/>
        </w:rPr>
        <w:t xml:space="preserve"> = A x Ψ x k</w:t>
      </w:r>
    </w:p>
    <w:p w14:paraId="2554063C" w14:textId="77777777" w:rsidR="003E6A57" w:rsidRPr="003E6A57" w:rsidRDefault="003E6A57" w:rsidP="003E6A57">
      <w:pPr>
        <w:pStyle w:val="Zkladntext"/>
        <w:spacing w:after="0" w:line="276" w:lineRule="auto"/>
        <w:rPr>
          <w:rFonts w:cs="Arial"/>
        </w:rPr>
      </w:pPr>
      <w:r w:rsidRPr="003E6A57">
        <w:rPr>
          <w:rFonts w:cs="Arial"/>
        </w:rPr>
        <w:t>Q</w:t>
      </w:r>
      <w:r w:rsidRPr="003E6A57">
        <w:rPr>
          <w:rFonts w:cs="Arial"/>
          <w:vertAlign w:val="subscript"/>
        </w:rPr>
        <w:t>d1</w:t>
      </w:r>
      <w:r w:rsidRPr="003E6A57">
        <w:rPr>
          <w:rFonts w:cs="Arial"/>
        </w:rPr>
        <w:t xml:space="preserve"> = (0,2557 ha x 244 l/s.ha</w:t>
      </w:r>
      <w:r w:rsidRPr="003E6A57">
        <w:rPr>
          <w:rFonts w:cs="Arial"/>
          <w:vertAlign w:val="superscript"/>
        </w:rPr>
        <w:t>-1</w:t>
      </w:r>
      <w:r w:rsidRPr="003E6A57">
        <w:rPr>
          <w:rFonts w:cs="Arial"/>
        </w:rPr>
        <w:t xml:space="preserve"> x 0,9) + (0,0916 ha x 244 l/s.ha</w:t>
      </w:r>
      <w:r w:rsidRPr="003E6A57">
        <w:rPr>
          <w:rFonts w:cs="Arial"/>
          <w:vertAlign w:val="superscript"/>
        </w:rPr>
        <w:t>-1</w:t>
      </w:r>
      <w:r w:rsidRPr="003E6A57">
        <w:rPr>
          <w:rFonts w:cs="Arial"/>
        </w:rPr>
        <w:t xml:space="preserve"> x 0,9) + (0,0102 ha x 244 l/s.ha</w:t>
      </w:r>
      <w:r w:rsidRPr="003E6A57">
        <w:rPr>
          <w:rFonts w:cs="Arial"/>
          <w:vertAlign w:val="superscript"/>
        </w:rPr>
        <w:t>-1</w:t>
      </w:r>
      <w:r w:rsidRPr="003E6A57">
        <w:rPr>
          <w:rFonts w:cs="Arial"/>
        </w:rPr>
        <w:t xml:space="preserve"> x 0,5) +</w:t>
      </w:r>
    </w:p>
    <w:p w14:paraId="237FEFE9" w14:textId="77777777" w:rsidR="003E6A57" w:rsidRPr="003E6A57" w:rsidRDefault="003E6A57" w:rsidP="003E6A57">
      <w:pPr>
        <w:pStyle w:val="Zkladntext"/>
        <w:spacing w:after="0" w:line="276" w:lineRule="auto"/>
        <w:ind w:firstLine="708"/>
        <w:rPr>
          <w:rFonts w:cs="Arial"/>
        </w:rPr>
      </w:pPr>
      <w:r w:rsidRPr="003E6A57">
        <w:rPr>
          <w:rFonts w:cs="Arial"/>
        </w:rPr>
        <w:t>(0,018 ha x 244 l/s.ha</w:t>
      </w:r>
      <w:r w:rsidRPr="003E6A57">
        <w:rPr>
          <w:rFonts w:cs="Arial"/>
          <w:vertAlign w:val="superscript"/>
        </w:rPr>
        <w:t>-1</w:t>
      </w:r>
      <w:r w:rsidRPr="003E6A57">
        <w:rPr>
          <w:rFonts w:cs="Arial"/>
        </w:rPr>
        <w:t xml:space="preserve"> x 0,9) +(0,0219 ha x 244 l/s.ha</w:t>
      </w:r>
      <w:r w:rsidRPr="003E6A57">
        <w:rPr>
          <w:rFonts w:cs="Arial"/>
          <w:vertAlign w:val="superscript"/>
        </w:rPr>
        <w:t>-1</w:t>
      </w:r>
      <w:r w:rsidRPr="003E6A57">
        <w:rPr>
          <w:rFonts w:cs="Arial"/>
        </w:rPr>
        <w:t xml:space="preserve"> x 0,9) =</w:t>
      </w:r>
    </w:p>
    <w:p w14:paraId="7E237563" w14:textId="77777777" w:rsidR="003E6A57" w:rsidRPr="003E6A57" w:rsidRDefault="003E6A57" w:rsidP="003E6A57">
      <w:pPr>
        <w:pStyle w:val="Zkladntext"/>
        <w:spacing w:after="0" w:line="276" w:lineRule="auto"/>
        <w:rPr>
          <w:rFonts w:cs="Arial"/>
        </w:rPr>
      </w:pPr>
      <w:r w:rsidRPr="003E6A57">
        <w:rPr>
          <w:rFonts w:cs="Arial"/>
        </w:rPr>
        <w:t>Q</w:t>
      </w:r>
      <w:r w:rsidRPr="003E6A57">
        <w:rPr>
          <w:rFonts w:cs="Arial"/>
          <w:vertAlign w:val="subscript"/>
        </w:rPr>
        <w:t>d1</w:t>
      </w:r>
      <w:r w:rsidRPr="003E6A57">
        <w:rPr>
          <w:rFonts w:cs="Arial"/>
        </w:rPr>
        <w:t xml:space="preserve"> = 56,15 l.s</w:t>
      </w:r>
      <w:r w:rsidRPr="003E6A57">
        <w:rPr>
          <w:rFonts w:cs="Arial"/>
          <w:vertAlign w:val="superscript"/>
        </w:rPr>
        <w:t>-1</w:t>
      </w:r>
      <w:r w:rsidRPr="003E6A57">
        <w:rPr>
          <w:rFonts w:cs="Arial"/>
        </w:rPr>
        <w:t xml:space="preserve"> + 20,12 l.s</w:t>
      </w:r>
      <w:r w:rsidRPr="003E6A57">
        <w:rPr>
          <w:rFonts w:cs="Arial"/>
          <w:vertAlign w:val="superscript"/>
        </w:rPr>
        <w:t>-1</w:t>
      </w:r>
      <w:r w:rsidRPr="003E6A57">
        <w:rPr>
          <w:rFonts w:cs="Arial"/>
        </w:rPr>
        <w:t xml:space="preserve"> + 1,24 l.s</w:t>
      </w:r>
      <w:r w:rsidRPr="003E6A57">
        <w:rPr>
          <w:rFonts w:cs="Arial"/>
          <w:vertAlign w:val="superscript"/>
        </w:rPr>
        <w:t>-1</w:t>
      </w:r>
      <w:r w:rsidRPr="003E6A57">
        <w:rPr>
          <w:rFonts w:cs="Arial"/>
        </w:rPr>
        <w:t xml:space="preserve"> + 3,95 l.s</w:t>
      </w:r>
      <w:r w:rsidRPr="003E6A57">
        <w:rPr>
          <w:rFonts w:cs="Arial"/>
          <w:vertAlign w:val="superscript"/>
        </w:rPr>
        <w:t>-1</w:t>
      </w:r>
      <w:r w:rsidRPr="003E6A57">
        <w:rPr>
          <w:rFonts w:cs="Arial"/>
        </w:rPr>
        <w:t xml:space="preserve"> + 4,81 l.s</w:t>
      </w:r>
      <w:r w:rsidRPr="003E6A57">
        <w:rPr>
          <w:rFonts w:cs="Arial"/>
          <w:vertAlign w:val="superscript"/>
        </w:rPr>
        <w:t>-1</w:t>
      </w:r>
      <w:r w:rsidRPr="003E6A57">
        <w:rPr>
          <w:rFonts w:cs="Arial"/>
        </w:rPr>
        <w:t xml:space="preserve"> =</w:t>
      </w:r>
    </w:p>
    <w:p w14:paraId="315B5C90" w14:textId="77777777" w:rsidR="003E6A57" w:rsidRPr="003E6A57" w:rsidRDefault="003E6A57" w:rsidP="003E6A57">
      <w:pPr>
        <w:pStyle w:val="Zkladntext"/>
        <w:spacing w:line="276" w:lineRule="auto"/>
        <w:rPr>
          <w:rFonts w:cs="Arial"/>
          <w:b/>
          <w:vertAlign w:val="superscript"/>
        </w:rPr>
      </w:pPr>
      <w:r w:rsidRPr="003E6A57">
        <w:rPr>
          <w:rFonts w:cs="Arial"/>
          <w:b/>
        </w:rPr>
        <w:t>Q</w:t>
      </w:r>
      <w:r w:rsidRPr="003E6A57">
        <w:rPr>
          <w:rFonts w:cs="Arial"/>
          <w:b/>
          <w:vertAlign w:val="subscript"/>
        </w:rPr>
        <w:t>d1</w:t>
      </w:r>
      <w:r w:rsidRPr="003E6A57">
        <w:rPr>
          <w:rFonts w:cs="Arial"/>
          <w:b/>
        </w:rPr>
        <w:t xml:space="preserve"> = 86,27 l.s</w:t>
      </w:r>
      <w:r w:rsidRPr="003E6A57">
        <w:rPr>
          <w:rFonts w:cs="Arial"/>
          <w:b/>
          <w:vertAlign w:val="superscript"/>
        </w:rPr>
        <w:t>-1</w:t>
      </w:r>
    </w:p>
    <w:p w14:paraId="138B8F82" w14:textId="77777777" w:rsidR="003E6A57" w:rsidRPr="00774326" w:rsidRDefault="003E6A57" w:rsidP="00BE2436">
      <w:pPr>
        <w:tabs>
          <w:tab w:val="left" w:pos="6379"/>
          <w:tab w:val="right" w:pos="7513"/>
        </w:tabs>
        <w:ind w:right="1"/>
        <w:rPr>
          <w:rFonts w:cs="Arial"/>
          <w:color w:val="0070C0"/>
          <w:sz w:val="22"/>
          <w:szCs w:val="22"/>
        </w:rPr>
      </w:pPr>
    </w:p>
    <w:p w14:paraId="21F3D9D3" w14:textId="761BDAAA" w:rsidR="00BE2436" w:rsidRDefault="00BE2436" w:rsidP="00BE2436">
      <w:pPr>
        <w:spacing w:before="240" w:line="276" w:lineRule="auto"/>
        <w:rPr>
          <w:rFonts w:cs="Arial"/>
          <w:b/>
          <w:u w:val="single"/>
        </w:rPr>
      </w:pPr>
      <w:r w:rsidRPr="001A2BBC">
        <w:rPr>
          <w:rFonts w:cs="Arial"/>
          <w:b/>
          <w:u w:val="single"/>
        </w:rPr>
        <w:t>SO 510</w:t>
      </w:r>
      <w:r w:rsidRPr="001A2BBC">
        <w:rPr>
          <w:rFonts w:cs="Arial"/>
          <w:b/>
          <w:u w:val="single"/>
        </w:rPr>
        <w:tab/>
        <w:t>Ochrana vodovodu DN150 v ul. Mlynská dolina pri ZOO</w:t>
      </w:r>
    </w:p>
    <w:p w14:paraId="25A08FB7" w14:textId="77777777" w:rsidR="00525C61" w:rsidRPr="001A2BBC" w:rsidRDefault="00525C61" w:rsidP="00BE2436">
      <w:pPr>
        <w:spacing w:before="240" w:line="276" w:lineRule="auto"/>
        <w:rPr>
          <w:rFonts w:cs="Arial"/>
          <w:b/>
          <w:u w:val="single"/>
        </w:rPr>
      </w:pPr>
    </w:p>
    <w:p w14:paraId="32601850" w14:textId="77777777" w:rsidR="00BE2436" w:rsidRPr="001A2BBC" w:rsidRDefault="00BE2436" w:rsidP="00BE2436">
      <w:pPr>
        <w:spacing w:line="276" w:lineRule="auto"/>
        <w:rPr>
          <w:rFonts w:cs="Arial"/>
          <w:i/>
          <w:iCs/>
        </w:rPr>
      </w:pPr>
      <w:r w:rsidRPr="001A2BBC">
        <w:rPr>
          <w:rFonts w:cs="Arial"/>
          <w:i/>
          <w:iCs/>
        </w:rPr>
        <w:t>Identifikačné údaje objektu</w:t>
      </w:r>
    </w:p>
    <w:tbl>
      <w:tblPr>
        <w:tblW w:w="8912" w:type="dxa"/>
        <w:tblLook w:val="01E0" w:firstRow="1" w:lastRow="1" w:firstColumn="1" w:lastColumn="1" w:noHBand="0" w:noVBand="0"/>
      </w:tblPr>
      <w:tblGrid>
        <w:gridCol w:w="2076"/>
        <w:gridCol w:w="6836"/>
      </w:tblGrid>
      <w:tr w:rsidR="00EB7C6B" w:rsidRPr="001A2BBC" w14:paraId="7A0DAD0C" w14:textId="77777777" w:rsidTr="000B73C2">
        <w:tc>
          <w:tcPr>
            <w:tcW w:w="2076" w:type="dxa"/>
          </w:tcPr>
          <w:p w14:paraId="2B917D38" w14:textId="77777777" w:rsidR="00BE2436" w:rsidRPr="001A2BBC" w:rsidRDefault="00BE2436" w:rsidP="000B73C2">
            <w:pPr>
              <w:spacing w:line="276" w:lineRule="auto"/>
              <w:rPr>
                <w:rFonts w:cs="Arial"/>
              </w:rPr>
            </w:pPr>
            <w:r w:rsidRPr="001A2BBC">
              <w:rPr>
                <w:rFonts w:cs="Arial"/>
              </w:rPr>
              <w:t>Katastrálne územie:</w:t>
            </w:r>
          </w:p>
        </w:tc>
        <w:tc>
          <w:tcPr>
            <w:tcW w:w="6836" w:type="dxa"/>
          </w:tcPr>
          <w:p w14:paraId="077DA41D" w14:textId="77777777" w:rsidR="00BE2436" w:rsidRPr="001A2BBC" w:rsidRDefault="00BE2436" w:rsidP="000B73C2">
            <w:pPr>
              <w:spacing w:line="276" w:lineRule="auto"/>
              <w:rPr>
                <w:rFonts w:cs="Arial"/>
              </w:rPr>
            </w:pPr>
            <w:r w:rsidRPr="001A2BBC">
              <w:rPr>
                <w:rFonts w:cs="Arial"/>
              </w:rPr>
              <w:t>k.ú. Karlova Ves</w:t>
            </w:r>
          </w:p>
        </w:tc>
      </w:tr>
      <w:tr w:rsidR="00EB7C6B" w:rsidRPr="001A2BBC" w14:paraId="21CB3704" w14:textId="77777777" w:rsidTr="000B73C2">
        <w:tc>
          <w:tcPr>
            <w:tcW w:w="2076" w:type="dxa"/>
          </w:tcPr>
          <w:p w14:paraId="79B48E41" w14:textId="77777777" w:rsidR="00BE2436" w:rsidRPr="001A2BBC" w:rsidRDefault="00BE2436" w:rsidP="000B73C2">
            <w:pPr>
              <w:spacing w:line="276" w:lineRule="auto"/>
              <w:rPr>
                <w:rFonts w:cs="Arial"/>
              </w:rPr>
            </w:pPr>
            <w:r w:rsidRPr="001A2BBC">
              <w:rPr>
                <w:rFonts w:cs="Arial"/>
              </w:rPr>
              <w:t xml:space="preserve">Vlastník objektu: </w:t>
            </w:r>
          </w:p>
        </w:tc>
        <w:tc>
          <w:tcPr>
            <w:tcW w:w="6836" w:type="dxa"/>
          </w:tcPr>
          <w:p w14:paraId="1EC25F35" w14:textId="500029FF" w:rsidR="00BE2436" w:rsidRPr="001A2BBC" w:rsidRDefault="00BE2436" w:rsidP="000B73C2">
            <w:pPr>
              <w:spacing w:line="276" w:lineRule="auto"/>
              <w:rPr>
                <w:rFonts w:cs="Arial"/>
              </w:rPr>
            </w:pPr>
            <w:r w:rsidRPr="001A2BBC">
              <w:rPr>
                <w:rFonts w:cs="Arial"/>
              </w:rPr>
              <w:t>BVS. a.s</w:t>
            </w:r>
          </w:p>
        </w:tc>
      </w:tr>
      <w:tr w:rsidR="0005166D" w:rsidRPr="001A2BBC" w14:paraId="5A20039E" w14:textId="77777777" w:rsidTr="000B73C2">
        <w:tc>
          <w:tcPr>
            <w:tcW w:w="2076" w:type="dxa"/>
          </w:tcPr>
          <w:p w14:paraId="0C0A683A" w14:textId="77777777" w:rsidR="00BE2436" w:rsidRPr="001A2BBC" w:rsidRDefault="00BE2436" w:rsidP="000B73C2">
            <w:pPr>
              <w:spacing w:line="276" w:lineRule="auto"/>
              <w:rPr>
                <w:rFonts w:cs="Arial"/>
              </w:rPr>
            </w:pPr>
            <w:r w:rsidRPr="001A2BBC">
              <w:rPr>
                <w:rFonts w:cs="Arial"/>
              </w:rPr>
              <w:t xml:space="preserve">Správca objektu:  </w:t>
            </w:r>
          </w:p>
        </w:tc>
        <w:tc>
          <w:tcPr>
            <w:tcW w:w="6836" w:type="dxa"/>
          </w:tcPr>
          <w:p w14:paraId="064D2F66" w14:textId="13CDC4AB" w:rsidR="00BE2436" w:rsidRPr="001A2BBC" w:rsidRDefault="00BE2436" w:rsidP="000B73C2">
            <w:pPr>
              <w:spacing w:line="276" w:lineRule="auto"/>
              <w:rPr>
                <w:rFonts w:cs="Arial"/>
              </w:rPr>
            </w:pPr>
            <w:r w:rsidRPr="001A2BBC">
              <w:rPr>
                <w:rFonts w:cs="Arial"/>
              </w:rPr>
              <w:t>BVS a.s.</w:t>
            </w:r>
          </w:p>
        </w:tc>
      </w:tr>
    </w:tbl>
    <w:p w14:paraId="1F63A3EE" w14:textId="77777777" w:rsidR="003E6A57" w:rsidRPr="002606BD" w:rsidRDefault="003E6A57" w:rsidP="002606BD">
      <w:pPr>
        <w:tabs>
          <w:tab w:val="left" w:pos="6379"/>
          <w:tab w:val="right" w:pos="7513"/>
        </w:tabs>
        <w:ind w:right="1"/>
        <w:rPr>
          <w:rFonts w:cs="Arial"/>
          <w:u w:val="single"/>
        </w:rPr>
      </w:pPr>
    </w:p>
    <w:p w14:paraId="76E4E0C9" w14:textId="4E25E8DF" w:rsidR="003E6A57" w:rsidRPr="002606BD" w:rsidRDefault="003E6A57" w:rsidP="002606BD">
      <w:pPr>
        <w:tabs>
          <w:tab w:val="left" w:pos="6379"/>
          <w:tab w:val="right" w:pos="7513"/>
        </w:tabs>
        <w:ind w:right="1"/>
        <w:rPr>
          <w:rFonts w:cs="Arial"/>
          <w:u w:val="single"/>
        </w:rPr>
      </w:pPr>
      <w:r w:rsidRPr="002606BD">
        <w:rPr>
          <w:rFonts w:cs="Arial"/>
          <w:u w:val="single"/>
        </w:rPr>
        <w:t>Súčasný stav</w:t>
      </w:r>
    </w:p>
    <w:p w14:paraId="45907C4D" w14:textId="77777777" w:rsidR="003E6A57" w:rsidRPr="003E6A57" w:rsidRDefault="003E6A57" w:rsidP="003E6A57">
      <w:pPr>
        <w:rPr>
          <w:rFonts w:cs="Arial"/>
        </w:rPr>
      </w:pPr>
      <w:r w:rsidRPr="003E6A57">
        <w:rPr>
          <w:rFonts w:cs="Arial"/>
        </w:rPr>
        <w:t>V súčasnosti sú v riešenej lokalite výstavby trolejbusovej trate vybudované existujúce rozvody vodovodu v správe a majetku BVS, a.s. Bratislava. Nakoľko niektoré potrubné rozvody vodovodu sa dostávajú do kolízie s navrhovanými stĺpmi trolejového vedenia, resp. ich základmi, musí byť existujúce potrubie ochránené v súlade s požiadavkou BVS, a.s..</w:t>
      </w:r>
    </w:p>
    <w:p w14:paraId="52FD646C" w14:textId="77777777" w:rsidR="003E6A57" w:rsidRPr="003E6A57" w:rsidRDefault="003E6A57" w:rsidP="003E6A57">
      <w:pPr>
        <w:rPr>
          <w:rFonts w:cs="Arial"/>
        </w:rPr>
      </w:pPr>
      <w:r w:rsidRPr="003E6A57">
        <w:rPr>
          <w:rFonts w:cs="Arial"/>
        </w:rPr>
        <w:t xml:space="preserve">V rámci prípravy </w:t>
      </w:r>
      <w:proofErr w:type="spellStart"/>
      <w:r w:rsidRPr="003E6A57">
        <w:rPr>
          <w:rFonts w:cs="Arial"/>
        </w:rPr>
        <w:t>proj</w:t>
      </w:r>
      <w:proofErr w:type="spellEnd"/>
      <w:r w:rsidRPr="003E6A57">
        <w:rPr>
          <w:rFonts w:cs="Arial"/>
        </w:rPr>
        <w:t xml:space="preserve">. dokumentácie bolo potrubie vodovodu zamerané a vytýčené (BVS, a.s.). </w:t>
      </w:r>
    </w:p>
    <w:p w14:paraId="5E0263E4" w14:textId="77777777" w:rsidR="003E6A57" w:rsidRPr="003E6A57" w:rsidRDefault="003E6A57" w:rsidP="003E6A57">
      <w:pPr>
        <w:rPr>
          <w:rFonts w:cs="Arial"/>
        </w:rPr>
      </w:pPr>
    </w:p>
    <w:p w14:paraId="1CBF07CF" w14:textId="77777777" w:rsidR="003E6A57" w:rsidRPr="002606BD" w:rsidRDefault="003E6A57" w:rsidP="002606BD">
      <w:pPr>
        <w:tabs>
          <w:tab w:val="left" w:pos="6379"/>
          <w:tab w:val="right" w:pos="7513"/>
        </w:tabs>
        <w:ind w:right="1"/>
        <w:rPr>
          <w:rFonts w:cs="Arial"/>
          <w:u w:val="single"/>
        </w:rPr>
      </w:pPr>
      <w:bookmarkStart w:id="245" w:name="_Toc121992156"/>
      <w:r w:rsidRPr="002606BD">
        <w:rPr>
          <w:rFonts w:cs="Arial"/>
          <w:u w:val="single"/>
        </w:rPr>
        <w:t>Navrhované riešenie</w:t>
      </w:r>
      <w:bookmarkEnd w:id="245"/>
    </w:p>
    <w:p w14:paraId="679B4BD7" w14:textId="77777777" w:rsidR="003E6A57" w:rsidRPr="003E6A57" w:rsidRDefault="003E6A57" w:rsidP="003E6A57">
      <w:pPr>
        <w:rPr>
          <w:rFonts w:cs="Arial"/>
        </w:rPr>
      </w:pPr>
      <w:r w:rsidRPr="003E6A57">
        <w:rPr>
          <w:rFonts w:cs="Arial"/>
        </w:rPr>
        <w:t>Výstavbou nových rozvodov trolejbusovej trate, ktorých súčasťou je vybudovanie nových stĺpov trakčného vedenia so základmi, dochádza ku kolízii s existujúcimi rozvodmi vodovodov DN150, vedeným v chodníku popri oplotení (PHS) Zoologickej záhrady, vodovodu DN100 vedeného v križovatke ulíc Mlynská dolina – Valašská ul. a vodovodu DN400, vedeného v Gaštanovej ulici.</w:t>
      </w:r>
    </w:p>
    <w:p w14:paraId="4BB9676C" w14:textId="77777777" w:rsidR="003E6A57" w:rsidRPr="003E6A57" w:rsidRDefault="003E6A57" w:rsidP="003E6A57">
      <w:pPr>
        <w:rPr>
          <w:rFonts w:cs="Arial"/>
        </w:rPr>
      </w:pPr>
      <w:r w:rsidRPr="003E6A57">
        <w:rPr>
          <w:rFonts w:cs="Arial"/>
        </w:rPr>
        <w:t>Súčasťou výstavby trakčného vedenia je riešený návrh na ochranu týchto exist. vodovodov v miestach ich kolízie so základmi trakčných stĺpov.</w:t>
      </w:r>
    </w:p>
    <w:p w14:paraId="22C17ECA" w14:textId="77777777" w:rsidR="003E6A57" w:rsidRPr="003E6A57" w:rsidRDefault="003E6A57" w:rsidP="003E6A57">
      <w:pPr>
        <w:rPr>
          <w:rFonts w:cs="Arial"/>
        </w:rPr>
      </w:pPr>
      <w:r w:rsidRPr="003E6A57">
        <w:rPr>
          <w:rFonts w:cs="Arial"/>
        </w:rPr>
        <w:t>V súlade so stanoviskom a požiadavkou BVS na dodržanie ochranného pásma predmetných vodovodov v mieste základu stĺpov, bude exist. vodovodné potrubie ochránené vložením do oceľovej polenej chráničky. Navrhované ochrany vodovodu sú riešené v deviatych prípadoch, kde základ stĺpu sa dostáva do blízkosti exist. vodovodu – mimo požadované ochranné pásmo stanovené zástupcom BVS, a.s..</w:t>
      </w:r>
    </w:p>
    <w:p w14:paraId="7429DC14" w14:textId="77777777" w:rsidR="003E6A57" w:rsidRPr="003E6A57" w:rsidRDefault="003E6A57" w:rsidP="003E6A57">
      <w:pPr>
        <w:rPr>
          <w:rFonts w:cs="Arial"/>
        </w:rPr>
      </w:pPr>
      <w:r w:rsidRPr="003E6A57">
        <w:rPr>
          <w:rFonts w:cs="Arial"/>
        </w:rPr>
        <w:t xml:space="preserve">V ulici Mlynská dolina pri ZOO je potrebné v siedmych miestach ochrániť existujúce potrubie vodovodu DN150 z liatinových rúr. Ochrana potrubného rozvodu bude zrealizovaná z vloženia oceľovej polenej chráničky DN400 na pôvodné potrubie vodovodu. Chráničky sú navrhnuté dĺžky </w:t>
      </w:r>
      <w:r w:rsidRPr="003E6A57">
        <w:rPr>
          <w:rFonts w:cs="Arial"/>
          <w:b/>
          <w:bCs/>
        </w:rPr>
        <w:t>4,0</w:t>
      </w:r>
      <w:r w:rsidRPr="003E6A57">
        <w:rPr>
          <w:rFonts w:cs="Arial"/>
        </w:rPr>
        <w:t xml:space="preserve"> m (2 ks) a dĺžky </w:t>
      </w:r>
      <w:r w:rsidRPr="003E6A57">
        <w:rPr>
          <w:rFonts w:cs="Arial"/>
          <w:b/>
          <w:bCs/>
        </w:rPr>
        <w:t>4,3</w:t>
      </w:r>
      <w:r w:rsidRPr="003E6A57">
        <w:rPr>
          <w:rFonts w:cs="Arial"/>
        </w:rPr>
        <w:t xml:space="preserve"> m (5 ks), ktoré musia presahovať základ stĺpu do vzdialenosti min. 1,0 m z oboch strán. Osadenie chráničky na exist. vodovod DN150 bude zrealizované z oceľových polených rúr profilu </w:t>
      </w:r>
      <w:r w:rsidRPr="003E6A57">
        <w:rPr>
          <w:rFonts w:cs="Arial"/>
          <w:b/>
          <w:bCs/>
        </w:rPr>
        <w:t>DN400x6,3</w:t>
      </w:r>
      <w:r w:rsidRPr="003E6A57">
        <w:rPr>
          <w:rFonts w:cs="Arial"/>
        </w:rPr>
        <w:t xml:space="preserve"> mm, opatrených izoláciou vo výrobe. Celková dĺžka chráničiek je 29,5 m.</w:t>
      </w:r>
    </w:p>
    <w:p w14:paraId="04ECDD29" w14:textId="77777777" w:rsidR="003E6A57" w:rsidRPr="003E6A57" w:rsidRDefault="003E6A57" w:rsidP="003E6A57">
      <w:pPr>
        <w:rPr>
          <w:rFonts w:cs="Arial"/>
        </w:rPr>
      </w:pPr>
      <w:r w:rsidRPr="003E6A57">
        <w:rPr>
          <w:rFonts w:cs="Arial"/>
        </w:rPr>
        <w:t xml:space="preserve">V križovatke ulíc Mlynská dolina a Valašská sa dostáva exist. vodovod DN100 z liatinových rúr do kolízie s navrhovaným základom stĺpu trakčného vedenia. V tomto mieste bude na potrubí zriadená jeho ochrana, vložením polenej chráničky z oceľových rúr </w:t>
      </w:r>
      <w:r w:rsidRPr="003E6A57">
        <w:rPr>
          <w:rFonts w:cs="Arial"/>
          <w:b/>
          <w:bCs/>
        </w:rPr>
        <w:t xml:space="preserve">DN300x6,3 </w:t>
      </w:r>
      <w:r w:rsidRPr="003E6A57">
        <w:rPr>
          <w:rFonts w:cs="Arial"/>
        </w:rPr>
        <w:t xml:space="preserve">mm, celkovej dĺžky </w:t>
      </w:r>
      <w:r w:rsidRPr="003E6A57">
        <w:rPr>
          <w:rFonts w:cs="Arial"/>
          <w:b/>
          <w:bCs/>
        </w:rPr>
        <w:t>4,0 m</w:t>
      </w:r>
      <w:r w:rsidRPr="003E6A57">
        <w:rPr>
          <w:rFonts w:cs="Arial"/>
        </w:rPr>
        <w:t>, opatrených izoláciou vo výrobe. Chránička bude presahovať základ stĺpu o 1,1 m z jeho každej strany.</w:t>
      </w:r>
    </w:p>
    <w:p w14:paraId="0DED24F8" w14:textId="77777777" w:rsidR="003E6A57" w:rsidRPr="003E6A57" w:rsidRDefault="003E6A57" w:rsidP="003E6A57">
      <w:pPr>
        <w:rPr>
          <w:rFonts w:cs="Arial"/>
        </w:rPr>
      </w:pPr>
      <w:r w:rsidRPr="003E6A57">
        <w:rPr>
          <w:rFonts w:cs="Arial"/>
        </w:rPr>
        <w:t xml:space="preserve">V ulici Gaštanová je popri areáli BVS, a.s. vedený potrubný rozvod vodovodu DN400 z oceľových rúr, ktorý svojou polohou je v blízkosti navrhovaného základu trakčného stĺpu. Vzhľadom na túto kolíziu navrhujeme na exist. potrubie vložiť chráničku z oceľových polených rúr profilu </w:t>
      </w:r>
      <w:r w:rsidRPr="003E6A57">
        <w:rPr>
          <w:rFonts w:cs="Arial"/>
          <w:b/>
          <w:bCs/>
        </w:rPr>
        <w:t>DN700x6,3</w:t>
      </w:r>
      <w:r w:rsidRPr="003E6A57">
        <w:rPr>
          <w:rFonts w:cs="Arial"/>
        </w:rPr>
        <w:t xml:space="preserve"> mm, celkovej dĺžky </w:t>
      </w:r>
      <w:r w:rsidRPr="003E6A57">
        <w:rPr>
          <w:rFonts w:cs="Arial"/>
          <w:b/>
          <w:bCs/>
        </w:rPr>
        <w:t>4,2 m</w:t>
      </w:r>
      <w:r w:rsidRPr="003E6A57">
        <w:rPr>
          <w:rFonts w:cs="Arial"/>
        </w:rPr>
        <w:t xml:space="preserve">, ktorá bude presahovať základ stĺpu z každej strany o 1,0 m. </w:t>
      </w:r>
    </w:p>
    <w:p w14:paraId="5DB004F9" w14:textId="77777777" w:rsidR="003E6A57" w:rsidRPr="003E6A57" w:rsidRDefault="003E6A57" w:rsidP="003E6A57">
      <w:pPr>
        <w:spacing w:before="120"/>
        <w:rPr>
          <w:rFonts w:cs="Arial"/>
          <w:i/>
          <w:iCs/>
        </w:rPr>
      </w:pPr>
      <w:r w:rsidRPr="003E6A57">
        <w:rPr>
          <w:rFonts w:cs="Arial"/>
          <w:i/>
          <w:iCs/>
        </w:rPr>
        <w:t>V prípade, že v úseku osadenia chráničky bude na potrubí hrdlový spoj, musí byť tento úsek potrubného rozvodu vymenený tak, aby hrdlové spoje boli umiestnené mimo chráničky – t. j. pred a za chráničkou. V tomto prípade bude chránička nasunutá na potrubie počas výmeny úseku potrubného rozvodu. Pri výmene potrubného rozvodu na exist. vodovode budú do výkopu rúry vkladané spoločne s chráničkou  (zatiahnuté do chráničky na dištančných objímkach).</w:t>
      </w:r>
    </w:p>
    <w:p w14:paraId="44BBBE37" w14:textId="77777777" w:rsidR="003E6A57" w:rsidRPr="003E6A57" w:rsidRDefault="003E6A57" w:rsidP="003E6A57">
      <w:pPr>
        <w:spacing w:before="160"/>
        <w:rPr>
          <w:rFonts w:cs="Arial"/>
        </w:rPr>
      </w:pPr>
      <w:r w:rsidRPr="003E6A57">
        <w:rPr>
          <w:rFonts w:cs="Arial"/>
        </w:rPr>
        <w:t xml:space="preserve">Montáž osadenia chráničiek na existujúce vodovody bude realizovaná v otvorenom výkope, so šírkou ryhy podľa profilu potrubia exist. potrubia. Po odkopaní potrubného rozvodu vodovodu musí byť potrubie upevnené na zvislých </w:t>
      </w:r>
      <w:proofErr w:type="spellStart"/>
      <w:r w:rsidRPr="003E6A57">
        <w:rPr>
          <w:rFonts w:cs="Arial"/>
        </w:rPr>
        <w:t>tiahlach</w:t>
      </w:r>
      <w:proofErr w:type="spellEnd"/>
      <w:r w:rsidRPr="003E6A57">
        <w:rPr>
          <w:rFonts w:cs="Arial"/>
        </w:rPr>
        <w:t xml:space="preserve">, uchytených na podpernej konštrukcii (stolici) nad výkopovou ryhou. </w:t>
      </w:r>
    </w:p>
    <w:p w14:paraId="717D2430" w14:textId="77777777" w:rsidR="003E6A57" w:rsidRPr="003E6A57" w:rsidRDefault="003E6A57" w:rsidP="003E6A57">
      <w:pPr>
        <w:rPr>
          <w:rFonts w:cs="Arial"/>
        </w:rPr>
      </w:pPr>
      <w:r w:rsidRPr="003E6A57">
        <w:rPr>
          <w:rFonts w:cs="Arial"/>
        </w:rPr>
        <w:t xml:space="preserve">Po uchytení potrubia a upevnení voči vychýleniu, budú pod budúcu chráničku vybudované podkladové podvaly z betónu triedy C12/15-X0, rozmerov 500x500x200 mm do výšky osadenia spodnej hrany chráničky. Na existujúce potrubie budú nasunuté dištančné objímky, a pod potrubie (objímky) bude vsunutá spodná polovica oceľovej chráničky, na ktorú sa následne položí horná polovica chráničky a bodovo sa zvarí. </w:t>
      </w:r>
    </w:p>
    <w:p w14:paraId="68E227F7" w14:textId="4B6E567F" w:rsidR="003E6A57" w:rsidRDefault="003E6A57" w:rsidP="003E6A57">
      <w:pPr>
        <w:rPr>
          <w:rFonts w:cs="Arial"/>
        </w:rPr>
      </w:pPr>
      <w:r w:rsidRPr="003E6A57">
        <w:rPr>
          <w:rFonts w:cs="Arial"/>
        </w:rPr>
        <w:t>Obe polovice chráničky budú potom pozdĺžne zvarené plným zvarom v celej dĺžke. Voľná časť medzi spodkom chráničky a dnom ryhy bude vyplnená zhutneným pieskom frakcie do 8 mm, a následne sa zrealizuje obsyp chráničky štrkopieskom so zhutnením frakciou do 22 mm.</w:t>
      </w:r>
    </w:p>
    <w:p w14:paraId="62F92DD6" w14:textId="77777777" w:rsidR="002606BD" w:rsidRPr="003E6A57" w:rsidRDefault="002606BD" w:rsidP="003E6A57">
      <w:pPr>
        <w:rPr>
          <w:rFonts w:cs="Arial"/>
        </w:rPr>
      </w:pPr>
    </w:p>
    <w:p w14:paraId="4724298A" w14:textId="77777777" w:rsidR="003E6A57" w:rsidRPr="002606BD" w:rsidRDefault="003E6A57" w:rsidP="002606BD">
      <w:pPr>
        <w:tabs>
          <w:tab w:val="left" w:pos="6379"/>
          <w:tab w:val="right" w:pos="7513"/>
        </w:tabs>
        <w:ind w:right="1"/>
        <w:rPr>
          <w:rFonts w:cs="Arial"/>
          <w:u w:val="single"/>
        </w:rPr>
      </w:pPr>
      <w:bookmarkStart w:id="246" w:name="_Toc121918605"/>
      <w:bookmarkStart w:id="247" w:name="_Toc121992157"/>
      <w:r w:rsidRPr="002606BD">
        <w:rPr>
          <w:rFonts w:cs="Arial"/>
          <w:u w:val="single"/>
        </w:rPr>
        <w:t>Materiál vodovodu</w:t>
      </w:r>
      <w:bookmarkEnd w:id="246"/>
      <w:bookmarkEnd w:id="247"/>
    </w:p>
    <w:p w14:paraId="515A61CF" w14:textId="77777777" w:rsidR="003E6A57" w:rsidRPr="003E6A57" w:rsidRDefault="003E6A57" w:rsidP="003E6A57">
      <w:pPr>
        <w:rPr>
          <w:rFonts w:cs="Arial"/>
          <w:spacing w:val="-5"/>
        </w:rPr>
      </w:pPr>
      <w:r w:rsidRPr="003E6A57">
        <w:rPr>
          <w:rFonts w:cs="Arial"/>
          <w:spacing w:val="-5"/>
        </w:rPr>
        <w:t>Potrubný rozvod v prípade výmeny vodovodného potrubia navrhujeme</w:t>
      </w:r>
      <w:r w:rsidRPr="003E6A57">
        <w:rPr>
          <w:rFonts w:cs="Arial"/>
          <w:color w:val="FF0000"/>
          <w:spacing w:val="-5"/>
        </w:rPr>
        <w:t xml:space="preserve"> </w:t>
      </w:r>
      <w:r w:rsidRPr="003E6A57">
        <w:rPr>
          <w:rFonts w:cs="Arial"/>
          <w:spacing w:val="-5"/>
        </w:rPr>
        <w:t xml:space="preserve">z tlakových rúr </w:t>
      </w:r>
      <w:r w:rsidRPr="003E6A57">
        <w:rPr>
          <w:rFonts w:cs="Arial"/>
          <w:b/>
          <w:spacing w:val="-5"/>
        </w:rPr>
        <w:t>tvárna liatina</w:t>
      </w:r>
      <w:r w:rsidRPr="003E6A57">
        <w:rPr>
          <w:rFonts w:cs="Arial"/>
          <w:spacing w:val="-5"/>
        </w:rPr>
        <w:t xml:space="preserve"> v dimenzii </w:t>
      </w:r>
      <w:r w:rsidRPr="003E6A57">
        <w:rPr>
          <w:rFonts w:cs="Arial"/>
          <w:b/>
          <w:spacing w:val="-5"/>
        </w:rPr>
        <w:t>DN100</w:t>
      </w:r>
      <w:r w:rsidRPr="003E6A57">
        <w:rPr>
          <w:rFonts w:cs="Arial"/>
          <w:bCs/>
          <w:spacing w:val="-5"/>
        </w:rPr>
        <w:t xml:space="preserve"> a </w:t>
      </w:r>
      <w:r w:rsidRPr="003E6A57">
        <w:rPr>
          <w:rFonts w:cs="Arial"/>
          <w:b/>
          <w:spacing w:val="-5"/>
        </w:rPr>
        <w:t>DN150</w:t>
      </w:r>
      <w:r w:rsidRPr="003E6A57">
        <w:rPr>
          <w:rFonts w:cs="Arial"/>
          <w:spacing w:val="-5"/>
        </w:rPr>
        <w:t xml:space="preserve"> mm, hrdlovaných. Dĺžka výmeny potrubia bude stanovená po odkrytí pôvodného rozvodu vodovodu.</w:t>
      </w:r>
    </w:p>
    <w:p w14:paraId="13671167" w14:textId="77777777" w:rsidR="003E6A57" w:rsidRPr="003E6A57" w:rsidRDefault="003E6A57" w:rsidP="003E6A57">
      <w:pPr>
        <w:rPr>
          <w:rFonts w:cs="Arial"/>
        </w:rPr>
      </w:pPr>
      <w:r w:rsidRPr="003E6A57">
        <w:rPr>
          <w:rFonts w:cs="Arial"/>
        </w:rPr>
        <w:lastRenderedPageBreak/>
        <w:t>Ochrana potrubia je navrhnutá z polených oceľových rúr mat. 11 353.1 pre pozdĺžny zvar, v dimenziách :</w:t>
      </w:r>
    </w:p>
    <w:p w14:paraId="74134FAB" w14:textId="77777777" w:rsidR="003E6A57" w:rsidRPr="003E6A57" w:rsidRDefault="003E6A57">
      <w:pPr>
        <w:pStyle w:val="Odsekzoznamu"/>
        <w:numPr>
          <w:ilvl w:val="0"/>
          <w:numId w:val="40"/>
        </w:numPr>
        <w:autoSpaceDE w:val="0"/>
        <w:autoSpaceDN w:val="0"/>
        <w:ind w:left="142" w:hanging="142"/>
        <w:contextualSpacing/>
        <w:rPr>
          <w:rFonts w:cs="Arial"/>
          <w:sz w:val="20"/>
          <w:szCs w:val="20"/>
        </w:rPr>
      </w:pPr>
      <w:r w:rsidRPr="003E6A57">
        <w:rPr>
          <w:rFonts w:cs="Arial"/>
          <w:sz w:val="20"/>
          <w:szCs w:val="20"/>
        </w:rPr>
        <w:t xml:space="preserve">DN300 mm, celkovej dĺžky 4,0 m. </w:t>
      </w:r>
    </w:p>
    <w:p w14:paraId="23E43641" w14:textId="77777777" w:rsidR="003E6A57" w:rsidRPr="003E6A57" w:rsidRDefault="003E6A57">
      <w:pPr>
        <w:pStyle w:val="Odsekzoznamu"/>
        <w:numPr>
          <w:ilvl w:val="0"/>
          <w:numId w:val="40"/>
        </w:numPr>
        <w:autoSpaceDE w:val="0"/>
        <w:autoSpaceDN w:val="0"/>
        <w:ind w:left="142" w:hanging="142"/>
        <w:contextualSpacing/>
        <w:rPr>
          <w:rFonts w:cs="Arial"/>
          <w:sz w:val="20"/>
          <w:szCs w:val="20"/>
        </w:rPr>
      </w:pPr>
      <w:r w:rsidRPr="003E6A57">
        <w:rPr>
          <w:rFonts w:cs="Arial"/>
          <w:sz w:val="20"/>
          <w:szCs w:val="20"/>
        </w:rPr>
        <w:t>DN400 mm, celkovej dĺžky 29,5 m</w:t>
      </w:r>
    </w:p>
    <w:p w14:paraId="05021B15" w14:textId="77777777" w:rsidR="003E6A57" w:rsidRPr="003E6A57" w:rsidRDefault="003E6A57">
      <w:pPr>
        <w:pStyle w:val="Odsekzoznamu"/>
        <w:numPr>
          <w:ilvl w:val="0"/>
          <w:numId w:val="40"/>
        </w:numPr>
        <w:autoSpaceDE w:val="0"/>
        <w:autoSpaceDN w:val="0"/>
        <w:ind w:left="142" w:hanging="142"/>
        <w:contextualSpacing/>
        <w:rPr>
          <w:rFonts w:cs="Arial"/>
          <w:sz w:val="20"/>
          <w:szCs w:val="20"/>
        </w:rPr>
      </w:pPr>
      <w:r w:rsidRPr="003E6A57">
        <w:rPr>
          <w:rFonts w:cs="Arial"/>
          <w:sz w:val="20"/>
          <w:szCs w:val="20"/>
        </w:rPr>
        <w:t>DN700 mm, celkovej dĺžky 4,2 m</w:t>
      </w:r>
    </w:p>
    <w:p w14:paraId="754A1662" w14:textId="69FF6510" w:rsidR="00BE2436" w:rsidRPr="003E6A57" w:rsidRDefault="00BE2436" w:rsidP="0005166D">
      <w:pPr>
        <w:spacing w:line="276" w:lineRule="auto"/>
        <w:rPr>
          <w:rFonts w:cs="Arial"/>
          <w:color w:val="0070C0"/>
          <w:u w:val="single"/>
        </w:rPr>
      </w:pPr>
    </w:p>
    <w:p w14:paraId="1A45697D" w14:textId="77777777" w:rsidR="00174D9F" w:rsidRPr="00742CAA" w:rsidRDefault="00174D9F" w:rsidP="00174D9F">
      <w:pPr>
        <w:keepNext/>
        <w:spacing w:before="120" w:line="276" w:lineRule="auto"/>
        <w:outlineLvl w:val="0"/>
        <w:rPr>
          <w:rFonts w:cs="Arial"/>
          <w:b/>
          <w:caps/>
          <w:u w:val="single"/>
          <w:lang w:val="cs-CZ"/>
        </w:rPr>
      </w:pPr>
      <w:bookmarkStart w:id="248" w:name="_Toc171689705"/>
      <w:r w:rsidRPr="00742CAA">
        <w:rPr>
          <w:rFonts w:cs="Arial"/>
          <w:b/>
          <w:caps/>
          <w:u w:val="single"/>
          <w:lang w:val="cs-CZ"/>
        </w:rPr>
        <w:t>objekty VN, NN</w:t>
      </w:r>
      <w:bookmarkEnd w:id="248"/>
    </w:p>
    <w:p w14:paraId="73EC8E57" w14:textId="77777777" w:rsidR="00174D9F" w:rsidRPr="00742CAA" w:rsidRDefault="00174D9F" w:rsidP="00174D9F">
      <w:pPr>
        <w:spacing w:before="240" w:line="276" w:lineRule="auto"/>
        <w:rPr>
          <w:rFonts w:cs="Arial"/>
          <w:b/>
          <w:u w:val="single"/>
        </w:rPr>
      </w:pPr>
      <w:r w:rsidRPr="00742CAA">
        <w:rPr>
          <w:rFonts w:cs="Arial"/>
          <w:b/>
          <w:u w:val="single"/>
        </w:rPr>
        <w:t>SO 601</w:t>
      </w:r>
      <w:r w:rsidRPr="00742CAA">
        <w:rPr>
          <w:rFonts w:cs="Arial"/>
          <w:b/>
          <w:u w:val="single"/>
        </w:rPr>
        <w:tab/>
        <w:t>Trolejbusové vedenie</w:t>
      </w:r>
    </w:p>
    <w:p w14:paraId="551D86B5" w14:textId="77777777" w:rsidR="00174D9F" w:rsidRPr="00742CAA" w:rsidRDefault="00174D9F" w:rsidP="00174D9F">
      <w:pPr>
        <w:spacing w:line="276" w:lineRule="auto"/>
        <w:rPr>
          <w:rFonts w:cs="Arial"/>
          <w:i/>
          <w:iCs/>
        </w:rPr>
      </w:pPr>
    </w:p>
    <w:p w14:paraId="68C5A531" w14:textId="77777777" w:rsidR="00174D9F" w:rsidRPr="00742CAA" w:rsidRDefault="00174D9F" w:rsidP="00174D9F">
      <w:pPr>
        <w:spacing w:line="276" w:lineRule="auto"/>
        <w:rPr>
          <w:rFonts w:cs="Arial"/>
          <w:i/>
          <w:iCs/>
        </w:rPr>
      </w:pPr>
      <w:r w:rsidRPr="00742CAA">
        <w:rPr>
          <w:rFonts w:cs="Arial"/>
          <w:i/>
          <w:iCs/>
        </w:rPr>
        <w:t>Identifikačné údaje objektu</w:t>
      </w:r>
    </w:p>
    <w:tbl>
      <w:tblPr>
        <w:tblW w:w="8912" w:type="dxa"/>
        <w:tblLook w:val="01E0" w:firstRow="1" w:lastRow="1" w:firstColumn="1" w:lastColumn="1" w:noHBand="0" w:noVBand="0"/>
      </w:tblPr>
      <w:tblGrid>
        <w:gridCol w:w="2076"/>
        <w:gridCol w:w="6836"/>
      </w:tblGrid>
      <w:tr w:rsidR="00742CAA" w:rsidRPr="00742CAA" w14:paraId="25B63B15" w14:textId="77777777" w:rsidTr="0088561E">
        <w:tc>
          <w:tcPr>
            <w:tcW w:w="2076" w:type="dxa"/>
          </w:tcPr>
          <w:p w14:paraId="015F4808" w14:textId="77777777" w:rsidR="00174D9F" w:rsidRPr="00742CAA" w:rsidRDefault="00174D9F" w:rsidP="0088561E">
            <w:pPr>
              <w:spacing w:line="276" w:lineRule="auto"/>
              <w:rPr>
                <w:rFonts w:cs="Arial"/>
              </w:rPr>
            </w:pPr>
            <w:r w:rsidRPr="00742CAA">
              <w:rPr>
                <w:rFonts w:cs="Arial"/>
              </w:rPr>
              <w:t>Katastrálne územie:</w:t>
            </w:r>
          </w:p>
        </w:tc>
        <w:tc>
          <w:tcPr>
            <w:tcW w:w="6836" w:type="dxa"/>
          </w:tcPr>
          <w:p w14:paraId="3F5B1EB7" w14:textId="77777777" w:rsidR="00174D9F" w:rsidRPr="00742CAA" w:rsidRDefault="00174D9F" w:rsidP="0088561E">
            <w:pPr>
              <w:spacing w:line="276" w:lineRule="auto"/>
              <w:rPr>
                <w:rFonts w:cs="Arial"/>
              </w:rPr>
            </w:pPr>
            <w:r w:rsidRPr="00742CAA">
              <w:rPr>
                <w:rFonts w:cs="Arial"/>
              </w:rPr>
              <w:t>k.ú. Staré Mesto, k.ú. Karlova Ves</w:t>
            </w:r>
          </w:p>
        </w:tc>
      </w:tr>
      <w:tr w:rsidR="00742CAA" w:rsidRPr="00742CAA" w14:paraId="36C12A6B" w14:textId="77777777" w:rsidTr="0088561E">
        <w:tc>
          <w:tcPr>
            <w:tcW w:w="2076" w:type="dxa"/>
          </w:tcPr>
          <w:p w14:paraId="5B056972" w14:textId="77777777" w:rsidR="00174D9F" w:rsidRPr="00742CAA" w:rsidRDefault="00174D9F" w:rsidP="0088561E">
            <w:pPr>
              <w:spacing w:line="276" w:lineRule="auto"/>
              <w:rPr>
                <w:rFonts w:cs="Arial"/>
              </w:rPr>
            </w:pPr>
            <w:r w:rsidRPr="00742CAA">
              <w:rPr>
                <w:rFonts w:cs="Arial"/>
              </w:rPr>
              <w:t xml:space="preserve">Vlastník objektu: </w:t>
            </w:r>
          </w:p>
        </w:tc>
        <w:tc>
          <w:tcPr>
            <w:tcW w:w="6836" w:type="dxa"/>
          </w:tcPr>
          <w:p w14:paraId="79AB2BED" w14:textId="77777777" w:rsidR="00174D9F" w:rsidRPr="00742CAA" w:rsidRDefault="00174D9F" w:rsidP="0088561E">
            <w:pPr>
              <w:spacing w:line="276" w:lineRule="auto"/>
              <w:rPr>
                <w:rFonts w:cs="Arial"/>
              </w:rPr>
            </w:pPr>
            <w:r w:rsidRPr="00742CAA">
              <w:rPr>
                <w:rFonts w:cs="Arial"/>
              </w:rPr>
              <w:t>Hlavné mesto SR, Bratislava</w:t>
            </w:r>
          </w:p>
        </w:tc>
      </w:tr>
      <w:tr w:rsidR="00742CAA" w:rsidRPr="00742CAA" w14:paraId="4D9EA805" w14:textId="77777777" w:rsidTr="0088561E">
        <w:tc>
          <w:tcPr>
            <w:tcW w:w="2076" w:type="dxa"/>
          </w:tcPr>
          <w:p w14:paraId="2B852683" w14:textId="77777777" w:rsidR="00174D9F" w:rsidRPr="00742CAA" w:rsidRDefault="00174D9F" w:rsidP="0088561E">
            <w:pPr>
              <w:spacing w:line="276" w:lineRule="auto"/>
              <w:rPr>
                <w:rFonts w:cs="Arial"/>
              </w:rPr>
            </w:pPr>
            <w:r w:rsidRPr="00742CAA">
              <w:rPr>
                <w:rFonts w:cs="Arial"/>
              </w:rPr>
              <w:t xml:space="preserve">Správca objektu:  </w:t>
            </w:r>
          </w:p>
        </w:tc>
        <w:tc>
          <w:tcPr>
            <w:tcW w:w="6836" w:type="dxa"/>
          </w:tcPr>
          <w:p w14:paraId="2E2328B0" w14:textId="77777777" w:rsidR="00174D9F" w:rsidRPr="00742CAA" w:rsidRDefault="00174D9F" w:rsidP="0088561E">
            <w:pPr>
              <w:spacing w:line="276" w:lineRule="auto"/>
              <w:rPr>
                <w:rFonts w:cs="Arial"/>
              </w:rPr>
            </w:pPr>
            <w:r w:rsidRPr="00742CAA">
              <w:rPr>
                <w:rFonts w:cs="Arial"/>
              </w:rPr>
              <w:t>Dopravný podnik Bratislava a.s – PTZ</w:t>
            </w:r>
          </w:p>
          <w:p w14:paraId="15DCAB27" w14:textId="77777777" w:rsidR="00174D9F" w:rsidRPr="00742CAA" w:rsidRDefault="00174D9F" w:rsidP="0088561E">
            <w:pPr>
              <w:spacing w:line="276" w:lineRule="auto"/>
              <w:rPr>
                <w:rFonts w:cs="Arial"/>
              </w:rPr>
            </w:pPr>
          </w:p>
        </w:tc>
      </w:tr>
    </w:tbl>
    <w:p w14:paraId="61DEDF40" w14:textId="77777777" w:rsidR="00174D9F" w:rsidRPr="00774326" w:rsidRDefault="00174D9F" w:rsidP="00174D9F">
      <w:pPr>
        <w:spacing w:line="276" w:lineRule="auto"/>
        <w:rPr>
          <w:color w:val="0070C0"/>
          <w:u w:val="single"/>
        </w:rPr>
      </w:pPr>
    </w:p>
    <w:p w14:paraId="3E2781BA" w14:textId="77777777" w:rsidR="00174D9F" w:rsidRPr="00742CAA" w:rsidRDefault="00174D9F" w:rsidP="00174D9F">
      <w:pPr>
        <w:spacing w:line="276" w:lineRule="auto"/>
        <w:rPr>
          <w:u w:val="single"/>
        </w:rPr>
      </w:pPr>
      <w:r w:rsidRPr="00742CAA">
        <w:rPr>
          <w:u w:val="single"/>
        </w:rPr>
        <w:t>Zdôvodnenie realizácie objektu</w:t>
      </w:r>
    </w:p>
    <w:p w14:paraId="0CA8907E" w14:textId="77777777" w:rsidR="00174D9F" w:rsidRPr="00742CAA" w:rsidRDefault="00174D9F" w:rsidP="00174D9F">
      <w:pPr>
        <w:ind w:firstLine="360"/>
        <w:rPr>
          <w:rFonts w:cs="Arial"/>
          <w:bCs/>
        </w:rPr>
      </w:pPr>
      <w:r w:rsidRPr="00742CAA">
        <w:rPr>
          <w:rFonts w:cs="Arial"/>
          <w:bCs/>
        </w:rPr>
        <w:tab/>
        <w:t>Vybudovanie nového trolejového vedenia v oblasti Patrónka - Riviéra je potrebné z dôvodu rozšírenia trolejbusovej dopravy.</w:t>
      </w:r>
    </w:p>
    <w:p w14:paraId="39BBF609" w14:textId="77777777" w:rsidR="00174D9F" w:rsidRPr="00626000" w:rsidRDefault="00174D9F" w:rsidP="00174D9F">
      <w:pPr>
        <w:ind w:firstLine="360"/>
        <w:rPr>
          <w:rFonts w:cs="Arial"/>
          <w:bCs/>
        </w:rPr>
      </w:pPr>
    </w:p>
    <w:p w14:paraId="7ADA7CF3" w14:textId="77777777" w:rsidR="00174D9F" w:rsidRPr="00626000" w:rsidRDefault="00174D9F" w:rsidP="00174D9F">
      <w:pPr>
        <w:spacing w:line="276" w:lineRule="auto"/>
        <w:rPr>
          <w:u w:val="single"/>
        </w:rPr>
      </w:pPr>
      <w:r w:rsidRPr="00626000">
        <w:rPr>
          <w:u w:val="single"/>
        </w:rPr>
        <w:t>Popis súčasného stavu</w:t>
      </w:r>
    </w:p>
    <w:p w14:paraId="2AF873A2" w14:textId="77777777" w:rsidR="00174D9F" w:rsidRPr="00626000" w:rsidRDefault="00174D9F" w:rsidP="00174D9F">
      <w:pPr>
        <w:rPr>
          <w:rFonts w:cs="Arial"/>
          <w:bCs/>
        </w:rPr>
      </w:pPr>
      <w:r w:rsidRPr="00626000">
        <w:rPr>
          <w:rFonts w:cs="Arial"/>
          <w:bCs/>
        </w:rPr>
        <w:tab/>
        <w:t>V súčasnosti sa trolejové vedenie trolejbusov v danej oblasti nenachádza.</w:t>
      </w:r>
    </w:p>
    <w:p w14:paraId="1878E359" w14:textId="77777777" w:rsidR="00174D9F" w:rsidRPr="00FE7F40" w:rsidRDefault="00174D9F" w:rsidP="00174D9F">
      <w:pPr>
        <w:rPr>
          <w:rFonts w:cs="Arial"/>
          <w:b/>
          <w:i/>
          <w:iCs/>
        </w:rPr>
      </w:pPr>
    </w:p>
    <w:p w14:paraId="70B68A79" w14:textId="77777777" w:rsidR="00174D9F" w:rsidRPr="00FE7F40" w:rsidRDefault="00174D9F" w:rsidP="00174D9F">
      <w:pPr>
        <w:spacing w:line="276" w:lineRule="auto"/>
        <w:rPr>
          <w:u w:val="single"/>
        </w:rPr>
      </w:pPr>
      <w:r w:rsidRPr="00FE7F40">
        <w:rPr>
          <w:u w:val="single"/>
        </w:rPr>
        <w:t>Navrhovaný stav</w:t>
      </w:r>
    </w:p>
    <w:p w14:paraId="3700EA7E" w14:textId="77777777" w:rsidR="00626000" w:rsidRPr="00B07295" w:rsidRDefault="00626000" w:rsidP="00626000">
      <w:pPr>
        <w:rPr>
          <w:rFonts w:cs="Arial"/>
        </w:rPr>
      </w:pPr>
      <w:r w:rsidRPr="00B07295">
        <w:rPr>
          <w:rFonts w:cs="Arial"/>
        </w:rPr>
        <w:t>Prepojenie Patrónky s Riviérou trolejbusovou traťou si vyžiada realizáciu nového trolejového vedenia pozostávajúceho z dvoch trolejových stôp zhotovených z drôtu Cu 100mm</w:t>
      </w:r>
      <w:r w:rsidRPr="00B07295">
        <w:rPr>
          <w:rFonts w:cs="Arial"/>
          <w:vertAlign w:val="superscript"/>
        </w:rPr>
        <w:t>2</w:t>
      </w:r>
      <w:r w:rsidRPr="00B07295">
        <w:rPr>
          <w:rFonts w:cs="Arial"/>
        </w:rPr>
        <w:t xml:space="preserve">. Trať začne symetrickou výhybkou na ul. Karloveskej a prekrižovaním obratiska bude pokračovať po Botanickej ulici. Na Botanickej ulici budeme uvažovať s novými spoločnými </w:t>
      </w:r>
      <w:proofErr w:type="spellStart"/>
      <w:r w:rsidRPr="00B07295">
        <w:rPr>
          <w:rFonts w:cs="Arial"/>
        </w:rPr>
        <w:t>prevesmi</w:t>
      </w:r>
      <w:proofErr w:type="spellEnd"/>
      <w:r w:rsidRPr="00B07295">
        <w:rPr>
          <w:rFonts w:cs="Arial"/>
        </w:rPr>
        <w:t xml:space="preserve"> pre električku a nový trolejbus. Naviac budú doplnené trakčné stožiare pre kotvenie výmenných polí, úsekových deličov a napájačov.</w:t>
      </w:r>
    </w:p>
    <w:p w14:paraId="3930B7B2" w14:textId="77777777" w:rsidR="00626000" w:rsidRPr="00B07295" w:rsidRDefault="00626000" w:rsidP="00626000">
      <w:pPr>
        <w:rPr>
          <w:rFonts w:cs="Arial"/>
        </w:rPr>
      </w:pPr>
      <w:r w:rsidRPr="00B07295">
        <w:rPr>
          <w:rFonts w:cs="Arial"/>
        </w:rPr>
        <w:tab/>
        <w:t>Pod Mostom Lafranconi bude trolej dvakrát križovať jestvujúcu električkovú trať a pokračovať v ul. Mlynská dolina až po križovatku s Valašskou ulicou, kde bude zriadená nová výhybka do Valašskej. Z ul. Gaštanovej  bude novou výhybkou zriadené nové odbočenie do ul. Pri Habánskom mlyne. V ulici Pri Habánskom mlyne bude vybudované nové trolejové vedenie až do zjazdnej výhybky na ulicu Mlynská dolina. Pred križovatkou Mlynská dolina, Valašská v opačnom smere bude zriadená symetrická výhybka umožňujúca pokračovať trolejbusom po ulici Mlynská dolina cez Staré Grunty až naspäť po Botanickú ulicu a následne cez zjazdnú výhybku na ulicu Karloveskú.</w:t>
      </w:r>
    </w:p>
    <w:p w14:paraId="1D03EBED" w14:textId="77777777" w:rsidR="00626000" w:rsidRPr="00B07295" w:rsidRDefault="00626000" w:rsidP="00626000">
      <w:pPr>
        <w:rPr>
          <w:rFonts w:cs="Arial"/>
        </w:rPr>
      </w:pPr>
      <w:r w:rsidRPr="00B07295">
        <w:rPr>
          <w:rFonts w:cs="Arial"/>
        </w:rPr>
        <w:tab/>
        <w:t>Trolejové vedenie je navrhované ako pružný, podvesný a kompenzovaný systém. Výmenné polia sú navrhované v dĺžke cca 500m a na kompenzáciu sa použijú pružinové napínače.</w:t>
      </w:r>
    </w:p>
    <w:p w14:paraId="3A7EA8C8" w14:textId="77777777" w:rsidR="00626000" w:rsidRPr="00B07295" w:rsidRDefault="00626000" w:rsidP="00626000">
      <w:pPr>
        <w:ind w:firstLine="709"/>
        <w:rPr>
          <w:rFonts w:cs="Arial"/>
        </w:rPr>
      </w:pPr>
      <w:r w:rsidRPr="00B07295">
        <w:rPr>
          <w:rFonts w:cs="Arial"/>
        </w:rPr>
        <w:t xml:space="preserve">Trolejová stopa bude ukotvená na </w:t>
      </w:r>
      <w:proofErr w:type="spellStart"/>
      <w:r w:rsidRPr="00B07295">
        <w:rPr>
          <w:rFonts w:cs="Arial"/>
        </w:rPr>
        <w:t>prevesoch</w:t>
      </w:r>
      <w:proofErr w:type="spellEnd"/>
      <w:r w:rsidRPr="00B07295">
        <w:rPr>
          <w:rFonts w:cs="Arial"/>
        </w:rPr>
        <w:t xml:space="preserve"> resp. na výložníkoch, ktoré budú uchytené na nové trakčné stožiare. Stožiare navrhujeme oceľové rúrové, v povrchovej úprave  natretý žiarový </w:t>
      </w:r>
      <w:proofErr w:type="spellStart"/>
      <w:r w:rsidRPr="00B07295">
        <w:rPr>
          <w:rFonts w:cs="Arial"/>
        </w:rPr>
        <w:t>pozink</w:t>
      </w:r>
      <w:proofErr w:type="spellEnd"/>
      <w:r w:rsidRPr="00B07295">
        <w:rPr>
          <w:rFonts w:cs="Arial"/>
        </w:rPr>
        <w:t xml:space="preserve"> (RAL- 7016). Stožiare budú votknuté do betónových základov resp. budú po atypickej úprave prichytené do oporných múrov. Poloha trolejovej stopy kopíruje optimálnu trasu pre jazdu trolejbusu v rámci cestnej dopravy.</w:t>
      </w:r>
    </w:p>
    <w:p w14:paraId="281DD7A6" w14:textId="77777777" w:rsidR="00626000" w:rsidRPr="00B07295" w:rsidRDefault="00626000" w:rsidP="00626000">
      <w:pPr>
        <w:ind w:firstLine="709"/>
        <w:rPr>
          <w:rFonts w:cs="Arial"/>
        </w:rPr>
      </w:pPr>
      <w:r w:rsidRPr="00B07295">
        <w:rPr>
          <w:rFonts w:cs="Arial"/>
        </w:rPr>
        <w:t>Na základe požiadaviek DPB, a.s. budú na Botanickej ulici vymenené 3 stožiare:</w:t>
      </w:r>
    </w:p>
    <w:p w14:paraId="1BE6D0BA" w14:textId="77777777" w:rsidR="00626000" w:rsidRPr="00B07295" w:rsidRDefault="00626000" w:rsidP="00626000">
      <w:pPr>
        <w:ind w:firstLine="709"/>
        <w:rPr>
          <w:rFonts w:cs="Arial"/>
        </w:rPr>
      </w:pPr>
      <w:r w:rsidRPr="00B07295">
        <w:rPr>
          <w:rFonts w:cs="Arial"/>
        </w:rPr>
        <w:t>- existujúci TS 804/42 ako súčasť trate DKR je pôvodný stožiar typu L10, ktorý je označený číslom TS 804/54. Namiesto tohto TS sa mal osadiť nový projektovaný TS č. 175 typu TSRK 8,5-20. Ku tejto výmene z časových dôvodov nedošlo, preto bude stožiar vymenený za nový, typu TSRK 8,5-20. Z dôvodu veľkého počtu existujúcich IS v okolí stožiara bude nový stožiar postavený na mieste existujúceho, pričom pri osádzaní nového trakčného stožiara bude potrebné jestvujúci preves prekotviť na susedné stožiare. Pokiaľ to bude možné, tak pre osadenie stožiara sa využije existujúci základ.</w:t>
      </w:r>
    </w:p>
    <w:p w14:paraId="00E225BF" w14:textId="77777777" w:rsidR="00626000" w:rsidRPr="00B07295" w:rsidRDefault="00626000" w:rsidP="00626000">
      <w:pPr>
        <w:ind w:firstLine="709"/>
        <w:rPr>
          <w:rFonts w:cs="Arial"/>
        </w:rPr>
      </w:pPr>
      <w:r w:rsidRPr="00B07295">
        <w:rPr>
          <w:rFonts w:cs="Arial"/>
        </w:rPr>
        <w:t xml:space="preserve">- existujúci TS 804/40 ako súčasť trate DKR je pôvodný stožiar typu L10, ktorý je označený číslom TS 804/52. Namiesto tohto TS sa mal osadiť projektovaný TS č. 173 typu TSRK 8,5-20. Ku tejto výmene z časových dôvodov nedošlo, preto bude stožiar vymenený za nový, typu TSRK 8,5-20. Z dôvodu veľkého počtu existujúcich IS v okolí stožiara bude nový stožiar postavený na mieste </w:t>
      </w:r>
      <w:r w:rsidRPr="00B07295">
        <w:rPr>
          <w:rFonts w:cs="Arial"/>
        </w:rPr>
        <w:lastRenderedPageBreak/>
        <w:t>existujúceho, pričom pri osádzaní nového trakčného stožiara bude potrebné jestvujúci preves prekotviť na susedné stožiare. Pokiaľ to bude možné, tak pre osadenie stožiara sa využije existujúci základ.</w:t>
      </w:r>
    </w:p>
    <w:p w14:paraId="7ECED05F" w14:textId="77777777" w:rsidR="00626000" w:rsidRPr="00B07295" w:rsidRDefault="00626000" w:rsidP="00626000">
      <w:pPr>
        <w:ind w:firstLine="709"/>
        <w:rPr>
          <w:rFonts w:cs="Arial"/>
        </w:rPr>
      </w:pPr>
      <w:r w:rsidRPr="00B07295">
        <w:rPr>
          <w:rFonts w:cs="Arial"/>
        </w:rPr>
        <w:t>- existujúci TS 804/38 ako súčasť trate DKR je pôvodný stožiar typu L10, ktorý je označený číslom TS 804/50. Namiesto tohto TS sa mal osadiť projektovaný TS č. 171 typu TSRK 8,5-20. Ku tejto výmene z časových dôvodov nedošlo, preto bude stožiar vymenený za nový, typu TSRK 8,5-20. Nová poloha stožiara je zrejmá podľa výkresovej časti PD.</w:t>
      </w:r>
    </w:p>
    <w:p w14:paraId="5F1CD15C" w14:textId="77777777" w:rsidR="00626000" w:rsidRPr="00B07295" w:rsidRDefault="00626000" w:rsidP="00626000">
      <w:pPr>
        <w:rPr>
          <w:rFonts w:cs="Arial"/>
        </w:rPr>
      </w:pPr>
    </w:p>
    <w:p w14:paraId="20E75C55" w14:textId="77777777" w:rsidR="00174D9F" w:rsidRPr="00626000" w:rsidRDefault="00174D9F" w:rsidP="00174D9F">
      <w:pPr>
        <w:rPr>
          <w:rFonts w:cs="Arial"/>
        </w:rPr>
      </w:pPr>
    </w:p>
    <w:p w14:paraId="66CDE4AB" w14:textId="77777777" w:rsidR="00174D9F" w:rsidRPr="00626000" w:rsidRDefault="00174D9F" w:rsidP="00174D9F">
      <w:pPr>
        <w:spacing w:line="276" w:lineRule="auto"/>
        <w:rPr>
          <w:u w:val="single"/>
        </w:rPr>
      </w:pPr>
      <w:r w:rsidRPr="00626000">
        <w:rPr>
          <w:u w:val="single"/>
        </w:rPr>
        <w:t>Základné objemové ukazovatele</w:t>
      </w:r>
    </w:p>
    <w:p w14:paraId="03CA7261" w14:textId="77777777" w:rsidR="00174D9F" w:rsidRPr="00626000" w:rsidRDefault="00174D9F" w:rsidP="00174D9F">
      <w:pPr>
        <w:ind w:firstLine="360"/>
        <w:rPr>
          <w:rFonts w:cs="Arial"/>
          <w:bCs/>
        </w:rPr>
      </w:pPr>
      <w:r w:rsidRPr="00626000">
        <w:rPr>
          <w:rFonts w:cs="Arial"/>
          <w:bCs/>
        </w:rPr>
        <w:t>Predpokladaný počet nových kombinovaných stožiarov</w:t>
      </w:r>
      <w:r w:rsidRPr="00626000">
        <w:rPr>
          <w:rFonts w:cs="Arial"/>
          <w:bCs/>
        </w:rPr>
        <w:tab/>
      </w:r>
      <w:r w:rsidRPr="00626000">
        <w:rPr>
          <w:rFonts w:cs="Arial"/>
          <w:bCs/>
        </w:rPr>
        <w:tab/>
        <w:t>195 ks</w:t>
      </w:r>
    </w:p>
    <w:p w14:paraId="0892A931" w14:textId="77777777" w:rsidR="00174D9F" w:rsidRPr="00626000" w:rsidRDefault="00174D9F" w:rsidP="00174D9F">
      <w:pPr>
        <w:ind w:firstLine="360"/>
        <w:rPr>
          <w:rFonts w:cs="Arial"/>
          <w:bCs/>
        </w:rPr>
      </w:pPr>
      <w:r w:rsidRPr="00626000">
        <w:rPr>
          <w:rFonts w:cs="Arial"/>
          <w:bCs/>
        </w:rPr>
        <w:t>Výmena stožiarov (súčasť trate DKR) TSRK 8,5-20</w:t>
      </w:r>
      <w:r w:rsidRPr="00626000">
        <w:rPr>
          <w:rFonts w:cs="Arial"/>
          <w:bCs/>
        </w:rPr>
        <w:tab/>
      </w:r>
      <w:r w:rsidRPr="00626000">
        <w:rPr>
          <w:rFonts w:cs="Arial"/>
          <w:bCs/>
        </w:rPr>
        <w:tab/>
      </w:r>
      <w:r w:rsidRPr="00626000">
        <w:rPr>
          <w:rFonts w:cs="Arial"/>
          <w:bCs/>
        </w:rPr>
        <w:tab/>
        <w:t>3 ks</w:t>
      </w:r>
    </w:p>
    <w:p w14:paraId="7D7167E2" w14:textId="77777777" w:rsidR="00174D9F" w:rsidRPr="00626000" w:rsidRDefault="00174D9F" w:rsidP="00174D9F">
      <w:pPr>
        <w:ind w:firstLine="360"/>
        <w:rPr>
          <w:rFonts w:cs="Arial"/>
          <w:bCs/>
        </w:rPr>
      </w:pPr>
      <w:r w:rsidRPr="00626000">
        <w:rPr>
          <w:rFonts w:cs="Arial"/>
          <w:bCs/>
        </w:rPr>
        <w:t>Celková dĺžka nového trolejového vedenia Cu 100mm</w:t>
      </w:r>
      <w:r w:rsidRPr="00626000">
        <w:rPr>
          <w:rFonts w:cs="Arial"/>
          <w:bCs/>
          <w:vertAlign w:val="superscript"/>
        </w:rPr>
        <w:t>2</w:t>
      </w:r>
      <w:r w:rsidRPr="00626000">
        <w:rPr>
          <w:rFonts w:cs="Arial"/>
          <w:bCs/>
        </w:rPr>
        <w:t xml:space="preserve"> </w:t>
      </w:r>
      <w:r w:rsidRPr="00626000">
        <w:rPr>
          <w:rFonts w:cs="Arial"/>
          <w:bCs/>
        </w:rPr>
        <w:tab/>
      </w:r>
      <w:r w:rsidRPr="00626000">
        <w:rPr>
          <w:rFonts w:cs="Arial"/>
          <w:bCs/>
        </w:rPr>
        <w:tab/>
        <w:t>14 000 m</w:t>
      </w:r>
    </w:p>
    <w:p w14:paraId="02AB33F4" w14:textId="77777777" w:rsidR="00174D9F" w:rsidRPr="00774326" w:rsidRDefault="00174D9F" w:rsidP="00174D9F">
      <w:pPr>
        <w:rPr>
          <w:rFonts w:cs="Arial"/>
          <w:b/>
          <w:i/>
          <w:iCs/>
          <w:color w:val="0070C0"/>
        </w:rPr>
      </w:pPr>
    </w:p>
    <w:p w14:paraId="3D703468" w14:textId="77777777" w:rsidR="00626000" w:rsidRPr="00B07295" w:rsidRDefault="00626000" w:rsidP="00626000">
      <w:pPr>
        <w:rPr>
          <w:rFonts w:cs="Arial"/>
          <w:b/>
          <w:i/>
          <w:iCs/>
        </w:rPr>
      </w:pPr>
      <w:r w:rsidRPr="00B07295">
        <w:rPr>
          <w:rFonts w:cs="Arial"/>
          <w:b/>
          <w:i/>
          <w:iCs/>
        </w:rPr>
        <w:t>Základné objemové ukazovatele</w:t>
      </w:r>
    </w:p>
    <w:p w14:paraId="14975220" w14:textId="77777777" w:rsidR="00626000" w:rsidRPr="00B07295" w:rsidRDefault="00626000" w:rsidP="00626000">
      <w:pPr>
        <w:ind w:firstLine="360"/>
        <w:rPr>
          <w:rFonts w:cs="Arial"/>
          <w:bCs/>
        </w:rPr>
      </w:pPr>
      <w:r w:rsidRPr="00B07295">
        <w:rPr>
          <w:rFonts w:cs="Arial"/>
          <w:bCs/>
        </w:rPr>
        <w:t>Predpokladaný počet nových kombinovaných stožiarov</w:t>
      </w:r>
      <w:r w:rsidRPr="00B07295">
        <w:rPr>
          <w:rFonts w:cs="Arial"/>
          <w:bCs/>
        </w:rPr>
        <w:tab/>
      </w:r>
      <w:r w:rsidRPr="00B07295">
        <w:rPr>
          <w:rFonts w:cs="Arial"/>
          <w:bCs/>
        </w:rPr>
        <w:tab/>
        <w:t>195 ks</w:t>
      </w:r>
    </w:p>
    <w:p w14:paraId="0C364F06" w14:textId="77777777" w:rsidR="00626000" w:rsidRPr="00B07295" w:rsidRDefault="00626000" w:rsidP="00626000">
      <w:pPr>
        <w:ind w:firstLine="360"/>
        <w:rPr>
          <w:rFonts w:cs="Arial"/>
          <w:bCs/>
        </w:rPr>
      </w:pPr>
      <w:r w:rsidRPr="00B07295">
        <w:rPr>
          <w:rFonts w:cs="Arial"/>
          <w:bCs/>
        </w:rPr>
        <w:t>Výmena stožiarov (súčasť trate DKR) TSRK 8,5-20</w:t>
      </w:r>
      <w:r w:rsidRPr="00B07295">
        <w:rPr>
          <w:rFonts w:cs="Arial"/>
          <w:bCs/>
        </w:rPr>
        <w:tab/>
      </w:r>
      <w:r w:rsidRPr="00B07295">
        <w:rPr>
          <w:rFonts w:cs="Arial"/>
          <w:bCs/>
        </w:rPr>
        <w:tab/>
      </w:r>
      <w:r w:rsidRPr="00B07295">
        <w:rPr>
          <w:rFonts w:cs="Arial"/>
          <w:bCs/>
        </w:rPr>
        <w:tab/>
        <w:t>3 ks</w:t>
      </w:r>
    </w:p>
    <w:p w14:paraId="1A8251E7" w14:textId="77777777" w:rsidR="00626000" w:rsidRPr="00B07295" w:rsidRDefault="00626000" w:rsidP="00626000">
      <w:pPr>
        <w:ind w:firstLine="360"/>
        <w:rPr>
          <w:rFonts w:cs="Arial"/>
          <w:bCs/>
        </w:rPr>
      </w:pPr>
      <w:r w:rsidRPr="00B07295">
        <w:rPr>
          <w:rFonts w:cs="Arial"/>
          <w:bCs/>
        </w:rPr>
        <w:t>Celková dĺžka nového trolejového vedenia Cu 100mm</w:t>
      </w:r>
      <w:r w:rsidRPr="00B07295">
        <w:rPr>
          <w:rFonts w:cs="Arial"/>
          <w:bCs/>
          <w:vertAlign w:val="superscript"/>
        </w:rPr>
        <w:t>2</w:t>
      </w:r>
      <w:r w:rsidRPr="00B07295">
        <w:rPr>
          <w:rFonts w:cs="Arial"/>
          <w:bCs/>
        </w:rPr>
        <w:t xml:space="preserve"> </w:t>
      </w:r>
      <w:r w:rsidRPr="00B07295">
        <w:rPr>
          <w:rFonts w:cs="Arial"/>
          <w:bCs/>
        </w:rPr>
        <w:tab/>
      </w:r>
      <w:r w:rsidRPr="00B07295">
        <w:rPr>
          <w:rFonts w:cs="Arial"/>
          <w:bCs/>
        </w:rPr>
        <w:tab/>
        <w:t>14 000 m</w:t>
      </w:r>
    </w:p>
    <w:p w14:paraId="148CD1A7" w14:textId="77777777" w:rsidR="00626000" w:rsidRPr="00B07295" w:rsidRDefault="00626000" w:rsidP="00626000">
      <w:pPr>
        <w:rPr>
          <w:rFonts w:cs="Arial"/>
          <w:b/>
          <w:i/>
          <w:iCs/>
        </w:rPr>
      </w:pPr>
    </w:p>
    <w:p w14:paraId="7953B920" w14:textId="77777777" w:rsidR="00626000" w:rsidRPr="00B07295" w:rsidRDefault="00626000" w:rsidP="00626000">
      <w:pPr>
        <w:rPr>
          <w:rFonts w:cs="Arial"/>
          <w:b/>
          <w:i/>
          <w:iCs/>
        </w:rPr>
      </w:pPr>
      <w:r w:rsidRPr="00B07295">
        <w:rPr>
          <w:rFonts w:cs="Arial"/>
          <w:b/>
          <w:i/>
          <w:iCs/>
        </w:rPr>
        <w:t>Základné technické údaje</w:t>
      </w:r>
    </w:p>
    <w:p w14:paraId="1BF1E914" w14:textId="77777777" w:rsidR="00626000" w:rsidRPr="00B07295" w:rsidRDefault="00626000" w:rsidP="00626000">
      <w:pPr>
        <w:ind w:firstLine="360"/>
        <w:rPr>
          <w:rFonts w:cs="Arial"/>
          <w:bCs/>
        </w:rPr>
      </w:pPr>
      <w:r w:rsidRPr="00B07295">
        <w:rPr>
          <w:rFonts w:cs="Arial"/>
          <w:bCs/>
        </w:rPr>
        <w:t xml:space="preserve">Sústava : </w:t>
      </w:r>
      <w:r w:rsidRPr="00B07295">
        <w:rPr>
          <w:rFonts w:cs="Arial"/>
          <w:bCs/>
        </w:rPr>
        <w:tab/>
        <w:t>2 DC 600/750V + a - pól v trolejovom vodiči</w:t>
      </w:r>
    </w:p>
    <w:p w14:paraId="2A875FD6" w14:textId="77777777" w:rsidR="00626000" w:rsidRPr="00B07295" w:rsidRDefault="00626000" w:rsidP="00626000">
      <w:pPr>
        <w:ind w:firstLine="360"/>
        <w:rPr>
          <w:rFonts w:cs="Arial"/>
          <w:bCs/>
        </w:rPr>
      </w:pPr>
    </w:p>
    <w:p w14:paraId="267457BB" w14:textId="77777777" w:rsidR="00626000" w:rsidRPr="00B07295" w:rsidRDefault="00626000" w:rsidP="00626000">
      <w:pPr>
        <w:ind w:firstLine="360"/>
        <w:rPr>
          <w:rFonts w:cs="Arial"/>
          <w:bCs/>
        </w:rPr>
      </w:pPr>
      <w:r w:rsidRPr="00B07295">
        <w:rPr>
          <w:rFonts w:cs="Arial"/>
          <w:bCs/>
        </w:rPr>
        <w:t>1. Ochrana pred zásahom elektrickým prúdom pri normálnej prevádzke:</w:t>
      </w:r>
    </w:p>
    <w:p w14:paraId="5856633E" w14:textId="77777777" w:rsidR="00626000" w:rsidRPr="00B07295" w:rsidRDefault="00626000" w:rsidP="00626000">
      <w:pPr>
        <w:ind w:firstLine="360"/>
        <w:rPr>
          <w:rFonts w:cs="Arial"/>
          <w:bCs/>
        </w:rPr>
      </w:pPr>
      <w:r w:rsidRPr="00B07295">
        <w:rPr>
          <w:rFonts w:cs="Arial"/>
          <w:bCs/>
        </w:rPr>
        <w:t xml:space="preserve"> </w:t>
      </w:r>
      <w:r w:rsidRPr="00B07295">
        <w:rPr>
          <w:rFonts w:cs="Arial"/>
          <w:bCs/>
        </w:rPr>
        <w:tab/>
        <w:t>Ochrana pred dotykom živých častí:</w:t>
      </w:r>
      <w:r w:rsidRPr="00B07295">
        <w:rPr>
          <w:rFonts w:cs="Arial"/>
          <w:bCs/>
        </w:rPr>
        <w:tab/>
      </w:r>
    </w:p>
    <w:p w14:paraId="052A3837" w14:textId="77777777" w:rsidR="00626000" w:rsidRPr="00B07295" w:rsidRDefault="00626000" w:rsidP="00626000">
      <w:pPr>
        <w:ind w:firstLine="360"/>
        <w:rPr>
          <w:rFonts w:cs="Arial"/>
          <w:bCs/>
        </w:rPr>
      </w:pPr>
      <w:r w:rsidRPr="00B07295">
        <w:rPr>
          <w:rFonts w:cs="Arial"/>
          <w:bCs/>
        </w:rPr>
        <w:tab/>
        <w:t xml:space="preserve">- ochrana vzdušnými vzdialenosťami (ochrana prekážkou) STN EN 50122-1 čl. 5.2.1, </w:t>
      </w:r>
      <w:r w:rsidRPr="00B07295">
        <w:rPr>
          <w:rFonts w:cs="Arial"/>
          <w:bCs/>
        </w:rPr>
        <w:tab/>
        <w:t>5.3.1, 6.3.1.4</w:t>
      </w:r>
    </w:p>
    <w:p w14:paraId="3FBB3EAB" w14:textId="77777777" w:rsidR="00626000" w:rsidRPr="00B07295" w:rsidRDefault="00626000" w:rsidP="00626000">
      <w:pPr>
        <w:ind w:firstLine="360"/>
        <w:rPr>
          <w:rFonts w:cs="Arial"/>
          <w:bCs/>
        </w:rPr>
      </w:pPr>
      <w:r w:rsidRPr="00B07295">
        <w:rPr>
          <w:rFonts w:cs="Arial"/>
          <w:bCs/>
        </w:rPr>
        <w:t>2.Ochrana pred úrazom elektrickým prúdom pri poruche:</w:t>
      </w:r>
    </w:p>
    <w:p w14:paraId="0D5FF1CD" w14:textId="77777777" w:rsidR="00626000" w:rsidRPr="00B07295" w:rsidRDefault="00626000" w:rsidP="00626000">
      <w:pPr>
        <w:ind w:firstLine="360"/>
        <w:rPr>
          <w:rFonts w:cs="Arial"/>
          <w:bCs/>
        </w:rPr>
      </w:pPr>
      <w:r w:rsidRPr="00B07295">
        <w:rPr>
          <w:rFonts w:cs="Arial"/>
          <w:bCs/>
        </w:rPr>
        <w:tab/>
        <w:t>Ochrana pred dotykom neživých častí:</w:t>
      </w:r>
    </w:p>
    <w:p w14:paraId="34CC0A7C" w14:textId="77777777" w:rsidR="00626000" w:rsidRPr="00B07295" w:rsidRDefault="00626000" w:rsidP="00626000">
      <w:pPr>
        <w:ind w:firstLine="360"/>
        <w:rPr>
          <w:rFonts w:cs="Arial"/>
          <w:bCs/>
        </w:rPr>
      </w:pPr>
      <w:r w:rsidRPr="00B07295">
        <w:rPr>
          <w:rFonts w:cs="Arial"/>
          <w:bCs/>
        </w:rPr>
        <w:tab/>
        <w:t xml:space="preserve">  - </w:t>
      </w:r>
      <w:proofErr w:type="spellStart"/>
      <w:r w:rsidRPr="00B07295">
        <w:rPr>
          <w:rFonts w:cs="Arial"/>
          <w:bCs/>
        </w:rPr>
        <w:t>ukoľajnenie</w:t>
      </w:r>
      <w:proofErr w:type="spellEnd"/>
      <w:r w:rsidRPr="00B07295">
        <w:rPr>
          <w:rFonts w:cs="Arial"/>
          <w:bCs/>
        </w:rPr>
        <w:t xml:space="preserve"> trakčnej siete STN EN 50122-1 čl.6.2.2.1, 6.2.2.2, 7.3.1</w:t>
      </w:r>
    </w:p>
    <w:p w14:paraId="12BAF5B1" w14:textId="77777777" w:rsidR="00626000" w:rsidRPr="00B07295" w:rsidRDefault="00626000" w:rsidP="00626000">
      <w:pPr>
        <w:ind w:firstLine="360"/>
        <w:rPr>
          <w:rFonts w:cs="Arial"/>
          <w:bCs/>
        </w:rPr>
      </w:pPr>
      <w:r w:rsidRPr="00B07295">
        <w:rPr>
          <w:rFonts w:cs="Arial"/>
          <w:bCs/>
        </w:rPr>
        <w:tab/>
        <w:t xml:space="preserve">- ochrana použitím zariadení triedy ochrany II alebo použitím ekvivalentnej izolácie    </w:t>
      </w:r>
      <w:r w:rsidRPr="00B07295">
        <w:rPr>
          <w:rFonts w:cs="Arial"/>
          <w:bCs/>
        </w:rPr>
        <w:tab/>
        <w:t>STN EN 50122-1 čl. 6.2.3.2, 7.3.2</w:t>
      </w:r>
    </w:p>
    <w:p w14:paraId="29703515" w14:textId="77777777" w:rsidR="00626000" w:rsidRPr="00B07295" w:rsidRDefault="00626000" w:rsidP="00626000">
      <w:pPr>
        <w:ind w:firstLine="360"/>
        <w:rPr>
          <w:rFonts w:cs="Arial"/>
          <w:bCs/>
        </w:rPr>
      </w:pPr>
    </w:p>
    <w:p w14:paraId="50B13FCB" w14:textId="77777777" w:rsidR="00626000" w:rsidRPr="00B07295" w:rsidRDefault="00626000" w:rsidP="00626000">
      <w:pPr>
        <w:ind w:firstLine="360"/>
        <w:rPr>
          <w:rFonts w:cs="Arial"/>
          <w:bCs/>
        </w:rPr>
      </w:pPr>
      <w:r w:rsidRPr="00B07295">
        <w:rPr>
          <w:rFonts w:cs="Arial"/>
          <w:bCs/>
        </w:rPr>
        <w:t>Vonkajšie vplyvy:</w:t>
      </w:r>
      <w:r w:rsidRPr="00B07295">
        <w:rPr>
          <w:rFonts w:cs="Arial"/>
          <w:bCs/>
        </w:rPr>
        <w:tab/>
      </w:r>
      <w:r w:rsidRPr="00B07295">
        <w:rPr>
          <w:rFonts w:cs="Arial"/>
          <w:bCs/>
        </w:rPr>
        <w:tab/>
      </w:r>
      <w:r w:rsidRPr="00B07295">
        <w:rPr>
          <w:rFonts w:cs="Arial"/>
          <w:bCs/>
        </w:rPr>
        <w:tab/>
      </w:r>
      <w:r w:rsidRPr="00B07295">
        <w:rPr>
          <w:rFonts w:cs="Arial"/>
          <w:bCs/>
        </w:rPr>
        <w:tab/>
        <w:t>podľa protokolu o určení vonkajších vplyvoch</w:t>
      </w:r>
    </w:p>
    <w:p w14:paraId="3AE92E6E" w14:textId="77777777" w:rsidR="00626000" w:rsidRPr="00B07295" w:rsidRDefault="00626000" w:rsidP="00626000">
      <w:pPr>
        <w:ind w:firstLine="360"/>
        <w:rPr>
          <w:rFonts w:cs="Arial"/>
          <w:bCs/>
        </w:rPr>
      </w:pPr>
      <w:r w:rsidRPr="00B07295">
        <w:rPr>
          <w:rFonts w:cs="Arial"/>
          <w:bCs/>
        </w:rPr>
        <w:t xml:space="preserve">Druh vedenia : </w:t>
      </w:r>
      <w:r w:rsidRPr="00B07295">
        <w:rPr>
          <w:rFonts w:cs="Arial"/>
          <w:bCs/>
        </w:rPr>
        <w:tab/>
      </w:r>
      <w:r w:rsidRPr="00B07295">
        <w:rPr>
          <w:rFonts w:cs="Arial"/>
          <w:bCs/>
        </w:rPr>
        <w:tab/>
      </w:r>
      <w:r w:rsidRPr="00B07295">
        <w:rPr>
          <w:rFonts w:cs="Arial"/>
          <w:bCs/>
        </w:rPr>
        <w:tab/>
      </w:r>
      <w:r w:rsidRPr="00B07295">
        <w:rPr>
          <w:rFonts w:cs="Arial"/>
          <w:bCs/>
        </w:rPr>
        <w:tab/>
      </w:r>
      <w:r w:rsidRPr="00B07295">
        <w:rPr>
          <w:rFonts w:cs="Arial"/>
          <w:bCs/>
        </w:rPr>
        <w:tab/>
      </w:r>
      <w:r w:rsidRPr="00B07295">
        <w:rPr>
          <w:rFonts w:cs="Arial"/>
          <w:bCs/>
        </w:rPr>
        <w:tab/>
        <w:t xml:space="preserve">pružné – kompenzované </w:t>
      </w:r>
    </w:p>
    <w:p w14:paraId="1EA70A14" w14:textId="77777777" w:rsidR="00626000" w:rsidRPr="00B07295" w:rsidRDefault="00626000" w:rsidP="00626000">
      <w:pPr>
        <w:ind w:firstLine="360"/>
        <w:rPr>
          <w:rFonts w:cs="Arial"/>
          <w:bCs/>
        </w:rPr>
      </w:pPr>
      <w:r w:rsidRPr="00B07295">
        <w:rPr>
          <w:rFonts w:cs="Arial"/>
          <w:bCs/>
        </w:rPr>
        <w:t>Prierez trolejového vodiča:</w:t>
      </w:r>
      <w:r w:rsidRPr="00B07295">
        <w:rPr>
          <w:rFonts w:cs="Arial"/>
          <w:bCs/>
        </w:rPr>
        <w:tab/>
      </w:r>
      <w:r w:rsidRPr="00B07295">
        <w:rPr>
          <w:rFonts w:cs="Arial"/>
          <w:bCs/>
        </w:rPr>
        <w:tab/>
      </w:r>
      <w:r w:rsidRPr="00B07295">
        <w:rPr>
          <w:rFonts w:cs="Arial"/>
          <w:bCs/>
        </w:rPr>
        <w:tab/>
      </w:r>
      <w:r w:rsidRPr="00B07295">
        <w:rPr>
          <w:rFonts w:cs="Arial"/>
          <w:bCs/>
        </w:rPr>
        <w:tab/>
        <w:t>2x Cu 100 mm2</w:t>
      </w:r>
    </w:p>
    <w:p w14:paraId="093A6C1F" w14:textId="77777777" w:rsidR="00626000" w:rsidRPr="00B07295" w:rsidRDefault="00626000" w:rsidP="00626000">
      <w:pPr>
        <w:ind w:firstLine="360"/>
        <w:rPr>
          <w:rFonts w:cs="Arial"/>
          <w:bCs/>
        </w:rPr>
      </w:pPr>
      <w:r w:rsidRPr="00B07295">
        <w:rPr>
          <w:rFonts w:cs="Arial"/>
          <w:bCs/>
        </w:rPr>
        <w:t>Dovolené namáhanie trolej. vodiča trolejbusov:</w:t>
      </w:r>
      <w:r w:rsidRPr="00B07295">
        <w:rPr>
          <w:rFonts w:cs="Arial"/>
          <w:bCs/>
        </w:rPr>
        <w:tab/>
      </w:r>
      <w:r w:rsidRPr="00B07295">
        <w:rPr>
          <w:rFonts w:cs="Arial"/>
          <w:bCs/>
        </w:rPr>
        <w:tab/>
        <w:t>10 kN</w:t>
      </w:r>
    </w:p>
    <w:p w14:paraId="2152A659" w14:textId="77777777" w:rsidR="00626000" w:rsidRPr="00B07295" w:rsidRDefault="00626000" w:rsidP="00626000">
      <w:pPr>
        <w:ind w:firstLine="360"/>
        <w:rPr>
          <w:rFonts w:cs="Arial"/>
          <w:bCs/>
        </w:rPr>
      </w:pPr>
      <w:r w:rsidRPr="00B07295">
        <w:rPr>
          <w:rFonts w:cs="Arial"/>
          <w:bCs/>
        </w:rPr>
        <w:t>Nové trakčné stožiare :</w:t>
      </w:r>
      <w:r w:rsidRPr="00B07295">
        <w:rPr>
          <w:rFonts w:cs="Arial"/>
          <w:bCs/>
        </w:rPr>
        <w:tab/>
      </w:r>
      <w:r w:rsidRPr="00B07295">
        <w:rPr>
          <w:rFonts w:cs="Arial"/>
          <w:bCs/>
        </w:rPr>
        <w:tab/>
      </w:r>
      <w:r w:rsidRPr="00B07295">
        <w:rPr>
          <w:rFonts w:cs="Arial"/>
          <w:bCs/>
        </w:rPr>
        <w:tab/>
      </w:r>
      <w:r w:rsidRPr="00B07295">
        <w:rPr>
          <w:rFonts w:cs="Arial"/>
          <w:bCs/>
        </w:rPr>
        <w:tab/>
      </w:r>
      <w:r w:rsidRPr="00B07295">
        <w:rPr>
          <w:rFonts w:cs="Arial"/>
          <w:bCs/>
        </w:rPr>
        <w:tab/>
        <w:t xml:space="preserve">žiarovo - pozinkované, </w:t>
      </w:r>
      <w:r w:rsidRPr="00B07295">
        <w:rPr>
          <w:rFonts w:cs="Arial"/>
          <w:bCs/>
        </w:rPr>
        <w:tab/>
      </w:r>
      <w:r w:rsidRPr="00B07295">
        <w:rPr>
          <w:rFonts w:cs="Arial"/>
          <w:bCs/>
        </w:rPr>
        <w:tab/>
      </w:r>
      <w:r w:rsidRPr="00B07295">
        <w:rPr>
          <w:rFonts w:cs="Arial"/>
          <w:bCs/>
        </w:rPr>
        <w:tab/>
      </w:r>
      <w:r w:rsidRPr="00B07295">
        <w:rPr>
          <w:rFonts w:cs="Arial"/>
          <w:bCs/>
        </w:rPr>
        <w:tab/>
      </w:r>
      <w:r w:rsidRPr="00B07295">
        <w:rPr>
          <w:rFonts w:cs="Arial"/>
          <w:bCs/>
        </w:rPr>
        <w:tab/>
      </w:r>
      <w:r w:rsidRPr="00B07295">
        <w:rPr>
          <w:rFonts w:cs="Arial"/>
          <w:bCs/>
        </w:rPr>
        <w:tab/>
      </w:r>
      <w:r w:rsidRPr="00B07295">
        <w:rPr>
          <w:rFonts w:cs="Arial"/>
          <w:bCs/>
        </w:rPr>
        <w:tab/>
      </w:r>
      <w:r w:rsidRPr="00B07295">
        <w:rPr>
          <w:rFonts w:cs="Arial"/>
          <w:bCs/>
        </w:rPr>
        <w:tab/>
      </w:r>
      <w:r w:rsidRPr="00B07295">
        <w:rPr>
          <w:rFonts w:cs="Arial"/>
          <w:bCs/>
        </w:rPr>
        <w:tab/>
        <w:t xml:space="preserve">náter </w:t>
      </w:r>
      <w:r w:rsidRPr="00B07295">
        <w:rPr>
          <w:rFonts w:cs="Arial"/>
        </w:rPr>
        <w:t>RAL- 7016</w:t>
      </w:r>
    </w:p>
    <w:p w14:paraId="7AC469F0" w14:textId="77777777" w:rsidR="00626000" w:rsidRPr="00B07295" w:rsidRDefault="00626000" w:rsidP="00626000">
      <w:pPr>
        <w:ind w:firstLine="360"/>
        <w:rPr>
          <w:rFonts w:cs="Arial"/>
          <w:bCs/>
        </w:rPr>
      </w:pPr>
      <w:r w:rsidRPr="00B07295">
        <w:rPr>
          <w:rFonts w:cs="Arial"/>
          <w:bCs/>
        </w:rPr>
        <w:t>Výška trolejového vedenia:</w:t>
      </w:r>
      <w:r w:rsidRPr="00B07295">
        <w:rPr>
          <w:rFonts w:cs="Arial"/>
          <w:bCs/>
        </w:rPr>
        <w:tab/>
      </w:r>
      <w:r w:rsidRPr="00B07295">
        <w:rPr>
          <w:rFonts w:cs="Arial"/>
          <w:bCs/>
        </w:rPr>
        <w:tab/>
      </w:r>
      <w:r w:rsidRPr="00B07295">
        <w:rPr>
          <w:rFonts w:cs="Arial"/>
          <w:bCs/>
        </w:rPr>
        <w:tab/>
      </w:r>
      <w:r w:rsidRPr="00B07295">
        <w:rPr>
          <w:rFonts w:cs="Arial"/>
          <w:bCs/>
        </w:rPr>
        <w:tab/>
        <w:t xml:space="preserve">min.5,55m </w:t>
      </w:r>
    </w:p>
    <w:p w14:paraId="5C211293" w14:textId="77777777" w:rsidR="00626000" w:rsidRPr="00B07295" w:rsidRDefault="00626000" w:rsidP="00626000">
      <w:pPr>
        <w:ind w:firstLine="360"/>
        <w:rPr>
          <w:rFonts w:cs="Arial"/>
          <w:bCs/>
        </w:rPr>
      </w:pPr>
      <w:r w:rsidRPr="00B07295">
        <w:rPr>
          <w:rFonts w:cs="Arial"/>
          <w:bCs/>
        </w:rPr>
        <w:t>Priestor z hľadiska nebezpečia úrazu elektrickým prúdom:</w:t>
      </w:r>
      <w:r w:rsidRPr="00B07295">
        <w:rPr>
          <w:rFonts w:cs="Arial"/>
          <w:bCs/>
        </w:rPr>
        <w:tab/>
        <w:t>nebezpečný</w:t>
      </w:r>
    </w:p>
    <w:p w14:paraId="7BD26AF0" w14:textId="77777777" w:rsidR="00626000" w:rsidRPr="00B07295" w:rsidRDefault="00626000" w:rsidP="00626000">
      <w:pPr>
        <w:ind w:firstLine="360"/>
        <w:rPr>
          <w:rFonts w:cs="Arial"/>
          <w:bCs/>
        </w:rPr>
      </w:pPr>
    </w:p>
    <w:p w14:paraId="525D7BB6" w14:textId="77777777" w:rsidR="00626000" w:rsidRPr="00B07295" w:rsidRDefault="00626000" w:rsidP="00626000">
      <w:pPr>
        <w:ind w:firstLine="360"/>
        <w:rPr>
          <w:rFonts w:cs="Arial"/>
          <w:b/>
          <w:bCs/>
          <w:u w:val="single"/>
        </w:rPr>
      </w:pPr>
      <w:r w:rsidRPr="00B07295">
        <w:rPr>
          <w:rFonts w:cs="Arial"/>
          <w:b/>
          <w:bCs/>
          <w:u w:val="single"/>
        </w:rPr>
        <w:t>Energetická bilancia:</w:t>
      </w:r>
    </w:p>
    <w:p w14:paraId="675FDF23" w14:textId="77777777" w:rsidR="00626000" w:rsidRPr="00B07295" w:rsidRDefault="00626000" w:rsidP="00626000">
      <w:pPr>
        <w:ind w:firstLine="360"/>
        <w:rPr>
          <w:rFonts w:cs="Arial"/>
          <w:bCs/>
        </w:rPr>
      </w:pPr>
      <w:r w:rsidRPr="00B07295">
        <w:rPr>
          <w:rFonts w:cs="Arial"/>
          <w:bCs/>
        </w:rPr>
        <w:t>Typ vozidla:</w:t>
      </w:r>
      <w:r w:rsidRPr="00B07295">
        <w:rPr>
          <w:rFonts w:cs="Arial"/>
          <w:bCs/>
        </w:rPr>
        <w:tab/>
        <w:t>Škoda 30Tr</w:t>
      </w:r>
      <w:r w:rsidRPr="00B07295">
        <w:rPr>
          <w:rFonts w:cs="Arial"/>
          <w:bCs/>
        </w:rPr>
        <w:tab/>
      </w:r>
      <w:r w:rsidRPr="00B07295">
        <w:rPr>
          <w:rFonts w:cs="Arial"/>
          <w:bCs/>
        </w:rPr>
        <w:tab/>
        <w:t>- max. záberový prúd:</w:t>
      </w:r>
      <w:r w:rsidRPr="00B07295">
        <w:rPr>
          <w:rFonts w:cs="Arial"/>
          <w:bCs/>
        </w:rPr>
        <w:tab/>
      </w:r>
      <w:r w:rsidRPr="00B07295">
        <w:rPr>
          <w:rFonts w:cs="Arial"/>
          <w:bCs/>
        </w:rPr>
        <w:tab/>
        <w:t>450A</w:t>
      </w:r>
    </w:p>
    <w:p w14:paraId="640042BD" w14:textId="77777777" w:rsidR="00626000" w:rsidRPr="00B07295" w:rsidRDefault="00626000" w:rsidP="00626000">
      <w:pPr>
        <w:ind w:firstLine="360"/>
        <w:rPr>
          <w:rFonts w:cs="Arial"/>
          <w:bCs/>
        </w:rPr>
      </w:pPr>
      <w:r w:rsidRPr="00B07295">
        <w:rPr>
          <w:rFonts w:cs="Arial"/>
          <w:bCs/>
        </w:rPr>
        <w:tab/>
      </w:r>
      <w:r w:rsidRPr="00B07295">
        <w:rPr>
          <w:rFonts w:cs="Arial"/>
          <w:bCs/>
        </w:rPr>
        <w:tab/>
      </w:r>
      <w:r w:rsidRPr="00B07295">
        <w:rPr>
          <w:rFonts w:cs="Arial"/>
          <w:bCs/>
        </w:rPr>
        <w:tab/>
        <w:t>Škoda 31Tr</w:t>
      </w:r>
      <w:r w:rsidRPr="00B07295">
        <w:rPr>
          <w:rFonts w:cs="Arial"/>
          <w:bCs/>
        </w:rPr>
        <w:tab/>
      </w:r>
      <w:r w:rsidRPr="00B07295">
        <w:rPr>
          <w:rFonts w:cs="Arial"/>
          <w:bCs/>
        </w:rPr>
        <w:tab/>
        <w:t>- max. záberový prúd:</w:t>
      </w:r>
      <w:r w:rsidRPr="00B07295">
        <w:rPr>
          <w:rFonts w:cs="Arial"/>
          <w:bCs/>
        </w:rPr>
        <w:tab/>
      </w:r>
      <w:r w:rsidRPr="00B07295">
        <w:rPr>
          <w:rFonts w:cs="Arial"/>
          <w:bCs/>
        </w:rPr>
        <w:tab/>
        <w:t>550A</w:t>
      </w:r>
    </w:p>
    <w:p w14:paraId="790D449E" w14:textId="77777777" w:rsidR="00626000" w:rsidRPr="00B07295" w:rsidRDefault="00626000" w:rsidP="00626000">
      <w:pPr>
        <w:ind w:firstLine="360"/>
        <w:rPr>
          <w:rFonts w:cs="Arial"/>
          <w:bCs/>
        </w:rPr>
      </w:pPr>
      <w:r w:rsidRPr="00B07295">
        <w:rPr>
          <w:rFonts w:cs="Arial"/>
          <w:bCs/>
        </w:rPr>
        <w:tab/>
      </w:r>
      <w:r w:rsidRPr="00B07295">
        <w:rPr>
          <w:rFonts w:cs="Arial"/>
          <w:bCs/>
        </w:rPr>
        <w:tab/>
      </w:r>
      <w:r w:rsidRPr="00B07295">
        <w:rPr>
          <w:rFonts w:cs="Arial"/>
          <w:bCs/>
        </w:rPr>
        <w:tab/>
        <w:t>Škoda 051-27Tr02</w:t>
      </w:r>
      <w:r w:rsidRPr="00B07295">
        <w:rPr>
          <w:rFonts w:cs="Arial"/>
          <w:bCs/>
        </w:rPr>
        <w:tab/>
        <w:t>- max. trvalý menovitý výkon</w:t>
      </w:r>
      <w:r w:rsidRPr="00B07295">
        <w:rPr>
          <w:rFonts w:cs="Arial"/>
          <w:bCs/>
        </w:rPr>
        <w:tab/>
      </w:r>
      <w:r w:rsidRPr="00B07295">
        <w:rPr>
          <w:rFonts w:cs="Arial"/>
          <w:bCs/>
        </w:rPr>
        <w:tab/>
        <w:t>250kW</w:t>
      </w:r>
    </w:p>
    <w:p w14:paraId="0D0E5A30" w14:textId="77777777" w:rsidR="00626000" w:rsidRPr="00B07295" w:rsidRDefault="00626000" w:rsidP="00626000">
      <w:pPr>
        <w:ind w:firstLine="360"/>
        <w:rPr>
          <w:rFonts w:cs="Arial"/>
          <w:bCs/>
        </w:rPr>
      </w:pPr>
      <w:r w:rsidRPr="00B07295">
        <w:rPr>
          <w:rFonts w:cs="Arial"/>
          <w:bCs/>
        </w:rPr>
        <w:tab/>
      </w:r>
      <w:r w:rsidRPr="00B07295">
        <w:rPr>
          <w:rFonts w:cs="Arial"/>
          <w:bCs/>
        </w:rPr>
        <w:tab/>
      </w:r>
      <w:r w:rsidRPr="00B07295">
        <w:rPr>
          <w:rFonts w:cs="Arial"/>
          <w:bCs/>
        </w:rPr>
        <w:tab/>
      </w:r>
      <w:r w:rsidRPr="00B07295">
        <w:rPr>
          <w:rFonts w:cs="Arial"/>
          <w:bCs/>
        </w:rPr>
        <w:tab/>
      </w:r>
      <w:r w:rsidRPr="00B07295">
        <w:rPr>
          <w:rFonts w:cs="Arial"/>
          <w:bCs/>
        </w:rPr>
        <w:tab/>
      </w:r>
      <w:r w:rsidRPr="00B07295">
        <w:rPr>
          <w:rFonts w:cs="Arial"/>
          <w:bCs/>
        </w:rPr>
        <w:tab/>
        <w:t>- menovitý prúd</w:t>
      </w:r>
      <w:r w:rsidRPr="00B07295">
        <w:rPr>
          <w:rFonts w:cs="Arial"/>
          <w:bCs/>
        </w:rPr>
        <w:tab/>
      </w:r>
      <w:r w:rsidRPr="00B07295">
        <w:rPr>
          <w:rFonts w:cs="Arial"/>
          <w:bCs/>
        </w:rPr>
        <w:tab/>
      </w:r>
      <w:r w:rsidRPr="00B07295">
        <w:rPr>
          <w:rFonts w:cs="Arial"/>
          <w:bCs/>
        </w:rPr>
        <w:tab/>
        <w:t>417A</w:t>
      </w:r>
    </w:p>
    <w:p w14:paraId="7AA68F6B" w14:textId="77777777" w:rsidR="00626000" w:rsidRPr="00B07295" w:rsidRDefault="00626000" w:rsidP="00626000">
      <w:pPr>
        <w:ind w:firstLine="360"/>
        <w:rPr>
          <w:rFonts w:cs="Arial"/>
          <w:bCs/>
        </w:rPr>
      </w:pPr>
      <w:r w:rsidRPr="00B07295">
        <w:rPr>
          <w:rFonts w:cs="Arial"/>
          <w:bCs/>
        </w:rPr>
        <w:tab/>
      </w:r>
      <w:r w:rsidRPr="00B07295">
        <w:rPr>
          <w:rFonts w:cs="Arial"/>
          <w:bCs/>
        </w:rPr>
        <w:tab/>
      </w:r>
      <w:r w:rsidRPr="00B07295">
        <w:rPr>
          <w:rFonts w:cs="Arial"/>
          <w:bCs/>
        </w:rPr>
        <w:tab/>
        <w:t>Škoda 27Tr (18m)</w:t>
      </w:r>
      <w:r w:rsidRPr="00B07295">
        <w:rPr>
          <w:rFonts w:cs="Arial"/>
          <w:bCs/>
        </w:rPr>
        <w:tab/>
        <w:t>- menovitý výkon trakčného motora</w:t>
      </w:r>
      <w:r w:rsidRPr="00B07295">
        <w:rPr>
          <w:rFonts w:cs="Arial"/>
          <w:bCs/>
        </w:rPr>
        <w:tab/>
        <w:t>250kW</w:t>
      </w:r>
    </w:p>
    <w:p w14:paraId="62D8ED9C" w14:textId="77777777" w:rsidR="00626000" w:rsidRPr="00B07295" w:rsidRDefault="00626000" w:rsidP="00626000">
      <w:pPr>
        <w:ind w:firstLine="360"/>
        <w:rPr>
          <w:rFonts w:cs="Arial"/>
          <w:bCs/>
        </w:rPr>
      </w:pPr>
      <w:r w:rsidRPr="00B07295">
        <w:rPr>
          <w:rFonts w:cs="Arial"/>
          <w:bCs/>
        </w:rPr>
        <w:tab/>
      </w:r>
      <w:r w:rsidRPr="00B07295">
        <w:rPr>
          <w:rFonts w:cs="Arial"/>
          <w:bCs/>
        </w:rPr>
        <w:tab/>
      </w:r>
      <w:r w:rsidRPr="00B07295">
        <w:rPr>
          <w:rFonts w:cs="Arial"/>
          <w:bCs/>
        </w:rPr>
        <w:tab/>
      </w:r>
      <w:r w:rsidRPr="00B07295">
        <w:rPr>
          <w:rFonts w:cs="Arial"/>
          <w:bCs/>
        </w:rPr>
        <w:tab/>
      </w:r>
      <w:r w:rsidRPr="00B07295">
        <w:rPr>
          <w:rFonts w:cs="Arial"/>
          <w:bCs/>
        </w:rPr>
        <w:tab/>
      </w:r>
      <w:r w:rsidRPr="00B07295">
        <w:rPr>
          <w:rFonts w:cs="Arial"/>
          <w:bCs/>
        </w:rPr>
        <w:tab/>
        <w:t>- menovitý prúd trakčného motora</w:t>
      </w:r>
      <w:r w:rsidRPr="00B07295">
        <w:rPr>
          <w:rFonts w:cs="Arial"/>
          <w:bCs/>
        </w:rPr>
        <w:tab/>
        <w:t>426A</w:t>
      </w:r>
    </w:p>
    <w:p w14:paraId="37206FAF" w14:textId="77777777" w:rsidR="00626000" w:rsidRPr="00B07295" w:rsidRDefault="00626000" w:rsidP="00626000">
      <w:pPr>
        <w:ind w:firstLine="360"/>
        <w:rPr>
          <w:rFonts w:cs="Arial"/>
          <w:bCs/>
        </w:rPr>
      </w:pPr>
      <w:r w:rsidRPr="00B07295">
        <w:rPr>
          <w:rFonts w:cs="Arial"/>
          <w:bCs/>
        </w:rPr>
        <w:tab/>
      </w:r>
      <w:r w:rsidRPr="00B07295">
        <w:rPr>
          <w:rFonts w:cs="Arial"/>
          <w:bCs/>
        </w:rPr>
        <w:tab/>
      </w:r>
      <w:r w:rsidRPr="00B07295">
        <w:rPr>
          <w:rFonts w:cs="Arial"/>
          <w:bCs/>
        </w:rPr>
        <w:tab/>
      </w:r>
      <w:r w:rsidRPr="00B07295">
        <w:rPr>
          <w:rFonts w:cs="Arial"/>
          <w:bCs/>
        </w:rPr>
        <w:tab/>
      </w:r>
      <w:r w:rsidRPr="00B07295">
        <w:rPr>
          <w:rFonts w:cs="Arial"/>
          <w:bCs/>
        </w:rPr>
        <w:tab/>
      </w:r>
      <w:r w:rsidRPr="00B07295">
        <w:rPr>
          <w:rFonts w:cs="Arial"/>
          <w:bCs/>
        </w:rPr>
        <w:tab/>
        <w:t>- nabíjací prúd batérií</w:t>
      </w:r>
      <w:r w:rsidRPr="00B07295">
        <w:rPr>
          <w:rFonts w:cs="Arial"/>
          <w:bCs/>
        </w:rPr>
        <w:tab/>
      </w:r>
      <w:r w:rsidRPr="00B07295">
        <w:rPr>
          <w:rFonts w:cs="Arial"/>
          <w:bCs/>
        </w:rPr>
        <w:tab/>
      </w:r>
      <w:r w:rsidRPr="00B07295">
        <w:rPr>
          <w:rFonts w:cs="Arial"/>
          <w:bCs/>
        </w:rPr>
        <w:tab/>
        <w:t>170A</w:t>
      </w:r>
    </w:p>
    <w:p w14:paraId="726969A2" w14:textId="77777777" w:rsidR="00626000" w:rsidRPr="00B07295" w:rsidRDefault="00626000" w:rsidP="00626000">
      <w:pPr>
        <w:ind w:firstLine="360"/>
        <w:rPr>
          <w:rFonts w:cs="Arial"/>
          <w:bCs/>
        </w:rPr>
      </w:pPr>
    </w:p>
    <w:p w14:paraId="51065C9E" w14:textId="77777777" w:rsidR="00626000" w:rsidRPr="00B07295" w:rsidRDefault="00626000" w:rsidP="00626000">
      <w:pPr>
        <w:ind w:firstLine="360"/>
        <w:rPr>
          <w:rFonts w:cs="Arial"/>
          <w:b/>
          <w:bCs/>
          <w:i/>
        </w:rPr>
      </w:pPr>
      <w:r w:rsidRPr="00B07295">
        <w:rPr>
          <w:rFonts w:cs="Arial"/>
          <w:b/>
          <w:bCs/>
          <w:i/>
        </w:rPr>
        <w:t>Počet vozidiel/hod:</w:t>
      </w:r>
    </w:p>
    <w:p w14:paraId="7C1C0178" w14:textId="77777777" w:rsidR="00626000" w:rsidRPr="00B07295" w:rsidRDefault="00626000" w:rsidP="00626000">
      <w:pPr>
        <w:ind w:firstLine="360"/>
        <w:rPr>
          <w:rFonts w:cs="Arial"/>
          <w:bCs/>
        </w:rPr>
      </w:pPr>
      <w:r w:rsidRPr="00B07295">
        <w:rPr>
          <w:rFonts w:cs="Arial"/>
          <w:bCs/>
        </w:rPr>
        <w:t xml:space="preserve">Ráno: </w:t>
      </w:r>
      <w:r w:rsidRPr="00B07295">
        <w:rPr>
          <w:rFonts w:cs="Arial"/>
          <w:bCs/>
        </w:rPr>
        <w:tab/>
        <w:t>26 spojov</w:t>
      </w:r>
    </w:p>
    <w:p w14:paraId="59716442" w14:textId="77777777" w:rsidR="00626000" w:rsidRPr="00B07295" w:rsidRDefault="00626000" w:rsidP="00626000">
      <w:pPr>
        <w:ind w:firstLine="360"/>
        <w:rPr>
          <w:rFonts w:cs="Arial"/>
          <w:bCs/>
        </w:rPr>
      </w:pPr>
      <w:r w:rsidRPr="00B07295">
        <w:rPr>
          <w:rFonts w:cs="Arial"/>
          <w:bCs/>
        </w:rPr>
        <w:t xml:space="preserve">Poobede: </w:t>
      </w:r>
      <w:r w:rsidRPr="00B07295">
        <w:rPr>
          <w:rFonts w:cs="Arial"/>
          <w:bCs/>
        </w:rPr>
        <w:tab/>
        <w:t>20 spojov</w:t>
      </w:r>
    </w:p>
    <w:p w14:paraId="6E2027FE" w14:textId="77777777" w:rsidR="00626000" w:rsidRPr="00B07295" w:rsidRDefault="00626000" w:rsidP="00626000">
      <w:pPr>
        <w:ind w:firstLine="360"/>
        <w:rPr>
          <w:rFonts w:cs="Arial"/>
          <w:bCs/>
        </w:rPr>
      </w:pPr>
      <w:r w:rsidRPr="00B07295">
        <w:rPr>
          <w:rFonts w:cs="Arial"/>
          <w:bCs/>
        </w:rPr>
        <w:t xml:space="preserve">Večer: </w:t>
      </w:r>
      <w:r w:rsidRPr="00B07295">
        <w:rPr>
          <w:rFonts w:cs="Arial"/>
          <w:bCs/>
        </w:rPr>
        <w:tab/>
        <w:t>12 spojov</w:t>
      </w:r>
    </w:p>
    <w:p w14:paraId="62AB2A51" w14:textId="77777777" w:rsidR="00626000" w:rsidRPr="00B07295" w:rsidRDefault="00626000" w:rsidP="00626000">
      <w:pPr>
        <w:ind w:firstLine="360"/>
        <w:rPr>
          <w:rFonts w:cs="Arial"/>
          <w:bCs/>
        </w:rPr>
      </w:pPr>
    </w:p>
    <w:p w14:paraId="5B8346C2" w14:textId="77777777" w:rsidR="00626000" w:rsidRPr="00B07295" w:rsidRDefault="00626000" w:rsidP="00626000">
      <w:pPr>
        <w:ind w:firstLine="360"/>
        <w:rPr>
          <w:rFonts w:cs="Arial"/>
          <w:b/>
          <w:bCs/>
          <w:i/>
        </w:rPr>
      </w:pPr>
      <w:r w:rsidRPr="00B07295">
        <w:rPr>
          <w:rFonts w:cs="Arial"/>
          <w:b/>
          <w:bCs/>
          <w:i/>
        </w:rPr>
        <w:t>Energetická bilancia za 1deň:</w:t>
      </w:r>
    </w:p>
    <w:p w14:paraId="563E5871" w14:textId="77777777" w:rsidR="00626000" w:rsidRPr="00B07295" w:rsidRDefault="00626000" w:rsidP="00626000">
      <w:pPr>
        <w:ind w:firstLine="360"/>
        <w:rPr>
          <w:rFonts w:cs="Arial"/>
          <w:bCs/>
        </w:rPr>
      </w:pPr>
      <w:r w:rsidRPr="00B07295">
        <w:rPr>
          <w:rFonts w:cs="Arial"/>
          <w:bCs/>
        </w:rPr>
        <w:t xml:space="preserve">Ráno: </w:t>
      </w:r>
      <w:r w:rsidRPr="00B07295">
        <w:rPr>
          <w:rFonts w:cs="Arial"/>
          <w:bCs/>
        </w:rPr>
        <w:tab/>
      </w:r>
      <w:r w:rsidRPr="00B07295">
        <w:rPr>
          <w:rFonts w:cs="Arial"/>
          <w:bCs/>
        </w:rPr>
        <w:tab/>
        <w:t>9,36MWh</w:t>
      </w:r>
    </w:p>
    <w:p w14:paraId="30D3CA55" w14:textId="77777777" w:rsidR="00626000" w:rsidRPr="00B07295" w:rsidRDefault="00626000" w:rsidP="00626000">
      <w:pPr>
        <w:ind w:firstLine="360"/>
        <w:rPr>
          <w:rFonts w:cs="Arial"/>
          <w:bCs/>
        </w:rPr>
      </w:pPr>
      <w:r w:rsidRPr="00B07295">
        <w:rPr>
          <w:rFonts w:cs="Arial"/>
          <w:bCs/>
        </w:rPr>
        <w:t xml:space="preserve">Poobede: </w:t>
      </w:r>
      <w:r w:rsidRPr="00B07295">
        <w:rPr>
          <w:rFonts w:cs="Arial"/>
          <w:bCs/>
        </w:rPr>
        <w:tab/>
      </w:r>
      <w:r w:rsidRPr="00B07295">
        <w:rPr>
          <w:rFonts w:cs="Arial"/>
          <w:bCs/>
        </w:rPr>
        <w:tab/>
        <w:t>7,2MWh</w:t>
      </w:r>
    </w:p>
    <w:p w14:paraId="4805EC34" w14:textId="77777777" w:rsidR="00626000" w:rsidRPr="00B07295" w:rsidRDefault="00626000" w:rsidP="00626000">
      <w:pPr>
        <w:ind w:firstLine="360"/>
        <w:rPr>
          <w:rFonts w:cs="Arial"/>
          <w:bCs/>
          <w:u w:val="single"/>
        </w:rPr>
      </w:pPr>
      <w:r w:rsidRPr="00B07295">
        <w:rPr>
          <w:rFonts w:cs="Arial"/>
          <w:bCs/>
          <w:u w:val="single"/>
        </w:rPr>
        <w:lastRenderedPageBreak/>
        <w:t xml:space="preserve">Večer: </w:t>
      </w:r>
      <w:r w:rsidRPr="00B07295">
        <w:rPr>
          <w:rFonts w:cs="Arial"/>
          <w:bCs/>
          <w:u w:val="single"/>
        </w:rPr>
        <w:tab/>
      </w:r>
      <w:r w:rsidRPr="00B07295">
        <w:rPr>
          <w:rFonts w:cs="Arial"/>
          <w:bCs/>
          <w:u w:val="single"/>
        </w:rPr>
        <w:tab/>
        <w:t>4,32MWh</w:t>
      </w:r>
    </w:p>
    <w:p w14:paraId="2643721D" w14:textId="77777777" w:rsidR="00626000" w:rsidRPr="00B07295" w:rsidRDefault="00626000" w:rsidP="00626000">
      <w:pPr>
        <w:ind w:firstLine="360"/>
        <w:rPr>
          <w:rFonts w:cs="Arial"/>
          <w:bCs/>
        </w:rPr>
      </w:pPr>
      <w:r w:rsidRPr="00B07295">
        <w:rPr>
          <w:rFonts w:cs="Arial"/>
          <w:bCs/>
        </w:rPr>
        <w:t>Spolu za 1deň:</w:t>
      </w:r>
      <w:r w:rsidRPr="00B07295">
        <w:rPr>
          <w:rFonts w:cs="Arial"/>
          <w:bCs/>
        </w:rPr>
        <w:tab/>
        <w:t>20,88MWh</w:t>
      </w:r>
    </w:p>
    <w:p w14:paraId="047D999B" w14:textId="77777777" w:rsidR="00626000" w:rsidRPr="00B07295" w:rsidRDefault="00626000" w:rsidP="00626000">
      <w:pPr>
        <w:ind w:firstLine="360"/>
        <w:rPr>
          <w:rFonts w:cs="Arial"/>
          <w:bCs/>
        </w:rPr>
      </w:pPr>
    </w:p>
    <w:p w14:paraId="617A8555" w14:textId="77777777" w:rsidR="00626000" w:rsidRPr="00B07295" w:rsidRDefault="00626000" w:rsidP="00626000">
      <w:pPr>
        <w:ind w:firstLine="360"/>
        <w:rPr>
          <w:rFonts w:cs="Arial"/>
          <w:bCs/>
        </w:rPr>
      </w:pPr>
    </w:p>
    <w:p w14:paraId="3459E64C" w14:textId="2B260672" w:rsidR="00626000" w:rsidRDefault="00626000" w:rsidP="00626000">
      <w:pPr>
        <w:ind w:firstLine="360"/>
        <w:rPr>
          <w:rFonts w:cs="Arial"/>
          <w:bCs/>
        </w:rPr>
      </w:pPr>
      <w:r w:rsidRPr="00B07295">
        <w:rPr>
          <w:rFonts w:cs="Arial"/>
          <w:bCs/>
        </w:rPr>
        <w:tab/>
        <w:t>Zariadenie zaraďujeme podľa vyhlášky 205/2010 do skupiny E4a, uvedenie do prevádzky je možné po vykonaní úradnej skúšky podľa §5,6 a prílohy č.4 vyhlášky 205/2010 Z.z o určených technických zariadeniach.</w:t>
      </w:r>
    </w:p>
    <w:p w14:paraId="6CD2087F" w14:textId="509CDC1C" w:rsidR="00581805" w:rsidRDefault="00581805" w:rsidP="00626000">
      <w:pPr>
        <w:ind w:firstLine="360"/>
        <w:rPr>
          <w:rFonts w:cs="Arial"/>
          <w:bCs/>
        </w:rPr>
      </w:pPr>
    </w:p>
    <w:p w14:paraId="2480B872" w14:textId="312CED10" w:rsidR="00581805" w:rsidRDefault="00581805" w:rsidP="00581805">
      <w:pPr>
        <w:spacing w:before="240" w:line="276" w:lineRule="auto"/>
        <w:rPr>
          <w:rFonts w:cs="Arial"/>
          <w:b/>
          <w:u w:val="single"/>
        </w:rPr>
      </w:pPr>
      <w:r w:rsidRPr="00B07295">
        <w:rPr>
          <w:rFonts w:cs="Arial"/>
          <w:b/>
          <w:u w:val="single"/>
        </w:rPr>
        <w:t>SO 602</w:t>
      </w:r>
      <w:r w:rsidRPr="00B07295">
        <w:rPr>
          <w:rFonts w:cs="Arial"/>
          <w:b/>
          <w:u w:val="single"/>
        </w:rPr>
        <w:tab/>
        <w:t>Napájacie vedenie (z meniarne Karlova Ves)</w:t>
      </w:r>
    </w:p>
    <w:p w14:paraId="238F4612" w14:textId="77777777" w:rsidR="00B75C5A" w:rsidRPr="00B07295" w:rsidRDefault="00B75C5A" w:rsidP="00581805">
      <w:pPr>
        <w:spacing w:before="240" w:line="276" w:lineRule="auto"/>
        <w:rPr>
          <w:rFonts w:cs="Arial"/>
          <w:b/>
          <w:u w:val="single"/>
        </w:rPr>
      </w:pPr>
    </w:p>
    <w:p w14:paraId="7930B14C" w14:textId="77777777" w:rsidR="00581805" w:rsidRPr="00B07295" w:rsidRDefault="00581805" w:rsidP="00581805">
      <w:pPr>
        <w:spacing w:line="276" w:lineRule="auto"/>
        <w:rPr>
          <w:rFonts w:cs="Arial"/>
          <w:i/>
          <w:iCs/>
        </w:rPr>
      </w:pPr>
      <w:r w:rsidRPr="00B07295">
        <w:rPr>
          <w:rFonts w:cs="Arial"/>
          <w:i/>
          <w:iCs/>
        </w:rPr>
        <w:t>Identifikačné údaje objektu</w:t>
      </w:r>
    </w:p>
    <w:tbl>
      <w:tblPr>
        <w:tblW w:w="8912" w:type="dxa"/>
        <w:tblLook w:val="01E0" w:firstRow="1" w:lastRow="1" w:firstColumn="1" w:lastColumn="1" w:noHBand="0" w:noVBand="0"/>
      </w:tblPr>
      <w:tblGrid>
        <w:gridCol w:w="2076"/>
        <w:gridCol w:w="6836"/>
      </w:tblGrid>
      <w:tr w:rsidR="00581805" w:rsidRPr="00B07295" w14:paraId="5009FC54" w14:textId="77777777" w:rsidTr="00180FB4">
        <w:tc>
          <w:tcPr>
            <w:tcW w:w="2076" w:type="dxa"/>
          </w:tcPr>
          <w:p w14:paraId="5C0EA02D" w14:textId="77777777" w:rsidR="00581805" w:rsidRPr="00B07295" w:rsidRDefault="00581805" w:rsidP="00180FB4">
            <w:pPr>
              <w:spacing w:line="276" w:lineRule="auto"/>
              <w:rPr>
                <w:rFonts w:cs="Arial"/>
              </w:rPr>
            </w:pPr>
            <w:r w:rsidRPr="00B07295">
              <w:rPr>
                <w:rFonts w:cs="Arial"/>
              </w:rPr>
              <w:t>Katastrálne územie:</w:t>
            </w:r>
          </w:p>
        </w:tc>
        <w:tc>
          <w:tcPr>
            <w:tcW w:w="6836" w:type="dxa"/>
          </w:tcPr>
          <w:p w14:paraId="3823CA05" w14:textId="77777777" w:rsidR="00581805" w:rsidRPr="00B07295" w:rsidRDefault="00581805" w:rsidP="00180FB4">
            <w:pPr>
              <w:spacing w:line="276" w:lineRule="auto"/>
              <w:rPr>
                <w:rFonts w:cs="Arial"/>
              </w:rPr>
            </w:pPr>
            <w:r w:rsidRPr="00B07295">
              <w:rPr>
                <w:rFonts w:cs="Arial"/>
              </w:rPr>
              <w:t>k.ú. Staré Mesto, k.ú. Karlova Ves</w:t>
            </w:r>
          </w:p>
        </w:tc>
      </w:tr>
      <w:tr w:rsidR="00581805" w:rsidRPr="00B07295" w14:paraId="1C2137B5" w14:textId="77777777" w:rsidTr="00180FB4">
        <w:tc>
          <w:tcPr>
            <w:tcW w:w="2076" w:type="dxa"/>
          </w:tcPr>
          <w:p w14:paraId="2A220C8A" w14:textId="77777777" w:rsidR="00581805" w:rsidRPr="00B07295" w:rsidRDefault="00581805" w:rsidP="00180FB4">
            <w:pPr>
              <w:spacing w:line="276" w:lineRule="auto"/>
              <w:rPr>
                <w:rFonts w:cs="Arial"/>
              </w:rPr>
            </w:pPr>
            <w:r w:rsidRPr="00B07295">
              <w:rPr>
                <w:rFonts w:cs="Arial"/>
              </w:rPr>
              <w:t xml:space="preserve">Vlastník objektu: </w:t>
            </w:r>
          </w:p>
        </w:tc>
        <w:tc>
          <w:tcPr>
            <w:tcW w:w="6836" w:type="dxa"/>
          </w:tcPr>
          <w:p w14:paraId="7747E4CB" w14:textId="77777777" w:rsidR="00581805" w:rsidRPr="00B07295" w:rsidRDefault="00581805" w:rsidP="00180FB4">
            <w:pPr>
              <w:spacing w:line="276" w:lineRule="auto"/>
              <w:rPr>
                <w:rFonts w:cs="Arial"/>
              </w:rPr>
            </w:pPr>
            <w:r w:rsidRPr="00B07295">
              <w:rPr>
                <w:rFonts w:cs="Arial"/>
              </w:rPr>
              <w:t>Hlavné mesto SR, Bratislava</w:t>
            </w:r>
          </w:p>
        </w:tc>
      </w:tr>
      <w:tr w:rsidR="00581805" w:rsidRPr="00B07295" w14:paraId="62440EB2" w14:textId="77777777" w:rsidTr="00180FB4">
        <w:tc>
          <w:tcPr>
            <w:tcW w:w="2076" w:type="dxa"/>
          </w:tcPr>
          <w:p w14:paraId="4162ED40" w14:textId="77777777" w:rsidR="00581805" w:rsidRPr="00B07295" w:rsidRDefault="00581805" w:rsidP="00180FB4">
            <w:pPr>
              <w:spacing w:line="276" w:lineRule="auto"/>
              <w:rPr>
                <w:rFonts w:cs="Arial"/>
              </w:rPr>
            </w:pPr>
            <w:r w:rsidRPr="00B07295">
              <w:rPr>
                <w:rFonts w:cs="Arial"/>
              </w:rPr>
              <w:t xml:space="preserve">Správca objektu:  </w:t>
            </w:r>
          </w:p>
        </w:tc>
        <w:tc>
          <w:tcPr>
            <w:tcW w:w="6836" w:type="dxa"/>
          </w:tcPr>
          <w:p w14:paraId="0B348991" w14:textId="77777777" w:rsidR="00581805" w:rsidRPr="00B07295" w:rsidRDefault="00581805" w:rsidP="00180FB4">
            <w:pPr>
              <w:spacing w:line="276" w:lineRule="auto"/>
              <w:rPr>
                <w:rFonts w:cs="Arial"/>
              </w:rPr>
            </w:pPr>
            <w:r w:rsidRPr="00B07295">
              <w:rPr>
                <w:rFonts w:cs="Arial"/>
              </w:rPr>
              <w:t>Dopravný podnik Bratislava a.s – PTZ</w:t>
            </w:r>
          </w:p>
          <w:p w14:paraId="798E46EE" w14:textId="77777777" w:rsidR="00581805" w:rsidRPr="00B07295" w:rsidRDefault="00581805" w:rsidP="00180FB4">
            <w:pPr>
              <w:spacing w:line="276" w:lineRule="auto"/>
              <w:rPr>
                <w:rFonts w:cs="Arial"/>
              </w:rPr>
            </w:pPr>
          </w:p>
        </w:tc>
      </w:tr>
    </w:tbl>
    <w:p w14:paraId="67F4B4C7" w14:textId="77777777" w:rsidR="00581805" w:rsidRPr="00B07295" w:rsidRDefault="00581805" w:rsidP="00581805">
      <w:pPr>
        <w:spacing w:line="276" w:lineRule="auto"/>
        <w:rPr>
          <w:rFonts w:cs="Arial"/>
          <w:u w:val="single"/>
        </w:rPr>
      </w:pPr>
    </w:p>
    <w:p w14:paraId="31C828A2" w14:textId="77777777" w:rsidR="00581805" w:rsidRPr="00B07295" w:rsidRDefault="00581805" w:rsidP="00581805">
      <w:pPr>
        <w:spacing w:line="276" w:lineRule="auto"/>
        <w:rPr>
          <w:rFonts w:cs="Arial"/>
          <w:u w:val="single"/>
        </w:rPr>
      </w:pPr>
      <w:r w:rsidRPr="00B07295">
        <w:rPr>
          <w:rFonts w:cs="Arial"/>
          <w:u w:val="single"/>
        </w:rPr>
        <w:t>Zdôvodnenie realizácie objektu</w:t>
      </w:r>
    </w:p>
    <w:p w14:paraId="66CBAFBB" w14:textId="77777777" w:rsidR="00581805" w:rsidRPr="00B07295" w:rsidRDefault="00581805" w:rsidP="00581805">
      <w:pPr>
        <w:ind w:firstLine="360"/>
        <w:rPr>
          <w:rFonts w:cs="Arial"/>
          <w:bCs/>
        </w:rPr>
      </w:pPr>
      <w:r w:rsidRPr="00B07295">
        <w:rPr>
          <w:rFonts w:cs="Arial"/>
          <w:bCs/>
        </w:rPr>
        <w:tab/>
        <w:t xml:space="preserve"> Z dôvodu napájania novej trolejbusovej trate je potrebné vybudovať napájacie a spätné káble, ktoré budú zahustené do meniarne Karlova Ves.</w:t>
      </w:r>
    </w:p>
    <w:p w14:paraId="2F2193D1" w14:textId="77777777" w:rsidR="00581805" w:rsidRPr="00B07295" w:rsidRDefault="00581805" w:rsidP="00581805">
      <w:pPr>
        <w:ind w:firstLine="360"/>
        <w:rPr>
          <w:rFonts w:cs="Arial"/>
          <w:bCs/>
        </w:rPr>
      </w:pPr>
    </w:p>
    <w:p w14:paraId="36308E92" w14:textId="77777777" w:rsidR="00581805" w:rsidRPr="00B07295" w:rsidRDefault="00581805" w:rsidP="00581805">
      <w:pPr>
        <w:rPr>
          <w:rFonts w:cs="Arial"/>
          <w:b/>
          <w:i/>
          <w:iCs/>
        </w:rPr>
      </w:pPr>
      <w:r w:rsidRPr="00B07295">
        <w:rPr>
          <w:rFonts w:cs="Arial"/>
          <w:b/>
          <w:i/>
          <w:iCs/>
        </w:rPr>
        <w:t>Popis súčasného stavu</w:t>
      </w:r>
    </w:p>
    <w:p w14:paraId="7FDA421D" w14:textId="77777777" w:rsidR="00581805" w:rsidRPr="00B07295" w:rsidRDefault="00581805" w:rsidP="00581805">
      <w:pPr>
        <w:rPr>
          <w:rFonts w:cs="Arial"/>
          <w:bCs/>
        </w:rPr>
      </w:pPr>
      <w:r w:rsidRPr="00B07295">
        <w:rPr>
          <w:rFonts w:cs="Arial"/>
          <w:bCs/>
        </w:rPr>
        <w:tab/>
        <w:t>V súčasnosti sa napájacie a spätné káble v danej oblasti nenachádzajú.</w:t>
      </w:r>
    </w:p>
    <w:p w14:paraId="732752E2" w14:textId="77777777" w:rsidR="00581805" w:rsidRPr="00B07295" w:rsidRDefault="00581805" w:rsidP="00581805">
      <w:pPr>
        <w:rPr>
          <w:rFonts w:cs="Arial"/>
          <w:b/>
          <w:i/>
          <w:iCs/>
        </w:rPr>
      </w:pPr>
    </w:p>
    <w:p w14:paraId="46A3AE26" w14:textId="77777777" w:rsidR="00581805" w:rsidRPr="00B07295" w:rsidRDefault="00581805" w:rsidP="00581805">
      <w:pPr>
        <w:spacing w:line="276" w:lineRule="auto"/>
        <w:rPr>
          <w:rFonts w:cs="Arial"/>
          <w:u w:val="single"/>
        </w:rPr>
      </w:pPr>
      <w:r w:rsidRPr="00B07295">
        <w:rPr>
          <w:rFonts w:cs="Arial"/>
          <w:u w:val="single"/>
        </w:rPr>
        <w:t>Navrhovaný stav</w:t>
      </w:r>
    </w:p>
    <w:p w14:paraId="105CC000" w14:textId="77777777" w:rsidR="00581805" w:rsidRPr="00B07295" w:rsidRDefault="00581805" w:rsidP="00581805">
      <w:pPr>
        <w:rPr>
          <w:rFonts w:cs="Arial"/>
        </w:rPr>
      </w:pPr>
      <w:r w:rsidRPr="00B07295">
        <w:rPr>
          <w:rFonts w:cs="Arial"/>
        </w:rPr>
        <w:tab/>
      </w:r>
    </w:p>
    <w:p w14:paraId="513E6B75" w14:textId="77777777" w:rsidR="00581805" w:rsidRPr="00B07295" w:rsidRDefault="00581805" w:rsidP="00581805">
      <w:pPr>
        <w:rPr>
          <w:rFonts w:cs="Arial"/>
        </w:rPr>
      </w:pPr>
      <w:r w:rsidRPr="00B07295">
        <w:rPr>
          <w:rFonts w:cs="Arial"/>
        </w:rPr>
        <w:tab/>
        <w:t xml:space="preserve">Trolejbusová trať z Patrónky na Riviéru bude rozdelená na tri napájacie úseky: </w:t>
      </w:r>
    </w:p>
    <w:p w14:paraId="62AD4ED4" w14:textId="77777777" w:rsidR="00581805" w:rsidRPr="00B07295" w:rsidRDefault="00581805" w:rsidP="00581805">
      <w:pPr>
        <w:rPr>
          <w:rFonts w:cs="Arial"/>
        </w:rPr>
      </w:pPr>
      <w:r w:rsidRPr="00B07295">
        <w:rPr>
          <w:rFonts w:cs="Arial"/>
        </w:rPr>
        <w:t xml:space="preserve">1. úsek tvorí Botanická ulica po Most Lanfranconi. </w:t>
      </w:r>
    </w:p>
    <w:p w14:paraId="2DB6075D" w14:textId="77777777" w:rsidR="00581805" w:rsidRPr="00B07295" w:rsidRDefault="00581805" w:rsidP="00581805">
      <w:pPr>
        <w:rPr>
          <w:rFonts w:cs="Arial"/>
        </w:rPr>
      </w:pPr>
      <w:r w:rsidRPr="00B07295">
        <w:rPr>
          <w:rFonts w:cs="Arial"/>
        </w:rPr>
        <w:t>2. úsek od mosta  Lanfranconi za Staré Grunty</w:t>
      </w:r>
    </w:p>
    <w:p w14:paraId="3B45474A" w14:textId="77777777" w:rsidR="00581805" w:rsidRPr="00B07295" w:rsidRDefault="00581805" w:rsidP="00581805">
      <w:pPr>
        <w:rPr>
          <w:rFonts w:cs="Arial"/>
        </w:rPr>
      </w:pPr>
      <w:r w:rsidRPr="00B07295">
        <w:rPr>
          <w:rFonts w:cs="Arial"/>
        </w:rPr>
        <w:t>3. úsek od Starých Gruntov po ul. Valašskú</w:t>
      </w:r>
    </w:p>
    <w:p w14:paraId="6BCCA6D1" w14:textId="77777777" w:rsidR="00581805" w:rsidRPr="00B07295" w:rsidRDefault="00581805" w:rsidP="00581805">
      <w:pPr>
        <w:rPr>
          <w:rFonts w:cs="Arial"/>
        </w:rPr>
      </w:pPr>
    </w:p>
    <w:p w14:paraId="25287DF6" w14:textId="77777777" w:rsidR="00581805" w:rsidRPr="00B07295" w:rsidRDefault="00581805" w:rsidP="00581805">
      <w:pPr>
        <w:rPr>
          <w:rFonts w:cs="Arial"/>
        </w:rPr>
      </w:pPr>
      <w:r w:rsidRPr="00B07295">
        <w:rPr>
          <w:rFonts w:cs="Arial"/>
        </w:rPr>
        <w:tab/>
        <w:t>Napojenie trolejového vedenia bude riešené z meniarne Karlová Ves po jej čiastočnej rekonštrukcii. Do každého napájacieho úseku navrhujeme priviesť po dva napájacie (+) a dva spätné (-) káble. V každom napájacom úseku budú umiestnené dva traťové rozvádzače, jeden (+) a jeden (-). Z traťových rozvádzačov budú vyvedené napájacie káble pre napájacie body. Každý napájací úsek bude pozostávať z dvoch napájacích bodov. Do každého napájacieho bodu budú privedené dva napájacie káble (jeden + a jeden -). Rozhranie medzi napájacími káblami a trolejovým vedením je na káblovom oku napájacieho kábla pred odpojovačom trolejového vedenia. Na napojenie navrhujeme použiť kábel 6-AYKCY 1x500 mm</w:t>
      </w:r>
      <w:r w:rsidRPr="00B07295">
        <w:rPr>
          <w:rFonts w:cs="Arial"/>
          <w:vertAlign w:val="superscript"/>
        </w:rPr>
        <w:t>2</w:t>
      </w:r>
      <w:r w:rsidRPr="00B07295">
        <w:rPr>
          <w:rFonts w:cs="Arial"/>
        </w:rPr>
        <w:t>. Traťové rozvádzače budú vyzbrojené 6-timi odpojovačmi a predstavujú plastovú skriňu s betónovým základom s krytím IP65.</w:t>
      </w:r>
    </w:p>
    <w:p w14:paraId="1D751EB6" w14:textId="77777777" w:rsidR="00581805" w:rsidRPr="00B07295" w:rsidRDefault="00581805" w:rsidP="00581805">
      <w:pPr>
        <w:rPr>
          <w:rFonts w:cs="Arial"/>
        </w:rPr>
      </w:pPr>
      <w:r w:rsidRPr="00B07295">
        <w:rPr>
          <w:rFonts w:cs="Arial"/>
        </w:rPr>
        <w:tab/>
        <w:t xml:space="preserve">Trasa napájacích káblov bude vedená po mestských pozemkoch a to v prevažne husto zastavanom území. Vzhľadom na to, že spolu s napájacími káblami bude uložený 4-otvorový </w:t>
      </w:r>
      <w:proofErr w:type="spellStart"/>
      <w:r w:rsidRPr="00B07295">
        <w:rPr>
          <w:rFonts w:cs="Arial"/>
        </w:rPr>
        <w:t>multikanál</w:t>
      </w:r>
      <w:proofErr w:type="spellEnd"/>
      <w:r w:rsidRPr="00B07295">
        <w:rPr>
          <w:rFonts w:cs="Arial"/>
        </w:rPr>
        <w:t xml:space="preserve">. Je potrebné uvažovať s výkopmi o šírkach 100 -120 cm. Kríženia s miestnymi </w:t>
      </w:r>
      <w:r>
        <w:rPr>
          <w:rFonts w:cs="Arial"/>
        </w:rPr>
        <w:t>cestami</w:t>
      </w:r>
      <w:r w:rsidRPr="00B07295">
        <w:rPr>
          <w:rFonts w:cs="Arial"/>
        </w:rPr>
        <w:t xml:space="preserve"> resp. diaľnicou je potrebné riešiť riadenými pretlakmi. </w:t>
      </w:r>
    </w:p>
    <w:p w14:paraId="3127E583" w14:textId="77777777" w:rsidR="00581805" w:rsidRPr="00B07295" w:rsidRDefault="00581805" w:rsidP="00581805">
      <w:pPr>
        <w:rPr>
          <w:rFonts w:cs="Arial"/>
        </w:rPr>
      </w:pPr>
    </w:p>
    <w:p w14:paraId="629CB1AC" w14:textId="77777777" w:rsidR="00581805" w:rsidRPr="00B07295" w:rsidRDefault="00581805" w:rsidP="00581805">
      <w:pPr>
        <w:spacing w:line="276" w:lineRule="auto"/>
        <w:rPr>
          <w:rFonts w:cs="Arial"/>
          <w:u w:val="single"/>
        </w:rPr>
      </w:pPr>
      <w:r w:rsidRPr="00B07295">
        <w:rPr>
          <w:rFonts w:cs="Arial"/>
          <w:u w:val="single"/>
        </w:rPr>
        <w:t>Základné objemové ukazovatele</w:t>
      </w:r>
    </w:p>
    <w:p w14:paraId="30590095" w14:textId="77777777" w:rsidR="00581805" w:rsidRPr="00B07295" w:rsidRDefault="00581805" w:rsidP="00581805">
      <w:pPr>
        <w:ind w:firstLine="360"/>
        <w:rPr>
          <w:rFonts w:cs="Arial"/>
          <w:bCs/>
        </w:rPr>
      </w:pPr>
      <w:r w:rsidRPr="00B07295">
        <w:rPr>
          <w:rFonts w:cs="Arial"/>
          <w:bCs/>
        </w:rPr>
        <w:t>Napájací traťový rozvádzač TRP (+ pól)</w:t>
      </w:r>
      <w:r w:rsidRPr="00B07295">
        <w:rPr>
          <w:rFonts w:cs="Arial"/>
          <w:bCs/>
        </w:rPr>
        <w:tab/>
      </w:r>
      <w:r w:rsidRPr="00B07295">
        <w:rPr>
          <w:rFonts w:cs="Arial"/>
          <w:bCs/>
        </w:rPr>
        <w:tab/>
      </w:r>
      <w:r w:rsidRPr="00B07295">
        <w:rPr>
          <w:rFonts w:cs="Arial"/>
          <w:bCs/>
        </w:rPr>
        <w:tab/>
      </w:r>
      <w:r w:rsidRPr="00B07295">
        <w:rPr>
          <w:rFonts w:cs="Arial"/>
          <w:bCs/>
        </w:rPr>
        <w:tab/>
      </w:r>
      <w:r w:rsidRPr="00B07295">
        <w:rPr>
          <w:rFonts w:cs="Arial"/>
          <w:bCs/>
        </w:rPr>
        <w:tab/>
        <w:t>3 ks</w:t>
      </w:r>
    </w:p>
    <w:p w14:paraId="61781996" w14:textId="77777777" w:rsidR="00581805" w:rsidRPr="00B07295" w:rsidRDefault="00581805" w:rsidP="00581805">
      <w:pPr>
        <w:ind w:firstLine="360"/>
        <w:rPr>
          <w:rFonts w:cs="Arial"/>
          <w:bCs/>
        </w:rPr>
      </w:pPr>
      <w:r w:rsidRPr="00B07295">
        <w:rPr>
          <w:rFonts w:cs="Arial"/>
          <w:bCs/>
        </w:rPr>
        <w:t>Spätný traťový rozvádzač TRM (- pól)</w:t>
      </w:r>
      <w:r w:rsidRPr="00B07295">
        <w:rPr>
          <w:rFonts w:cs="Arial"/>
          <w:bCs/>
        </w:rPr>
        <w:tab/>
      </w:r>
      <w:r w:rsidRPr="00B07295">
        <w:rPr>
          <w:rFonts w:cs="Arial"/>
          <w:bCs/>
        </w:rPr>
        <w:tab/>
      </w:r>
      <w:r w:rsidRPr="00B07295">
        <w:rPr>
          <w:rFonts w:cs="Arial"/>
          <w:bCs/>
        </w:rPr>
        <w:tab/>
      </w:r>
      <w:r w:rsidRPr="00B07295">
        <w:rPr>
          <w:rFonts w:cs="Arial"/>
          <w:bCs/>
        </w:rPr>
        <w:tab/>
      </w:r>
      <w:r w:rsidRPr="00B07295">
        <w:rPr>
          <w:rFonts w:cs="Arial"/>
          <w:bCs/>
        </w:rPr>
        <w:tab/>
        <w:t>3 ks</w:t>
      </w:r>
    </w:p>
    <w:p w14:paraId="577A77F1" w14:textId="77777777" w:rsidR="00581805" w:rsidRPr="00B07295" w:rsidRDefault="00581805" w:rsidP="00581805">
      <w:pPr>
        <w:ind w:firstLine="360"/>
        <w:rPr>
          <w:rFonts w:cs="Arial"/>
          <w:bCs/>
        </w:rPr>
      </w:pPr>
      <w:r w:rsidRPr="00B07295">
        <w:rPr>
          <w:rFonts w:cs="Arial"/>
          <w:bCs/>
        </w:rPr>
        <w:t>Kábel 6- AYKCY 1x500 mm</w:t>
      </w:r>
      <w:r w:rsidRPr="00B07295">
        <w:rPr>
          <w:rFonts w:cs="Arial"/>
          <w:bCs/>
          <w:vertAlign w:val="superscript"/>
        </w:rPr>
        <w:t>2</w:t>
      </w:r>
      <w:r w:rsidRPr="00B07295">
        <w:rPr>
          <w:rFonts w:cs="Arial"/>
          <w:bCs/>
        </w:rPr>
        <w:t xml:space="preserve"> vo výkopoch</w:t>
      </w:r>
      <w:r w:rsidRPr="00B07295">
        <w:rPr>
          <w:rFonts w:cs="Arial"/>
          <w:bCs/>
        </w:rPr>
        <w:tab/>
      </w:r>
      <w:r w:rsidRPr="00B07295">
        <w:rPr>
          <w:rFonts w:cs="Arial"/>
          <w:bCs/>
        </w:rPr>
        <w:tab/>
      </w:r>
      <w:r w:rsidRPr="00B07295">
        <w:rPr>
          <w:rFonts w:cs="Arial"/>
          <w:bCs/>
        </w:rPr>
        <w:tab/>
      </w:r>
      <w:r w:rsidRPr="00B07295">
        <w:rPr>
          <w:rFonts w:cs="Arial"/>
          <w:bCs/>
        </w:rPr>
        <w:tab/>
        <w:t>cca. 17 700 m</w:t>
      </w:r>
      <w:r w:rsidRPr="00B07295">
        <w:rPr>
          <w:rFonts w:cs="Arial"/>
          <w:bCs/>
        </w:rPr>
        <w:tab/>
      </w:r>
    </w:p>
    <w:p w14:paraId="10583A56" w14:textId="77777777" w:rsidR="00581805" w:rsidRPr="00B07295" w:rsidRDefault="00581805" w:rsidP="00581805">
      <w:pPr>
        <w:rPr>
          <w:rFonts w:cs="Arial"/>
          <w:bCs/>
        </w:rPr>
      </w:pPr>
    </w:p>
    <w:p w14:paraId="23C2AA4B" w14:textId="77777777" w:rsidR="00581805" w:rsidRPr="00B07295" w:rsidRDefault="00581805" w:rsidP="00581805">
      <w:pPr>
        <w:spacing w:line="276" w:lineRule="auto"/>
        <w:rPr>
          <w:rFonts w:cs="Arial"/>
          <w:u w:val="single"/>
        </w:rPr>
      </w:pPr>
      <w:r w:rsidRPr="00B07295">
        <w:rPr>
          <w:rFonts w:cs="Arial"/>
          <w:u w:val="single"/>
        </w:rPr>
        <w:t>Základné technické údaje</w:t>
      </w:r>
    </w:p>
    <w:p w14:paraId="7E0BC9CC" w14:textId="77777777" w:rsidR="00581805" w:rsidRPr="00B07295" w:rsidRDefault="00581805" w:rsidP="00581805">
      <w:pPr>
        <w:ind w:firstLine="360"/>
        <w:rPr>
          <w:rFonts w:cs="Arial"/>
          <w:bCs/>
        </w:rPr>
      </w:pPr>
    </w:p>
    <w:p w14:paraId="25498D0C" w14:textId="77777777" w:rsidR="00581805" w:rsidRPr="00B07295" w:rsidRDefault="00581805" w:rsidP="00581805">
      <w:pPr>
        <w:ind w:firstLine="360"/>
        <w:rPr>
          <w:rFonts w:cs="Arial"/>
          <w:bCs/>
        </w:rPr>
      </w:pPr>
      <w:r w:rsidRPr="00B07295">
        <w:rPr>
          <w:rFonts w:cs="Arial"/>
          <w:bCs/>
        </w:rPr>
        <w:t xml:space="preserve">Sústava : </w:t>
      </w:r>
      <w:r w:rsidRPr="00B07295">
        <w:rPr>
          <w:rFonts w:cs="Arial"/>
          <w:bCs/>
        </w:rPr>
        <w:tab/>
        <w:t>2 DC 600/750V + a - pól v trolejovom vodiči</w:t>
      </w:r>
    </w:p>
    <w:p w14:paraId="11B4DB9B" w14:textId="77777777" w:rsidR="00581805" w:rsidRPr="00B07295" w:rsidRDefault="00581805" w:rsidP="00581805">
      <w:pPr>
        <w:ind w:firstLine="360"/>
        <w:rPr>
          <w:rFonts w:cs="Arial"/>
          <w:bCs/>
        </w:rPr>
      </w:pPr>
    </w:p>
    <w:p w14:paraId="62597F68" w14:textId="77777777" w:rsidR="00581805" w:rsidRPr="00B07295" w:rsidRDefault="00581805" w:rsidP="00581805">
      <w:pPr>
        <w:ind w:firstLine="360"/>
        <w:rPr>
          <w:rFonts w:cs="Arial"/>
          <w:bCs/>
        </w:rPr>
      </w:pPr>
      <w:r w:rsidRPr="00B07295">
        <w:rPr>
          <w:rFonts w:cs="Arial"/>
          <w:bCs/>
        </w:rPr>
        <w:t>1. Ochrana pred zásahom elektrickým prúdom pri normálnej prevádzke:</w:t>
      </w:r>
    </w:p>
    <w:p w14:paraId="1E79982B" w14:textId="77777777" w:rsidR="00581805" w:rsidRPr="00B07295" w:rsidRDefault="00581805" w:rsidP="00581805">
      <w:pPr>
        <w:ind w:firstLine="360"/>
        <w:rPr>
          <w:rFonts w:cs="Arial"/>
          <w:bCs/>
        </w:rPr>
      </w:pPr>
      <w:r w:rsidRPr="00B07295">
        <w:rPr>
          <w:rFonts w:cs="Arial"/>
          <w:bCs/>
        </w:rPr>
        <w:lastRenderedPageBreak/>
        <w:t xml:space="preserve"> </w:t>
      </w:r>
      <w:r w:rsidRPr="00B07295">
        <w:rPr>
          <w:rFonts w:cs="Arial"/>
          <w:bCs/>
        </w:rPr>
        <w:tab/>
        <w:t>Ochrana pred dotykom živých častí:</w:t>
      </w:r>
      <w:r w:rsidRPr="00B07295">
        <w:rPr>
          <w:rFonts w:cs="Arial"/>
          <w:bCs/>
        </w:rPr>
        <w:tab/>
      </w:r>
    </w:p>
    <w:p w14:paraId="39CF65DD" w14:textId="77777777" w:rsidR="00581805" w:rsidRPr="00B07295" w:rsidRDefault="00581805" w:rsidP="00581805">
      <w:pPr>
        <w:ind w:firstLine="360"/>
        <w:rPr>
          <w:rFonts w:cs="Arial"/>
          <w:bCs/>
        </w:rPr>
      </w:pPr>
      <w:r w:rsidRPr="00B07295">
        <w:rPr>
          <w:rFonts w:cs="Arial"/>
          <w:bCs/>
        </w:rPr>
        <w:tab/>
        <w:t xml:space="preserve">- ochrana vzdušnými vzdialenosťami (ochrana prekážkou) STN EN 50122-1 čl. 5.2.1, </w:t>
      </w:r>
      <w:r w:rsidRPr="00B07295">
        <w:rPr>
          <w:rFonts w:cs="Arial"/>
          <w:bCs/>
        </w:rPr>
        <w:tab/>
        <w:t>5.3.1, 6.3.1.4</w:t>
      </w:r>
    </w:p>
    <w:p w14:paraId="6483AA9F" w14:textId="77777777" w:rsidR="00581805" w:rsidRPr="00B07295" w:rsidRDefault="00581805" w:rsidP="00581805">
      <w:pPr>
        <w:ind w:firstLine="360"/>
        <w:rPr>
          <w:rFonts w:cs="Arial"/>
          <w:bCs/>
        </w:rPr>
      </w:pPr>
      <w:r w:rsidRPr="00B07295">
        <w:rPr>
          <w:rFonts w:cs="Arial"/>
          <w:bCs/>
        </w:rPr>
        <w:t>2.Ochrana pred úrazom elektrickým prúdom pri poruche:</w:t>
      </w:r>
    </w:p>
    <w:p w14:paraId="2A357FB6" w14:textId="77777777" w:rsidR="00581805" w:rsidRPr="00B07295" w:rsidRDefault="00581805" w:rsidP="00581805">
      <w:pPr>
        <w:ind w:firstLine="360"/>
        <w:rPr>
          <w:rFonts w:cs="Arial"/>
          <w:bCs/>
        </w:rPr>
      </w:pPr>
      <w:r w:rsidRPr="00B07295">
        <w:rPr>
          <w:rFonts w:cs="Arial"/>
          <w:bCs/>
        </w:rPr>
        <w:tab/>
        <w:t>Ochrana pred dotykom neživých častí:</w:t>
      </w:r>
    </w:p>
    <w:p w14:paraId="61713CCF" w14:textId="77777777" w:rsidR="00581805" w:rsidRPr="00B07295" w:rsidRDefault="00581805" w:rsidP="00581805">
      <w:pPr>
        <w:ind w:firstLine="360"/>
        <w:rPr>
          <w:rFonts w:cs="Arial"/>
          <w:bCs/>
        </w:rPr>
      </w:pPr>
      <w:r w:rsidRPr="00B07295">
        <w:rPr>
          <w:rFonts w:cs="Arial"/>
          <w:bCs/>
        </w:rPr>
        <w:tab/>
        <w:t xml:space="preserve">  - </w:t>
      </w:r>
      <w:proofErr w:type="spellStart"/>
      <w:r w:rsidRPr="00B07295">
        <w:rPr>
          <w:rFonts w:cs="Arial"/>
          <w:bCs/>
        </w:rPr>
        <w:t>ukoľajnenie</w:t>
      </w:r>
      <w:proofErr w:type="spellEnd"/>
      <w:r w:rsidRPr="00B07295">
        <w:rPr>
          <w:rFonts w:cs="Arial"/>
          <w:bCs/>
        </w:rPr>
        <w:t xml:space="preserve"> trakčnej siete STN EN 50122-1 čl.6.2.2.1, 6.2.2.2, 7.3.1</w:t>
      </w:r>
    </w:p>
    <w:p w14:paraId="5036CD48" w14:textId="77777777" w:rsidR="00581805" w:rsidRPr="00B07295" w:rsidRDefault="00581805" w:rsidP="00581805">
      <w:pPr>
        <w:ind w:firstLine="360"/>
        <w:rPr>
          <w:rFonts w:cs="Arial"/>
          <w:bCs/>
        </w:rPr>
      </w:pPr>
      <w:r w:rsidRPr="00B07295">
        <w:rPr>
          <w:rFonts w:cs="Arial"/>
          <w:bCs/>
        </w:rPr>
        <w:tab/>
        <w:t xml:space="preserve">- ochrana použitím zariadení triedy ochrany II alebo použitím ekvivalentnej izolácie    </w:t>
      </w:r>
      <w:r w:rsidRPr="00B07295">
        <w:rPr>
          <w:rFonts w:cs="Arial"/>
          <w:bCs/>
        </w:rPr>
        <w:tab/>
        <w:t>STN EN 50122-1 čl. 6.2.3.2, 7.3.2</w:t>
      </w:r>
    </w:p>
    <w:p w14:paraId="616E1533" w14:textId="77777777" w:rsidR="00581805" w:rsidRPr="00B07295" w:rsidRDefault="00581805" w:rsidP="00581805">
      <w:pPr>
        <w:ind w:firstLine="360"/>
        <w:rPr>
          <w:rFonts w:cs="Arial"/>
          <w:bCs/>
        </w:rPr>
      </w:pPr>
      <w:r w:rsidRPr="00B07295">
        <w:rPr>
          <w:rFonts w:cs="Arial"/>
          <w:bCs/>
        </w:rPr>
        <w:t>Vonkajšie vplyvy:</w:t>
      </w:r>
      <w:r w:rsidRPr="00B07295">
        <w:rPr>
          <w:rFonts w:cs="Arial"/>
          <w:bCs/>
        </w:rPr>
        <w:tab/>
      </w:r>
      <w:r w:rsidRPr="00B07295">
        <w:rPr>
          <w:rFonts w:cs="Arial"/>
          <w:bCs/>
        </w:rPr>
        <w:tab/>
      </w:r>
      <w:r w:rsidRPr="00B07295">
        <w:rPr>
          <w:rFonts w:cs="Arial"/>
          <w:bCs/>
        </w:rPr>
        <w:tab/>
      </w:r>
      <w:r w:rsidRPr="00B07295">
        <w:rPr>
          <w:rFonts w:cs="Arial"/>
          <w:bCs/>
        </w:rPr>
        <w:tab/>
        <w:t>podľa protokolu o určení vonkajších vplyvoch</w:t>
      </w:r>
    </w:p>
    <w:p w14:paraId="573041C2" w14:textId="77777777" w:rsidR="00581805" w:rsidRPr="00B07295" w:rsidRDefault="00581805" w:rsidP="00581805">
      <w:pPr>
        <w:ind w:firstLine="360"/>
        <w:rPr>
          <w:rFonts w:cs="Arial"/>
          <w:bCs/>
        </w:rPr>
      </w:pPr>
      <w:r w:rsidRPr="00B07295">
        <w:rPr>
          <w:rFonts w:cs="Arial"/>
          <w:bCs/>
        </w:rPr>
        <w:t xml:space="preserve">Druh vedenia : </w:t>
      </w:r>
      <w:r w:rsidRPr="00B07295">
        <w:rPr>
          <w:rFonts w:cs="Arial"/>
          <w:bCs/>
        </w:rPr>
        <w:tab/>
      </w:r>
      <w:r w:rsidRPr="00B07295">
        <w:rPr>
          <w:rFonts w:cs="Arial"/>
          <w:bCs/>
        </w:rPr>
        <w:tab/>
      </w:r>
      <w:r w:rsidRPr="00B07295">
        <w:rPr>
          <w:rFonts w:cs="Arial"/>
          <w:bCs/>
        </w:rPr>
        <w:tab/>
      </w:r>
      <w:r w:rsidRPr="00B07295">
        <w:rPr>
          <w:rFonts w:cs="Arial"/>
          <w:bCs/>
        </w:rPr>
        <w:tab/>
      </w:r>
      <w:r w:rsidRPr="00B07295">
        <w:rPr>
          <w:rFonts w:cs="Arial"/>
          <w:bCs/>
        </w:rPr>
        <w:tab/>
      </w:r>
      <w:r w:rsidRPr="00B07295">
        <w:rPr>
          <w:rFonts w:cs="Arial"/>
          <w:bCs/>
        </w:rPr>
        <w:tab/>
        <w:t xml:space="preserve">pružné – kompenzované </w:t>
      </w:r>
    </w:p>
    <w:p w14:paraId="71578F75" w14:textId="77777777" w:rsidR="00581805" w:rsidRPr="00B07295" w:rsidRDefault="00581805" w:rsidP="00581805">
      <w:pPr>
        <w:ind w:firstLine="360"/>
        <w:rPr>
          <w:rFonts w:cs="Arial"/>
          <w:bCs/>
        </w:rPr>
      </w:pPr>
      <w:r w:rsidRPr="00B07295">
        <w:rPr>
          <w:rFonts w:cs="Arial"/>
          <w:bCs/>
        </w:rPr>
        <w:t xml:space="preserve">Typ napájacích a spätných káblov: </w:t>
      </w:r>
      <w:r w:rsidRPr="00B07295">
        <w:rPr>
          <w:rFonts w:cs="Arial"/>
          <w:bCs/>
        </w:rPr>
        <w:tab/>
      </w:r>
      <w:r w:rsidRPr="00B07295">
        <w:rPr>
          <w:rFonts w:cs="Arial"/>
          <w:bCs/>
        </w:rPr>
        <w:tab/>
      </w:r>
      <w:r w:rsidRPr="00B07295">
        <w:rPr>
          <w:rFonts w:cs="Arial"/>
          <w:bCs/>
        </w:rPr>
        <w:tab/>
        <w:t xml:space="preserve">6-AYKCY 1x500/35 </w:t>
      </w:r>
    </w:p>
    <w:p w14:paraId="47276F7E" w14:textId="77777777" w:rsidR="00581805" w:rsidRPr="00B07295" w:rsidRDefault="00581805" w:rsidP="00581805">
      <w:pPr>
        <w:ind w:firstLine="360"/>
        <w:rPr>
          <w:rFonts w:cs="Arial"/>
          <w:bCs/>
        </w:rPr>
      </w:pPr>
      <w:r w:rsidRPr="00B07295">
        <w:rPr>
          <w:rFonts w:cs="Arial"/>
          <w:bCs/>
        </w:rPr>
        <w:t>Priestor z hľadiska nebezpečia úrazu elektrickým prúdom:</w:t>
      </w:r>
      <w:r w:rsidRPr="00B07295">
        <w:rPr>
          <w:rFonts w:cs="Arial"/>
          <w:bCs/>
        </w:rPr>
        <w:tab/>
        <w:t>nebezpečný</w:t>
      </w:r>
    </w:p>
    <w:p w14:paraId="4EED1581" w14:textId="77777777" w:rsidR="00581805" w:rsidRPr="00B07295" w:rsidRDefault="00581805" w:rsidP="00581805">
      <w:pPr>
        <w:ind w:firstLine="360"/>
        <w:rPr>
          <w:rFonts w:cs="Arial"/>
          <w:bCs/>
        </w:rPr>
      </w:pPr>
    </w:p>
    <w:p w14:paraId="785EE2CE" w14:textId="77777777" w:rsidR="00581805" w:rsidRPr="00B07295" w:rsidRDefault="00581805" w:rsidP="00581805">
      <w:pPr>
        <w:ind w:firstLine="360"/>
        <w:rPr>
          <w:rFonts w:cs="Arial"/>
          <w:bCs/>
        </w:rPr>
      </w:pPr>
      <w:r w:rsidRPr="00B07295">
        <w:rPr>
          <w:rFonts w:cs="Arial"/>
          <w:bCs/>
        </w:rPr>
        <w:tab/>
        <w:t>Zariadenie zaraďujeme podľa vyhlášky 205/2010 do skupiny E4a, uvedenie do prevádzky je možné po vykonaní úradnej skúšky podľa §5,6 a prílohy č.4 vyhlášky 205/2010 Z.z o určených technických zariadeniach.</w:t>
      </w:r>
    </w:p>
    <w:p w14:paraId="2CAEADC5" w14:textId="77777777" w:rsidR="00581805" w:rsidRPr="00B07295" w:rsidRDefault="00581805" w:rsidP="00581805">
      <w:pPr>
        <w:spacing w:line="276" w:lineRule="auto"/>
        <w:rPr>
          <w:rFonts w:cs="Arial"/>
          <w:u w:val="single"/>
        </w:rPr>
      </w:pPr>
    </w:p>
    <w:p w14:paraId="5E2752BB" w14:textId="0AB43C6B" w:rsidR="00B75C5A" w:rsidRDefault="00581805" w:rsidP="00581805">
      <w:pPr>
        <w:spacing w:before="240" w:line="276" w:lineRule="auto"/>
        <w:rPr>
          <w:rFonts w:cs="Arial"/>
          <w:b/>
          <w:u w:val="single"/>
        </w:rPr>
      </w:pPr>
      <w:r w:rsidRPr="0080117E">
        <w:rPr>
          <w:rFonts w:cs="Arial"/>
          <w:b/>
          <w:u w:val="single"/>
        </w:rPr>
        <w:t>SO 603</w:t>
      </w:r>
      <w:r w:rsidRPr="0080117E">
        <w:rPr>
          <w:rFonts w:cs="Arial"/>
          <w:b/>
          <w:u w:val="single"/>
        </w:rPr>
        <w:tab/>
        <w:t xml:space="preserve"> Ovládanie výhybiek trate Patrónka – Riviéra</w:t>
      </w:r>
    </w:p>
    <w:p w14:paraId="3F7E94B6" w14:textId="77777777" w:rsidR="00525C61" w:rsidRPr="0080117E" w:rsidRDefault="00525C61" w:rsidP="00581805">
      <w:pPr>
        <w:spacing w:before="240" w:line="276" w:lineRule="auto"/>
        <w:rPr>
          <w:rFonts w:cs="Arial"/>
          <w:b/>
          <w:u w:val="single"/>
        </w:rPr>
      </w:pPr>
    </w:p>
    <w:p w14:paraId="71F41FC7" w14:textId="77777777" w:rsidR="00581805" w:rsidRPr="0080117E" w:rsidRDefault="00581805" w:rsidP="00581805">
      <w:pPr>
        <w:spacing w:line="276" w:lineRule="auto"/>
        <w:rPr>
          <w:rFonts w:cs="Arial"/>
          <w:i/>
          <w:iCs/>
        </w:rPr>
      </w:pPr>
      <w:r w:rsidRPr="0080117E">
        <w:rPr>
          <w:rFonts w:cs="Arial"/>
          <w:i/>
          <w:iCs/>
        </w:rPr>
        <w:t>Identifikačné údaje objektu</w:t>
      </w:r>
    </w:p>
    <w:tbl>
      <w:tblPr>
        <w:tblW w:w="8912" w:type="dxa"/>
        <w:tblLook w:val="01E0" w:firstRow="1" w:lastRow="1" w:firstColumn="1" w:lastColumn="1" w:noHBand="0" w:noVBand="0"/>
      </w:tblPr>
      <w:tblGrid>
        <w:gridCol w:w="2076"/>
        <w:gridCol w:w="6836"/>
      </w:tblGrid>
      <w:tr w:rsidR="00581805" w:rsidRPr="0080117E" w14:paraId="059099C0" w14:textId="77777777" w:rsidTr="00180FB4">
        <w:tc>
          <w:tcPr>
            <w:tcW w:w="2076" w:type="dxa"/>
          </w:tcPr>
          <w:p w14:paraId="3D741CD7" w14:textId="77777777" w:rsidR="00581805" w:rsidRPr="0080117E" w:rsidRDefault="00581805" w:rsidP="00180FB4">
            <w:pPr>
              <w:spacing w:line="276" w:lineRule="auto"/>
              <w:rPr>
                <w:rFonts w:cs="Arial"/>
              </w:rPr>
            </w:pPr>
            <w:r w:rsidRPr="0080117E">
              <w:rPr>
                <w:rFonts w:cs="Arial"/>
              </w:rPr>
              <w:t>Katastrálne územie:</w:t>
            </w:r>
          </w:p>
        </w:tc>
        <w:tc>
          <w:tcPr>
            <w:tcW w:w="6836" w:type="dxa"/>
          </w:tcPr>
          <w:p w14:paraId="2A832E36" w14:textId="77777777" w:rsidR="00581805" w:rsidRPr="0080117E" w:rsidRDefault="00581805" w:rsidP="00180FB4">
            <w:pPr>
              <w:spacing w:line="276" w:lineRule="auto"/>
              <w:rPr>
                <w:rFonts w:cs="Arial"/>
              </w:rPr>
            </w:pPr>
            <w:r w:rsidRPr="0080117E">
              <w:rPr>
                <w:rFonts w:cs="Arial"/>
              </w:rPr>
              <w:t>k.ú. Staré Mesto, k.ú. Karlova Ves</w:t>
            </w:r>
          </w:p>
        </w:tc>
      </w:tr>
      <w:tr w:rsidR="00581805" w:rsidRPr="0080117E" w14:paraId="1AB593C8" w14:textId="77777777" w:rsidTr="00180FB4">
        <w:tc>
          <w:tcPr>
            <w:tcW w:w="2076" w:type="dxa"/>
          </w:tcPr>
          <w:p w14:paraId="1766FCD8" w14:textId="77777777" w:rsidR="00581805" w:rsidRPr="0080117E" w:rsidRDefault="00581805" w:rsidP="00180FB4">
            <w:pPr>
              <w:spacing w:line="276" w:lineRule="auto"/>
              <w:rPr>
                <w:rFonts w:cs="Arial"/>
              </w:rPr>
            </w:pPr>
            <w:r w:rsidRPr="0080117E">
              <w:rPr>
                <w:rFonts w:cs="Arial"/>
              </w:rPr>
              <w:t xml:space="preserve">Vlastník objektu: </w:t>
            </w:r>
          </w:p>
        </w:tc>
        <w:tc>
          <w:tcPr>
            <w:tcW w:w="6836" w:type="dxa"/>
          </w:tcPr>
          <w:p w14:paraId="64FEB6BE" w14:textId="77777777" w:rsidR="00581805" w:rsidRPr="0080117E" w:rsidRDefault="00581805" w:rsidP="00180FB4">
            <w:pPr>
              <w:spacing w:line="276" w:lineRule="auto"/>
              <w:rPr>
                <w:rFonts w:cs="Arial"/>
              </w:rPr>
            </w:pPr>
            <w:r w:rsidRPr="0080117E">
              <w:rPr>
                <w:rFonts w:cs="Arial"/>
              </w:rPr>
              <w:t>Hlavné mesto SR, Bratislava</w:t>
            </w:r>
          </w:p>
        </w:tc>
      </w:tr>
      <w:tr w:rsidR="00581805" w:rsidRPr="0080117E" w14:paraId="41C66813" w14:textId="77777777" w:rsidTr="00180FB4">
        <w:tc>
          <w:tcPr>
            <w:tcW w:w="2076" w:type="dxa"/>
          </w:tcPr>
          <w:p w14:paraId="42F323B1" w14:textId="77777777" w:rsidR="00581805" w:rsidRPr="0080117E" w:rsidRDefault="00581805" w:rsidP="00180FB4">
            <w:pPr>
              <w:spacing w:line="276" w:lineRule="auto"/>
              <w:rPr>
                <w:rFonts w:cs="Arial"/>
              </w:rPr>
            </w:pPr>
            <w:r w:rsidRPr="0080117E">
              <w:rPr>
                <w:rFonts w:cs="Arial"/>
              </w:rPr>
              <w:t xml:space="preserve">Správca objektu:  </w:t>
            </w:r>
          </w:p>
        </w:tc>
        <w:tc>
          <w:tcPr>
            <w:tcW w:w="6836" w:type="dxa"/>
          </w:tcPr>
          <w:p w14:paraId="04AD1472" w14:textId="77777777" w:rsidR="00581805" w:rsidRPr="0080117E" w:rsidRDefault="00581805" w:rsidP="00180FB4">
            <w:pPr>
              <w:spacing w:line="276" w:lineRule="auto"/>
              <w:rPr>
                <w:rFonts w:cs="Arial"/>
              </w:rPr>
            </w:pPr>
            <w:r w:rsidRPr="0080117E">
              <w:rPr>
                <w:rFonts w:cs="Arial"/>
              </w:rPr>
              <w:t>Dopravný podnik Bratislava a.s – PTZ</w:t>
            </w:r>
          </w:p>
          <w:p w14:paraId="7EF61667" w14:textId="77777777" w:rsidR="00581805" w:rsidRPr="0080117E" w:rsidRDefault="00581805" w:rsidP="00180FB4">
            <w:pPr>
              <w:spacing w:line="276" w:lineRule="auto"/>
              <w:rPr>
                <w:rFonts w:cs="Arial"/>
              </w:rPr>
            </w:pPr>
          </w:p>
        </w:tc>
      </w:tr>
    </w:tbl>
    <w:p w14:paraId="73938813" w14:textId="77777777" w:rsidR="00581805" w:rsidRPr="0080117E" w:rsidRDefault="00581805" w:rsidP="00581805">
      <w:pPr>
        <w:spacing w:line="276" w:lineRule="auto"/>
        <w:rPr>
          <w:rFonts w:cs="Arial"/>
          <w:u w:val="single"/>
        </w:rPr>
      </w:pPr>
    </w:p>
    <w:p w14:paraId="7DD845AC" w14:textId="77777777" w:rsidR="00581805" w:rsidRPr="0080117E" w:rsidRDefault="00581805" w:rsidP="00581805">
      <w:pPr>
        <w:spacing w:line="276" w:lineRule="auto"/>
        <w:rPr>
          <w:rFonts w:cs="Arial"/>
          <w:u w:val="single"/>
        </w:rPr>
      </w:pPr>
      <w:r w:rsidRPr="0080117E">
        <w:rPr>
          <w:rFonts w:cs="Arial"/>
          <w:u w:val="single"/>
        </w:rPr>
        <w:t>Zdôvodnenie realizácie objektu</w:t>
      </w:r>
    </w:p>
    <w:p w14:paraId="6CF5D297" w14:textId="77777777" w:rsidR="00581805" w:rsidRPr="0080117E" w:rsidRDefault="00581805" w:rsidP="00581805">
      <w:pPr>
        <w:rPr>
          <w:rFonts w:eastAsia="Calibri" w:cs="Arial"/>
        </w:rPr>
      </w:pPr>
      <w:r w:rsidRPr="0080117E">
        <w:rPr>
          <w:rFonts w:eastAsia="Calibri" w:cs="Arial"/>
          <w:bCs/>
        </w:rPr>
        <w:tab/>
        <w:t xml:space="preserve">Z dôvodu výstavby novej trolejbusovej trate v úseku Patrónka - Riviéra, je potrebné pre vjazd a </w:t>
      </w:r>
      <w:proofErr w:type="spellStart"/>
      <w:r w:rsidRPr="0080117E">
        <w:rPr>
          <w:rFonts w:eastAsia="Calibri" w:cs="Arial"/>
          <w:bCs/>
        </w:rPr>
        <w:t>zaokruhovanie</w:t>
      </w:r>
      <w:proofErr w:type="spellEnd"/>
      <w:r w:rsidRPr="0080117E">
        <w:rPr>
          <w:rFonts w:eastAsia="Calibri" w:cs="Arial"/>
          <w:bCs/>
        </w:rPr>
        <w:t xml:space="preserve"> daného úseku, umiestniť na nové trolejové vedenie, nové elektricky ovládané výhybky pre voľbu trasy pohybu trolejbusov</w:t>
      </w:r>
      <w:r w:rsidRPr="0080117E">
        <w:rPr>
          <w:rFonts w:eastAsia="Calibri" w:cs="Arial"/>
        </w:rPr>
        <w:t>.</w:t>
      </w:r>
    </w:p>
    <w:p w14:paraId="2D9CD57B" w14:textId="77777777" w:rsidR="00581805" w:rsidRPr="0080117E" w:rsidRDefault="00581805" w:rsidP="00581805">
      <w:pPr>
        <w:ind w:firstLine="360"/>
        <w:rPr>
          <w:rFonts w:eastAsia="Calibri" w:cs="Arial"/>
          <w:bCs/>
        </w:rPr>
      </w:pPr>
    </w:p>
    <w:p w14:paraId="74B69570" w14:textId="77777777" w:rsidR="00581805" w:rsidRPr="0080117E" w:rsidRDefault="00581805" w:rsidP="00581805">
      <w:pPr>
        <w:spacing w:line="276" w:lineRule="auto"/>
        <w:rPr>
          <w:rFonts w:cs="Arial"/>
          <w:u w:val="single"/>
        </w:rPr>
      </w:pPr>
      <w:r w:rsidRPr="0080117E">
        <w:rPr>
          <w:rFonts w:cs="Arial"/>
          <w:u w:val="single"/>
        </w:rPr>
        <w:t>Popis súčasného stavu</w:t>
      </w:r>
    </w:p>
    <w:p w14:paraId="1B8FEE03" w14:textId="77777777" w:rsidR="00581805" w:rsidRPr="0080117E" w:rsidRDefault="00581805" w:rsidP="00581805">
      <w:pPr>
        <w:rPr>
          <w:rFonts w:eastAsia="Calibri" w:cs="Arial"/>
          <w:bCs/>
        </w:rPr>
      </w:pPr>
      <w:r w:rsidRPr="0080117E">
        <w:rPr>
          <w:rFonts w:eastAsia="Calibri" w:cs="Arial"/>
          <w:bCs/>
        </w:rPr>
        <w:tab/>
        <w:t xml:space="preserve">V súčasnosti v danom úseku neexistuje trolejová stopa - nejazdia </w:t>
      </w:r>
      <w:proofErr w:type="spellStart"/>
      <w:r w:rsidRPr="0080117E">
        <w:rPr>
          <w:rFonts w:eastAsia="Calibri" w:cs="Arial"/>
          <w:bCs/>
        </w:rPr>
        <w:t>trolebusy</w:t>
      </w:r>
      <w:proofErr w:type="spellEnd"/>
      <w:r w:rsidRPr="0080117E">
        <w:rPr>
          <w:rFonts w:eastAsia="Calibri" w:cs="Arial"/>
          <w:bCs/>
        </w:rPr>
        <w:t>.</w:t>
      </w:r>
    </w:p>
    <w:p w14:paraId="7BAABA89" w14:textId="77777777" w:rsidR="00581805" w:rsidRPr="0080117E" w:rsidRDefault="00581805" w:rsidP="00581805">
      <w:pPr>
        <w:rPr>
          <w:rFonts w:eastAsia="Calibri" w:cs="Arial"/>
          <w:b/>
          <w:i/>
          <w:iCs/>
        </w:rPr>
      </w:pPr>
    </w:p>
    <w:p w14:paraId="5FC3049E" w14:textId="77777777" w:rsidR="00581805" w:rsidRPr="0080117E" w:rsidRDefault="00581805" w:rsidP="00581805">
      <w:pPr>
        <w:spacing w:line="276" w:lineRule="auto"/>
        <w:rPr>
          <w:rFonts w:cs="Arial"/>
          <w:u w:val="single"/>
        </w:rPr>
      </w:pPr>
      <w:r w:rsidRPr="0080117E">
        <w:rPr>
          <w:rFonts w:cs="Arial"/>
          <w:u w:val="single"/>
        </w:rPr>
        <w:t>Navrhovaný stav</w:t>
      </w:r>
    </w:p>
    <w:p w14:paraId="5794FC23" w14:textId="77777777" w:rsidR="00581805" w:rsidRPr="0080117E" w:rsidRDefault="00581805" w:rsidP="00581805">
      <w:pPr>
        <w:rPr>
          <w:rFonts w:eastAsia="Calibri" w:cs="Arial"/>
          <w:bCs/>
        </w:rPr>
      </w:pPr>
      <w:r w:rsidRPr="0080117E">
        <w:rPr>
          <w:rFonts w:eastAsia="Calibri" w:cs="Arial"/>
        </w:rPr>
        <w:tab/>
        <w:t>V rámci</w:t>
      </w:r>
      <w:r w:rsidRPr="0080117E">
        <w:rPr>
          <w:rFonts w:eastAsia="Calibri" w:cs="Arial"/>
          <w:bCs/>
        </w:rPr>
        <w:t xml:space="preserve"> výstavby novej trolejbusovej trate v úseku Patrónka - Riviéra, budú osadené štyri nové elektricky ovládané výhybky. Výhybky budú ovládané každá samostatne pomocou riadiacej skrine výhybky, ktorá bude umiestnená na priľahlom trakčnom (</w:t>
      </w:r>
      <w:proofErr w:type="spellStart"/>
      <w:r w:rsidRPr="0080117E">
        <w:rPr>
          <w:rFonts w:eastAsia="Calibri" w:cs="Arial"/>
          <w:bCs/>
        </w:rPr>
        <w:t>trakčno</w:t>
      </w:r>
      <w:proofErr w:type="spellEnd"/>
      <w:r w:rsidRPr="0080117E">
        <w:rPr>
          <w:rFonts w:eastAsia="Calibri" w:cs="Arial"/>
          <w:bCs/>
        </w:rPr>
        <w:t xml:space="preserve"> / osvetľovacom) stožiari. Stavanie výhybiek bude pomocou rádiového štvorkanálového vysielača signálu osadeného na palubovej doske trolejbusu. Štvorkanálový vysielač umožňuje ovládanie výhybiek bez nežiadúceho ovplyvňovania. Výhybky v rámci daného úseku budú ovládané pomocou jednoduchého signálu (stlačením jedného tlačidla na štvorkanálovom vysielači). Nastavenie danej výhybky sa zobrazí na svetelnom návestidle osadenom v blízkosti výhybky. </w:t>
      </w:r>
    </w:p>
    <w:p w14:paraId="0999A349" w14:textId="77777777" w:rsidR="00581805" w:rsidRPr="0080117E" w:rsidRDefault="00581805" w:rsidP="00581805">
      <w:pPr>
        <w:rPr>
          <w:rFonts w:eastAsia="Calibri" w:cs="Arial"/>
        </w:rPr>
      </w:pPr>
    </w:p>
    <w:p w14:paraId="6619CF74" w14:textId="77777777" w:rsidR="00581805" w:rsidRPr="0080117E" w:rsidRDefault="00581805" w:rsidP="00581805">
      <w:pPr>
        <w:spacing w:line="276" w:lineRule="auto"/>
        <w:rPr>
          <w:rFonts w:cs="Arial"/>
          <w:u w:val="single"/>
        </w:rPr>
      </w:pPr>
      <w:r w:rsidRPr="0080117E">
        <w:rPr>
          <w:rFonts w:cs="Arial"/>
          <w:u w:val="single"/>
        </w:rPr>
        <w:t>Základné objemové ukazovatele</w:t>
      </w:r>
    </w:p>
    <w:p w14:paraId="07388E3B" w14:textId="77777777" w:rsidR="00581805" w:rsidRPr="0080117E" w:rsidRDefault="00581805" w:rsidP="00581805">
      <w:pPr>
        <w:rPr>
          <w:rFonts w:eastAsia="Calibri" w:cs="Arial"/>
          <w:bCs/>
        </w:rPr>
      </w:pPr>
      <w:r w:rsidRPr="0080117E">
        <w:rPr>
          <w:rFonts w:eastAsia="Calibri" w:cs="Arial"/>
          <w:bCs/>
        </w:rPr>
        <w:tab/>
        <w:t>riadiaca skriňa výhybky</w:t>
      </w:r>
      <w:r w:rsidRPr="0080117E">
        <w:rPr>
          <w:rFonts w:eastAsia="Calibri" w:cs="Arial"/>
          <w:bCs/>
        </w:rPr>
        <w:tab/>
      </w:r>
      <w:r w:rsidRPr="0080117E">
        <w:rPr>
          <w:rFonts w:eastAsia="Calibri" w:cs="Arial"/>
          <w:bCs/>
        </w:rPr>
        <w:tab/>
      </w:r>
      <w:r w:rsidRPr="0080117E">
        <w:rPr>
          <w:rFonts w:eastAsia="Calibri" w:cs="Arial"/>
          <w:bCs/>
        </w:rPr>
        <w:tab/>
      </w:r>
      <w:r w:rsidRPr="0080117E">
        <w:rPr>
          <w:rFonts w:eastAsia="Calibri" w:cs="Arial"/>
          <w:bCs/>
        </w:rPr>
        <w:tab/>
      </w:r>
      <w:r w:rsidRPr="0080117E">
        <w:rPr>
          <w:rFonts w:eastAsia="Calibri" w:cs="Arial"/>
          <w:bCs/>
        </w:rPr>
        <w:tab/>
      </w:r>
      <w:r w:rsidRPr="0080117E">
        <w:rPr>
          <w:rFonts w:eastAsia="Calibri" w:cs="Arial"/>
          <w:bCs/>
        </w:rPr>
        <w:tab/>
      </w:r>
      <w:r w:rsidRPr="0080117E">
        <w:rPr>
          <w:rFonts w:eastAsia="Calibri" w:cs="Arial"/>
          <w:bCs/>
        </w:rPr>
        <w:tab/>
        <w:t>4 ks</w:t>
      </w:r>
    </w:p>
    <w:p w14:paraId="1FB50EEE" w14:textId="77777777" w:rsidR="00581805" w:rsidRPr="0080117E" w:rsidRDefault="00581805" w:rsidP="00581805">
      <w:pPr>
        <w:rPr>
          <w:rFonts w:eastAsia="Calibri" w:cs="Arial"/>
          <w:bCs/>
        </w:rPr>
      </w:pPr>
      <w:r w:rsidRPr="0080117E">
        <w:rPr>
          <w:rFonts w:eastAsia="Calibri" w:cs="Arial"/>
          <w:bCs/>
        </w:rPr>
        <w:tab/>
        <w:t>svetelné návestidlo</w:t>
      </w:r>
      <w:r w:rsidRPr="0080117E">
        <w:rPr>
          <w:rFonts w:eastAsia="Calibri" w:cs="Arial"/>
          <w:bCs/>
        </w:rPr>
        <w:tab/>
      </w:r>
      <w:r w:rsidRPr="0080117E">
        <w:rPr>
          <w:rFonts w:eastAsia="Calibri" w:cs="Arial"/>
          <w:bCs/>
        </w:rPr>
        <w:tab/>
      </w:r>
      <w:r w:rsidRPr="0080117E">
        <w:rPr>
          <w:rFonts w:eastAsia="Calibri" w:cs="Arial"/>
          <w:bCs/>
        </w:rPr>
        <w:tab/>
      </w:r>
      <w:r w:rsidRPr="0080117E">
        <w:rPr>
          <w:rFonts w:eastAsia="Calibri" w:cs="Arial"/>
          <w:bCs/>
        </w:rPr>
        <w:tab/>
      </w:r>
      <w:r w:rsidRPr="0080117E">
        <w:rPr>
          <w:rFonts w:eastAsia="Calibri" w:cs="Arial"/>
          <w:bCs/>
        </w:rPr>
        <w:tab/>
      </w:r>
      <w:r w:rsidRPr="0080117E">
        <w:rPr>
          <w:rFonts w:eastAsia="Calibri" w:cs="Arial"/>
          <w:bCs/>
        </w:rPr>
        <w:tab/>
      </w:r>
      <w:r w:rsidRPr="0080117E">
        <w:rPr>
          <w:rFonts w:eastAsia="Calibri" w:cs="Arial"/>
          <w:bCs/>
        </w:rPr>
        <w:tab/>
        <w:t>4 ks</w:t>
      </w:r>
    </w:p>
    <w:p w14:paraId="000A7B5C" w14:textId="77777777" w:rsidR="00581805" w:rsidRPr="0080117E" w:rsidRDefault="00581805" w:rsidP="00581805">
      <w:pPr>
        <w:rPr>
          <w:rFonts w:eastAsia="Calibri" w:cs="Arial"/>
          <w:bCs/>
        </w:rPr>
      </w:pPr>
    </w:p>
    <w:p w14:paraId="2D2B230F" w14:textId="77777777" w:rsidR="00581805" w:rsidRPr="0080117E" w:rsidRDefault="00581805" w:rsidP="00581805">
      <w:pPr>
        <w:spacing w:line="276" w:lineRule="auto"/>
        <w:rPr>
          <w:rFonts w:cs="Arial"/>
          <w:u w:val="single"/>
        </w:rPr>
      </w:pPr>
      <w:r w:rsidRPr="0080117E">
        <w:rPr>
          <w:rFonts w:cs="Arial"/>
          <w:u w:val="single"/>
        </w:rPr>
        <w:t>Základné technické údaje</w:t>
      </w:r>
    </w:p>
    <w:p w14:paraId="6AECB77C" w14:textId="77777777" w:rsidR="00581805" w:rsidRPr="0080117E" w:rsidRDefault="00581805" w:rsidP="00581805">
      <w:pPr>
        <w:rPr>
          <w:rFonts w:eastAsia="Calibri" w:cs="Arial"/>
          <w:bCs/>
        </w:rPr>
      </w:pPr>
      <w:r w:rsidRPr="0080117E">
        <w:rPr>
          <w:rFonts w:eastAsia="Calibri" w:cs="Arial"/>
          <w:bCs/>
        </w:rPr>
        <w:t xml:space="preserve">Sústava : </w:t>
      </w:r>
      <w:r w:rsidRPr="0080117E">
        <w:rPr>
          <w:rFonts w:eastAsia="Calibri" w:cs="Arial"/>
          <w:bCs/>
        </w:rPr>
        <w:tab/>
        <w:t>2 DC 600/750V + a - pól v trolejovom vodiči</w:t>
      </w:r>
    </w:p>
    <w:p w14:paraId="16481100" w14:textId="77777777" w:rsidR="00581805" w:rsidRPr="0080117E" w:rsidRDefault="00581805" w:rsidP="00581805">
      <w:pPr>
        <w:ind w:firstLine="360"/>
        <w:rPr>
          <w:rFonts w:eastAsia="Calibri" w:cs="Arial"/>
          <w:bCs/>
        </w:rPr>
      </w:pPr>
    </w:p>
    <w:p w14:paraId="65C0F7B4" w14:textId="77777777" w:rsidR="00581805" w:rsidRPr="0080117E" w:rsidRDefault="00581805" w:rsidP="00581805">
      <w:pPr>
        <w:rPr>
          <w:rFonts w:eastAsia="Calibri" w:cs="Arial"/>
          <w:bCs/>
        </w:rPr>
      </w:pPr>
      <w:r w:rsidRPr="0080117E">
        <w:rPr>
          <w:rFonts w:eastAsia="Calibri" w:cs="Arial"/>
          <w:bCs/>
        </w:rPr>
        <w:t>1. Ochrana pred zásahom elektrickým prúdom pri normálnej prevádzke:</w:t>
      </w:r>
    </w:p>
    <w:p w14:paraId="36EB91E7" w14:textId="77777777" w:rsidR="00581805" w:rsidRPr="0080117E" w:rsidRDefault="00581805" w:rsidP="00581805">
      <w:pPr>
        <w:rPr>
          <w:rFonts w:eastAsia="Calibri" w:cs="Arial"/>
          <w:bCs/>
        </w:rPr>
      </w:pPr>
      <w:r w:rsidRPr="0080117E">
        <w:rPr>
          <w:rFonts w:eastAsia="Calibri" w:cs="Arial"/>
          <w:bCs/>
        </w:rPr>
        <w:tab/>
        <w:t>Ochrana pred dotykom živých častí:</w:t>
      </w:r>
      <w:r w:rsidRPr="0080117E">
        <w:rPr>
          <w:rFonts w:eastAsia="Calibri" w:cs="Arial"/>
          <w:bCs/>
        </w:rPr>
        <w:tab/>
      </w:r>
    </w:p>
    <w:p w14:paraId="064918C6" w14:textId="77777777" w:rsidR="00581805" w:rsidRPr="0080117E" w:rsidRDefault="00581805" w:rsidP="00581805">
      <w:pPr>
        <w:rPr>
          <w:rFonts w:eastAsia="Calibri" w:cs="Arial"/>
          <w:bCs/>
        </w:rPr>
      </w:pPr>
      <w:r w:rsidRPr="0080117E">
        <w:rPr>
          <w:rFonts w:eastAsia="Calibri" w:cs="Arial"/>
          <w:bCs/>
        </w:rPr>
        <w:tab/>
        <w:t xml:space="preserve">- ochrana vzdušnými vzdialenosťami (ochrana prekážkou) STN EN 50122-1 </w:t>
      </w:r>
      <w:r w:rsidRPr="0080117E">
        <w:rPr>
          <w:rFonts w:eastAsia="Calibri" w:cs="Arial"/>
          <w:bCs/>
        </w:rPr>
        <w:tab/>
      </w:r>
      <w:r w:rsidRPr="0080117E">
        <w:rPr>
          <w:rFonts w:eastAsia="Calibri" w:cs="Arial"/>
          <w:bCs/>
        </w:rPr>
        <w:tab/>
        <w:t>čl. 5.2.1, 5.3.1, 6.3.1.4</w:t>
      </w:r>
    </w:p>
    <w:p w14:paraId="3D480CD7" w14:textId="77777777" w:rsidR="00581805" w:rsidRPr="0080117E" w:rsidRDefault="00581805" w:rsidP="00581805">
      <w:pPr>
        <w:rPr>
          <w:rFonts w:eastAsia="Calibri" w:cs="Arial"/>
          <w:bCs/>
        </w:rPr>
      </w:pPr>
      <w:r w:rsidRPr="0080117E">
        <w:rPr>
          <w:rFonts w:eastAsia="Calibri" w:cs="Arial"/>
          <w:bCs/>
        </w:rPr>
        <w:lastRenderedPageBreak/>
        <w:t>2.Ochrana pred úrazom elektrickým prúdom pri poruche:</w:t>
      </w:r>
    </w:p>
    <w:p w14:paraId="102174B1" w14:textId="77777777" w:rsidR="00581805" w:rsidRPr="0080117E" w:rsidRDefault="00581805" w:rsidP="00581805">
      <w:pPr>
        <w:rPr>
          <w:rFonts w:eastAsia="Calibri" w:cs="Arial"/>
          <w:bCs/>
        </w:rPr>
      </w:pPr>
      <w:r w:rsidRPr="0080117E">
        <w:rPr>
          <w:rFonts w:eastAsia="Calibri" w:cs="Arial"/>
          <w:bCs/>
        </w:rPr>
        <w:tab/>
        <w:t>Ochrana pred dotykom neživých častí:</w:t>
      </w:r>
    </w:p>
    <w:p w14:paraId="6E8662F2" w14:textId="77777777" w:rsidR="00581805" w:rsidRPr="0080117E" w:rsidRDefault="00581805" w:rsidP="00581805">
      <w:pPr>
        <w:rPr>
          <w:rFonts w:eastAsia="Calibri" w:cs="Arial"/>
          <w:bCs/>
        </w:rPr>
      </w:pPr>
      <w:r w:rsidRPr="0080117E">
        <w:rPr>
          <w:rFonts w:eastAsia="Calibri" w:cs="Arial"/>
          <w:bCs/>
        </w:rPr>
        <w:tab/>
        <w:t xml:space="preserve">- </w:t>
      </w:r>
      <w:proofErr w:type="spellStart"/>
      <w:r w:rsidRPr="0080117E">
        <w:rPr>
          <w:rFonts w:eastAsia="Calibri" w:cs="Arial"/>
          <w:bCs/>
        </w:rPr>
        <w:t>ukoľajnenie</w:t>
      </w:r>
      <w:proofErr w:type="spellEnd"/>
      <w:r w:rsidRPr="0080117E">
        <w:rPr>
          <w:rFonts w:eastAsia="Calibri" w:cs="Arial"/>
          <w:bCs/>
        </w:rPr>
        <w:t xml:space="preserve"> trakčnej siete STN EN 50122-1 čl.6.2.2.1, 6.2.2.2, 7.3.1</w:t>
      </w:r>
    </w:p>
    <w:p w14:paraId="348EC40B" w14:textId="77777777" w:rsidR="00581805" w:rsidRPr="0080117E" w:rsidRDefault="00581805" w:rsidP="00581805">
      <w:pPr>
        <w:rPr>
          <w:rFonts w:eastAsia="Calibri" w:cs="Arial"/>
          <w:bCs/>
        </w:rPr>
      </w:pPr>
      <w:r w:rsidRPr="0080117E">
        <w:rPr>
          <w:rFonts w:eastAsia="Calibri" w:cs="Arial"/>
          <w:bCs/>
        </w:rPr>
        <w:tab/>
        <w:t xml:space="preserve">- ochrana použitím zariadení triedy ochrany II alebo použitím ekvivalentnej </w:t>
      </w:r>
      <w:r w:rsidRPr="0080117E">
        <w:rPr>
          <w:rFonts w:eastAsia="Calibri" w:cs="Arial"/>
          <w:bCs/>
        </w:rPr>
        <w:tab/>
      </w:r>
      <w:r w:rsidRPr="0080117E">
        <w:rPr>
          <w:rFonts w:eastAsia="Calibri" w:cs="Arial"/>
          <w:bCs/>
        </w:rPr>
        <w:tab/>
        <w:t>izolácie STN EN 50122-1 čl. 6.2.3.2, 7.3.2</w:t>
      </w:r>
    </w:p>
    <w:p w14:paraId="6403A3A6" w14:textId="77777777" w:rsidR="00581805" w:rsidRPr="0080117E" w:rsidRDefault="00581805" w:rsidP="00581805">
      <w:pPr>
        <w:rPr>
          <w:rFonts w:eastAsia="Calibri" w:cs="Arial"/>
          <w:bCs/>
        </w:rPr>
      </w:pPr>
      <w:r w:rsidRPr="0080117E">
        <w:rPr>
          <w:rFonts w:eastAsia="Calibri" w:cs="Arial"/>
          <w:bCs/>
        </w:rPr>
        <w:t>Vonkajšie vplyvy:</w:t>
      </w:r>
      <w:r w:rsidRPr="0080117E">
        <w:rPr>
          <w:rFonts w:eastAsia="Calibri" w:cs="Arial"/>
          <w:bCs/>
        </w:rPr>
        <w:tab/>
      </w:r>
      <w:r w:rsidRPr="0080117E">
        <w:rPr>
          <w:rFonts w:eastAsia="Calibri" w:cs="Arial"/>
          <w:bCs/>
        </w:rPr>
        <w:tab/>
      </w:r>
      <w:r w:rsidRPr="0080117E">
        <w:rPr>
          <w:rFonts w:eastAsia="Calibri" w:cs="Arial"/>
          <w:bCs/>
        </w:rPr>
        <w:tab/>
      </w:r>
      <w:r w:rsidRPr="0080117E">
        <w:rPr>
          <w:rFonts w:eastAsia="Calibri" w:cs="Arial"/>
          <w:bCs/>
        </w:rPr>
        <w:tab/>
        <w:t>podľa protokolu o určení vonkajších vplyvoch</w:t>
      </w:r>
    </w:p>
    <w:p w14:paraId="7AAA0658" w14:textId="77777777" w:rsidR="00581805" w:rsidRPr="0080117E" w:rsidRDefault="00581805" w:rsidP="00581805">
      <w:pPr>
        <w:rPr>
          <w:rFonts w:eastAsia="Calibri" w:cs="Arial"/>
          <w:bCs/>
        </w:rPr>
      </w:pPr>
      <w:r w:rsidRPr="0080117E">
        <w:rPr>
          <w:rFonts w:eastAsia="Calibri" w:cs="Arial"/>
          <w:bCs/>
        </w:rPr>
        <w:t xml:space="preserve">Druh vedenia : </w:t>
      </w:r>
      <w:r w:rsidRPr="0080117E">
        <w:rPr>
          <w:rFonts w:eastAsia="Calibri" w:cs="Arial"/>
          <w:bCs/>
        </w:rPr>
        <w:tab/>
      </w:r>
      <w:r w:rsidRPr="0080117E">
        <w:rPr>
          <w:rFonts w:eastAsia="Calibri" w:cs="Arial"/>
          <w:bCs/>
        </w:rPr>
        <w:tab/>
      </w:r>
      <w:r w:rsidRPr="0080117E">
        <w:rPr>
          <w:rFonts w:eastAsia="Calibri" w:cs="Arial"/>
          <w:bCs/>
        </w:rPr>
        <w:tab/>
      </w:r>
      <w:r w:rsidRPr="0080117E">
        <w:rPr>
          <w:rFonts w:eastAsia="Calibri" w:cs="Arial"/>
          <w:bCs/>
        </w:rPr>
        <w:tab/>
      </w:r>
      <w:r w:rsidRPr="0080117E">
        <w:rPr>
          <w:rFonts w:eastAsia="Calibri" w:cs="Arial"/>
          <w:bCs/>
        </w:rPr>
        <w:tab/>
      </w:r>
      <w:r w:rsidRPr="0080117E">
        <w:rPr>
          <w:rFonts w:eastAsia="Calibri" w:cs="Arial"/>
          <w:bCs/>
        </w:rPr>
        <w:tab/>
        <w:t xml:space="preserve">pružné –nekompenzované </w:t>
      </w:r>
    </w:p>
    <w:p w14:paraId="67C26583" w14:textId="77777777" w:rsidR="00581805" w:rsidRPr="0080117E" w:rsidRDefault="00581805" w:rsidP="00581805">
      <w:pPr>
        <w:rPr>
          <w:rFonts w:eastAsia="Calibri" w:cs="Arial"/>
          <w:bCs/>
        </w:rPr>
      </w:pPr>
      <w:r w:rsidRPr="0080117E">
        <w:rPr>
          <w:rFonts w:eastAsia="Calibri" w:cs="Arial"/>
          <w:bCs/>
        </w:rPr>
        <w:t>Prierez trolejového vodiča:</w:t>
      </w:r>
      <w:r w:rsidRPr="0080117E">
        <w:rPr>
          <w:rFonts w:eastAsia="Calibri" w:cs="Arial"/>
          <w:bCs/>
        </w:rPr>
        <w:tab/>
      </w:r>
      <w:r w:rsidRPr="0080117E">
        <w:rPr>
          <w:rFonts w:eastAsia="Calibri" w:cs="Arial"/>
          <w:bCs/>
        </w:rPr>
        <w:tab/>
      </w:r>
      <w:r w:rsidRPr="0080117E">
        <w:rPr>
          <w:rFonts w:eastAsia="Calibri" w:cs="Arial"/>
          <w:bCs/>
        </w:rPr>
        <w:tab/>
      </w:r>
      <w:r w:rsidRPr="0080117E">
        <w:rPr>
          <w:rFonts w:eastAsia="Calibri" w:cs="Arial"/>
          <w:bCs/>
        </w:rPr>
        <w:tab/>
      </w:r>
      <w:r w:rsidRPr="0080117E">
        <w:rPr>
          <w:rFonts w:eastAsia="Calibri" w:cs="Arial"/>
          <w:bCs/>
        </w:rPr>
        <w:tab/>
        <w:t>2x Cu 100 mm2</w:t>
      </w:r>
    </w:p>
    <w:p w14:paraId="27BD430F" w14:textId="77777777" w:rsidR="00581805" w:rsidRPr="0080117E" w:rsidRDefault="00581805" w:rsidP="00581805">
      <w:pPr>
        <w:rPr>
          <w:rFonts w:eastAsia="Calibri" w:cs="Arial"/>
          <w:bCs/>
        </w:rPr>
      </w:pPr>
      <w:r w:rsidRPr="0080117E">
        <w:rPr>
          <w:rFonts w:eastAsia="Calibri" w:cs="Arial"/>
          <w:bCs/>
        </w:rPr>
        <w:t>Dovolené namáhanie trolej. vodiča trolejbusov:</w:t>
      </w:r>
      <w:r w:rsidRPr="0080117E">
        <w:rPr>
          <w:rFonts w:eastAsia="Calibri" w:cs="Arial"/>
          <w:bCs/>
        </w:rPr>
        <w:tab/>
      </w:r>
      <w:r w:rsidRPr="0080117E">
        <w:rPr>
          <w:rFonts w:eastAsia="Calibri" w:cs="Arial"/>
          <w:bCs/>
        </w:rPr>
        <w:tab/>
        <w:t>10 kN</w:t>
      </w:r>
    </w:p>
    <w:p w14:paraId="22C26294" w14:textId="77777777" w:rsidR="00581805" w:rsidRPr="0080117E" w:rsidRDefault="00581805" w:rsidP="00581805">
      <w:pPr>
        <w:rPr>
          <w:rFonts w:eastAsia="Calibri" w:cs="Arial"/>
          <w:bCs/>
        </w:rPr>
      </w:pPr>
      <w:r w:rsidRPr="0080117E">
        <w:rPr>
          <w:rFonts w:eastAsia="Calibri" w:cs="Arial"/>
          <w:bCs/>
        </w:rPr>
        <w:t>Nové trakčné stožiare :</w:t>
      </w:r>
      <w:r w:rsidRPr="0080117E">
        <w:rPr>
          <w:rFonts w:eastAsia="Calibri" w:cs="Arial"/>
          <w:bCs/>
        </w:rPr>
        <w:tab/>
      </w:r>
      <w:r w:rsidRPr="0080117E">
        <w:rPr>
          <w:rFonts w:eastAsia="Calibri" w:cs="Arial"/>
          <w:bCs/>
        </w:rPr>
        <w:tab/>
      </w:r>
      <w:r w:rsidRPr="0080117E">
        <w:rPr>
          <w:rFonts w:eastAsia="Calibri" w:cs="Arial"/>
          <w:bCs/>
        </w:rPr>
        <w:tab/>
      </w:r>
      <w:r w:rsidRPr="0080117E">
        <w:rPr>
          <w:rFonts w:eastAsia="Calibri" w:cs="Arial"/>
          <w:bCs/>
        </w:rPr>
        <w:tab/>
      </w:r>
      <w:r w:rsidRPr="0080117E">
        <w:rPr>
          <w:rFonts w:eastAsia="Calibri" w:cs="Arial"/>
          <w:bCs/>
        </w:rPr>
        <w:tab/>
        <w:t>žiarovo - pozinkované</w:t>
      </w:r>
    </w:p>
    <w:p w14:paraId="164C9039" w14:textId="77777777" w:rsidR="00581805" w:rsidRPr="0080117E" w:rsidRDefault="00581805" w:rsidP="00581805">
      <w:pPr>
        <w:rPr>
          <w:rFonts w:eastAsia="Calibri" w:cs="Arial"/>
          <w:bCs/>
        </w:rPr>
      </w:pPr>
      <w:r w:rsidRPr="0080117E">
        <w:rPr>
          <w:rFonts w:eastAsia="Calibri" w:cs="Arial"/>
          <w:bCs/>
        </w:rPr>
        <w:t>Výška trolejového vedenia:</w:t>
      </w:r>
      <w:r w:rsidRPr="0080117E">
        <w:rPr>
          <w:rFonts w:eastAsia="Calibri" w:cs="Arial"/>
          <w:bCs/>
        </w:rPr>
        <w:tab/>
      </w:r>
      <w:r w:rsidRPr="0080117E">
        <w:rPr>
          <w:rFonts w:eastAsia="Calibri" w:cs="Arial"/>
          <w:bCs/>
        </w:rPr>
        <w:tab/>
      </w:r>
      <w:r w:rsidRPr="0080117E">
        <w:rPr>
          <w:rFonts w:eastAsia="Calibri" w:cs="Arial"/>
          <w:bCs/>
        </w:rPr>
        <w:tab/>
      </w:r>
      <w:r w:rsidRPr="0080117E">
        <w:rPr>
          <w:rFonts w:eastAsia="Calibri" w:cs="Arial"/>
          <w:bCs/>
        </w:rPr>
        <w:tab/>
      </w:r>
      <w:r w:rsidRPr="0080117E">
        <w:rPr>
          <w:rFonts w:eastAsia="Calibri" w:cs="Arial"/>
          <w:bCs/>
        </w:rPr>
        <w:tab/>
        <w:t>cca 5,55m</w:t>
      </w:r>
    </w:p>
    <w:p w14:paraId="1245A6FD" w14:textId="77777777" w:rsidR="00581805" w:rsidRPr="0080117E" w:rsidRDefault="00581805" w:rsidP="00581805">
      <w:pPr>
        <w:rPr>
          <w:rFonts w:eastAsia="Calibri" w:cs="Arial"/>
          <w:bCs/>
        </w:rPr>
      </w:pPr>
      <w:r w:rsidRPr="0080117E">
        <w:rPr>
          <w:rFonts w:eastAsia="Calibri" w:cs="Arial"/>
          <w:bCs/>
        </w:rPr>
        <w:t>Priestor z hľadiska nebezpečia úrazu elektrickým prúdom:</w:t>
      </w:r>
      <w:r w:rsidRPr="0080117E">
        <w:rPr>
          <w:rFonts w:eastAsia="Calibri" w:cs="Arial"/>
          <w:bCs/>
        </w:rPr>
        <w:tab/>
        <w:t>nebezpečný</w:t>
      </w:r>
    </w:p>
    <w:p w14:paraId="1523E7F1" w14:textId="77777777" w:rsidR="00581805" w:rsidRPr="0080117E" w:rsidRDefault="00581805" w:rsidP="00581805">
      <w:pPr>
        <w:spacing w:line="276" w:lineRule="auto"/>
        <w:rPr>
          <w:rFonts w:cs="Arial"/>
        </w:rPr>
      </w:pPr>
    </w:p>
    <w:p w14:paraId="1D85CC97" w14:textId="77777777" w:rsidR="00581805" w:rsidRPr="0080117E" w:rsidRDefault="00581805" w:rsidP="00581805">
      <w:pPr>
        <w:spacing w:before="240" w:line="276" w:lineRule="auto"/>
        <w:rPr>
          <w:rFonts w:cs="Arial"/>
          <w:b/>
          <w:u w:val="single"/>
        </w:rPr>
      </w:pPr>
      <w:r w:rsidRPr="0080117E">
        <w:rPr>
          <w:rFonts w:cs="Arial"/>
          <w:b/>
          <w:u w:val="single"/>
        </w:rPr>
        <w:t>SO 604</w:t>
      </w:r>
      <w:r w:rsidRPr="0080117E">
        <w:rPr>
          <w:rFonts w:cs="Arial"/>
          <w:b/>
          <w:u w:val="single"/>
        </w:rPr>
        <w:tab/>
        <w:t>Ochranné opatrenia zariadení nachádzajúcich sa v zóne TV</w:t>
      </w:r>
    </w:p>
    <w:p w14:paraId="31066DA3" w14:textId="77777777" w:rsidR="00581805" w:rsidRPr="0080117E" w:rsidRDefault="00581805" w:rsidP="00581805">
      <w:pPr>
        <w:spacing w:line="276" w:lineRule="auto"/>
        <w:rPr>
          <w:rFonts w:cs="Arial"/>
          <w:i/>
          <w:iCs/>
        </w:rPr>
      </w:pPr>
      <w:r w:rsidRPr="0080117E">
        <w:rPr>
          <w:rFonts w:cs="Arial"/>
          <w:i/>
          <w:iCs/>
        </w:rPr>
        <w:t>Identifikačné údaje objektu</w:t>
      </w:r>
    </w:p>
    <w:tbl>
      <w:tblPr>
        <w:tblW w:w="8912" w:type="dxa"/>
        <w:tblLook w:val="01E0" w:firstRow="1" w:lastRow="1" w:firstColumn="1" w:lastColumn="1" w:noHBand="0" w:noVBand="0"/>
      </w:tblPr>
      <w:tblGrid>
        <w:gridCol w:w="2076"/>
        <w:gridCol w:w="6836"/>
      </w:tblGrid>
      <w:tr w:rsidR="00581805" w:rsidRPr="0080117E" w14:paraId="6E638DF5" w14:textId="77777777" w:rsidTr="00180FB4">
        <w:tc>
          <w:tcPr>
            <w:tcW w:w="2076" w:type="dxa"/>
          </w:tcPr>
          <w:p w14:paraId="5EA8C334" w14:textId="77777777" w:rsidR="00581805" w:rsidRPr="0080117E" w:rsidRDefault="00581805" w:rsidP="00180FB4">
            <w:pPr>
              <w:spacing w:line="276" w:lineRule="auto"/>
              <w:rPr>
                <w:rFonts w:cs="Arial"/>
              </w:rPr>
            </w:pPr>
            <w:r w:rsidRPr="0080117E">
              <w:rPr>
                <w:rFonts w:cs="Arial"/>
              </w:rPr>
              <w:t>Katastrálne územie:</w:t>
            </w:r>
          </w:p>
        </w:tc>
        <w:tc>
          <w:tcPr>
            <w:tcW w:w="6836" w:type="dxa"/>
          </w:tcPr>
          <w:p w14:paraId="0B559C8D" w14:textId="77777777" w:rsidR="00581805" w:rsidRPr="0080117E" w:rsidRDefault="00581805" w:rsidP="00180FB4">
            <w:pPr>
              <w:spacing w:line="276" w:lineRule="auto"/>
              <w:rPr>
                <w:rFonts w:cs="Arial"/>
              </w:rPr>
            </w:pPr>
            <w:r w:rsidRPr="0080117E">
              <w:rPr>
                <w:rFonts w:cs="Arial"/>
              </w:rPr>
              <w:t>k.ú. Staré Mesto, k.ú. Karlova Ves</w:t>
            </w:r>
          </w:p>
        </w:tc>
      </w:tr>
      <w:tr w:rsidR="00581805" w:rsidRPr="0080117E" w14:paraId="79F9EAEE" w14:textId="77777777" w:rsidTr="00180FB4">
        <w:tc>
          <w:tcPr>
            <w:tcW w:w="2076" w:type="dxa"/>
          </w:tcPr>
          <w:p w14:paraId="7C49EDCE" w14:textId="77777777" w:rsidR="00581805" w:rsidRPr="0080117E" w:rsidRDefault="00581805" w:rsidP="00180FB4">
            <w:pPr>
              <w:spacing w:line="276" w:lineRule="auto"/>
              <w:rPr>
                <w:rFonts w:cs="Arial"/>
              </w:rPr>
            </w:pPr>
            <w:r w:rsidRPr="0080117E">
              <w:rPr>
                <w:rFonts w:cs="Arial"/>
              </w:rPr>
              <w:t xml:space="preserve">Vlastník objektu: </w:t>
            </w:r>
          </w:p>
        </w:tc>
        <w:tc>
          <w:tcPr>
            <w:tcW w:w="6836" w:type="dxa"/>
          </w:tcPr>
          <w:p w14:paraId="3B34F724" w14:textId="77777777" w:rsidR="00581805" w:rsidRPr="0080117E" w:rsidRDefault="00581805" w:rsidP="00180FB4">
            <w:pPr>
              <w:spacing w:line="276" w:lineRule="auto"/>
              <w:rPr>
                <w:rFonts w:cs="Arial"/>
              </w:rPr>
            </w:pPr>
            <w:r w:rsidRPr="0080117E">
              <w:rPr>
                <w:rFonts w:cs="Arial"/>
              </w:rPr>
              <w:t>Hlavné mesto SR, Bratislava</w:t>
            </w:r>
          </w:p>
        </w:tc>
      </w:tr>
      <w:tr w:rsidR="00581805" w:rsidRPr="0080117E" w14:paraId="32BB7689" w14:textId="77777777" w:rsidTr="00180FB4">
        <w:tc>
          <w:tcPr>
            <w:tcW w:w="2076" w:type="dxa"/>
          </w:tcPr>
          <w:p w14:paraId="03B697EA" w14:textId="77777777" w:rsidR="00581805" w:rsidRPr="0080117E" w:rsidRDefault="00581805" w:rsidP="00180FB4">
            <w:pPr>
              <w:spacing w:line="276" w:lineRule="auto"/>
              <w:rPr>
                <w:rFonts w:cs="Arial"/>
              </w:rPr>
            </w:pPr>
            <w:r w:rsidRPr="0080117E">
              <w:rPr>
                <w:rFonts w:cs="Arial"/>
              </w:rPr>
              <w:t xml:space="preserve">Správca objektu:  </w:t>
            </w:r>
          </w:p>
        </w:tc>
        <w:tc>
          <w:tcPr>
            <w:tcW w:w="6836" w:type="dxa"/>
          </w:tcPr>
          <w:p w14:paraId="0EEE8B68" w14:textId="77777777" w:rsidR="00581805" w:rsidRPr="0080117E" w:rsidRDefault="00581805" w:rsidP="00180FB4">
            <w:pPr>
              <w:spacing w:line="276" w:lineRule="auto"/>
              <w:rPr>
                <w:rFonts w:cs="Arial"/>
              </w:rPr>
            </w:pPr>
            <w:r w:rsidRPr="0080117E">
              <w:rPr>
                <w:rFonts w:cs="Arial"/>
              </w:rPr>
              <w:t>Dopravný podnik Bratislava a.s – PTZ</w:t>
            </w:r>
          </w:p>
          <w:p w14:paraId="7066CC60" w14:textId="77777777" w:rsidR="00581805" w:rsidRPr="0080117E" w:rsidRDefault="00581805" w:rsidP="00180FB4">
            <w:pPr>
              <w:spacing w:line="276" w:lineRule="auto"/>
              <w:rPr>
                <w:rFonts w:cs="Arial"/>
              </w:rPr>
            </w:pPr>
          </w:p>
        </w:tc>
      </w:tr>
    </w:tbl>
    <w:p w14:paraId="5CBF42C1" w14:textId="77777777" w:rsidR="00581805" w:rsidRPr="0080117E" w:rsidRDefault="00581805" w:rsidP="00581805">
      <w:pPr>
        <w:spacing w:line="276" w:lineRule="auto"/>
        <w:rPr>
          <w:rFonts w:cs="Arial"/>
          <w:u w:val="single"/>
        </w:rPr>
      </w:pPr>
    </w:p>
    <w:p w14:paraId="3070CFEA" w14:textId="77777777" w:rsidR="00581805" w:rsidRPr="0080117E" w:rsidRDefault="00581805" w:rsidP="00581805">
      <w:pPr>
        <w:spacing w:line="276" w:lineRule="auto"/>
        <w:rPr>
          <w:rFonts w:cs="Arial"/>
          <w:u w:val="single"/>
        </w:rPr>
      </w:pPr>
      <w:r w:rsidRPr="0080117E">
        <w:rPr>
          <w:rFonts w:cs="Arial"/>
          <w:u w:val="single"/>
        </w:rPr>
        <w:t>Zdôvodnenie realizácie objektu</w:t>
      </w:r>
    </w:p>
    <w:p w14:paraId="72E509C3" w14:textId="77777777" w:rsidR="00581805" w:rsidRPr="0080117E" w:rsidRDefault="00581805" w:rsidP="00581805">
      <w:pPr>
        <w:rPr>
          <w:rFonts w:eastAsia="Calibri" w:cs="Arial"/>
        </w:rPr>
      </w:pPr>
      <w:r w:rsidRPr="0080117E">
        <w:rPr>
          <w:rFonts w:eastAsia="Calibri" w:cs="Arial"/>
          <w:bCs/>
        </w:rPr>
        <w:tab/>
        <w:t xml:space="preserve">Z dôvodu vybudovania novej trolejbusovej trate Patrónka – Riviéra budú realizované nové trolejové vedenia a </w:t>
      </w:r>
      <w:proofErr w:type="spellStart"/>
      <w:r w:rsidRPr="0080117E">
        <w:rPr>
          <w:rFonts w:eastAsia="Calibri" w:cs="Arial"/>
          <w:bCs/>
        </w:rPr>
        <w:t>prevesy</w:t>
      </w:r>
      <w:proofErr w:type="spellEnd"/>
      <w:r w:rsidRPr="0080117E">
        <w:rPr>
          <w:rFonts w:eastAsia="Calibri" w:cs="Arial"/>
          <w:bCs/>
        </w:rPr>
        <w:t xml:space="preserve">, pri ktorých </w:t>
      </w:r>
      <w:r w:rsidRPr="0080117E">
        <w:rPr>
          <w:rFonts w:eastAsia="Calibri" w:cs="Arial"/>
        </w:rPr>
        <w:t xml:space="preserve">je potrebné realizovať ochranné opatrenia v zóne trolejového vedenia formou </w:t>
      </w:r>
      <w:proofErr w:type="spellStart"/>
      <w:r w:rsidRPr="0080117E">
        <w:rPr>
          <w:rFonts w:eastAsia="Calibri" w:cs="Arial"/>
          <w:bCs/>
        </w:rPr>
        <w:t>pospojovania</w:t>
      </w:r>
      <w:proofErr w:type="spellEnd"/>
      <w:r w:rsidRPr="0080117E">
        <w:rPr>
          <w:rFonts w:eastAsia="Calibri" w:cs="Arial"/>
          <w:bCs/>
        </w:rPr>
        <w:t xml:space="preserve"> všetkých vodivých časti zariadení a ich </w:t>
      </w:r>
      <w:proofErr w:type="spellStart"/>
      <w:r w:rsidRPr="0080117E">
        <w:rPr>
          <w:rFonts w:eastAsia="Calibri" w:cs="Arial"/>
          <w:bCs/>
        </w:rPr>
        <w:t>ukoľajnením</w:t>
      </w:r>
      <w:proofErr w:type="spellEnd"/>
      <w:r w:rsidRPr="0080117E">
        <w:rPr>
          <w:rFonts w:eastAsia="Calibri" w:cs="Arial"/>
          <w:bCs/>
        </w:rPr>
        <w:t xml:space="preserve"> cez </w:t>
      </w:r>
      <w:proofErr w:type="spellStart"/>
      <w:r w:rsidRPr="0080117E">
        <w:rPr>
          <w:rFonts w:eastAsia="Calibri" w:cs="Arial"/>
          <w:bCs/>
        </w:rPr>
        <w:t>prierazku</w:t>
      </w:r>
      <w:proofErr w:type="spellEnd"/>
      <w:r w:rsidRPr="0080117E">
        <w:rPr>
          <w:rFonts w:eastAsia="Calibri" w:cs="Arial"/>
          <w:bCs/>
        </w:rPr>
        <w:t xml:space="preserve"> na mínusovú trolej</w:t>
      </w:r>
      <w:r w:rsidRPr="0080117E">
        <w:rPr>
          <w:rFonts w:eastAsia="Calibri" w:cs="Arial"/>
        </w:rPr>
        <w:t>.</w:t>
      </w:r>
    </w:p>
    <w:p w14:paraId="57B48229" w14:textId="77777777" w:rsidR="00581805" w:rsidRPr="0080117E" w:rsidRDefault="00581805" w:rsidP="00581805">
      <w:pPr>
        <w:spacing w:line="276" w:lineRule="auto"/>
        <w:rPr>
          <w:rFonts w:cs="Arial"/>
          <w:u w:val="single"/>
        </w:rPr>
      </w:pPr>
      <w:r w:rsidRPr="0080117E">
        <w:rPr>
          <w:rFonts w:cs="Arial"/>
          <w:u w:val="single"/>
        </w:rPr>
        <w:t>Popis súčasného stavu</w:t>
      </w:r>
    </w:p>
    <w:p w14:paraId="42F256B4" w14:textId="77777777" w:rsidR="00581805" w:rsidRPr="0080117E" w:rsidRDefault="00581805" w:rsidP="00581805">
      <w:pPr>
        <w:rPr>
          <w:rFonts w:eastAsia="Calibri" w:cs="Arial"/>
          <w:bCs/>
        </w:rPr>
      </w:pPr>
      <w:r w:rsidRPr="0080117E">
        <w:rPr>
          <w:rFonts w:eastAsia="Calibri" w:cs="Arial"/>
          <w:bCs/>
        </w:rPr>
        <w:tab/>
        <w:t>V súčasnosti v danom úseku nepremávajú trolejbusy, z toho vyplýva, že v súčasnosti nie sú realizované žiadne ochranné opatrenia zariadení v zóne trolejového vedenia.</w:t>
      </w:r>
    </w:p>
    <w:p w14:paraId="65F5223D" w14:textId="77777777" w:rsidR="00581805" w:rsidRPr="0080117E" w:rsidRDefault="00581805" w:rsidP="00581805">
      <w:pPr>
        <w:rPr>
          <w:rFonts w:eastAsia="Calibri" w:cs="Arial"/>
          <w:b/>
          <w:i/>
          <w:iCs/>
        </w:rPr>
      </w:pPr>
    </w:p>
    <w:p w14:paraId="082F58C1" w14:textId="77777777" w:rsidR="00581805" w:rsidRPr="0080117E" w:rsidRDefault="00581805" w:rsidP="00581805">
      <w:pPr>
        <w:spacing w:line="276" w:lineRule="auto"/>
        <w:rPr>
          <w:rFonts w:cs="Arial"/>
          <w:u w:val="single"/>
        </w:rPr>
      </w:pPr>
      <w:r w:rsidRPr="0080117E">
        <w:rPr>
          <w:rFonts w:cs="Arial"/>
          <w:u w:val="single"/>
        </w:rPr>
        <w:t>Navrhovaný stav</w:t>
      </w:r>
    </w:p>
    <w:p w14:paraId="1B6C8862" w14:textId="77777777" w:rsidR="00581805" w:rsidRPr="0080117E" w:rsidRDefault="00581805" w:rsidP="00581805">
      <w:pPr>
        <w:rPr>
          <w:rFonts w:eastAsia="Calibri" w:cs="Arial"/>
        </w:rPr>
      </w:pPr>
      <w:r w:rsidRPr="0080117E">
        <w:rPr>
          <w:rFonts w:eastAsia="Calibri" w:cs="Arial"/>
        </w:rPr>
        <w:tab/>
        <w:t>Po vybudovaní novej trolejbusovej trate</w:t>
      </w:r>
      <w:r w:rsidRPr="0080117E">
        <w:rPr>
          <w:rFonts w:eastAsia="Calibri" w:cs="Arial"/>
          <w:bCs/>
        </w:rPr>
        <w:t xml:space="preserve"> </w:t>
      </w:r>
      <w:r w:rsidRPr="0080117E">
        <w:rPr>
          <w:rFonts w:eastAsia="Calibri" w:cs="Arial"/>
        </w:rPr>
        <w:t xml:space="preserve">je v zmysle STN EN 50122-1 potrebné všetky elektrické zariadenia nachádzajúce sa v zóne trolejového vedenia spojiť formou </w:t>
      </w:r>
      <w:proofErr w:type="spellStart"/>
      <w:r w:rsidRPr="0080117E">
        <w:rPr>
          <w:rFonts w:eastAsia="Calibri" w:cs="Arial"/>
        </w:rPr>
        <w:t>pospojovania</w:t>
      </w:r>
      <w:proofErr w:type="spellEnd"/>
      <w:r w:rsidRPr="0080117E">
        <w:rPr>
          <w:rFonts w:eastAsia="Calibri" w:cs="Arial"/>
        </w:rPr>
        <w:t xml:space="preserve">, napájať cez oddeľovacie transformátory a ich neživé vodivé časti </w:t>
      </w:r>
      <w:proofErr w:type="spellStart"/>
      <w:r w:rsidRPr="0080117E">
        <w:rPr>
          <w:rFonts w:eastAsia="Calibri" w:cs="Arial"/>
        </w:rPr>
        <w:t>ukoľajniť</w:t>
      </w:r>
      <w:proofErr w:type="spellEnd"/>
      <w:r w:rsidRPr="0080117E">
        <w:rPr>
          <w:rFonts w:eastAsia="Calibri" w:cs="Arial"/>
        </w:rPr>
        <w:t xml:space="preserve">. Na základe vyššie uvedeného </w:t>
      </w:r>
      <w:proofErr w:type="spellStart"/>
      <w:r w:rsidRPr="0080117E">
        <w:rPr>
          <w:rFonts w:eastAsia="Calibri" w:cs="Arial"/>
        </w:rPr>
        <w:t>doporučujeme</w:t>
      </w:r>
      <w:proofErr w:type="spellEnd"/>
      <w:r w:rsidRPr="0080117E">
        <w:rPr>
          <w:rFonts w:eastAsia="Calibri" w:cs="Arial"/>
        </w:rPr>
        <w:t xml:space="preserve"> zariadenia, ktoré sú v zóne trolejového vedenia napájať cez oddeľovacie transformátory. Oddeľovacie transformátory musia navrhnúť podľa požiadaviek projektanti </w:t>
      </w:r>
      <w:proofErr w:type="spellStart"/>
      <w:r w:rsidRPr="0080117E">
        <w:rPr>
          <w:rFonts w:eastAsia="Calibri" w:cs="Arial"/>
        </w:rPr>
        <w:t>elektročastí</w:t>
      </w:r>
      <w:proofErr w:type="spellEnd"/>
      <w:r w:rsidRPr="0080117E">
        <w:rPr>
          <w:rFonts w:eastAsia="Calibri" w:cs="Arial"/>
        </w:rPr>
        <w:t xml:space="preserve"> jednotlivých technológií.</w:t>
      </w:r>
    </w:p>
    <w:p w14:paraId="2DB8C7C8" w14:textId="77777777" w:rsidR="00581805" w:rsidRPr="0080117E" w:rsidRDefault="00581805" w:rsidP="00581805">
      <w:pPr>
        <w:rPr>
          <w:rFonts w:eastAsia="Calibri" w:cs="Arial"/>
        </w:rPr>
      </w:pPr>
      <w:r w:rsidRPr="0080117E">
        <w:rPr>
          <w:rFonts w:eastAsia="Calibri" w:cs="Arial"/>
        </w:rPr>
        <w:tab/>
        <w:t xml:space="preserve">V rámci výstavby novej trolejbusovej trate budú všetky neživé kovové časti zariadení v zóne trolejového vedenia </w:t>
      </w:r>
      <w:proofErr w:type="spellStart"/>
      <w:r w:rsidRPr="0080117E">
        <w:rPr>
          <w:rFonts w:eastAsia="Calibri" w:cs="Arial"/>
        </w:rPr>
        <w:t>ukoľajnené</w:t>
      </w:r>
      <w:proofErr w:type="spellEnd"/>
      <w:r w:rsidRPr="0080117E">
        <w:rPr>
          <w:rFonts w:eastAsia="Calibri" w:cs="Arial"/>
        </w:rPr>
        <w:t xml:space="preserve"> cez </w:t>
      </w:r>
      <w:proofErr w:type="spellStart"/>
      <w:r w:rsidRPr="0080117E">
        <w:rPr>
          <w:rFonts w:eastAsia="Calibri" w:cs="Arial"/>
        </w:rPr>
        <w:t>prierazku</w:t>
      </w:r>
      <w:proofErr w:type="spellEnd"/>
      <w:r w:rsidRPr="0080117E">
        <w:rPr>
          <w:rFonts w:eastAsia="Calibri" w:cs="Arial"/>
        </w:rPr>
        <w:t xml:space="preserve"> osadenú na stĺpe trakčného vedenia na mínusové trolejové vedenie, ktoré je </w:t>
      </w:r>
      <w:proofErr w:type="spellStart"/>
      <w:r w:rsidRPr="0080117E">
        <w:rPr>
          <w:rFonts w:eastAsia="Calibri" w:cs="Arial"/>
        </w:rPr>
        <w:t>ukoľajnené</w:t>
      </w:r>
      <w:proofErr w:type="spellEnd"/>
      <w:r w:rsidRPr="0080117E">
        <w:rPr>
          <w:rFonts w:eastAsia="Calibri" w:cs="Arial"/>
        </w:rPr>
        <w:t xml:space="preserve"> v spoločnej meniarni.</w:t>
      </w:r>
    </w:p>
    <w:p w14:paraId="24D515A1" w14:textId="77777777" w:rsidR="00581805" w:rsidRPr="0080117E" w:rsidRDefault="00581805" w:rsidP="00581805">
      <w:pPr>
        <w:rPr>
          <w:rFonts w:eastAsia="Calibri" w:cs="Arial"/>
        </w:rPr>
      </w:pPr>
    </w:p>
    <w:p w14:paraId="1DAB9064" w14:textId="77777777" w:rsidR="00581805" w:rsidRPr="0080117E" w:rsidRDefault="00581805" w:rsidP="00581805">
      <w:pPr>
        <w:spacing w:line="276" w:lineRule="auto"/>
        <w:rPr>
          <w:rFonts w:cs="Arial"/>
          <w:u w:val="single"/>
        </w:rPr>
      </w:pPr>
      <w:r w:rsidRPr="0080117E">
        <w:rPr>
          <w:rFonts w:cs="Arial"/>
          <w:u w:val="single"/>
        </w:rPr>
        <w:t>Základné objemové ukazovatele</w:t>
      </w:r>
    </w:p>
    <w:p w14:paraId="59CF0A11" w14:textId="77777777" w:rsidR="00581805" w:rsidRPr="0080117E" w:rsidRDefault="00581805" w:rsidP="00581805">
      <w:pPr>
        <w:rPr>
          <w:rFonts w:eastAsia="Calibri" w:cs="Arial"/>
          <w:bCs/>
        </w:rPr>
      </w:pPr>
      <w:r w:rsidRPr="0080117E">
        <w:rPr>
          <w:rFonts w:eastAsia="Calibri" w:cs="Arial"/>
        </w:rPr>
        <w:tab/>
      </w:r>
      <w:proofErr w:type="spellStart"/>
      <w:r w:rsidRPr="0080117E">
        <w:rPr>
          <w:rFonts w:eastAsia="Calibri" w:cs="Arial"/>
          <w:bCs/>
        </w:rPr>
        <w:t>prierazka</w:t>
      </w:r>
      <w:proofErr w:type="spellEnd"/>
      <w:r w:rsidRPr="0080117E">
        <w:rPr>
          <w:rFonts w:eastAsia="Calibri" w:cs="Arial"/>
          <w:bCs/>
        </w:rPr>
        <w:tab/>
      </w:r>
      <w:r w:rsidRPr="0080117E">
        <w:rPr>
          <w:rFonts w:eastAsia="Calibri" w:cs="Arial"/>
          <w:bCs/>
        </w:rPr>
        <w:tab/>
      </w:r>
      <w:r w:rsidRPr="0080117E">
        <w:rPr>
          <w:rFonts w:eastAsia="Calibri" w:cs="Arial"/>
          <w:bCs/>
        </w:rPr>
        <w:tab/>
      </w:r>
      <w:r w:rsidRPr="0080117E">
        <w:rPr>
          <w:rFonts w:eastAsia="Calibri" w:cs="Arial"/>
          <w:bCs/>
        </w:rPr>
        <w:tab/>
      </w:r>
      <w:r w:rsidRPr="0080117E">
        <w:rPr>
          <w:rFonts w:eastAsia="Calibri" w:cs="Arial"/>
          <w:bCs/>
        </w:rPr>
        <w:tab/>
      </w:r>
      <w:r w:rsidRPr="0080117E">
        <w:rPr>
          <w:rFonts w:eastAsia="Calibri" w:cs="Arial"/>
          <w:bCs/>
        </w:rPr>
        <w:tab/>
      </w:r>
      <w:r w:rsidRPr="0080117E">
        <w:rPr>
          <w:rFonts w:eastAsia="Calibri" w:cs="Arial"/>
          <w:bCs/>
        </w:rPr>
        <w:tab/>
        <w:t>19 ks</w:t>
      </w:r>
    </w:p>
    <w:p w14:paraId="76C221CA" w14:textId="77777777" w:rsidR="00581805" w:rsidRPr="0080117E" w:rsidRDefault="00581805" w:rsidP="00581805">
      <w:pPr>
        <w:rPr>
          <w:rFonts w:eastAsia="Calibri" w:cs="Arial"/>
          <w:bCs/>
        </w:rPr>
      </w:pPr>
      <w:r w:rsidRPr="0080117E">
        <w:rPr>
          <w:rFonts w:eastAsia="Calibri" w:cs="Arial"/>
          <w:bCs/>
        </w:rPr>
        <w:tab/>
      </w:r>
      <w:proofErr w:type="spellStart"/>
      <w:r w:rsidRPr="0080117E">
        <w:rPr>
          <w:rFonts w:eastAsia="Calibri" w:cs="Arial"/>
          <w:bCs/>
        </w:rPr>
        <w:t>ukoľajňovacie</w:t>
      </w:r>
      <w:proofErr w:type="spellEnd"/>
      <w:r w:rsidRPr="0080117E">
        <w:rPr>
          <w:rFonts w:eastAsia="Calibri" w:cs="Arial"/>
          <w:bCs/>
        </w:rPr>
        <w:t xml:space="preserve"> vedenie</w:t>
      </w:r>
      <w:r w:rsidRPr="0080117E">
        <w:rPr>
          <w:rFonts w:eastAsia="Calibri" w:cs="Arial"/>
          <w:bCs/>
        </w:rPr>
        <w:tab/>
      </w:r>
      <w:r w:rsidRPr="0080117E">
        <w:rPr>
          <w:rFonts w:eastAsia="Calibri" w:cs="Arial"/>
          <w:bCs/>
        </w:rPr>
        <w:tab/>
      </w:r>
      <w:r w:rsidRPr="0080117E">
        <w:rPr>
          <w:rFonts w:eastAsia="Calibri" w:cs="Arial"/>
          <w:bCs/>
        </w:rPr>
        <w:tab/>
      </w:r>
      <w:r w:rsidRPr="0080117E">
        <w:rPr>
          <w:rFonts w:eastAsia="Calibri" w:cs="Arial"/>
          <w:bCs/>
        </w:rPr>
        <w:tab/>
      </w:r>
      <w:r w:rsidRPr="0080117E">
        <w:rPr>
          <w:rFonts w:eastAsia="Calibri" w:cs="Arial"/>
          <w:bCs/>
        </w:rPr>
        <w:tab/>
      </w:r>
      <w:r w:rsidRPr="0080117E">
        <w:rPr>
          <w:rFonts w:eastAsia="Calibri" w:cs="Arial"/>
          <w:bCs/>
        </w:rPr>
        <w:tab/>
        <w:t xml:space="preserve">19 </w:t>
      </w:r>
      <w:proofErr w:type="spellStart"/>
      <w:r w:rsidRPr="0080117E">
        <w:rPr>
          <w:rFonts w:eastAsia="Calibri" w:cs="Arial"/>
          <w:bCs/>
        </w:rPr>
        <w:t>kpl</w:t>
      </w:r>
      <w:proofErr w:type="spellEnd"/>
    </w:p>
    <w:p w14:paraId="109726A4" w14:textId="77777777" w:rsidR="00581805" w:rsidRPr="0080117E" w:rsidRDefault="00581805" w:rsidP="00581805">
      <w:pPr>
        <w:rPr>
          <w:rFonts w:eastAsia="Calibri" w:cs="Arial"/>
          <w:bCs/>
        </w:rPr>
      </w:pPr>
      <w:r w:rsidRPr="0080117E">
        <w:rPr>
          <w:rFonts w:eastAsia="Calibri" w:cs="Arial"/>
          <w:bCs/>
        </w:rPr>
        <w:tab/>
        <w:t>výkop 350x800</w:t>
      </w:r>
      <w:r w:rsidRPr="0080117E">
        <w:rPr>
          <w:rFonts w:eastAsia="Calibri" w:cs="Arial"/>
          <w:bCs/>
        </w:rPr>
        <w:tab/>
      </w:r>
      <w:r w:rsidRPr="0080117E">
        <w:rPr>
          <w:rFonts w:eastAsia="Calibri" w:cs="Arial"/>
          <w:bCs/>
        </w:rPr>
        <w:tab/>
      </w:r>
      <w:r w:rsidRPr="0080117E">
        <w:rPr>
          <w:rFonts w:eastAsia="Calibri" w:cs="Arial"/>
          <w:bCs/>
        </w:rPr>
        <w:tab/>
      </w:r>
      <w:r w:rsidRPr="0080117E">
        <w:rPr>
          <w:rFonts w:eastAsia="Calibri" w:cs="Arial"/>
          <w:bCs/>
        </w:rPr>
        <w:tab/>
      </w:r>
      <w:r w:rsidRPr="0080117E">
        <w:rPr>
          <w:rFonts w:eastAsia="Calibri" w:cs="Arial"/>
          <w:bCs/>
        </w:rPr>
        <w:tab/>
      </w:r>
      <w:r w:rsidRPr="0080117E">
        <w:rPr>
          <w:rFonts w:eastAsia="Calibri" w:cs="Arial"/>
          <w:bCs/>
        </w:rPr>
        <w:tab/>
      </w:r>
      <w:r w:rsidRPr="0080117E">
        <w:rPr>
          <w:rFonts w:eastAsia="Calibri" w:cs="Arial"/>
          <w:bCs/>
        </w:rPr>
        <w:tab/>
        <w:t>600 m</w:t>
      </w:r>
    </w:p>
    <w:p w14:paraId="11B2168E" w14:textId="77777777" w:rsidR="00581805" w:rsidRPr="0080117E" w:rsidRDefault="00581805" w:rsidP="00581805">
      <w:pPr>
        <w:rPr>
          <w:rFonts w:eastAsia="Calibri" w:cs="Arial"/>
          <w:bCs/>
        </w:rPr>
      </w:pPr>
    </w:p>
    <w:p w14:paraId="7818092B" w14:textId="77777777" w:rsidR="00581805" w:rsidRPr="0080117E" w:rsidRDefault="00581805" w:rsidP="00581805">
      <w:pPr>
        <w:spacing w:line="276" w:lineRule="auto"/>
        <w:rPr>
          <w:rFonts w:cs="Arial"/>
          <w:u w:val="single"/>
        </w:rPr>
      </w:pPr>
      <w:r w:rsidRPr="0080117E">
        <w:rPr>
          <w:rFonts w:cs="Arial"/>
          <w:u w:val="single"/>
        </w:rPr>
        <w:t>Dotknuté objekty</w:t>
      </w:r>
    </w:p>
    <w:p w14:paraId="4D24B0AE" w14:textId="77777777" w:rsidR="00581805" w:rsidRPr="0080117E" w:rsidRDefault="00581805" w:rsidP="00581805">
      <w:pPr>
        <w:tabs>
          <w:tab w:val="left" w:pos="426"/>
        </w:tabs>
        <w:rPr>
          <w:rFonts w:eastAsia="Calibri" w:cs="Arial"/>
          <w:bCs/>
          <w:iCs/>
        </w:rPr>
      </w:pPr>
      <w:r w:rsidRPr="0080117E">
        <w:rPr>
          <w:rFonts w:eastAsia="Calibri" w:cs="Arial"/>
          <w:b/>
          <w:i/>
          <w:iCs/>
        </w:rPr>
        <w:t xml:space="preserve">      </w:t>
      </w:r>
      <w:r w:rsidRPr="0080117E">
        <w:rPr>
          <w:rFonts w:eastAsia="Calibri" w:cs="Arial"/>
          <w:b/>
          <w:i/>
          <w:iCs/>
        </w:rPr>
        <w:tab/>
      </w:r>
      <w:r w:rsidRPr="0080117E">
        <w:rPr>
          <w:rFonts w:eastAsia="Calibri" w:cs="Arial"/>
          <w:b/>
          <w:i/>
          <w:iCs/>
        </w:rPr>
        <w:tab/>
      </w:r>
      <w:r w:rsidRPr="0080117E">
        <w:rPr>
          <w:rFonts w:eastAsia="Calibri" w:cs="Arial"/>
          <w:bCs/>
          <w:iCs/>
        </w:rPr>
        <w:t>SO 601 Trolejbusové vedenie</w:t>
      </w:r>
    </w:p>
    <w:p w14:paraId="139AD902" w14:textId="77777777" w:rsidR="00581805" w:rsidRPr="0080117E" w:rsidRDefault="00581805" w:rsidP="00581805">
      <w:pPr>
        <w:tabs>
          <w:tab w:val="left" w:pos="426"/>
        </w:tabs>
        <w:rPr>
          <w:rFonts w:eastAsia="Calibri" w:cs="Arial"/>
          <w:bCs/>
          <w:iCs/>
        </w:rPr>
      </w:pPr>
      <w:r w:rsidRPr="0080117E">
        <w:rPr>
          <w:rFonts w:eastAsia="Calibri" w:cs="Arial"/>
          <w:b/>
          <w:i/>
          <w:iCs/>
        </w:rPr>
        <w:tab/>
      </w:r>
      <w:r w:rsidRPr="0080117E">
        <w:rPr>
          <w:rFonts w:eastAsia="Calibri" w:cs="Arial"/>
          <w:b/>
          <w:i/>
          <w:iCs/>
        </w:rPr>
        <w:tab/>
      </w:r>
      <w:r w:rsidRPr="0080117E">
        <w:rPr>
          <w:rFonts w:eastAsia="Calibri" w:cs="Arial"/>
          <w:bCs/>
          <w:iCs/>
        </w:rPr>
        <w:t>SO 617 Elektrické rozvody NN na zastávkach</w:t>
      </w:r>
    </w:p>
    <w:p w14:paraId="3683D461" w14:textId="77777777" w:rsidR="00581805" w:rsidRPr="0080117E" w:rsidRDefault="00581805" w:rsidP="00581805">
      <w:pPr>
        <w:tabs>
          <w:tab w:val="left" w:pos="426"/>
        </w:tabs>
        <w:rPr>
          <w:rFonts w:eastAsia="Calibri" w:cs="Arial"/>
          <w:bCs/>
          <w:iCs/>
        </w:rPr>
      </w:pPr>
      <w:r w:rsidRPr="0080117E">
        <w:rPr>
          <w:rFonts w:eastAsia="Calibri" w:cs="Arial"/>
          <w:bCs/>
          <w:iCs/>
        </w:rPr>
        <w:t xml:space="preserve">      </w:t>
      </w:r>
      <w:r w:rsidRPr="0080117E">
        <w:rPr>
          <w:rFonts w:eastAsia="Calibri" w:cs="Arial"/>
          <w:bCs/>
          <w:iCs/>
        </w:rPr>
        <w:tab/>
      </w:r>
      <w:r w:rsidRPr="0080117E">
        <w:rPr>
          <w:rFonts w:eastAsia="Calibri" w:cs="Arial"/>
          <w:bCs/>
          <w:iCs/>
        </w:rPr>
        <w:tab/>
        <w:t>SO 618 Informačný systém na zastávkach – Informačné tabule</w:t>
      </w:r>
    </w:p>
    <w:p w14:paraId="7A775EFB" w14:textId="77777777" w:rsidR="00581805" w:rsidRPr="0080117E" w:rsidRDefault="00581805" w:rsidP="00581805">
      <w:pPr>
        <w:tabs>
          <w:tab w:val="left" w:pos="567"/>
        </w:tabs>
        <w:rPr>
          <w:rFonts w:eastAsia="Calibri" w:cs="Arial"/>
          <w:bCs/>
        </w:rPr>
      </w:pPr>
    </w:p>
    <w:p w14:paraId="5083C9E7" w14:textId="77777777" w:rsidR="00581805" w:rsidRPr="0080117E" w:rsidRDefault="00581805" w:rsidP="00581805">
      <w:pPr>
        <w:spacing w:line="276" w:lineRule="auto"/>
        <w:rPr>
          <w:rFonts w:cs="Arial"/>
          <w:u w:val="single"/>
        </w:rPr>
      </w:pPr>
      <w:r w:rsidRPr="0080117E">
        <w:rPr>
          <w:rFonts w:cs="Arial"/>
          <w:u w:val="single"/>
        </w:rPr>
        <w:t>Základné technické údaje</w:t>
      </w:r>
    </w:p>
    <w:p w14:paraId="6AE59388" w14:textId="77777777" w:rsidR="00581805" w:rsidRPr="0080117E" w:rsidRDefault="00581805" w:rsidP="00581805">
      <w:pPr>
        <w:rPr>
          <w:rFonts w:eastAsia="Calibri" w:cs="Arial"/>
          <w:bCs/>
        </w:rPr>
      </w:pPr>
      <w:r w:rsidRPr="0080117E">
        <w:rPr>
          <w:rFonts w:eastAsia="Calibri" w:cs="Arial"/>
          <w:bCs/>
        </w:rPr>
        <w:t xml:space="preserve">Sústava : </w:t>
      </w:r>
      <w:r w:rsidRPr="0080117E">
        <w:rPr>
          <w:rFonts w:eastAsia="Calibri" w:cs="Arial"/>
          <w:bCs/>
        </w:rPr>
        <w:tab/>
        <w:t>2 DC 600/750V + a - pól v trolejovom vodiči</w:t>
      </w:r>
    </w:p>
    <w:p w14:paraId="0459C8D6" w14:textId="77777777" w:rsidR="00581805" w:rsidRPr="0080117E" w:rsidRDefault="00581805" w:rsidP="00581805">
      <w:pPr>
        <w:rPr>
          <w:rFonts w:eastAsia="Calibri" w:cs="Arial"/>
          <w:bCs/>
        </w:rPr>
      </w:pPr>
      <w:r w:rsidRPr="0080117E">
        <w:rPr>
          <w:rFonts w:eastAsia="Calibri" w:cs="Arial"/>
          <w:bCs/>
        </w:rPr>
        <w:t>1. Ochrana pred zásahom elektrickým prúdom pri normálnej prevádzke:</w:t>
      </w:r>
    </w:p>
    <w:p w14:paraId="037A7A1C" w14:textId="77777777" w:rsidR="00581805" w:rsidRPr="0080117E" w:rsidRDefault="00581805" w:rsidP="00581805">
      <w:pPr>
        <w:rPr>
          <w:rFonts w:eastAsia="Calibri" w:cs="Arial"/>
          <w:bCs/>
        </w:rPr>
      </w:pPr>
      <w:r w:rsidRPr="0080117E">
        <w:rPr>
          <w:rFonts w:eastAsia="Calibri" w:cs="Arial"/>
          <w:bCs/>
        </w:rPr>
        <w:tab/>
        <w:t>Ochrana pred dotykom živých častí:</w:t>
      </w:r>
      <w:r w:rsidRPr="0080117E">
        <w:rPr>
          <w:rFonts w:eastAsia="Calibri" w:cs="Arial"/>
          <w:bCs/>
        </w:rPr>
        <w:tab/>
      </w:r>
    </w:p>
    <w:p w14:paraId="0CAB38C6" w14:textId="77777777" w:rsidR="00581805" w:rsidRPr="0080117E" w:rsidRDefault="00581805" w:rsidP="00581805">
      <w:pPr>
        <w:rPr>
          <w:rFonts w:eastAsia="Calibri" w:cs="Arial"/>
          <w:bCs/>
        </w:rPr>
      </w:pPr>
      <w:r w:rsidRPr="0080117E">
        <w:rPr>
          <w:rFonts w:eastAsia="Calibri" w:cs="Arial"/>
          <w:bCs/>
        </w:rPr>
        <w:lastRenderedPageBreak/>
        <w:tab/>
        <w:t xml:space="preserve">- ochrana vzdušnými vzdialenosťami (ochrana prekážkou) STN EN 50122-1 </w:t>
      </w:r>
      <w:r w:rsidRPr="0080117E">
        <w:rPr>
          <w:rFonts w:eastAsia="Calibri" w:cs="Arial"/>
          <w:bCs/>
        </w:rPr>
        <w:tab/>
      </w:r>
      <w:r w:rsidRPr="0080117E">
        <w:rPr>
          <w:rFonts w:eastAsia="Calibri" w:cs="Arial"/>
          <w:bCs/>
        </w:rPr>
        <w:tab/>
        <w:t>čl. 5.2.1, 5.3.1, 6.3.1.4</w:t>
      </w:r>
    </w:p>
    <w:p w14:paraId="1FADCB0A" w14:textId="77777777" w:rsidR="00581805" w:rsidRPr="0080117E" w:rsidRDefault="00581805" w:rsidP="00581805">
      <w:pPr>
        <w:rPr>
          <w:rFonts w:eastAsia="Calibri" w:cs="Arial"/>
          <w:bCs/>
        </w:rPr>
      </w:pPr>
      <w:r w:rsidRPr="0080117E">
        <w:rPr>
          <w:rFonts w:eastAsia="Calibri" w:cs="Arial"/>
          <w:bCs/>
        </w:rPr>
        <w:t>2.Ochrana pred úrazom elektrickým prúdom pri poruche:</w:t>
      </w:r>
    </w:p>
    <w:p w14:paraId="69530091" w14:textId="77777777" w:rsidR="00581805" w:rsidRPr="0080117E" w:rsidRDefault="00581805" w:rsidP="00581805">
      <w:pPr>
        <w:rPr>
          <w:rFonts w:eastAsia="Calibri" w:cs="Arial"/>
          <w:bCs/>
        </w:rPr>
      </w:pPr>
      <w:r w:rsidRPr="0080117E">
        <w:rPr>
          <w:rFonts w:eastAsia="Calibri" w:cs="Arial"/>
          <w:bCs/>
        </w:rPr>
        <w:tab/>
        <w:t>Ochrana pred dotykom neživých častí:</w:t>
      </w:r>
    </w:p>
    <w:p w14:paraId="3049B4E3" w14:textId="77777777" w:rsidR="00581805" w:rsidRPr="0080117E" w:rsidRDefault="00581805" w:rsidP="00581805">
      <w:pPr>
        <w:rPr>
          <w:rFonts w:eastAsia="Calibri" w:cs="Arial"/>
          <w:bCs/>
        </w:rPr>
      </w:pPr>
      <w:r w:rsidRPr="0080117E">
        <w:rPr>
          <w:rFonts w:eastAsia="Calibri" w:cs="Arial"/>
          <w:bCs/>
        </w:rPr>
        <w:tab/>
        <w:t xml:space="preserve">- </w:t>
      </w:r>
      <w:proofErr w:type="spellStart"/>
      <w:r w:rsidRPr="0080117E">
        <w:rPr>
          <w:rFonts w:eastAsia="Calibri" w:cs="Arial"/>
          <w:bCs/>
        </w:rPr>
        <w:t>ukoľajnenie</w:t>
      </w:r>
      <w:proofErr w:type="spellEnd"/>
      <w:r w:rsidRPr="0080117E">
        <w:rPr>
          <w:rFonts w:eastAsia="Calibri" w:cs="Arial"/>
          <w:bCs/>
        </w:rPr>
        <w:t xml:space="preserve"> trakčnej siete STN EN 50122-1 čl.6.2.2.1, 6.2.2.2, 7.3.1</w:t>
      </w:r>
    </w:p>
    <w:p w14:paraId="16AD25C2" w14:textId="77777777" w:rsidR="00581805" w:rsidRPr="0080117E" w:rsidRDefault="00581805" w:rsidP="00581805">
      <w:pPr>
        <w:rPr>
          <w:rFonts w:eastAsia="Calibri" w:cs="Arial"/>
          <w:bCs/>
        </w:rPr>
      </w:pPr>
      <w:r w:rsidRPr="0080117E">
        <w:rPr>
          <w:rFonts w:eastAsia="Calibri" w:cs="Arial"/>
          <w:bCs/>
        </w:rPr>
        <w:tab/>
        <w:t xml:space="preserve">- ochrana použitím zariadení triedy ochrany II alebo použitím ekvivalentnej </w:t>
      </w:r>
      <w:r w:rsidRPr="0080117E">
        <w:rPr>
          <w:rFonts w:eastAsia="Calibri" w:cs="Arial"/>
          <w:bCs/>
        </w:rPr>
        <w:tab/>
      </w:r>
      <w:r w:rsidRPr="0080117E">
        <w:rPr>
          <w:rFonts w:eastAsia="Calibri" w:cs="Arial"/>
          <w:bCs/>
        </w:rPr>
        <w:tab/>
        <w:t>izolácie STN EN 50122-1 čl. 6.2.3.2, 7.3.2</w:t>
      </w:r>
    </w:p>
    <w:p w14:paraId="0B8E4D49" w14:textId="77777777" w:rsidR="00581805" w:rsidRPr="0080117E" w:rsidRDefault="00581805" w:rsidP="00581805">
      <w:pPr>
        <w:rPr>
          <w:rFonts w:eastAsia="Calibri" w:cs="Arial"/>
          <w:bCs/>
        </w:rPr>
      </w:pPr>
      <w:r w:rsidRPr="0080117E">
        <w:rPr>
          <w:rFonts w:eastAsia="Calibri" w:cs="Arial"/>
          <w:bCs/>
        </w:rPr>
        <w:t>Vonkajšie vplyvy:</w:t>
      </w:r>
      <w:r w:rsidRPr="0080117E">
        <w:rPr>
          <w:rFonts w:eastAsia="Calibri" w:cs="Arial"/>
          <w:bCs/>
        </w:rPr>
        <w:tab/>
      </w:r>
      <w:r w:rsidRPr="0080117E">
        <w:rPr>
          <w:rFonts w:eastAsia="Calibri" w:cs="Arial"/>
          <w:bCs/>
        </w:rPr>
        <w:tab/>
      </w:r>
      <w:r w:rsidRPr="0080117E">
        <w:rPr>
          <w:rFonts w:eastAsia="Calibri" w:cs="Arial"/>
          <w:bCs/>
        </w:rPr>
        <w:tab/>
      </w:r>
      <w:r w:rsidRPr="0080117E">
        <w:rPr>
          <w:rFonts w:eastAsia="Calibri" w:cs="Arial"/>
          <w:bCs/>
        </w:rPr>
        <w:tab/>
        <w:t>podľa protokolu o určení vonkajších vplyvoch</w:t>
      </w:r>
    </w:p>
    <w:p w14:paraId="6D3799C5" w14:textId="77777777" w:rsidR="00581805" w:rsidRPr="0080117E" w:rsidRDefault="00581805" w:rsidP="00581805">
      <w:pPr>
        <w:rPr>
          <w:rFonts w:eastAsia="Calibri" w:cs="Arial"/>
          <w:bCs/>
        </w:rPr>
      </w:pPr>
      <w:r w:rsidRPr="0080117E">
        <w:rPr>
          <w:rFonts w:eastAsia="Calibri" w:cs="Arial"/>
          <w:bCs/>
        </w:rPr>
        <w:t xml:space="preserve">Druh vedenia : </w:t>
      </w:r>
      <w:r w:rsidRPr="0080117E">
        <w:rPr>
          <w:rFonts w:eastAsia="Calibri" w:cs="Arial"/>
          <w:bCs/>
        </w:rPr>
        <w:tab/>
      </w:r>
      <w:r w:rsidRPr="0080117E">
        <w:rPr>
          <w:rFonts w:eastAsia="Calibri" w:cs="Arial"/>
          <w:bCs/>
        </w:rPr>
        <w:tab/>
      </w:r>
      <w:r w:rsidRPr="0080117E">
        <w:rPr>
          <w:rFonts w:eastAsia="Calibri" w:cs="Arial"/>
          <w:bCs/>
        </w:rPr>
        <w:tab/>
      </w:r>
      <w:r w:rsidRPr="0080117E">
        <w:rPr>
          <w:rFonts w:eastAsia="Calibri" w:cs="Arial"/>
          <w:bCs/>
        </w:rPr>
        <w:tab/>
      </w:r>
      <w:r w:rsidRPr="0080117E">
        <w:rPr>
          <w:rFonts w:eastAsia="Calibri" w:cs="Arial"/>
          <w:bCs/>
        </w:rPr>
        <w:tab/>
      </w:r>
      <w:r w:rsidRPr="0080117E">
        <w:rPr>
          <w:rFonts w:eastAsia="Calibri" w:cs="Arial"/>
          <w:bCs/>
        </w:rPr>
        <w:tab/>
        <w:t xml:space="preserve">pružné – kompenzované </w:t>
      </w:r>
    </w:p>
    <w:p w14:paraId="091319E0" w14:textId="77777777" w:rsidR="00581805" w:rsidRPr="0080117E" w:rsidRDefault="00581805" w:rsidP="00581805">
      <w:pPr>
        <w:rPr>
          <w:rFonts w:eastAsia="Calibri" w:cs="Arial"/>
          <w:bCs/>
        </w:rPr>
      </w:pPr>
      <w:r w:rsidRPr="0080117E">
        <w:rPr>
          <w:rFonts w:eastAsia="Calibri" w:cs="Arial"/>
          <w:bCs/>
        </w:rPr>
        <w:t>Prierez trolejového vodiča:</w:t>
      </w:r>
      <w:r w:rsidRPr="0080117E">
        <w:rPr>
          <w:rFonts w:eastAsia="Calibri" w:cs="Arial"/>
          <w:bCs/>
        </w:rPr>
        <w:tab/>
      </w:r>
      <w:r w:rsidRPr="0080117E">
        <w:rPr>
          <w:rFonts w:eastAsia="Calibri" w:cs="Arial"/>
          <w:bCs/>
        </w:rPr>
        <w:tab/>
      </w:r>
      <w:r w:rsidRPr="0080117E">
        <w:rPr>
          <w:rFonts w:eastAsia="Calibri" w:cs="Arial"/>
          <w:bCs/>
        </w:rPr>
        <w:tab/>
      </w:r>
      <w:r w:rsidRPr="0080117E">
        <w:rPr>
          <w:rFonts w:eastAsia="Calibri" w:cs="Arial"/>
          <w:bCs/>
        </w:rPr>
        <w:tab/>
      </w:r>
      <w:r w:rsidRPr="0080117E">
        <w:rPr>
          <w:rFonts w:eastAsia="Calibri" w:cs="Arial"/>
          <w:bCs/>
        </w:rPr>
        <w:tab/>
        <w:t>2x Cu 100 mm2</w:t>
      </w:r>
    </w:p>
    <w:p w14:paraId="3CD44ADE" w14:textId="77777777" w:rsidR="00581805" w:rsidRPr="0080117E" w:rsidRDefault="00581805" w:rsidP="00581805">
      <w:pPr>
        <w:rPr>
          <w:rFonts w:eastAsia="Calibri" w:cs="Arial"/>
          <w:bCs/>
        </w:rPr>
      </w:pPr>
      <w:r w:rsidRPr="0080117E">
        <w:rPr>
          <w:rFonts w:eastAsia="Calibri" w:cs="Arial"/>
          <w:bCs/>
        </w:rPr>
        <w:t>Dovolené namáhanie trolej. vodiča trolejbusov:</w:t>
      </w:r>
      <w:r w:rsidRPr="0080117E">
        <w:rPr>
          <w:rFonts w:eastAsia="Calibri" w:cs="Arial"/>
          <w:bCs/>
        </w:rPr>
        <w:tab/>
      </w:r>
      <w:r w:rsidRPr="0080117E">
        <w:rPr>
          <w:rFonts w:eastAsia="Calibri" w:cs="Arial"/>
          <w:bCs/>
        </w:rPr>
        <w:tab/>
        <w:t>10 kN</w:t>
      </w:r>
    </w:p>
    <w:p w14:paraId="3748EBBC" w14:textId="77777777" w:rsidR="00581805" w:rsidRPr="0080117E" w:rsidRDefault="00581805" w:rsidP="00581805">
      <w:pPr>
        <w:rPr>
          <w:rFonts w:eastAsia="Calibri" w:cs="Arial"/>
          <w:bCs/>
        </w:rPr>
      </w:pPr>
      <w:r w:rsidRPr="0080117E">
        <w:rPr>
          <w:rFonts w:eastAsia="Calibri" w:cs="Arial"/>
          <w:bCs/>
        </w:rPr>
        <w:t>Nové trakčné stožiare :</w:t>
      </w:r>
      <w:r w:rsidRPr="0080117E">
        <w:rPr>
          <w:rFonts w:eastAsia="Calibri" w:cs="Arial"/>
          <w:bCs/>
        </w:rPr>
        <w:tab/>
      </w:r>
      <w:r w:rsidRPr="0080117E">
        <w:rPr>
          <w:rFonts w:eastAsia="Calibri" w:cs="Arial"/>
          <w:bCs/>
        </w:rPr>
        <w:tab/>
      </w:r>
      <w:r w:rsidRPr="0080117E">
        <w:rPr>
          <w:rFonts w:eastAsia="Calibri" w:cs="Arial"/>
          <w:bCs/>
        </w:rPr>
        <w:tab/>
      </w:r>
      <w:r w:rsidRPr="0080117E">
        <w:rPr>
          <w:rFonts w:eastAsia="Calibri" w:cs="Arial"/>
          <w:bCs/>
        </w:rPr>
        <w:tab/>
      </w:r>
      <w:r w:rsidRPr="0080117E">
        <w:rPr>
          <w:rFonts w:eastAsia="Calibri" w:cs="Arial"/>
          <w:bCs/>
        </w:rPr>
        <w:tab/>
        <w:t>žiarovo - pozinkované</w:t>
      </w:r>
    </w:p>
    <w:p w14:paraId="038850E9" w14:textId="77777777" w:rsidR="00581805" w:rsidRPr="0080117E" w:rsidRDefault="00581805" w:rsidP="00581805">
      <w:pPr>
        <w:rPr>
          <w:rFonts w:eastAsia="Calibri" w:cs="Arial"/>
          <w:bCs/>
        </w:rPr>
      </w:pPr>
      <w:r w:rsidRPr="0080117E">
        <w:rPr>
          <w:rFonts w:eastAsia="Calibri" w:cs="Arial"/>
          <w:bCs/>
        </w:rPr>
        <w:t>Výška trolejového vedenia:</w:t>
      </w:r>
      <w:r w:rsidRPr="0080117E">
        <w:rPr>
          <w:rFonts w:eastAsia="Calibri" w:cs="Arial"/>
          <w:bCs/>
        </w:rPr>
        <w:tab/>
      </w:r>
      <w:r w:rsidRPr="0080117E">
        <w:rPr>
          <w:rFonts w:eastAsia="Calibri" w:cs="Arial"/>
          <w:bCs/>
        </w:rPr>
        <w:tab/>
      </w:r>
      <w:r w:rsidRPr="0080117E">
        <w:rPr>
          <w:rFonts w:eastAsia="Calibri" w:cs="Arial"/>
          <w:bCs/>
        </w:rPr>
        <w:tab/>
      </w:r>
      <w:r w:rsidRPr="0080117E">
        <w:rPr>
          <w:rFonts w:eastAsia="Calibri" w:cs="Arial"/>
          <w:bCs/>
        </w:rPr>
        <w:tab/>
      </w:r>
      <w:r w:rsidRPr="0080117E">
        <w:rPr>
          <w:rFonts w:eastAsia="Calibri" w:cs="Arial"/>
          <w:bCs/>
        </w:rPr>
        <w:tab/>
        <w:t>cca 5,55m</w:t>
      </w:r>
    </w:p>
    <w:p w14:paraId="1F94A44F" w14:textId="77777777" w:rsidR="00581805" w:rsidRPr="0080117E" w:rsidRDefault="00581805" w:rsidP="00581805">
      <w:pPr>
        <w:rPr>
          <w:rFonts w:eastAsia="Calibri" w:cs="Arial"/>
          <w:bCs/>
        </w:rPr>
      </w:pPr>
      <w:r w:rsidRPr="0080117E">
        <w:rPr>
          <w:rFonts w:eastAsia="Calibri" w:cs="Arial"/>
          <w:bCs/>
        </w:rPr>
        <w:t>Priestor z hľadiska nebezpečia úrazu elektrickým prúdom:</w:t>
      </w:r>
      <w:r w:rsidRPr="0080117E">
        <w:rPr>
          <w:rFonts w:eastAsia="Calibri" w:cs="Arial"/>
          <w:bCs/>
        </w:rPr>
        <w:tab/>
        <w:t>nebezpečný</w:t>
      </w:r>
    </w:p>
    <w:p w14:paraId="639CCFA4" w14:textId="77777777" w:rsidR="00581805" w:rsidRPr="0080117E" w:rsidRDefault="00581805" w:rsidP="00581805">
      <w:pPr>
        <w:spacing w:line="276" w:lineRule="auto"/>
        <w:rPr>
          <w:rFonts w:cs="Arial"/>
          <w:u w:val="single"/>
        </w:rPr>
      </w:pPr>
    </w:p>
    <w:p w14:paraId="11D6B9BF" w14:textId="77777777" w:rsidR="00581805" w:rsidRPr="0080117E" w:rsidRDefault="00581805" w:rsidP="00581805">
      <w:pPr>
        <w:spacing w:before="240" w:line="276" w:lineRule="auto"/>
        <w:rPr>
          <w:rFonts w:cs="Arial"/>
          <w:b/>
          <w:u w:val="single"/>
        </w:rPr>
      </w:pPr>
      <w:r w:rsidRPr="0080117E">
        <w:rPr>
          <w:rFonts w:cs="Arial"/>
          <w:b/>
          <w:u w:val="single"/>
        </w:rPr>
        <w:t xml:space="preserve">SO 611 </w:t>
      </w:r>
      <w:r w:rsidRPr="0080117E">
        <w:rPr>
          <w:rFonts w:cs="Arial"/>
          <w:b/>
          <w:u w:val="single"/>
        </w:rPr>
        <w:tab/>
        <w:t>Prípojka NN pre zastávku ZOO smer Botanická záhrada</w:t>
      </w:r>
    </w:p>
    <w:p w14:paraId="75A08ED4" w14:textId="77777777" w:rsidR="00581805" w:rsidRPr="0080117E" w:rsidRDefault="00581805" w:rsidP="00581805">
      <w:pPr>
        <w:spacing w:line="276" w:lineRule="auto"/>
        <w:rPr>
          <w:rFonts w:cs="Arial"/>
          <w:i/>
          <w:iCs/>
        </w:rPr>
      </w:pPr>
    </w:p>
    <w:p w14:paraId="2B944EEE" w14:textId="77777777" w:rsidR="00581805" w:rsidRPr="0080117E" w:rsidRDefault="00581805" w:rsidP="00581805">
      <w:pPr>
        <w:spacing w:line="276" w:lineRule="auto"/>
        <w:rPr>
          <w:rFonts w:cs="Arial"/>
          <w:i/>
          <w:iCs/>
        </w:rPr>
      </w:pPr>
      <w:r w:rsidRPr="0080117E">
        <w:rPr>
          <w:rFonts w:cs="Arial"/>
          <w:i/>
          <w:iCs/>
        </w:rPr>
        <w:t>Identifikačné údaje objektu</w:t>
      </w:r>
    </w:p>
    <w:tbl>
      <w:tblPr>
        <w:tblW w:w="8912" w:type="dxa"/>
        <w:tblLook w:val="01E0" w:firstRow="1" w:lastRow="1" w:firstColumn="1" w:lastColumn="1" w:noHBand="0" w:noVBand="0"/>
      </w:tblPr>
      <w:tblGrid>
        <w:gridCol w:w="2076"/>
        <w:gridCol w:w="6836"/>
      </w:tblGrid>
      <w:tr w:rsidR="00581805" w:rsidRPr="0080117E" w14:paraId="37E1CC7B" w14:textId="77777777" w:rsidTr="00180FB4">
        <w:tc>
          <w:tcPr>
            <w:tcW w:w="2076" w:type="dxa"/>
          </w:tcPr>
          <w:p w14:paraId="73A4DA4C" w14:textId="77777777" w:rsidR="00581805" w:rsidRPr="0080117E" w:rsidRDefault="00581805" w:rsidP="00180FB4">
            <w:pPr>
              <w:spacing w:line="276" w:lineRule="auto"/>
              <w:rPr>
                <w:rFonts w:cs="Arial"/>
              </w:rPr>
            </w:pPr>
            <w:r w:rsidRPr="0080117E">
              <w:rPr>
                <w:rFonts w:cs="Arial"/>
              </w:rPr>
              <w:t>Katastrálne územie:</w:t>
            </w:r>
          </w:p>
        </w:tc>
        <w:tc>
          <w:tcPr>
            <w:tcW w:w="6836" w:type="dxa"/>
          </w:tcPr>
          <w:p w14:paraId="16578DA6" w14:textId="77777777" w:rsidR="00581805" w:rsidRPr="0080117E" w:rsidRDefault="00581805" w:rsidP="00180FB4">
            <w:pPr>
              <w:spacing w:line="276" w:lineRule="auto"/>
              <w:rPr>
                <w:rFonts w:cs="Arial"/>
              </w:rPr>
            </w:pPr>
            <w:r w:rsidRPr="0080117E">
              <w:rPr>
                <w:rFonts w:cs="Arial"/>
              </w:rPr>
              <w:t>k.ú. Karlova Ves</w:t>
            </w:r>
          </w:p>
        </w:tc>
      </w:tr>
      <w:tr w:rsidR="00581805" w:rsidRPr="0080117E" w14:paraId="71393AC4" w14:textId="77777777" w:rsidTr="00180FB4">
        <w:tc>
          <w:tcPr>
            <w:tcW w:w="2076" w:type="dxa"/>
          </w:tcPr>
          <w:p w14:paraId="6C6E66D8" w14:textId="77777777" w:rsidR="00581805" w:rsidRPr="0080117E" w:rsidRDefault="00581805" w:rsidP="00180FB4">
            <w:pPr>
              <w:spacing w:line="276" w:lineRule="auto"/>
              <w:rPr>
                <w:rFonts w:cs="Arial"/>
              </w:rPr>
            </w:pPr>
            <w:r w:rsidRPr="0080117E">
              <w:rPr>
                <w:rFonts w:cs="Arial"/>
              </w:rPr>
              <w:t xml:space="preserve">Vlastník objektu: </w:t>
            </w:r>
          </w:p>
        </w:tc>
        <w:tc>
          <w:tcPr>
            <w:tcW w:w="6836" w:type="dxa"/>
          </w:tcPr>
          <w:p w14:paraId="626C5657" w14:textId="77777777" w:rsidR="00581805" w:rsidRPr="0080117E" w:rsidRDefault="00581805" w:rsidP="00180FB4">
            <w:pPr>
              <w:spacing w:line="276" w:lineRule="auto"/>
              <w:rPr>
                <w:rFonts w:cs="Arial"/>
              </w:rPr>
            </w:pPr>
            <w:r w:rsidRPr="0080117E">
              <w:rPr>
                <w:rFonts w:cs="Arial"/>
              </w:rPr>
              <w:t>Hlavné mesto SR, Bratislava</w:t>
            </w:r>
          </w:p>
        </w:tc>
      </w:tr>
      <w:tr w:rsidR="00581805" w:rsidRPr="0080117E" w14:paraId="7223D75C" w14:textId="77777777" w:rsidTr="00180FB4">
        <w:tc>
          <w:tcPr>
            <w:tcW w:w="2076" w:type="dxa"/>
          </w:tcPr>
          <w:p w14:paraId="3B907860" w14:textId="77777777" w:rsidR="00581805" w:rsidRPr="0080117E" w:rsidRDefault="00581805" w:rsidP="00180FB4">
            <w:pPr>
              <w:spacing w:line="276" w:lineRule="auto"/>
              <w:rPr>
                <w:rFonts w:cs="Arial"/>
              </w:rPr>
            </w:pPr>
            <w:r w:rsidRPr="0080117E">
              <w:rPr>
                <w:rFonts w:cs="Arial"/>
              </w:rPr>
              <w:t xml:space="preserve">Správca objektu:  </w:t>
            </w:r>
          </w:p>
        </w:tc>
        <w:tc>
          <w:tcPr>
            <w:tcW w:w="6836" w:type="dxa"/>
          </w:tcPr>
          <w:p w14:paraId="3066C86D" w14:textId="77777777" w:rsidR="00581805" w:rsidRPr="0080117E" w:rsidRDefault="00581805" w:rsidP="00180FB4">
            <w:pPr>
              <w:spacing w:line="276" w:lineRule="auto"/>
              <w:rPr>
                <w:rFonts w:cs="Arial"/>
              </w:rPr>
            </w:pPr>
            <w:r w:rsidRPr="0080117E">
              <w:rPr>
                <w:rFonts w:cs="Arial"/>
              </w:rPr>
              <w:t>Dopravný podnik Bratislava a.s – referát energetiky</w:t>
            </w:r>
          </w:p>
        </w:tc>
      </w:tr>
    </w:tbl>
    <w:p w14:paraId="6409D57D" w14:textId="77777777" w:rsidR="00581805" w:rsidRPr="00E16D4A" w:rsidRDefault="00581805" w:rsidP="00581805">
      <w:pPr>
        <w:spacing w:line="276" w:lineRule="auto"/>
        <w:rPr>
          <w:rFonts w:cs="Arial"/>
          <w:color w:val="0070C0"/>
          <w:u w:val="single"/>
        </w:rPr>
      </w:pPr>
    </w:p>
    <w:p w14:paraId="684FF9FE" w14:textId="77777777" w:rsidR="00581805" w:rsidRPr="00E16D4A" w:rsidRDefault="00581805" w:rsidP="00581805">
      <w:pPr>
        <w:spacing w:line="276" w:lineRule="auto"/>
        <w:rPr>
          <w:rFonts w:cs="Arial"/>
          <w:color w:val="0070C0"/>
          <w:u w:val="single"/>
        </w:rPr>
      </w:pPr>
    </w:p>
    <w:p w14:paraId="5F368074" w14:textId="77777777" w:rsidR="00581805" w:rsidRPr="0080117E" w:rsidRDefault="00581805" w:rsidP="00581805">
      <w:pPr>
        <w:spacing w:line="276" w:lineRule="auto"/>
        <w:rPr>
          <w:rFonts w:cs="Arial"/>
          <w:u w:val="single"/>
        </w:rPr>
      </w:pPr>
      <w:r w:rsidRPr="0080117E">
        <w:rPr>
          <w:rFonts w:cs="Arial"/>
          <w:u w:val="single"/>
        </w:rPr>
        <w:t>Zdôvodnenie realizácie objektu</w:t>
      </w:r>
    </w:p>
    <w:p w14:paraId="48EAD3A8" w14:textId="77777777" w:rsidR="00581805" w:rsidRPr="0080117E" w:rsidRDefault="00581805" w:rsidP="00581805">
      <w:pPr>
        <w:ind w:firstLine="360"/>
        <w:rPr>
          <w:rFonts w:cs="Arial"/>
          <w:bCs/>
        </w:rPr>
      </w:pPr>
      <w:r w:rsidRPr="0080117E">
        <w:rPr>
          <w:rFonts w:cs="Arial"/>
          <w:bCs/>
        </w:rPr>
        <w:t>Z dôvodu vybudovania novej trolejbusovej trate  Patrónka – Riviéra dôjde k potrebe modernizácie zastávok a tým aj k potrebe napájania týchto objektov.</w:t>
      </w:r>
    </w:p>
    <w:p w14:paraId="73C6B4FC" w14:textId="77777777" w:rsidR="00581805" w:rsidRPr="0080117E" w:rsidRDefault="00581805" w:rsidP="00581805">
      <w:pPr>
        <w:rPr>
          <w:rFonts w:cs="Arial"/>
          <w:bCs/>
        </w:rPr>
      </w:pPr>
    </w:p>
    <w:p w14:paraId="291A2966" w14:textId="77777777" w:rsidR="00581805" w:rsidRPr="0080117E" w:rsidRDefault="00581805" w:rsidP="00581805">
      <w:pPr>
        <w:ind w:firstLine="360"/>
        <w:rPr>
          <w:rFonts w:cs="Arial"/>
          <w:bCs/>
        </w:rPr>
      </w:pPr>
      <w:r w:rsidRPr="0080117E">
        <w:rPr>
          <w:rFonts w:cs="Arial"/>
          <w:bCs/>
        </w:rPr>
        <w:t xml:space="preserve">Dotknuté objekty: </w:t>
      </w:r>
    </w:p>
    <w:p w14:paraId="6BB2FFA6" w14:textId="77777777" w:rsidR="00581805" w:rsidRPr="0080117E" w:rsidRDefault="00581805" w:rsidP="00581805">
      <w:pPr>
        <w:rPr>
          <w:rFonts w:cs="Arial"/>
          <w:bCs/>
        </w:rPr>
      </w:pPr>
      <w:r w:rsidRPr="0080117E">
        <w:rPr>
          <w:rFonts w:cs="Arial"/>
          <w:bCs/>
        </w:rPr>
        <w:t>SO 302 Zariadenia zastávok, Informačné tabule, stavebná časť</w:t>
      </w:r>
    </w:p>
    <w:p w14:paraId="4D067C17" w14:textId="77777777" w:rsidR="00581805" w:rsidRPr="0080117E" w:rsidRDefault="00581805" w:rsidP="00581805">
      <w:pPr>
        <w:rPr>
          <w:rFonts w:cs="Arial"/>
          <w:bCs/>
        </w:rPr>
      </w:pPr>
      <w:r w:rsidRPr="0080117E">
        <w:rPr>
          <w:rFonts w:cs="Arial"/>
          <w:bCs/>
        </w:rPr>
        <w:t>SO 617 Elektrické rozvody NN na zastávkach</w:t>
      </w:r>
    </w:p>
    <w:p w14:paraId="0CD350B5" w14:textId="77777777" w:rsidR="00581805" w:rsidRPr="0080117E" w:rsidRDefault="00581805" w:rsidP="00581805">
      <w:pPr>
        <w:rPr>
          <w:rFonts w:cs="Arial"/>
          <w:bCs/>
        </w:rPr>
      </w:pPr>
    </w:p>
    <w:p w14:paraId="21CBD4C5" w14:textId="77777777" w:rsidR="00581805" w:rsidRPr="0080117E" w:rsidRDefault="00581805" w:rsidP="00581805">
      <w:pPr>
        <w:spacing w:line="276" w:lineRule="auto"/>
        <w:rPr>
          <w:rFonts w:cs="Arial"/>
          <w:u w:val="single"/>
        </w:rPr>
      </w:pPr>
      <w:r w:rsidRPr="0080117E">
        <w:rPr>
          <w:rFonts w:cs="Arial"/>
          <w:u w:val="single"/>
        </w:rPr>
        <w:t>Popis súčasného stavu</w:t>
      </w:r>
    </w:p>
    <w:p w14:paraId="23AE5911" w14:textId="77777777" w:rsidR="00581805" w:rsidRPr="0080117E" w:rsidRDefault="00581805" w:rsidP="00581805">
      <w:pPr>
        <w:ind w:firstLine="360"/>
        <w:rPr>
          <w:rFonts w:cs="Arial"/>
          <w:bCs/>
        </w:rPr>
      </w:pPr>
      <w:r w:rsidRPr="0080117E">
        <w:rPr>
          <w:rFonts w:cs="Arial"/>
          <w:bCs/>
        </w:rPr>
        <w:t>V súčasnosti  je zastávka bez napájania elektrickou energiou.</w:t>
      </w:r>
    </w:p>
    <w:p w14:paraId="729BB04C" w14:textId="77777777" w:rsidR="00581805" w:rsidRPr="0080117E" w:rsidRDefault="00581805" w:rsidP="00581805">
      <w:pPr>
        <w:rPr>
          <w:rFonts w:cs="Arial"/>
          <w:b/>
          <w:i/>
          <w:iCs/>
        </w:rPr>
      </w:pPr>
    </w:p>
    <w:p w14:paraId="59C74C9E" w14:textId="77777777" w:rsidR="00581805" w:rsidRPr="0080117E" w:rsidRDefault="00581805" w:rsidP="00581805">
      <w:pPr>
        <w:spacing w:line="276" w:lineRule="auto"/>
        <w:rPr>
          <w:rFonts w:cs="Arial"/>
          <w:u w:val="single"/>
        </w:rPr>
      </w:pPr>
      <w:r w:rsidRPr="0080117E">
        <w:rPr>
          <w:rFonts w:cs="Arial"/>
          <w:u w:val="single"/>
        </w:rPr>
        <w:t>Navrhovaný stav</w:t>
      </w:r>
    </w:p>
    <w:p w14:paraId="4DD330B9" w14:textId="77777777" w:rsidR="00581805" w:rsidRPr="0080117E" w:rsidRDefault="00581805" w:rsidP="00581805">
      <w:pPr>
        <w:ind w:firstLine="360"/>
        <w:rPr>
          <w:rFonts w:cs="Arial"/>
          <w:bCs/>
        </w:rPr>
      </w:pPr>
      <w:r w:rsidRPr="0080117E">
        <w:rPr>
          <w:rFonts w:cs="Arial"/>
          <w:bCs/>
        </w:rPr>
        <w:t xml:space="preserve">Vybudovaním novej trolejbusovej trate dôjde k modernizácii zastávok a tým aj k potrebe napájania týchto objektov. Na zastávke ZOO smer Botanická záhrada bude vybudovaná NN prípojka pre napájanie zariadení na tejto zastávke z najbližšieho </w:t>
      </w:r>
      <w:proofErr w:type="spellStart"/>
      <w:r w:rsidRPr="0080117E">
        <w:rPr>
          <w:rFonts w:cs="Arial"/>
          <w:bCs/>
        </w:rPr>
        <w:t>osvetlovacieho</w:t>
      </w:r>
      <w:proofErr w:type="spellEnd"/>
      <w:r w:rsidRPr="0080117E">
        <w:rPr>
          <w:rFonts w:cs="Arial"/>
          <w:bCs/>
        </w:rPr>
        <w:t xml:space="preserve"> bodu VO káblom CYKY-J 4x16 resp. CYKY-J 4x10. Prípojka bude napájaná vedením VO, ktoré bude trvalo pod napätím. Prípojka bude jedno fázová. Súčasťou prípojky bude elektromerový rozvádzač s podružným meraním, s hlavným ističom 16A a s jedno-tarifným elektromerom. Z tohto elektromerového rozvádzača bude napojený NN rozvádzač na zastávke, z ktorého budú napojené zariadenia zastávky. Všetky zariadenia napájané elektrickou energiou, ktoré budú v zóne trolejového vedenia budú napájané cez samostatné oddeľovacie transformátory.</w:t>
      </w:r>
    </w:p>
    <w:p w14:paraId="3A01158E" w14:textId="77777777" w:rsidR="00581805" w:rsidRPr="0080117E" w:rsidRDefault="00581805" w:rsidP="00581805">
      <w:pPr>
        <w:ind w:firstLine="360"/>
        <w:rPr>
          <w:rFonts w:cs="Arial"/>
          <w:bCs/>
        </w:rPr>
      </w:pPr>
    </w:p>
    <w:p w14:paraId="56A4B516" w14:textId="77777777" w:rsidR="00581805" w:rsidRPr="0080117E" w:rsidRDefault="00581805" w:rsidP="00581805">
      <w:pPr>
        <w:spacing w:line="276" w:lineRule="auto"/>
        <w:rPr>
          <w:rFonts w:cs="Arial"/>
          <w:u w:val="single"/>
        </w:rPr>
      </w:pPr>
      <w:r w:rsidRPr="0080117E">
        <w:rPr>
          <w:rFonts w:cs="Arial"/>
          <w:u w:val="single"/>
        </w:rPr>
        <w:t>Základné objemové ukazovatele</w:t>
      </w:r>
    </w:p>
    <w:p w14:paraId="07C3F84B" w14:textId="77777777" w:rsidR="00581805" w:rsidRPr="0080117E" w:rsidRDefault="00581805" w:rsidP="00581805">
      <w:pPr>
        <w:ind w:firstLine="360"/>
        <w:rPr>
          <w:rFonts w:cs="Arial"/>
          <w:bCs/>
        </w:rPr>
      </w:pPr>
      <w:r w:rsidRPr="0080117E">
        <w:rPr>
          <w:rFonts w:cs="Arial"/>
          <w:bCs/>
        </w:rPr>
        <w:t>NN prípojka</w:t>
      </w:r>
      <w:r w:rsidRPr="0080117E">
        <w:rPr>
          <w:rFonts w:cs="Arial"/>
          <w:bCs/>
        </w:rPr>
        <w:tab/>
      </w:r>
      <w:r w:rsidRPr="0080117E">
        <w:rPr>
          <w:rFonts w:cs="Arial"/>
          <w:bCs/>
        </w:rPr>
        <w:tab/>
      </w:r>
      <w:r w:rsidRPr="0080117E">
        <w:rPr>
          <w:rFonts w:cs="Arial"/>
          <w:bCs/>
        </w:rPr>
        <w:tab/>
      </w:r>
      <w:r w:rsidRPr="0080117E">
        <w:rPr>
          <w:rFonts w:cs="Arial"/>
          <w:bCs/>
        </w:rPr>
        <w:tab/>
      </w:r>
      <w:r w:rsidRPr="0080117E">
        <w:rPr>
          <w:rFonts w:cs="Arial"/>
          <w:bCs/>
        </w:rPr>
        <w:tab/>
      </w:r>
      <w:r w:rsidRPr="0080117E">
        <w:rPr>
          <w:rFonts w:cs="Arial"/>
          <w:bCs/>
        </w:rPr>
        <w:tab/>
        <w:t>40 m</w:t>
      </w:r>
    </w:p>
    <w:p w14:paraId="04190CEC" w14:textId="77777777" w:rsidR="00581805" w:rsidRPr="0080117E" w:rsidRDefault="00581805" w:rsidP="00581805">
      <w:pPr>
        <w:ind w:firstLine="360"/>
        <w:rPr>
          <w:rFonts w:cs="Arial"/>
          <w:bCs/>
        </w:rPr>
      </w:pPr>
      <w:r w:rsidRPr="0080117E">
        <w:rPr>
          <w:rFonts w:cs="Arial"/>
          <w:bCs/>
        </w:rPr>
        <w:t xml:space="preserve">Elektromerový rozvádzač </w:t>
      </w:r>
      <w:r w:rsidRPr="0080117E">
        <w:rPr>
          <w:rFonts w:cs="Arial"/>
          <w:bCs/>
        </w:rPr>
        <w:tab/>
      </w:r>
      <w:r w:rsidRPr="0080117E">
        <w:rPr>
          <w:rFonts w:cs="Arial"/>
          <w:bCs/>
        </w:rPr>
        <w:tab/>
      </w:r>
      <w:r w:rsidRPr="0080117E">
        <w:rPr>
          <w:rFonts w:cs="Arial"/>
          <w:bCs/>
        </w:rPr>
        <w:tab/>
      </w:r>
      <w:r w:rsidRPr="0080117E">
        <w:rPr>
          <w:rFonts w:cs="Arial"/>
          <w:bCs/>
        </w:rPr>
        <w:tab/>
        <w:t>1 ks</w:t>
      </w:r>
    </w:p>
    <w:p w14:paraId="50116BA3" w14:textId="77777777" w:rsidR="00581805" w:rsidRPr="0080117E" w:rsidRDefault="00581805" w:rsidP="00581805">
      <w:pPr>
        <w:ind w:firstLine="360"/>
        <w:rPr>
          <w:rFonts w:cs="Arial"/>
          <w:bCs/>
        </w:rPr>
      </w:pPr>
      <w:r w:rsidRPr="0080117E">
        <w:rPr>
          <w:rFonts w:cs="Arial"/>
          <w:bCs/>
        </w:rPr>
        <w:t>Napájací NN kábel</w:t>
      </w:r>
      <w:r w:rsidRPr="0080117E">
        <w:rPr>
          <w:rFonts w:cs="Arial"/>
          <w:bCs/>
        </w:rPr>
        <w:tab/>
      </w:r>
      <w:r w:rsidRPr="0080117E">
        <w:rPr>
          <w:rFonts w:cs="Arial"/>
          <w:bCs/>
        </w:rPr>
        <w:tab/>
      </w:r>
      <w:r w:rsidRPr="0080117E">
        <w:rPr>
          <w:rFonts w:cs="Arial"/>
          <w:bCs/>
        </w:rPr>
        <w:tab/>
      </w:r>
      <w:r w:rsidRPr="0080117E">
        <w:rPr>
          <w:rFonts w:cs="Arial"/>
          <w:bCs/>
        </w:rPr>
        <w:tab/>
      </w:r>
      <w:r w:rsidRPr="0080117E">
        <w:rPr>
          <w:rFonts w:cs="Arial"/>
          <w:bCs/>
        </w:rPr>
        <w:tab/>
        <w:t xml:space="preserve">1 </w:t>
      </w:r>
      <w:proofErr w:type="spellStart"/>
      <w:r w:rsidRPr="0080117E">
        <w:rPr>
          <w:rFonts w:cs="Arial"/>
          <w:bCs/>
        </w:rPr>
        <w:t>kpl</w:t>
      </w:r>
      <w:proofErr w:type="spellEnd"/>
      <w:r w:rsidRPr="0080117E">
        <w:rPr>
          <w:rFonts w:cs="Arial"/>
          <w:bCs/>
        </w:rPr>
        <w:t>.</w:t>
      </w:r>
    </w:p>
    <w:p w14:paraId="475B2501" w14:textId="77777777" w:rsidR="00581805" w:rsidRPr="0080117E" w:rsidRDefault="00581805" w:rsidP="00581805">
      <w:pPr>
        <w:ind w:firstLine="360"/>
        <w:rPr>
          <w:rFonts w:cs="Arial"/>
          <w:bCs/>
        </w:rPr>
      </w:pPr>
      <w:r w:rsidRPr="0080117E">
        <w:rPr>
          <w:rFonts w:cs="Arial"/>
          <w:bCs/>
        </w:rPr>
        <w:t>Výkop a zásyp ryhy pre napájací NN kábel</w:t>
      </w:r>
      <w:r w:rsidRPr="0080117E">
        <w:rPr>
          <w:rFonts w:cs="Arial"/>
          <w:bCs/>
        </w:rPr>
        <w:tab/>
      </w:r>
      <w:r w:rsidRPr="0080117E">
        <w:rPr>
          <w:rFonts w:cs="Arial"/>
          <w:bCs/>
        </w:rPr>
        <w:tab/>
        <w:t xml:space="preserve">1 </w:t>
      </w:r>
      <w:proofErr w:type="spellStart"/>
      <w:r w:rsidRPr="0080117E">
        <w:rPr>
          <w:rFonts w:cs="Arial"/>
          <w:bCs/>
        </w:rPr>
        <w:t>kpl</w:t>
      </w:r>
      <w:proofErr w:type="spellEnd"/>
      <w:r w:rsidRPr="0080117E">
        <w:rPr>
          <w:rFonts w:cs="Arial"/>
          <w:bCs/>
        </w:rPr>
        <w:t>.</w:t>
      </w:r>
    </w:p>
    <w:p w14:paraId="0EA77A92" w14:textId="77777777" w:rsidR="00581805" w:rsidRPr="0080117E" w:rsidRDefault="00581805" w:rsidP="00581805">
      <w:pPr>
        <w:ind w:firstLine="360"/>
        <w:rPr>
          <w:rFonts w:cs="Arial"/>
          <w:bCs/>
        </w:rPr>
      </w:pPr>
    </w:p>
    <w:p w14:paraId="4A15F965" w14:textId="77777777" w:rsidR="00581805" w:rsidRPr="0080117E" w:rsidRDefault="00581805" w:rsidP="00581805">
      <w:pPr>
        <w:spacing w:line="276" w:lineRule="auto"/>
        <w:rPr>
          <w:rFonts w:cs="Arial"/>
          <w:u w:val="single"/>
        </w:rPr>
      </w:pPr>
      <w:r w:rsidRPr="0080117E">
        <w:rPr>
          <w:rFonts w:cs="Arial"/>
          <w:u w:val="single"/>
        </w:rPr>
        <w:t>Energetická bilancia</w:t>
      </w:r>
    </w:p>
    <w:p w14:paraId="480D8709" w14:textId="77777777" w:rsidR="00581805" w:rsidRPr="0080117E" w:rsidRDefault="00581805" w:rsidP="00581805">
      <w:pPr>
        <w:ind w:firstLine="360"/>
        <w:rPr>
          <w:rFonts w:cs="Arial"/>
          <w:bCs/>
        </w:rPr>
      </w:pPr>
      <w:r w:rsidRPr="0080117E">
        <w:rPr>
          <w:rFonts w:cs="Arial"/>
          <w:bCs/>
        </w:rPr>
        <w:t xml:space="preserve">Inštalovaný výkon </w:t>
      </w:r>
      <w:r w:rsidRPr="0080117E">
        <w:rPr>
          <w:rFonts w:cs="Arial"/>
          <w:bCs/>
        </w:rPr>
        <w:tab/>
      </w:r>
      <w:r w:rsidRPr="0080117E">
        <w:rPr>
          <w:rFonts w:cs="Arial"/>
          <w:bCs/>
        </w:rPr>
        <w:tab/>
      </w:r>
      <w:r w:rsidRPr="0080117E">
        <w:rPr>
          <w:rFonts w:cs="Arial"/>
          <w:bCs/>
        </w:rPr>
        <w:tab/>
      </w:r>
      <w:r w:rsidRPr="0080117E">
        <w:rPr>
          <w:rFonts w:cs="Arial"/>
          <w:bCs/>
        </w:rPr>
        <w:tab/>
        <w:t>Pi = 2,0 kW</w:t>
      </w:r>
    </w:p>
    <w:p w14:paraId="4A023AF6" w14:textId="77777777" w:rsidR="00581805" w:rsidRPr="0080117E" w:rsidRDefault="00581805" w:rsidP="00581805">
      <w:pPr>
        <w:ind w:firstLine="360"/>
        <w:rPr>
          <w:rFonts w:cs="Arial"/>
          <w:bCs/>
        </w:rPr>
      </w:pPr>
      <w:r w:rsidRPr="0080117E">
        <w:rPr>
          <w:rFonts w:cs="Arial"/>
          <w:bCs/>
        </w:rPr>
        <w:t>Max. súčasný príkon (β= 0,8)</w:t>
      </w:r>
      <w:r w:rsidRPr="0080117E">
        <w:rPr>
          <w:rFonts w:cs="Arial"/>
          <w:bCs/>
        </w:rPr>
        <w:tab/>
      </w:r>
      <w:r w:rsidRPr="0080117E">
        <w:rPr>
          <w:rFonts w:cs="Arial"/>
          <w:bCs/>
        </w:rPr>
        <w:tab/>
        <w:t>Ps = 1,6 kW</w:t>
      </w:r>
      <w:r w:rsidRPr="0080117E">
        <w:rPr>
          <w:rFonts w:cs="Arial"/>
          <w:bCs/>
        </w:rPr>
        <w:tab/>
      </w:r>
      <w:r w:rsidRPr="0080117E">
        <w:rPr>
          <w:rFonts w:cs="Arial"/>
          <w:bCs/>
        </w:rPr>
        <w:tab/>
      </w:r>
    </w:p>
    <w:p w14:paraId="529CCF46" w14:textId="77777777" w:rsidR="00581805" w:rsidRPr="0080117E" w:rsidRDefault="00581805" w:rsidP="00581805">
      <w:pPr>
        <w:rPr>
          <w:rFonts w:cs="Arial"/>
          <w:bCs/>
        </w:rPr>
      </w:pPr>
    </w:p>
    <w:p w14:paraId="64C89D73" w14:textId="77777777" w:rsidR="00581805" w:rsidRPr="0080117E" w:rsidRDefault="00581805" w:rsidP="00581805">
      <w:pPr>
        <w:spacing w:line="276" w:lineRule="auto"/>
        <w:rPr>
          <w:rFonts w:cs="Arial"/>
          <w:u w:val="single"/>
        </w:rPr>
      </w:pPr>
      <w:r w:rsidRPr="0080117E">
        <w:rPr>
          <w:rFonts w:cs="Arial"/>
          <w:u w:val="single"/>
        </w:rPr>
        <w:lastRenderedPageBreak/>
        <w:t>Základné technické údaje</w:t>
      </w:r>
    </w:p>
    <w:p w14:paraId="7F4D29A1" w14:textId="77777777" w:rsidR="00581805" w:rsidRPr="0080117E" w:rsidRDefault="00581805" w:rsidP="00581805">
      <w:pPr>
        <w:rPr>
          <w:rFonts w:cs="Arial"/>
          <w:b/>
          <w:i/>
          <w:iCs/>
        </w:rPr>
      </w:pPr>
      <w:r w:rsidRPr="0080117E">
        <w:rPr>
          <w:rFonts w:cs="Arial"/>
          <w:b/>
          <w:i/>
          <w:iCs/>
        </w:rPr>
        <w:t xml:space="preserve">  </w:t>
      </w:r>
      <w:r w:rsidRPr="0080117E">
        <w:rPr>
          <w:rFonts w:cs="Arial"/>
          <w:b/>
          <w:i/>
          <w:iCs/>
        </w:rPr>
        <w:tab/>
      </w:r>
      <w:r w:rsidRPr="0080117E">
        <w:rPr>
          <w:rFonts w:cs="Arial"/>
          <w:b/>
          <w:i/>
          <w:iCs/>
        </w:rPr>
        <w:tab/>
      </w:r>
      <w:r w:rsidRPr="0080117E">
        <w:rPr>
          <w:rFonts w:cs="Arial"/>
          <w:bCs/>
        </w:rPr>
        <w:t>2 DC 600/750 V + a - pól v trolejovom vodiči</w:t>
      </w:r>
      <w:r w:rsidRPr="0080117E">
        <w:rPr>
          <w:rFonts w:cs="Arial"/>
          <w:bCs/>
        </w:rPr>
        <w:tab/>
      </w:r>
      <w:r w:rsidRPr="0080117E">
        <w:rPr>
          <w:rFonts w:cs="Arial"/>
          <w:bCs/>
        </w:rPr>
        <w:tab/>
      </w:r>
      <w:r w:rsidRPr="0080117E">
        <w:rPr>
          <w:rFonts w:cs="Arial"/>
          <w:bCs/>
        </w:rPr>
        <w:tab/>
        <w:t>- trolejbus</w:t>
      </w:r>
    </w:p>
    <w:p w14:paraId="4E42F20F" w14:textId="77777777" w:rsidR="00581805" w:rsidRPr="0080117E" w:rsidRDefault="00581805" w:rsidP="00581805">
      <w:pPr>
        <w:ind w:left="709" w:firstLine="709"/>
        <w:rPr>
          <w:rFonts w:cs="Arial"/>
          <w:bCs/>
        </w:rPr>
      </w:pPr>
      <w:r w:rsidRPr="0080117E">
        <w:rPr>
          <w:rFonts w:cs="Arial"/>
          <w:bCs/>
        </w:rPr>
        <w:t>3/N/PE – AC 400V/230V, 50Hz, TN-C-S</w:t>
      </w:r>
      <w:r w:rsidRPr="0080117E">
        <w:rPr>
          <w:rFonts w:cs="Arial"/>
          <w:bCs/>
        </w:rPr>
        <w:tab/>
      </w:r>
      <w:r w:rsidRPr="0080117E">
        <w:rPr>
          <w:rFonts w:cs="Arial"/>
          <w:bCs/>
        </w:rPr>
        <w:tab/>
        <w:t xml:space="preserve"> </w:t>
      </w:r>
      <w:r w:rsidRPr="0080117E">
        <w:rPr>
          <w:rFonts w:cs="Arial"/>
          <w:bCs/>
        </w:rPr>
        <w:tab/>
        <w:t>- NN prípojka</w:t>
      </w:r>
    </w:p>
    <w:p w14:paraId="794D0AEE" w14:textId="77777777" w:rsidR="00581805" w:rsidRPr="0080117E" w:rsidRDefault="00581805" w:rsidP="00581805">
      <w:pPr>
        <w:ind w:left="709" w:firstLine="709"/>
        <w:rPr>
          <w:rFonts w:cs="Arial"/>
          <w:bCs/>
        </w:rPr>
      </w:pPr>
      <w:r w:rsidRPr="0080117E">
        <w:rPr>
          <w:rFonts w:cs="Arial"/>
          <w:bCs/>
        </w:rPr>
        <w:tab/>
      </w:r>
      <w:r w:rsidRPr="0080117E">
        <w:rPr>
          <w:rFonts w:cs="Arial"/>
          <w:bCs/>
        </w:rPr>
        <w:tab/>
      </w:r>
      <w:r w:rsidRPr="0080117E">
        <w:rPr>
          <w:rFonts w:cs="Arial"/>
          <w:bCs/>
        </w:rPr>
        <w:tab/>
      </w:r>
    </w:p>
    <w:p w14:paraId="1BA9325E" w14:textId="77777777" w:rsidR="00581805" w:rsidRPr="0080117E" w:rsidRDefault="00581805" w:rsidP="00581805">
      <w:pPr>
        <w:ind w:firstLine="360"/>
        <w:rPr>
          <w:rFonts w:cs="Arial"/>
          <w:bCs/>
        </w:rPr>
      </w:pPr>
      <w:r w:rsidRPr="0080117E">
        <w:rPr>
          <w:rFonts w:cs="Arial"/>
          <w:bCs/>
        </w:rPr>
        <w:t>1. Ochrana pred zásahom elektrickým prúdom pri normálnej prevádzke:</w:t>
      </w:r>
    </w:p>
    <w:p w14:paraId="44FDF4D3" w14:textId="77777777" w:rsidR="00581805" w:rsidRPr="0080117E" w:rsidRDefault="00581805" w:rsidP="00581805">
      <w:pPr>
        <w:ind w:firstLine="360"/>
        <w:rPr>
          <w:rFonts w:cs="Arial"/>
          <w:bCs/>
        </w:rPr>
      </w:pPr>
      <w:r w:rsidRPr="0080117E">
        <w:rPr>
          <w:rFonts w:cs="Arial"/>
          <w:bCs/>
        </w:rPr>
        <w:t xml:space="preserve"> </w:t>
      </w:r>
      <w:r w:rsidRPr="0080117E">
        <w:rPr>
          <w:rFonts w:cs="Arial"/>
          <w:bCs/>
        </w:rPr>
        <w:tab/>
        <w:t>Ochrana pred dotykom živých častí:</w:t>
      </w:r>
      <w:r w:rsidRPr="0080117E">
        <w:rPr>
          <w:rFonts w:cs="Arial"/>
          <w:bCs/>
        </w:rPr>
        <w:tab/>
      </w:r>
    </w:p>
    <w:p w14:paraId="5DA610BA" w14:textId="77777777" w:rsidR="00581805" w:rsidRPr="0080117E" w:rsidRDefault="00581805" w:rsidP="00581805">
      <w:pPr>
        <w:ind w:firstLine="360"/>
        <w:rPr>
          <w:rFonts w:cs="Arial"/>
          <w:bCs/>
        </w:rPr>
      </w:pPr>
      <w:r w:rsidRPr="0080117E">
        <w:rPr>
          <w:rFonts w:cs="Arial"/>
          <w:bCs/>
        </w:rPr>
        <w:tab/>
        <w:t xml:space="preserve">- ochrana vzdušnými vzdialenosťami (ochrana prekážkou) STN EN 50122-1 čl. 5.2.1, </w:t>
      </w:r>
      <w:r w:rsidRPr="0080117E">
        <w:rPr>
          <w:rFonts w:cs="Arial"/>
          <w:bCs/>
        </w:rPr>
        <w:tab/>
        <w:t>5.3.1, 6.3.1.4</w:t>
      </w:r>
    </w:p>
    <w:p w14:paraId="46DC93C0" w14:textId="77777777" w:rsidR="00581805" w:rsidRPr="0080117E" w:rsidRDefault="00581805" w:rsidP="00581805">
      <w:pPr>
        <w:ind w:firstLine="360"/>
        <w:rPr>
          <w:rFonts w:cs="Arial"/>
          <w:bCs/>
        </w:rPr>
      </w:pPr>
      <w:r w:rsidRPr="0080117E">
        <w:rPr>
          <w:rFonts w:cs="Arial"/>
          <w:bCs/>
        </w:rPr>
        <w:t>2.Ochrana pred úrazom elektrickým prúdom pri poruche:</w:t>
      </w:r>
    </w:p>
    <w:p w14:paraId="171D00F9" w14:textId="77777777" w:rsidR="00581805" w:rsidRPr="0080117E" w:rsidRDefault="00581805" w:rsidP="00581805">
      <w:pPr>
        <w:ind w:firstLine="360"/>
        <w:rPr>
          <w:rFonts w:cs="Arial"/>
          <w:bCs/>
        </w:rPr>
      </w:pPr>
      <w:r w:rsidRPr="0080117E">
        <w:rPr>
          <w:rFonts w:cs="Arial"/>
          <w:bCs/>
        </w:rPr>
        <w:tab/>
        <w:t>Ochrana pred dotykom neživých častí:</w:t>
      </w:r>
    </w:p>
    <w:p w14:paraId="4EBB0A3A" w14:textId="77777777" w:rsidR="00581805" w:rsidRPr="0080117E" w:rsidRDefault="00581805" w:rsidP="00581805">
      <w:pPr>
        <w:ind w:firstLine="360"/>
        <w:rPr>
          <w:rFonts w:cs="Arial"/>
          <w:bCs/>
        </w:rPr>
      </w:pPr>
      <w:r w:rsidRPr="0080117E">
        <w:rPr>
          <w:rFonts w:cs="Arial"/>
          <w:bCs/>
        </w:rPr>
        <w:tab/>
        <w:t xml:space="preserve">  - </w:t>
      </w:r>
      <w:proofErr w:type="spellStart"/>
      <w:r w:rsidRPr="0080117E">
        <w:rPr>
          <w:rFonts w:cs="Arial"/>
          <w:bCs/>
        </w:rPr>
        <w:t>ukoľajnenie</w:t>
      </w:r>
      <w:proofErr w:type="spellEnd"/>
      <w:r w:rsidRPr="0080117E">
        <w:rPr>
          <w:rFonts w:cs="Arial"/>
          <w:bCs/>
        </w:rPr>
        <w:t xml:space="preserve"> trakčnej siete STN EN 50122-1 čl.6.2.2.1, 6.2.2.2, 7.3.1</w:t>
      </w:r>
    </w:p>
    <w:p w14:paraId="78842EA1" w14:textId="77777777" w:rsidR="00581805" w:rsidRPr="0080117E" w:rsidRDefault="00581805" w:rsidP="00581805">
      <w:pPr>
        <w:ind w:firstLine="360"/>
        <w:rPr>
          <w:rFonts w:cs="Arial"/>
          <w:bCs/>
        </w:rPr>
      </w:pPr>
      <w:r w:rsidRPr="0080117E">
        <w:rPr>
          <w:rFonts w:cs="Arial"/>
          <w:bCs/>
        </w:rPr>
        <w:tab/>
        <w:t xml:space="preserve">- ochrana použitím zariadení triedy ochrany II alebo použitím ekvivalentnej izolácie    </w:t>
      </w:r>
      <w:r w:rsidRPr="0080117E">
        <w:rPr>
          <w:rFonts w:cs="Arial"/>
          <w:bCs/>
        </w:rPr>
        <w:tab/>
        <w:t>STN EN 50122-1 čl. 6.2.3.2, 7.3.2</w:t>
      </w:r>
    </w:p>
    <w:p w14:paraId="01FDD559" w14:textId="77777777" w:rsidR="00581805" w:rsidRPr="0080117E" w:rsidRDefault="00581805" w:rsidP="00581805">
      <w:pPr>
        <w:rPr>
          <w:rFonts w:cs="Arial"/>
          <w:bCs/>
        </w:rPr>
      </w:pPr>
    </w:p>
    <w:p w14:paraId="01EE5861" w14:textId="77777777" w:rsidR="00581805" w:rsidRPr="0080117E" w:rsidRDefault="00581805" w:rsidP="00581805">
      <w:pPr>
        <w:ind w:firstLine="360"/>
        <w:rPr>
          <w:rFonts w:cs="Arial"/>
          <w:bCs/>
          <w:u w:val="single"/>
        </w:rPr>
      </w:pPr>
      <w:r w:rsidRPr="0080117E">
        <w:rPr>
          <w:rFonts w:cs="Arial"/>
          <w:bCs/>
          <w:u w:val="single"/>
        </w:rPr>
        <w:t>Ochrana pred zásahom el. prúdom v zmysle STN 33 2000-4-41:</w:t>
      </w:r>
    </w:p>
    <w:p w14:paraId="2FC138B0" w14:textId="77777777" w:rsidR="00581805" w:rsidRPr="0080117E" w:rsidRDefault="00581805" w:rsidP="00581805">
      <w:pPr>
        <w:ind w:firstLine="360"/>
        <w:rPr>
          <w:rFonts w:cs="Arial"/>
          <w:bCs/>
        </w:rPr>
      </w:pPr>
      <w:r w:rsidRPr="0080117E">
        <w:rPr>
          <w:rFonts w:cs="Arial"/>
          <w:bCs/>
        </w:rPr>
        <w:t>Ochranné opatrenie: samočinné odpojenie napájania čl.411</w:t>
      </w:r>
    </w:p>
    <w:p w14:paraId="22A8924C" w14:textId="77777777" w:rsidR="00581805" w:rsidRPr="0080117E" w:rsidRDefault="00581805" w:rsidP="00581805">
      <w:pPr>
        <w:ind w:firstLine="360"/>
        <w:rPr>
          <w:rFonts w:cs="Arial"/>
          <w:bCs/>
        </w:rPr>
      </w:pPr>
      <w:r w:rsidRPr="0080117E">
        <w:rPr>
          <w:rFonts w:cs="Arial"/>
          <w:bCs/>
        </w:rPr>
        <w:t>Základná ochrana (ochrana pred priamym dotykom) – čl. 411.2:</w:t>
      </w:r>
    </w:p>
    <w:p w14:paraId="3801420E" w14:textId="77777777" w:rsidR="00581805" w:rsidRPr="0080117E" w:rsidRDefault="00581805" w:rsidP="00581805">
      <w:pPr>
        <w:ind w:firstLine="360"/>
        <w:rPr>
          <w:rFonts w:cs="Arial"/>
          <w:bCs/>
        </w:rPr>
      </w:pPr>
      <w:r w:rsidRPr="0080117E">
        <w:rPr>
          <w:rFonts w:cs="Arial"/>
          <w:bCs/>
        </w:rPr>
        <w:t>- podľa prílohy A STN 33 2000-4-41:</w:t>
      </w:r>
    </w:p>
    <w:p w14:paraId="234FE1C3" w14:textId="77777777" w:rsidR="00581805" w:rsidRPr="0080117E" w:rsidRDefault="00581805" w:rsidP="00581805">
      <w:pPr>
        <w:ind w:firstLine="360"/>
        <w:rPr>
          <w:rFonts w:cs="Arial"/>
          <w:bCs/>
        </w:rPr>
      </w:pPr>
      <w:r w:rsidRPr="0080117E">
        <w:rPr>
          <w:rFonts w:cs="Arial"/>
          <w:bCs/>
        </w:rPr>
        <w:tab/>
        <w:t>- A.1 Základná izolácia živých častí</w:t>
      </w:r>
    </w:p>
    <w:p w14:paraId="4A94C50A" w14:textId="77777777" w:rsidR="00581805" w:rsidRPr="0080117E" w:rsidRDefault="00581805" w:rsidP="00581805">
      <w:pPr>
        <w:ind w:firstLine="360"/>
        <w:rPr>
          <w:rFonts w:cs="Arial"/>
          <w:bCs/>
        </w:rPr>
      </w:pPr>
      <w:r w:rsidRPr="0080117E">
        <w:rPr>
          <w:rFonts w:cs="Arial"/>
          <w:bCs/>
        </w:rPr>
        <w:tab/>
        <w:t>- A.2 Zábrany alebo kryty</w:t>
      </w:r>
    </w:p>
    <w:p w14:paraId="4857EA3F" w14:textId="77777777" w:rsidR="00581805" w:rsidRPr="0080117E" w:rsidRDefault="00581805" w:rsidP="00581805">
      <w:pPr>
        <w:ind w:firstLine="360"/>
        <w:rPr>
          <w:rFonts w:cs="Arial"/>
          <w:bCs/>
        </w:rPr>
      </w:pPr>
      <w:r w:rsidRPr="0080117E">
        <w:rPr>
          <w:rFonts w:cs="Arial"/>
          <w:bCs/>
        </w:rPr>
        <w:t>- ochrana pri poruche (ochrana pred nepriamym dotykom) – čl. 411.3</w:t>
      </w:r>
    </w:p>
    <w:p w14:paraId="6FC25604" w14:textId="77777777" w:rsidR="00581805" w:rsidRPr="0080117E" w:rsidRDefault="00581805" w:rsidP="00581805">
      <w:pPr>
        <w:ind w:firstLine="360"/>
        <w:rPr>
          <w:rFonts w:cs="Arial"/>
          <w:bCs/>
        </w:rPr>
      </w:pPr>
      <w:r w:rsidRPr="0080117E">
        <w:rPr>
          <w:rFonts w:cs="Arial"/>
          <w:bCs/>
        </w:rPr>
        <w:tab/>
        <w:t>- ochranné uzemnenie a ochranné pospájanie čl. 411.3.1</w:t>
      </w:r>
    </w:p>
    <w:p w14:paraId="0D6ABD36" w14:textId="77777777" w:rsidR="00581805" w:rsidRPr="0080117E" w:rsidRDefault="00581805" w:rsidP="00581805">
      <w:pPr>
        <w:ind w:firstLine="360"/>
        <w:rPr>
          <w:rFonts w:cs="Arial"/>
          <w:bCs/>
        </w:rPr>
      </w:pPr>
      <w:r w:rsidRPr="0080117E">
        <w:rPr>
          <w:rFonts w:cs="Arial"/>
          <w:bCs/>
        </w:rPr>
        <w:tab/>
        <w:t>- samočinné odpojenie pri poruche čl. 411.3.2</w:t>
      </w:r>
    </w:p>
    <w:p w14:paraId="52E96781" w14:textId="77777777" w:rsidR="00581805" w:rsidRPr="0080117E" w:rsidRDefault="00581805" w:rsidP="00581805">
      <w:pPr>
        <w:ind w:firstLine="360"/>
        <w:rPr>
          <w:rFonts w:cs="Arial"/>
          <w:bCs/>
        </w:rPr>
      </w:pPr>
    </w:p>
    <w:p w14:paraId="5F34A41E" w14:textId="77777777" w:rsidR="00581805" w:rsidRPr="0080117E" w:rsidRDefault="00581805" w:rsidP="00581805">
      <w:pPr>
        <w:ind w:firstLine="360"/>
        <w:rPr>
          <w:rFonts w:cs="Arial"/>
          <w:bCs/>
        </w:rPr>
      </w:pPr>
      <w:r w:rsidRPr="0080117E">
        <w:rPr>
          <w:rFonts w:cs="Arial"/>
          <w:bCs/>
        </w:rPr>
        <w:t>Vonkajšie vplyvy:</w:t>
      </w:r>
      <w:r w:rsidRPr="0080117E">
        <w:rPr>
          <w:rFonts w:cs="Arial"/>
          <w:bCs/>
        </w:rPr>
        <w:tab/>
      </w:r>
      <w:r w:rsidRPr="0080117E">
        <w:rPr>
          <w:rFonts w:cs="Arial"/>
          <w:bCs/>
        </w:rPr>
        <w:tab/>
      </w:r>
      <w:r w:rsidRPr="0080117E">
        <w:rPr>
          <w:rFonts w:cs="Arial"/>
          <w:bCs/>
        </w:rPr>
        <w:tab/>
      </w:r>
      <w:r w:rsidRPr="0080117E">
        <w:rPr>
          <w:rFonts w:cs="Arial"/>
          <w:bCs/>
        </w:rPr>
        <w:tab/>
        <w:t>podľa protokolu o určení vonkajších vplyvoch</w:t>
      </w:r>
    </w:p>
    <w:p w14:paraId="0188EE17" w14:textId="77777777" w:rsidR="00581805" w:rsidRPr="0080117E" w:rsidRDefault="00581805" w:rsidP="00581805">
      <w:pPr>
        <w:ind w:firstLine="360"/>
        <w:rPr>
          <w:rFonts w:cs="Arial"/>
          <w:bCs/>
        </w:rPr>
      </w:pPr>
      <w:r w:rsidRPr="0080117E">
        <w:rPr>
          <w:rFonts w:cs="Arial"/>
          <w:bCs/>
        </w:rPr>
        <w:t xml:space="preserve">Druh vedenia : </w:t>
      </w:r>
      <w:r w:rsidRPr="0080117E">
        <w:rPr>
          <w:rFonts w:cs="Arial"/>
          <w:bCs/>
        </w:rPr>
        <w:tab/>
      </w:r>
      <w:r w:rsidRPr="0080117E">
        <w:rPr>
          <w:rFonts w:cs="Arial"/>
          <w:bCs/>
        </w:rPr>
        <w:tab/>
      </w:r>
      <w:r w:rsidRPr="0080117E">
        <w:rPr>
          <w:rFonts w:cs="Arial"/>
          <w:bCs/>
        </w:rPr>
        <w:tab/>
      </w:r>
      <w:r w:rsidRPr="0080117E">
        <w:rPr>
          <w:rFonts w:cs="Arial"/>
          <w:bCs/>
        </w:rPr>
        <w:tab/>
      </w:r>
      <w:r w:rsidRPr="0080117E">
        <w:rPr>
          <w:rFonts w:cs="Arial"/>
          <w:bCs/>
        </w:rPr>
        <w:tab/>
      </w:r>
      <w:r w:rsidRPr="0080117E">
        <w:rPr>
          <w:rFonts w:cs="Arial"/>
          <w:bCs/>
        </w:rPr>
        <w:tab/>
        <w:t xml:space="preserve">káblové </w:t>
      </w:r>
    </w:p>
    <w:p w14:paraId="7D229E00" w14:textId="77777777" w:rsidR="00581805" w:rsidRPr="0080117E" w:rsidRDefault="00581805" w:rsidP="00581805">
      <w:pPr>
        <w:ind w:firstLine="360"/>
        <w:rPr>
          <w:rFonts w:cs="Arial"/>
          <w:bCs/>
        </w:rPr>
      </w:pPr>
      <w:r w:rsidRPr="0080117E">
        <w:rPr>
          <w:rFonts w:cs="Arial"/>
          <w:bCs/>
        </w:rPr>
        <w:t>Dodávka el. energie podľa STN 34 1610:</w:t>
      </w:r>
      <w:r w:rsidRPr="0080117E">
        <w:rPr>
          <w:rFonts w:cs="Arial"/>
          <w:bCs/>
        </w:rPr>
        <w:tab/>
      </w:r>
      <w:r w:rsidRPr="0080117E">
        <w:rPr>
          <w:rFonts w:cs="Arial"/>
          <w:bCs/>
        </w:rPr>
        <w:tab/>
        <w:t>3. Stupňa</w:t>
      </w:r>
    </w:p>
    <w:p w14:paraId="3414684D" w14:textId="77777777" w:rsidR="00581805" w:rsidRPr="0080117E" w:rsidRDefault="00581805" w:rsidP="00581805">
      <w:pPr>
        <w:ind w:firstLine="360"/>
        <w:rPr>
          <w:rFonts w:cs="Arial"/>
          <w:bCs/>
        </w:rPr>
      </w:pPr>
      <w:r w:rsidRPr="0080117E">
        <w:rPr>
          <w:rFonts w:cs="Arial"/>
          <w:bCs/>
        </w:rPr>
        <w:t>Priestor z hľadiska nebezpečia úrazu elektrickým prúdom:</w:t>
      </w:r>
      <w:r w:rsidRPr="0080117E">
        <w:rPr>
          <w:rFonts w:cs="Arial"/>
          <w:bCs/>
        </w:rPr>
        <w:tab/>
        <w:t>nebezpečný</w:t>
      </w:r>
    </w:p>
    <w:p w14:paraId="0DF2328F" w14:textId="77777777" w:rsidR="00581805" w:rsidRPr="0080117E" w:rsidRDefault="00581805" w:rsidP="00581805">
      <w:pPr>
        <w:ind w:firstLine="360"/>
        <w:rPr>
          <w:rFonts w:cs="Arial"/>
          <w:bCs/>
        </w:rPr>
      </w:pPr>
    </w:p>
    <w:p w14:paraId="1F8A5099" w14:textId="77777777" w:rsidR="00581805" w:rsidRPr="0080117E" w:rsidRDefault="00581805" w:rsidP="00581805">
      <w:pPr>
        <w:ind w:firstLine="360"/>
        <w:rPr>
          <w:rFonts w:cs="Arial"/>
          <w:bCs/>
        </w:rPr>
      </w:pPr>
      <w:r w:rsidRPr="0080117E">
        <w:rPr>
          <w:rFonts w:cs="Arial"/>
          <w:bCs/>
        </w:rPr>
        <w:tab/>
        <w:t>Zariadenie zaraďujeme podľa vyhlášky 205/2010 do skupiny E2, uvedenie do prevádzky je možné po vykonaní úradnej skúšky podľa §5,6 a prílohy č.4 vyhlášky 205/2010 Z.z o určených technických zariadeniach.</w:t>
      </w:r>
    </w:p>
    <w:p w14:paraId="1842BD59" w14:textId="77777777" w:rsidR="00581805" w:rsidRPr="0080117E" w:rsidRDefault="00581805" w:rsidP="00581805">
      <w:pPr>
        <w:spacing w:before="240" w:line="276" w:lineRule="auto"/>
        <w:rPr>
          <w:rFonts w:cs="Arial"/>
          <w:b/>
          <w:u w:val="single"/>
        </w:rPr>
      </w:pPr>
      <w:r w:rsidRPr="0080117E">
        <w:rPr>
          <w:rFonts w:cs="Arial"/>
          <w:b/>
          <w:u w:val="single"/>
        </w:rPr>
        <w:t>SO 612</w:t>
      </w:r>
      <w:r w:rsidRPr="0080117E">
        <w:rPr>
          <w:rFonts w:cs="Arial"/>
          <w:b/>
          <w:u w:val="single"/>
        </w:rPr>
        <w:tab/>
        <w:t xml:space="preserve"> Prípojka NN pre zastávku ZOO smer Habánsky mlyn</w:t>
      </w:r>
    </w:p>
    <w:p w14:paraId="5366C8E9" w14:textId="77777777" w:rsidR="00581805" w:rsidRPr="0080117E" w:rsidRDefault="00581805" w:rsidP="00581805">
      <w:pPr>
        <w:spacing w:line="276" w:lineRule="auto"/>
        <w:rPr>
          <w:rFonts w:cs="Arial"/>
          <w:i/>
          <w:iCs/>
        </w:rPr>
      </w:pPr>
    </w:p>
    <w:p w14:paraId="29367AB9" w14:textId="77777777" w:rsidR="00581805" w:rsidRPr="0080117E" w:rsidRDefault="00581805" w:rsidP="00581805">
      <w:pPr>
        <w:spacing w:line="276" w:lineRule="auto"/>
        <w:rPr>
          <w:rFonts w:cs="Arial"/>
          <w:i/>
          <w:iCs/>
        </w:rPr>
      </w:pPr>
      <w:r w:rsidRPr="0080117E">
        <w:rPr>
          <w:rFonts w:cs="Arial"/>
          <w:i/>
          <w:iCs/>
        </w:rPr>
        <w:t>Identifikačné údaje objektu</w:t>
      </w:r>
    </w:p>
    <w:tbl>
      <w:tblPr>
        <w:tblW w:w="8912" w:type="dxa"/>
        <w:tblLook w:val="01E0" w:firstRow="1" w:lastRow="1" w:firstColumn="1" w:lastColumn="1" w:noHBand="0" w:noVBand="0"/>
      </w:tblPr>
      <w:tblGrid>
        <w:gridCol w:w="2076"/>
        <w:gridCol w:w="6836"/>
      </w:tblGrid>
      <w:tr w:rsidR="00581805" w:rsidRPr="0080117E" w14:paraId="55D5C08C" w14:textId="77777777" w:rsidTr="00180FB4">
        <w:tc>
          <w:tcPr>
            <w:tcW w:w="2076" w:type="dxa"/>
          </w:tcPr>
          <w:p w14:paraId="2A0ECA26" w14:textId="77777777" w:rsidR="00581805" w:rsidRPr="0080117E" w:rsidRDefault="00581805" w:rsidP="00180FB4">
            <w:pPr>
              <w:spacing w:line="276" w:lineRule="auto"/>
              <w:rPr>
                <w:rFonts w:cs="Arial"/>
              </w:rPr>
            </w:pPr>
            <w:r w:rsidRPr="0080117E">
              <w:rPr>
                <w:rFonts w:cs="Arial"/>
              </w:rPr>
              <w:t>Katastrálne územie:</w:t>
            </w:r>
          </w:p>
        </w:tc>
        <w:tc>
          <w:tcPr>
            <w:tcW w:w="6836" w:type="dxa"/>
          </w:tcPr>
          <w:p w14:paraId="146DDD76" w14:textId="77777777" w:rsidR="00581805" w:rsidRPr="0080117E" w:rsidRDefault="00581805" w:rsidP="00180FB4">
            <w:pPr>
              <w:spacing w:line="276" w:lineRule="auto"/>
              <w:rPr>
                <w:rFonts w:cs="Arial"/>
              </w:rPr>
            </w:pPr>
            <w:r w:rsidRPr="0080117E">
              <w:rPr>
                <w:rFonts w:cs="Arial"/>
              </w:rPr>
              <w:t>k.ú. Staré Mesto, k.ú. Karlova Ves</w:t>
            </w:r>
          </w:p>
        </w:tc>
      </w:tr>
      <w:tr w:rsidR="00581805" w:rsidRPr="0080117E" w14:paraId="701AFDB3" w14:textId="77777777" w:rsidTr="00180FB4">
        <w:tc>
          <w:tcPr>
            <w:tcW w:w="2076" w:type="dxa"/>
          </w:tcPr>
          <w:p w14:paraId="04489C0C" w14:textId="77777777" w:rsidR="00581805" w:rsidRPr="0080117E" w:rsidRDefault="00581805" w:rsidP="00180FB4">
            <w:pPr>
              <w:spacing w:line="276" w:lineRule="auto"/>
              <w:rPr>
                <w:rFonts w:cs="Arial"/>
              </w:rPr>
            </w:pPr>
            <w:r w:rsidRPr="0080117E">
              <w:rPr>
                <w:rFonts w:cs="Arial"/>
              </w:rPr>
              <w:t xml:space="preserve">Vlastník objektu: </w:t>
            </w:r>
          </w:p>
        </w:tc>
        <w:tc>
          <w:tcPr>
            <w:tcW w:w="6836" w:type="dxa"/>
          </w:tcPr>
          <w:p w14:paraId="70971C06" w14:textId="77777777" w:rsidR="00581805" w:rsidRPr="0080117E" w:rsidRDefault="00581805" w:rsidP="00180FB4">
            <w:pPr>
              <w:spacing w:line="276" w:lineRule="auto"/>
              <w:rPr>
                <w:rFonts w:cs="Arial"/>
              </w:rPr>
            </w:pPr>
            <w:r w:rsidRPr="0080117E">
              <w:rPr>
                <w:rFonts w:cs="Arial"/>
              </w:rPr>
              <w:t>Hlavné mesto SR, Bratislava</w:t>
            </w:r>
          </w:p>
        </w:tc>
      </w:tr>
      <w:tr w:rsidR="00581805" w:rsidRPr="0080117E" w14:paraId="043E46F6" w14:textId="77777777" w:rsidTr="00180FB4">
        <w:tc>
          <w:tcPr>
            <w:tcW w:w="2076" w:type="dxa"/>
          </w:tcPr>
          <w:p w14:paraId="5683AF0B" w14:textId="77777777" w:rsidR="00581805" w:rsidRPr="0080117E" w:rsidRDefault="00581805" w:rsidP="00180FB4">
            <w:pPr>
              <w:spacing w:line="276" w:lineRule="auto"/>
              <w:rPr>
                <w:rFonts w:cs="Arial"/>
              </w:rPr>
            </w:pPr>
            <w:r w:rsidRPr="0080117E">
              <w:rPr>
                <w:rFonts w:cs="Arial"/>
              </w:rPr>
              <w:t xml:space="preserve">Správca objektu:  </w:t>
            </w:r>
          </w:p>
        </w:tc>
        <w:tc>
          <w:tcPr>
            <w:tcW w:w="6836" w:type="dxa"/>
          </w:tcPr>
          <w:p w14:paraId="14DF0BF2" w14:textId="77777777" w:rsidR="00581805" w:rsidRPr="0080117E" w:rsidRDefault="00581805" w:rsidP="00180FB4">
            <w:pPr>
              <w:spacing w:line="276" w:lineRule="auto"/>
              <w:rPr>
                <w:rFonts w:cs="Arial"/>
              </w:rPr>
            </w:pPr>
            <w:r w:rsidRPr="0080117E">
              <w:rPr>
                <w:rFonts w:cs="Arial"/>
              </w:rPr>
              <w:t>Dopravný podnik Bratislava a.s – referát energetiky</w:t>
            </w:r>
          </w:p>
          <w:p w14:paraId="4BD9F950" w14:textId="77777777" w:rsidR="00581805" w:rsidRPr="0080117E" w:rsidRDefault="00581805" w:rsidP="00180FB4">
            <w:pPr>
              <w:spacing w:line="276" w:lineRule="auto"/>
              <w:rPr>
                <w:rFonts w:cs="Arial"/>
              </w:rPr>
            </w:pPr>
          </w:p>
        </w:tc>
      </w:tr>
    </w:tbl>
    <w:p w14:paraId="6434F720" w14:textId="77777777" w:rsidR="00581805" w:rsidRPr="0080117E" w:rsidRDefault="00581805" w:rsidP="00581805">
      <w:pPr>
        <w:spacing w:line="276" w:lineRule="auto"/>
        <w:rPr>
          <w:rFonts w:cs="Arial"/>
          <w:u w:val="single"/>
        </w:rPr>
      </w:pPr>
    </w:p>
    <w:p w14:paraId="5EF96376" w14:textId="77777777" w:rsidR="00581805" w:rsidRPr="0080117E" w:rsidRDefault="00581805" w:rsidP="00581805">
      <w:pPr>
        <w:spacing w:line="276" w:lineRule="auto"/>
        <w:rPr>
          <w:rFonts w:cs="Arial"/>
          <w:u w:val="single"/>
        </w:rPr>
      </w:pPr>
      <w:r w:rsidRPr="0080117E">
        <w:rPr>
          <w:rFonts w:cs="Arial"/>
          <w:u w:val="single"/>
        </w:rPr>
        <w:t>Zdôvodnenie realizácie objektu</w:t>
      </w:r>
    </w:p>
    <w:p w14:paraId="206981BB" w14:textId="77777777" w:rsidR="00581805" w:rsidRPr="0080117E" w:rsidRDefault="00581805" w:rsidP="00581805">
      <w:pPr>
        <w:ind w:firstLine="360"/>
        <w:rPr>
          <w:rFonts w:cs="Arial"/>
          <w:bCs/>
        </w:rPr>
      </w:pPr>
      <w:r w:rsidRPr="0080117E">
        <w:rPr>
          <w:rFonts w:cs="Arial"/>
          <w:bCs/>
        </w:rPr>
        <w:t>Z dôvodu vybudovania novej trolejbusovej trate  Patrónka – Riviéra dôjde k potrebe modernizácie zastávok a tým aj k potrebe napájania týchto objektov.</w:t>
      </w:r>
    </w:p>
    <w:p w14:paraId="0AA2B0F0" w14:textId="77777777" w:rsidR="00581805" w:rsidRPr="0080117E" w:rsidRDefault="00581805" w:rsidP="00581805">
      <w:pPr>
        <w:ind w:firstLine="360"/>
        <w:rPr>
          <w:rFonts w:cs="Arial"/>
          <w:bCs/>
        </w:rPr>
      </w:pPr>
    </w:p>
    <w:p w14:paraId="1E6A9E0A" w14:textId="77777777" w:rsidR="00581805" w:rsidRPr="0080117E" w:rsidRDefault="00581805" w:rsidP="00581805">
      <w:pPr>
        <w:ind w:firstLine="360"/>
        <w:rPr>
          <w:rFonts w:cs="Arial"/>
          <w:bCs/>
        </w:rPr>
      </w:pPr>
      <w:r w:rsidRPr="0080117E">
        <w:rPr>
          <w:rFonts w:cs="Arial"/>
          <w:bCs/>
        </w:rPr>
        <w:t xml:space="preserve">Dotknuté objekty: </w:t>
      </w:r>
    </w:p>
    <w:p w14:paraId="7B3D979B" w14:textId="77777777" w:rsidR="00581805" w:rsidRPr="0080117E" w:rsidRDefault="00581805" w:rsidP="00581805">
      <w:pPr>
        <w:rPr>
          <w:rFonts w:cs="Arial"/>
          <w:bCs/>
        </w:rPr>
      </w:pPr>
      <w:r w:rsidRPr="0080117E">
        <w:rPr>
          <w:rFonts w:cs="Arial"/>
          <w:bCs/>
        </w:rPr>
        <w:t>SO 302 Zariadenia zastávok, Informačné tabule, stavebná časť</w:t>
      </w:r>
    </w:p>
    <w:p w14:paraId="04EE1B6F" w14:textId="77777777" w:rsidR="00581805" w:rsidRPr="0080117E" w:rsidRDefault="00581805" w:rsidP="00581805">
      <w:pPr>
        <w:rPr>
          <w:rFonts w:cs="Arial"/>
          <w:bCs/>
        </w:rPr>
      </w:pPr>
      <w:r w:rsidRPr="0080117E">
        <w:rPr>
          <w:rFonts w:cs="Arial"/>
          <w:bCs/>
        </w:rPr>
        <w:t>SO 617 Elektrické rozvody NN na zastávkach</w:t>
      </w:r>
    </w:p>
    <w:p w14:paraId="3D9F2A32" w14:textId="77777777" w:rsidR="00581805" w:rsidRPr="0080117E" w:rsidRDefault="00581805" w:rsidP="00581805">
      <w:pPr>
        <w:rPr>
          <w:rFonts w:cs="Arial"/>
          <w:bCs/>
        </w:rPr>
      </w:pPr>
    </w:p>
    <w:p w14:paraId="1E2294D6" w14:textId="77777777" w:rsidR="00581805" w:rsidRPr="0080117E" w:rsidRDefault="00581805" w:rsidP="00581805">
      <w:pPr>
        <w:spacing w:line="276" w:lineRule="auto"/>
        <w:rPr>
          <w:rFonts w:cs="Arial"/>
          <w:u w:val="single"/>
        </w:rPr>
      </w:pPr>
      <w:r w:rsidRPr="0080117E">
        <w:rPr>
          <w:rFonts w:cs="Arial"/>
          <w:u w:val="single"/>
        </w:rPr>
        <w:t>Popis súčasného stavu</w:t>
      </w:r>
    </w:p>
    <w:p w14:paraId="2FB492F6" w14:textId="77777777" w:rsidR="00581805" w:rsidRPr="0080117E" w:rsidRDefault="00581805" w:rsidP="00581805">
      <w:pPr>
        <w:ind w:firstLine="360"/>
        <w:rPr>
          <w:rFonts w:cs="Arial"/>
          <w:bCs/>
        </w:rPr>
      </w:pPr>
      <w:r w:rsidRPr="0080117E">
        <w:rPr>
          <w:rFonts w:cs="Arial"/>
          <w:bCs/>
        </w:rPr>
        <w:t>V súčasnosti  je zastávka bez napájania elektrickou energiou.</w:t>
      </w:r>
    </w:p>
    <w:p w14:paraId="3D76AA34" w14:textId="77777777" w:rsidR="00581805" w:rsidRPr="0080117E" w:rsidRDefault="00581805" w:rsidP="00581805">
      <w:pPr>
        <w:spacing w:line="276" w:lineRule="auto"/>
        <w:rPr>
          <w:rFonts w:cs="Arial"/>
          <w:u w:val="single"/>
        </w:rPr>
      </w:pPr>
    </w:p>
    <w:p w14:paraId="0C6C67A2" w14:textId="77777777" w:rsidR="00581805" w:rsidRPr="0080117E" w:rsidRDefault="00581805" w:rsidP="00581805">
      <w:pPr>
        <w:spacing w:line="276" w:lineRule="auto"/>
        <w:rPr>
          <w:rFonts w:cs="Arial"/>
          <w:u w:val="single"/>
        </w:rPr>
      </w:pPr>
      <w:r w:rsidRPr="0080117E">
        <w:rPr>
          <w:rFonts w:cs="Arial"/>
          <w:u w:val="single"/>
        </w:rPr>
        <w:t>Navrhovaný stav</w:t>
      </w:r>
    </w:p>
    <w:p w14:paraId="35D0640E" w14:textId="77777777" w:rsidR="00581805" w:rsidRPr="0080117E" w:rsidRDefault="00581805" w:rsidP="00581805">
      <w:pPr>
        <w:ind w:firstLine="360"/>
        <w:rPr>
          <w:rFonts w:cs="Arial"/>
          <w:bCs/>
        </w:rPr>
      </w:pPr>
      <w:r w:rsidRPr="0080117E">
        <w:rPr>
          <w:rFonts w:cs="Arial"/>
          <w:bCs/>
        </w:rPr>
        <w:t xml:space="preserve">Vybudovaním novej trolejbusovej trate dôjde k modernizácii zastávok a tým aj k potrebe napájania týchto objektov. Na zastávke ZOO smer Habánsky mlyn bude vybudovaná NN prípojka pre napájanie zariadení na tejto zastávke z najbližšieho </w:t>
      </w:r>
      <w:proofErr w:type="spellStart"/>
      <w:r w:rsidRPr="0080117E">
        <w:rPr>
          <w:rFonts w:cs="Arial"/>
          <w:bCs/>
        </w:rPr>
        <w:t>osvetlovacieho</w:t>
      </w:r>
      <w:proofErr w:type="spellEnd"/>
      <w:r w:rsidRPr="0080117E">
        <w:rPr>
          <w:rFonts w:cs="Arial"/>
          <w:bCs/>
        </w:rPr>
        <w:t xml:space="preserve"> bodu VO káblom CYKY-J 4x16 resp. CYKY-</w:t>
      </w:r>
      <w:r w:rsidRPr="0080117E">
        <w:rPr>
          <w:rFonts w:cs="Arial"/>
          <w:bCs/>
        </w:rPr>
        <w:lastRenderedPageBreak/>
        <w:t>J 4x10. Prípojka bude napájaná vedením VO, ktoré bude trvalo pod napätím. Prípojka bude jedno fázová. Súčasťou prípojky bude elektromerový rozvádzač s podružným meraním, s hlavným ističom 16A a s jedno-tarifným elektromerom. Z tohto elektromerového rozvádzača bude napojený NN rozvádzač na zastávke, z ktorého budú napojené zariadenia zastávky. Všetky zariadenia napájané elektrickou energiou, ktoré budú v zóne trolejového vedenia budú napájané cez samostatné oddeľovacie transformátory.</w:t>
      </w:r>
    </w:p>
    <w:p w14:paraId="169B3B64" w14:textId="77777777" w:rsidR="00581805" w:rsidRPr="0080117E" w:rsidRDefault="00581805" w:rsidP="00581805">
      <w:pPr>
        <w:rPr>
          <w:rFonts w:cs="Arial"/>
          <w:bCs/>
        </w:rPr>
      </w:pPr>
    </w:p>
    <w:p w14:paraId="5C4217AF" w14:textId="77777777" w:rsidR="00581805" w:rsidRPr="0080117E" w:rsidRDefault="00581805" w:rsidP="00581805">
      <w:pPr>
        <w:spacing w:line="276" w:lineRule="auto"/>
        <w:rPr>
          <w:rFonts w:cs="Arial"/>
          <w:u w:val="single"/>
        </w:rPr>
      </w:pPr>
      <w:r w:rsidRPr="0080117E">
        <w:rPr>
          <w:rFonts w:cs="Arial"/>
          <w:u w:val="single"/>
        </w:rPr>
        <w:t>Základné objemové ukazovatele</w:t>
      </w:r>
    </w:p>
    <w:p w14:paraId="6E9382CB" w14:textId="77777777" w:rsidR="00581805" w:rsidRPr="0080117E" w:rsidRDefault="00581805" w:rsidP="00581805">
      <w:pPr>
        <w:ind w:firstLine="360"/>
        <w:rPr>
          <w:rFonts w:cs="Arial"/>
          <w:bCs/>
        </w:rPr>
      </w:pPr>
      <w:r w:rsidRPr="0080117E">
        <w:rPr>
          <w:rFonts w:cs="Arial"/>
          <w:bCs/>
        </w:rPr>
        <w:t>NN prípojka</w:t>
      </w:r>
      <w:r w:rsidRPr="0080117E">
        <w:rPr>
          <w:rFonts w:cs="Arial"/>
          <w:bCs/>
        </w:rPr>
        <w:tab/>
      </w:r>
      <w:r w:rsidRPr="0080117E">
        <w:rPr>
          <w:rFonts w:cs="Arial"/>
          <w:bCs/>
        </w:rPr>
        <w:tab/>
      </w:r>
      <w:r w:rsidRPr="0080117E">
        <w:rPr>
          <w:rFonts w:cs="Arial"/>
          <w:bCs/>
        </w:rPr>
        <w:tab/>
      </w:r>
      <w:r w:rsidRPr="0080117E">
        <w:rPr>
          <w:rFonts w:cs="Arial"/>
          <w:bCs/>
        </w:rPr>
        <w:tab/>
      </w:r>
      <w:r w:rsidRPr="0080117E">
        <w:rPr>
          <w:rFonts w:cs="Arial"/>
          <w:bCs/>
        </w:rPr>
        <w:tab/>
      </w:r>
      <w:r w:rsidRPr="0080117E">
        <w:rPr>
          <w:rFonts w:cs="Arial"/>
          <w:bCs/>
        </w:rPr>
        <w:tab/>
        <w:t>50 m</w:t>
      </w:r>
    </w:p>
    <w:p w14:paraId="2C0D8701" w14:textId="77777777" w:rsidR="00581805" w:rsidRPr="0080117E" w:rsidRDefault="00581805" w:rsidP="00581805">
      <w:pPr>
        <w:ind w:firstLine="360"/>
        <w:rPr>
          <w:rFonts w:cs="Arial"/>
          <w:bCs/>
        </w:rPr>
      </w:pPr>
      <w:r w:rsidRPr="0080117E">
        <w:rPr>
          <w:rFonts w:cs="Arial"/>
          <w:bCs/>
        </w:rPr>
        <w:t xml:space="preserve">Elektromerový rozvádzač </w:t>
      </w:r>
      <w:r w:rsidRPr="0080117E">
        <w:rPr>
          <w:rFonts w:cs="Arial"/>
          <w:bCs/>
        </w:rPr>
        <w:tab/>
      </w:r>
      <w:r w:rsidRPr="0080117E">
        <w:rPr>
          <w:rFonts w:cs="Arial"/>
          <w:bCs/>
        </w:rPr>
        <w:tab/>
      </w:r>
      <w:r w:rsidRPr="0080117E">
        <w:rPr>
          <w:rFonts w:cs="Arial"/>
          <w:bCs/>
        </w:rPr>
        <w:tab/>
      </w:r>
      <w:r w:rsidRPr="0080117E">
        <w:rPr>
          <w:rFonts w:cs="Arial"/>
          <w:bCs/>
        </w:rPr>
        <w:tab/>
        <w:t>1 ks</w:t>
      </w:r>
    </w:p>
    <w:p w14:paraId="1E010283" w14:textId="77777777" w:rsidR="00581805" w:rsidRPr="0080117E" w:rsidRDefault="00581805" w:rsidP="00581805">
      <w:pPr>
        <w:ind w:firstLine="360"/>
        <w:rPr>
          <w:rFonts w:cs="Arial"/>
          <w:bCs/>
        </w:rPr>
      </w:pPr>
      <w:r w:rsidRPr="0080117E">
        <w:rPr>
          <w:rFonts w:cs="Arial"/>
          <w:bCs/>
        </w:rPr>
        <w:t>Napájací NN kábel</w:t>
      </w:r>
      <w:r w:rsidRPr="0080117E">
        <w:rPr>
          <w:rFonts w:cs="Arial"/>
          <w:bCs/>
        </w:rPr>
        <w:tab/>
      </w:r>
      <w:r w:rsidRPr="0080117E">
        <w:rPr>
          <w:rFonts w:cs="Arial"/>
          <w:bCs/>
        </w:rPr>
        <w:tab/>
      </w:r>
      <w:r w:rsidRPr="0080117E">
        <w:rPr>
          <w:rFonts w:cs="Arial"/>
          <w:bCs/>
        </w:rPr>
        <w:tab/>
      </w:r>
      <w:r w:rsidRPr="0080117E">
        <w:rPr>
          <w:rFonts w:cs="Arial"/>
          <w:bCs/>
        </w:rPr>
        <w:tab/>
      </w:r>
      <w:r w:rsidRPr="0080117E">
        <w:rPr>
          <w:rFonts w:cs="Arial"/>
          <w:bCs/>
        </w:rPr>
        <w:tab/>
        <w:t xml:space="preserve">1 </w:t>
      </w:r>
      <w:proofErr w:type="spellStart"/>
      <w:r w:rsidRPr="0080117E">
        <w:rPr>
          <w:rFonts w:cs="Arial"/>
          <w:bCs/>
        </w:rPr>
        <w:t>kpl</w:t>
      </w:r>
      <w:proofErr w:type="spellEnd"/>
      <w:r w:rsidRPr="0080117E">
        <w:rPr>
          <w:rFonts w:cs="Arial"/>
          <w:bCs/>
        </w:rPr>
        <w:t>.</w:t>
      </w:r>
    </w:p>
    <w:p w14:paraId="27CA2A91" w14:textId="77777777" w:rsidR="00581805" w:rsidRPr="0080117E" w:rsidRDefault="00581805" w:rsidP="00581805">
      <w:pPr>
        <w:ind w:firstLine="360"/>
        <w:rPr>
          <w:rFonts w:cs="Arial"/>
          <w:bCs/>
        </w:rPr>
      </w:pPr>
      <w:r w:rsidRPr="0080117E">
        <w:rPr>
          <w:rFonts w:cs="Arial"/>
          <w:bCs/>
        </w:rPr>
        <w:t>Výkop a zásyp ryhy pre napájací NN kábel</w:t>
      </w:r>
      <w:r w:rsidRPr="0080117E">
        <w:rPr>
          <w:rFonts w:cs="Arial"/>
          <w:bCs/>
        </w:rPr>
        <w:tab/>
      </w:r>
      <w:r w:rsidRPr="0080117E">
        <w:rPr>
          <w:rFonts w:cs="Arial"/>
          <w:bCs/>
        </w:rPr>
        <w:tab/>
        <w:t xml:space="preserve">1 </w:t>
      </w:r>
      <w:proofErr w:type="spellStart"/>
      <w:r w:rsidRPr="0080117E">
        <w:rPr>
          <w:rFonts w:cs="Arial"/>
          <w:bCs/>
        </w:rPr>
        <w:t>kpl</w:t>
      </w:r>
      <w:proofErr w:type="spellEnd"/>
      <w:r w:rsidRPr="0080117E">
        <w:rPr>
          <w:rFonts w:cs="Arial"/>
          <w:bCs/>
        </w:rPr>
        <w:t>.</w:t>
      </w:r>
    </w:p>
    <w:p w14:paraId="11CFC163" w14:textId="77777777" w:rsidR="00581805" w:rsidRPr="0080117E" w:rsidRDefault="00581805" w:rsidP="00581805">
      <w:pPr>
        <w:ind w:firstLine="360"/>
        <w:rPr>
          <w:rFonts w:cs="Arial"/>
          <w:bCs/>
        </w:rPr>
      </w:pPr>
    </w:p>
    <w:p w14:paraId="6A3ABC18" w14:textId="77777777" w:rsidR="00581805" w:rsidRPr="0080117E" w:rsidRDefault="00581805" w:rsidP="00581805">
      <w:pPr>
        <w:ind w:firstLine="360"/>
        <w:rPr>
          <w:rFonts w:cs="Arial"/>
          <w:bCs/>
        </w:rPr>
      </w:pPr>
    </w:p>
    <w:p w14:paraId="6A4EC958" w14:textId="77777777" w:rsidR="00581805" w:rsidRPr="0080117E" w:rsidRDefault="00581805" w:rsidP="00581805">
      <w:pPr>
        <w:spacing w:line="276" w:lineRule="auto"/>
        <w:rPr>
          <w:rFonts w:cs="Arial"/>
          <w:u w:val="single"/>
        </w:rPr>
      </w:pPr>
      <w:r w:rsidRPr="0080117E">
        <w:rPr>
          <w:rFonts w:cs="Arial"/>
          <w:u w:val="single"/>
        </w:rPr>
        <w:t>Energetická bilancia</w:t>
      </w:r>
    </w:p>
    <w:p w14:paraId="6B8F32FF" w14:textId="77777777" w:rsidR="00581805" w:rsidRPr="0080117E" w:rsidRDefault="00581805" w:rsidP="00581805">
      <w:pPr>
        <w:ind w:firstLine="360"/>
        <w:rPr>
          <w:rFonts w:cs="Arial"/>
          <w:bCs/>
        </w:rPr>
      </w:pPr>
      <w:r w:rsidRPr="0080117E">
        <w:rPr>
          <w:rFonts w:cs="Arial"/>
          <w:bCs/>
        </w:rPr>
        <w:t xml:space="preserve">Inštalovaný výkon </w:t>
      </w:r>
      <w:r w:rsidRPr="0080117E">
        <w:rPr>
          <w:rFonts w:cs="Arial"/>
          <w:bCs/>
        </w:rPr>
        <w:tab/>
      </w:r>
      <w:r w:rsidRPr="0080117E">
        <w:rPr>
          <w:rFonts w:cs="Arial"/>
          <w:bCs/>
        </w:rPr>
        <w:tab/>
      </w:r>
      <w:r w:rsidRPr="0080117E">
        <w:rPr>
          <w:rFonts w:cs="Arial"/>
          <w:bCs/>
        </w:rPr>
        <w:tab/>
      </w:r>
      <w:r w:rsidRPr="0080117E">
        <w:rPr>
          <w:rFonts w:cs="Arial"/>
          <w:bCs/>
        </w:rPr>
        <w:tab/>
        <w:t>Pi = 2,0 kW</w:t>
      </w:r>
    </w:p>
    <w:p w14:paraId="6FA44E67" w14:textId="77777777" w:rsidR="00581805" w:rsidRPr="0080117E" w:rsidRDefault="00581805" w:rsidP="00581805">
      <w:pPr>
        <w:ind w:firstLine="360"/>
        <w:rPr>
          <w:rFonts w:cs="Arial"/>
          <w:bCs/>
        </w:rPr>
      </w:pPr>
      <w:r w:rsidRPr="0080117E">
        <w:rPr>
          <w:rFonts w:cs="Arial"/>
          <w:bCs/>
        </w:rPr>
        <w:t>Max. súčasný príkon (β= 0,8)</w:t>
      </w:r>
      <w:r w:rsidRPr="0080117E">
        <w:rPr>
          <w:rFonts w:cs="Arial"/>
          <w:bCs/>
        </w:rPr>
        <w:tab/>
      </w:r>
      <w:r w:rsidRPr="0080117E">
        <w:rPr>
          <w:rFonts w:cs="Arial"/>
          <w:bCs/>
        </w:rPr>
        <w:tab/>
        <w:t>Ps = 1,6 kW</w:t>
      </w:r>
      <w:r w:rsidRPr="0080117E">
        <w:rPr>
          <w:rFonts w:cs="Arial"/>
          <w:bCs/>
        </w:rPr>
        <w:tab/>
      </w:r>
    </w:p>
    <w:p w14:paraId="0D60C9AB" w14:textId="77777777" w:rsidR="00581805" w:rsidRPr="0080117E" w:rsidRDefault="00581805" w:rsidP="00581805">
      <w:pPr>
        <w:spacing w:line="276" w:lineRule="auto"/>
        <w:rPr>
          <w:rFonts w:cs="Arial"/>
          <w:u w:val="single"/>
        </w:rPr>
      </w:pPr>
    </w:p>
    <w:p w14:paraId="55256F86" w14:textId="77777777" w:rsidR="00581805" w:rsidRPr="0080117E" w:rsidRDefault="00581805" w:rsidP="00581805">
      <w:pPr>
        <w:spacing w:line="276" w:lineRule="auto"/>
        <w:rPr>
          <w:rFonts w:cs="Arial"/>
          <w:u w:val="single"/>
        </w:rPr>
      </w:pPr>
      <w:r w:rsidRPr="0080117E">
        <w:rPr>
          <w:rFonts w:cs="Arial"/>
          <w:u w:val="single"/>
        </w:rPr>
        <w:t>Základné technické údaje</w:t>
      </w:r>
    </w:p>
    <w:p w14:paraId="18344FAF" w14:textId="77777777" w:rsidR="00581805" w:rsidRPr="0080117E" w:rsidRDefault="00581805" w:rsidP="00581805">
      <w:pPr>
        <w:ind w:left="709" w:firstLine="709"/>
        <w:rPr>
          <w:rFonts w:cs="Arial"/>
          <w:b/>
          <w:i/>
          <w:iCs/>
        </w:rPr>
      </w:pPr>
      <w:r w:rsidRPr="0080117E">
        <w:rPr>
          <w:rFonts w:cs="Arial"/>
          <w:bCs/>
        </w:rPr>
        <w:t>2 DC 600/750 V + a - pól v trolejovom vodiči</w:t>
      </w:r>
      <w:r w:rsidRPr="0080117E">
        <w:rPr>
          <w:rFonts w:cs="Arial"/>
          <w:bCs/>
        </w:rPr>
        <w:tab/>
      </w:r>
      <w:r w:rsidRPr="0080117E">
        <w:rPr>
          <w:rFonts w:cs="Arial"/>
          <w:bCs/>
        </w:rPr>
        <w:tab/>
        <w:t>- trolejbus</w:t>
      </w:r>
    </w:p>
    <w:p w14:paraId="29E1A48C" w14:textId="77777777" w:rsidR="00581805" w:rsidRPr="0080117E" w:rsidRDefault="00581805" w:rsidP="00581805">
      <w:pPr>
        <w:ind w:left="709" w:firstLine="709"/>
        <w:rPr>
          <w:rFonts w:cs="Arial"/>
          <w:bCs/>
        </w:rPr>
      </w:pPr>
      <w:r w:rsidRPr="0080117E">
        <w:rPr>
          <w:rFonts w:cs="Arial"/>
          <w:bCs/>
        </w:rPr>
        <w:t>3/N/PE – AC 400V/230V, 50Hz, TN-C-S</w:t>
      </w:r>
      <w:r w:rsidRPr="0080117E">
        <w:rPr>
          <w:rFonts w:cs="Arial"/>
          <w:bCs/>
        </w:rPr>
        <w:tab/>
      </w:r>
      <w:r w:rsidRPr="0080117E">
        <w:rPr>
          <w:rFonts w:cs="Arial"/>
          <w:bCs/>
        </w:rPr>
        <w:tab/>
        <w:t xml:space="preserve"> </w:t>
      </w:r>
      <w:r w:rsidRPr="0080117E">
        <w:rPr>
          <w:rFonts w:cs="Arial"/>
          <w:bCs/>
        </w:rPr>
        <w:tab/>
        <w:t>- NN prípojka</w:t>
      </w:r>
      <w:r w:rsidRPr="0080117E">
        <w:rPr>
          <w:rFonts w:cs="Arial"/>
          <w:bCs/>
        </w:rPr>
        <w:tab/>
      </w:r>
    </w:p>
    <w:p w14:paraId="50725CA2" w14:textId="77777777" w:rsidR="00581805" w:rsidRPr="0080117E" w:rsidRDefault="00581805" w:rsidP="00581805">
      <w:pPr>
        <w:ind w:left="709" w:firstLine="709"/>
        <w:rPr>
          <w:rFonts w:cs="Arial"/>
          <w:bCs/>
        </w:rPr>
      </w:pPr>
    </w:p>
    <w:p w14:paraId="4E58A185" w14:textId="77777777" w:rsidR="00581805" w:rsidRPr="0080117E" w:rsidRDefault="00581805" w:rsidP="00581805">
      <w:pPr>
        <w:ind w:firstLine="360"/>
        <w:rPr>
          <w:rFonts w:cs="Arial"/>
          <w:bCs/>
        </w:rPr>
      </w:pPr>
      <w:r w:rsidRPr="0080117E">
        <w:rPr>
          <w:rFonts w:cs="Arial"/>
          <w:bCs/>
        </w:rPr>
        <w:t>1. Ochrana pred zásahom elektrickým prúdom pri normálnej prevádzke:</w:t>
      </w:r>
    </w:p>
    <w:p w14:paraId="39395005" w14:textId="77777777" w:rsidR="00581805" w:rsidRPr="0080117E" w:rsidRDefault="00581805" w:rsidP="00581805">
      <w:pPr>
        <w:ind w:firstLine="360"/>
        <w:rPr>
          <w:rFonts w:cs="Arial"/>
          <w:bCs/>
        </w:rPr>
      </w:pPr>
      <w:r w:rsidRPr="0080117E">
        <w:rPr>
          <w:rFonts w:cs="Arial"/>
          <w:bCs/>
        </w:rPr>
        <w:t xml:space="preserve"> </w:t>
      </w:r>
      <w:r w:rsidRPr="0080117E">
        <w:rPr>
          <w:rFonts w:cs="Arial"/>
          <w:bCs/>
        </w:rPr>
        <w:tab/>
        <w:t>Ochrana pred dotykom živých častí:</w:t>
      </w:r>
      <w:r w:rsidRPr="0080117E">
        <w:rPr>
          <w:rFonts w:cs="Arial"/>
          <w:bCs/>
        </w:rPr>
        <w:tab/>
      </w:r>
    </w:p>
    <w:p w14:paraId="66BFAE73" w14:textId="77777777" w:rsidR="00581805" w:rsidRPr="0080117E" w:rsidRDefault="00581805" w:rsidP="00581805">
      <w:pPr>
        <w:ind w:firstLine="360"/>
        <w:rPr>
          <w:rFonts w:cs="Arial"/>
          <w:bCs/>
        </w:rPr>
      </w:pPr>
      <w:r w:rsidRPr="0080117E">
        <w:rPr>
          <w:rFonts w:cs="Arial"/>
          <w:bCs/>
        </w:rPr>
        <w:tab/>
        <w:t xml:space="preserve">- ochrana vzdušnými vzdialenosťami (ochrana prekážkou) STN EN 50122-1 čl. 5.2.1, </w:t>
      </w:r>
      <w:r w:rsidRPr="0080117E">
        <w:rPr>
          <w:rFonts w:cs="Arial"/>
          <w:bCs/>
        </w:rPr>
        <w:tab/>
        <w:t>5.3.1, 6.3.1.4</w:t>
      </w:r>
    </w:p>
    <w:p w14:paraId="62945B6D" w14:textId="77777777" w:rsidR="00581805" w:rsidRPr="0080117E" w:rsidRDefault="00581805" w:rsidP="00581805">
      <w:pPr>
        <w:ind w:firstLine="360"/>
        <w:rPr>
          <w:rFonts w:cs="Arial"/>
          <w:bCs/>
        </w:rPr>
      </w:pPr>
      <w:r w:rsidRPr="0080117E">
        <w:rPr>
          <w:rFonts w:cs="Arial"/>
          <w:bCs/>
        </w:rPr>
        <w:t>2.Ochrana pred úrazom elektrickým prúdom pri poruche:</w:t>
      </w:r>
    </w:p>
    <w:p w14:paraId="708442C8" w14:textId="77777777" w:rsidR="00581805" w:rsidRPr="0080117E" w:rsidRDefault="00581805" w:rsidP="00581805">
      <w:pPr>
        <w:ind w:firstLine="360"/>
        <w:rPr>
          <w:rFonts w:cs="Arial"/>
          <w:bCs/>
        </w:rPr>
      </w:pPr>
      <w:r w:rsidRPr="0080117E">
        <w:rPr>
          <w:rFonts w:cs="Arial"/>
          <w:bCs/>
        </w:rPr>
        <w:tab/>
        <w:t>Ochrana pred dotykom neživých častí:</w:t>
      </w:r>
    </w:p>
    <w:p w14:paraId="1D02D8DC" w14:textId="77777777" w:rsidR="00581805" w:rsidRPr="0080117E" w:rsidRDefault="00581805" w:rsidP="00581805">
      <w:pPr>
        <w:ind w:firstLine="360"/>
        <w:rPr>
          <w:rFonts w:cs="Arial"/>
          <w:bCs/>
        </w:rPr>
      </w:pPr>
      <w:r w:rsidRPr="0080117E">
        <w:rPr>
          <w:rFonts w:cs="Arial"/>
          <w:bCs/>
        </w:rPr>
        <w:tab/>
        <w:t xml:space="preserve">  - </w:t>
      </w:r>
      <w:proofErr w:type="spellStart"/>
      <w:r w:rsidRPr="0080117E">
        <w:rPr>
          <w:rFonts w:cs="Arial"/>
          <w:bCs/>
        </w:rPr>
        <w:t>ukoľajnenie</w:t>
      </w:r>
      <w:proofErr w:type="spellEnd"/>
      <w:r w:rsidRPr="0080117E">
        <w:rPr>
          <w:rFonts w:cs="Arial"/>
          <w:bCs/>
        </w:rPr>
        <w:t xml:space="preserve"> trakčnej siete STN EN 50122-1 čl.6.2.2.1, 6.2.2.2, 7.3.1</w:t>
      </w:r>
    </w:p>
    <w:p w14:paraId="11464079" w14:textId="77777777" w:rsidR="00581805" w:rsidRPr="0080117E" w:rsidRDefault="00581805" w:rsidP="00581805">
      <w:pPr>
        <w:ind w:firstLine="360"/>
        <w:rPr>
          <w:rFonts w:cs="Arial"/>
          <w:bCs/>
        </w:rPr>
      </w:pPr>
      <w:r w:rsidRPr="0080117E">
        <w:rPr>
          <w:rFonts w:cs="Arial"/>
          <w:bCs/>
        </w:rPr>
        <w:tab/>
        <w:t xml:space="preserve">- ochrana použitím zariadení triedy ochrany II alebo použitím ekvivalentnej izolácie    </w:t>
      </w:r>
      <w:r w:rsidRPr="0080117E">
        <w:rPr>
          <w:rFonts w:cs="Arial"/>
          <w:bCs/>
        </w:rPr>
        <w:tab/>
        <w:t>STN EN 50122-1 čl. 6.2.3.2, 7.3.2</w:t>
      </w:r>
    </w:p>
    <w:p w14:paraId="4F241F8C" w14:textId="77777777" w:rsidR="00581805" w:rsidRPr="0080117E" w:rsidRDefault="00581805" w:rsidP="00581805">
      <w:pPr>
        <w:ind w:firstLine="360"/>
        <w:rPr>
          <w:rFonts w:cs="Arial"/>
          <w:bCs/>
        </w:rPr>
      </w:pPr>
    </w:p>
    <w:p w14:paraId="37DB238A" w14:textId="77777777" w:rsidR="00581805" w:rsidRPr="0080117E" w:rsidRDefault="00581805" w:rsidP="00581805">
      <w:pPr>
        <w:ind w:firstLine="360"/>
        <w:rPr>
          <w:rFonts w:cs="Arial"/>
          <w:bCs/>
          <w:u w:val="single"/>
        </w:rPr>
      </w:pPr>
      <w:r w:rsidRPr="0080117E">
        <w:rPr>
          <w:rFonts w:cs="Arial"/>
          <w:bCs/>
          <w:u w:val="single"/>
        </w:rPr>
        <w:t>Ochrana pred zásahom el. prúdom v zmysle STN 33 2000-4-41:</w:t>
      </w:r>
    </w:p>
    <w:p w14:paraId="6CEF2B43" w14:textId="77777777" w:rsidR="00581805" w:rsidRPr="0080117E" w:rsidRDefault="00581805" w:rsidP="00581805">
      <w:pPr>
        <w:ind w:firstLine="360"/>
        <w:rPr>
          <w:rFonts w:cs="Arial"/>
          <w:bCs/>
        </w:rPr>
      </w:pPr>
      <w:r w:rsidRPr="0080117E">
        <w:rPr>
          <w:rFonts w:cs="Arial"/>
          <w:bCs/>
        </w:rPr>
        <w:t>Ochranné opatrenie: samočinné odpojenie napájania čl.411</w:t>
      </w:r>
    </w:p>
    <w:p w14:paraId="2E5BAA25" w14:textId="77777777" w:rsidR="00581805" w:rsidRPr="0080117E" w:rsidRDefault="00581805" w:rsidP="00581805">
      <w:pPr>
        <w:ind w:firstLine="360"/>
        <w:rPr>
          <w:rFonts w:cs="Arial"/>
          <w:bCs/>
        </w:rPr>
      </w:pPr>
      <w:r w:rsidRPr="0080117E">
        <w:rPr>
          <w:rFonts w:cs="Arial"/>
          <w:bCs/>
        </w:rPr>
        <w:t>Základná ochrana (ochrana pred priamym dotykom) – čl. 411.2:</w:t>
      </w:r>
    </w:p>
    <w:p w14:paraId="0D9B0A36" w14:textId="77777777" w:rsidR="00581805" w:rsidRPr="0080117E" w:rsidRDefault="00581805" w:rsidP="00581805">
      <w:pPr>
        <w:ind w:firstLine="360"/>
        <w:rPr>
          <w:rFonts w:cs="Arial"/>
          <w:bCs/>
        </w:rPr>
      </w:pPr>
      <w:r w:rsidRPr="0080117E">
        <w:rPr>
          <w:rFonts w:cs="Arial"/>
          <w:bCs/>
        </w:rPr>
        <w:t>- podľa prílohy A STN 33 2000-4-41:</w:t>
      </w:r>
    </w:p>
    <w:p w14:paraId="0FE37903" w14:textId="77777777" w:rsidR="00581805" w:rsidRPr="0080117E" w:rsidRDefault="00581805" w:rsidP="00581805">
      <w:pPr>
        <w:ind w:firstLine="360"/>
        <w:rPr>
          <w:rFonts w:cs="Arial"/>
          <w:bCs/>
        </w:rPr>
      </w:pPr>
      <w:r w:rsidRPr="0080117E">
        <w:rPr>
          <w:rFonts w:cs="Arial"/>
          <w:bCs/>
        </w:rPr>
        <w:tab/>
        <w:t>- A.1 Základná izolácia živých častí</w:t>
      </w:r>
    </w:p>
    <w:p w14:paraId="24A60ED4" w14:textId="77777777" w:rsidR="00581805" w:rsidRPr="0080117E" w:rsidRDefault="00581805" w:rsidP="00581805">
      <w:pPr>
        <w:ind w:firstLine="360"/>
        <w:rPr>
          <w:rFonts w:cs="Arial"/>
          <w:bCs/>
        </w:rPr>
      </w:pPr>
      <w:r w:rsidRPr="0080117E">
        <w:rPr>
          <w:rFonts w:cs="Arial"/>
          <w:bCs/>
        </w:rPr>
        <w:tab/>
        <w:t>- A.2 Zábrany alebo kryty</w:t>
      </w:r>
    </w:p>
    <w:p w14:paraId="1193B156" w14:textId="77777777" w:rsidR="00581805" w:rsidRPr="0080117E" w:rsidRDefault="00581805" w:rsidP="00581805">
      <w:pPr>
        <w:ind w:firstLine="360"/>
        <w:rPr>
          <w:rFonts w:cs="Arial"/>
          <w:bCs/>
        </w:rPr>
      </w:pPr>
      <w:r w:rsidRPr="0080117E">
        <w:rPr>
          <w:rFonts w:cs="Arial"/>
          <w:bCs/>
        </w:rPr>
        <w:t>- ochrana pri poruche (ochrana pred nepriamym dotykom) – čl. 411.3</w:t>
      </w:r>
    </w:p>
    <w:p w14:paraId="6A06ED4E" w14:textId="77777777" w:rsidR="00581805" w:rsidRPr="0080117E" w:rsidRDefault="00581805" w:rsidP="00581805">
      <w:pPr>
        <w:ind w:firstLine="360"/>
        <w:rPr>
          <w:rFonts w:cs="Arial"/>
          <w:bCs/>
        </w:rPr>
      </w:pPr>
      <w:r w:rsidRPr="0080117E">
        <w:rPr>
          <w:rFonts w:cs="Arial"/>
          <w:bCs/>
        </w:rPr>
        <w:tab/>
        <w:t>- ochranné uzemnenie a ochranné pospájanie čl. 411.3.1</w:t>
      </w:r>
    </w:p>
    <w:p w14:paraId="26CACAF7" w14:textId="77777777" w:rsidR="00581805" w:rsidRPr="0080117E" w:rsidRDefault="00581805" w:rsidP="00581805">
      <w:pPr>
        <w:ind w:firstLine="360"/>
        <w:rPr>
          <w:rFonts w:cs="Arial"/>
          <w:bCs/>
        </w:rPr>
      </w:pPr>
      <w:r w:rsidRPr="0080117E">
        <w:rPr>
          <w:rFonts w:cs="Arial"/>
          <w:bCs/>
        </w:rPr>
        <w:tab/>
        <w:t>- samočinné odpojenie pri poruche čl. 411.3.2</w:t>
      </w:r>
    </w:p>
    <w:p w14:paraId="4CD92259" w14:textId="77777777" w:rsidR="00581805" w:rsidRPr="0080117E" w:rsidRDefault="00581805" w:rsidP="00581805">
      <w:pPr>
        <w:ind w:firstLine="360"/>
        <w:rPr>
          <w:rFonts w:cs="Arial"/>
          <w:bCs/>
        </w:rPr>
      </w:pPr>
    </w:p>
    <w:p w14:paraId="41078826" w14:textId="77777777" w:rsidR="00581805" w:rsidRPr="0080117E" w:rsidRDefault="00581805" w:rsidP="00581805">
      <w:pPr>
        <w:ind w:firstLine="360"/>
        <w:rPr>
          <w:rFonts w:cs="Arial"/>
          <w:bCs/>
        </w:rPr>
      </w:pPr>
      <w:r w:rsidRPr="0080117E">
        <w:rPr>
          <w:rFonts w:cs="Arial"/>
          <w:bCs/>
        </w:rPr>
        <w:t>Vonkajšie vplyvy:</w:t>
      </w:r>
      <w:r w:rsidRPr="0080117E">
        <w:rPr>
          <w:rFonts w:cs="Arial"/>
          <w:bCs/>
        </w:rPr>
        <w:tab/>
      </w:r>
      <w:r w:rsidRPr="0080117E">
        <w:rPr>
          <w:rFonts w:cs="Arial"/>
          <w:bCs/>
        </w:rPr>
        <w:tab/>
      </w:r>
      <w:r w:rsidRPr="0080117E">
        <w:rPr>
          <w:rFonts w:cs="Arial"/>
          <w:bCs/>
        </w:rPr>
        <w:tab/>
      </w:r>
      <w:r w:rsidRPr="0080117E">
        <w:rPr>
          <w:rFonts w:cs="Arial"/>
          <w:bCs/>
        </w:rPr>
        <w:tab/>
        <w:t>podľa protokolu o určení vonkajších vplyvoch</w:t>
      </w:r>
    </w:p>
    <w:p w14:paraId="58FEEF26" w14:textId="77777777" w:rsidR="00581805" w:rsidRPr="0080117E" w:rsidRDefault="00581805" w:rsidP="00581805">
      <w:pPr>
        <w:ind w:firstLine="360"/>
        <w:rPr>
          <w:rFonts w:cs="Arial"/>
          <w:bCs/>
        </w:rPr>
      </w:pPr>
      <w:r w:rsidRPr="0080117E">
        <w:rPr>
          <w:rFonts w:cs="Arial"/>
          <w:bCs/>
        </w:rPr>
        <w:t xml:space="preserve">Druh vedenia : </w:t>
      </w:r>
      <w:r w:rsidRPr="0080117E">
        <w:rPr>
          <w:rFonts w:cs="Arial"/>
          <w:bCs/>
        </w:rPr>
        <w:tab/>
      </w:r>
      <w:r w:rsidRPr="0080117E">
        <w:rPr>
          <w:rFonts w:cs="Arial"/>
          <w:bCs/>
        </w:rPr>
        <w:tab/>
      </w:r>
      <w:r w:rsidRPr="0080117E">
        <w:rPr>
          <w:rFonts w:cs="Arial"/>
          <w:bCs/>
        </w:rPr>
        <w:tab/>
      </w:r>
      <w:r w:rsidRPr="0080117E">
        <w:rPr>
          <w:rFonts w:cs="Arial"/>
          <w:bCs/>
        </w:rPr>
        <w:tab/>
      </w:r>
      <w:r w:rsidRPr="0080117E">
        <w:rPr>
          <w:rFonts w:cs="Arial"/>
          <w:bCs/>
        </w:rPr>
        <w:tab/>
      </w:r>
      <w:r w:rsidRPr="0080117E">
        <w:rPr>
          <w:rFonts w:cs="Arial"/>
          <w:bCs/>
        </w:rPr>
        <w:tab/>
        <w:t xml:space="preserve">káblové </w:t>
      </w:r>
    </w:p>
    <w:p w14:paraId="47295A5F" w14:textId="77777777" w:rsidR="00581805" w:rsidRPr="0080117E" w:rsidRDefault="00581805" w:rsidP="00581805">
      <w:pPr>
        <w:ind w:firstLine="360"/>
        <w:rPr>
          <w:rFonts w:cs="Arial"/>
          <w:bCs/>
        </w:rPr>
      </w:pPr>
      <w:r w:rsidRPr="0080117E">
        <w:rPr>
          <w:rFonts w:cs="Arial"/>
          <w:bCs/>
        </w:rPr>
        <w:t>Dodávka el. energie podľa STN 34 1610:</w:t>
      </w:r>
      <w:r w:rsidRPr="0080117E">
        <w:rPr>
          <w:rFonts w:cs="Arial"/>
          <w:bCs/>
        </w:rPr>
        <w:tab/>
      </w:r>
      <w:r w:rsidRPr="0080117E">
        <w:rPr>
          <w:rFonts w:cs="Arial"/>
          <w:bCs/>
        </w:rPr>
        <w:tab/>
        <w:t>3. Stupňa</w:t>
      </w:r>
    </w:p>
    <w:p w14:paraId="187CD8FD" w14:textId="77777777" w:rsidR="00581805" w:rsidRPr="0080117E" w:rsidRDefault="00581805" w:rsidP="00581805">
      <w:pPr>
        <w:ind w:firstLine="360"/>
        <w:rPr>
          <w:rFonts w:cs="Arial"/>
          <w:bCs/>
        </w:rPr>
      </w:pPr>
      <w:r w:rsidRPr="0080117E">
        <w:rPr>
          <w:rFonts w:cs="Arial"/>
          <w:bCs/>
        </w:rPr>
        <w:t>Priestor z hľadiska nebezpečia úrazu elektrickým prúdom:</w:t>
      </w:r>
      <w:r w:rsidRPr="0080117E">
        <w:rPr>
          <w:rFonts w:cs="Arial"/>
          <w:bCs/>
        </w:rPr>
        <w:tab/>
        <w:t>nebezpečný</w:t>
      </w:r>
    </w:p>
    <w:p w14:paraId="089D19A9" w14:textId="77777777" w:rsidR="00581805" w:rsidRPr="0080117E" w:rsidRDefault="00581805" w:rsidP="00581805">
      <w:pPr>
        <w:ind w:firstLine="360"/>
        <w:rPr>
          <w:rFonts w:cs="Arial"/>
          <w:bCs/>
        </w:rPr>
      </w:pPr>
    </w:p>
    <w:p w14:paraId="0DEE2145" w14:textId="77777777" w:rsidR="00581805" w:rsidRPr="0080117E" w:rsidRDefault="00581805" w:rsidP="00581805">
      <w:pPr>
        <w:ind w:firstLine="360"/>
        <w:rPr>
          <w:rFonts w:cs="Arial"/>
          <w:bCs/>
        </w:rPr>
      </w:pPr>
      <w:r w:rsidRPr="0080117E">
        <w:rPr>
          <w:rFonts w:cs="Arial"/>
          <w:bCs/>
        </w:rPr>
        <w:tab/>
        <w:t>Zariadenie zaraďujeme podľa vyhlášky 205/2010 do skupiny E2, uvedenie do prevádzky je možné po vykonaní úradnej skúšky podľa §5,6 a prílohy č.4 vyhlášky 205/2010 Z.z o určených technických zariadeniach.</w:t>
      </w:r>
    </w:p>
    <w:p w14:paraId="037F0260" w14:textId="77777777" w:rsidR="00581805" w:rsidRPr="0080117E" w:rsidRDefault="00581805" w:rsidP="00581805">
      <w:pPr>
        <w:spacing w:before="240" w:line="276" w:lineRule="auto"/>
        <w:rPr>
          <w:rFonts w:cs="Arial"/>
          <w:b/>
          <w:u w:val="single"/>
        </w:rPr>
      </w:pPr>
      <w:r w:rsidRPr="0080117E">
        <w:rPr>
          <w:rFonts w:cs="Arial"/>
          <w:b/>
          <w:u w:val="single"/>
        </w:rPr>
        <w:t xml:space="preserve">SO 613 </w:t>
      </w:r>
      <w:r w:rsidRPr="0080117E">
        <w:rPr>
          <w:rFonts w:cs="Arial"/>
          <w:b/>
          <w:u w:val="single"/>
        </w:rPr>
        <w:tab/>
        <w:t>Prípojka NN pre zastávku  Habánsky mlyn, smer ZOO</w:t>
      </w:r>
    </w:p>
    <w:p w14:paraId="3A8ADA18" w14:textId="77777777" w:rsidR="00581805" w:rsidRPr="0080117E" w:rsidRDefault="00581805" w:rsidP="00581805">
      <w:pPr>
        <w:spacing w:line="276" w:lineRule="auto"/>
        <w:rPr>
          <w:rFonts w:cs="Arial"/>
          <w:i/>
          <w:iCs/>
        </w:rPr>
      </w:pPr>
    </w:p>
    <w:p w14:paraId="7BDD8D8D" w14:textId="77777777" w:rsidR="00581805" w:rsidRPr="0080117E" w:rsidRDefault="00581805" w:rsidP="00581805">
      <w:pPr>
        <w:spacing w:line="276" w:lineRule="auto"/>
        <w:rPr>
          <w:rFonts w:cs="Arial"/>
          <w:i/>
          <w:iCs/>
        </w:rPr>
      </w:pPr>
      <w:r w:rsidRPr="0080117E">
        <w:rPr>
          <w:rFonts w:cs="Arial"/>
          <w:i/>
          <w:iCs/>
        </w:rPr>
        <w:t>Identifikačné údaje objektu</w:t>
      </w:r>
    </w:p>
    <w:tbl>
      <w:tblPr>
        <w:tblW w:w="8912" w:type="dxa"/>
        <w:tblLook w:val="01E0" w:firstRow="1" w:lastRow="1" w:firstColumn="1" w:lastColumn="1" w:noHBand="0" w:noVBand="0"/>
      </w:tblPr>
      <w:tblGrid>
        <w:gridCol w:w="2076"/>
        <w:gridCol w:w="6836"/>
      </w:tblGrid>
      <w:tr w:rsidR="00581805" w:rsidRPr="0080117E" w14:paraId="4B6CDC17" w14:textId="77777777" w:rsidTr="00180FB4">
        <w:tc>
          <w:tcPr>
            <w:tcW w:w="2076" w:type="dxa"/>
          </w:tcPr>
          <w:p w14:paraId="7D8C5B52" w14:textId="77777777" w:rsidR="00581805" w:rsidRPr="0080117E" w:rsidRDefault="00581805" w:rsidP="00180FB4">
            <w:pPr>
              <w:spacing w:line="276" w:lineRule="auto"/>
              <w:rPr>
                <w:rFonts w:cs="Arial"/>
              </w:rPr>
            </w:pPr>
            <w:r w:rsidRPr="0080117E">
              <w:rPr>
                <w:rFonts w:cs="Arial"/>
              </w:rPr>
              <w:t>Katastrálne územie:</w:t>
            </w:r>
          </w:p>
        </w:tc>
        <w:tc>
          <w:tcPr>
            <w:tcW w:w="6836" w:type="dxa"/>
          </w:tcPr>
          <w:p w14:paraId="0C9857CC" w14:textId="77777777" w:rsidR="00581805" w:rsidRPr="0080117E" w:rsidRDefault="00581805" w:rsidP="00180FB4">
            <w:pPr>
              <w:spacing w:line="276" w:lineRule="auto"/>
              <w:rPr>
                <w:rFonts w:cs="Arial"/>
              </w:rPr>
            </w:pPr>
            <w:r w:rsidRPr="0080117E">
              <w:rPr>
                <w:rFonts w:cs="Arial"/>
              </w:rPr>
              <w:t>k.ú. Karlova Ves</w:t>
            </w:r>
          </w:p>
        </w:tc>
      </w:tr>
      <w:tr w:rsidR="00581805" w:rsidRPr="0080117E" w14:paraId="3C82025D" w14:textId="77777777" w:rsidTr="00180FB4">
        <w:tc>
          <w:tcPr>
            <w:tcW w:w="2076" w:type="dxa"/>
          </w:tcPr>
          <w:p w14:paraId="2A4433ED" w14:textId="77777777" w:rsidR="00581805" w:rsidRPr="0080117E" w:rsidRDefault="00581805" w:rsidP="00180FB4">
            <w:pPr>
              <w:spacing w:line="276" w:lineRule="auto"/>
              <w:rPr>
                <w:rFonts w:cs="Arial"/>
              </w:rPr>
            </w:pPr>
            <w:r w:rsidRPr="0080117E">
              <w:rPr>
                <w:rFonts w:cs="Arial"/>
              </w:rPr>
              <w:t xml:space="preserve">Vlastník objektu: </w:t>
            </w:r>
          </w:p>
        </w:tc>
        <w:tc>
          <w:tcPr>
            <w:tcW w:w="6836" w:type="dxa"/>
          </w:tcPr>
          <w:p w14:paraId="1588CF36" w14:textId="77777777" w:rsidR="00581805" w:rsidRPr="0080117E" w:rsidRDefault="00581805" w:rsidP="00180FB4">
            <w:pPr>
              <w:spacing w:line="276" w:lineRule="auto"/>
              <w:rPr>
                <w:rFonts w:cs="Arial"/>
              </w:rPr>
            </w:pPr>
            <w:r w:rsidRPr="0080117E">
              <w:rPr>
                <w:rFonts w:cs="Arial"/>
              </w:rPr>
              <w:t>Hlavné mesto SR, Bratislava</w:t>
            </w:r>
          </w:p>
        </w:tc>
      </w:tr>
      <w:tr w:rsidR="00581805" w:rsidRPr="0080117E" w14:paraId="5C805C53" w14:textId="77777777" w:rsidTr="00180FB4">
        <w:tc>
          <w:tcPr>
            <w:tcW w:w="2076" w:type="dxa"/>
          </w:tcPr>
          <w:p w14:paraId="62A18904" w14:textId="77777777" w:rsidR="00581805" w:rsidRPr="0080117E" w:rsidRDefault="00581805" w:rsidP="00180FB4">
            <w:pPr>
              <w:spacing w:line="276" w:lineRule="auto"/>
              <w:rPr>
                <w:rFonts w:cs="Arial"/>
              </w:rPr>
            </w:pPr>
            <w:r w:rsidRPr="0080117E">
              <w:rPr>
                <w:rFonts w:cs="Arial"/>
              </w:rPr>
              <w:lastRenderedPageBreak/>
              <w:t xml:space="preserve">Správca objektu:  </w:t>
            </w:r>
          </w:p>
        </w:tc>
        <w:tc>
          <w:tcPr>
            <w:tcW w:w="6836" w:type="dxa"/>
          </w:tcPr>
          <w:p w14:paraId="6A12597C" w14:textId="77777777" w:rsidR="00581805" w:rsidRPr="0080117E" w:rsidRDefault="00581805" w:rsidP="00180FB4">
            <w:pPr>
              <w:spacing w:line="276" w:lineRule="auto"/>
              <w:rPr>
                <w:rFonts w:cs="Arial"/>
              </w:rPr>
            </w:pPr>
            <w:r w:rsidRPr="0080117E">
              <w:rPr>
                <w:rFonts w:cs="Arial"/>
              </w:rPr>
              <w:t>Dopravný podnik Bratislava a.s – referát energetiky</w:t>
            </w:r>
          </w:p>
          <w:p w14:paraId="5CFFCDA0" w14:textId="77777777" w:rsidR="00581805" w:rsidRPr="0080117E" w:rsidRDefault="00581805" w:rsidP="00180FB4">
            <w:pPr>
              <w:spacing w:line="276" w:lineRule="auto"/>
              <w:rPr>
                <w:rFonts w:cs="Arial"/>
              </w:rPr>
            </w:pPr>
          </w:p>
        </w:tc>
      </w:tr>
    </w:tbl>
    <w:p w14:paraId="4362B6E4" w14:textId="77777777" w:rsidR="00581805" w:rsidRPr="0080117E" w:rsidRDefault="00581805" w:rsidP="00581805">
      <w:pPr>
        <w:spacing w:line="276" w:lineRule="auto"/>
        <w:rPr>
          <w:rFonts w:cs="Arial"/>
          <w:u w:val="single"/>
        </w:rPr>
      </w:pPr>
      <w:r w:rsidRPr="0080117E">
        <w:rPr>
          <w:rFonts w:cs="Arial"/>
          <w:u w:val="single"/>
        </w:rPr>
        <w:t>Zdôvodnenie realizácie objektu</w:t>
      </w:r>
    </w:p>
    <w:p w14:paraId="3D0F2165" w14:textId="77777777" w:rsidR="00581805" w:rsidRPr="0080117E" w:rsidRDefault="00581805" w:rsidP="00581805">
      <w:pPr>
        <w:ind w:firstLine="360"/>
        <w:rPr>
          <w:rFonts w:cs="Arial"/>
          <w:bCs/>
        </w:rPr>
      </w:pPr>
      <w:r w:rsidRPr="0080117E">
        <w:rPr>
          <w:rFonts w:cs="Arial"/>
          <w:bCs/>
        </w:rPr>
        <w:t>Z dôvodu vybudovania novej trolejbusovej trate  Patrónka – Riviéra dôjde k potrebe modernizácie zastávok a tým aj k potrebe napájania týchto objektov.</w:t>
      </w:r>
    </w:p>
    <w:p w14:paraId="0880EDFF" w14:textId="77777777" w:rsidR="00581805" w:rsidRPr="0080117E" w:rsidRDefault="00581805" w:rsidP="00581805">
      <w:pPr>
        <w:ind w:firstLine="360"/>
        <w:rPr>
          <w:rFonts w:cs="Arial"/>
          <w:bCs/>
        </w:rPr>
      </w:pPr>
    </w:p>
    <w:p w14:paraId="5536FBFE" w14:textId="77777777" w:rsidR="00581805" w:rsidRPr="0080117E" w:rsidRDefault="00581805" w:rsidP="00581805">
      <w:pPr>
        <w:ind w:firstLine="360"/>
        <w:rPr>
          <w:rFonts w:cs="Arial"/>
          <w:bCs/>
        </w:rPr>
      </w:pPr>
      <w:r w:rsidRPr="0080117E">
        <w:rPr>
          <w:rFonts w:cs="Arial"/>
          <w:bCs/>
        </w:rPr>
        <w:t xml:space="preserve">Dotknuté objekty: </w:t>
      </w:r>
    </w:p>
    <w:p w14:paraId="396E2D7E" w14:textId="77777777" w:rsidR="00581805" w:rsidRPr="0080117E" w:rsidRDefault="00581805" w:rsidP="00581805">
      <w:pPr>
        <w:rPr>
          <w:rFonts w:cs="Arial"/>
          <w:bCs/>
        </w:rPr>
      </w:pPr>
      <w:r w:rsidRPr="0080117E">
        <w:rPr>
          <w:rFonts w:cs="Arial"/>
          <w:bCs/>
        </w:rPr>
        <w:t>SO 302 Zariadenia zastávok, Informačné tabule, stavebná časť</w:t>
      </w:r>
    </w:p>
    <w:p w14:paraId="52D41C08" w14:textId="77777777" w:rsidR="00581805" w:rsidRPr="0080117E" w:rsidRDefault="00581805" w:rsidP="00581805">
      <w:pPr>
        <w:rPr>
          <w:rFonts w:cs="Arial"/>
          <w:bCs/>
        </w:rPr>
      </w:pPr>
      <w:r w:rsidRPr="0080117E">
        <w:rPr>
          <w:rFonts w:cs="Arial"/>
          <w:bCs/>
        </w:rPr>
        <w:t>SO 617 Elektrické rozvody NN na zastávkach</w:t>
      </w:r>
    </w:p>
    <w:p w14:paraId="2E442FE8" w14:textId="77777777" w:rsidR="00581805" w:rsidRPr="0080117E" w:rsidRDefault="00581805" w:rsidP="00581805">
      <w:pPr>
        <w:rPr>
          <w:rFonts w:cs="Arial"/>
          <w:bCs/>
        </w:rPr>
      </w:pPr>
    </w:p>
    <w:p w14:paraId="08EE9853" w14:textId="77777777" w:rsidR="00581805" w:rsidRPr="0080117E" w:rsidRDefault="00581805" w:rsidP="00581805">
      <w:pPr>
        <w:spacing w:line="276" w:lineRule="auto"/>
        <w:rPr>
          <w:rFonts w:cs="Arial"/>
          <w:u w:val="single"/>
        </w:rPr>
      </w:pPr>
      <w:r w:rsidRPr="0080117E">
        <w:rPr>
          <w:rFonts w:cs="Arial"/>
          <w:u w:val="single"/>
        </w:rPr>
        <w:t>Popis súčasného stavu</w:t>
      </w:r>
    </w:p>
    <w:p w14:paraId="44564EBE" w14:textId="77777777" w:rsidR="00581805" w:rsidRPr="0080117E" w:rsidRDefault="00581805" w:rsidP="00581805">
      <w:pPr>
        <w:ind w:firstLine="360"/>
        <w:rPr>
          <w:rFonts w:cs="Arial"/>
          <w:bCs/>
        </w:rPr>
      </w:pPr>
      <w:r w:rsidRPr="0080117E">
        <w:rPr>
          <w:rFonts w:cs="Arial"/>
          <w:bCs/>
        </w:rPr>
        <w:t>V súčasnosti  je zastávka bez napájania elektrickou energiou.</w:t>
      </w:r>
    </w:p>
    <w:p w14:paraId="3E179768" w14:textId="77777777" w:rsidR="00581805" w:rsidRPr="0080117E" w:rsidRDefault="00581805" w:rsidP="00581805">
      <w:pPr>
        <w:spacing w:line="276" w:lineRule="auto"/>
        <w:rPr>
          <w:rFonts w:cs="Arial"/>
          <w:u w:val="single"/>
        </w:rPr>
      </w:pPr>
      <w:r w:rsidRPr="0080117E">
        <w:rPr>
          <w:rFonts w:cs="Arial"/>
          <w:u w:val="single"/>
        </w:rPr>
        <w:t>Navrhovaný stav</w:t>
      </w:r>
    </w:p>
    <w:p w14:paraId="2A183617" w14:textId="77777777" w:rsidR="00581805" w:rsidRPr="0080117E" w:rsidRDefault="00581805" w:rsidP="00581805">
      <w:pPr>
        <w:ind w:firstLine="360"/>
        <w:rPr>
          <w:rFonts w:cs="Arial"/>
          <w:bCs/>
        </w:rPr>
      </w:pPr>
      <w:r w:rsidRPr="0080117E">
        <w:rPr>
          <w:rFonts w:cs="Arial"/>
          <w:bCs/>
        </w:rPr>
        <w:t xml:space="preserve">Vybudovaním novej trolejbusovej trate dôjde k modernizácii zastávok a tým aj k potrebe napájania týchto objektov. Na zastávke Habánsky mlyn smer ZOO bude vybudovaná NN prípojka pre napájanie zariadení na tejto zastávke z najbližšieho </w:t>
      </w:r>
      <w:proofErr w:type="spellStart"/>
      <w:r w:rsidRPr="0080117E">
        <w:rPr>
          <w:rFonts w:cs="Arial"/>
          <w:bCs/>
        </w:rPr>
        <w:t>osvetlovacieho</w:t>
      </w:r>
      <w:proofErr w:type="spellEnd"/>
      <w:r w:rsidRPr="0080117E">
        <w:rPr>
          <w:rFonts w:cs="Arial"/>
          <w:bCs/>
        </w:rPr>
        <w:t xml:space="preserve"> bodu VO káblom CYKY-J 4x16 resp. CYKY-J 4x10. Prípojka bude napájaná vedením VO, ktoré bude trvalo pod napätím. Prípojka bude jedno fázová. Súčasťou prípojky bude elektromerový rozvádzač s podružným meraním, s hlavným ističom 16A a s jedno-tarifným elektromerom. Z tohto elektromerového rozvádzača bude napojený NN rozvádzač na zastávke, z ktorého budú napojené zariadenia zastávky. Všetky zariadenia napájané elektrickou energiou, ktoré budú v zóne trolejového vedenia budú napájané cez samostatné oddeľovacie transformátory.</w:t>
      </w:r>
    </w:p>
    <w:p w14:paraId="7DDFEADE" w14:textId="77777777" w:rsidR="00581805" w:rsidRPr="0080117E" w:rsidRDefault="00581805" w:rsidP="00581805">
      <w:pPr>
        <w:rPr>
          <w:rFonts w:cs="Arial"/>
          <w:bCs/>
        </w:rPr>
      </w:pPr>
    </w:p>
    <w:p w14:paraId="124230AD" w14:textId="77777777" w:rsidR="00581805" w:rsidRPr="0080117E" w:rsidRDefault="00581805" w:rsidP="00581805">
      <w:pPr>
        <w:ind w:firstLine="360"/>
        <w:rPr>
          <w:rFonts w:cs="Arial"/>
          <w:bCs/>
        </w:rPr>
      </w:pPr>
    </w:p>
    <w:p w14:paraId="1052113A" w14:textId="77777777" w:rsidR="00581805" w:rsidRPr="0080117E" w:rsidRDefault="00581805" w:rsidP="00581805">
      <w:pPr>
        <w:spacing w:line="276" w:lineRule="auto"/>
        <w:rPr>
          <w:rFonts w:cs="Arial"/>
          <w:u w:val="single"/>
        </w:rPr>
      </w:pPr>
      <w:r w:rsidRPr="0080117E">
        <w:rPr>
          <w:rFonts w:cs="Arial"/>
          <w:u w:val="single"/>
        </w:rPr>
        <w:t>Základné objemové ukazovatele</w:t>
      </w:r>
    </w:p>
    <w:p w14:paraId="376B9046" w14:textId="77777777" w:rsidR="00581805" w:rsidRPr="0080117E" w:rsidRDefault="00581805" w:rsidP="00581805">
      <w:pPr>
        <w:ind w:firstLine="360"/>
        <w:rPr>
          <w:rFonts w:cs="Arial"/>
          <w:bCs/>
        </w:rPr>
      </w:pPr>
      <w:r w:rsidRPr="0080117E">
        <w:rPr>
          <w:rFonts w:cs="Arial"/>
          <w:bCs/>
        </w:rPr>
        <w:t>NN prípojka</w:t>
      </w:r>
      <w:r w:rsidRPr="0080117E">
        <w:rPr>
          <w:rFonts w:cs="Arial"/>
          <w:bCs/>
        </w:rPr>
        <w:tab/>
      </w:r>
      <w:r w:rsidRPr="0080117E">
        <w:rPr>
          <w:rFonts w:cs="Arial"/>
          <w:bCs/>
        </w:rPr>
        <w:tab/>
      </w:r>
      <w:r w:rsidRPr="0080117E">
        <w:rPr>
          <w:rFonts w:cs="Arial"/>
          <w:bCs/>
        </w:rPr>
        <w:tab/>
      </w:r>
      <w:r w:rsidRPr="0080117E">
        <w:rPr>
          <w:rFonts w:cs="Arial"/>
          <w:bCs/>
        </w:rPr>
        <w:tab/>
      </w:r>
      <w:r w:rsidRPr="0080117E">
        <w:rPr>
          <w:rFonts w:cs="Arial"/>
          <w:bCs/>
        </w:rPr>
        <w:tab/>
      </w:r>
      <w:r w:rsidRPr="0080117E">
        <w:rPr>
          <w:rFonts w:cs="Arial"/>
          <w:bCs/>
        </w:rPr>
        <w:tab/>
        <w:t>65 m</w:t>
      </w:r>
    </w:p>
    <w:p w14:paraId="348A9BBB" w14:textId="77777777" w:rsidR="00581805" w:rsidRPr="0080117E" w:rsidRDefault="00581805" w:rsidP="00581805">
      <w:pPr>
        <w:ind w:firstLine="360"/>
        <w:rPr>
          <w:rFonts w:cs="Arial"/>
          <w:bCs/>
        </w:rPr>
      </w:pPr>
      <w:r w:rsidRPr="0080117E">
        <w:rPr>
          <w:rFonts w:cs="Arial"/>
          <w:bCs/>
        </w:rPr>
        <w:t xml:space="preserve">Elektromerový rozvádzač </w:t>
      </w:r>
      <w:r w:rsidRPr="0080117E">
        <w:rPr>
          <w:rFonts w:cs="Arial"/>
          <w:bCs/>
        </w:rPr>
        <w:tab/>
      </w:r>
      <w:r w:rsidRPr="0080117E">
        <w:rPr>
          <w:rFonts w:cs="Arial"/>
          <w:bCs/>
        </w:rPr>
        <w:tab/>
      </w:r>
      <w:r w:rsidRPr="0080117E">
        <w:rPr>
          <w:rFonts w:cs="Arial"/>
          <w:bCs/>
        </w:rPr>
        <w:tab/>
      </w:r>
      <w:r w:rsidRPr="0080117E">
        <w:rPr>
          <w:rFonts w:cs="Arial"/>
          <w:bCs/>
        </w:rPr>
        <w:tab/>
        <w:t>1 ks</w:t>
      </w:r>
    </w:p>
    <w:p w14:paraId="448527A8" w14:textId="77777777" w:rsidR="00581805" w:rsidRPr="0080117E" w:rsidRDefault="00581805" w:rsidP="00581805">
      <w:pPr>
        <w:ind w:firstLine="360"/>
        <w:rPr>
          <w:rFonts w:cs="Arial"/>
          <w:bCs/>
        </w:rPr>
      </w:pPr>
      <w:r w:rsidRPr="0080117E">
        <w:rPr>
          <w:rFonts w:cs="Arial"/>
          <w:bCs/>
        </w:rPr>
        <w:t>Napájací NN kábel</w:t>
      </w:r>
      <w:r w:rsidRPr="0080117E">
        <w:rPr>
          <w:rFonts w:cs="Arial"/>
          <w:bCs/>
        </w:rPr>
        <w:tab/>
      </w:r>
      <w:r w:rsidRPr="0080117E">
        <w:rPr>
          <w:rFonts w:cs="Arial"/>
          <w:bCs/>
        </w:rPr>
        <w:tab/>
      </w:r>
      <w:r w:rsidRPr="0080117E">
        <w:rPr>
          <w:rFonts w:cs="Arial"/>
          <w:bCs/>
        </w:rPr>
        <w:tab/>
      </w:r>
      <w:r w:rsidRPr="0080117E">
        <w:rPr>
          <w:rFonts w:cs="Arial"/>
          <w:bCs/>
        </w:rPr>
        <w:tab/>
      </w:r>
      <w:r w:rsidRPr="0080117E">
        <w:rPr>
          <w:rFonts w:cs="Arial"/>
          <w:bCs/>
        </w:rPr>
        <w:tab/>
        <w:t xml:space="preserve">1 </w:t>
      </w:r>
      <w:proofErr w:type="spellStart"/>
      <w:r w:rsidRPr="0080117E">
        <w:rPr>
          <w:rFonts w:cs="Arial"/>
          <w:bCs/>
        </w:rPr>
        <w:t>kpl</w:t>
      </w:r>
      <w:proofErr w:type="spellEnd"/>
      <w:r w:rsidRPr="0080117E">
        <w:rPr>
          <w:rFonts w:cs="Arial"/>
          <w:bCs/>
        </w:rPr>
        <w:t>.</w:t>
      </w:r>
    </w:p>
    <w:p w14:paraId="434F1FE3" w14:textId="77777777" w:rsidR="00581805" w:rsidRPr="0080117E" w:rsidRDefault="00581805" w:rsidP="00581805">
      <w:pPr>
        <w:ind w:firstLine="360"/>
        <w:rPr>
          <w:rFonts w:cs="Arial"/>
          <w:bCs/>
        </w:rPr>
      </w:pPr>
      <w:r w:rsidRPr="0080117E">
        <w:rPr>
          <w:rFonts w:cs="Arial"/>
          <w:bCs/>
        </w:rPr>
        <w:t>Výkop a zásyp ryhy pre napájací NN kábel</w:t>
      </w:r>
      <w:r w:rsidRPr="0080117E">
        <w:rPr>
          <w:rFonts w:cs="Arial"/>
          <w:bCs/>
        </w:rPr>
        <w:tab/>
      </w:r>
      <w:r w:rsidRPr="0080117E">
        <w:rPr>
          <w:rFonts w:cs="Arial"/>
          <w:bCs/>
        </w:rPr>
        <w:tab/>
        <w:t xml:space="preserve">1 </w:t>
      </w:r>
      <w:proofErr w:type="spellStart"/>
      <w:r w:rsidRPr="0080117E">
        <w:rPr>
          <w:rFonts w:cs="Arial"/>
          <w:bCs/>
        </w:rPr>
        <w:t>kpl</w:t>
      </w:r>
      <w:proofErr w:type="spellEnd"/>
      <w:r w:rsidRPr="0080117E">
        <w:rPr>
          <w:rFonts w:cs="Arial"/>
          <w:bCs/>
        </w:rPr>
        <w:t>.</w:t>
      </w:r>
    </w:p>
    <w:p w14:paraId="4D8728B9" w14:textId="77777777" w:rsidR="00581805" w:rsidRPr="0080117E" w:rsidRDefault="00581805" w:rsidP="00581805">
      <w:pPr>
        <w:rPr>
          <w:rFonts w:cs="Arial"/>
          <w:bCs/>
        </w:rPr>
      </w:pPr>
    </w:p>
    <w:p w14:paraId="55321234" w14:textId="77777777" w:rsidR="00581805" w:rsidRPr="0080117E" w:rsidRDefault="00581805" w:rsidP="00581805">
      <w:pPr>
        <w:spacing w:line="276" w:lineRule="auto"/>
        <w:rPr>
          <w:rFonts w:cs="Arial"/>
          <w:u w:val="single"/>
        </w:rPr>
      </w:pPr>
      <w:r w:rsidRPr="0080117E">
        <w:rPr>
          <w:rFonts w:cs="Arial"/>
          <w:u w:val="single"/>
        </w:rPr>
        <w:t>Energetická bilancia</w:t>
      </w:r>
    </w:p>
    <w:p w14:paraId="7CF13C4A" w14:textId="77777777" w:rsidR="00581805" w:rsidRPr="0080117E" w:rsidRDefault="00581805" w:rsidP="00581805">
      <w:pPr>
        <w:ind w:firstLine="360"/>
        <w:rPr>
          <w:rFonts w:cs="Arial"/>
          <w:bCs/>
        </w:rPr>
      </w:pPr>
      <w:r w:rsidRPr="0080117E">
        <w:rPr>
          <w:rFonts w:cs="Arial"/>
          <w:bCs/>
        </w:rPr>
        <w:t xml:space="preserve">Inštalovaný výkon </w:t>
      </w:r>
      <w:r w:rsidRPr="0080117E">
        <w:rPr>
          <w:rFonts w:cs="Arial"/>
          <w:bCs/>
        </w:rPr>
        <w:tab/>
      </w:r>
      <w:r w:rsidRPr="0080117E">
        <w:rPr>
          <w:rFonts w:cs="Arial"/>
          <w:bCs/>
        </w:rPr>
        <w:tab/>
      </w:r>
      <w:r w:rsidRPr="0080117E">
        <w:rPr>
          <w:rFonts w:cs="Arial"/>
          <w:bCs/>
        </w:rPr>
        <w:tab/>
        <w:t>Pi = 2,0 kW</w:t>
      </w:r>
    </w:p>
    <w:p w14:paraId="4DA2D632" w14:textId="77777777" w:rsidR="00581805" w:rsidRPr="0080117E" w:rsidRDefault="00581805" w:rsidP="00581805">
      <w:pPr>
        <w:ind w:firstLine="360"/>
        <w:rPr>
          <w:rFonts w:cs="Arial"/>
          <w:bCs/>
        </w:rPr>
      </w:pPr>
      <w:r w:rsidRPr="0080117E">
        <w:rPr>
          <w:rFonts w:cs="Arial"/>
          <w:bCs/>
        </w:rPr>
        <w:t>Max. súčasný príkon (β= 0,8)</w:t>
      </w:r>
      <w:r w:rsidRPr="0080117E">
        <w:rPr>
          <w:rFonts w:cs="Arial"/>
          <w:bCs/>
        </w:rPr>
        <w:tab/>
      </w:r>
      <w:r w:rsidRPr="0080117E">
        <w:rPr>
          <w:rFonts w:cs="Arial"/>
          <w:bCs/>
        </w:rPr>
        <w:tab/>
        <w:t>Ps = 1,6 kW</w:t>
      </w:r>
      <w:r w:rsidRPr="0080117E">
        <w:rPr>
          <w:rFonts w:cs="Arial"/>
          <w:bCs/>
        </w:rPr>
        <w:tab/>
      </w:r>
    </w:p>
    <w:p w14:paraId="7B002AFB" w14:textId="77777777" w:rsidR="00581805" w:rsidRPr="0080117E" w:rsidRDefault="00581805" w:rsidP="00581805">
      <w:pPr>
        <w:rPr>
          <w:rFonts w:cs="Arial"/>
          <w:bCs/>
        </w:rPr>
      </w:pPr>
    </w:p>
    <w:p w14:paraId="507DD1D3" w14:textId="77777777" w:rsidR="00581805" w:rsidRPr="0080117E" w:rsidRDefault="00581805" w:rsidP="00581805">
      <w:pPr>
        <w:rPr>
          <w:rFonts w:cs="Arial"/>
          <w:bCs/>
        </w:rPr>
      </w:pPr>
    </w:p>
    <w:p w14:paraId="05E76233" w14:textId="77777777" w:rsidR="00581805" w:rsidRPr="0080117E" w:rsidRDefault="00581805" w:rsidP="00581805">
      <w:pPr>
        <w:spacing w:line="276" w:lineRule="auto"/>
        <w:rPr>
          <w:rFonts w:cs="Arial"/>
          <w:u w:val="single"/>
        </w:rPr>
      </w:pPr>
      <w:r w:rsidRPr="0080117E">
        <w:rPr>
          <w:rFonts w:cs="Arial"/>
          <w:u w:val="single"/>
        </w:rPr>
        <w:t>Základné technické údaje</w:t>
      </w:r>
    </w:p>
    <w:p w14:paraId="18AEEA23" w14:textId="77777777" w:rsidR="00581805" w:rsidRPr="0080117E" w:rsidRDefault="00581805" w:rsidP="00581805">
      <w:pPr>
        <w:ind w:left="709" w:firstLine="709"/>
        <w:rPr>
          <w:rFonts w:cs="Arial"/>
          <w:b/>
          <w:i/>
          <w:iCs/>
        </w:rPr>
      </w:pPr>
      <w:r w:rsidRPr="0080117E">
        <w:rPr>
          <w:rFonts w:cs="Arial"/>
          <w:bCs/>
        </w:rPr>
        <w:t>2 DC 600/750 V + a - pól v trolejovom vodiči</w:t>
      </w:r>
      <w:r w:rsidRPr="0080117E">
        <w:rPr>
          <w:rFonts w:cs="Arial"/>
          <w:bCs/>
        </w:rPr>
        <w:tab/>
      </w:r>
      <w:r w:rsidRPr="0080117E">
        <w:rPr>
          <w:rFonts w:cs="Arial"/>
          <w:bCs/>
        </w:rPr>
        <w:tab/>
        <w:t>- trolejbus</w:t>
      </w:r>
    </w:p>
    <w:p w14:paraId="09590F9E" w14:textId="77777777" w:rsidR="00581805" w:rsidRPr="0080117E" w:rsidRDefault="00581805" w:rsidP="00581805">
      <w:pPr>
        <w:ind w:left="709" w:firstLine="709"/>
        <w:rPr>
          <w:rFonts w:cs="Arial"/>
          <w:bCs/>
        </w:rPr>
      </w:pPr>
      <w:r w:rsidRPr="0080117E">
        <w:rPr>
          <w:rFonts w:cs="Arial"/>
          <w:bCs/>
        </w:rPr>
        <w:t>3/N/PE – AC 400V/230V, 50Hz, TN-C-S</w:t>
      </w:r>
      <w:r w:rsidRPr="0080117E">
        <w:rPr>
          <w:rFonts w:cs="Arial"/>
          <w:bCs/>
        </w:rPr>
        <w:tab/>
      </w:r>
      <w:r w:rsidRPr="0080117E">
        <w:rPr>
          <w:rFonts w:cs="Arial"/>
          <w:bCs/>
        </w:rPr>
        <w:tab/>
        <w:t xml:space="preserve"> </w:t>
      </w:r>
      <w:r w:rsidRPr="0080117E">
        <w:rPr>
          <w:rFonts w:cs="Arial"/>
          <w:bCs/>
        </w:rPr>
        <w:tab/>
        <w:t>- NN prípojka</w:t>
      </w:r>
      <w:r w:rsidRPr="0080117E">
        <w:rPr>
          <w:rFonts w:cs="Arial"/>
          <w:bCs/>
        </w:rPr>
        <w:tab/>
      </w:r>
    </w:p>
    <w:p w14:paraId="38B8DE24" w14:textId="77777777" w:rsidR="00581805" w:rsidRPr="0080117E" w:rsidRDefault="00581805" w:rsidP="00581805">
      <w:pPr>
        <w:ind w:left="709" w:firstLine="709"/>
        <w:rPr>
          <w:rFonts w:cs="Arial"/>
          <w:bCs/>
        </w:rPr>
      </w:pPr>
    </w:p>
    <w:p w14:paraId="272ED855" w14:textId="77777777" w:rsidR="00581805" w:rsidRPr="0080117E" w:rsidRDefault="00581805" w:rsidP="00581805">
      <w:pPr>
        <w:ind w:firstLine="360"/>
        <w:rPr>
          <w:rFonts w:cs="Arial"/>
          <w:bCs/>
        </w:rPr>
      </w:pPr>
      <w:r w:rsidRPr="0080117E">
        <w:rPr>
          <w:rFonts w:cs="Arial"/>
          <w:bCs/>
        </w:rPr>
        <w:t>1. Ochrana pred zásahom elektrickým prúdom pri normálnej prevádzke:</w:t>
      </w:r>
    </w:p>
    <w:p w14:paraId="4B2DF2C5" w14:textId="77777777" w:rsidR="00581805" w:rsidRPr="0080117E" w:rsidRDefault="00581805" w:rsidP="00581805">
      <w:pPr>
        <w:ind w:firstLine="360"/>
        <w:rPr>
          <w:rFonts w:cs="Arial"/>
          <w:bCs/>
        </w:rPr>
      </w:pPr>
      <w:r w:rsidRPr="0080117E">
        <w:rPr>
          <w:rFonts w:cs="Arial"/>
          <w:bCs/>
        </w:rPr>
        <w:t xml:space="preserve"> </w:t>
      </w:r>
      <w:r w:rsidRPr="0080117E">
        <w:rPr>
          <w:rFonts w:cs="Arial"/>
          <w:bCs/>
        </w:rPr>
        <w:tab/>
        <w:t>Ochrana pred dotykom živých častí:</w:t>
      </w:r>
      <w:r w:rsidRPr="0080117E">
        <w:rPr>
          <w:rFonts w:cs="Arial"/>
          <w:bCs/>
        </w:rPr>
        <w:tab/>
      </w:r>
    </w:p>
    <w:p w14:paraId="3CC74AC1" w14:textId="77777777" w:rsidR="00581805" w:rsidRPr="0080117E" w:rsidRDefault="00581805" w:rsidP="00581805">
      <w:pPr>
        <w:ind w:firstLine="360"/>
        <w:rPr>
          <w:rFonts w:cs="Arial"/>
          <w:bCs/>
        </w:rPr>
      </w:pPr>
      <w:r w:rsidRPr="0080117E">
        <w:rPr>
          <w:rFonts w:cs="Arial"/>
          <w:bCs/>
        </w:rPr>
        <w:tab/>
        <w:t xml:space="preserve">- ochrana vzdušnými vzdialenosťami (ochrana prekážkou) STN EN 50122-1 čl. 5.2.1, </w:t>
      </w:r>
      <w:r w:rsidRPr="0080117E">
        <w:rPr>
          <w:rFonts w:cs="Arial"/>
          <w:bCs/>
        </w:rPr>
        <w:tab/>
        <w:t>5.3.1, 6.3.1.4</w:t>
      </w:r>
    </w:p>
    <w:p w14:paraId="448BAA20" w14:textId="77777777" w:rsidR="00581805" w:rsidRPr="0080117E" w:rsidRDefault="00581805" w:rsidP="00581805">
      <w:pPr>
        <w:ind w:firstLine="360"/>
        <w:rPr>
          <w:rFonts w:cs="Arial"/>
          <w:bCs/>
        </w:rPr>
      </w:pPr>
      <w:r w:rsidRPr="0080117E">
        <w:rPr>
          <w:rFonts w:cs="Arial"/>
          <w:bCs/>
        </w:rPr>
        <w:t>2.Ochrana pred úrazom elektrickým prúdom pri poruche:</w:t>
      </w:r>
    </w:p>
    <w:p w14:paraId="3D0A6990" w14:textId="77777777" w:rsidR="00581805" w:rsidRPr="0080117E" w:rsidRDefault="00581805" w:rsidP="00581805">
      <w:pPr>
        <w:ind w:firstLine="360"/>
        <w:rPr>
          <w:rFonts w:cs="Arial"/>
          <w:bCs/>
        </w:rPr>
      </w:pPr>
      <w:r w:rsidRPr="0080117E">
        <w:rPr>
          <w:rFonts w:cs="Arial"/>
          <w:bCs/>
        </w:rPr>
        <w:tab/>
        <w:t>Ochrana pred dotykom neživých častí:</w:t>
      </w:r>
    </w:p>
    <w:p w14:paraId="53808E48" w14:textId="77777777" w:rsidR="00581805" w:rsidRPr="0080117E" w:rsidRDefault="00581805" w:rsidP="00581805">
      <w:pPr>
        <w:ind w:firstLine="360"/>
        <w:rPr>
          <w:rFonts w:cs="Arial"/>
          <w:bCs/>
        </w:rPr>
      </w:pPr>
      <w:r w:rsidRPr="0080117E">
        <w:rPr>
          <w:rFonts w:cs="Arial"/>
          <w:bCs/>
        </w:rPr>
        <w:tab/>
        <w:t xml:space="preserve">  - </w:t>
      </w:r>
      <w:proofErr w:type="spellStart"/>
      <w:r w:rsidRPr="0080117E">
        <w:rPr>
          <w:rFonts w:cs="Arial"/>
          <w:bCs/>
        </w:rPr>
        <w:t>ukoľajnenie</w:t>
      </w:r>
      <w:proofErr w:type="spellEnd"/>
      <w:r w:rsidRPr="0080117E">
        <w:rPr>
          <w:rFonts w:cs="Arial"/>
          <w:bCs/>
        </w:rPr>
        <w:t xml:space="preserve"> trakčnej siete STN EN 50122-1 čl.6.2.2.1, 6.2.2.2, 7.3.1</w:t>
      </w:r>
    </w:p>
    <w:p w14:paraId="05DF3940" w14:textId="77777777" w:rsidR="00581805" w:rsidRPr="0080117E" w:rsidRDefault="00581805" w:rsidP="00581805">
      <w:pPr>
        <w:ind w:firstLine="360"/>
        <w:rPr>
          <w:rFonts w:cs="Arial"/>
          <w:bCs/>
        </w:rPr>
      </w:pPr>
      <w:r w:rsidRPr="0080117E">
        <w:rPr>
          <w:rFonts w:cs="Arial"/>
          <w:bCs/>
        </w:rPr>
        <w:tab/>
        <w:t xml:space="preserve">- ochrana použitím zariadení triedy ochrany II alebo použitím ekvivalentnej izolácie    </w:t>
      </w:r>
      <w:r w:rsidRPr="0080117E">
        <w:rPr>
          <w:rFonts w:cs="Arial"/>
          <w:bCs/>
        </w:rPr>
        <w:tab/>
        <w:t>STN EN 50122-1 čl. 6.2.3.2, 7.3.2</w:t>
      </w:r>
    </w:p>
    <w:p w14:paraId="5FA3FE9A" w14:textId="77777777" w:rsidR="00581805" w:rsidRPr="0080117E" w:rsidRDefault="00581805" w:rsidP="00581805">
      <w:pPr>
        <w:ind w:firstLine="360"/>
        <w:rPr>
          <w:rFonts w:cs="Arial"/>
          <w:bCs/>
        </w:rPr>
      </w:pPr>
    </w:p>
    <w:p w14:paraId="316B362F" w14:textId="77777777" w:rsidR="00581805" w:rsidRPr="0080117E" w:rsidRDefault="00581805" w:rsidP="00581805">
      <w:pPr>
        <w:ind w:firstLine="360"/>
        <w:rPr>
          <w:rFonts w:cs="Arial"/>
          <w:bCs/>
          <w:u w:val="single"/>
        </w:rPr>
      </w:pPr>
      <w:r w:rsidRPr="0080117E">
        <w:rPr>
          <w:rFonts w:cs="Arial"/>
          <w:bCs/>
          <w:u w:val="single"/>
        </w:rPr>
        <w:t>Ochrana pred zásahom el. prúdom v zmysle STN 33 2000-4-41:</w:t>
      </w:r>
    </w:p>
    <w:p w14:paraId="790A738D" w14:textId="77777777" w:rsidR="00581805" w:rsidRPr="0080117E" w:rsidRDefault="00581805" w:rsidP="00581805">
      <w:pPr>
        <w:ind w:firstLine="360"/>
        <w:rPr>
          <w:rFonts w:cs="Arial"/>
          <w:bCs/>
        </w:rPr>
      </w:pPr>
      <w:r w:rsidRPr="0080117E">
        <w:rPr>
          <w:rFonts w:cs="Arial"/>
          <w:bCs/>
        </w:rPr>
        <w:t>Ochranné opatrenie: samočinné odpojenie napájania čl.411</w:t>
      </w:r>
    </w:p>
    <w:p w14:paraId="20FFD732" w14:textId="77777777" w:rsidR="00581805" w:rsidRPr="0080117E" w:rsidRDefault="00581805" w:rsidP="00581805">
      <w:pPr>
        <w:ind w:firstLine="360"/>
        <w:rPr>
          <w:rFonts w:cs="Arial"/>
          <w:bCs/>
        </w:rPr>
      </w:pPr>
      <w:r w:rsidRPr="0080117E">
        <w:rPr>
          <w:rFonts w:cs="Arial"/>
          <w:bCs/>
        </w:rPr>
        <w:t>Základná ochrana (ochrana pred priamym dotykom) – čl. 411.2:</w:t>
      </w:r>
    </w:p>
    <w:p w14:paraId="11EF4D18" w14:textId="77777777" w:rsidR="00581805" w:rsidRPr="0080117E" w:rsidRDefault="00581805" w:rsidP="00581805">
      <w:pPr>
        <w:ind w:firstLine="360"/>
        <w:rPr>
          <w:rFonts w:cs="Arial"/>
          <w:bCs/>
        </w:rPr>
      </w:pPr>
      <w:r w:rsidRPr="0080117E">
        <w:rPr>
          <w:rFonts w:cs="Arial"/>
          <w:bCs/>
        </w:rPr>
        <w:t>- podľa prílohy A STN 33 2000-4-41:</w:t>
      </w:r>
    </w:p>
    <w:p w14:paraId="246D407A" w14:textId="77777777" w:rsidR="00581805" w:rsidRPr="0080117E" w:rsidRDefault="00581805" w:rsidP="00581805">
      <w:pPr>
        <w:ind w:firstLine="360"/>
        <w:rPr>
          <w:rFonts w:cs="Arial"/>
          <w:bCs/>
        </w:rPr>
      </w:pPr>
      <w:r w:rsidRPr="0080117E">
        <w:rPr>
          <w:rFonts w:cs="Arial"/>
          <w:bCs/>
        </w:rPr>
        <w:tab/>
        <w:t>- A.1 Základná izolácia živých častí</w:t>
      </w:r>
    </w:p>
    <w:p w14:paraId="0E4F48FD" w14:textId="77777777" w:rsidR="00581805" w:rsidRPr="0080117E" w:rsidRDefault="00581805" w:rsidP="00581805">
      <w:pPr>
        <w:ind w:firstLine="360"/>
        <w:rPr>
          <w:rFonts w:cs="Arial"/>
          <w:bCs/>
        </w:rPr>
      </w:pPr>
      <w:r w:rsidRPr="0080117E">
        <w:rPr>
          <w:rFonts w:cs="Arial"/>
          <w:bCs/>
        </w:rPr>
        <w:tab/>
        <w:t>- A.2 Zábrany alebo kryty</w:t>
      </w:r>
    </w:p>
    <w:p w14:paraId="12AFBC06" w14:textId="77777777" w:rsidR="00581805" w:rsidRPr="0080117E" w:rsidRDefault="00581805" w:rsidP="00581805">
      <w:pPr>
        <w:ind w:firstLine="360"/>
        <w:rPr>
          <w:rFonts w:cs="Arial"/>
          <w:bCs/>
        </w:rPr>
      </w:pPr>
      <w:r w:rsidRPr="0080117E">
        <w:rPr>
          <w:rFonts w:cs="Arial"/>
          <w:bCs/>
        </w:rPr>
        <w:t>- ochrana pri poruche (ochrana pred nepriamym dotykom) – čl. 411.3</w:t>
      </w:r>
    </w:p>
    <w:p w14:paraId="7ACCE8CD" w14:textId="77777777" w:rsidR="00581805" w:rsidRPr="0080117E" w:rsidRDefault="00581805" w:rsidP="00581805">
      <w:pPr>
        <w:ind w:firstLine="360"/>
        <w:rPr>
          <w:rFonts w:cs="Arial"/>
          <w:bCs/>
        </w:rPr>
      </w:pPr>
      <w:r w:rsidRPr="0080117E">
        <w:rPr>
          <w:rFonts w:cs="Arial"/>
          <w:bCs/>
        </w:rPr>
        <w:tab/>
        <w:t>- ochranné uzemnenie a ochranné pospájanie čl. 411.3.1</w:t>
      </w:r>
    </w:p>
    <w:p w14:paraId="220BEA46" w14:textId="77777777" w:rsidR="00581805" w:rsidRPr="0080117E" w:rsidRDefault="00581805" w:rsidP="00581805">
      <w:pPr>
        <w:ind w:firstLine="360"/>
        <w:rPr>
          <w:rFonts w:cs="Arial"/>
          <w:bCs/>
        </w:rPr>
      </w:pPr>
      <w:r w:rsidRPr="0080117E">
        <w:rPr>
          <w:rFonts w:cs="Arial"/>
          <w:bCs/>
        </w:rPr>
        <w:lastRenderedPageBreak/>
        <w:tab/>
        <w:t>- samočinné odpojenie pri poruche čl. 411.3.2</w:t>
      </w:r>
    </w:p>
    <w:p w14:paraId="3E274530" w14:textId="77777777" w:rsidR="00581805" w:rsidRPr="0080117E" w:rsidRDefault="00581805" w:rsidP="00581805">
      <w:pPr>
        <w:ind w:firstLine="360"/>
        <w:rPr>
          <w:rFonts w:cs="Arial"/>
          <w:bCs/>
        </w:rPr>
      </w:pPr>
    </w:p>
    <w:p w14:paraId="03962067" w14:textId="77777777" w:rsidR="00581805" w:rsidRPr="0080117E" w:rsidRDefault="00581805" w:rsidP="00581805">
      <w:pPr>
        <w:ind w:firstLine="360"/>
        <w:rPr>
          <w:rFonts w:cs="Arial"/>
          <w:bCs/>
        </w:rPr>
      </w:pPr>
      <w:r w:rsidRPr="0080117E">
        <w:rPr>
          <w:rFonts w:cs="Arial"/>
          <w:bCs/>
        </w:rPr>
        <w:t>Vonkajšie vplyvy:</w:t>
      </w:r>
      <w:r w:rsidRPr="0080117E">
        <w:rPr>
          <w:rFonts w:cs="Arial"/>
          <w:bCs/>
        </w:rPr>
        <w:tab/>
      </w:r>
      <w:r w:rsidRPr="0080117E">
        <w:rPr>
          <w:rFonts w:cs="Arial"/>
          <w:bCs/>
        </w:rPr>
        <w:tab/>
      </w:r>
      <w:r w:rsidRPr="0080117E">
        <w:rPr>
          <w:rFonts w:cs="Arial"/>
          <w:bCs/>
        </w:rPr>
        <w:tab/>
      </w:r>
      <w:r w:rsidRPr="0080117E">
        <w:rPr>
          <w:rFonts w:cs="Arial"/>
          <w:bCs/>
        </w:rPr>
        <w:tab/>
        <w:t>podľa protokolu o určení vonkajších vplyvoch</w:t>
      </w:r>
    </w:p>
    <w:p w14:paraId="3165BA5A" w14:textId="77777777" w:rsidR="00581805" w:rsidRPr="0080117E" w:rsidRDefault="00581805" w:rsidP="00581805">
      <w:pPr>
        <w:ind w:firstLine="360"/>
        <w:rPr>
          <w:rFonts w:cs="Arial"/>
          <w:bCs/>
        </w:rPr>
      </w:pPr>
      <w:r w:rsidRPr="0080117E">
        <w:rPr>
          <w:rFonts w:cs="Arial"/>
          <w:bCs/>
        </w:rPr>
        <w:t xml:space="preserve">Druh vedenia : </w:t>
      </w:r>
      <w:r w:rsidRPr="0080117E">
        <w:rPr>
          <w:rFonts w:cs="Arial"/>
          <w:bCs/>
        </w:rPr>
        <w:tab/>
      </w:r>
      <w:r w:rsidRPr="0080117E">
        <w:rPr>
          <w:rFonts w:cs="Arial"/>
          <w:bCs/>
        </w:rPr>
        <w:tab/>
      </w:r>
      <w:r w:rsidRPr="0080117E">
        <w:rPr>
          <w:rFonts w:cs="Arial"/>
          <w:bCs/>
        </w:rPr>
        <w:tab/>
      </w:r>
      <w:r w:rsidRPr="0080117E">
        <w:rPr>
          <w:rFonts w:cs="Arial"/>
          <w:bCs/>
        </w:rPr>
        <w:tab/>
        <w:t xml:space="preserve">káblové </w:t>
      </w:r>
    </w:p>
    <w:p w14:paraId="26AAEB9C" w14:textId="77777777" w:rsidR="00581805" w:rsidRPr="0080117E" w:rsidRDefault="00581805" w:rsidP="00581805">
      <w:pPr>
        <w:ind w:firstLine="360"/>
        <w:rPr>
          <w:rFonts w:cs="Arial"/>
          <w:bCs/>
        </w:rPr>
      </w:pPr>
      <w:r w:rsidRPr="0080117E">
        <w:rPr>
          <w:rFonts w:cs="Arial"/>
          <w:bCs/>
        </w:rPr>
        <w:t>Dodávka el. energie podľa STN 34 1610:</w:t>
      </w:r>
      <w:r w:rsidRPr="0080117E">
        <w:rPr>
          <w:rFonts w:cs="Arial"/>
          <w:bCs/>
        </w:rPr>
        <w:tab/>
      </w:r>
      <w:r w:rsidRPr="0080117E">
        <w:rPr>
          <w:rFonts w:cs="Arial"/>
          <w:bCs/>
        </w:rPr>
        <w:tab/>
        <w:t>3. Stupňa</w:t>
      </w:r>
    </w:p>
    <w:p w14:paraId="061D7C25" w14:textId="77777777" w:rsidR="00581805" w:rsidRPr="0080117E" w:rsidRDefault="00581805" w:rsidP="00581805">
      <w:pPr>
        <w:ind w:firstLine="360"/>
        <w:rPr>
          <w:rFonts w:cs="Arial"/>
          <w:bCs/>
        </w:rPr>
      </w:pPr>
      <w:r w:rsidRPr="0080117E">
        <w:rPr>
          <w:rFonts w:cs="Arial"/>
          <w:bCs/>
        </w:rPr>
        <w:t>Priestor z hľadiska nebezpečia úrazu elektrickým prúdom:</w:t>
      </w:r>
      <w:r w:rsidRPr="0080117E">
        <w:rPr>
          <w:rFonts w:cs="Arial"/>
          <w:bCs/>
        </w:rPr>
        <w:tab/>
        <w:t>nebezpečný</w:t>
      </w:r>
    </w:p>
    <w:p w14:paraId="34303AF5" w14:textId="77777777" w:rsidR="00581805" w:rsidRPr="0080117E" w:rsidRDefault="00581805" w:rsidP="00581805">
      <w:pPr>
        <w:ind w:firstLine="360"/>
        <w:rPr>
          <w:rFonts w:cs="Arial"/>
          <w:bCs/>
        </w:rPr>
      </w:pPr>
    </w:p>
    <w:p w14:paraId="3952A697" w14:textId="77777777" w:rsidR="00581805" w:rsidRPr="0080117E" w:rsidRDefault="00581805" w:rsidP="00581805">
      <w:pPr>
        <w:ind w:firstLine="360"/>
        <w:rPr>
          <w:rFonts w:cs="Arial"/>
          <w:bCs/>
        </w:rPr>
      </w:pPr>
      <w:r w:rsidRPr="0080117E">
        <w:rPr>
          <w:rFonts w:cs="Arial"/>
          <w:bCs/>
        </w:rPr>
        <w:tab/>
        <w:t>Zariadenie zaraďujeme podľa vyhlášky 205/2010 do skupiny E2, uvedenie do prevádzky je možné po vykonaní úradnej skúšky podľa §5,6 a prílohy č.4 vyhlášky 205/2010 Z.z o určených technických zariadeniach.</w:t>
      </w:r>
    </w:p>
    <w:p w14:paraId="32CDC3AD" w14:textId="77777777" w:rsidR="00581805" w:rsidRPr="0080117E" w:rsidRDefault="00581805" w:rsidP="00581805">
      <w:pPr>
        <w:spacing w:before="240" w:line="276" w:lineRule="auto"/>
        <w:rPr>
          <w:rFonts w:cs="Arial"/>
          <w:b/>
          <w:u w:val="single"/>
        </w:rPr>
      </w:pPr>
      <w:r w:rsidRPr="0080117E">
        <w:rPr>
          <w:rFonts w:cs="Arial"/>
          <w:b/>
          <w:u w:val="single"/>
        </w:rPr>
        <w:t xml:space="preserve">SO 614 </w:t>
      </w:r>
      <w:r w:rsidRPr="0080117E">
        <w:rPr>
          <w:rFonts w:cs="Arial"/>
          <w:b/>
          <w:u w:val="single"/>
        </w:rPr>
        <w:tab/>
        <w:t>Prípojka NN pre zastávku  Habánsky mlyn, smer Suchý mlyn</w:t>
      </w:r>
    </w:p>
    <w:p w14:paraId="1AD88F01" w14:textId="77777777" w:rsidR="00581805" w:rsidRPr="0080117E" w:rsidRDefault="00581805" w:rsidP="00581805">
      <w:pPr>
        <w:spacing w:line="276" w:lineRule="auto"/>
        <w:rPr>
          <w:rFonts w:cs="Arial"/>
          <w:i/>
          <w:iCs/>
        </w:rPr>
      </w:pPr>
    </w:p>
    <w:p w14:paraId="00F2D3F6" w14:textId="77777777" w:rsidR="00581805" w:rsidRPr="0080117E" w:rsidRDefault="00581805" w:rsidP="00581805">
      <w:pPr>
        <w:spacing w:line="276" w:lineRule="auto"/>
        <w:rPr>
          <w:rFonts w:cs="Arial"/>
          <w:i/>
          <w:iCs/>
        </w:rPr>
      </w:pPr>
      <w:r w:rsidRPr="0080117E">
        <w:rPr>
          <w:rFonts w:cs="Arial"/>
          <w:i/>
          <w:iCs/>
        </w:rPr>
        <w:t>Identifikačné údaje objektu</w:t>
      </w:r>
    </w:p>
    <w:tbl>
      <w:tblPr>
        <w:tblW w:w="8912" w:type="dxa"/>
        <w:tblLook w:val="01E0" w:firstRow="1" w:lastRow="1" w:firstColumn="1" w:lastColumn="1" w:noHBand="0" w:noVBand="0"/>
      </w:tblPr>
      <w:tblGrid>
        <w:gridCol w:w="2076"/>
        <w:gridCol w:w="6836"/>
      </w:tblGrid>
      <w:tr w:rsidR="00581805" w:rsidRPr="0080117E" w14:paraId="2D7A029A" w14:textId="77777777" w:rsidTr="00180FB4">
        <w:tc>
          <w:tcPr>
            <w:tcW w:w="2076" w:type="dxa"/>
          </w:tcPr>
          <w:p w14:paraId="7EBA397D" w14:textId="77777777" w:rsidR="00581805" w:rsidRPr="0080117E" w:rsidRDefault="00581805" w:rsidP="00180FB4">
            <w:pPr>
              <w:spacing w:line="276" w:lineRule="auto"/>
              <w:rPr>
                <w:rFonts w:cs="Arial"/>
              </w:rPr>
            </w:pPr>
            <w:r w:rsidRPr="0080117E">
              <w:rPr>
                <w:rFonts w:cs="Arial"/>
              </w:rPr>
              <w:t>Katastrálne územie:</w:t>
            </w:r>
          </w:p>
        </w:tc>
        <w:tc>
          <w:tcPr>
            <w:tcW w:w="6836" w:type="dxa"/>
          </w:tcPr>
          <w:p w14:paraId="493C684C" w14:textId="77777777" w:rsidR="00581805" w:rsidRPr="0080117E" w:rsidRDefault="00581805" w:rsidP="00180FB4">
            <w:pPr>
              <w:spacing w:line="276" w:lineRule="auto"/>
              <w:rPr>
                <w:rFonts w:cs="Arial"/>
              </w:rPr>
            </w:pPr>
            <w:r w:rsidRPr="0080117E">
              <w:rPr>
                <w:rFonts w:cs="Arial"/>
              </w:rPr>
              <w:t>k.ú. Staré Mesto, k.ú. Karlova Ves</w:t>
            </w:r>
          </w:p>
        </w:tc>
      </w:tr>
      <w:tr w:rsidR="00581805" w:rsidRPr="0080117E" w14:paraId="72464723" w14:textId="77777777" w:rsidTr="00180FB4">
        <w:tc>
          <w:tcPr>
            <w:tcW w:w="2076" w:type="dxa"/>
          </w:tcPr>
          <w:p w14:paraId="3CC2A35D" w14:textId="77777777" w:rsidR="00581805" w:rsidRPr="0080117E" w:rsidRDefault="00581805" w:rsidP="00180FB4">
            <w:pPr>
              <w:spacing w:line="276" w:lineRule="auto"/>
              <w:rPr>
                <w:rFonts w:cs="Arial"/>
              </w:rPr>
            </w:pPr>
            <w:r w:rsidRPr="0080117E">
              <w:rPr>
                <w:rFonts w:cs="Arial"/>
              </w:rPr>
              <w:t xml:space="preserve">Vlastník objektu: </w:t>
            </w:r>
          </w:p>
        </w:tc>
        <w:tc>
          <w:tcPr>
            <w:tcW w:w="6836" w:type="dxa"/>
          </w:tcPr>
          <w:p w14:paraId="12020353" w14:textId="77777777" w:rsidR="00581805" w:rsidRPr="0080117E" w:rsidRDefault="00581805" w:rsidP="00180FB4">
            <w:pPr>
              <w:spacing w:line="276" w:lineRule="auto"/>
              <w:rPr>
                <w:rFonts w:cs="Arial"/>
              </w:rPr>
            </w:pPr>
            <w:r w:rsidRPr="0080117E">
              <w:rPr>
                <w:rFonts w:cs="Arial"/>
              </w:rPr>
              <w:t>Hlavné mesto SR, Bratislava</w:t>
            </w:r>
          </w:p>
        </w:tc>
      </w:tr>
      <w:tr w:rsidR="00581805" w:rsidRPr="0080117E" w14:paraId="2B13DBA7" w14:textId="77777777" w:rsidTr="00180FB4">
        <w:tc>
          <w:tcPr>
            <w:tcW w:w="2076" w:type="dxa"/>
          </w:tcPr>
          <w:p w14:paraId="0D240E91" w14:textId="77777777" w:rsidR="00581805" w:rsidRPr="0080117E" w:rsidRDefault="00581805" w:rsidP="00180FB4">
            <w:pPr>
              <w:spacing w:line="276" w:lineRule="auto"/>
              <w:rPr>
                <w:rFonts w:cs="Arial"/>
              </w:rPr>
            </w:pPr>
            <w:r w:rsidRPr="0080117E">
              <w:rPr>
                <w:rFonts w:cs="Arial"/>
              </w:rPr>
              <w:t xml:space="preserve">Správca objektu:  </w:t>
            </w:r>
          </w:p>
        </w:tc>
        <w:tc>
          <w:tcPr>
            <w:tcW w:w="6836" w:type="dxa"/>
          </w:tcPr>
          <w:p w14:paraId="3B4F861A" w14:textId="77777777" w:rsidR="00581805" w:rsidRPr="0080117E" w:rsidRDefault="00581805" w:rsidP="00180FB4">
            <w:pPr>
              <w:spacing w:line="276" w:lineRule="auto"/>
              <w:rPr>
                <w:rFonts w:cs="Arial"/>
              </w:rPr>
            </w:pPr>
            <w:r w:rsidRPr="0080117E">
              <w:rPr>
                <w:rFonts w:cs="Arial"/>
              </w:rPr>
              <w:t>Dopravný podnik Bratislava a.s – referát energetiky</w:t>
            </w:r>
          </w:p>
          <w:p w14:paraId="74D85A79" w14:textId="77777777" w:rsidR="00581805" w:rsidRPr="0080117E" w:rsidRDefault="00581805" w:rsidP="00180FB4">
            <w:pPr>
              <w:spacing w:line="276" w:lineRule="auto"/>
              <w:rPr>
                <w:rFonts w:cs="Arial"/>
              </w:rPr>
            </w:pPr>
          </w:p>
        </w:tc>
      </w:tr>
    </w:tbl>
    <w:p w14:paraId="33DE6DB6" w14:textId="77777777" w:rsidR="00581805" w:rsidRPr="0080117E" w:rsidRDefault="00581805" w:rsidP="00581805">
      <w:pPr>
        <w:spacing w:line="276" w:lineRule="auto"/>
        <w:rPr>
          <w:rFonts w:cs="Arial"/>
          <w:u w:val="single"/>
        </w:rPr>
      </w:pPr>
    </w:p>
    <w:p w14:paraId="7723A300" w14:textId="77777777" w:rsidR="00581805" w:rsidRPr="0080117E" w:rsidRDefault="00581805" w:rsidP="00581805">
      <w:pPr>
        <w:spacing w:line="276" w:lineRule="auto"/>
        <w:rPr>
          <w:rFonts w:cs="Arial"/>
          <w:u w:val="single"/>
        </w:rPr>
      </w:pPr>
      <w:r w:rsidRPr="0080117E">
        <w:rPr>
          <w:rFonts w:cs="Arial"/>
          <w:u w:val="single"/>
        </w:rPr>
        <w:t>Zdôvodnenie realizácie objektu</w:t>
      </w:r>
    </w:p>
    <w:p w14:paraId="2D312692" w14:textId="77777777" w:rsidR="00581805" w:rsidRPr="0080117E" w:rsidRDefault="00581805" w:rsidP="00581805">
      <w:pPr>
        <w:ind w:firstLine="360"/>
        <w:rPr>
          <w:rFonts w:cs="Arial"/>
          <w:bCs/>
        </w:rPr>
      </w:pPr>
      <w:r w:rsidRPr="0080117E">
        <w:rPr>
          <w:rFonts w:cs="Arial"/>
          <w:bCs/>
        </w:rPr>
        <w:t>Z dôvodu vybudovania novej trolejbusovej trate  Patrónka – Riviéra dôjde k potrebe modernizácie zastávok a tým aj k potrebe napájania týchto objektov.</w:t>
      </w:r>
    </w:p>
    <w:p w14:paraId="51A17459" w14:textId="77777777" w:rsidR="00581805" w:rsidRPr="0080117E" w:rsidRDefault="00581805" w:rsidP="00581805">
      <w:pPr>
        <w:ind w:firstLine="360"/>
        <w:rPr>
          <w:rFonts w:cs="Arial"/>
          <w:bCs/>
        </w:rPr>
      </w:pPr>
    </w:p>
    <w:p w14:paraId="39F954D9" w14:textId="77777777" w:rsidR="00581805" w:rsidRPr="0080117E" w:rsidRDefault="00581805" w:rsidP="00581805">
      <w:pPr>
        <w:ind w:firstLine="360"/>
        <w:rPr>
          <w:rFonts w:cs="Arial"/>
          <w:bCs/>
        </w:rPr>
      </w:pPr>
      <w:r w:rsidRPr="0080117E">
        <w:rPr>
          <w:rFonts w:cs="Arial"/>
          <w:bCs/>
        </w:rPr>
        <w:t xml:space="preserve">Dotknuté objekty: </w:t>
      </w:r>
    </w:p>
    <w:p w14:paraId="2D38CC7E" w14:textId="77777777" w:rsidR="00581805" w:rsidRPr="0080117E" w:rsidRDefault="00581805" w:rsidP="00581805">
      <w:pPr>
        <w:rPr>
          <w:rFonts w:cs="Arial"/>
          <w:bCs/>
        </w:rPr>
      </w:pPr>
      <w:r w:rsidRPr="0080117E">
        <w:rPr>
          <w:rFonts w:cs="Arial"/>
          <w:bCs/>
        </w:rPr>
        <w:t>SO 302 Zariadenia zastávok, Informačné tabule, stavebná časť</w:t>
      </w:r>
    </w:p>
    <w:p w14:paraId="7709D86F" w14:textId="77777777" w:rsidR="00581805" w:rsidRPr="0080117E" w:rsidRDefault="00581805" w:rsidP="00581805">
      <w:pPr>
        <w:rPr>
          <w:rFonts w:cs="Arial"/>
          <w:bCs/>
        </w:rPr>
      </w:pPr>
      <w:r w:rsidRPr="0080117E">
        <w:rPr>
          <w:rFonts w:cs="Arial"/>
          <w:bCs/>
        </w:rPr>
        <w:t>SO 617 Elektrické rozvody NN na zastávkach</w:t>
      </w:r>
    </w:p>
    <w:p w14:paraId="4FC11249" w14:textId="77777777" w:rsidR="00581805" w:rsidRPr="0080117E" w:rsidRDefault="00581805" w:rsidP="00581805">
      <w:pPr>
        <w:rPr>
          <w:rFonts w:cs="Arial"/>
          <w:bCs/>
        </w:rPr>
      </w:pPr>
    </w:p>
    <w:p w14:paraId="3CE74D04" w14:textId="77777777" w:rsidR="00581805" w:rsidRPr="0080117E" w:rsidRDefault="00581805" w:rsidP="00581805">
      <w:pPr>
        <w:spacing w:line="276" w:lineRule="auto"/>
        <w:rPr>
          <w:rFonts w:cs="Arial"/>
          <w:u w:val="single"/>
        </w:rPr>
      </w:pPr>
      <w:r w:rsidRPr="0080117E">
        <w:rPr>
          <w:rFonts w:cs="Arial"/>
          <w:u w:val="single"/>
        </w:rPr>
        <w:t>Popis súčasného stavu</w:t>
      </w:r>
    </w:p>
    <w:p w14:paraId="10826BC5" w14:textId="77777777" w:rsidR="00581805" w:rsidRPr="0080117E" w:rsidRDefault="00581805" w:rsidP="00581805">
      <w:pPr>
        <w:ind w:firstLine="360"/>
        <w:rPr>
          <w:rFonts w:cs="Arial"/>
          <w:bCs/>
        </w:rPr>
      </w:pPr>
      <w:r w:rsidRPr="0080117E">
        <w:rPr>
          <w:rFonts w:cs="Arial"/>
          <w:bCs/>
        </w:rPr>
        <w:t>V súčasnosti  je zastávka bez napájania elektrickou energiou.</w:t>
      </w:r>
    </w:p>
    <w:p w14:paraId="766D2BD2" w14:textId="77777777" w:rsidR="00581805" w:rsidRPr="0080117E" w:rsidRDefault="00581805" w:rsidP="00581805">
      <w:pPr>
        <w:rPr>
          <w:rFonts w:cs="Arial"/>
          <w:b/>
          <w:i/>
          <w:iCs/>
        </w:rPr>
      </w:pPr>
    </w:p>
    <w:p w14:paraId="55370D86" w14:textId="77777777" w:rsidR="00581805" w:rsidRPr="0080117E" w:rsidRDefault="00581805" w:rsidP="00581805">
      <w:pPr>
        <w:spacing w:line="276" w:lineRule="auto"/>
        <w:rPr>
          <w:rFonts w:cs="Arial"/>
          <w:u w:val="single"/>
        </w:rPr>
      </w:pPr>
      <w:r w:rsidRPr="0080117E">
        <w:rPr>
          <w:rFonts w:cs="Arial"/>
          <w:u w:val="single"/>
        </w:rPr>
        <w:t>Navrhovaný stav</w:t>
      </w:r>
    </w:p>
    <w:p w14:paraId="3C0EBFCC" w14:textId="77777777" w:rsidR="00581805" w:rsidRPr="0080117E" w:rsidRDefault="00581805" w:rsidP="00581805">
      <w:pPr>
        <w:ind w:firstLine="360"/>
        <w:rPr>
          <w:rFonts w:cs="Arial"/>
          <w:bCs/>
        </w:rPr>
      </w:pPr>
      <w:r w:rsidRPr="0080117E">
        <w:rPr>
          <w:rFonts w:cs="Arial"/>
          <w:bCs/>
        </w:rPr>
        <w:t xml:space="preserve">Vybudovaním novej trolejbusovej trate dôjde k modernizácii zastávok a tým aj k potrebe napájania týchto objektov. Na zastávke Habánsky mlyn smer Suchý mlyn bude vybudovaná NN prípojka pre napájanie zariadení na tejto zastávke z najbližšieho </w:t>
      </w:r>
      <w:proofErr w:type="spellStart"/>
      <w:r w:rsidRPr="0080117E">
        <w:rPr>
          <w:rFonts w:cs="Arial"/>
          <w:bCs/>
        </w:rPr>
        <w:t>osvetlovacieho</w:t>
      </w:r>
      <w:proofErr w:type="spellEnd"/>
      <w:r w:rsidRPr="0080117E">
        <w:rPr>
          <w:rFonts w:cs="Arial"/>
          <w:bCs/>
        </w:rPr>
        <w:t xml:space="preserve"> bodu VO káblom CYKY-J 4x16 resp. CYKY-J 4x10. Prípojka bude napájaná vedením VO, ktoré bude trvalo pod napätím. Prípojka bude jedno fázová. Súčasťou prípojky bude elektromerový rozvádzač s podružným meraním, s hlavným ističom 16A a s jedno-tarifným elektromerom. Z tohto elektromerového rozvádzača bude napojený NN rozvádzač na zastávke, z ktorého budú napojené zariadenia zastávky. Všetky zariadenia napájané elektrickou energiou, ktoré budú v zóne trolejového vedenia budú napájané cez samostatné oddeľovacie transformátory.</w:t>
      </w:r>
    </w:p>
    <w:p w14:paraId="1CE0C117" w14:textId="77777777" w:rsidR="00581805" w:rsidRPr="0080117E" w:rsidRDefault="00581805" w:rsidP="00581805">
      <w:pPr>
        <w:rPr>
          <w:rFonts w:cs="Arial"/>
          <w:bCs/>
        </w:rPr>
      </w:pPr>
    </w:p>
    <w:p w14:paraId="755C49DF" w14:textId="77777777" w:rsidR="00581805" w:rsidRPr="0080117E" w:rsidRDefault="00581805" w:rsidP="00581805">
      <w:pPr>
        <w:spacing w:line="276" w:lineRule="auto"/>
        <w:rPr>
          <w:rFonts w:cs="Arial"/>
          <w:u w:val="single"/>
        </w:rPr>
      </w:pPr>
      <w:r w:rsidRPr="0080117E">
        <w:rPr>
          <w:rFonts w:cs="Arial"/>
          <w:u w:val="single"/>
        </w:rPr>
        <w:t>Základné objemové ukazovatele</w:t>
      </w:r>
    </w:p>
    <w:p w14:paraId="708AEAE4" w14:textId="77777777" w:rsidR="00581805" w:rsidRPr="0080117E" w:rsidRDefault="00581805" w:rsidP="00581805">
      <w:pPr>
        <w:ind w:firstLine="360"/>
        <w:rPr>
          <w:rFonts w:cs="Arial"/>
          <w:bCs/>
        </w:rPr>
      </w:pPr>
      <w:r w:rsidRPr="0080117E">
        <w:rPr>
          <w:rFonts w:cs="Arial"/>
          <w:bCs/>
        </w:rPr>
        <w:t>NN prípojka</w:t>
      </w:r>
      <w:r w:rsidRPr="0080117E">
        <w:rPr>
          <w:rFonts w:cs="Arial"/>
          <w:bCs/>
        </w:rPr>
        <w:tab/>
      </w:r>
      <w:r w:rsidRPr="0080117E">
        <w:rPr>
          <w:rFonts w:cs="Arial"/>
          <w:bCs/>
        </w:rPr>
        <w:tab/>
      </w:r>
      <w:r w:rsidRPr="0080117E">
        <w:rPr>
          <w:rFonts w:cs="Arial"/>
          <w:bCs/>
        </w:rPr>
        <w:tab/>
      </w:r>
      <w:r w:rsidRPr="0080117E">
        <w:rPr>
          <w:rFonts w:cs="Arial"/>
          <w:bCs/>
        </w:rPr>
        <w:tab/>
      </w:r>
      <w:r w:rsidRPr="0080117E">
        <w:rPr>
          <w:rFonts w:cs="Arial"/>
          <w:bCs/>
        </w:rPr>
        <w:tab/>
      </w:r>
      <w:r w:rsidRPr="0080117E">
        <w:rPr>
          <w:rFonts w:cs="Arial"/>
          <w:bCs/>
        </w:rPr>
        <w:tab/>
        <w:t>35 m</w:t>
      </w:r>
    </w:p>
    <w:p w14:paraId="1C6228D6" w14:textId="77777777" w:rsidR="00581805" w:rsidRPr="0080117E" w:rsidRDefault="00581805" w:rsidP="00581805">
      <w:pPr>
        <w:ind w:firstLine="360"/>
        <w:rPr>
          <w:rFonts w:cs="Arial"/>
          <w:bCs/>
        </w:rPr>
      </w:pPr>
      <w:r w:rsidRPr="0080117E">
        <w:rPr>
          <w:rFonts w:cs="Arial"/>
          <w:bCs/>
        </w:rPr>
        <w:t xml:space="preserve">Elektromerový rozvádzač </w:t>
      </w:r>
      <w:r w:rsidRPr="0080117E">
        <w:rPr>
          <w:rFonts w:cs="Arial"/>
          <w:bCs/>
        </w:rPr>
        <w:tab/>
      </w:r>
      <w:r w:rsidRPr="0080117E">
        <w:rPr>
          <w:rFonts w:cs="Arial"/>
          <w:bCs/>
        </w:rPr>
        <w:tab/>
      </w:r>
      <w:r w:rsidRPr="0080117E">
        <w:rPr>
          <w:rFonts w:cs="Arial"/>
          <w:bCs/>
        </w:rPr>
        <w:tab/>
      </w:r>
      <w:r w:rsidRPr="0080117E">
        <w:rPr>
          <w:rFonts w:cs="Arial"/>
          <w:bCs/>
        </w:rPr>
        <w:tab/>
        <w:t>1 ks</w:t>
      </w:r>
    </w:p>
    <w:p w14:paraId="7CC564E4" w14:textId="77777777" w:rsidR="00581805" w:rsidRPr="0080117E" w:rsidRDefault="00581805" w:rsidP="00581805">
      <w:pPr>
        <w:ind w:firstLine="360"/>
        <w:rPr>
          <w:rFonts w:cs="Arial"/>
          <w:bCs/>
        </w:rPr>
      </w:pPr>
      <w:r w:rsidRPr="0080117E">
        <w:rPr>
          <w:rFonts w:cs="Arial"/>
          <w:bCs/>
        </w:rPr>
        <w:t>Napájací NN kábel</w:t>
      </w:r>
      <w:r w:rsidRPr="0080117E">
        <w:rPr>
          <w:rFonts w:cs="Arial"/>
          <w:bCs/>
        </w:rPr>
        <w:tab/>
      </w:r>
      <w:r w:rsidRPr="0080117E">
        <w:rPr>
          <w:rFonts w:cs="Arial"/>
          <w:bCs/>
        </w:rPr>
        <w:tab/>
      </w:r>
      <w:r w:rsidRPr="0080117E">
        <w:rPr>
          <w:rFonts w:cs="Arial"/>
          <w:bCs/>
        </w:rPr>
        <w:tab/>
      </w:r>
      <w:r w:rsidRPr="0080117E">
        <w:rPr>
          <w:rFonts w:cs="Arial"/>
          <w:bCs/>
        </w:rPr>
        <w:tab/>
      </w:r>
      <w:r w:rsidRPr="0080117E">
        <w:rPr>
          <w:rFonts w:cs="Arial"/>
          <w:bCs/>
        </w:rPr>
        <w:tab/>
        <w:t xml:space="preserve">1 </w:t>
      </w:r>
      <w:proofErr w:type="spellStart"/>
      <w:r w:rsidRPr="0080117E">
        <w:rPr>
          <w:rFonts w:cs="Arial"/>
          <w:bCs/>
        </w:rPr>
        <w:t>kpl</w:t>
      </w:r>
      <w:proofErr w:type="spellEnd"/>
      <w:r w:rsidRPr="0080117E">
        <w:rPr>
          <w:rFonts w:cs="Arial"/>
          <w:bCs/>
        </w:rPr>
        <w:t>.</w:t>
      </w:r>
    </w:p>
    <w:p w14:paraId="3BBC8626" w14:textId="77777777" w:rsidR="00581805" w:rsidRPr="0080117E" w:rsidRDefault="00581805" w:rsidP="00581805">
      <w:pPr>
        <w:ind w:firstLine="360"/>
        <w:rPr>
          <w:rFonts w:cs="Arial"/>
          <w:bCs/>
        </w:rPr>
      </w:pPr>
      <w:r w:rsidRPr="0080117E">
        <w:rPr>
          <w:rFonts w:cs="Arial"/>
          <w:bCs/>
        </w:rPr>
        <w:t>Výkop a zásyp ryhy pre napájací NN kábel</w:t>
      </w:r>
      <w:r w:rsidRPr="0080117E">
        <w:rPr>
          <w:rFonts w:cs="Arial"/>
          <w:bCs/>
        </w:rPr>
        <w:tab/>
      </w:r>
      <w:r w:rsidRPr="0080117E">
        <w:rPr>
          <w:rFonts w:cs="Arial"/>
          <w:bCs/>
        </w:rPr>
        <w:tab/>
        <w:t xml:space="preserve">1 </w:t>
      </w:r>
      <w:proofErr w:type="spellStart"/>
      <w:r w:rsidRPr="0080117E">
        <w:rPr>
          <w:rFonts w:cs="Arial"/>
          <w:bCs/>
        </w:rPr>
        <w:t>kpl</w:t>
      </w:r>
      <w:proofErr w:type="spellEnd"/>
      <w:r w:rsidRPr="0080117E">
        <w:rPr>
          <w:rFonts w:cs="Arial"/>
          <w:bCs/>
        </w:rPr>
        <w:t>.</w:t>
      </w:r>
    </w:p>
    <w:p w14:paraId="4A733B71" w14:textId="77777777" w:rsidR="00581805" w:rsidRPr="0080117E" w:rsidRDefault="00581805" w:rsidP="00581805">
      <w:pPr>
        <w:ind w:firstLine="360"/>
        <w:rPr>
          <w:rFonts w:cs="Arial"/>
          <w:bCs/>
        </w:rPr>
      </w:pPr>
    </w:p>
    <w:p w14:paraId="41BC3D82" w14:textId="77777777" w:rsidR="00581805" w:rsidRPr="0080117E" w:rsidRDefault="00581805" w:rsidP="00581805">
      <w:pPr>
        <w:ind w:firstLine="360"/>
        <w:rPr>
          <w:rFonts w:cs="Arial"/>
          <w:bCs/>
        </w:rPr>
      </w:pPr>
    </w:p>
    <w:p w14:paraId="6D908DCC" w14:textId="77777777" w:rsidR="00581805" w:rsidRPr="0080117E" w:rsidRDefault="00581805" w:rsidP="00581805">
      <w:pPr>
        <w:spacing w:line="276" w:lineRule="auto"/>
        <w:rPr>
          <w:rFonts w:cs="Arial"/>
          <w:u w:val="single"/>
        </w:rPr>
      </w:pPr>
      <w:r w:rsidRPr="0080117E">
        <w:rPr>
          <w:rFonts w:cs="Arial"/>
          <w:u w:val="single"/>
        </w:rPr>
        <w:t>Energetická bilancia</w:t>
      </w:r>
    </w:p>
    <w:p w14:paraId="5D9CC8B0" w14:textId="77777777" w:rsidR="00581805" w:rsidRPr="0080117E" w:rsidRDefault="00581805" w:rsidP="00581805">
      <w:pPr>
        <w:ind w:firstLine="360"/>
        <w:rPr>
          <w:rFonts w:cs="Arial"/>
          <w:bCs/>
        </w:rPr>
      </w:pPr>
      <w:r w:rsidRPr="0080117E">
        <w:rPr>
          <w:rFonts w:cs="Arial"/>
          <w:bCs/>
        </w:rPr>
        <w:t xml:space="preserve">Inštalovaný výkon </w:t>
      </w:r>
      <w:r w:rsidRPr="0080117E">
        <w:rPr>
          <w:rFonts w:cs="Arial"/>
          <w:bCs/>
        </w:rPr>
        <w:tab/>
      </w:r>
      <w:r w:rsidRPr="0080117E">
        <w:rPr>
          <w:rFonts w:cs="Arial"/>
          <w:bCs/>
        </w:rPr>
        <w:tab/>
      </w:r>
      <w:r w:rsidRPr="0080117E">
        <w:rPr>
          <w:rFonts w:cs="Arial"/>
          <w:bCs/>
        </w:rPr>
        <w:tab/>
      </w:r>
      <w:r w:rsidRPr="0080117E">
        <w:rPr>
          <w:rFonts w:cs="Arial"/>
          <w:bCs/>
        </w:rPr>
        <w:tab/>
        <w:t>Pi = 2,0 kW</w:t>
      </w:r>
    </w:p>
    <w:p w14:paraId="62CBF242" w14:textId="77777777" w:rsidR="00581805" w:rsidRPr="0080117E" w:rsidRDefault="00581805" w:rsidP="00581805">
      <w:pPr>
        <w:ind w:firstLine="360"/>
        <w:rPr>
          <w:rFonts w:cs="Arial"/>
          <w:bCs/>
        </w:rPr>
      </w:pPr>
      <w:r w:rsidRPr="0080117E">
        <w:rPr>
          <w:rFonts w:cs="Arial"/>
          <w:bCs/>
        </w:rPr>
        <w:t>Max. súčasný príkon (β= 0,8)</w:t>
      </w:r>
      <w:r w:rsidRPr="0080117E">
        <w:rPr>
          <w:rFonts w:cs="Arial"/>
          <w:bCs/>
        </w:rPr>
        <w:tab/>
      </w:r>
      <w:r w:rsidRPr="0080117E">
        <w:rPr>
          <w:rFonts w:cs="Arial"/>
          <w:bCs/>
        </w:rPr>
        <w:tab/>
        <w:t>Ps = 1,6 kW</w:t>
      </w:r>
      <w:r w:rsidRPr="0080117E">
        <w:rPr>
          <w:rFonts w:cs="Arial"/>
          <w:bCs/>
        </w:rPr>
        <w:tab/>
      </w:r>
    </w:p>
    <w:p w14:paraId="4519C483" w14:textId="77777777" w:rsidR="00581805" w:rsidRPr="0080117E" w:rsidRDefault="00581805" w:rsidP="00581805">
      <w:pPr>
        <w:rPr>
          <w:rFonts w:cs="Arial"/>
          <w:bCs/>
        </w:rPr>
      </w:pPr>
    </w:p>
    <w:p w14:paraId="0894BD12" w14:textId="77777777" w:rsidR="00581805" w:rsidRPr="0080117E" w:rsidRDefault="00581805" w:rsidP="00581805">
      <w:pPr>
        <w:spacing w:line="276" w:lineRule="auto"/>
        <w:rPr>
          <w:rFonts w:cs="Arial"/>
          <w:u w:val="single"/>
        </w:rPr>
      </w:pPr>
      <w:r w:rsidRPr="0080117E">
        <w:rPr>
          <w:rFonts w:cs="Arial"/>
          <w:u w:val="single"/>
        </w:rPr>
        <w:t>Základné technické údaje</w:t>
      </w:r>
    </w:p>
    <w:p w14:paraId="4D260918" w14:textId="77777777" w:rsidR="00581805" w:rsidRPr="0080117E" w:rsidRDefault="00581805" w:rsidP="00581805">
      <w:pPr>
        <w:ind w:left="709" w:firstLine="709"/>
        <w:rPr>
          <w:rFonts w:cs="Arial"/>
          <w:b/>
          <w:i/>
          <w:iCs/>
        </w:rPr>
      </w:pPr>
      <w:r w:rsidRPr="0080117E">
        <w:rPr>
          <w:rFonts w:cs="Arial"/>
          <w:bCs/>
        </w:rPr>
        <w:t>2 DC 600/750 V + a - pól v trolejovom vodiči</w:t>
      </w:r>
      <w:r w:rsidRPr="0080117E">
        <w:rPr>
          <w:rFonts w:cs="Arial"/>
          <w:bCs/>
        </w:rPr>
        <w:tab/>
      </w:r>
      <w:r w:rsidRPr="0080117E">
        <w:rPr>
          <w:rFonts w:cs="Arial"/>
          <w:bCs/>
        </w:rPr>
        <w:tab/>
        <w:t>- trolejbus</w:t>
      </w:r>
    </w:p>
    <w:p w14:paraId="4737C857" w14:textId="77777777" w:rsidR="00581805" w:rsidRPr="0080117E" w:rsidRDefault="00581805" w:rsidP="00581805">
      <w:pPr>
        <w:ind w:left="709" w:firstLine="709"/>
        <w:rPr>
          <w:rFonts w:cs="Arial"/>
          <w:bCs/>
        </w:rPr>
      </w:pPr>
      <w:r w:rsidRPr="0080117E">
        <w:rPr>
          <w:rFonts w:cs="Arial"/>
          <w:bCs/>
        </w:rPr>
        <w:t>3/N/PE – AC 400V/230V, 50Hz, TN-C-S</w:t>
      </w:r>
      <w:r w:rsidRPr="0080117E">
        <w:rPr>
          <w:rFonts w:cs="Arial"/>
          <w:bCs/>
        </w:rPr>
        <w:tab/>
      </w:r>
      <w:r w:rsidRPr="0080117E">
        <w:rPr>
          <w:rFonts w:cs="Arial"/>
          <w:bCs/>
        </w:rPr>
        <w:tab/>
        <w:t xml:space="preserve"> </w:t>
      </w:r>
      <w:r w:rsidRPr="0080117E">
        <w:rPr>
          <w:rFonts w:cs="Arial"/>
          <w:bCs/>
        </w:rPr>
        <w:tab/>
        <w:t>- NN prípojka</w:t>
      </w:r>
      <w:r w:rsidRPr="0080117E">
        <w:rPr>
          <w:rFonts w:cs="Arial"/>
          <w:bCs/>
        </w:rPr>
        <w:tab/>
      </w:r>
    </w:p>
    <w:p w14:paraId="420D9DA7" w14:textId="77777777" w:rsidR="00581805" w:rsidRPr="0080117E" w:rsidRDefault="00581805" w:rsidP="00581805">
      <w:pPr>
        <w:ind w:left="709" w:firstLine="709"/>
        <w:rPr>
          <w:rFonts w:cs="Arial"/>
          <w:bCs/>
        </w:rPr>
      </w:pPr>
    </w:p>
    <w:p w14:paraId="1F65E6A9" w14:textId="77777777" w:rsidR="00581805" w:rsidRPr="0080117E" w:rsidRDefault="00581805" w:rsidP="00581805">
      <w:pPr>
        <w:ind w:firstLine="360"/>
        <w:rPr>
          <w:rFonts w:cs="Arial"/>
          <w:bCs/>
        </w:rPr>
      </w:pPr>
      <w:r w:rsidRPr="0080117E">
        <w:rPr>
          <w:rFonts w:cs="Arial"/>
          <w:bCs/>
        </w:rPr>
        <w:lastRenderedPageBreak/>
        <w:t>1. Ochrana pred zásahom elektrickým prúdom pri normálnej prevádzke:</w:t>
      </w:r>
    </w:p>
    <w:p w14:paraId="234EB6D1" w14:textId="77777777" w:rsidR="00581805" w:rsidRPr="0080117E" w:rsidRDefault="00581805" w:rsidP="00581805">
      <w:pPr>
        <w:ind w:firstLine="360"/>
        <w:rPr>
          <w:rFonts w:cs="Arial"/>
          <w:bCs/>
        </w:rPr>
      </w:pPr>
      <w:r w:rsidRPr="0080117E">
        <w:rPr>
          <w:rFonts w:cs="Arial"/>
          <w:bCs/>
        </w:rPr>
        <w:t xml:space="preserve"> </w:t>
      </w:r>
      <w:r w:rsidRPr="0080117E">
        <w:rPr>
          <w:rFonts w:cs="Arial"/>
          <w:bCs/>
        </w:rPr>
        <w:tab/>
        <w:t>Ochrana pred dotykom živých častí:</w:t>
      </w:r>
      <w:r w:rsidRPr="0080117E">
        <w:rPr>
          <w:rFonts w:cs="Arial"/>
          <w:bCs/>
        </w:rPr>
        <w:tab/>
      </w:r>
    </w:p>
    <w:p w14:paraId="1DC8261A" w14:textId="77777777" w:rsidR="00581805" w:rsidRPr="0080117E" w:rsidRDefault="00581805" w:rsidP="00581805">
      <w:pPr>
        <w:ind w:firstLine="360"/>
        <w:rPr>
          <w:rFonts w:cs="Arial"/>
          <w:bCs/>
        </w:rPr>
      </w:pPr>
      <w:r w:rsidRPr="0080117E">
        <w:rPr>
          <w:rFonts w:cs="Arial"/>
          <w:bCs/>
        </w:rPr>
        <w:tab/>
        <w:t xml:space="preserve">- ochrana vzdušnými vzdialenosťami (ochrana prekážkou) STN EN 50122-1 čl. 5.2.1, </w:t>
      </w:r>
      <w:r w:rsidRPr="0080117E">
        <w:rPr>
          <w:rFonts w:cs="Arial"/>
          <w:bCs/>
        </w:rPr>
        <w:tab/>
        <w:t>5.3.1, 6.3.1.4</w:t>
      </w:r>
    </w:p>
    <w:p w14:paraId="226A7370" w14:textId="77777777" w:rsidR="00581805" w:rsidRPr="0080117E" w:rsidRDefault="00581805" w:rsidP="00581805">
      <w:pPr>
        <w:ind w:firstLine="360"/>
        <w:rPr>
          <w:rFonts w:cs="Arial"/>
          <w:bCs/>
        </w:rPr>
      </w:pPr>
      <w:r w:rsidRPr="0080117E">
        <w:rPr>
          <w:rFonts w:cs="Arial"/>
          <w:bCs/>
        </w:rPr>
        <w:t>2.Ochrana pred úrazom elektrickým prúdom pri poruche:</w:t>
      </w:r>
    </w:p>
    <w:p w14:paraId="68DB47CE" w14:textId="77777777" w:rsidR="00581805" w:rsidRPr="0080117E" w:rsidRDefault="00581805" w:rsidP="00581805">
      <w:pPr>
        <w:ind w:firstLine="360"/>
        <w:rPr>
          <w:rFonts w:cs="Arial"/>
          <w:bCs/>
        </w:rPr>
      </w:pPr>
      <w:r w:rsidRPr="0080117E">
        <w:rPr>
          <w:rFonts w:cs="Arial"/>
          <w:bCs/>
        </w:rPr>
        <w:tab/>
        <w:t>Ochrana pred dotykom neživých častí:</w:t>
      </w:r>
    </w:p>
    <w:p w14:paraId="3F5EABE9" w14:textId="77777777" w:rsidR="00581805" w:rsidRPr="0080117E" w:rsidRDefault="00581805" w:rsidP="00581805">
      <w:pPr>
        <w:ind w:firstLine="360"/>
        <w:rPr>
          <w:rFonts w:cs="Arial"/>
          <w:bCs/>
        </w:rPr>
      </w:pPr>
      <w:r w:rsidRPr="0080117E">
        <w:rPr>
          <w:rFonts w:cs="Arial"/>
          <w:bCs/>
        </w:rPr>
        <w:tab/>
        <w:t xml:space="preserve">  - </w:t>
      </w:r>
      <w:proofErr w:type="spellStart"/>
      <w:r w:rsidRPr="0080117E">
        <w:rPr>
          <w:rFonts w:cs="Arial"/>
          <w:bCs/>
        </w:rPr>
        <w:t>ukoľajnenie</w:t>
      </w:r>
      <w:proofErr w:type="spellEnd"/>
      <w:r w:rsidRPr="0080117E">
        <w:rPr>
          <w:rFonts w:cs="Arial"/>
          <w:bCs/>
        </w:rPr>
        <w:t xml:space="preserve"> trakčnej siete STN EN 50122-1 čl.6.2.2.1, 6.2.2.2, 7.3.1</w:t>
      </w:r>
    </w:p>
    <w:p w14:paraId="2DF5F013" w14:textId="77777777" w:rsidR="00581805" w:rsidRPr="0080117E" w:rsidRDefault="00581805" w:rsidP="00581805">
      <w:pPr>
        <w:ind w:firstLine="360"/>
        <w:rPr>
          <w:rFonts w:cs="Arial"/>
          <w:bCs/>
        </w:rPr>
      </w:pPr>
      <w:r w:rsidRPr="0080117E">
        <w:rPr>
          <w:rFonts w:cs="Arial"/>
          <w:bCs/>
        </w:rPr>
        <w:tab/>
        <w:t xml:space="preserve">- ochrana použitím zariadení triedy ochrany II alebo použitím ekvivalentnej izolácie    </w:t>
      </w:r>
      <w:r w:rsidRPr="0080117E">
        <w:rPr>
          <w:rFonts w:cs="Arial"/>
          <w:bCs/>
        </w:rPr>
        <w:tab/>
        <w:t>STN EN 50122-1 čl. 6.2.3.2, 7.3.2</w:t>
      </w:r>
    </w:p>
    <w:p w14:paraId="4F07C7FE" w14:textId="77777777" w:rsidR="00581805" w:rsidRPr="0080117E" w:rsidRDefault="00581805" w:rsidP="00581805">
      <w:pPr>
        <w:ind w:firstLine="360"/>
        <w:rPr>
          <w:rFonts w:cs="Arial"/>
          <w:bCs/>
        </w:rPr>
      </w:pPr>
    </w:p>
    <w:p w14:paraId="789032DD" w14:textId="77777777" w:rsidR="00581805" w:rsidRPr="0080117E" w:rsidRDefault="00581805" w:rsidP="00581805">
      <w:pPr>
        <w:ind w:firstLine="360"/>
        <w:rPr>
          <w:rFonts w:cs="Arial"/>
          <w:bCs/>
          <w:u w:val="single"/>
        </w:rPr>
      </w:pPr>
      <w:r w:rsidRPr="0080117E">
        <w:rPr>
          <w:rFonts w:cs="Arial"/>
          <w:bCs/>
          <w:u w:val="single"/>
        </w:rPr>
        <w:t>Ochrana pred zásahom el. prúdom v zmysle STN 33 2000-4-41:</w:t>
      </w:r>
    </w:p>
    <w:p w14:paraId="4EFC2F16" w14:textId="77777777" w:rsidR="00581805" w:rsidRPr="0080117E" w:rsidRDefault="00581805" w:rsidP="00581805">
      <w:pPr>
        <w:ind w:firstLine="360"/>
        <w:rPr>
          <w:rFonts w:cs="Arial"/>
          <w:bCs/>
        </w:rPr>
      </w:pPr>
      <w:r w:rsidRPr="0080117E">
        <w:rPr>
          <w:rFonts w:cs="Arial"/>
          <w:bCs/>
        </w:rPr>
        <w:t>Ochranné opatrenie: samočinné odpojenie napájania čl.411</w:t>
      </w:r>
    </w:p>
    <w:p w14:paraId="3BA740ED" w14:textId="77777777" w:rsidR="00581805" w:rsidRPr="0080117E" w:rsidRDefault="00581805" w:rsidP="00581805">
      <w:pPr>
        <w:ind w:firstLine="360"/>
        <w:rPr>
          <w:rFonts w:cs="Arial"/>
          <w:bCs/>
        </w:rPr>
      </w:pPr>
      <w:r w:rsidRPr="0080117E">
        <w:rPr>
          <w:rFonts w:cs="Arial"/>
          <w:bCs/>
        </w:rPr>
        <w:t>Základná ochrana (ochrana pred priamym dotykom) – čl. 411.2:</w:t>
      </w:r>
    </w:p>
    <w:p w14:paraId="1A728716" w14:textId="77777777" w:rsidR="00581805" w:rsidRPr="0080117E" w:rsidRDefault="00581805" w:rsidP="00581805">
      <w:pPr>
        <w:ind w:firstLine="360"/>
        <w:rPr>
          <w:rFonts w:cs="Arial"/>
          <w:bCs/>
        </w:rPr>
      </w:pPr>
      <w:r w:rsidRPr="0080117E">
        <w:rPr>
          <w:rFonts w:cs="Arial"/>
          <w:bCs/>
        </w:rPr>
        <w:t>- podľa prílohy A STN 33 2000-4-41:</w:t>
      </w:r>
    </w:p>
    <w:p w14:paraId="36B5194E" w14:textId="77777777" w:rsidR="00581805" w:rsidRPr="0080117E" w:rsidRDefault="00581805" w:rsidP="00581805">
      <w:pPr>
        <w:ind w:firstLine="360"/>
        <w:rPr>
          <w:rFonts w:cs="Arial"/>
          <w:bCs/>
        </w:rPr>
      </w:pPr>
      <w:r w:rsidRPr="0080117E">
        <w:rPr>
          <w:rFonts w:cs="Arial"/>
          <w:bCs/>
        </w:rPr>
        <w:tab/>
        <w:t>- A.1 Základná izolácia živých častí</w:t>
      </w:r>
    </w:p>
    <w:p w14:paraId="5C9895A8" w14:textId="77777777" w:rsidR="00581805" w:rsidRPr="0080117E" w:rsidRDefault="00581805" w:rsidP="00581805">
      <w:pPr>
        <w:ind w:firstLine="360"/>
        <w:rPr>
          <w:rFonts w:cs="Arial"/>
          <w:bCs/>
        </w:rPr>
      </w:pPr>
      <w:r w:rsidRPr="0080117E">
        <w:rPr>
          <w:rFonts w:cs="Arial"/>
          <w:bCs/>
        </w:rPr>
        <w:tab/>
        <w:t>- A.2 Zábrany alebo kryty</w:t>
      </w:r>
    </w:p>
    <w:p w14:paraId="64B24371" w14:textId="77777777" w:rsidR="00581805" w:rsidRPr="0080117E" w:rsidRDefault="00581805" w:rsidP="00581805">
      <w:pPr>
        <w:ind w:firstLine="360"/>
        <w:rPr>
          <w:rFonts w:cs="Arial"/>
          <w:bCs/>
        </w:rPr>
      </w:pPr>
      <w:r w:rsidRPr="0080117E">
        <w:rPr>
          <w:rFonts w:cs="Arial"/>
          <w:bCs/>
        </w:rPr>
        <w:t>- ochrana pri poruche (ochrana pred nepriamym dotykom) – čl. 411.3</w:t>
      </w:r>
    </w:p>
    <w:p w14:paraId="25D23818" w14:textId="77777777" w:rsidR="00581805" w:rsidRPr="0080117E" w:rsidRDefault="00581805" w:rsidP="00581805">
      <w:pPr>
        <w:ind w:firstLine="360"/>
        <w:rPr>
          <w:rFonts w:cs="Arial"/>
          <w:bCs/>
        </w:rPr>
      </w:pPr>
      <w:r w:rsidRPr="0080117E">
        <w:rPr>
          <w:rFonts w:cs="Arial"/>
          <w:bCs/>
        </w:rPr>
        <w:tab/>
        <w:t>- ochranné uzemnenie a ochranné pospájanie čl. 411.3.1</w:t>
      </w:r>
    </w:p>
    <w:p w14:paraId="0CBEB5BB" w14:textId="77777777" w:rsidR="00581805" w:rsidRPr="0080117E" w:rsidRDefault="00581805" w:rsidP="00581805">
      <w:pPr>
        <w:ind w:firstLine="360"/>
        <w:rPr>
          <w:rFonts w:cs="Arial"/>
          <w:bCs/>
        </w:rPr>
      </w:pPr>
      <w:r w:rsidRPr="0080117E">
        <w:rPr>
          <w:rFonts w:cs="Arial"/>
          <w:bCs/>
        </w:rPr>
        <w:tab/>
        <w:t>- samočinné odpojenie pri poruche čl. 411.3.2</w:t>
      </w:r>
    </w:p>
    <w:p w14:paraId="0B4E8594" w14:textId="77777777" w:rsidR="00581805" w:rsidRPr="0080117E" w:rsidRDefault="00581805" w:rsidP="00581805">
      <w:pPr>
        <w:ind w:firstLine="360"/>
        <w:rPr>
          <w:rFonts w:cs="Arial"/>
          <w:bCs/>
        </w:rPr>
      </w:pPr>
    </w:p>
    <w:p w14:paraId="5E672C8C" w14:textId="77777777" w:rsidR="00581805" w:rsidRPr="0080117E" w:rsidRDefault="00581805" w:rsidP="00581805">
      <w:pPr>
        <w:ind w:firstLine="360"/>
        <w:rPr>
          <w:rFonts w:cs="Arial"/>
          <w:bCs/>
        </w:rPr>
      </w:pPr>
      <w:r w:rsidRPr="0080117E">
        <w:rPr>
          <w:rFonts w:cs="Arial"/>
          <w:bCs/>
        </w:rPr>
        <w:t>Vonkajšie vplyvy:</w:t>
      </w:r>
      <w:r w:rsidRPr="0080117E">
        <w:rPr>
          <w:rFonts w:cs="Arial"/>
          <w:bCs/>
        </w:rPr>
        <w:tab/>
      </w:r>
      <w:r w:rsidRPr="0080117E">
        <w:rPr>
          <w:rFonts w:cs="Arial"/>
          <w:bCs/>
        </w:rPr>
        <w:tab/>
      </w:r>
      <w:r w:rsidRPr="0080117E">
        <w:rPr>
          <w:rFonts w:cs="Arial"/>
          <w:bCs/>
        </w:rPr>
        <w:tab/>
      </w:r>
      <w:r w:rsidRPr="0080117E">
        <w:rPr>
          <w:rFonts w:cs="Arial"/>
          <w:bCs/>
        </w:rPr>
        <w:tab/>
        <w:t>podľa protokolu o určení vonkajších vplyvoch</w:t>
      </w:r>
    </w:p>
    <w:p w14:paraId="3724D006" w14:textId="77777777" w:rsidR="00581805" w:rsidRPr="0080117E" w:rsidRDefault="00581805" w:rsidP="00581805">
      <w:pPr>
        <w:ind w:firstLine="360"/>
        <w:rPr>
          <w:rFonts w:cs="Arial"/>
          <w:bCs/>
        </w:rPr>
      </w:pPr>
      <w:r w:rsidRPr="0080117E">
        <w:rPr>
          <w:rFonts w:cs="Arial"/>
          <w:bCs/>
        </w:rPr>
        <w:t xml:space="preserve">Druh vedenia : </w:t>
      </w:r>
      <w:r w:rsidRPr="0080117E">
        <w:rPr>
          <w:rFonts w:cs="Arial"/>
          <w:bCs/>
        </w:rPr>
        <w:tab/>
      </w:r>
      <w:r w:rsidRPr="0080117E">
        <w:rPr>
          <w:rFonts w:cs="Arial"/>
          <w:bCs/>
        </w:rPr>
        <w:tab/>
      </w:r>
      <w:r w:rsidRPr="0080117E">
        <w:rPr>
          <w:rFonts w:cs="Arial"/>
          <w:bCs/>
        </w:rPr>
        <w:tab/>
      </w:r>
      <w:r w:rsidRPr="0080117E">
        <w:rPr>
          <w:rFonts w:cs="Arial"/>
          <w:bCs/>
        </w:rPr>
        <w:tab/>
        <w:t xml:space="preserve">káblové </w:t>
      </w:r>
    </w:p>
    <w:p w14:paraId="1A4D55DE" w14:textId="77777777" w:rsidR="00581805" w:rsidRPr="0080117E" w:rsidRDefault="00581805" w:rsidP="00581805">
      <w:pPr>
        <w:ind w:firstLine="360"/>
        <w:rPr>
          <w:rFonts w:cs="Arial"/>
          <w:bCs/>
        </w:rPr>
      </w:pPr>
      <w:r w:rsidRPr="0080117E">
        <w:rPr>
          <w:rFonts w:cs="Arial"/>
          <w:bCs/>
        </w:rPr>
        <w:t>Dodávka el. energie podľa STN 34 1610:</w:t>
      </w:r>
      <w:r w:rsidRPr="0080117E">
        <w:rPr>
          <w:rFonts w:cs="Arial"/>
          <w:bCs/>
        </w:rPr>
        <w:tab/>
      </w:r>
      <w:r w:rsidRPr="0080117E">
        <w:rPr>
          <w:rFonts w:cs="Arial"/>
          <w:bCs/>
        </w:rPr>
        <w:tab/>
        <w:t>3. Stupňa</w:t>
      </w:r>
    </w:p>
    <w:p w14:paraId="23E3D767" w14:textId="77777777" w:rsidR="00581805" w:rsidRPr="0080117E" w:rsidRDefault="00581805" w:rsidP="00581805">
      <w:pPr>
        <w:ind w:firstLine="360"/>
        <w:rPr>
          <w:rFonts w:cs="Arial"/>
          <w:bCs/>
        </w:rPr>
      </w:pPr>
      <w:r w:rsidRPr="0080117E">
        <w:rPr>
          <w:rFonts w:cs="Arial"/>
          <w:bCs/>
        </w:rPr>
        <w:t>Priestor z hľadiska nebezpečia úrazu elektrickým prúdom:</w:t>
      </w:r>
      <w:r w:rsidRPr="0080117E">
        <w:rPr>
          <w:rFonts w:cs="Arial"/>
          <w:bCs/>
        </w:rPr>
        <w:tab/>
        <w:t>nebezpečný</w:t>
      </w:r>
    </w:p>
    <w:p w14:paraId="76CB5545" w14:textId="77777777" w:rsidR="00581805" w:rsidRPr="0080117E" w:rsidRDefault="00581805" w:rsidP="00581805">
      <w:pPr>
        <w:ind w:firstLine="360"/>
        <w:rPr>
          <w:rFonts w:cs="Arial"/>
          <w:bCs/>
        </w:rPr>
      </w:pPr>
    </w:p>
    <w:p w14:paraId="71932383" w14:textId="77777777" w:rsidR="00581805" w:rsidRPr="0080117E" w:rsidRDefault="00581805" w:rsidP="00581805">
      <w:pPr>
        <w:ind w:firstLine="360"/>
        <w:rPr>
          <w:rFonts w:cs="Arial"/>
          <w:bCs/>
        </w:rPr>
      </w:pPr>
      <w:r w:rsidRPr="0080117E">
        <w:rPr>
          <w:rFonts w:cs="Arial"/>
          <w:bCs/>
        </w:rPr>
        <w:tab/>
        <w:t>Zariadenie zaraďujeme podľa vyhlášky 205/2010 do skupiny E2, uvedenie do prevádzky je možné po vykonaní úradnej skúšky podľa §5,6 a prílohy č.4 vyhlášky 205/2010 Z.z o určených technických zariadeniach.</w:t>
      </w:r>
    </w:p>
    <w:p w14:paraId="34C644B6" w14:textId="77777777" w:rsidR="00581805" w:rsidRPr="0080117E" w:rsidRDefault="00581805" w:rsidP="00581805">
      <w:pPr>
        <w:spacing w:before="240" w:line="276" w:lineRule="auto"/>
        <w:rPr>
          <w:rFonts w:cs="Arial"/>
          <w:b/>
          <w:u w:val="single"/>
        </w:rPr>
      </w:pPr>
      <w:r w:rsidRPr="0080117E">
        <w:rPr>
          <w:rFonts w:cs="Arial"/>
          <w:b/>
          <w:u w:val="single"/>
        </w:rPr>
        <w:t>SO 615</w:t>
      </w:r>
      <w:r w:rsidRPr="0080117E">
        <w:rPr>
          <w:rFonts w:cs="Arial"/>
          <w:b/>
          <w:u w:val="single"/>
        </w:rPr>
        <w:tab/>
        <w:t xml:space="preserve"> Prípojka NN pre CDS Mlynská dolina - Slávičie údolie</w:t>
      </w:r>
    </w:p>
    <w:p w14:paraId="3546D827" w14:textId="77777777" w:rsidR="00581805" w:rsidRPr="0080117E" w:rsidRDefault="00581805" w:rsidP="00581805">
      <w:pPr>
        <w:spacing w:line="276" w:lineRule="auto"/>
        <w:rPr>
          <w:rFonts w:cs="Arial"/>
          <w:i/>
          <w:iCs/>
        </w:rPr>
      </w:pPr>
    </w:p>
    <w:p w14:paraId="79DF286E" w14:textId="77777777" w:rsidR="00581805" w:rsidRPr="0080117E" w:rsidRDefault="00581805" w:rsidP="00581805">
      <w:pPr>
        <w:spacing w:line="276" w:lineRule="auto"/>
        <w:rPr>
          <w:rFonts w:cs="Arial"/>
          <w:i/>
          <w:iCs/>
        </w:rPr>
      </w:pPr>
      <w:bookmarkStart w:id="249" w:name="_Toc417901968"/>
      <w:r w:rsidRPr="0080117E">
        <w:rPr>
          <w:rFonts w:cs="Arial"/>
          <w:i/>
          <w:iCs/>
        </w:rPr>
        <w:t>Identifikačné údaje objektu</w:t>
      </w:r>
    </w:p>
    <w:tbl>
      <w:tblPr>
        <w:tblW w:w="8912" w:type="dxa"/>
        <w:tblLook w:val="01E0" w:firstRow="1" w:lastRow="1" w:firstColumn="1" w:lastColumn="1" w:noHBand="0" w:noVBand="0"/>
      </w:tblPr>
      <w:tblGrid>
        <w:gridCol w:w="2076"/>
        <w:gridCol w:w="6836"/>
      </w:tblGrid>
      <w:tr w:rsidR="00581805" w:rsidRPr="0080117E" w14:paraId="02C0E942" w14:textId="77777777" w:rsidTr="00180FB4">
        <w:tc>
          <w:tcPr>
            <w:tcW w:w="2076" w:type="dxa"/>
          </w:tcPr>
          <w:p w14:paraId="011F031E" w14:textId="77777777" w:rsidR="00581805" w:rsidRPr="0080117E" w:rsidRDefault="00581805" w:rsidP="00180FB4">
            <w:pPr>
              <w:spacing w:line="276" w:lineRule="auto"/>
              <w:rPr>
                <w:rFonts w:cs="Arial"/>
              </w:rPr>
            </w:pPr>
            <w:r w:rsidRPr="0080117E">
              <w:rPr>
                <w:rFonts w:cs="Arial"/>
              </w:rPr>
              <w:t>Katastrálne územie:</w:t>
            </w:r>
          </w:p>
        </w:tc>
        <w:tc>
          <w:tcPr>
            <w:tcW w:w="6836" w:type="dxa"/>
          </w:tcPr>
          <w:p w14:paraId="1DC752D1" w14:textId="77777777" w:rsidR="00581805" w:rsidRPr="0080117E" w:rsidRDefault="00581805" w:rsidP="00180FB4">
            <w:pPr>
              <w:spacing w:line="276" w:lineRule="auto"/>
              <w:rPr>
                <w:rFonts w:cs="Arial"/>
              </w:rPr>
            </w:pPr>
            <w:r w:rsidRPr="0080117E">
              <w:rPr>
                <w:rFonts w:cs="Arial"/>
              </w:rPr>
              <w:t>k.ú. Staré Mesto, k.ú. Karlova Ves</w:t>
            </w:r>
          </w:p>
        </w:tc>
      </w:tr>
      <w:tr w:rsidR="00581805" w:rsidRPr="0080117E" w14:paraId="5CEF6BBF" w14:textId="77777777" w:rsidTr="00180FB4">
        <w:tc>
          <w:tcPr>
            <w:tcW w:w="2076" w:type="dxa"/>
          </w:tcPr>
          <w:p w14:paraId="3DC132F9" w14:textId="77777777" w:rsidR="00581805" w:rsidRPr="0080117E" w:rsidRDefault="00581805" w:rsidP="00180FB4">
            <w:pPr>
              <w:spacing w:line="276" w:lineRule="auto"/>
              <w:rPr>
                <w:rFonts w:cs="Arial"/>
              </w:rPr>
            </w:pPr>
            <w:r w:rsidRPr="0080117E">
              <w:rPr>
                <w:rFonts w:cs="Arial"/>
              </w:rPr>
              <w:t xml:space="preserve">Vlastník objektu: </w:t>
            </w:r>
          </w:p>
        </w:tc>
        <w:tc>
          <w:tcPr>
            <w:tcW w:w="6836" w:type="dxa"/>
          </w:tcPr>
          <w:p w14:paraId="37CD602D" w14:textId="77777777" w:rsidR="00581805" w:rsidRPr="0080117E" w:rsidRDefault="00581805" w:rsidP="00180FB4">
            <w:pPr>
              <w:spacing w:line="276" w:lineRule="auto"/>
              <w:rPr>
                <w:rFonts w:cs="Arial"/>
              </w:rPr>
            </w:pPr>
            <w:r w:rsidRPr="0080117E">
              <w:rPr>
                <w:rFonts w:cs="Arial"/>
              </w:rPr>
              <w:t>Hlavné mesto SR, Bratislava</w:t>
            </w:r>
          </w:p>
        </w:tc>
      </w:tr>
      <w:tr w:rsidR="00581805" w:rsidRPr="0080117E" w14:paraId="2AE516A2" w14:textId="77777777" w:rsidTr="00180FB4">
        <w:tc>
          <w:tcPr>
            <w:tcW w:w="2076" w:type="dxa"/>
          </w:tcPr>
          <w:p w14:paraId="68057093" w14:textId="77777777" w:rsidR="00581805" w:rsidRPr="0080117E" w:rsidRDefault="00581805" w:rsidP="00180FB4">
            <w:pPr>
              <w:spacing w:line="276" w:lineRule="auto"/>
              <w:rPr>
                <w:rFonts w:cs="Arial"/>
              </w:rPr>
            </w:pPr>
            <w:r w:rsidRPr="0080117E">
              <w:rPr>
                <w:rFonts w:cs="Arial"/>
              </w:rPr>
              <w:t xml:space="preserve">Správca objektu:  </w:t>
            </w:r>
          </w:p>
        </w:tc>
        <w:tc>
          <w:tcPr>
            <w:tcW w:w="6836" w:type="dxa"/>
          </w:tcPr>
          <w:p w14:paraId="33BCB0B6" w14:textId="77777777" w:rsidR="00581805" w:rsidRPr="0080117E" w:rsidRDefault="00581805" w:rsidP="00180FB4">
            <w:pPr>
              <w:spacing w:line="276" w:lineRule="auto"/>
              <w:rPr>
                <w:rFonts w:cs="Arial"/>
              </w:rPr>
            </w:pPr>
            <w:r w:rsidRPr="0080117E">
              <w:rPr>
                <w:rFonts w:cs="Arial"/>
              </w:rPr>
              <w:t xml:space="preserve">Hlavné mesto SR, Bratislava </w:t>
            </w:r>
          </w:p>
          <w:p w14:paraId="68D412E0" w14:textId="77777777" w:rsidR="00581805" w:rsidRPr="0080117E" w:rsidRDefault="00581805" w:rsidP="00180FB4">
            <w:pPr>
              <w:spacing w:line="276" w:lineRule="auto"/>
              <w:rPr>
                <w:rFonts w:cs="Arial"/>
              </w:rPr>
            </w:pPr>
          </w:p>
        </w:tc>
      </w:tr>
    </w:tbl>
    <w:p w14:paraId="31A216F9" w14:textId="77777777" w:rsidR="00581805" w:rsidRPr="0080117E" w:rsidRDefault="00581805" w:rsidP="00581805">
      <w:pPr>
        <w:spacing w:line="276" w:lineRule="auto"/>
        <w:rPr>
          <w:rFonts w:cs="Arial"/>
          <w:u w:val="single"/>
        </w:rPr>
      </w:pPr>
    </w:p>
    <w:p w14:paraId="32582B4B" w14:textId="77777777" w:rsidR="00581805" w:rsidRPr="0080117E" w:rsidRDefault="00581805" w:rsidP="00581805">
      <w:pPr>
        <w:spacing w:line="276" w:lineRule="auto"/>
        <w:rPr>
          <w:rFonts w:cs="Arial"/>
          <w:u w:val="single"/>
        </w:rPr>
      </w:pPr>
      <w:r w:rsidRPr="0080117E">
        <w:rPr>
          <w:rFonts w:cs="Arial"/>
          <w:u w:val="single"/>
        </w:rPr>
        <w:t>Zdôvodnenie realizácie objektu</w:t>
      </w:r>
    </w:p>
    <w:p w14:paraId="7B81B81B" w14:textId="77777777" w:rsidR="00581805" w:rsidRPr="0080117E" w:rsidRDefault="00581805" w:rsidP="00581805">
      <w:pPr>
        <w:ind w:firstLine="360"/>
        <w:rPr>
          <w:rFonts w:cs="Arial"/>
          <w:bCs/>
        </w:rPr>
      </w:pPr>
      <w:r w:rsidRPr="0080117E">
        <w:rPr>
          <w:rFonts w:cs="Arial"/>
          <w:bCs/>
        </w:rPr>
        <w:t>Z dôvodu vybudovania novej trolejbusovej trate  Patrónka – Riviéra dôjde k potrebe modernizácie CDS Mlynská dolina - Slávičie údolie a tým aj k potrebe napájania tohto objektu.</w:t>
      </w:r>
    </w:p>
    <w:p w14:paraId="3A80D82C" w14:textId="77777777" w:rsidR="00581805" w:rsidRPr="0080117E" w:rsidRDefault="00581805" w:rsidP="00581805">
      <w:pPr>
        <w:ind w:firstLine="360"/>
        <w:rPr>
          <w:rFonts w:cs="Arial"/>
          <w:bCs/>
        </w:rPr>
      </w:pPr>
    </w:p>
    <w:p w14:paraId="7BF1ED44" w14:textId="77777777" w:rsidR="00581805" w:rsidRPr="0080117E" w:rsidRDefault="00581805" w:rsidP="00581805">
      <w:pPr>
        <w:ind w:firstLine="360"/>
        <w:rPr>
          <w:rFonts w:cs="Arial"/>
          <w:bCs/>
        </w:rPr>
      </w:pPr>
      <w:r w:rsidRPr="0080117E">
        <w:rPr>
          <w:rFonts w:cs="Arial"/>
          <w:bCs/>
        </w:rPr>
        <w:t xml:space="preserve">Dotknuté objekty: </w:t>
      </w:r>
    </w:p>
    <w:p w14:paraId="0B284F61" w14:textId="77777777" w:rsidR="00581805" w:rsidRPr="0080117E" w:rsidRDefault="00581805" w:rsidP="00581805">
      <w:pPr>
        <w:rPr>
          <w:rFonts w:cs="Arial"/>
          <w:bCs/>
        </w:rPr>
      </w:pPr>
      <w:r w:rsidRPr="0080117E">
        <w:rPr>
          <w:rFonts w:cs="Arial"/>
          <w:bCs/>
        </w:rPr>
        <w:t xml:space="preserve">SO 674 </w:t>
      </w:r>
      <w:proofErr w:type="spellStart"/>
      <w:r w:rsidRPr="0080117E">
        <w:rPr>
          <w:rFonts w:cs="Arial"/>
          <w:bCs/>
        </w:rPr>
        <w:t>Križ</w:t>
      </w:r>
      <w:proofErr w:type="spellEnd"/>
      <w:r w:rsidRPr="0080117E">
        <w:rPr>
          <w:rFonts w:cs="Arial"/>
          <w:bCs/>
        </w:rPr>
        <w:t>. č. 4122 Modernizácia CDS Mlynská dolina – Slávičie údolie</w:t>
      </w:r>
    </w:p>
    <w:p w14:paraId="2479F184" w14:textId="77777777" w:rsidR="00581805" w:rsidRPr="0080117E" w:rsidRDefault="00581805" w:rsidP="00581805">
      <w:pPr>
        <w:rPr>
          <w:rFonts w:cs="Arial"/>
          <w:bCs/>
        </w:rPr>
      </w:pPr>
    </w:p>
    <w:p w14:paraId="75330E0C" w14:textId="77777777" w:rsidR="00581805" w:rsidRPr="0080117E" w:rsidRDefault="00581805" w:rsidP="00581805">
      <w:pPr>
        <w:spacing w:line="276" w:lineRule="auto"/>
        <w:rPr>
          <w:rFonts w:cs="Arial"/>
          <w:u w:val="single"/>
        </w:rPr>
      </w:pPr>
      <w:r w:rsidRPr="0080117E">
        <w:rPr>
          <w:rFonts w:cs="Arial"/>
          <w:u w:val="single"/>
        </w:rPr>
        <w:t>Popis súčasného stavu</w:t>
      </w:r>
    </w:p>
    <w:p w14:paraId="42AECBEF" w14:textId="77777777" w:rsidR="00581805" w:rsidRPr="0080117E" w:rsidRDefault="00581805" w:rsidP="00581805">
      <w:pPr>
        <w:ind w:firstLine="360"/>
        <w:rPr>
          <w:rFonts w:cs="Arial"/>
          <w:bCs/>
        </w:rPr>
      </w:pPr>
      <w:r w:rsidRPr="0080117E">
        <w:rPr>
          <w:rFonts w:cs="Arial"/>
          <w:bCs/>
        </w:rPr>
        <w:t>V súčasnosti  je križovatka Mlynská dolina – Slávičie údolie riadená existujúcou CDS.</w:t>
      </w:r>
    </w:p>
    <w:p w14:paraId="46D2671E" w14:textId="77777777" w:rsidR="00581805" w:rsidRPr="0080117E" w:rsidRDefault="00581805" w:rsidP="00581805">
      <w:pPr>
        <w:rPr>
          <w:rFonts w:cs="Arial"/>
          <w:b/>
          <w:i/>
          <w:iCs/>
        </w:rPr>
      </w:pPr>
    </w:p>
    <w:p w14:paraId="10CAB4D4" w14:textId="77777777" w:rsidR="00581805" w:rsidRPr="0080117E" w:rsidRDefault="00581805" w:rsidP="00581805">
      <w:pPr>
        <w:spacing w:line="276" w:lineRule="auto"/>
        <w:rPr>
          <w:rFonts w:cs="Arial"/>
          <w:u w:val="single"/>
        </w:rPr>
      </w:pPr>
      <w:r w:rsidRPr="0080117E">
        <w:rPr>
          <w:rFonts w:cs="Arial"/>
          <w:u w:val="single"/>
        </w:rPr>
        <w:t>Navrhovaný stav</w:t>
      </w:r>
    </w:p>
    <w:p w14:paraId="4B87F511" w14:textId="77777777" w:rsidR="00581805" w:rsidRPr="0080117E" w:rsidRDefault="00581805" w:rsidP="00581805">
      <w:pPr>
        <w:ind w:firstLine="360"/>
        <w:rPr>
          <w:rFonts w:cs="Arial"/>
          <w:bCs/>
        </w:rPr>
      </w:pPr>
      <w:r w:rsidRPr="0080117E">
        <w:rPr>
          <w:rFonts w:cs="Arial"/>
          <w:bCs/>
        </w:rPr>
        <w:t xml:space="preserve">Vybudovaním novej trolejbusovej trate dôjde k modernizácii CDS Mlynská dolina – Slávičie údolie a tým aj k potrebe napájania tohto objektu. Pri križovatke Mlynská dolina – Slávičie údolie bude vybudovaná NN prípojka pre napájanie CDS Mlynská dolina – Slávičie údolie z najbližšieho </w:t>
      </w:r>
      <w:proofErr w:type="spellStart"/>
      <w:r w:rsidRPr="0080117E">
        <w:rPr>
          <w:rFonts w:cs="Arial"/>
          <w:bCs/>
        </w:rPr>
        <w:t>osvetlovacieho</w:t>
      </w:r>
      <w:proofErr w:type="spellEnd"/>
      <w:r w:rsidRPr="0080117E">
        <w:rPr>
          <w:rFonts w:cs="Arial"/>
          <w:bCs/>
        </w:rPr>
        <w:t xml:space="preserve"> bodu VO káblom CYKY-J 4x16 resp. CYKY-J 4x10. Prípojka bude napájaná vedením VO, ktoré bude trvalo pod napätím. Prípojka bude 3 fázová. Súčasťou prípojky bude elektromerový rozvádzač s podružným meraním, s hlavným ističom 16A a s jedno-tarifným elektromerom. Z tohto elektromerového rozvádzača bude napojený  rozvádzač CDS. Všetky zariadenia napájané elektrickou </w:t>
      </w:r>
      <w:r w:rsidRPr="0080117E">
        <w:rPr>
          <w:rFonts w:cs="Arial"/>
          <w:bCs/>
        </w:rPr>
        <w:lastRenderedPageBreak/>
        <w:t>energiou, ktoré budú v zóne trolejového vedenia budú napájané cez samostatné oddeľovacie transformátory.</w:t>
      </w:r>
    </w:p>
    <w:p w14:paraId="39D17507" w14:textId="77777777" w:rsidR="00581805" w:rsidRPr="0080117E" w:rsidRDefault="00581805" w:rsidP="00581805">
      <w:pPr>
        <w:rPr>
          <w:rFonts w:cs="Arial"/>
          <w:bCs/>
        </w:rPr>
      </w:pPr>
    </w:p>
    <w:p w14:paraId="33835DF1" w14:textId="77777777" w:rsidR="00581805" w:rsidRPr="0080117E" w:rsidRDefault="00581805" w:rsidP="00581805">
      <w:pPr>
        <w:spacing w:line="276" w:lineRule="auto"/>
        <w:rPr>
          <w:rFonts w:cs="Arial"/>
          <w:u w:val="single"/>
        </w:rPr>
      </w:pPr>
      <w:r w:rsidRPr="0080117E">
        <w:rPr>
          <w:rFonts w:cs="Arial"/>
          <w:u w:val="single"/>
        </w:rPr>
        <w:t>Základné objemové ukazovatele</w:t>
      </w:r>
    </w:p>
    <w:p w14:paraId="51B7BC91" w14:textId="77777777" w:rsidR="00581805" w:rsidRPr="0080117E" w:rsidRDefault="00581805" w:rsidP="00581805">
      <w:pPr>
        <w:ind w:firstLine="360"/>
        <w:rPr>
          <w:rFonts w:cs="Arial"/>
          <w:bCs/>
        </w:rPr>
      </w:pPr>
      <w:r w:rsidRPr="0080117E">
        <w:rPr>
          <w:rFonts w:cs="Arial"/>
          <w:bCs/>
        </w:rPr>
        <w:t>NN prípojka</w:t>
      </w:r>
      <w:r w:rsidRPr="0080117E">
        <w:rPr>
          <w:rFonts w:cs="Arial"/>
          <w:bCs/>
        </w:rPr>
        <w:tab/>
      </w:r>
      <w:r w:rsidRPr="0080117E">
        <w:rPr>
          <w:rFonts w:cs="Arial"/>
          <w:bCs/>
        </w:rPr>
        <w:tab/>
      </w:r>
      <w:r w:rsidRPr="0080117E">
        <w:rPr>
          <w:rFonts w:cs="Arial"/>
          <w:bCs/>
        </w:rPr>
        <w:tab/>
      </w:r>
      <w:r w:rsidRPr="0080117E">
        <w:rPr>
          <w:rFonts w:cs="Arial"/>
          <w:bCs/>
        </w:rPr>
        <w:tab/>
      </w:r>
      <w:r w:rsidRPr="0080117E">
        <w:rPr>
          <w:rFonts w:cs="Arial"/>
          <w:bCs/>
        </w:rPr>
        <w:tab/>
      </w:r>
      <w:r w:rsidRPr="0080117E">
        <w:rPr>
          <w:rFonts w:cs="Arial"/>
          <w:bCs/>
        </w:rPr>
        <w:tab/>
        <w:t>50 m</w:t>
      </w:r>
    </w:p>
    <w:p w14:paraId="10C9F499" w14:textId="77777777" w:rsidR="00581805" w:rsidRPr="0080117E" w:rsidRDefault="00581805" w:rsidP="00581805">
      <w:pPr>
        <w:ind w:firstLine="360"/>
        <w:rPr>
          <w:rFonts w:cs="Arial"/>
          <w:bCs/>
        </w:rPr>
      </w:pPr>
      <w:r w:rsidRPr="0080117E">
        <w:rPr>
          <w:rFonts w:cs="Arial"/>
          <w:bCs/>
        </w:rPr>
        <w:t xml:space="preserve">Elektromerový rozvádzač </w:t>
      </w:r>
      <w:r w:rsidRPr="0080117E">
        <w:rPr>
          <w:rFonts w:cs="Arial"/>
          <w:bCs/>
        </w:rPr>
        <w:tab/>
      </w:r>
      <w:r w:rsidRPr="0080117E">
        <w:rPr>
          <w:rFonts w:cs="Arial"/>
          <w:bCs/>
        </w:rPr>
        <w:tab/>
      </w:r>
      <w:r w:rsidRPr="0080117E">
        <w:rPr>
          <w:rFonts w:cs="Arial"/>
          <w:bCs/>
        </w:rPr>
        <w:tab/>
      </w:r>
      <w:r w:rsidRPr="0080117E">
        <w:rPr>
          <w:rFonts w:cs="Arial"/>
          <w:bCs/>
        </w:rPr>
        <w:tab/>
        <w:t>1 ks</w:t>
      </w:r>
    </w:p>
    <w:p w14:paraId="2EB956F8" w14:textId="77777777" w:rsidR="00581805" w:rsidRPr="0080117E" w:rsidRDefault="00581805" w:rsidP="00581805">
      <w:pPr>
        <w:ind w:firstLine="360"/>
        <w:rPr>
          <w:rFonts w:cs="Arial"/>
          <w:bCs/>
        </w:rPr>
      </w:pPr>
      <w:r w:rsidRPr="0080117E">
        <w:rPr>
          <w:rFonts w:cs="Arial"/>
          <w:bCs/>
        </w:rPr>
        <w:t>Napájací NN kábel</w:t>
      </w:r>
      <w:r w:rsidRPr="0080117E">
        <w:rPr>
          <w:rFonts w:cs="Arial"/>
          <w:bCs/>
        </w:rPr>
        <w:tab/>
      </w:r>
      <w:r w:rsidRPr="0080117E">
        <w:rPr>
          <w:rFonts w:cs="Arial"/>
          <w:bCs/>
        </w:rPr>
        <w:tab/>
      </w:r>
      <w:r w:rsidRPr="0080117E">
        <w:rPr>
          <w:rFonts w:cs="Arial"/>
          <w:bCs/>
        </w:rPr>
        <w:tab/>
      </w:r>
      <w:r w:rsidRPr="0080117E">
        <w:rPr>
          <w:rFonts w:cs="Arial"/>
          <w:bCs/>
        </w:rPr>
        <w:tab/>
      </w:r>
      <w:r w:rsidRPr="0080117E">
        <w:rPr>
          <w:rFonts w:cs="Arial"/>
          <w:bCs/>
        </w:rPr>
        <w:tab/>
        <w:t xml:space="preserve">1 </w:t>
      </w:r>
      <w:proofErr w:type="spellStart"/>
      <w:r w:rsidRPr="0080117E">
        <w:rPr>
          <w:rFonts w:cs="Arial"/>
          <w:bCs/>
        </w:rPr>
        <w:t>kpl</w:t>
      </w:r>
      <w:proofErr w:type="spellEnd"/>
      <w:r w:rsidRPr="0080117E">
        <w:rPr>
          <w:rFonts w:cs="Arial"/>
          <w:bCs/>
        </w:rPr>
        <w:t>.</w:t>
      </w:r>
    </w:p>
    <w:p w14:paraId="174A2337" w14:textId="77777777" w:rsidR="00581805" w:rsidRPr="0080117E" w:rsidRDefault="00581805" w:rsidP="00581805">
      <w:pPr>
        <w:ind w:firstLine="360"/>
        <w:rPr>
          <w:rFonts w:cs="Arial"/>
          <w:bCs/>
        </w:rPr>
      </w:pPr>
      <w:r w:rsidRPr="0080117E">
        <w:rPr>
          <w:rFonts w:cs="Arial"/>
          <w:bCs/>
        </w:rPr>
        <w:t>Výkop a zásyp ryhy pre napájací NN kábel</w:t>
      </w:r>
      <w:r w:rsidRPr="0080117E">
        <w:rPr>
          <w:rFonts w:cs="Arial"/>
          <w:bCs/>
        </w:rPr>
        <w:tab/>
      </w:r>
      <w:r w:rsidRPr="0080117E">
        <w:rPr>
          <w:rFonts w:cs="Arial"/>
          <w:bCs/>
        </w:rPr>
        <w:tab/>
        <w:t xml:space="preserve">1 </w:t>
      </w:r>
      <w:proofErr w:type="spellStart"/>
      <w:r w:rsidRPr="0080117E">
        <w:rPr>
          <w:rFonts w:cs="Arial"/>
          <w:bCs/>
        </w:rPr>
        <w:t>kpl</w:t>
      </w:r>
      <w:proofErr w:type="spellEnd"/>
      <w:r w:rsidRPr="0080117E">
        <w:rPr>
          <w:rFonts w:cs="Arial"/>
          <w:bCs/>
        </w:rPr>
        <w:t>.</w:t>
      </w:r>
    </w:p>
    <w:p w14:paraId="1235B486" w14:textId="77777777" w:rsidR="00581805" w:rsidRPr="0080117E" w:rsidRDefault="00581805" w:rsidP="00581805">
      <w:pPr>
        <w:rPr>
          <w:rFonts w:cs="Arial"/>
          <w:bCs/>
        </w:rPr>
      </w:pPr>
    </w:p>
    <w:p w14:paraId="315B2D5B" w14:textId="77777777" w:rsidR="00581805" w:rsidRPr="0080117E" w:rsidRDefault="00581805" w:rsidP="00581805">
      <w:pPr>
        <w:spacing w:line="276" w:lineRule="auto"/>
        <w:rPr>
          <w:rFonts w:cs="Arial"/>
          <w:u w:val="single"/>
        </w:rPr>
      </w:pPr>
      <w:r w:rsidRPr="0080117E">
        <w:rPr>
          <w:rFonts w:cs="Arial"/>
          <w:u w:val="single"/>
        </w:rPr>
        <w:t>Energetická bilancia</w:t>
      </w:r>
    </w:p>
    <w:p w14:paraId="11E7CA23" w14:textId="77777777" w:rsidR="00581805" w:rsidRPr="0080117E" w:rsidRDefault="00581805" w:rsidP="00581805">
      <w:pPr>
        <w:ind w:firstLine="360"/>
        <w:rPr>
          <w:rFonts w:cs="Arial"/>
          <w:bCs/>
        </w:rPr>
      </w:pPr>
      <w:r w:rsidRPr="0080117E">
        <w:rPr>
          <w:rFonts w:cs="Arial"/>
          <w:bCs/>
        </w:rPr>
        <w:t xml:space="preserve">Inštalovaný výkon </w:t>
      </w:r>
      <w:r w:rsidRPr="0080117E">
        <w:rPr>
          <w:rFonts w:cs="Arial"/>
          <w:bCs/>
        </w:rPr>
        <w:tab/>
      </w:r>
      <w:r w:rsidRPr="0080117E">
        <w:rPr>
          <w:rFonts w:cs="Arial"/>
          <w:bCs/>
        </w:rPr>
        <w:tab/>
      </w:r>
      <w:r w:rsidRPr="0080117E">
        <w:rPr>
          <w:rFonts w:cs="Arial"/>
          <w:bCs/>
        </w:rPr>
        <w:tab/>
        <w:t xml:space="preserve">            </w:t>
      </w:r>
      <w:r w:rsidRPr="0080117E">
        <w:rPr>
          <w:rFonts w:cs="Arial"/>
          <w:bCs/>
        </w:rPr>
        <w:tab/>
      </w:r>
      <w:r w:rsidRPr="0080117E">
        <w:rPr>
          <w:rFonts w:cs="Arial"/>
          <w:bCs/>
        </w:rPr>
        <w:tab/>
        <w:t xml:space="preserve"> Pi = 6 kW</w:t>
      </w:r>
    </w:p>
    <w:p w14:paraId="04425E89" w14:textId="77777777" w:rsidR="00581805" w:rsidRPr="0080117E" w:rsidRDefault="00581805" w:rsidP="00581805">
      <w:pPr>
        <w:ind w:firstLine="360"/>
        <w:rPr>
          <w:rFonts w:cs="Arial"/>
          <w:bCs/>
        </w:rPr>
      </w:pPr>
      <w:r w:rsidRPr="0080117E">
        <w:rPr>
          <w:rFonts w:cs="Arial"/>
          <w:bCs/>
        </w:rPr>
        <w:t>Max. súčasný príkon (β= 0,5)</w:t>
      </w:r>
      <w:r w:rsidRPr="0080117E">
        <w:rPr>
          <w:rFonts w:cs="Arial"/>
          <w:bCs/>
        </w:rPr>
        <w:tab/>
      </w:r>
      <w:r w:rsidRPr="0080117E">
        <w:rPr>
          <w:rFonts w:cs="Arial"/>
          <w:bCs/>
        </w:rPr>
        <w:tab/>
        <w:t>Ps = 3 kW</w:t>
      </w:r>
      <w:r w:rsidRPr="0080117E">
        <w:rPr>
          <w:rFonts w:cs="Arial"/>
          <w:bCs/>
        </w:rPr>
        <w:tab/>
      </w:r>
    </w:p>
    <w:p w14:paraId="01315BA1" w14:textId="77777777" w:rsidR="00581805" w:rsidRPr="0080117E" w:rsidRDefault="00581805" w:rsidP="00581805">
      <w:pPr>
        <w:rPr>
          <w:rFonts w:cs="Arial"/>
          <w:bCs/>
        </w:rPr>
      </w:pPr>
    </w:p>
    <w:p w14:paraId="5D94E942" w14:textId="77777777" w:rsidR="00581805" w:rsidRPr="0080117E" w:rsidRDefault="00581805" w:rsidP="00581805">
      <w:pPr>
        <w:spacing w:line="276" w:lineRule="auto"/>
        <w:rPr>
          <w:rFonts w:cs="Arial"/>
          <w:u w:val="single"/>
        </w:rPr>
      </w:pPr>
      <w:r w:rsidRPr="0080117E">
        <w:rPr>
          <w:rFonts w:cs="Arial"/>
          <w:u w:val="single"/>
        </w:rPr>
        <w:t>Základné technické údaje</w:t>
      </w:r>
    </w:p>
    <w:p w14:paraId="34C5648B" w14:textId="77777777" w:rsidR="00581805" w:rsidRPr="0080117E" w:rsidRDefault="00581805" w:rsidP="00581805">
      <w:pPr>
        <w:ind w:left="709" w:firstLine="709"/>
        <w:rPr>
          <w:rFonts w:cs="Arial"/>
          <w:b/>
          <w:i/>
          <w:iCs/>
        </w:rPr>
      </w:pPr>
      <w:r w:rsidRPr="0080117E">
        <w:rPr>
          <w:rFonts w:cs="Arial"/>
          <w:bCs/>
        </w:rPr>
        <w:t>2 DC 600/750 V + a - pól v trolejovom vodiči</w:t>
      </w:r>
      <w:r w:rsidRPr="0080117E">
        <w:rPr>
          <w:rFonts w:cs="Arial"/>
          <w:bCs/>
        </w:rPr>
        <w:tab/>
      </w:r>
      <w:r w:rsidRPr="0080117E">
        <w:rPr>
          <w:rFonts w:cs="Arial"/>
          <w:bCs/>
        </w:rPr>
        <w:tab/>
        <w:t>- trolejbus</w:t>
      </w:r>
    </w:p>
    <w:p w14:paraId="13AEE617" w14:textId="77777777" w:rsidR="00581805" w:rsidRPr="0080117E" w:rsidRDefault="00581805" w:rsidP="00581805">
      <w:pPr>
        <w:ind w:left="709" w:firstLine="709"/>
        <w:rPr>
          <w:rFonts w:cs="Arial"/>
          <w:bCs/>
        </w:rPr>
      </w:pPr>
      <w:r w:rsidRPr="0080117E">
        <w:rPr>
          <w:rFonts w:cs="Arial"/>
          <w:bCs/>
        </w:rPr>
        <w:t>3/N/PE – AC 400V/230V, 50Hz, TN-C-S</w:t>
      </w:r>
      <w:r w:rsidRPr="0080117E">
        <w:rPr>
          <w:rFonts w:cs="Arial"/>
          <w:bCs/>
        </w:rPr>
        <w:tab/>
      </w:r>
      <w:r w:rsidRPr="0080117E">
        <w:rPr>
          <w:rFonts w:cs="Arial"/>
          <w:bCs/>
        </w:rPr>
        <w:tab/>
        <w:t xml:space="preserve"> </w:t>
      </w:r>
      <w:r w:rsidRPr="0080117E">
        <w:rPr>
          <w:rFonts w:cs="Arial"/>
          <w:bCs/>
        </w:rPr>
        <w:tab/>
        <w:t>- NN prípojka</w:t>
      </w:r>
      <w:r w:rsidRPr="0080117E">
        <w:rPr>
          <w:rFonts w:cs="Arial"/>
          <w:bCs/>
        </w:rPr>
        <w:tab/>
      </w:r>
    </w:p>
    <w:p w14:paraId="37BDBFAC" w14:textId="77777777" w:rsidR="00581805" w:rsidRPr="0080117E" w:rsidRDefault="00581805" w:rsidP="00581805">
      <w:pPr>
        <w:ind w:left="709" w:firstLine="709"/>
        <w:rPr>
          <w:rFonts w:cs="Arial"/>
          <w:bCs/>
        </w:rPr>
      </w:pPr>
    </w:p>
    <w:p w14:paraId="056EEF9F" w14:textId="77777777" w:rsidR="00581805" w:rsidRPr="0080117E" w:rsidRDefault="00581805" w:rsidP="00581805">
      <w:pPr>
        <w:ind w:firstLine="360"/>
        <w:rPr>
          <w:rFonts w:cs="Arial"/>
          <w:bCs/>
        </w:rPr>
      </w:pPr>
      <w:r w:rsidRPr="0080117E">
        <w:rPr>
          <w:rFonts w:cs="Arial"/>
          <w:bCs/>
        </w:rPr>
        <w:t>1. Ochrana pred zásahom elektrickým prúdom pri normálnej prevádzke:</w:t>
      </w:r>
    </w:p>
    <w:p w14:paraId="0BEB5AD7" w14:textId="77777777" w:rsidR="00581805" w:rsidRPr="0080117E" w:rsidRDefault="00581805" w:rsidP="00581805">
      <w:pPr>
        <w:ind w:firstLine="360"/>
        <w:rPr>
          <w:rFonts w:cs="Arial"/>
          <w:bCs/>
        </w:rPr>
      </w:pPr>
      <w:r w:rsidRPr="0080117E">
        <w:rPr>
          <w:rFonts w:cs="Arial"/>
          <w:bCs/>
        </w:rPr>
        <w:t xml:space="preserve"> </w:t>
      </w:r>
      <w:r w:rsidRPr="0080117E">
        <w:rPr>
          <w:rFonts w:cs="Arial"/>
          <w:bCs/>
        </w:rPr>
        <w:tab/>
        <w:t>Ochrana pred dotykom živých častí:</w:t>
      </w:r>
      <w:r w:rsidRPr="0080117E">
        <w:rPr>
          <w:rFonts w:cs="Arial"/>
          <w:bCs/>
        </w:rPr>
        <w:tab/>
      </w:r>
    </w:p>
    <w:p w14:paraId="5F08A6CC" w14:textId="77777777" w:rsidR="00581805" w:rsidRPr="0080117E" w:rsidRDefault="00581805" w:rsidP="00581805">
      <w:pPr>
        <w:ind w:firstLine="360"/>
        <w:rPr>
          <w:rFonts w:cs="Arial"/>
          <w:bCs/>
        </w:rPr>
      </w:pPr>
      <w:r w:rsidRPr="0080117E">
        <w:rPr>
          <w:rFonts w:cs="Arial"/>
          <w:bCs/>
        </w:rPr>
        <w:tab/>
        <w:t xml:space="preserve">- ochrana vzdušnými vzdialenosťami (ochrana prekážkou) STN EN 50122-1 čl. 5.2.1, </w:t>
      </w:r>
      <w:r w:rsidRPr="0080117E">
        <w:rPr>
          <w:rFonts w:cs="Arial"/>
          <w:bCs/>
        </w:rPr>
        <w:tab/>
        <w:t>5.3.1, 6.3.1.4</w:t>
      </w:r>
    </w:p>
    <w:p w14:paraId="69F3BEE4" w14:textId="77777777" w:rsidR="00581805" w:rsidRPr="0080117E" w:rsidRDefault="00581805" w:rsidP="00581805">
      <w:pPr>
        <w:ind w:firstLine="360"/>
        <w:rPr>
          <w:rFonts w:cs="Arial"/>
          <w:bCs/>
        </w:rPr>
      </w:pPr>
      <w:r w:rsidRPr="0080117E">
        <w:rPr>
          <w:rFonts w:cs="Arial"/>
          <w:bCs/>
        </w:rPr>
        <w:t>2.Ochrana pred úrazom elektrickým prúdom pri poruche:</w:t>
      </w:r>
    </w:p>
    <w:p w14:paraId="46EF286A" w14:textId="77777777" w:rsidR="00581805" w:rsidRPr="0080117E" w:rsidRDefault="00581805" w:rsidP="00581805">
      <w:pPr>
        <w:ind w:firstLine="360"/>
        <w:rPr>
          <w:rFonts w:cs="Arial"/>
          <w:bCs/>
        </w:rPr>
      </w:pPr>
      <w:r w:rsidRPr="0080117E">
        <w:rPr>
          <w:rFonts w:cs="Arial"/>
          <w:bCs/>
        </w:rPr>
        <w:tab/>
        <w:t>Ochrana pred dotykom neživých častí:</w:t>
      </w:r>
    </w:p>
    <w:p w14:paraId="5FEE4073" w14:textId="77777777" w:rsidR="00581805" w:rsidRPr="0080117E" w:rsidRDefault="00581805" w:rsidP="00581805">
      <w:pPr>
        <w:ind w:firstLine="360"/>
        <w:rPr>
          <w:rFonts w:cs="Arial"/>
          <w:bCs/>
        </w:rPr>
      </w:pPr>
      <w:r w:rsidRPr="0080117E">
        <w:rPr>
          <w:rFonts w:cs="Arial"/>
          <w:bCs/>
        </w:rPr>
        <w:tab/>
        <w:t xml:space="preserve">  - </w:t>
      </w:r>
      <w:proofErr w:type="spellStart"/>
      <w:r w:rsidRPr="0080117E">
        <w:rPr>
          <w:rFonts w:cs="Arial"/>
          <w:bCs/>
        </w:rPr>
        <w:t>ukoľajnenie</w:t>
      </w:r>
      <w:proofErr w:type="spellEnd"/>
      <w:r w:rsidRPr="0080117E">
        <w:rPr>
          <w:rFonts w:cs="Arial"/>
          <w:bCs/>
        </w:rPr>
        <w:t xml:space="preserve"> trakčnej siete STN EN 50122-1 čl.6.2.2.1, 6.2.2.2, 7.3.1</w:t>
      </w:r>
    </w:p>
    <w:p w14:paraId="522B62BA" w14:textId="77777777" w:rsidR="00581805" w:rsidRPr="0080117E" w:rsidRDefault="00581805" w:rsidP="00581805">
      <w:pPr>
        <w:ind w:firstLine="360"/>
        <w:rPr>
          <w:rFonts w:cs="Arial"/>
          <w:bCs/>
        </w:rPr>
      </w:pPr>
      <w:r w:rsidRPr="0080117E">
        <w:rPr>
          <w:rFonts w:cs="Arial"/>
          <w:bCs/>
        </w:rPr>
        <w:tab/>
        <w:t xml:space="preserve">- ochrana použitím zariadení triedy ochrany II alebo použitím ekvivalentnej izolácie    </w:t>
      </w:r>
      <w:r w:rsidRPr="0080117E">
        <w:rPr>
          <w:rFonts w:cs="Arial"/>
          <w:bCs/>
        </w:rPr>
        <w:tab/>
        <w:t>STN EN 50122-1 čl. 6.2.3.2, 7.3.2</w:t>
      </w:r>
    </w:p>
    <w:p w14:paraId="65776970" w14:textId="77777777" w:rsidR="00581805" w:rsidRPr="0080117E" w:rsidRDefault="00581805" w:rsidP="00581805">
      <w:pPr>
        <w:ind w:firstLine="360"/>
        <w:rPr>
          <w:rFonts w:cs="Arial"/>
          <w:bCs/>
        </w:rPr>
      </w:pPr>
    </w:p>
    <w:p w14:paraId="3114CECC" w14:textId="77777777" w:rsidR="00581805" w:rsidRPr="0080117E" w:rsidRDefault="00581805" w:rsidP="00581805">
      <w:pPr>
        <w:ind w:firstLine="360"/>
        <w:rPr>
          <w:rFonts w:cs="Arial"/>
          <w:bCs/>
          <w:u w:val="single"/>
        </w:rPr>
      </w:pPr>
      <w:r w:rsidRPr="0080117E">
        <w:rPr>
          <w:rFonts w:cs="Arial"/>
          <w:bCs/>
          <w:u w:val="single"/>
        </w:rPr>
        <w:t>Ochrana pred zásahom el. prúdom v zmysle STN 33 2000-4-41:</w:t>
      </w:r>
    </w:p>
    <w:p w14:paraId="064E2B2D" w14:textId="77777777" w:rsidR="00581805" w:rsidRPr="0080117E" w:rsidRDefault="00581805" w:rsidP="00581805">
      <w:pPr>
        <w:ind w:firstLine="360"/>
        <w:rPr>
          <w:rFonts w:cs="Arial"/>
          <w:bCs/>
        </w:rPr>
      </w:pPr>
      <w:r w:rsidRPr="0080117E">
        <w:rPr>
          <w:rFonts w:cs="Arial"/>
          <w:bCs/>
        </w:rPr>
        <w:t>Ochranné opatrenie: samočinné odpojenie napájania čl.411</w:t>
      </w:r>
    </w:p>
    <w:p w14:paraId="7FDB0043" w14:textId="77777777" w:rsidR="00581805" w:rsidRPr="0080117E" w:rsidRDefault="00581805" w:rsidP="00581805">
      <w:pPr>
        <w:ind w:firstLine="360"/>
        <w:rPr>
          <w:rFonts w:cs="Arial"/>
          <w:bCs/>
        </w:rPr>
      </w:pPr>
      <w:r w:rsidRPr="0080117E">
        <w:rPr>
          <w:rFonts w:cs="Arial"/>
          <w:bCs/>
        </w:rPr>
        <w:t>Základná ochrana (ochrana pred priamym dotykom) – čl. 411.2:</w:t>
      </w:r>
    </w:p>
    <w:p w14:paraId="0FA5FCE9" w14:textId="77777777" w:rsidR="00581805" w:rsidRPr="0080117E" w:rsidRDefault="00581805" w:rsidP="00581805">
      <w:pPr>
        <w:ind w:firstLine="360"/>
        <w:rPr>
          <w:rFonts w:cs="Arial"/>
          <w:bCs/>
        </w:rPr>
      </w:pPr>
      <w:r w:rsidRPr="0080117E">
        <w:rPr>
          <w:rFonts w:cs="Arial"/>
          <w:bCs/>
        </w:rPr>
        <w:t>- podľa prílohy A STN 33 2000-4-41:</w:t>
      </w:r>
    </w:p>
    <w:p w14:paraId="6DE41FC7" w14:textId="77777777" w:rsidR="00581805" w:rsidRPr="0080117E" w:rsidRDefault="00581805" w:rsidP="00581805">
      <w:pPr>
        <w:ind w:firstLine="360"/>
        <w:rPr>
          <w:rFonts w:cs="Arial"/>
          <w:bCs/>
        </w:rPr>
      </w:pPr>
      <w:r w:rsidRPr="0080117E">
        <w:rPr>
          <w:rFonts w:cs="Arial"/>
          <w:bCs/>
        </w:rPr>
        <w:tab/>
        <w:t>- A.1 Základná izolácia živých častí</w:t>
      </w:r>
    </w:p>
    <w:p w14:paraId="63A40AC7" w14:textId="77777777" w:rsidR="00581805" w:rsidRPr="0080117E" w:rsidRDefault="00581805" w:rsidP="00581805">
      <w:pPr>
        <w:ind w:firstLine="360"/>
        <w:rPr>
          <w:rFonts w:cs="Arial"/>
          <w:bCs/>
        </w:rPr>
      </w:pPr>
      <w:r w:rsidRPr="0080117E">
        <w:rPr>
          <w:rFonts w:cs="Arial"/>
          <w:bCs/>
        </w:rPr>
        <w:tab/>
        <w:t>- A.2 Zábrany alebo kryty</w:t>
      </w:r>
    </w:p>
    <w:p w14:paraId="273E6D4E" w14:textId="77777777" w:rsidR="00581805" w:rsidRPr="0080117E" w:rsidRDefault="00581805" w:rsidP="00581805">
      <w:pPr>
        <w:ind w:firstLine="360"/>
        <w:rPr>
          <w:rFonts w:cs="Arial"/>
          <w:bCs/>
        </w:rPr>
      </w:pPr>
      <w:r w:rsidRPr="0080117E">
        <w:rPr>
          <w:rFonts w:cs="Arial"/>
          <w:bCs/>
        </w:rPr>
        <w:t>- ochrana pri poruche (ochrana pred nepriamym dotykom) – čl. 411.3</w:t>
      </w:r>
    </w:p>
    <w:p w14:paraId="20F40A3A" w14:textId="77777777" w:rsidR="00581805" w:rsidRPr="0080117E" w:rsidRDefault="00581805" w:rsidP="00581805">
      <w:pPr>
        <w:ind w:firstLine="360"/>
        <w:rPr>
          <w:rFonts w:cs="Arial"/>
          <w:bCs/>
        </w:rPr>
      </w:pPr>
      <w:r w:rsidRPr="0080117E">
        <w:rPr>
          <w:rFonts w:cs="Arial"/>
          <w:bCs/>
        </w:rPr>
        <w:tab/>
        <w:t>- ochranné uzemnenie a ochranné pospájanie čl. 411.3.1</w:t>
      </w:r>
    </w:p>
    <w:p w14:paraId="4D391216" w14:textId="77777777" w:rsidR="00581805" w:rsidRPr="0080117E" w:rsidRDefault="00581805" w:rsidP="00581805">
      <w:pPr>
        <w:ind w:firstLine="360"/>
        <w:rPr>
          <w:rFonts w:cs="Arial"/>
          <w:bCs/>
        </w:rPr>
      </w:pPr>
      <w:r w:rsidRPr="0080117E">
        <w:rPr>
          <w:rFonts w:cs="Arial"/>
          <w:bCs/>
        </w:rPr>
        <w:tab/>
        <w:t>- samočinné odpojenie pri poruche čl. 411.3.2</w:t>
      </w:r>
    </w:p>
    <w:p w14:paraId="2177A69E" w14:textId="77777777" w:rsidR="00581805" w:rsidRPr="0080117E" w:rsidRDefault="00581805" w:rsidP="00581805">
      <w:pPr>
        <w:ind w:firstLine="360"/>
        <w:rPr>
          <w:rFonts w:cs="Arial"/>
          <w:bCs/>
        </w:rPr>
      </w:pPr>
    </w:p>
    <w:p w14:paraId="063FBFF6" w14:textId="77777777" w:rsidR="00581805" w:rsidRPr="0080117E" w:rsidRDefault="00581805" w:rsidP="00581805">
      <w:pPr>
        <w:ind w:firstLine="360"/>
        <w:rPr>
          <w:rFonts w:cs="Arial"/>
          <w:bCs/>
        </w:rPr>
      </w:pPr>
      <w:r w:rsidRPr="0080117E">
        <w:rPr>
          <w:rFonts w:cs="Arial"/>
          <w:bCs/>
        </w:rPr>
        <w:t>Vonkajšie vplyvy:</w:t>
      </w:r>
      <w:r w:rsidRPr="0080117E">
        <w:rPr>
          <w:rFonts w:cs="Arial"/>
          <w:bCs/>
        </w:rPr>
        <w:tab/>
      </w:r>
      <w:r w:rsidRPr="0080117E">
        <w:rPr>
          <w:rFonts w:cs="Arial"/>
          <w:bCs/>
        </w:rPr>
        <w:tab/>
      </w:r>
      <w:r w:rsidRPr="0080117E">
        <w:rPr>
          <w:rFonts w:cs="Arial"/>
          <w:bCs/>
        </w:rPr>
        <w:tab/>
      </w:r>
      <w:r w:rsidRPr="0080117E">
        <w:rPr>
          <w:rFonts w:cs="Arial"/>
          <w:bCs/>
        </w:rPr>
        <w:tab/>
        <w:t>podľa protokolu o určení vonkajších vplyvoch</w:t>
      </w:r>
    </w:p>
    <w:p w14:paraId="56B3FB8F" w14:textId="77777777" w:rsidR="00581805" w:rsidRPr="0080117E" w:rsidRDefault="00581805" w:rsidP="00581805">
      <w:pPr>
        <w:ind w:firstLine="360"/>
        <w:rPr>
          <w:rFonts w:cs="Arial"/>
          <w:bCs/>
        </w:rPr>
      </w:pPr>
      <w:r w:rsidRPr="0080117E">
        <w:rPr>
          <w:rFonts w:cs="Arial"/>
          <w:bCs/>
        </w:rPr>
        <w:t xml:space="preserve">Druh vedenia : </w:t>
      </w:r>
      <w:r w:rsidRPr="0080117E">
        <w:rPr>
          <w:rFonts w:cs="Arial"/>
          <w:bCs/>
        </w:rPr>
        <w:tab/>
      </w:r>
      <w:r w:rsidRPr="0080117E">
        <w:rPr>
          <w:rFonts w:cs="Arial"/>
          <w:bCs/>
        </w:rPr>
        <w:tab/>
      </w:r>
      <w:r w:rsidRPr="0080117E">
        <w:rPr>
          <w:rFonts w:cs="Arial"/>
          <w:bCs/>
        </w:rPr>
        <w:tab/>
      </w:r>
      <w:r w:rsidRPr="0080117E">
        <w:rPr>
          <w:rFonts w:cs="Arial"/>
          <w:bCs/>
        </w:rPr>
        <w:tab/>
      </w:r>
      <w:r w:rsidRPr="0080117E">
        <w:rPr>
          <w:rFonts w:cs="Arial"/>
          <w:bCs/>
        </w:rPr>
        <w:tab/>
      </w:r>
      <w:r w:rsidRPr="0080117E">
        <w:rPr>
          <w:rFonts w:cs="Arial"/>
          <w:bCs/>
        </w:rPr>
        <w:tab/>
        <w:t xml:space="preserve">káblové </w:t>
      </w:r>
    </w:p>
    <w:p w14:paraId="51C689D2" w14:textId="77777777" w:rsidR="00581805" w:rsidRPr="0080117E" w:rsidRDefault="00581805" w:rsidP="00581805">
      <w:pPr>
        <w:ind w:firstLine="360"/>
        <w:rPr>
          <w:rFonts w:cs="Arial"/>
          <w:bCs/>
        </w:rPr>
      </w:pPr>
      <w:r w:rsidRPr="0080117E">
        <w:rPr>
          <w:rFonts w:cs="Arial"/>
          <w:bCs/>
        </w:rPr>
        <w:t>Dodávka el. energie podľa STN 34 1610:</w:t>
      </w:r>
      <w:r w:rsidRPr="0080117E">
        <w:rPr>
          <w:rFonts w:cs="Arial"/>
          <w:bCs/>
        </w:rPr>
        <w:tab/>
      </w:r>
      <w:r w:rsidRPr="0080117E">
        <w:rPr>
          <w:rFonts w:cs="Arial"/>
          <w:bCs/>
        </w:rPr>
        <w:tab/>
        <w:t>3. Stupňa</w:t>
      </w:r>
    </w:p>
    <w:p w14:paraId="48A21435" w14:textId="77777777" w:rsidR="00581805" w:rsidRPr="0080117E" w:rsidRDefault="00581805" w:rsidP="00581805">
      <w:pPr>
        <w:ind w:firstLine="360"/>
        <w:rPr>
          <w:rFonts w:cs="Arial"/>
          <w:bCs/>
        </w:rPr>
      </w:pPr>
      <w:r w:rsidRPr="0080117E">
        <w:rPr>
          <w:rFonts w:cs="Arial"/>
          <w:bCs/>
        </w:rPr>
        <w:t>Priestor z hľadiska nebezpečia úrazu elektrickým prúdom:</w:t>
      </w:r>
      <w:r w:rsidRPr="0080117E">
        <w:rPr>
          <w:rFonts w:cs="Arial"/>
          <w:bCs/>
        </w:rPr>
        <w:tab/>
        <w:t>nebezpečný</w:t>
      </w:r>
    </w:p>
    <w:p w14:paraId="0CEE03B5" w14:textId="77777777" w:rsidR="00581805" w:rsidRPr="0080117E" w:rsidRDefault="00581805" w:rsidP="00581805">
      <w:pPr>
        <w:ind w:firstLine="360"/>
        <w:rPr>
          <w:rFonts w:cs="Arial"/>
          <w:bCs/>
        </w:rPr>
      </w:pPr>
    </w:p>
    <w:p w14:paraId="2210F10D" w14:textId="77777777" w:rsidR="00581805" w:rsidRPr="0080117E" w:rsidRDefault="00581805" w:rsidP="00581805">
      <w:pPr>
        <w:ind w:firstLine="360"/>
        <w:rPr>
          <w:rFonts w:cs="Arial"/>
          <w:bCs/>
        </w:rPr>
      </w:pPr>
      <w:r w:rsidRPr="0080117E">
        <w:rPr>
          <w:rFonts w:cs="Arial"/>
          <w:bCs/>
        </w:rPr>
        <w:tab/>
        <w:t>Zariadenie zaraďujeme podľa vyhlášky 205/2010 do skupiny E2, uvedenie do prevádzky je možné po vykonaní úradnej skúšky podľa §5,6 a prílohy č.4 vyhlášky 205/2010 Z.z o určených technických zariadeniach.</w:t>
      </w:r>
    </w:p>
    <w:bookmarkEnd w:id="249"/>
    <w:p w14:paraId="7EFC3F55" w14:textId="77777777" w:rsidR="00581805" w:rsidRPr="0080117E" w:rsidRDefault="00581805" w:rsidP="00581805">
      <w:pPr>
        <w:rPr>
          <w:rFonts w:cs="Arial"/>
          <w:bCs/>
        </w:rPr>
      </w:pPr>
    </w:p>
    <w:p w14:paraId="2E16A840" w14:textId="77777777" w:rsidR="00581805" w:rsidRPr="0080117E" w:rsidRDefault="00581805" w:rsidP="00581805">
      <w:pPr>
        <w:spacing w:before="240" w:line="276" w:lineRule="auto"/>
        <w:rPr>
          <w:rFonts w:cs="Arial"/>
          <w:b/>
          <w:u w:val="single"/>
        </w:rPr>
      </w:pPr>
      <w:r w:rsidRPr="0080117E">
        <w:rPr>
          <w:rFonts w:cs="Arial"/>
          <w:b/>
          <w:u w:val="single"/>
        </w:rPr>
        <w:t>SO 617   Elektrické rozvody NN na zastávkach</w:t>
      </w:r>
    </w:p>
    <w:p w14:paraId="36416935" w14:textId="77777777" w:rsidR="00581805" w:rsidRPr="0080117E" w:rsidRDefault="00581805" w:rsidP="00581805">
      <w:pPr>
        <w:spacing w:line="276" w:lineRule="auto"/>
        <w:rPr>
          <w:rFonts w:cs="Arial"/>
          <w:i/>
          <w:iCs/>
        </w:rPr>
      </w:pPr>
    </w:p>
    <w:p w14:paraId="066DD473" w14:textId="77777777" w:rsidR="00581805" w:rsidRPr="0080117E" w:rsidRDefault="00581805" w:rsidP="00581805">
      <w:pPr>
        <w:spacing w:line="276" w:lineRule="auto"/>
        <w:rPr>
          <w:rFonts w:cs="Arial"/>
          <w:i/>
          <w:iCs/>
        </w:rPr>
      </w:pPr>
      <w:r w:rsidRPr="0080117E">
        <w:rPr>
          <w:rFonts w:cs="Arial"/>
          <w:i/>
          <w:iCs/>
        </w:rPr>
        <w:t>Identifikačné údaje objektu</w:t>
      </w:r>
    </w:p>
    <w:tbl>
      <w:tblPr>
        <w:tblW w:w="8912" w:type="dxa"/>
        <w:tblLook w:val="01E0" w:firstRow="1" w:lastRow="1" w:firstColumn="1" w:lastColumn="1" w:noHBand="0" w:noVBand="0"/>
      </w:tblPr>
      <w:tblGrid>
        <w:gridCol w:w="2076"/>
        <w:gridCol w:w="6836"/>
      </w:tblGrid>
      <w:tr w:rsidR="00581805" w:rsidRPr="0080117E" w14:paraId="1CAE1140" w14:textId="77777777" w:rsidTr="00180FB4">
        <w:tc>
          <w:tcPr>
            <w:tcW w:w="2076" w:type="dxa"/>
          </w:tcPr>
          <w:p w14:paraId="3E7BEA1D" w14:textId="77777777" w:rsidR="00581805" w:rsidRPr="0080117E" w:rsidRDefault="00581805" w:rsidP="00180FB4">
            <w:pPr>
              <w:spacing w:line="276" w:lineRule="auto"/>
              <w:rPr>
                <w:rFonts w:cs="Arial"/>
              </w:rPr>
            </w:pPr>
            <w:r w:rsidRPr="0080117E">
              <w:rPr>
                <w:rFonts w:cs="Arial"/>
              </w:rPr>
              <w:t>Katastrálne územie:</w:t>
            </w:r>
          </w:p>
        </w:tc>
        <w:tc>
          <w:tcPr>
            <w:tcW w:w="6836" w:type="dxa"/>
          </w:tcPr>
          <w:p w14:paraId="32D12610" w14:textId="77777777" w:rsidR="00581805" w:rsidRPr="0080117E" w:rsidRDefault="00581805" w:rsidP="00180FB4">
            <w:pPr>
              <w:spacing w:line="276" w:lineRule="auto"/>
              <w:rPr>
                <w:rFonts w:cs="Arial"/>
              </w:rPr>
            </w:pPr>
            <w:r w:rsidRPr="0080117E">
              <w:rPr>
                <w:rFonts w:cs="Arial"/>
              </w:rPr>
              <w:t>k.ú. Staré Mesto, k.ú. Karlova Ves</w:t>
            </w:r>
          </w:p>
        </w:tc>
      </w:tr>
      <w:tr w:rsidR="00581805" w:rsidRPr="0080117E" w14:paraId="13320199" w14:textId="77777777" w:rsidTr="00180FB4">
        <w:tc>
          <w:tcPr>
            <w:tcW w:w="2076" w:type="dxa"/>
          </w:tcPr>
          <w:p w14:paraId="5CD88B21" w14:textId="77777777" w:rsidR="00581805" w:rsidRPr="0080117E" w:rsidRDefault="00581805" w:rsidP="00180FB4">
            <w:pPr>
              <w:spacing w:line="276" w:lineRule="auto"/>
              <w:rPr>
                <w:rFonts w:cs="Arial"/>
              </w:rPr>
            </w:pPr>
            <w:r w:rsidRPr="0080117E">
              <w:rPr>
                <w:rFonts w:cs="Arial"/>
              </w:rPr>
              <w:t xml:space="preserve">Vlastník objektu: </w:t>
            </w:r>
          </w:p>
        </w:tc>
        <w:tc>
          <w:tcPr>
            <w:tcW w:w="6836" w:type="dxa"/>
          </w:tcPr>
          <w:p w14:paraId="7A5E6ABE" w14:textId="77777777" w:rsidR="00581805" w:rsidRPr="0080117E" w:rsidRDefault="00581805" w:rsidP="00180FB4">
            <w:pPr>
              <w:spacing w:line="276" w:lineRule="auto"/>
              <w:rPr>
                <w:rFonts w:cs="Arial"/>
              </w:rPr>
            </w:pPr>
            <w:r w:rsidRPr="0080117E">
              <w:rPr>
                <w:rFonts w:cs="Arial"/>
              </w:rPr>
              <w:t>Hlavné mesto SR, Bratislava</w:t>
            </w:r>
          </w:p>
        </w:tc>
      </w:tr>
      <w:tr w:rsidR="00581805" w:rsidRPr="0080117E" w14:paraId="0FDE4D08" w14:textId="77777777" w:rsidTr="00180FB4">
        <w:tc>
          <w:tcPr>
            <w:tcW w:w="2076" w:type="dxa"/>
          </w:tcPr>
          <w:p w14:paraId="007406C1" w14:textId="77777777" w:rsidR="00581805" w:rsidRPr="0080117E" w:rsidRDefault="00581805" w:rsidP="00180FB4">
            <w:pPr>
              <w:spacing w:line="276" w:lineRule="auto"/>
              <w:rPr>
                <w:rFonts w:cs="Arial"/>
              </w:rPr>
            </w:pPr>
            <w:r w:rsidRPr="0080117E">
              <w:rPr>
                <w:rFonts w:cs="Arial"/>
              </w:rPr>
              <w:t xml:space="preserve">Správca objektu:  </w:t>
            </w:r>
          </w:p>
        </w:tc>
        <w:tc>
          <w:tcPr>
            <w:tcW w:w="6836" w:type="dxa"/>
          </w:tcPr>
          <w:p w14:paraId="7E33C81E" w14:textId="77777777" w:rsidR="00581805" w:rsidRPr="0080117E" w:rsidRDefault="00581805" w:rsidP="00180FB4">
            <w:pPr>
              <w:spacing w:line="276" w:lineRule="auto"/>
              <w:rPr>
                <w:rFonts w:cs="Arial"/>
              </w:rPr>
            </w:pPr>
            <w:r w:rsidRPr="0080117E">
              <w:rPr>
                <w:rFonts w:cs="Arial"/>
              </w:rPr>
              <w:t>Dopravný podnik Bratislava a.s – referát energetiky</w:t>
            </w:r>
          </w:p>
          <w:p w14:paraId="239114F9" w14:textId="77777777" w:rsidR="00581805" w:rsidRPr="0080117E" w:rsidRDefault="00581805" w:rsidP="00180FB4">
            <w:pPr>
              <w:spacing w:line="276" w:lineRule="auto"/>
              <w:rPr>
                <w:rFonts w:cs="Arial"/>
              </w:rPr>
            </w:pPr>
          </w:p>
        </w:tc>
      </w:tr>
    </w:tbl>
    <w:p w14:paraId="5E3DE4B3" w14:textId="77777777" w:rsidR="00581805" w:rsidRPr="0080117E" w:rsidRDefault="00581805" w:rsidP="00581805">
      <w:pPr>
        <w:spacing w:line="276" w:lineRule="auto"/>
        <w:rPr>
          <w:rFonts w:cs="Arial"/>
          <w:u w:val="single"/>
        </w:rPr>
      </w:pPr>
      <w:r w:rsidRPr="0080117E">
        <w:rPr>
          <w:rFonts w:cs="Arial"/>
          <w:u w:val="single"/>
        </w:rPr>
        <w:t>Zdôvodnenie realizácie objektu</w:t>
      </w:r>
    </w:p>
    <w:p w14:paraId="077B9B18" w14:textId="77777777" w:rsidR="00581805" w:rsidRPr="0080117E" w:rsidRDefault="00581805" w:rsidP="00581805">
      <w:pPr>
        <w:ind w:firstLine="360"/>
        <w:rPr>
          <w:rFonts w:cs="Arial"/>
          <w:bCs/>
        </w:rPr>
      </w:pPr>
      <w:r w:rsidRPr="0080117E">
        <w:rPr>
          <w:rFonts w:cs="Arial"/>
          <w:bCs/>
        </w:rPr>
        <w:lastRenderedPageBreak/>
        <w:t>Z dôvodu vybudovania novej trolejbusovej trate  Patrónka – Riviéra dôjde k potrebe rekonštrukcie existujúcich zastávok MHD v danej lokalite. Rekonštrukcia zastávok okrem stavebných úprav (nie sú súčasťou objektu SO 617 a SO 618) bude spočívať vo vybudovaní nových elektrických rozvodov NN na jednotlivých zastávkach a v  doplnení informačných systémov pre cestujúcich (rieši objekt SO 618). Všetky zariadenia spolu aj s osvetlením prístreškov budú napájané z novo vybudovaných elektrických rozvodov NN na zastávkach. Súčasťou budú aj dátové rozvádzače pre napájanie zariadení slaboprúdovým rozvodom (rieši objekt SO 618).</w:t>
      </w:r>
    </w:p>
    <w:p w14:paraId="2BF9A90F" w14:textId="77777777" w:rsidR="00581805" w:rsidRPr="0080117E" w:rsidRDefault="00581805" w:rsidP="00581805">
      <w:pPr>
        <w:ind w:firstLine="360"/>
        <w:rPr>
          <w:rFonts w:cs="Arial"/>
          <w:bCs/>
        </w:rPr>
      </w:pPr>
    </w:p>
    <w:p w14:paraId="23D766EA" w14:textId="77777777" w:rsidR="00581805" w:rsidRPr="0080117E" w:rsidRDefault="00581805" w:rsidP="00581805">
      <w:pPr>
        <w:ind w:firstLine="360"/>
        <w:rPr>
          <w:rFonts w:cs="Arial"/>
          <w:bCs/>
        </w:rPr>
      </w:pPr>
      <w:r w:rsidRPr="0080117E">
        <w:rPr>
          <w:rFonts w:cs="Arial"/>
          <w:bCs/>
        </w:rPr>
        <w:t xml:space="preserve">Dotknuté zastávky MHD: </w:t>
      </w:r>
    </w:p>
    <w:p w14:paraId="1993D6E8" w14:textId="77777777" w:rsidR="00581805" w:rsidRPr="0080117E" w:rsidRDefault="00581805" w:rsidP="00581805">
      <w:pPr>
        <w:rPr>
          <w:rFonts w:cs="Arial"/>
          <w:bCs/>
        </w:rPr>
      </w:pPr>
      <w:r w:rsidRPr="0080117E">
        <w:rPr>
          <w:rFonts w:cs="Arial"/>
          <w:bCs/>
        </w:rPr>
        <w:t>Habánsky mlyn – smer Suchý mlyn</w:t>
      </w:r>
    </w:p>
    <w:p w14:paraId="57A84916" w14:textId="77777777" w:rsidR="00581805" w:rsidRPr="0080117E" w:rsidRDefault="00581805" w:rsidP="00581805">
      <w:pPr>
        <w:rPr>
          <w:rFonts w:cs="Arial"/>
          <w:bCs/>
        </w:rPr>
      </w:pPr>
      <w:r w:rsidRPr="0080117E">
        <w:rPr>
          <w:rFonts w:cs="Arial"/>
          <w:bCs/>
        </w:rPr>
        <w:t>Habánsky mlyn – smer ZOO</w:t>
      </w:r>
    </w:p>
    <w:p w14:paraId="6E08C3C8" w14:textId="77777777" w:rsidR="00581805" w:rsidRPr="0080117E" w:rsidRDefault="00581805" w:rsidP="00581805">
      <w:pPr>
        <w:rPr>
          <w:rFonts w:cs="Arial"/>
          <w:bCs/>
        </w:rPr>
      </w:pPr>
      <w:r w:rsidRPr="0080117E">
        <w:rPr>
          <w:rFonts w:cs="Arial"/>
          <w:bCs/>
        </w:rPr>
        <w:t>ZOO – smer Botanická záhrada</w:t>
      </w:r>
    </w:p>
    <w:p w14:paraId="614BB3FC" w14:textId="77777777" w:rsidR="00581805" w:rsidRPr="0080117E" w:rsidRDefault="00581805" w:rsidP="00581805">
      <w:pPr>
        <w:rPr>
          <w:rFonts w:cs="Arial"/>
          <w:bCs/>
        </w:rPr>
      </w:pPr>
      <w:r w:rsidRPr="0080117E">
        <w:rPr>
          <w:rFonts w:cs="Arial"/>
          <w:bCs/>
        </w:rPr>
        <w:t>ZOO – smer Habánsky mlyn</w:t>
      </w:r>
    </w:p>
    <w:p w14:paraId="3044ACC7" w14:textId="77777777" w:rsidR="00581805" w:rsidRPr="0080117E" w:rsidRDefault="00581805" w:rsidP="00581805">
      <w:pPr>
        <w:rPr>
          <w:rFonts w:cs="Arial"/>
          <w:bCs/>
        </w:rPr>
      </w:pPr>
    </w:p>
    <w:p w14:paraId="55A52D27" w14:textId="77777777" w:rsidR="00581805" w:rsidRPr="0080117E" w:rsidRDefault="00581805" w:rsidP="00581805">
      <w:pPr>
        <w:spacing w:line="276" w:lineRule="auto"/>
        <w:rPr>
          <w:rFonts w:cs="Arial"/>
          <w:u w:val="single"/>
        </w:rPr>
      </w:pPr>
      <w:r w:rsidRPr="0080117E">
        <w:rPr>
          <w:rFonts w:cs="Arial"/>
          <w:u w:val="single"/>
        </w:rPr>
        <w:t>Popis súčasného stavu</w:t>
      </w:r>
    </w:p>
    <w:p w14:paraId="3CC2095C" w14:textId="77777777" w:rsidR="00581805" w:rsidRPr="0080117E" w:rsidRDefault="00581805" w:rsidP="00581805">
      <w:pPr>
        <w:ind w:firstLine="360"/>
        <w:rPr>
          <w:rFonts w:cs="Arial"/>
          <w:bCs/>
        </w:rPr>
      </w:pPr>
      <w:r w:rsidRPr="0080117E">
        <w:rPr>
          <w:rFonts w:cs="Arial"/>
          <w:bCs/>
        </w:rPr>
        <w:t>V súčasnosti nie sú vyššie spomenuté zastávky vybavené žiadnymi elektrickými rozvodmi NN okrem napojenia osvetlenia prístreškov, ktoré je v súčasnosti riešené z verejného osvetlenia. Z toho dôvodu sa na jednotlivých zastávkach nenachádzajú rozvádzače NN ani dátové rozvádzače pre optické siete.</w:t>
      </w:r>
    </w:p>
    <w:p w14:paraId="7AEDE03E" w14:textId="77777777" w:rsidR="00581805" w:rsidRPr="0080117E" w:rsidRDefault="00581805" w:rsidP="00581805">
      <w:pPr>
        <w:rPr>
          <w:rFonts w:cs="Arial"/>
          <w:b/>
          <w:i/>
          <w:iCs/>
        </w:rPr>
      </w:pPr>
    </w:p>
    <w:p w14:paraId="12C091DA" w14:textId="77777777" w:rsidR="00581805" w:rsidRPr="0080117E" w:rsidRDefault="00581805" w:rsidP="00581805">
      <w:pPr>
        <w:spacing w:line="276" w:lineRule="auto"/>
        <w:rPr>
          <w:rFonts w:cs="Arial"/>
          <w:u w:val="single"/>
        </w:rPr>
      </w:pPr>
      <w:r w:rsidRPr="0080117E">
        <w:rPr>
          <w:rFonts w:cs="Arial"/>
          <w:u w:val="single"/>
        </w:rPr>
        <w:t>Navrhovaný stav</w:t>
      </w:r>
    </w:p>
    <w:p w14:paraId="00A81E42" w14:textId="77777777" w:rsidR="00581805" w:rsidRPr="0080117E" w:rsidRDefault="00581805" w:rsidP="00581805">
      <w:pPr>
        <w:ind w:firstLine="360"/>
        <w:rPr>
          <w:rFonts w:cs="Arial"/>
          <w:bCs/>
        </w:rPr>
      </w:pPr>
      <w:r w:rsidRPr="0080117E">
        <w:rPr>
          <w:rFonts w:cs="Arial"/>
          <w:bCs/>
        </w:rPr>
        <w:t>Pre napojenie elektronických zariadení bude na každej zastávke osadený nový rozvádzač NN v pilierovom vyhotovení, ktorý bude napájať zariadenia elektrickou energiou. Dané rozvádzače budú napájané z elektromerových rozvádzačov (riešia objekty SO 611, SO 612, SO 613, SO 614). Elektromerové rozvádzače budú napájané káblom CYKY-J 4x16 resp. CYKY-J 4x10. Všetky zariadenia napájané elektrickou energiou, ktoré budú v zóne trolejového vedenia budú napájané cez samostatné oddeľovacie transformátory.</w:t>
      </w:r>
    </w:p>
    <w:p w14:paraId="4C9D7715" w14:textId="77777777" w:rsidR="00581805" w:rsidRPr="0080117E" w:rsidRDefault="00581805" w:rsidP="00581805">
      <w:pPr>
        <w:ind w:firstLine="360"/>
        <w:rPr>
          <w:rFonts w:cs="Arial"/>
          <w:bCs/>
        </w:rPr>
      </w:pPr>
      <w:r w:rsidRPr="0080117E">
        <w:rPr>
          <w:rFonts w:cs="Arial"/>
          <w:bCs/>
        </w:rPr>
        <w:t>Súčasne s elektrickým napojením bude riešené aj slaboprúdové napojenie elektronických zariadení optickým vedením zo samostatného pilierového dátového rozvádzača, ktorý bude umiestnený na každej jednej zastávke.</w:t>
      </w:r>
    </w:p>
    <w:p w14:paraId="4FEE47CE" w14:textId="77777777" w:rsidR="00581805" w:rsidRPr="0080117E" w:rsidRDefault="00581805" w:rsidP="00581805">
      <w:pPr>
        <w:ind w:firstLine="360"/>
        <w:rPr>
          <w:rFonts w:cs="Arial"/>
          <w:bCs/>
        </w:rPr>
      </w:pPr>
      <w:r w:rsidRPr="0080117E">
        <w:rPr>
          <w:rFonts w:cs="Arial"/>
          <w:bCs/>
        </w:rPr>
        <w:t xml:space="preserve">Všetky napájacie káble budú vedené v zemi vo výkopoch a navyše budú uložené v chráničkách pre zvýšenie mechanickej odolnosti. V prípade predprípravy pre automaty cestovných lístkov budú do výkopoch uložené rezervné chráničky pre budúceho zatiahnutie napájacích.   </w:t>
      </w:r>
    </w:p>
    <w:p w14:paraId="034593B7" w14:textId="77777777" w:rsidR="00581805" w:rsidRPr="0080117E" w:rsidRDefault="00581805" w:rsidP="00581805">
      <w:pPr>
        <w:ind w:firstLine="360"/>
        <w:rPr>
          <w:rFonts w:cs="Arial"/>
          <w:bCs/>
        </w:rPr>
      </w:pPr>
      <w:r w:rsidRPr="0080117E">
        <w:rPr>
          <w:rFonts w:cs="Arial"/>
          <w:bCs/>
        </w:rPr>
        <w:t xml:space="preserve">Všetky kovové časti zariadení, ktoré sa nachádzajú v zóne trolejového vedenia budú </w:t>
      </w:r>
      <w:proofErr w:type="spellStart"/>
      <w:r w:rsidRPr="0080117E">
        <w:rPr>
          <w:rFonts w:cs="Arial"/>
          <w:bCs/>
        </w:rPr>
        <w:t>ukoľajnené</w:t>
      </w:r>
      <w:proofErr w:type="spellEnd"/>
      <w:r w:rsidRPr="0080117E">
        <w:rPr>
          <w:rFonts w:cs="Arial"/>
          <w:bCs/>
        </w:rPr>
        <w:t xml:space="preserve"> cez </w:t>
      </w:r>
      <w:proofErr w:type="spellStart"/>
      <w:r w:rsidRPr="0080117E">
        <w:rPr>
          <w:rFonts w:cs="Arial"/>
          <w:bCs/>
        </w:rPr>
        <w:t>prierazku</w:t>
      </w:r>
      <w:proofErr w:type="spellEnd"/>
      <w:r w:rsidRPr="0080117E">
        <w:rPr>
          <w:rFonts w:cs="Arial"/>
          <w:bCs/>
        </w:rPr>
        <w:t xml:space="preserve"> (rieši objekt SO 604).</w:t>
      </w:r>
    </w:p>
    <w:p w14:paraId="1F4079D9" w14:textId="77777777" w:rsidR="00581805" w:rsidRPr="0080117E" w:rsidRDefault="00581805" w:rsidP="00581805">
      <w:pPr>
        <w:ind w:firstLine="360"/>
        <w:rPr>
          <w:rFonts w:cs="Arial"/>
          <w:bCs/>
        </w:rPr>
      </w:pPr>
    </w:p>
    <w:p w14:paraId="078F2D50" w14:textId="77777777" w:rsidR="00581805" w:rsidRPr="0080117E" w:rsidRDefault="00581805" w:rsidP="00581805">
      <w:pPr>
        <w:spacing w:line="276" w:lineRule="auto"/>
        <w:rPr>
          <w:rFonts w:cs="Arial"/>
          <w:u w:val="single"/>
        </w:rPr>
      </w:pPr>
      <w:r w:rsidRPr="0080117E">
        <w:rPr>
          <w:rFonts w:cs="Arial"/>
          <w:u w:val="single"/>
        </w:rPr>
        <w:t>Základné objemové ukazovatele</w:t>
      </w:r>
    </w:p>
    <w:p w14:paraId="1ACA1860" w14:textId="77777777" w:rsidR="00581805" w:rsidRPr="0080117E" w:rsidRDefault="00581805" w:rsidP="00581805">
      <w:pPr>
        <w:ind w:firstLine="360"/>
        <w:rPr>
          <w:rFonts w:cs="Arial"/>
          <w:bCs/>
        </w:rPr>
      </w:pPr>
      <w:r w:rsidRPr="0080117E">
        <w:rPr>
          <w:rFonts w:cs="Arial"/>
          <w:bCs/>
        </w:rPr>
        <w:t>Pilierový NN rozvádzač</w:t>
      </w:r>
      <w:r w:rsidRPr="0080117E">
        <w:rPr>
          <w:rFonts w:cs="Arial"/>
          <w:bCs/>
        </w:rPr>
        <w:tab/>
      </w:r>
      <w:r w:rsidRPr="0080117E">
        <w:rPr>
          <w:rFonts w:cs="Arial"/>
          <w:bCs/>
        </w:rPr>
        <w:tab/>
      </w:r>
      <w:r w:rsidRPr="0080117E">
        <w:rPr>
          <w:rFonts w:cs="Arial"/>
          <w:bCs/>
        </w:rPr>
        <w:tab/>
      </w:r>
      <w:r w:rsidRPr="0080117E">
        <w:rPr>
          <w:rFonts w:cs="Arial"/>
          <w:bCs/>
        </w:rPr>
        <w:tab/>
      </w:r>
      <w:r w:rsidRPr="0080117E">
        <w:rPr>
          <w:rFonts w:cs="Arial"/>
          <w:bCs/>
        </w:rPr>
        <w:tab/>
      </w:r>
      <w:r w:rsidRPr="0080117E">
        <w:rPr>
          <w:rFonts w:cs="Arial"/>
          <w:bCs/>
        </w:rPr>
        <w:tab/>
      </w:r>
      <w:r w:rsidRPr="0080117E">
        <w:rPr>
          <w:rFonts w:cs="Arial"/>
          <w:bCs/>
        </w:rPr>
        <w:tab/>
      </w:r>
      <w:r w:rsidRPr="0080117E">
        <w:rPr>
          <w:rFonts w:cs="Arial"/>
          <w:bCs/>
        </w:rPr>
        <w:tab/>
        <w:t>4 ks</w:t>
      </w:r>
    </w:p>
    <w:p w14:paraId="5615EB32" w14:textId="77777777" w:rsidR="00581805" w:rsidRPr="0080117E" w:rsidRDefault="00581805" w:rsidP="00581805">
      <w:pPr>
        <w:ind w:firstLine="360"/>
        <w:rPr>
          <w:rFonts w:cs="Arial"/>
          <w:bCs/>
        </w:rPr>
      </w:pPr>
      <w:r w:rsidRPr="0080117E">
        <w:rPr>
          <w:rFonts w:cs="Arial"/>
          <w:bCs/>
        </w:rPr>
        <w:t>Napojenie elektronickej tabule</w:t>
      </w:r>
      <w:r w:rsidRPr="0080117E">
        <w:rPr>
          <w:rFonts w:cs="Arial"/>
          <w:bCs/>
        </w:rPr>
        <w:tab/>
      </w:r>
      <w:r w:rsidRPr="0080117E">
        <w:rPr>
          <w:rFonts w:cs="Arial"/>
          <w:bCs/>
        </w:rPr>
        <w:tab/>
      </w:r>
      <w:r w:rsidRPr="0080117E">
        <w:rPr>
          <w:rFonts w:cs="Arial"/>
          <w:bCs/>
        </w:rPr>
        <w:tab/>
      </w:r>
      <w:r w:rsidRPr="0080117E">
        <w:rPr>
          <w:rFonts w:cs="Arial"/>
          <w:bCs/>
        </w:rPr>
        <w:tab/>
      </w:r>
      <w:r w:rsidRPr="0080117E">
        <w:rPr>
          <w:rFonts w:cs="Arial"/>
          <w:bCs/>
        </w:rPr>
        <w:tab/>
      </w:r>
      <w:r w:rsidRPr="0080117E">
        <w:rPr>
          <w:rFonts w:cs="Arial"/>
          <w:bCs/>
        </w:rPr>
        <w:tab/>
      </w:r>
      <w:r w:rsidRPr="0080117E">
        <w:rPr>
          <w:rFonts w:cs="Arial"/>
          <w:bCs/>
        </w:rPr>
        <w:tab/>
        <w:t>4 ks</w:t>
      </w:r>
    </w:p>
    <w:p w14:paraId="21ECD294" w14:textId="77777777" w:rsidR="00581805" w:rsidRPr="0080117E" w:rsidRDefault="00581805" w:rsidP="00581805">
      <w:pPr>
        <w:ind w:firstLine="360"/>
        <w:rPr>
          <w:rFonts w:cs="Arial"/>
          <w:bCs/>
        </w:rPr>
      </w:pPr>
      <w:r w:rsidRPr="0080117E">
        <w:rPr>
          <w:rFonts w:cs="Arial"/>
          <w:bCs/>
        </w:rPr>
        <w:t>Napojenie osvetlenia prístrešku</w:t>
      </w:r>
      <w:r w:rsidRPr="0080117E">
        <w:rPr>
          <w:rFonts w:cs="Arial"/>
          <w:bCs/>
        </w:rPr>
        <w:tab/>
      </w:r>
      <w:r w:rsidRPr="0080117E">
        <w:rPr>
          <w:rFonts w:cs="Arial"/>
          <w:bCs/>
        </w:rPr>
        <w:tab/>
      </w:r>
      <w:r w:rsidRPr="0080117E">
        <w:rPr>
          <w:rFonts w:cs="Arial"/>
          <w:bCs/>
        </w:rPr>
        <w:tab/>
      </w:r>
      <w:r w:rsidRPr="0080117E">
        <w:rPr>
          <w:rFonts w:cs="Arial"/>
          <w:bCs/>
        </w:rPr>
        <w:tab/>
      </w:r>
      <w:r w:rsidRPr="0080117E">
        <w:rPr>
          <w:rFonts w:cs="Arial"/>
          <w:bCs/>
        </w:rPr>
        <w:tab/>
      </w:r>
      <w:r w:rsidRPr="0080117E">
        <w:rPr>
          <w:rFonts w:cs="Arial"/>
          <w:bCs/>
        </w:rPr>
        <w:tab/>
      </w:r>
      <w:r w:rsidRPr="0080117E">
        <w:rPr>
          <w:rFonts w:cs="Arial"/>
          <w:bCs/>
        </w:rPr>
        <w:tab/>
        <w:t>4 ks</w:t>
      </w:r>
    </w:p>
    <w:p w14:paraId="15574372" w14:textId="77777777" w:rsidR="00581805" w:rsidRPr="0080117E" w:rsidRDefault="00581805" w:rsidP="00581805">
      <w:pPr>
        <w:ind w:firstLine="360"/>
        <w:rPr>
          <w:rFonts w:cs="Arial"/>
          <w:bCs/>
        </w:rPr>
      </w:pPr>
      <w:r w:rsidRPr="0080117E">
        <w:rPr>
          <w:rFonts w:cs="Arial"/>
          <w:bCs/>
        </w:rPr>
        <w:t>Napájací kábel CYKY-J 3x2,5</w:t>
      </w:r>
      <w:r w:rsidRPr="0080117E">
        <w:rPr>
          <w:rFonts w:cs="Arial"/>
          <w:bCs/>
        </w:rPr>
        <w:tab/>
      </w:r>
      <w:r w:rsidRPr="0080117E">
        <w:rPr>
          <w:rFonts w:cs="Arial"/>
          <w:bCs/>
        </w:rPr>
        <w:tab/>
      </w:r>
      <w:r w:rsidRPr="0080117E">
        <w:rPr>
          <w:rFonts w:cs="Arial"/>
          <w:bCs/>
        </w:rPr>
        <w:tab/>
      </w:r>
      <w:r w:rsidRPr="0080117E">
        <w:rPr>
          <w:rFonts w:cs="Arial"/>
          <w:bCs/>
        </w:rPr>
        <w:tab/>
      </w:r>
      <w:r w:rsidRPr="0080117E">
        <w:rPr>
          <w:rFonts w:cs="Arial"/>
          <w:bCs/>
        </w:rPr>
        <w:tab/>
      </w:r>
      <w:r w:rsidRPr="0080117E">
        <w:rPr>
          <w:rFonts w:cs="Arial"/>
          <w:bCs/>
        </w:rPr>
        <w:tab/>
      </w:r>
      <w:r w:rsidRPr="0080117E">
        <w:rPr>
          <w:rFonts w:cs="Arial"/>
          <w:bCs/>
        </w:rPr>
        <w:tab/>
        <w:t>163 m</w:t>
      </w:r>
    </w:p>
    <w:p w14:paraId="4FC3316C" w14:textId="77777777" w:rsidR="00581805" w:rsidRPr="0080117E" w:rsidRDefault="00581805" w:rsidP="00581805">
      <w:pPr>
        <w:ind w:firstLine="360"/>
        <w:rPr>
          <w:rFonts w:cs="Arial"/>
          <w:bCs/>
        </w:rPr>
      </w:pPr>
      <w:r w:rsidRPr="0080117E">
        <w:rPr>
          <w:rFonts w:cs="Arial"/>
          <w:bCs/>
        </w:rPr>
        <w:t>Napájací kábel CYKY-J 3x1,5</w:t>
      </w:r>
      <w:r w:rsidRPr="0080117E">
        <w:rPr>
          <w:rFonts w:cs="Arial"/>
          <w:bCs/>
        </w:rPr>
        <w:tab/>
      </w:r>
      <w:r w:rsidRPr="0080117E">
        <w:rPr>
          <w:rFonts w:cs="Arial"/>
          <w:bCs/>
        </w:rPr>
        <w:tab/>
      </w:r>
      <w:r w:rsidRPr="0080117E">
        <w:rPr>
          <w:rFonts w:cs="Arial"/>
          <w:bCs/>
        </w:rPr>
        <w:tab/>
      </w:r>
      <w:r w:rsidRPr="0080117E">
        <w:rPr>
          <w:rFonts w:cs="Arial"/>
          <w:bCs/>
        </w:rPr>
        <w:tab/>
      </w:r>
      <w:r w:rsidRPr="0080117E">
        <w:rPr>
          <w:rFonts w:cs="Arial"/>
          <w:bCs/>
        </w:rPr>
        <w:tab/>
      </w:r>
      <w:r w:rsidRPr="0080117E">
        <w:rPr>
          <w:rFonts w:cs="Arial"/>
          <w:bCs/>
        </w:rPr>
        <w:tab/>
      </w:r>
      <w:r w:rsidRPr="0080117E">
        <w:rPr>
          <w:rFonts w:cs="Arial"/>
          <w:bCs/>
        </w:rPr>
        <w:tab/>
        <w:t>58 m</w:t>
      </w:r>
    </w:p>
    <w:p w14:paraId="0E4BE13E" w14:textId="77777777" w:rsidR="00581805" w:rsidRPr="0080117E" w:rsidRDefault="00581805" w:rsidP="00581805">
      <w:pPr>
        <w:ind w:firstLine="360"/>
        <w:rPr>
          <w:rFonts w:cs="Arial"/>
          <w:bCs/>
        </w:rPr>
      </w:pPr>
      <w:r w:rsidRPr="0080117E">
        <w:rPr>
          <w:rFonts w:cs="Arial"/>
          <w:bCs/>
        </w:rPr>
        <w:t>Chránička Ø40</w:t>
      </w:r>
      <w:r w:rsidRPr="0080117E">
        <w:rPr>
          <w:rFonts w:cs="Arial"/>
          <w:bCs/>
        </w:rPr>
        <w:tab/>
      </w:r>
      <w:r w:rsidRPr="0080117E">
        <w:rPr>
          <w:rFonts w:cs="Arial"/>
          <w:bCs/>
        </w:rPr>
        <w:tab/>
      </w:r>
      <w:r w:rsidRPr="0080117E">
        <w:rPr>
          <w:rFonts w:cs="Arial"/>
          <w:bCs/>
        </w:rPr>
        <w:tab/>
      </w:r>
      <w:r w:rsidRPr="0080117E">
        <w:rPr>
          <w:rFonts w:cs="Arial"/>
          <w:bCs/>
        </w:rPr>
        <w:tab/>
      </w:r>
      <w:r w:rsidRPr="0080117E">
        <w:rPr>
          <w:rFonts w:cs="Arial"/>
          <w:bCs/>
        </w:rPr>
        <w:tab/>
      </w:r>
      <w:r w:rsidRPr="0080117E">
        <w:rPr>
          <w:rFonts w:cs="Arial"/>
          <w:bCs/>
        </w:rPr>
        <w:tab/>
      </w:r>
      <w:r w:rsidRPr="0080117E">
        <w:rPr>
          <w:rFonts w:cs="Arial"/>
          <w:bCs/>
        </w:rPr>
        <w:tab/>
      </w:r>
      <w:r w:rsidRPr="0080117E">
        <w:rPr>
          <w:rFonts w:cs="Arial"/>
          <w:bCs/>
        </w:rPr>
        <w:tab/>
      </w:r>
      <w:r w:rsidRPr="0080117E">
        <w:rPr>
          <w:rFonts w:cs="Arial"/>
          <w:bCs/>
        </w:rPr>
        <w:tab/>
        <w:t>210 m</w:t>
      </w:r>
    </w:p>
    <w:p w14:paraId="100CB54F" w14:textId="77777777" w:rsidR="00581805" w:rsidRPr="0080117E" w:rsidRDefault="00581805" w:rsidP="00581805">
      <w:pPr>
        <w:rPr>
          <w:rFonts w:cs="Arial"/>
          <w:bCs/>
        </w:rPr>
      </w:pPr>
    </w:p>
    <w:p w14:paraId="52944A80" w14:textId="77777777" w:rsidR="00581805" w:rsidRPr="0080117E" w:rsidRDefault="00581805" w:rsidP="00581805">
      <w:pPr>
        <w:spacing w:line="276" w:lineRule="auto"/>
        <w:rPr>
          <w:rFonts w:cs="Arial"/>
          <w:u w:val="single"/>
        </w:rPr>
      </w:pPr>
      <w:r w:rsidRPr="0080117E">
        <w:rPr>
          <w:rFonts w:cs="Arial"/>
          <w:u w:val="single"/>
        </w:rPr>
        <w:t>Dotknuté objekty</w:t>
      </w:r>
    </w:p>
    <w:p w14:paraId="1DFAF030" w14:textId="77777777" w:rsidR="00581805" w:rsidRPr="0080117E" w:rsidRDefault="00581805" w:rsidP="00581805">
      <w:pPr>
        <w:tabs>
          <w:tab w:val="left" w:pos="426"/>
        </w:tabs>
        <w:rPr>
          <w:rFonts w:cs="Arial"/>
          <w:bCs/>
          <w:iCs/>
        </w:rPr>
      </w:pPr>
      <w:r w:rsidRPr="0080117E">
        <w:rPr>
          <w:rFonts w:cs="Arial"/>
          <w:b/>
          <w:i/>
          <w:iCs/>
        </w:rPr>
        <w:t xml:space="preserve">      </w:t>
      </w:r>
      <w:r w:rsidRPr="0080117E">
        <w:rPr>
          <w:rFonts w:cs="Arial"/>
          <w:bCs/>
          <w:iCs/>
        </w:rPr>
        <w:t>SO 611 Prípojka NN pre zastávku ZOO smer Botanická záhrada</w:t>
      </w:r>
    </w:p>
    <w:p w14:paraId="3EDD1331" w14:textId="77777777" w:rsidR="00581805" w:rsidRPr="0080117E" w:rsidRDefault="00581805" w:rsidP="00581805">
      <w:pPr>
        <w:tabs>
          <w:tab w:val="left" w:pos="426"/>
        </w:tabs>
        <w:rPr>
          <w:rFonts w:cs="Arial"/>
          <w:bCs/>
          <w:iCs/>
        </w:rPr>
      </w:pPr>
      <w:r w:rsidRPr="0080117E">
        <w:rPr>
          <w:rFonts w:cs="Arial"/>
          <w:bCs/>
          <w:iCs/>
        </w:rPr>
        <w:t xml:space="preserve">      SO 612 Prípojka NN pre zastávku ZOO smer Habánsky mlyn</w:t>
      </w:r>
    </w:p>
    <w:p w14:paraId="423609A8" w14:textId="77777777" w:rsidR="00581805" w:rsidRPr="0080117E" w:rsidRDefault="00581805" w:rsidP="00581805">
      <w:pPr>
        <w:tabs>
          <w:tab w:val="left" w:pos="426"/>
        </w:tabs>
        <w:rPr>
          <w:rFonts w:cs="Arial"/>
          <w:bCs/>
          <w:iCs/>
        </w:rPr>
      </w:pPr>
      <w:r w:rsidRPr="0080117E">
        <w:rPr>
          <w:rFonts w:cs="Arial"/>
          <w:bCs/>
          <w:iCs/>
        </w:rPr>
        <w:t xml:space="preserve">      SO 613 Prípojka NN pre zastávku Habánsky mlyn smer ZOO</w:t>
      </w:r>
    </w:p>
    <w:p w14:paraId="2E1D371E" w14:textId="77777777" w:rsidR="00581805" w:rsidRPr="0080117E" w:rsidRDefault="00581805" w:rsidP="00581805">
      <w:pPr>
        <w:tabs>
          <w:tab w:val="left" w:pos="426"/>
        </w:tabs>
        <w:rPr>
          <w:rFonts w:cs="Arial"/>
          <w:bCs/>
          <w:iCs/>
        </w:rPr>
      </w:pPr>
      <w:r w:rsidRPr="0080117E">
        <w:rPr>
          <w:rFonts w:cs="Arial"/>
          <w:bCs/>
          <w:iCs/>
        </w:rPr>
        <w:t xml:space="preserve">      SO 614 Prípojka NN pre zastávku Habánsky mlyn smer Suchý mlyn</w:t>
      </w:r>
      <w:r w:rsidRPr="0080117E">
        <w:rPr>
          <w:rFonts w:cs="Arial"/>
          <w:bCs/>
          <w:iCs/>
        </w:rPr>
        <w:tab/>
      </w:r>
    </w:p>
    <w:p w14:paraId="31D83F82" w14:textId="77777777" w:rsidR="00581805" w:rsidRPr="0080117E" w:rsidRDefault="00581805" w:rsidP="00581805">
      <w:pPr>
        <w:tabs>
          <w:tab w:val="left" w:pos="426"/>
        </w:tabs>
        <w:rPr>
          <w:rFonts w:cs="Arial"/>
          <w:bCs/>
          <w:iCs/>
        </w:rPr>
      </w:pPr>
      <w:r w:rsidRPr="0080117E">
        <w:rPr>
          <w:rFonts w:cs="Arial"/>
          <w:bCs/>
          <w:iCs/>
        </w:rPr>
        <w:t xml:space="preserve">      SO 618 Informačný systém na zastávkach – Informačné tabule</w:t>
      </w:r>
    </w:p>
    <w:p w14:paraId="50092E40" w14:textId="77777777" w:rsidR="00581805" w:rsidRPr="0080117E" w:rsidRDefault="00581805" w:rsidP="00581805">
      <w:pPr>
        <w:tabs>
          <w:tab w:val="left" w:pos="426"/>
        </w:tabs>
        <w:rPr>
          <w:rFonts w:cs="Arial"/>
          <w:bCs/>
          <w:iCs/>
        </w:rPr>
      </w:pPr>
      <w:r w:rsidRPr="0080117E">
        <w:rPr>
          <w:rFonts w:cs="Arial"/>
          <w:bCs/>
          <w:iCs/>
        </w:rPr>
        <w:tab/>
      </w:r>
      <w:r w:rsidRPr="0080117E">
        <w:rPr>
          <w:rFonts w:cs="Arial"/>
          <w:bCs/>
          <w:iCs/>
        </w:rPr>
        <w:tab/>
      </w:r>
      <w:r w:rsidRPr="0080117E">
        <w:rPr>
          <w:rFonts w:cs="Arial"/>
          <w:bCs/>
          <w:iCs/>
        </w:rPr>
        <w:tab/>
      </w:r>
      <w:r w:rsidRPr="0080117E">
        <w:rPr>
          <w:rFonts w:cs="Arial"/>
          <w:bCs/>
          <w:iCs/>
        </w:rPr>
        <w:tab/>
      </w:r>
      <w:r w:rsidRPr="0080117E">
        <w:rPr>
          <w:rFonts w:cs="Arial"/>
          <w:bCs/>
          <w:iCs/>
        </w:rPr>
        <w:tab/>
      </w:r>
      <w:r w:rsidRPr="0080117E">
        <w:rPr>
          <w:rFonts w:cs="Arial"/>
          <w:bCs/>
          <w:iCs/>
        </w:rPr>
        <w:tab/>
      </w:r>
      <w:r w:rsidRPr="0080117E">
        <w:rPr>
          <w:rFonts w:cs="Arial"/>
          <w:bCs/>
          <w:iCs/>
        </w:rPr>
        <w:tab/>
      </w:r>
    </w:p>
    <w:p w14:paraId="0B4026CB" w14:textId="77777777" w:rsidR="00581805" w:rsidRPr="0080117E" w:rsidRDefault="00581805" w:rsidP="00581805">
      <w:pPr>
        <w:spacing w:line="276" w:lineRule="auto"/>
        <w:rPr>
          <w:rFonts w:cs="Arial"/>
          <w:u w:val="single"/>
        </w:rPr>
      </w:pPr>
      <w:r w:rsidRPr="0080117E">
        <w:rPr>
          <w:rFonts w:cs="Arial"/>
          <w:u w:val="single"/>
        </w:rPr>
        <w:t>Základné technické údaje</w:t>
      </w:r>
    </w:p>
    <w:p w14:paraId="371CEF8C" w14:textId="77777777" w:rsidR="00581805" w:rsidRPr="0080117E" w:rsidRDefault="00581805" w:rsidP="00581805">
      <w:pPr>
        <w:ind w:firstLine="360"/>
        <w:rPr>
          <w:rFonts w:cs="Arial"/>
          <w:bCs/>
        </w:rPr>
      </w:pPr>
      <w:r w:rsidRPr="0080117E">
        <w:rPr>
          <w:rFonts w:cs="Arial"/>
          <w:bCs/>
        </w:rPr>
        <w:t>Sústava :</w:t>
      </w:r>
      <w:r w:rsidRPr="0080117E">
        <w:rPr>
          <w:rFonts w:cs="Arial"/>
          <w:bCs/>
        </w:rPr>
        <w:tab/>
        <w:t xml:space="preserve">2 DC 600/750V + a - pól v trolejovom vodiči </w:t>
      </w:r>
      <w:r w:rsidRPr="0080117E">
        <w:rPr>
          <w:rFonts w:cs="Arial"/>
          <w:bCs/>
        </w:rPr>
        <w:tab/>
      </w:r>
    </w:p>
    <w:p w14:paraId="6C1E915E" w14:textId="77777777" w:rsidR="00581805" w:rsidRPr="0080117E" w:rsidRDefault="00581805" w:rsidP="00581805">
      <w:pPr>
        <w:ind w:left="709" w:firstLine="709"/>
        <w:rPr>
          <w:rFonts w:cs="Arial"/>
          <w:bCs/>
        </w:rPr>
      </w:pPr>
      <w:r w:rsidRPr="0080117E">
        <w:rPr>
          <w:rFonts w:cs="Arial"/>
          <w:bCs/>
        </w:rPr>
        <w:t>3/N/PE – AC 400V/230V, 50Hz, TN-C-S</w:t>
      </w:r>
      <w:r w:rsidRPr="0080117E">
        <w:rPr>
          <w:rFonts w:cs="Arial"/>
          <w:bCs/>
        </w:rPr>
        <w:tab/>
      </w:r>
    </w:p>
    <w:p w14:paraId="6BBBB63C" w14:textId="77777777" w:rsidR="00581805" w:rsidRPr="0080117E" w:rsidRDefault="00581805" w:rsidP="00581805">
      <w:pPr>
        <w:ind w:left="709" w:firstLine="709"/>
        <w:rPr>
          <w:rFonts w:cs="Arial"/>
          <w:bCs/>
        </w:rPr>
      </w:pPr>
    </w:p>
    <w:p w14:paraId="1B4B1C00" w14:textId="77777777" w:rsidR="00581805" w:rsidRPr="0080117E" w:rsidRDefault="00581805" w:rsidP="00581805">
      <w:pPr>
        <w:rPr>
          <w:rFonts w:cs="Arial"/>
          <w:bCs/>
        </w:rPr>
      </w:pPr>
      <w:r w:rsidRPr="0080117E">
        <w:rPr>
          <w:rFonts w:cs="Arial"/>
          <w:bCs/>
        </w:rPr>
        <w:t>1. Ochrana pred zásahom elektrickým prúdom pri normálnej prevádzke:</w:t>
      </w:r>
    </w:p>
    <w:p w14:paraId="2B7DFDC0" w14:textId="77777777" w:rsidR="00581805" w:rsidRPr="0080117E" w:rsidRDefault="00581805" w:rsidP="00581805">
      <w:pPr>
        <w:rPr>
          <w:rFonts w:cs="Arial"/>
          <w:bCs/>
        </w:rPr>
      </w:pPr>
      <w:r w:rsidRPr="0080117E">
        <w:rPr>
          <w:rFonts w:cs="Arial"/>
          <w:bCs/>
        </w:rPr>
        <w:tab/>
        <w:t>Ochrana pred dotykom živých častí:</w:t>
      </w:r>
      <w:r w:rsidRPr="0080117E">
        <w:rPr>
          <w:rFonts w:cs="Arial"/>
          <w:bCs/>
        </w:rPr>
        <w:tab/>
      </w:r>
    </w:p>
    <w:p w14:paraId="1B7C68BF" w14:textId="77777777" w:rsidR="00581805" w:rsidRPr="0080117E" w:rsidRDefault="00581805" w:rsidP="00581805">
      <w:pPr>
        <w:rPr>
          <w:rFonts w:cs="Arial"/>
          <w:bCs/>
        </w:rPr>
      </w:pPr>
      <w:r w:rsidRPr="0080117E">
        <w:rPr>
          <w:rFonts w:cs="Arial"/>
          <w:bCs/>
        </w:rPr>
        <w:lastRenderedPageBreak/>
        <w:tab/>
        <w:t xml:space="preserve">- ochrana vzdušnými vzdialenosťami (ochrana prekážkou) STN EN 50122-1 </w:t>
      </w:r>
      <w:r w:rsidRPr="0080117E">
        <w:rPr>
          <w:rFonts w:cs="Arial"/>
          <w:bCs/>
        </w:rPr>
        <w:tab/>
      </w:r>
      <w:r w:rsidRPr="0080117E">
        <w:rPr>
          <w:rFonts w:cs="Arial"/>
          <w:bCs/>
        </w:rPr>
        <w:tab/>
        <w:t>čl. 5.2.1, 5.3.1, 6.3.1.4</w:t>
      </w:r>
    </w:p>
    <w:p w14:paraId="0ECB317E" w14:textId="77777777" w:rsidR="00581805" w:rsidRPr="0080117E" w:rsidRDefault="00581805" w:rsidP="00581805">
      <w:pPr>
        <w:rPr>
          <w:rFonts w:cs="Arial"/>
          <w:bCs/>
        </w:rPr>
      </w:pPr>
      <w:r w:rsidRPr="0080117E">
        <w:rPr>
          <w:rFonts w:cs="Arial"/>
          <w:bCs/>
        </w:rPr>
        <w:t>2.Ochrana pred úrazom elektrickým prúdom pri poruche:</w:t>
      </w:r>
    </w:p>
    <w:p w14:paraId="24367AE7" w14:textId="77777777" w:rsidR="00581805" w:rsidRPr="0080117E" w:rsidRDefault="00581805" w:rsidP="00581805">
      <w:pPr>
        <w:rPr>
          <w:rFonts w:cs="Arial"/>
          <w:bCs/>
        </w:rPr>
      </w:pPr>
      <w:r w:rsidRPr="0080117E">
        <w:rPr>
          <w:rFonts w:cs="Arial"/>
          <w:bCs/>
        </w:rPr>
        <w:tab/>
        <w:t>Ochrana pred dotykom neživých častí:</w:t>
      </w:r>
    </w:p>
    <w:p w14:paraId="5915B85F" w14:textId="77777777" w:rsidR="00581805" w:rsidRPr="0080117E" w:rsidRDefault="00581805" w:rsidP="00581805">
      <w:pPr>
        <w:rPr>
          <w:rFonts w:cs="Arial"/>
          <w:bCs/>
        </w:rPr>
      </w:pPr>
      <w:r w:rsidRPr="0080117E">
        <w:rPr>
          <w:rFonts w:cs="Arial"/>
          <w:bCs/>
        </w:rPr>
        <w:tab/>
        <w:t xml:space="preserve">- </w:t>
      </w:r>
      <w:proofErr w:type="spellStart"/>
      <w:r w:rsidRPr="0080117E">
        <w:rPr>
          <w:rFonts w:cs="Arial"/>
          <w:bCs/>
        </w:rPr>
        <w:t>ukoľajnenie</w:t>
      </w:r>
      <w:proofErr w:type="spellEnd"/>
      <w:r w:rsidRPr="0080117E">
        <w:rPr>
          <w:rFonts w:cs="Arial"/>
          <w:bCs/>
        </w:rPr>
        <w:t xml:space="preserve"> trakčnej siete STN EN 50122-1 čl.6.2.2.1, 6.2.2.2, 7.3.1</w:t>
      </w:r>
    </w:p>
    <w:p w14:paraId="314F0727" w14:textId="77777777" w:rsidR="00581805" w:rsidRPr="0080117E" w:rsidRDefault="00581805" w:rsidP="00581805">
      <w:pPr>
        <w:rPr>
          <w:rFonts w:cs="Arial"/>
          <w:bCs/>
        </w:rPr>
      </w:pPr>
      <w:r w:rsidRPr="0080117E">
        <w:rPr>
          <w:rFonts w:cs="Arial"/>
          <w:bCs/>
        </w:rPr>
        <w:tab/>
        <w:t xml:space="preserve">- ochrana použitím zariadení triedy ochrany II alebo použitím ekvivalentnej </w:t>
      </w:r>
      <w:r w:rsidRPr="0080117E">
        <w:rPr>
          <w:rFonts w:cs="Arial"/>
          <w:bCs/>
        </w:rPr>
        <w:tab/>
      </w:r>
      <w:r w:rsidRPr="0080117E">
        <w:rPr>
          <w:rFonts w:cs="Arial"/>
          <w:bCs/>
        </w:rPr>
        <w:tab/>
        <w:t>izolácie STN EN 50122-1 čl. 6.2.3.2, 7.3.2</w:t>
      </w:r>
    </w:p>
    <w:p w14:paraId="3FD23990" w14:textId="77777777" w:rsidR="00581805" w:rsidRPr="0080117E" w:rsidRDefault="00581805" w:rsidP="00581805">
      <w:pPr>
        <w:ind w:left="709" w:firstLine="709"/>
        <w:rPr>
          <w:rFonts w:cs="Arial"/>
          <w:bCs/>
        </w:rPr>
      </w:pPr>
      <w:r w:rsidRPr="0080117E">
        <w:rPr>
          <w:rFonts w:cs="Arial"/>
          <w:bCs/>
        </w:rPr>
        <w:tab/>
      </w:r>
      <w:r w:rsidRPr="0080117E">
        <w:rPr>
          <w:rFonts w:cs="Arial"/>
          <w:bCs/>
        </w:rPr>
        <w:tab/>
      </w:r>
    </w:p>
    <w:p w14:paraId="7EF70D58" w14:textId="77777777" w:rsidR="00581805" w:rsidRPr="0080117E" w:rsidRDefault="00581805" w:rsidP="00581805">
      <w:pPr>
        <w:ind w:firstLine="360"/>
        <w:rPr>
          <w:rFonts w:cs="Arial"/>
          <w:bCs/>
          <w:u w:val="single"/>
        </w:rPr>
      </w:pPr>
      <w:r w:rsidRPr="0080117E">
        <w:rPr>
          <w:rFonts w:cs="Arial"/>
          <w:bCs/>
          <w:u w:val="single"/>
        </w:rPr>
        <w:t>Ochrana pred zásahom el. prúdom v zmysle STN 33 2000-4-41:</w:t>
      </w:r>
    </w:p>
    <w:p w14:paraId="66C7E679" w14:textId="77777777" w:rsidR="00581805" w:rsidRPr="0080117E" w:rsidRDefault="00581805" w:rsidP="00581805">
      <w:pPr>
        <w:ind w:firstLine="360"/>
        <w:rPr>
          <w:rFonts w:cs="Arial"/>
          <w:bCs/>
        </w:rPr>
      </w:pPr>
      <w:r w:rsidRPr="0080117E">
        <w:rPr>
          <w:rFonts w:cs="Arial"/>
          <w:bCs/>
        </w:rPr>
        <w:t>Ochranné opatrenie: samočinné odpojenie napájania čl.411</w:t>
      </w:r>
    </w:p>
    <w:p w14:paraId="1DE19364" w14:textId="77777777" w:rsidR="00581805" w:rsidRPr="0080117E" w:rsidRDefault="00581805" w:rsidP="00581805">
      <w:pPr>
        <w:ind w:firstLine="360"/>
        <w:rPr>
          <w:rFonts w:cs="Arial"/>
          <w:bCs/>
        </w:rPr>
      </w:pPr>
      <w:r w:rsidRPr="0080117E">
        <w:rPr>
          <w:rFonts w:cs="Arial"/>
          <w:bCs/>
        </w:rPr>
        <w:t>Základná ochrana (ochrana pred priamym dotykom) – čl. 411.2:</w:t>
      </w:r>
    </w:p>
    <w:p w14:paraId="71E0183A" w14:textId="77777777" w:rsidR="00581805" w:rsidRPr="0080117E" w:rsidRDefault="00581805" w:rsidP="00581805">
      <w:pPr>
        <w:ind w:firstLine="360"/>
        <w:rPr>
          <w:rFonts w:cs="Arial"/>
          <w:bCs/>
        </w:rPr>
      </w:pPr>
      <w:r w:rsidRPr="0080117E">
        <w:rPr>
          <w:rFonts w:cs="Arial"/>
          <w:bCs/>
        </w:rPr>
        <w:t>- podľa prílohy A STN 33 2000-4-41:</w:t>
      </w:r>
    </w:p>
    <w:p w14:paraId="3D0E4C0D" w14:textId="77777777" w:rsidR="00581805" w:rsidRPr="0080117E" w:rsidRDefault="00581805" w:rsidP="00581805">
      <w:pPr>
        <w:ind w:firstLine="360"/>
        <w:rPr>
          <w:rFonts w:cs="Arial"/>
          <w:bCs/>
        </w:rPr>
      </w:pPr>
      <w:r w:rsidRPr="0080117E">
        <w:rPr>
          <w:rFonts w:cs="Arial"/>
          <w:bCs/>
        </w:rPr>
        <w:tab/>
        <w:t>- A.1 Základná izolácia živých častí</w:t>
      </w:r>
    </w:p>
    <w:p w14:paraId="6888669D" w14:textId="77777777" w:rsidR="00581805" w:rsidRPr="0080117E" w:rsidRDefault="00581805" w:rsidP="00581805">
      <w:pPr>
        <w:ind w:firstLine="360"/>
        <w:rPr>
          <w:rFonts w:cs="Arial"/>
          <w:bCs/>
        </w:rPr>
      </w:pPr>
      <w:r w:rsidRPr="0080117E">
        <w:rPr>
          <w:rFonts w:cs="Arial"/>
          <w:bCs/>
        </w:rPr>
        <w:tab/>
        <w:t>- A.2 Zábrany alebo kryty</w:t>
      </w:r>
    </w:p>
    <w:p w14:paraId="53D57159" w14:textId="77777777" w:rsidR="00581805" w:rsidRPr="0080117E" w:rsidRDefault="00581805" w:rsidP="00581805">
      <w:pPr>
        <w:ind w:firstLine="360"/>
        <w:rPr>
          <w:rFonts w:cs="Arial"/>
          <w:bCs/>
        </w:rPr>
      </w:pPr>
      <w:r w:rsidRPr="0080117E">
        <w:rPr>
          <w:rFonts w:cs="Arial"/>
          <w:bCs/>
        </w:rPr>
        <w:t>- ochrana pri poruche (ochrana pred nepriamym dotykom) – čl. 411.3</w:t>
      </w:r>
    </w:p>
    <w:p w14:paraId="3E6A34C8" w14:textId="77777777" w:rsidR="00581805" w:rsidRPr="0080117E" w:rsidRDefault="00581805" w:rsidP="00581805">
      <w:pPr>
        <w:ind w:firstLine="360"/>
        <w:rPr>
          <w:rFonts w:cs="Arial"/>
          <w:bCs/>
        </w:rPr>
      </w:pPr>
      <w:r w:rsidRPr="0080117E">
        <w:rPr>
          <w:rFonts w:cs="Arial"/>
          <w:bCs/>
        </w:rPr>
        <w:tab/>
        <w:t>- ochranné uzemnenie a ochranné pospájanie čl. 411.3.1</w:t>
      </w:r>
    </w:p>
    <w:p w14:paraId="0B77A125" w14:textId="77777777" w:rsidR="00581805" w:rsidRPr="0080117E" w:rsidRDefault="00581805" w:rsidP="00581805">
      <w:pPr>
        <w:ind w:firstLine="360"/>
        <w:rPr>
          <w:rFonts w:cs="Arial"/>
          <w:bCs/>
        </w:rPr>
      </w:pPr>
      <w:r w:rsidRPr="0080117E">
        <w:rPr>
          <w:rFonts w:cs="Arial"/>
          <w:bCs/>
        </w:rPr>
        <w:tab/>
        <w:t>- samočinné odpojenie pri poruche čl. 411.3.2</w:t>
      </w:r>
    </w:p>
    <w:p w14:paraId="076DBCAC" w14:textId="77777777" w:rsidR="00581805" w:rsidRPr="0080117E" w:rsidRDefault="00581805" w:rsidP="00581805">
      <w:pPr>
        <w:ind w:firstLine="360"/>
        <w:rPr>
          <w:rFonts w:cs="Arial"/>
          <w:bCs/>
        </w:rPr>
      </w:pPr>
    </w:p>
    <w:p w14:paraId="17EBB6C1" w14:textId="77777777" w:rsidR="00581805" w:rsidRPr="0080117E" w:rsidRDefault="00581805" w:rsidP="00581805">
      <w:pPr>
        <w:ind w:firstLine="360"/>
        <w:rPr>
          <w:rFonts w:cs="Arial"/>
          <w:bCs/>
        </w:rPr>
      </w:pPr>
      <w:r w:rsidRPr="0080117E">
        <w:rPr>
          <w:rFonts w:cs="Arial"/>
          <w:bCs/>
        </w:rPr>
        <w:t>Vonkajšie vplyvy:</w:t>
      </w:r>
      <w:r w:rsidRPr="0080117E">
        <w:rPr>
          <w:rFonts w:cs="Arial"/>
          <w:bCs/>
        </w:rPr>
        <w:tab/>
      </w:r>
      <w:r w:rsidRPr="0080117E">
        <w:rPr>
          <w:rFonts w:cs="Arial"/>
          <w:bCs/>
        </w:rPr>
        <w:tab/>
      </w:r>
      <w:r w:rsidRPr="0080117E">
        <w:rPr>
          <w:rFonts w:cs="Arial"/>
          <w:bCs/>
        </w:rPr>
        <w:tab/>
      </w:r>
      <w:r w:rsidRPr="0080117E">
        <w:rPr>
          <w:rFonts w:cs="Arial"/>
          <w:bCs/>
        </w:rPr>
        <w:tab/>
        <w:t>podľa protokolu o určení vonkajších vplyvoch</w:t>
      </w:r>
    </w:p>
    <w:p w14:paraId="48CEBA4B" w14:textId="77777777" w:rsidR="00581805" w:rsidRPr="0080117E" w:rsidRDefault="00581805" w:rsidP="00581805">
      <w:pPr>
        <w:ind w:firstLine="360"/>
        <w:rPr>
          <w:rFonts w:cs="Arial"/>
          <w:bCs/>
        </w:rPr>
      </w:pPr>
      <w:r w:rsidRPr="0080117E">
        <w:rPr>
          <w:rFonts w:cs="Arial"/>
          <w:bCs/>
        </w:rPr>
        <w:t xml:space="preserve">Druh vedenia : </w:t>
      </w:r>
      <w:r w:rsidRPr="0080117E">
        <w:rPr>
          <w:rFonts w:cs="Arial"/>
          <w:bCs/>
        </w:rPr>
        <w:tab/>
      </w:r>
      <w:r w:rsidRPr="0080117E">
        <w:rPr>
          <w:rFonts w:cs="Arial"/>
          <w:bCs/>
        </w:rPr>
        <w:tab/>
      </w:r>
      <w:r w:rsidRPr="0080117E">
        <w:rPr>
          <w:rFonts w:cs="Arial"/>
          <w:bCs/>
        </w:rPr>
        <w:tab/>
      </w:r>
      <w:r w:rsidRPr="0080117E">
        <w:rPr>
          <w:rFonts w:cs="Arial"/>
          <w:bCs/>
        </w:rPr>
        <w:tab/>
      </w:r>
      <w:r w:rsidRPr="0080117E">
        <w:rPr>
          <w:rFonts w:cs="Arial"/>
          <w:bCs/>
        </w:rPr>
        <w:tab/>
      </w:r>
      <w:r w:rsidRPr="0080117E">
        <w:rPr>
          <w:rFonts w:cs="Arial"/>
          <w:bCs/>
        </w:rPr>
        <w:tab/>
        <w:t xml:space="preserve">káblové </w:t>
      </w:r>
    </w:p>
    <w:p w14:paraId="3DCDA138" w14:textId="77777777" w:rsidR="00581805" w:rsidRPr="0080117E" w:rsidRDefault="00581805" w:rsidP="00581805">
      <w:pPr>
        <w:ind w:firstLine="360"/>
        <w:rPr>
          <w:rFonts w:cs="Arial"/>
          <w:bCs/>
        </w:rPr>
      </w:pPr>
      <w:r w:rsidRPr="0080117E">
        <w:rPr>
          <w:rFonts w:cs="Arial"/>
          <w:bCs/>
        </w:rPr>
        <w:t>Dodávka el. energie podľa STN 34 1610:</w:t>
      </w:r>
      <w:r w:rsidRPr="0080117E">
        <w:rPr>
          <w:rFonts w:cs="Arial"/>
          <w:bCs/>
        </w:rPr>
        <w:tab/>
      </w:r>
      <w:r w:rsidRPr="0080117E">
        <w:rPr>
          <w:rFonts w:cs="Arial"/>
          <w:bCs/>
        </w:rPr>
        <w:tab/>
        <w:t>3. Stupňa</w:t>
      </w:r>
    </w:p>
    <w:p w14:paraId="14AEB03F" w14:textId="77777777" w:rsidR="00581805" w:rsidRPr="0080117E" w:rsidRDefault="00581805" w:rsidP="00581805">
      <w:pPr>
        <w:ind w:firstLine="360"/>
        <w:rPr>
          <w:rFonts w:cs="Arial"/>
          <w:bCs/>
        </w:rPr>
      </w:pPr>
      <w:r w:rsidRPr="0080117E">
        <w:rPr>
          <w:rFonts w:cs="Arial"/>
          <w:bCs/>
        </w:rPr>
        <w:t>Priestor z hľadiska nebezpečia úrazu elektrickým prúdom:</w:t>
      </w:r>
      <w:r w:rsidRPr="0080117E">
        <w:rPr>
          <w:rFonts w:cs="Arial"/>
          <w:bCs/>
        </w:rPr>
        <w:tab/>
        <w:t>nebezpečný</w:t>
      </w:r>
    </w:p>
    <w:p w14:paraId="0CAC1EA2" w14:textId="77777777" w:rsidR="00581805" w:rsidRPr="0080117E" w:rsidRDefault="00581805" w:rsidP="00581805">
      <w:pPr>
        <w:ind w:firstLine="360"/>
        <w:rPr>
          <w:rFonts w:cs="Arial"/>
          <w:bCs/>
        </w:rPr>
      </w:pPr>
    </w:p>
    <w:p w14:paraId="421FD3BD" w14:textId="77777777" w:rsidR="00581805" w:rsidRPr="0080117E" w:rsidRDefault="00581805" w:rsidP="00581805">
      <w:pPr>
        <w:ind w:firstLine="360"/>
        <w:rPr>
          <w:rFonts w:cs="Arial"/>
          <w:bCs/>
        </w:rPr>
      </w:pPr>
      <w:r w:rsidRPr="0080117E">
        <w:rPr>
          <w:rFonts w:cs="Arial"/>
          <w:bCs/>
        </w:rPr>
        <w:tab/>
        <w:t>Zariadenie zaraďujeme podľa vyhlášky 205/2010 do skupiny E2, uvedenie do prevádzky je možné po vykonaní úradnej skúšky podľa §5,6 a prílohy č.4 vyhlášky 205/2010 Z.z o určených technických zariadeniach.</w:t>
      </w:r>
    </w:p>
    <w:p w14:paraId="5A0ADDEA" w14:textId="77777777" w:rsidR="00581805" w:rsidRPr="0080117E" w:rsidRDefault="00581805" w:rsidP="00581805">
      <w:pPr>
        <w:ind w:firstLine="360"/>
        <w:rPr>
          <w:rFonts w:cs="Arial"/>
          <w:bCs/>
        </w:rPr>
      </w:pPr>
    </w:p>
    <w:p w14:paraId="6DF03531" w14:textId="77777777" w:rsidR="00581805" w:rsidRPr="0080117E" w:rsidRDefault="00581805" w:rsidP="00581805">
      <w:pPr>
        <w:spacing w:before="240" w:line="276" w:lineRule="auto"/>
        <w:rPr>
          <w:rFonts w:cs="Arial"/>
          <w:b/>
          <w:u w:val="single"/>
        </w:rPr>
      </w:pPr>
      <w:r w:rsidRPr="0080117E">
        <w:rPr>
          <w:rFonts w:cs="Arial"/>
          <w:b/>
          <w:u w:val="single"/>
        </w:rPr>
        <w:t>SO 618  Informačný systém na zastávkach – Informačné tabule</w:t>
      </w:r>
    </w:p>
    <w:p w14:paraId="33359B2D" w14:textId="77777777" w:rsidR="00581805" w:rsidRPr="0080117E" w:rsidRDefault="00581805" w:rsidP="00581805">
      <w:pPr>
        <w:spacing w:line="276" w:lineRule="auto"/>
        <w:rPr>
          <w:rFonts w:cs="Arial"/>
          <w:i/>
          <w:iCs/>
        </w:rPr>
      </w:pPr>
    </w:p>
    <w:p w14:paraId="2A8EE949" w14:textId="77777777" w:rsidR="00581805" w:rsidRPr="0080117E" w:rsidRDefault="00581805" w:rsidP="00581805">
      <w:pPr>
        <w:spacing w:line="276" w:lineRule="auto"/>
        <w:rPr>
          <w:rFonts w:cs="Arial"/>
          <w:i/>
          <w:iCs/>
        </w:rPr>
      </w:pPr>
      <w:r w:rsidRPr="0080117E">
        <w:rPr>
          <w:rFonts w:cs="Arial"/>
          <w:i/>
          <w:iCs/>
        </w:rPr>
        <w:t>Identifikačné údaje objektu</w:t>
      </w:r>
    </w:p>
    <w:tbl>
      <w:tblPr>
        <w:tblW w:w="8912" w:type="dxa"/>
        <w:tblLook w:val="01E0" w:firstRow="1" w:lastRow="1" w:firstColumn="1" w:lastColumn="1" w:noHBand="0" w:noVBand="0"/>
      </w:tblPr>
      <w:tblGrid>
        <w:gridCol w:w="2076"/>
        <w:gridCol w:w="6836"/>
      </w:tblGrid>
      <w:tr w:rsidR="00581805" w:rsidRPr="0080117E" w14:paraId="787E0536" w14:textId="77777777" w:rsidTr="00180FB4">
        <w:tc>
          <w:tcPr>
            <w:tcW w:w="2076" w:type="dxa"/>
          </w:tcPr>
          <w:p w14:paraId="47986A7D" w14:textId="77777777" w:rsidR="00581805" w:rsidRPr="0080117E" w:rsidRDefault="00581805" w:rsidP="00180FB4">
            <w:pPr>
              <w:spacing w:line="276" w:lineRule="auto"/>
              <w:rPr>
                <w:rFonts w:cs="Arial"/>
              </w:rPr>
            </w:pPr>
            <w:r w:rsidRPr="0080117E">
              <w:rPr>
                <w:rFonts w:cs="Arial"/>
              </w:rPr>
              <w:t>Katastrálne územie:</w:t>
            </w:r>
          </w:p>
        </w:tc>
        <w:tc>
          <w:tcPr>
            <w:tcW w:w="6836" w:type="dxa"/>
          </w:tcPr>
          <w:p w14:paraId="3D3A1680" w14:textId="77777777" w:rsidR="00581805" w:rsidRPr="0080117E" w:rsidRDefault="00581805" w:rsidP="00180FB4">
            <w:pPr>
              <w:spacing w:line="276" w:lineRule="auto"/>
              <w:rPr>
                <w:rFonts w:cs="Arial"/>
              </w:rPr>
            </w:pPr>
            <w:r w:rsidRPr="0080117E">
              <w:rPr>
                <w:rFonts w:cs="Arial"/>
              </w:rPr>
              <w:t>k.ú. Staré Mesto, k.ú. Karlova Ves</w:t>
            </w:r>
          </w:p>
        </w:tc>
      </w:tr>
      <w:tr w:rsidR="00581805" w:rsidRPr="0080117E" w14:paraId="41D68021" w14:textId="77777777" w:rsidTr="00180FB4">
        <w:tc>
          <w:tcPr>
            <w:tcW w:w="2076" w:type="dxa"/>
          </w:tcPr>
          <w:p w14:paraId="159AEB38" w14:textId="77777777" w:rsidR="00581805" w:rsidRPr="0080117E" w:rsidRDefault="00581805" w:rsidP="00180FB4">
            <w:pPr>
              <w:spacing w:line="276" w:lineRule="auto"/>
              <w:rPr>
                <w:rFonts w:cs="Arial"/>
              </w:rPr>
            </w:pPr>
            <w:r w:rsidRPr="0080117E">
              <w:rPr>
                <w:rFonts w:cs="Arial"/>
              </w:rPr>
              <w:t xml:space="preserve">Vlastník objektu: </w:t>
            </w:r>
          </w:p>
        </w:tc>
        <w:tc>
          <w:tcPr>
            <w:tcW w:w="6836" w:type="dxa"/>
          </w:tcPr>
          <w:p w14:paraId="733E8DE5" w14:textId="77777777" w:rsidR="00581805" w:rsidRPr="0080117E" w:rsidRDefault="00581805" w:rsidP="00180FB4">
            <w:pPr>
              <w:spacing w:line="276" w:lineRule="auto"/>
              <w:rPr>
                <w:rFonts w:cs="Arial"/>
              </w:rPr>
            </w:pPr>
            <w:r w:rsidRPr="0080117E">
              <w:rPr>
                <w:rFonts w:cs="Arial"/>
              </w:rPr>
              <w:t>Hlavné mesto SR, Bratislava</w:t>
            </w:r>
          </w:p>
        </w:tc>
      </w:tr>
      <w:tr w:rsidR="00581805" w:rsidRPr="0080117E" w14:paraId="23CF4D03" w14:textId="77777777" w:rsidTr="00180FB4">
        <w:tc>
          <w:tcPr>
            <w:tcW w:w="2076" w:type="dxa"/>
          </w:tcPr>
          <w:p w14:paraId="5CFE483B" w14:textId="77777777" w:rsidR="00581805" w:rsidRPr="0080117E" w:rsidRDefault="00581805" w:rsidP="00180FB4">
            <w:pPr>
              <w:spacing w:line="276" w:lineRule="auto"/>
              <w:rPr>
                <w:rFonts w:cs="Arial"/>
              </w:rPr>
            </w:pPr>
            <w:r w:rsidRPr="0080117E">
              <w:rPr>
                <w:rFonts w:cs="Arial"/>
              </w:rPr>
              <w:t xml:space="preserve">Správca objektu:  </w:t>
            </w:r>
          </w:p>
        </w:tc>
        <w:tc>
          <w:tcPr>
            <w:tcW w:w="6836" w:type="dxa"/>
          </w:tcPr>
          <w:p w14:paraId="2225DBE6" w14:textId="77777777" w:rsidR="00581805" w:rsidRPr="0080117E" w:rsidRDefault="00581805" w:rsidP="00180FB4">
            <w:pPr>
              <w:spacing w:line="276" w:lineRule="auto"/>
              <w:rPr>
                <w:rFonts w:cs="Arial"/>
              </w:rPr>
            </w:pPr>
            <w:r w:rsidRPr="0080117E">
              <w:rPr>
                <w:rFonts w:cs="Arial"/>
              </w:rPr>
              <w:t>Dopravný podnik Bratislava a.s – referát energetiky</w:t>
            </w:r>
          </w:p>
          <w:p w14:paraId="2171BF94" w14:textId="77777777" w:rsidR="00581805" w:rsidRPr="0080117E" w:rsidRDefault="00581805" w:rsidP="00180FB4">
            <w:pPr>
              <w:spacing w:line="276" w:lineRule="auto"/>
              <w:rPr>
                <w:rFonts w:cs="Arial"/>
              </w:rPr>
            </w:pPr>
          </w:p>
        </w:tc>
      </w:tr>
    </w:tbl>
    <w:p w14:paraId="62CA2110" w14:textId="77777777" w:rsidR="00581805" w:rsidRPr="0080117E" w:rsidRDefault="00581805" w:rsidP="00581805">
      <w:pPr>
        <w:spacing w:line="276" w:lineRule="auto"/>
        <w:rPr>
          <w:rFonts w:cs="Arial"/>
          <w:u w:val="single"/>
        </w:rPr>
      </w:pPr>
      <w:r w:rsidRPr="0080117E">
        <w:rPr>
          <w:rFonts w:cs="Arial"/>
          <w:u w:val="single"/>
        </w:rPr>
        <w:t>Zdôvodnenie realizácie objektu</w:t>
      </w:r>
    </w:p>
    <w:p w14:paraId="7F634CC2" w14:textId="77777777" w:rsidR="00581805" w:rsidRPr="0080117E" w:rsidRDefault="00581805" w:rsidP="00581805">
      <w:pPr>
        <w:ind w:firstLine="360"/>
        <w:rPr>
          <w:rFonts w:cs="Arial"/>
          <w:bCs/>
        </w:rPr>
      </w:pPr>
      <w:r w:rsidRPr="0080117E">
        <w:rPr>
          <w:rFonts w:cs="Arial"/>
          <w:bCs/>
        </w:rPr>
        <w:t>Z dôvodu vybudovania novej trolejbusovej trate  Patrónka – Riviéra dôjde k potrebe rekonštrukcie existujúcich zastávok MHD v danej lokalite. Rekonštrukcia zastávok okrem stavebných úprav (nie sú súčasťou objektu SO 617 a SO 618) bude spočívať v doplnení informačných systémov pre cestujúcich – elektronická tabuľa s integrovanou kamerou, predprípravou pre napojenie automatov na cestovné lístky a v zastávke ZOO smer Habánsky mlyn bude osadený nový prístrešok aj s osvetlením. Všetky zariadenia spolu aj s osvetlením prístreškov budú napájané z novo vybudovaných elektrických rozvodov NN na zastávkach (rieši objekt SO 617). Všetky informačné systémy (informačné tabule a automaty pre cestovné lístky) budú napájané aj slaboprúdovým rozvodom (optické vedenie).</w:t>
      </w:r>
    </w:p>
    <w:p w14:paraId="1F84A889" w14:textId="77777777" w:rsidR="00581805" w:rsidRPr="0080117E" w:rsidRDefault="00581805" w:rsidP="00581805">
      <w:pPr>
        <w:ind w:firstLine="360"/>
        <w:rPr>
          <w:rFonts w:cs="Arial"/>
          <w:bCs/>
        </w:rPr>
      </w:pPr>
    </w:p>
    <w:p w14:paraId="3F426590" w14:textId="77777777" w:rsidR="00581805" w:rsidRPr="0080117E" w:rsidRDefault="00581805" w:rsidP="00581805">
      <w:pPr>
        <w:ind w:firstLine="360"/>
        <w:rPr>
          <w:rFonts w:cs="Arial"/>
          <w:bCs/>
        </w:rPr>
      </w:pPr>
      <w:r w:rsidRPr="0080117E">
        <w:rPr>
          <w:rFonts w:cs="Arial"/>
          <w:bCs/>
        </w:rPr>
        <w:t xml:space="preserve">Dotknuté zastávky MHD: </w:t>
      </w:r>
    </w:p>
    <w:p w14:paraId="713F1E53" w14:textId="77777777" w:rsidR="00581805" w:rsidRPr="0080117E" w:rsidRDefault="00581805" w:rsidP="00581805">
      <w:pPr>
        <w:rPr>
          <w:rFonts w:cs="Arial"/>
          <w:bCs/>
        </w:rPr>
      </w:pPr>
      <w:r w:rsidRPr="0080117E">
        <w:rPr>
          <w:rFonts w:cs="Arial"/>
          <w:bCs/>
        </w:rPr>
        <w:t>Habánsky mlyn – smer Suchý mlyn</w:t>
      </w:r>
    </w:p>
    <w:p w14:paraId="1D7B4E44" w14:textId="77777777" w:rsidR="00581805" w:rsidRPr="0080117E" w:rsidRDefault="00581805" w:rsidP="00581805">
      <w:pPr>
        <w:rPr>
          <w:rFonts w:cs="Arial"/>
          <w:bCs/>
        </w:rPr>
      </w:pPr>
      <w:r w:rsidRPr="0080117E">
        <w:rPr>
          <w:rFonts w:cs="Arial"/>
          <w:bCs/>
        </w:rPr>
        <w:t>Habánsky mlyn – smer ZOO</w:t>
      </w:r>
    </w:p>
    <w:p w14:paraId="1E7640C6" w14:textId="77777777" w:rsidR="00581805" w:rsidRPr="0080117E" w:rsidRDefault="00581805" w:rsidP="00581805">
      <w:pPr>
        <w:rPr>
          <w:rFonts w:cs="Arial"/>
          <w:bCs/>
        </w:rPr>
      </w:pPr>
      <w:r w:rsidRPr="0080117E">
        <w:rPr>
          <w:rFonts w:cs="Arial"/>
          <w:bCs/>
        </w:rPr>
        <w:t>ZOO – smer Botanická záhrada</w:t>
      </w:r>
    </w:p>
    <w:p w14:paraId="399FBD01" w14:textId="77777777" w:rsidR="00581805" w:rsidRPr="0080117E" w:rsidRDefault="00581805" w:rsidP="00581805">
      <w:pPr>
        <w:rPr>
          <w:rFonts w:cs="Arial"/>
          <w:bCs/>
        </w:rPr>
      </w:pPr>
      <w:r w:rsidRPr="0080117E">
        <w:rPr>
          <w:rFonts w:cs="Arial"/>
          <w:bCs/>
        </w:rPr>
        <w:t>ZOO – smer Habánsky mlyn</w:t>
      </w:r>
    </w:p>
    <w:p w14:paraId="4022975F" w14:textId="77777777" w:rsidR="00581805" w:rsidRPr="0080117E" w:rsidRDefault="00581805" w:rsidP="00581805">
      <w:pPr>
        <w:rPr>
          <w:rFonts w:cs="Arial"/>
          <w:bCs/>
        </w:rPr>
      </w:pPr>
    </w:p>
    <w:p w14:paraId="0A15E058" w14:textId="77777777" w:rsidR="00581805" w:rsidRPr="0080117E" w:rsidRDefault="00581805" w:rsidP="00581805">
      <w:pPr>
        <w:rPr>
          <w:rFonts w:cs="Arial"/>
          <w:b/>
          <w:i/>
          <w:iCs/>
        </w:rPr>
      </w:pPr>
      <w:r w:rsidRPr="0080117E">
        <w:rPr>
          <w:rFonts w:cs="Arial"/>
          <w:b/>
          <w:i/>
          <w:iCs/>
        </w:rPr>
        <w:t>Popis súčasného stavu</w:t>
      </w:r>
    </w:p>
    <w:p w14:paraId="044C58BA" w14:textId="77777777" w:rsidR="00581805" w:rsidRPr="0080117E" w:rsidRDefault="00581805" w:rsidP="00581805">
      <w:pPr>
        <w:ind w:firstLine="360"/>
        <w:rPr>
          <w:rFonts w:cs="Arial"/>
          <w:bCs/>
        </w:rPr>
      </w:pPr>
      <w:r w:rsidRPr="0080117E">
        <w:rPr>
          <w:rFonts w:cs="Arial"/>
          <w:bCs/>
        </w:rPr>
        <w:t xml:space="preserve">V súčasnosti nie sú vyššie spomenuté zastávky vybavené žiadnymi elektronickými informačnými systémami, ktoré potrebujú napájanie slaboprúdovým vedením (optická sieť). Z toho dôvodu sa na jednotlivých zastávkach nenachádzajú dátové rozvádzače pre optické siete. </w:t>
      </w:r>
    </w:p>
    <w:p w14:paraId="7FF4995B" w14:textId="77777777" w:rsidR="00581805" w:rsidRPr="0080117E" w:rsidRDefault="00581805" w:rsidP="00581805">
      <w:pPr>
        <w:rPr>
          <w:rFonts w:cs="Arial"/>
          <w:b/>
          <w:i/>
          <w:iCs/>
        </w:rPr>
      </w:pPr>
    </w:p>
    <w:p w14:paraId="65AC2454" w14:textId="77777777" w:rsidR="00581805" w:rsidRPr="0080117E" w:rsidRDefault="00581805" w:rsidP="00581805">
      <w:pPr>
        <w:spacing w:line="276" w:lineRule="auto"/>
        <w:rPr>
          <w:rFonts w:cs="Arial"/>
          <w:u w:val="single"/>
        </w:rPr>
      </w:pPr>
      <w:r w:rsidRPr="0080117E">
        <w:rPr>
          <w:rFonts w:cs="Arial"/>
          <w:u w:val="single"/>
        </w:rPr>
        <w:t>Navrhovaný stav</w:t>
      </w:r>
    </w:p>
    <w:p w14:paraId="17FA967D" w14:textId="77777777" w:rsidR="00581805" w:rsidRPr="0080117E" w:rsidRDefault="00581805" w:rsidP="00581805">
      <w:pPr>
        <w:ind w:firstLine="360"/>
        <w:rPr>
          <w:rFonts w:cs="Arial"/>
          <w:bCs/>
        </w:rPr>
      </w:pPr>
      <w:r w:rsidRPr="0080117E">
        <w:rPr>
          <w:rFonts w:cs="Arial"/>
          <w:bCs/>
        </w:rPr>
        <w:lastRenderedPageBreak/>
        <w:t xml:space="preserve">Všetky štyri zastávky MHD budú vybavené informačnými systémami, a to elektronickou tabuľou s integrovanou kamerou, predprípravou pre napojenie automatov a v jednom prípade aj novým prístreškom s osvetlením. Zvyšné tri prístrešky ostávajú pôvodné. </w:t>
      </w:r>
    </w:p>
    <w:p w14:paraId="036C0970" w14:textId="77777777" w:rsidR="00581805" w:rsidRPr="0080117E" w:rsidRDefault="00581805" w:rsidP="00581805">
      <w:pPr>
        <w:ind w:firstLine="360"/>
        <w:rPr>
          <w:rFonts w:cs="Arial"/>
          <w:bCs/>
        </w:rPr>
      </w:pPr>
      <w:r w:rsidRPr="0080117E">
        <w:rPr>
          <w:rFonts w:cs="Arial"/>
          <w:bCs/>
        </w:rPr>
        <w:t>Pre napojenie informačných systémov bude vybudovaný dátový rozvádzač na každej jednej zastávke a z neho bude napojená informačná tabuľa, kamera a v prípade potreby aj automat na cestovné lístky. Umiestnenie dátového rozvádzača bude vedľa rozvádzača NN. Hlavné napájanie dátových rozvádzačov rieši objekt SO 652.</w:t>
      </w:r>
    </w:p>
    <w:p w14:paraId="62B2C0DD" w14:textId="77777777" w:rsidR="00581805" w:rsidRPr="0080117E" w:rsidRDefault="00581805" w:rsidP="00581805">
      <w:pPr>
        <w:ind w:firstLine="360"/>
        <w:rPr>
          <w:rFonts w:cs="Arial"/>
          <w:bCs/>
        </w:rPr>
      </w:pPr>
      <w:r w:rsidRPr="0080117E">
        <w:rPr>
          <w:rFonts w:cs="Arial"/>
          <w:bCs/>
        </w:rPr>
        <w:t xml:space="preserve">Všetky dátové káble budú vedené v zemi vo výkopoch a navyše budú uložené v chráničkách pre zvýšenie mechanickej odolnosti. V prípade predprípravy pre automaty cestovných lístkov budú do výkopoch uložené rezervné chráničky pre budúceho zatiahnutie slaboprúdových káblov.   </w:t>
      </w:r>
    </w:p>
    <w:p w14:paraId="7E9DBA72" w14:textId="77777777" w:rsidR="00581805" w:rsidRPr="0080117E" w:rsidRDefault="00581805" w:rsidP="00581805">
      <w:pPr>
        <w:ind w:firstLine="360"/>
        <w:rPr>
          <w:rFonts w:cs="Arial"/>
          <w:bCs/>
        </w:rPr>
      </w:pPr>
      <w:r w:rsidRPr="0080117E">
        <w:rPr>
          <w:rFonts w:cs="Arial"/>
          <w:bCs/>
        </w:rPr>
        <w:t xml:space="preserve">Všetky kovové časti zariadení, ktoré sa nachádzajú v zóne trolejového vedenia budú </w:t>
      </w:r>
      <w:proofErr w:type="spellStart"/>
      <w:r w:rsidRPr="0080117E">
        <w:rPr>
          <w:rFonts w:cs="Arial"/>
          <w:bCs/>
        </w:rPr>
        <w:t>ukoľajnené</w:t>
      </w:r>
      <w:proofErr w:type="spellEnd"/>
      <w:r w:rsidRPr="0080117E">
        <w:rPr>
          <w:rFonts w:cs="Arial"/>
          <w:bCs/>
        </w:rPr>
        <w:t xml:space="preserve"> cez </w:t>
      </w:r>
      <w:proofErr w:type="spellStart"/>
      <w:r w:rsidRPr="0080117E">
        <w:rPr>
          <w:rFonts w:cs="Arial"/>
          <w:bCs/>
        </w:rPr>
        <w:t>prierazku</w:t>
      </w:r>
      <w:proofErr w:type="spellEnd"/>
      <w:r w:rsidRPr="0080117E">
        <w:rPr>
          <w:rFonts w:cs="Arial"/>
          <w:bCs/>
        </w:rPr>
        <w:t xml:space="preserve"> (rieši objekt SO 604).</w:t>
      </w:r>
    </w:p>
    <w:p w14:paraId="0406914B" w14:textId="77777777" w:rsidR="00581805" w:rsidRPr="0080117E" w:rsidRDefault="00581805" w:rsidP="00581805">
      <w:pPr>
        <w:rPr>
          <w:rFonts w:cs="Arial"/>
          <w:bCs/>
        </w:rPr>
      </w:pPr>
    </w:p>
    <w:p w14:paraId="0B0090B0" w14:textId="77777777" w:rsidR="00581805" w:rsidRPr="0080117E" w:rsidRDefault="00581805" w:rsidP="00581805">
      <w:pPr>
        <w:spacing w:line="276" w:lineRule="auto"/>
        <w:rPr>
          <w:rFonts w:cs="Arial"/>
          <w:u w:val="single"/>
        </w:rPr>
      </w:pPr>
      <w:r w:rsidRPr="0080117E">
        <w:rPr>
          <w:rFonts w:cs="Arial"/>
          <w:u w:val="single"/>
        </w:rPr>
        <w:t>Základné objemové ukazovatele</w:t>
      </w:r>
    </w:p>
    <w:p w14:paraId="2FBB6A62" w14:textId="77777777" w:rsidR="00581805" w:rsidRPr="0080117E" w:rsidRDefault="00581805" w:rsidP="00581805">
      <w:pPr>
        <w:ind w:firstLine="360"/>
        <w:rPr>
          <w:rFonts w:cs="Arial"/>
          <w:bCs/>
        </w:rPr>
      </w:pPr>
      <w:r w:rsidRPr="0080117E">
        <w:rPr>
          <w:rFonts w:cs="Arial"/>
          <w:bCs/>
        </w:rPr>
        <w:t>Pilierový dátový rozvádzač</w:t>
      </w:r>
      <w:r w:rsidRPr="0080117E">
        <w:rPr>
          <w:rFonts w:cs="Arial"/>
          <w:bCs/>
        </w:rPr>
        <w:tab/>
      </w:r>
      <w:r w:rsidRPr="0080117E">
        <w:rPr>
          <w:rFonts w:cs="Arial"/>
          <w:bCs/>
        </w:rPr>
        <w:tab/>
      </w:r>
      <w:r w:rsidRPr="0080117E">
        <w:rPr>
          <w:rFonts w:cs="Arial"/>
          <w:bCs/>
        </w:rPr>
        <w:tab/>
      </w:r>
      <w:r w:rsidRPr="0080117E">
        <w:rPr>
          <w:rFonts w:cs="Arial"/>
          <w:bCs/>
        </w:rPr>
        <w:tab/>
      </w:r>
      <w:r w:rsidRPr="0080117E">
        <w:rPr>
          <w:rFonts w:cs="Arial"/>
          <w:bCs/>
        </w:rPr>
        <w:tab/>
      </w:r>
      <w:r w:rsidRPr="0080117E">
        <w:rPr>
          <w:rFonts w:cs="Arial"/>
          <w:bCs/>
        </w:rPr>
        <w:tab/>
      </w:r>
      <w:r w:rsidRPr="0080117E">
        <w:rPr>
          <w:rFonts w:cs="Arial"/>
          <w:bCs/>
        </w:rPr>
        <w:tab/>
      </w:r>
      <w:r w:rsidRPr="0080117E">
        <w:rPr>
          <w:rFonts w:cs="Arial"/>
          <w:bCs/>
        </w:rPr>
        <w:tab/>
        <w:t>4 ks</w:t>
      </w:r>
    </w:p>
    <w:p w14:paraId="43ECFF27" w14:textId="77777777" w:rsidR="00581805" w:rsidRPr="0080117E" w:rsidRDefault="00581805" w:rsidP="00581805">
      <w:pPr>
        <w:ind w:firstLine="360"/>
        <w:rPr>
          <w:rFonts w:cs="Arial"/>
          <w:bCs/>
        </w:rPr>
      </w:pPr>
      <w:r w:rsidRPr="0080117E">
        <w:rPr>
          <w:rFonts w:cs="Arial"/>
          <w:bCs/>
        </w:rPr>
        <w:t>Dátové napojenie elektronickej tabule</w:t>
      </w:r>
      <w:r w:rsidRPr="0080117E">
        <w:rPr>
          <w:rFonts w:cs="Arial"/>
          <w:bCs/>
        </w:rPr>
        <w:tab/>
      </w:r>
      <w:r w:rsidRPr="0080117E">
        <w:rPr>
          <w:rFonts w:cs="Arial"/>
          <w:bCs/>
        </w:rPr>
        <w:tab/>
      </w:r>
      <w:r w:rsidRPr="0080117E">
        <w:rPr>
          <w:rFonts w:cs="Arial"/>
          <w:bCs/>
        </w:rPr>
        <w:tab/>
      </w:r>
      <w:r w:rsidRPr="0080117E">
        <w:rPr>
          <w:rFonts w:cs="Arial"/>
          <w:bCs/>
        </w:rPr>
        <w:tab/>
      </w:r>
      <w:r w:rsidRPr="0080117E">
        <w:rPr>
          <w:rFonts w:cs="Arial"/>
          <w:bCs/>
        </w:rPr>
        <w:tab/>
      </w:r>
      <w:r w:rsidRPr="0080117E">
        <w:rPr>
          <w:rFonts w:cs="Arial"/>
          <w:bCs/>
        </w:rPr>
        <w:tab/>
        <w:t>4 ks</w:t>
      </w:r>
    </w:p>
    <w:p w14:paraId="760554EE" w14:textId="77777777" w:rsidR="00581805" w:rsidRPr="0080117E" w:rsidRDefault="00581805" w:rsidP="00581805">
      <w:pPr>
        <w:ind w:firstLine="360"/>
        <w:rPr>
          <w:rFonts w:cs="Arial"/>
          <w:bCs/>
        </w:rPr>
      </w:pPr>
      <w:r w:rsidRPr="0080117E">
        <w:rPr>
          <w:rFonts w:cs="Arial"/>
          <w:bCs/>
        </w:rPr>
        <w:t>Optické vedenie</w:t>
      </w:r>
      <w:r w:rsidRPr="0080117E">
        <w:rPr>
          <w:rFonts w:cs="Arial"/>
          <w:bCs/>
        </w:rPr>
        <w:tab/>
      </w:r>
      <w:r w:rsidRPr="0080117E">
        <w:rPr>
          <w:rFonts w:cs="Arial"/>
          <w:bCs/>
        </w:rPr>
        <w:tab/>
      </w:r>
      <w:r w:rsidRPr="0080117E">
        <w:rPr>
          <w:rFonts w:cs="Arial"/>
          <w:bCs/>
        </w:rPr>
        <w:tab/>
      </w:r>
      <w:r w:rsidRPr="0080117E">
        <w:rPr>
          <w:rFonts w:cs="Arial"/>
          <w:bCs/>
        </w:rPr>
        <w:tab/>
      </w:r>
      <w:r w:rsidRPr="0080117E">
        <w:rPr>
          <w:rFonts w:cs="Arial"/>
          <w:bCs/>
        </w:rPr>
        <w:tab/>
      </w:r>
      <w:r w:rsidRPr="0080117E">
        <w:rPr>
          <w:rFonts w:cs="Arial"/>
          <w:bCs/>
        </w:rPr>
        <w:tab/>
      </w:r>
      <w:r w:rsidRPr="0080117E">
        <w:rPr>
          <w:rFonts w:cs="Arial"/>
          <w:bCs/>
        </w:rPr>
        <w:tab/>
      </w:r>
      <w:r w:rsidRPr="0080117E">
        <w:rPr>
          <w:rFonts w:cs="Arial"/>
          <w:bCs/>
        </w:rPr>
        <w:tab/>
      </w:r>
      <w:r w:rsidRPr="0080117E">
        <w:rPr>
          <w:rFonts w:cs="Arial"/>
          <w:bCs/>
        </w:rPr>
        <w:tab/>
        <w:t>74 m</w:t>
      </w:r>
    </w:p>
    <w:p w14:paraId="45981F87" w14:textId="77777777" w:rsidR="00581805" w:rsidRPr="0080117E" w:rsidRDefault="00581805" w:rsidP="00581805">
      <w:pPr>
        <w:ind w:firstLine="360"/>
        <w:rPr>
          <w:rFonts w:cs="Arial"/>
          <w:bCs/>
        </w:rPr>
      </w:pPr>
      <w:r w:rsidRPr="0080117E">
        <w:rPr>
          <w:rFonts w:cs="Arial"/>
          <w:bCs/>
        </w:rPr>
        <w:t>Chránička Ø40</w:t>
      </w:r>
      <w:r w:rsidRPr="0080117E">
        <w:rPr>
          <w:rFonts w:cs="Arial"/>
          <w:bCs/>
        </w:rPr>
        <w:tab/>
      </w:r>
      <w:r w:rsidRPr="0080117E">
        <w:rPr>
          <w:rFonts w:cs="Arial"/>
          <w:bCs/>
        </w:rPr>
        <w:tab/>
      </w:r>
      <w:r w:rsidRPr="0080117E">
        <w:rPr>
          <w:rFonts w:cs="Arial"/>
          <w:bCs/>
        </w:rPr>
        <w:tab/>
      </w:r>
      <w:r w:rsidRPr="0080117E">
        <w:rPr>
          <w:rFonts w:cs="Arial"/>
          <w:bCs/>
        </w:rPr>
        <w:tab/>
      </w:r>
      <w:r w:rsidRPr="0080117E">
        <w:rPr>
          <w:rFonts w:cs="Arial"/>
          <w:bCs/>
        </w:rPr>
        <w:tab/>
      </w:r>
      <w:r w:rsidRPr="0080117E">
        <w:rPr>
          <w:rFonts w:cs="Arial"/>
          <w:bCs/>
        </w:rPr>
        <w:tab/>
      </w:r>
      <w:r w:rsidRPr="0080117E">
        <w:rPr>
          <w:rFonts w:cs="Arial"/>
          <w:bCs/>
        </w:rPr>
        <w:tab/>
      </w:r>
      <w:r w:rsidRPr="0080117E">
        <w:rPr>
          <w:rFonts w:cs="Arial"/>
          <w:bCs/>
        </w:rPr>
        <w:tab/>
      </w:r>
      <w:r w:rsidRPr="0080117E">
        <w:rPr>
          <w:rFonts w:cs="Arial"/>
          <w:bCs/>
        </w:rPr>
        <w:tab/>
        <w:t>125 m</w:t>
      </w:r>
    </w:p>
    <w:p w14:paraId="77FE5BA0" w14:textId="77777777" w:rsidR="00581805" w:rsidRPr="0080117E" w:rsidRDefault="00581805" w:rsidP="00581805">
      <w:pPr>
        <w:ind w:firstLine="360"/>
        <w:rPr>
          <w:rFonts w:cs="Arial"/>
          <w:bCs/>
        </w:rPr>
      </w:pPr>
    </w:p>
    <w:p w14:paraId="740E044E" w14:textId="77777777" w:rsidR="00581805" w:rsidRPr="0080117E" w:rsidRDefault="00581805" w:rsidP="00581805">
      <w:pPr>
        <w:spacing w:line="276" w:lineRule="auto"/>
        <w:rPr>
          <w:rFonts w:cs="Arial"/>
          <w:u w:val="single"/>
        </w:rPr>
      </w:pPr>
      <w:r w:rsidRPr="0080117E">
        <w:rPr>
          <w:rFonts w:cs="Arial"/>
          <w:u w:val="single"/>
        </w:rPr>
        <w:t>Dotknuté objekty</w:t>
      </w:r>
    </w:p>
    <w:p w14:paraId="58C815DA" w14:textId="77777777" w:rsidR="00581805" w:rsidRPr="0080117E" w:rsidRDefault="00581805" w:rsidP="00581805">
      <w:pPr>
        <w:tabs>
          <w:tab w:val="left" w:pos="426"/>
        </w:tabs>
        <w:rPr>
          <w:rFonts w:cs="Arial"/>
          <w:bCs/>
          <w:iCs/>
        </w:rPr>
      </w:pPr>
      <w:r w:rsidRPr="0080117E">
        <w:rPr>
          <w:rFonts w:cs="Arial"/>
          <w:b/>
          <w:i/>
          <w:iCs/>
        </w:rPr>
        <w:t xml:space="preserve">      </w:t>
      </w:r>
      <w:r w:rsidRPr="0080117E">
        <w:rPr>
          <w:rFonts w:cs="Arial"/>
          <w:bCs/>
          <w:iCs/>
        </w:rPr>
        <w:t>SO 611 Prípojka NN pre zastávku ZOO smer Botanická záhrada</w:t>
      </w:r>
    </w:p>
    <w:p w14:paraId="0EFB2D3B" w14:textId="77777777" w:rsidR="00581805" w:rsidRPr="0080117E" w:rsidRDefault="00581805" w:rsidP="00581805">
      <w:pPr>
        <w:tabs>
          <w:tab w:val="left" w:pos="426"/>
        </w:tabs>
        <w:rPr>
          <w:rFonts w:cs="Arial"/>
          <w:bCs/>
          <w:iCs/>
        </w:rPr>
      </w:pPr>
      <w:r w:rsidRPr="0080117E">
        <w:rPr>
          <w:rFonts w:cs="Arial"/>
          <w:bCs/>
          <w:iCs/>
        </w:rPr>
        <w:t xml:space="preserve">      SO 612 Prípojka NN pre zastávku ZOO smer Habánsky mlyn</w:t>
      </w:r>
    </w:p>
    <w:p w14:paraId="5502EC86" w14:textId="77777777" w:rsidR="00581805" w:rsidRPr="0080117E" w:rsidRDefault="00581805" w:rsidP="00581805">
      <w:pPr>
        <w:tabs>
          <w:tab w:val="left" w:pos="426"/>
        </w:tabs>
        <w:rPr>
          <w:rFonts w:cs="Arial"/>
          <w:bCs/>
          <w:iCs/>
        </w:rPr>
      </w:pPr>
      <w:r w:rsidRPr="0080117E">
        <w:rPr>
          <w:rFonts w:cs="Arial"/>
          <w:bCs/>
          <w:iCs/>
        </w:rPr>
        <w:t xml:space="preserve">      SO 613 Prípojka NN pre zastávku Habánsky mlyn smer ZOO</w:t>
      </w:r>
    </w:p>
    <w:p w14:paraId="6C38C471" w14:textId="77777777" w:rsidR="00581805" w:rsidRPr="0080117E" w:rsidRDefault="00581805" w:rsidP="00581805">
      <w:pPr>
        <w:ind w:firstLine="360"/>
        <w:rPr>
          <w:rFonts w:cs="Arial"/>
          <w:bCs/>
          <w:iCs/>
        </w:rPr>
      </w:pPr>
      <w:r w:rsidRPr="0080117E">
        <w:rPr>
          <w:rFonts w:cs="Arial"/>
          <w:bCs/>
          <w:iCs/>
        </w:rPr>
        <w:t>SO 614 Prípojka NN pre zastávku Habánsky mlyn smer Suchý mlyn</w:t>
      </w:r>
    </w:p>
    <w:p w14:paraId="58D5153E" w14:textId="77777777" w:rsidR="00581805" w:rsidRPr="0080117E" w:rsidRDefault="00581805" w:rsidP="00581805">
      <w:pPr>
        <w:ind w:firstLine="360"/>
        <w:rPr>
          <w:rFonts w:cs="Arial"/>
          <w:bCs/>
          <w:iCs/>
        </w:rPr>
      </w:pPr>
      <w:r w:rsidRPr="0080117E">
        <w:rPr>
          <w:rFonts w:cs="Arial"/>
          <w:bCs/>
          <w:iCs/>
        </w:rPr>
        <w:t>SO 617 Elektrické rozvody NN na zastávkach</w:t>
      </w:r>
    </w:p>
    <w:p w14:paraId="019CBE79" w14:textId="77777777" w:rsidR="00581805" w:rsidRPr="0080117E" w:rsidRDefault="00581805" w:rsidP="00581805">
      <w:pPr>
        <w:ind w:firstLine="360"/>
        <w:rPr>
          <w:rFonts w:cs="Arial"/>
          <w:bCs/>
          <w:iCs/>
        </w:rPr>
      </w:pPr>
    </w:p>
    <w:p w14:paraId="7543DE5A" w14:textId="77777777" w:rsidR="00581805" w:rsidRPr="0080117E" w:rsidRDefault="00581805" w:rsidP="00581805">
      <w:pPr>
        <w:spacing w:line="276" w:lineRule="auto"/>
        <w:rPr>
          <w:rFonts w:cs="Arial"/>
          <w:u w:val="single"/>
        </w:rPr>
      </w:pPr>
      <w:r w:rsidRPr="0080117E">
        <w:rPr>
          <w:rFonts w:cs="Arial"/>
          <w:u w:val="single"/>
        </w:rPr>
        <w:t>Základné technické údaje</w:t>
      </w:r>
    </w:p>
    <w:p w14:paraId="47B61DF4" w14:textId="77777777" w:rsidR="00581805" w:rsidRPr="0080117E" w:rsidRDefault="00581805" w:rsidP="00581805">
      <w:pPr>
        <w:rPr>
          <w:rFonts w:cs="Arial"/>
          <w:b/>
          <w:i/>
          <w:iCs/>
        </w:rPr>
      </w:pPr>
    </w:p>
    <w:p w14:paraId="30A7F761" w14:textId="77777777" w:rsidR="00581805" w:rsidRPr="0080117E" w:rsidRDefault="00581805" w:rsidP="00581805">
      <w:pPr>
        <w:ind w:firstLine="360"/>
        <w:rPr>
          <w:rFonts w:cs="Arial"/>
          <w:bCs/>
        </w:rPr>
      </w:pPr>
      <w:r w:rsidRPr="0080117E">
        <w:rPr>
          <w:rFonts w:cs="Arial"/>
          <w:bCs/>
        </w:rPr>
        <w:t>Sústava :</w:t>
      </w:r>
      <w:r w:rsidRPr="0080117E">
        <w:rPr>
          <w:rFonts w:cs="Arial"/>
          <w:bCs/>
        </w:rPr>
        <w:tab/>
        <w:t xml:space="preserve">2 DC 600/750V + a - pól v trolejovom vodiči </w:t>
      </w:r>
      <w:r w:rsidRPr="0080117E">
        <w:rPr>
          <w:rFonts w:cs="Arial"/>
          <w:bCs/>
        </w:rPr>
        <w:tab/>
      </w:r>
    </w:p>
    <w:p w14:paraId="36CA00A2" w14:textId="77777777" w:rsidR="00581805" w:rsidRPr="0080117E" w:rsidRDefault="00581805" w:rsidP="00581805">
      <w:pPr>
        <w:ind w:left="709" w:firstLine="709"/>
        <w:rPr>
          <w:rFonts w:cs="Arial"/>
          <w:bCs/>
        </w:rPr>
      </w:pPr>
      <w:r w:rsidRPr="0080117E">
        <w:rPr>
          <w:rFonts w:cs="Arial"/>
          <w:bCs/>
        </w:rPr>
        <w:t>3/N/PE – AC 400V/230V, 50Hz, TN-C-S</w:t>
      </w:r>
      <w:r w:rsidRPr="0080117E">
        <w:rPr>
          <w:rFonts w:cs="Arial"/>
          <w:bCs/>
        </w:rPr>
        <w:tab/>
      </w:r>
    </w:p>
    <w:p w14:paraId="7E8709C2" w14:textId="77777777" w:rsidR="00581805" w:rsidRPr="0080117E" w:rsidRDefault="00581805" w:rsidP="00581805">
      <w:pPr>
        <w:ind w:left="709" w:firstLine="709"/>
        <w:rPr>
          <w:rFonts w:cs="Arial"/>
          <w:bCs/>
        </w:rPr>
      </w:pPr>
    </w:p>
    <w:p w14:paraId="1D8E5F8C" w14:textId="77777777" w:rsidR="00581805" w:rsidRPr="0080117E" w:rsidRDefault="00581805" w:rsidP="00581805">
      <w:pPr>
        <w:rPr>
          <w:rFonts w:cs="Arial"/>
          <w:bCs/>
        </w:rPr>
      </w:pPr>
      <w:r w:rsidRPr="0080117E">
        <w:rPr>
          <w:rFonts w:cs="Arial"/>
          <w:bCs/>
        </w:rPr>
        <w:t>1. Ochrana pred zásahom elektrickým prúdom pri normálnej prevádzke:</w:t>
      </w:r>
    </w:p>
    <w:p w14:paraId="79F4524D" w14:textId="77777777" w:rsidR="00581805" w:rsidRPr="0080117E" w:rsidRDefault="00581805" w:rsidP="00581805">
      <w:pPr>
        <w:rPr>
          <w:rFonts w:cs="Arial"/>
          <w:bCs/>
        </w:rPr>
      </w:pPr>
      <w:r w:rsidRPr="0080117E">
        <w:rPr>
          <w:rFonts w:cs="Arial"/>
          <w:bCs/>
        </w:rPr>
        <w:tab/>
        <w:t>Ochrana pred dotykom živých častí:</w:t>
      </w:r>
      <w:r w:rsidRPr="0080117E">
        <w:rPr>
          <w:rFonts w:cs="Arial"/>
          <w:bCs/>
        </w:rPr>
        <w:tab/>
      </w:r>
    </w:p>
    <w:p w14:paraId="2D064903" w14:textId="77777777" w:rsidR="00581805" w:rsidRPr="0080117E" w:rsidRDefault="00581805" w:rsidP="00581805">
      <w:pPr>
        <w:rPr>
          <w:rFonts w:cs="Arial"/>
          <w:bCs/>
        </w:rPr>
      </w:pPr>
      <w:r w:rsidRPr="0080117E">
        <w:rPr>
          <w:rFonts w:cs="Arial"/>
          <w:bCs/>
        </w:rPr>
        <w:tab/>
        <w:t xml:space="preserve">- ochrana vzdušnými vzdialenosťami (ochrana prekážkou) STN EN 50122-1 </w:t>
      </w:r>
      <w:r w:rsidRPr="0080117E">
        <w:rPr>
          <w:rFonts w:cs="Arial"/>
          <w:bCs/>
        </w:rPr>
        <w:tab/>
      </w:r>
      <w:r w:rsidRPr="0080117E">
        <w:rPr>
          <w:rFonts w:cs="Arial"/>
          <w:bCs/>
        </w:rPr>
        <w:tab/>
        <w:t>čl. 5.2.1, 5.3.1, 6.3.1.4</w:t>
      </w:r>
    </w:p>
    <w:p w14:paraId="652BC770" w14:textId="77777777" w:rsidR="00581805" w:rsidRPr="0080117E" w:rsidRDefault="00581805" w:rsidP="00581805">
      <w:pPr>
        <w:rPr>
          <w:rFonts w:cs="Arial"/>
          <w:bCs/>
        </w:rPr>
      </w:pPr>
      <w:r w:rsidRPr="0080117E">
        <w:rPr>
          <w:rFonts w:cs="Arial"/>
          <w:bCs/>
        </w:rPr>
        <w:t>2.Ochrana pred úrazom elektrickým prúdom pri poruche:</w:t>
      </w:r>
    </w:p>
    <w:p w14:paraId="5B8EFB3D" w14:textId="77777777" w:rsidR="00581805" w:rsidRPr="0080117E" w:rsidRDefault="00581805" w:rsidP="00581805">
      <w:pPr>
        <w:rPr>
          <w:rFonts w:cs="Arial"/>
          <w:bCs/>
        </w:rPr>
      </w:pPr>
      <w:r w:rsidRPr="0080117E">
        <w:rPr>
          <w:rFonts w:cs="Arial"/>
          <w:bCs/>
        </w:rPr>
        <w:tab/>
        <w:t>Ochrana pred dotykom neživých častí:</w:t>
      </w:r>
    </w:p>
    <w:p w14:paraId="17492E0D" w14:textId="77777777" w:rsidR="00581805" w:rsidRPr="0080117E" w:rsidRDefault="00581805" w:rsidP="00581805">
      <w:pPr>
        <w:rPr>
          <w:rFonts w:cs="Arial"/>
          <w:bCs/>
        </w:rPr>
      </w:pPr>
      <w:r w:rsidRPr="0080117E">
        <w:rPr>
          <w:rFonts w:cs="Arial"/>
          <w:bCs/>
        </w:rPr>
        <w:tab/>
        <w:t xml:space="preserve">- </w:t>
      </w:r>
      <w:proofErr w:type="spellStart"/>
      <w:r w:rsidRPr="0080117E">
        <w:rPr>
          <w:rFonts w:cs="Arial"/>
          <w:bCs/>
        </w:rPr>
        <w:t>ukoľajnenie</w:t>
      </w:r>
      <w:proofErr w:type="spellEnd"/>
      <w:r w:rsidRPr="0080117E">
        <w:rPr>
          <w:rFonts w:cs="Arial"/>
          <w:bCs/>
        </w:rPr>
        <w:t xml:space="preserve"> trakčnej siete STN EN 50122-1 čl.6.2.2.1, 6.2.2.2, 7.3.1</w:t>
      </w:r>
    </w:p>
    <w:p w14:paraId="6D7868DC" w14:textId="77777777" w:rsidR="00581805" w:rsidRPr="0080117E" w:rsidRDefault="00581805" w:rsidP="00581805">
      <w:pPr>
        <w:rPr>
          <w:rFonts w:cs="Arial"/>
          <w:bCs/>
        </w:rPr>
      </w:pPr>
      <w:r w:rsidRPr="0080117E">
        <w:rPr>
          <w:rFonts w:cs="Arial"/>
          <w:bCs/>
        </w:rPr>
        <w:tab/>
        <w:t xml:space="preserve">- ochrana použitím zariadení triedy ochrany II alebo použitím ekvivalentnej </w:t>
      </w:r>
      <w:r w:rsidRPr="0080117E">
        <w:rPr>
          <w:rFonts w:cs="Arial"/>
          <w:bCs/>
        </w:rPr>
        <w:tab/>
      </w:r>
      <w:r w:rsidRPr="0080117E">
        <w:rPr>
          <w:rFonts w:cs="Arial"/>
          <w:bCs/>
        </w:rPr>
        <w:tab/>
        <w:t>izolácie STN EN 50122-1 čl. 6.2.3.2, 7.3.2</w:t>
      </w:r>
    </w:p>
    <w:p w14:paraId="3F5BAC58" w14:textId="77777777" w:rsidR="00581805" w:rsidRPr="0080117E" w:rsidRDefault="00581805" w:rsidP="00581805">
      <w:pPr>
        <w:ind w:left="709" w:firstLine="709"/>
        <w:rPr>
          <w:rFonts w:cs="Arial"/>
          <w:bCs/>
        </w:rPr>
      </w:pPr>
      <w:r w:rsidRPr="0080117E">
        <w:rPr>
          <w:rFonts w:cs="Arial"/>
          <w:bCs/>
        </w:rPr>
        <w:tab/>
      </w:r>
      <w:r w:rsidRPr="0080117E">
        <w:rPr>
          <w:rFonts w:cs="Arial"/>
          <w:bCs/>
        </w:rPr>
        <w:tab/>
      </w:r>
    </w:p>
    <w:p w14:paraId="3AEF7F84" w14:textId="77777777" w:rsidR="00581805" w:rsidRPr="0080117E" w:rsidRDefault="00581805" w:rsidP="00581805">
      <w:pPr>
        <w:ind w:firstLine="360"/>
        <w:rPr>
          <w:rFonts w:cs="Arial"/>
          <w:bCs/>
          <w:u w:val="single"/>
        </w:rPr>
      </w:pPr>
      <w:r w:rsidRPr="0080117E">
        <w:rPr>
          <w:rFonts w:cs="Arial"/>
          <w:bCs/>
          <w:u w:val="single"/>
        </w:rPr>
        <w:t>Ochrana pred zásahom el. prúdom v zmysle STN 33 2000-4-41:</w:t>
      </w:r>
    </w:p>
    <w:p w14:paraId="10FBB2BD" w14:textId="77777777" w:rsidR="00581805" w:rsidRPr="0080117E" w:rsidRDefault="00581805" w:rsidP="00581805">
      <w:pPr>
        <w:ind w:firstLine="360"/>
        <w:rPr>
          <w:rFonts w:cs="Arial"/>
          <w:bCs/>
        </w:rPr>
      </w:pPr>
      <w:r w:rsidRPr="0080117E">
        <w:rPr>
          <w:rFonts w:cs="Arial"/>
          <w:bCs/>
        </w:rPr>
        <w:t>Ochranné opatrenie: samočinné odpojenie napájania čl.411</w:t>
      </w:r>
    </w:p>
    <w:p w14:paraId="2304B096" w14:textId="77777777" w:rsidR="00581805" w:rsidRPr="0080117E" w:rsidRDefault="00581805" w:rsidP="00581805">
      <w:pPr>
        <w:ind w:firstLine="360"/>
        <w:rPr>
          <w:rFonts w:cs="Arial"/>
          <w:bCs/>
        </w:rPr>
      </w:pPr>
      <w:r w:rsidRPr="0080117E">
        <w:rPr>
          <w:rFonts w:cs="Arial"/>
          <w:bCs/>
        </w:rPr>
        <w:t>Základná ochrana (ochrana pred priamym dotykom) – čl. 411.2:</w:t>
      </w:r>
    </w:p>
    <w:p w14:paraId="05F73F9D" w14:textId="77777777" w:rsidR="00581805" w:rsidRPr="0080117E" w:rsidRDefault="00581805" w:rsidP="00581805">
      <w:pPr>
        <w:ind w:firstLine="360"/>
        <w:rPr>
          <w:rFonts w:cs="Arial"/>
          <w:bCs/>
        </w:rPr>
      </w:pPr>
      <w:r w:rsidRPr="0080117E">
        <w:rPr>
          <w:rFonts w:cs="Arial"/>
          <w:bCs/>
        </w:rPr>
        <w:t>- podľa prílohy A STN 33 2000-4-41:</w:t>
      </w:r>
    </w:p>
    <w:p w14:paraId="79502AB2" w14:textId="77777777" w:rsidR="00581805" w:rsidRPr="0080117E" w:rsidRDefault="00581805" w:rsidP="00581805">
      <w:pPr>
        <w:ind w:firstLine="360"/>
        <w:rPr>
          <w:rFonts w:cs="Arial"/>
          <w:bCs/>
        </w:rPr>
      </w:pPr>
      <w:r w:rsidRPr="0080117E">
        <w:rPr>
          <w:rFonts w:cs="Arial"/>
          <w:bCs/>
        </w:rPr>
        <w:tab/>
        <w:t>- A.1 Základná izolácia živých častí</w:t>
      </w:r>
    </w:p>
    <w:p w14:paraId="1382E581" w14:textId="77777777" w:rsidR="00581805" w:rsidRPr="0080117E" w:rsidRDefault="00581805" w:rsidP="00581805">
      <w:pPr>
        <w:ind w:firstLine="360"/>
        <w:rPr>
          <w:rFonts w:cs="Arial"/>
          <w:bCs/>
        </w:rPr>
      </w:pPr>
      <w:r w:rsidRPr="0080117E">
        <w:rPr>
          <w:rFonts w:cs="Arial"/>
          <w:bCs/>
        </w:rPr>
        <w:tab/>
        <w:t>- A.2 Zábrany alebo kryty</w:t>
      </w:r>
    </w:p>
    <w:p w14:paraId="1FAB3CA3" w14:textId="77777777" w:rsidR="00581805" w:rsidRPr="0080117E" w:rsidRDefault="00581805" w:rsidP="00581805">
      <w:pPr>
        <w:ind w:firstLine="360"/>
        <w:rPr>
          <w:rFonts w:cs="Arial"/>
          <w:bCs/>
        </w:rPr>
      </w:pPr>
      <w:r w:rsidRPr="0080117E">
        <w:rPr>
          <w:rFonts w:cs="Arial"/>
          <w:bCs/>
        </w:rPr>
        <w:t>- ochrana pri poruche (ochrana pred nepriamym dotykom) – čl. 411.3</w:t>
      </w:r>
    </w:p>
    <w:p w14:paraId="07420A97" w14:textId="77777777" w:rsidR="00581805" w:rsidRPr="0080117E" w:rsidRDefault="00581805" w:rsidP="00581805">
      <w:pPr>
        <w:ind w:firstLine="360"/>
        <w:rPr>
          <w:rFonts w:cs="Arial"/>
          <w:bCs/>
        </w:rPr>
      </w:pPr>
      <w:r w:rsidRPr="0080117E">
        <w:rPr>
          <w:rFonts w:cs="Arial"/>
          <w:bCs/>
        </w:rPr>
        <w:tab/>
        <w:t>- ochranné uzemnenie a ochranné pospájanie čl. 411.3.1</w:t>
      </w:r>
    </w:p>
    <w:p w14:paraId="0B9D0060" w14:textId="77777777" w:rsidR="00581805" w:rsidRPr="0080117E" w:rsidRDefault="00581805" w:rsidP="00581805">
      <w:pPr>
        <w:ind w:firstLine="360"/>
        <w:rPr>
          <w:rFonts w:cs="Arial"/>
          <w:bCs/>
        </w:rPr>
      </w:pPr>
      <w:r w:rsidRPr="0080117E">
        <w:rPr>
          <w:rFonts w:cs="Arial"/>
          <w:bCs/>
        </w:rPr>
        <w:tab/>
        <w:t>- samočinné odpojenie pri poruche čl. 411.3.2</w:t>
      </w:r>
    </w:p>
    <w:p w14:paraId="21241B39" w14:textId="77777777" w:rsidR="00581805" w:rsidRPr="0080117E" w:rsidRDefault="00581805" w:rsidP="00581805">
      <w:pPr>
        <w:ind w:firstLine="360"/>
        <w:rPr>
          <w:rFonts w:cs="Arial"/>
          <w:bCs/>
        </w:rPr>
      </w:pPr>
    </w:p>
    <w:p w14:paraId="013523F7" w14:textId="77777777" w:rsidR="00581805" w:rsidRPr="0080117E" w:rsidRDefault="00581805" w:rsidP="00581805">
      <w:pPr>
        <w:ind w:firstLine="360"/>
        <w:rPr>
          <w:rFonts w:cs="Arial"/>
          <w:bCs/>
        </w:rPr>
      </w:pPr>
      <w:r w:rsidRPr="0080117E">
        <w:rPr>
          <w:rFonts w:cs="Arial"/>
          <w:bCs/>
        </w:rPr>
        <w:t>Vonkajšie vplyvy:</w:t>
      </w:r>
      <w:r w:rsidRPr="0080117E">
        <w:rPr>
          <w:rFonts w:cs="Arial"/>
          <w:bCs/>
        </w:rPr>
        <w:tab/>
      </w:r>
      <w:r w:rsidRPr="0080117E">
        <w:rPr>
          <w:rFonts w:cs="Arial"/>
          <w:bCs/>
        </w:rPr>
        <w:tab/>
      </w:r>
      <w:r w:rsidRPr="0080117E">
        <w:rPr>
          <w:rFonts w:cs="Arial"/>
          <w:bCs/>
        </w:rPr>
        <w:tab/>
      </w:r>
      <w:r w:rsidRPr="0080117E">
        <w:rPr>
          <w:rFonts w:cs="Arial"/>
          <w:bCs/>
        </w:rPr>
        <w:tab/>
        <w:t>podľa protokolu o určení vonkajších vplyvoch</w:t>
      </w:r>
    </w:p>
    <w:p w14:paraId="6EB16E6E" w14:textId="77777777" w:rsidR="00581805" w:rsidRPr="0080117E" w:rsidRDefault="00581805" w:rsidP="00581805">
      <w:pPr>
        <w:ind w:firstLine="360"/>
        <w:rPr>
          <w:rFonts w:cs="Arial"/>
          <w:bCs/>
        </w:rPr>
      </w:pPr>
      <w:r w:rsidRPr="0080117E">
        <w:rPr>
          <w:rFonts w:cs="Arial"/>
          <w:bCs/>
        </w:rPr>
        <w:t xml:space="preserve">Druh vedenia : </w:t>
      </w:r>
      <w:r w:rsidRPr="0080117E">
        <w:rPr>
          <w:rFonts w:cs="Arial"/>
          <w:bCs/>
        </w:rPr>
        <w:tab/>
      </w:r>
      <w:r w:rsidRPr="0080117E">
        <w:rPr>
          <w:rFonts w:cs="Arial"/>
          <w:bCs/>
        </w:rPr>
        <w:tab/>
      </w:r>
      <w:r w:rsidRPr="0080117E">
        <w:rPr>
          <w:rFonts w:cs="Arial"/>
          <w:bCs/>
        </w:rPr>
        <w:tab/>
      </w:r>
      <w:r w:rsidRPr="0080117E">
        <w:rPr>
          <w:rFonts w:cs="Arial"/>
          <w:bCs/>
        </w:rPr>
        <w:tab/>
      </w:r>
      <w:r w:rsidRPr="0080117E">
        <w:rPr>
          <w:rFonts w:cs="Arial"/>
          <w:bCs/>
        </w:rPr>
        <w:tab/>
      </w:r>
      <w:r w:rsidRPr="0080117E">
        <w:rPr>
          <w:rFonts w:cs="Arial"/>
          <w:bCs/>
        </w:rPr>
        <w:tab/>
        <w:t xml:space="preserve">káblové </w:t>
      </w:r>
    </w:p>
    <w:p w14:paraId="27E6588A" w14:textId="77777777" w:rsidR="00581805" w:rsidRPr="0080117E" w:rsidRDefault="00581805" w:rsidP="00581805">
      <w:pPr>
        <w:ind w:firstLine="360"/>
        <w:rPr>
          <w:rFonts w:cs="Arial"/>
          <w:bCs/>
        </w:rPr>
      </w:pPr>
      <w:r w:rsidRPr="0080117E">
        <w:rPr>
          <w:rFonts w:cs="Arial"/>
          <w:bCs/>
        </w:rPr>
        <w:t>Dodávka el. energie podľa STN 34 1610:</w:t>
      </w:r>
      <w:r w:rsidRPr="0080117E">
        <w:rPr>
          <w:rFonts w:cs="Arial"/>
          <w:bCs/>
        </w:rPr>
        <w:tab/>
      </w:r>
      <w:r w:rsidRPr="0080117E">
        <w:rPr>
          <w:rFonts w:cs="Arial"/>
          <w:bCs/>
        </w:rPr>
        <w:tab/>
        <w:t>3. Stupňa</w:t>
      </w:r>
    </w:p>
    <w:p w14:paraId="4ADF7EC6" w14:textId="77777777" w:rsidR="00581805" w:rsidRPr="0080117E" w:rsidRDefault="00581805" w:rsidP="00581805">
      <w:pPr>
        <w:ind w:firstLine="360"/>
        <w:rPr>
          <w:rFonts w:cs="Arial"/>
          <w:bCs/>
        </w:rPr>
      </w:pPr>
      <w:r w:rsidRPr="0080117E">
        <w:rPr>
          <w:rFonts w:cs="Arial"/>
          <w:bCs/>
        </w:rPr>
        <w:t>Priestor z hľadiska nebezpečia úrazu elektrickým prúdom:</w:t>
      </w:r>
      <w:r w:rsidRPr="0080117E">
        <w:rPr>
          <w:rFonts w:cs="Arial"/>
          <w:bCs/>
        </w:rPr>
        <w:tab/>
        <w:t>nebezpečný</w:t>
      </w:r>
    </w:p>
    <w:p w14:paraId="7B0F4732" w14:textId="77777777" w:rsidR="00581805" w:rsidRPr="0080117E" w:rsidRDefault="00581805" w:rsidP="00581805">
      <w:pPr>
        <w:ind w:firstLine="360"/>
        <w:rPr>
          <w:rFonts w:cs="Arial"/>
          <w:bCs/>
        </w:rPr>
      </w:pPr>
    </w:p>
    <w:p w14:paraId="142B3E21" w14:textId="77777777" w:rsidR="00581805" w:rsidRPr="0080117E" w:rsidRDefault="00581805" w:rsidP="00581805">
      <w:pPr>
        <w:ind w:firstLine="360"/>
        <w:rPr>
          <w:rFonts w:cs="Arial"/>
          <w:bCs/>
        </w:rPr>
      </w:pPr>
      <w:r w:rsidRPr="0080117E">
        <w:rPr>
          <w:rFonts w:cs="Arial"/>
          <w:bCs/>
        </w:rPr>
        <w:lastRenderedPageBreak/>
        <w:tab/>
        <w:t>Zariadenie zaraďujeme podľa vyhlášky 205/2010 do skupiny E2, uvedenie do prevádzky je možné po vykonaní úradnej skúšky podľa §5,6 a prílohy č.4 vyhlášky 205/2010 Z.z o určených technických zariadeniach.</w:t>
      </w:r>
    </w:p>
    <w:p w14:paraId="59FB404B" w14:textId="77777777" w:rsidR="00581805" w:rsidRPr="0080117E" w:rsidRDefault="00581805" w:rsidP="00581805">
      <w:pPr>
        <w:spacing w:line="276" w:lineRule="auto"/>
        <w:rPr>
          <w:rFonts w:cs="Arial"/>
          <w:bCs/>
        </w:rPr>
      </w:pPr>
    </w:p>
    <w:p w14:paraId="16DE61F4" w14:textId="77777777" w:rsidR="00581805" w:rsidRPr="0080117E" w:rsidRDefault="00581805" w:rsidP="00581805">
      <w:pPr>
        <w:spacing w:before="240" w:line="276" w:lineRule="auto"/>
        <w:rPr>
          <w:rFonts w:cs="Arial"/>
          <w:b/>
          <w:u w:val="single"/>
        </w:rPr>
      </w:pPr>
      <w:r w:rsidRPr="0080117E">
        <w:rPr>
          <w:rFonts w:cs="Arial"/>
          <w:b/>
          <w:u w:val="single"/>
        </w:rPr>
        <w:t>619</w:t>
      </w:r>
      <w:r w:rsidRPr="0080117E">
        <w:rPr>
          <w:rFonts w:cs="Arial"/>
          <w:b/>
          <w:u w:val="single"/>
        </w:rPr>
        <w:tab/>
        <w:t xml:space="preserve">Preložka </w:t>
      </w:r>
      <w:proofErr w:type="spellStart"/>
      <w:r w:rsidRPr="0080117E">
        <w:rPr>
          <w:rFonts w:cs="Arial"/>
          <w:b/>
          <w:u w:val="single"/>
        </w:rPr>
        <w:t>kábelového</w:t>
      </w:r>
      <w:proofErr w:type="spellEnd"/>
      <w:r w:rsidRPr="0080117E">
        <w:rPr>
          <w:rFonts w:cs="Arial"/>
          <w:b/>
          <w:u w:val="single"/>
        </w:rPr>
        <w:t xml:space="preserve"> vedenia VN 22 kV </w:t>
      </w:r>
    </w:p>
    <w:p w14:paraId="6C6085E9" w14:textId="77777777" w:rsidR="00581805" w:rsidRPr="0080117E" w:rsidRDefault="00581805" w:rsidP="00581805">
      <w:pPr>
        <w:spacing w:line="276" w:lineRule="auto"/>
        <w:rPr>
          <w:rFonts w:cs="Arial"/>
          <w:bCs/>
        </w:rPr>
      </w:pPr>
    </w:p>
    <w:p w14:paraId="4DFE254B" w14:textId="77777777" w:rsidR="00581805" w:rsidRPr="0080117E" w:rsidRDefault="00581805" w:rsidP="00581805">
      <w:pPr>
        <w:spacing w:line="276" w:lineRule="auto"/>
        <w:rPr>
          <w:rFonts w:cs="Arial"/>
          <w:bCs/>
        </w:rPr>
      </w:pPr>
      <w:r w:rsidRPr="0080117E">
        <w:rPr>
          <w:rFonts w:cs="Arial"/>
          <w:bCs/>
        </w:rPr>
        <w:t>Identifikačné údaje objektu</w:t>
      </w:r>
    </w:p>
    <w:p w14:paraId="29E98C95" w14:textId="77777777" w:rsidR="00581805" w:rsidRPr="0080117E" w:rsidRDefault="00581805" w:rsidP="00581805">
      <w:pPr>
        <w:spacing w:line="276" w:lineRule="auto"/>
        <w:rPr>
          <w:rFonts w:cs="Arial"/>
          <w:bCs/>
        </w:rPr>
      </w:pPr>
      <w:r w:rsidRPr="0080117E">
        <w:rPr>
          <w:rFonts w:cs="Arial"/>
          <w:bCs/>
        </w:rPr>
        <w:t>Katastrálne územie:</w:t>
      </w:r>
      <w:r w:rsidRPr="0080117E">
        <w:rPr>
          <w:rFonts w:cs="Arial"/>
          <w:bCs/>
        </w:rPr>
        <w:tab/>
        <w:t>Bratislava – Staré Mesto</w:t>
      </w:r>
    </w:p>
    <w:p w14:paraId="7FC2FDE7" w14:textId="77777777" w:rsidR="00581805" w:rsidRPr="0080117E" w:rsidRDefault="00581805" w:rsidP="00581805">
      <w:pPr>
        <w:spacing w:line="276" w:lineRule="auto"/>
        <w:rPr>
          <w:rFonts w:cs="Arial"/>
          <w:bCs/>
        </w:rPr>
      </w:pPr>
      <w:r w:rsidRPr="0080117E">
        <w:rPr>
          <w:rFonts w:cs="Arial"/>
          <w:bCs/>
        </w:rPr>
        <w:t xml:space="preserve">Správca objektu:  </w:t>
      </w:r>
      <w:r w:rsidRPr="0080117E">
        <w:rPr>
          <w:rFonts w:cs="Arial"/>
          <w:bCs/>
        </w:rPr>
        <w:tab/>
        <w:t>Západoslovenská distribučná, a.s.</w:t>
      </w:r>
    </w:p>
    <w:p w14:paraId="76937596" w14:textId="77777777" w:rsidR="00581805" w:rsidRPr="0080117E" w:rsidRDefault="00581805" w:rsidP="00581805">
      <w:pPr>
        <w:spacing w:line="276" w:lineRule="auto"/>
        <w:rPr>
          <w:rFonts w:cs="Arial"/>
          <w:bCs/>
        </w:rPr>
      </w:pPr>
    </w:p>
    <w:p w14:paraId="1212E046" w14:textId="77777777" w:rsidR="00581805" w:rsidRPr="0080117E" w:rsidRDefault="00581805" w:rsidP="00581805">
      <w:pPr>
        <w:spacing w:before="40"/>
        <w:rPr>
          <w:rFonts w:cs="Arial"/>
          <w:b/>
          <w:bCs/>
        </w:rPr>
      </w:pPr>
      <w:r w:rsidRPr="0080117E">
        <w:rPr>
          <w:rFonts w:cs="Arial"/>
          <w:b/>
          <w:bCs/>
        </w:rPr>
        <w:t>Preložka a ochrana VN vedení na ulici Mlynská Dolina, km 2,950 až 2,850</w:t>
      </w:r>
    </w:p>
    <w:p w14:paraId="79329CBE" w14:textId="77777777" w:rsidR="00581805" w:rsidRPr="0080117E" w:rsidRDefault="00581805" w:rsidP="00581805">
      <w:pPr>
        <w:spacing w:before="40"/>
        <w:rPr>
          <w:rFonts w:cs="Arial"/>
        </w:rPr>
      </w:pPr>
      <w:r w:rsidRPr="0080117E">
        <w:rPr>
          <w:rFonts w:cs="Arial"/>
        </w:rPr>
        <w:t xml:space="preserve">V km 2,950 až 2,850 existujúcej ulice Mlynská Dolina, sa nachádza jestvujúce 22 kV káblové vedenie </w:t>
      </w:r>
      <w:proofErr w:type="spellStart"/>
      <w:r w:rsidRPr="0080117E">
        <w:rPr>
          <w:rFonts w:cs="Arial"/>
        </w:rPr>
        <w:t>l.č</w:t>
      </w:r>
      <w:proofErr w:type="spellEnd"/>
      <w:r w:rsidRPr="0080117E">
        <w:rPr>
          <w:rFonts w:cs="Arial"/>
        </w:rPr>
        <w:t xml:space="preserve">. 404. Uvedené </w:t>
      </w:r>
      <w:proofErr w:type="spellStart"/>
      <w:r w:rsidRPr="0080117E">
        <w:rPr>
          <w:rFonts w:cs="Arial"/>
        </w:rPr>
        <w:t>kábelové</w:t>
      </w:r>
      <w:proofErr w:type="spellEnd"/>
      <w:r w:rsidRPr="0080117E">
        <w:rPr>
          <w:rFonts w:cs="Arial"/>
        </w:rPr>
        <w:t xml:space="preserve"> vedenie prepája /a napája/ jestvujúce trafostanice slúžiace pre pripojenie zástavby v danej lokalite. Jestvujúce </w:t>
      </w:r>
      <w:proofErr w:type="spellStart"/>
      <w:r w:rsidRPr="0080117E">
        <w:rPr>
          <w:rFonts w:cs="Arial"/>
        </w:rPr>
        <w:t>kábelové</w:t>
      </w:r>
      <w:proofErr w:type="spellEnd"/>
      <w:r w:rsidRPr="0080117E">
        <w:rPr>
          <w:rFonts w:cs="Arial"/>
        </w:rPr>
        <w:t xml:space="preserve"> vedenie linky číslo 404 je typu 3xNA2XS(F)2Y 1x240. Taký istý typ bude použitý aj pre prekládku. Výstavba si vyžaduje preložku (ochranu) </w:t>
      </w:r>
      <w:proofErr w:type="spellStart"/>
      <w:r w:rsidRPr="0080117E">
        <w:rPr>
          <w:rFonts w:cs="Arial"/>
        </w:rPr>
        <w:t>kábelového</w:t>
      </w:r>
      <w:proofErr w:type="spellEnd"/>
      <w:r w:rsidRPr="0080117E">
        <w:rPr>
          <w:rFonts w:cs="Arial"/>
        </w:rPr>
        <w:t xml:space="preserve"> vedenia v dĺžke 110 m. Linka bude v súbehu  so stĺpmi nového trakčného trolejbusového vedenia resp. s ich základmi. V úseku budú použité atypické „hĺbkové“ základy pričom rozvody VN pôjdu nad nimi. VN kábel sa pri základoch ochráni chráničkou priemeru 300mm v dĺžke 3 m aby cca 1m presahovala na každú stranu. Káblové vedenie bude na pôvodné </w:t>
      </w:r>
      <w:proofErr w:type="spellStart"/>
      <w:r w:rsidRPr="0080117E">
        <w:rPr>
          <w:rFonts w:cs="Arial"/>
        </w:rPr>
        <w:t>naspojkované</w:t>
      </w:r>
      <w:proofErr w:type="spellEnd"/>
      <w:r w:rsidRPr="0080117E">
        <w:rPr>
          <w:rFonts w:cs="Arial"/>
        </w:rPr>
        <w:t xml:space="preserve"> VN spojkou (</w:t>
      </w:r>
      <w:proofErr w:type="spellStart"/>
      <w:r w:rsidRPr="0080117E">
        <w:rPr>
          <w:rFonts w:cs="Arial"/>
        </w:rPr>
        <w:t>Tyco</w:t>
      </w:r>
      <w:proofErr w:type="spellEnd"/>
      <w:r w:rsidRPr="0080117E">
        <w:rPr>
          <w:rFonts w:cs="Arial"/>
        </w:rPr>
        <w:t xml:space="preserve">, </w:t>
      </w:r>
      <w:proofErr w:type="spellStart"/>
      <w:r w:rsidRPr="0080117E">
        <w:rPr>
          <w:rFonts w:cs="Arial"/>
        </w:rPr>
        <w:t>Raychem</w:t>
      </w:r>
      <w:proofErr w:type="spellEnd"/>
      <w:r w:rsidRPr="0080117E">
        <w:rPr>
          <w:rFonts w:cs="Arial"/>
        </w:rPr>
        <w:t xml:space="preserve">..). Jestvujúce stavbou nedotknuté </w:t>
      </w:r>
      <w:proofErr w:type="spellStart"/>
      <w:r w:rsidRPr="0080117E">
        <w:rPr>
          <w:rFonts w:cs="Arial"/>
        </w:rPr>
        <w:t>kábelové</w:t>
      </w:r>
      <w:proofErr w:type="spellEnd"/>
      <w:r w:rsidRPr="0080117E">
        <w:rPr>
          <w:rFonts w:cs="Arial"/>
        </w:rPr>
        <w:t xml:space="preserve"> vedenie zostáva neporušené.</w:t>
      </w:r>
    </w:p>
    <w:p w14:paraId="25B41186" w14:textId="77777777" w:rsidR="00581805" w:rsidRPr="0080117E" w:rsidRDefault="00581805" w:rsidP="00581805">
      <w:pPr>
        <w:spacing w:before="40"/>
        <w:rPr>
          <w:rFonts w:cs="Arial"/>
          <w:i/>
        </w:rPr>
      </w:pPr>
      <w:r w:rsidRPr="0080117E">
        <w:rPr>
          <w:rFonts w:cs="Arial"/>
          <w:i/>
        </w:rPr>
        <w:t>Základné objemové ukazovatele:</w:t>
      </w:r>
    </w:p>
    <w:p w14:paraId="0810F5C2" w14:textId="77777777" w:rsidR="00581805" w:rsidRPr="0080117E" w:rsidRDefault="00581805" w:rsidP="00581805">
      <w:pPr>
        <w:spacing w:before="40"/>
        <w:rPr>
          <w:rFonts w:cs="Arial"/>
        </w:rPr>
      </w:pPr>
      <w:r w:rsidRPr="0080117E">
        <w:rPr>
          <w:rFonts w:cs="Arial"/>
        </w:rPr>
        <w:t xml:space="preserve">Celková dĺžka </w:t>
      </w:r>
      <w:proofErr w:type="spellStart"/>
      <w:r w:rsidRPr="0080117E">
        <w:rPr>
          <w:rFonts w:cs="Arial"/>
        </w:rPr>
        <w:t>kábelového</w:t>
      </w:r>
      <w:proofErr w:type="spellEnd"/>
      <w:r w:rsidRPr="0080117E">
        <w:rPr>
          <w:rFonts w:cs="Arial"/>
        </w:rPr>
        <w:t xml:space="preserve"> vedenia </w:t>
      </w:r>
      <w:r w:rsidRPr="0080117E">
        <w:rPr>
          <w:rFonts w:cs="Arial"/>
        </w:rPr>
        <w:tab/>
      </w:r>
      <w:r w:rsidRPr="0080117E">
        <w:rPr>
          <w:rFonts w:cs="Arial"/>
        </w:rPr>
        <w:tab/>
      </w:r>
      <w:r w:rsidRPr="0080117E">
        <w:rPr>
          <w:rFonts w:cs="Arial"/>
        </w:rPr>
        <w:tab/>
      </w:r>
      <w:r w:rsidRPr="0080117E">
        <w:rPr>
          <w:rFonts w:cs="Arial"/>
        </w:rPr>
        <w:tab/>
        <w:t xml:space="preserve">110 m </w:t>
      </w:r>
    </w:p>
    <w:p w14:paraId="0DB0D02C" w14:textId="77777777" w:rsidR="00581805" w:rsidRPr="0080117E" w:rsidRDefault="00581805" w:rsidP="00581805">
      <w:pPr>
        <w:spacing w:before="40"/>
        <w:rPr>
          <w:rFonts w:cs="Arial"/>
        </w:rPr>
      </w:pPr>
      <w:r w:rsidRPr="0080117E">
        <w:rPr>
          <w:rFonts w:cs="Arial"/>
        </w:rPr>
        <w:t>Pretláčanie chráničky ø 300mm</w:t>
      </w:r>
      <w:r w:rsidRPr="0080117E">
        <w:rPr>
          <w:rFonts w:cs="Arial"/>
        </w:rPr>
        <w:tab/>
      </w:r>
      <w:r w:rsidRPr="0080117E">
        <w:rPr>
          <w:rFonts w:cs="Arial"/>
        </w:rPr>
        <w:tab/>
      </w:r>
      <w:r w:rsidRPr="0080117E">
        <w:rPr>
          <w:rFonts w:cs="Arial"/>
        </w:rPr>
        <w:tab/>
      </w:r>
      <w:r w:rsidRPr="0080117E">
        <w:rPr>
          <w:rFonts w:cs="Arial"/>
        </w:rPr>
        <w:tab/>
      </w:r>
      <w:r w:rsidRPr="0080117E">
        <w:rPr>
          <w:rFonts w:cs="Arial"/>
        </w:rPr>
        <w:tab/>
        <w:t>15 m</w:t>
      </w:r>
    </w:p>
    <w:p w14:paraId="532EE068" w14:textId="77777777" w:rsidR="00581805" w:rsidRPr="0080117E" w:rsidRDefault="00581805" w:rsidP="00581805">
      <w:pPr>
        <w:spacing w:line="276" w:lineRule="auto"/>
        <w:rPr>
          <w:rFonts w:cs="Arial"/>
          <w:bCs/>
        </w:rPr>
      </w:pPr>
    </w:p>
    <w:p w14:paraId="4863C701" w14:textId="77777777" w:rsidR="00581805" w:rsidRPr="0080117E" w:rsidRDefault="00581805" w:rsidP="00581805">
      <w:pPr>
        <w:spacing w:before="40"/>
        <w:rPr>
          <w:rFonts w:cs="Arial"/>
          <w:b/>
          <w:bCs/>
        </w:rPr>
      </w:pPr>
      <w:r w:rsidRPr="0080117E">
        <w:rPr>
          <w:rFonts w:cs="Arial"/>
          <w:b/>
          <w:bCs/>
        </w:rPr>
        <w:t>Preložka a ochrana VN vedení na ulici Mlynská Dolina, km 2,850 až 2,750</w:t>
      </w:r>
    </w:p>
    <w:p w14:paraId="36D6474F" w14:textId="77777777" w:rsidR="00581805" w:rsidRPr="0080117E" w:rsidRDefault="00581805" w:rsidP="00581805">
      <w:pPr>
        <w:spacing w:before="40"/>
        <w:rPr>
          <w:rFonts w:cs="Arial"/>
        </w:rPr>
      </w:pPr>
      <w:r w:rsidRPr="0080117E">
        <w:rPr>
          <w:rFonts w:cs="Arial"/>
        </w:rPr>
        <w:t xml:space="preserve">V km 2,850 až 2,750 existujúcej ulice Mlynská Dolina, sa nachádza jestvujúce 22 kV káblové vedenie </w:t>
      </w:r>
      <w:proofErr w:type="spellStart"/>
      <w:r w:rsidRPr="0080117E">
        <w:rPr>
          <w:rFonts w:cs="Arial"/>
        </w:rPr>
        <w:t>l.č</w:t>
      </w:r>
      <w:proofErr w:type="spellEnd"/>
      <w:r w:rsidRPr="0080117E">
        <w:rPr>
          <w:rFonts w:cs="Arial"/>
        </w:rPr>
        <w:t xml:space="preserve">. 404. Uvedené </w:t>
      </w:r>
      <w:proofErr w:type="spellStart"/>
      <w:r w:rsidRPr="0080117E">
        <w:rPr>
          <w:rFonts w:cs="Arial"/>
        </w:rPr>
        <w:t>kábelové</w:t>
      </w:r>
      <w:proofErr w:type="spellEnd"/>
      <w:r w:rsidRPr="0080117E">
        <w:rPr>
          <w:rFonts w:cs="Arial"/>
        </w:rPr>
        <w:t xml:space="preserve"> vedenie prepája /a napája/ jestvujúce trafostanice slúžiace pre pripojenie zástavby v danej lokalite. Jestvujúce </w:t>
      </w:r>
      <w:proofErr w:type="spellStart"/>
      <w:r w:rsidRPr="0080117E">
        <w:rPr>
          <w:rFonts w:cs="Arial"/>
        </w:rPr>
        <w:t>kábelové</w:t>
      </w:r>
      <w:proofErr w:type="spellEnd"/>
      <w:r w:rsidRPr="0080117E">
        <w:rPr>
          <w:rFonts w:cs="Arial"/>
        </w:rPr>
        <w:t xml:space="preserve"> vedenie linky číslo 404 je typu 3xNA2XS(F)2Y 1x240. Taký istý typ bude použitý aj pre prekládku. Výstavba si vyžaduje preložku (ochranu) </w:t>
      </w:r>
      <w:proofErr w:type="spellStart"/>
      <w:r w:rsidRPr="0080117E">
        <w:rPr>
          <w:rFonts w:cs="Arial"/>
        </w:rPr>
        <w:t>kábelového</w:t>
      </w:r>
      <w:proofErr w:type="spellEnd"/>
      <w:r w:rsidRPr="0080117E">
        <w:rPr>
          <w:rFonts w:cs="Arial"/>
        </w:rPr>
        <w:t xml:space="preserve"> vedenia v dĺžke 100 m. Linka bude v súbehu  so stĺpmi nového trakčného trolejbusového vedenia. V úseku nie sú potrebné atypické „hĺbkové“ základy pretože rozvody VN mimo nich. Káblové vedenie bude na pôvodné </w:t>
      </w:r>
      <w:proofErr w:type="spellStart"/>
      <w:r w:rsidRPr="0080117E">
        <w:rPr>
          <w:rFonts w:cs="Arial"/>
        </w:rPr>
        <w:t>naspojkované</w:t>
      </w:r>
      <w:proofErr w:type="spellEnd"/>
      <w:r w:rsidRPr="0080117E">
        <w:rPr>
          <w:rFonts w:cs="Arial"/>
        </w:rPr>
        <w:t xml:space="preserve"> VN spojkou (</w:t>
      </w:r>
      <w:proofErr w:type="spellStart"/>
      <w:r w:rsidRPr="0080117E">
        <w:rPr>
          <w:rFonts w:cs="Arial"/>
        </w:rPr>
        <w:t>Tyco</w:t>
      </w:r>
      <w:proofErr w:type="spellEnd"/>
      <w:r w:rsidRPr="0080117E">
        <w:rPr>
          <w:rFonts w:cs="Arial"/>
        </w:rPr>
        <w:t xml:space="preserve">, </w:t>
      </w:r>
      <w:proofErr w:type="spellStart"/>
      <w:r w:rsidRPr="0080117E">
        <w:rPr>
          <w:rFonts w:cs="Arial"/>
        </w:rPr>
        <w:t>Raychem</w:t>
      </w:r>
      <w:proofErr w:type="spellEnd"/>
      <w:r w:rsidRPr="0080117E">
        <w:rPr>
          <w:rFonts w:cs="Arial"/>
        </w:rPr>
        <w:t xml:space="preserve">..). Jestvujúce stavbou nedotknuté </w:t>
      </w:r>
      <w:proofErr w:type="spellStart"/>
      <w:r w:rsidRPr="0080117E">
        <w:rPr>
          <w:rFonts w:cs="Arial"/>
        </w:rPr>
        <w:t>kábelové</w:t>
      </w:r>
      <w:proofErr w:type="spellEnd"/>
      <w:r w:rsidRPr="0080117E">
        <w:rPr>
          <w:rFonts w:cs="Arial"/>
        </w:rPr>
        <w:t xml:space="preserve"> vedenie zostáva neporušené.</w:t>
      </w:r>
    </w:p>
    <w:p w14:paraId="557A6249" w14:textId="77777777" w:rsidR="00581805" w:rsidRPr="0080117E" w:rsidRDefault="00581805" w:rsidP="00581805">
      <w:pPr>
        <w:spacing w:before="40"/>
        <w:rPr>
          <w:rFonts w:cs="Arial"/>
          <w:i/>
        </w:rPr>
      </w:pPr>
      <w:r w:rsidRPr="0080117E">
        <w:rPr>
          <w:rFonts w:cs="Arial"/>
          <w:i/>
        </w:rPr>
        <w:t>Základné objemové ukazovatele:</w:t>
      </w:r>
    </w:p>
    <w:p w14:paraId="53197A63" w14:textId="77777777" w:rsidR="00581805" w:rsidRPr="0080117E" w:rsidRDefault="00581805" w:rsidP="00581805">
      <w:pPr>
        <w:spacing w:before="40"/>
        <w:rPr>
          <w:rFonts w:cs="Arial"/>
        </w:rPr>
      </w:pPr>
      <w:r w:rsidRPr="0080117E">
        <w:rPr>
          <w:rFonts w:cs="Arial"/>
        </w:rPr>
        <w:t xml:space="preserve">Celková dĺžka </w:t>
      </w:r>
      <w:proofErr w:type="spellStart"/>
      <w:r w:rsidRPr="0080117E">
        <w:rPr>
          <w:rFonts w:cs="Arial"/>
        </w:rPr>
        <w:t>kábelového</w:t>
      </w:r>
      <w:proofErr w:type="spellEnd"/>
      <w:r w:rsidRPr="0080117E">
        <w:rPr>
          <w:rFonts w:cs="Arial"/>
        </w:rPr>
        <w:t xml:space="preserve"> vedenia </w:t>
      </w:r>
      <w:r w:rsidRPr="0080117E">
        <w:rPr>
          <w:rFonts w:cs="Arial"/>
        </w:rPr>
        <w:tab/>
      </w:r>
      <w:r w:rsidRPr="0080117E">
        <w:rPr>
          <w:rFonts w:cs="Arial"/>
        </w:rPr>
        <w:tab/>
      </w:r>
      <w:r w:rsidRPr="0080117E">
        <w:rPr>
          <w:rFonts w:cs="Arial"/>
        </w:rPr>
        <w:tab/>
      </w:r>
      <w:r w:rsidRPr="0080117E">
        <w:rPr>
          <w:rFonts w:cs="Arial"/>
        </w:rPr>
        <w:tab/>
        <w:t xml:space="preserve">100 m </w:t>
      </w:r>
    </w:p>
    <w:p w14:paraId="13790913" w14:textId="77777777" w:rsidR="00581805" w:rsidRPr="0080117E" w:rsidRDefault="00581805" w:rsidP="00581805">
      <w:pPr>
        <w:spacing w:line="276" w:lineRule="auto"/>
        <w:rPr>
          <w:rFonts w:cs="Arial"/>
          <w:bCs/>
        </w:rPr>
      </w:pPr>
    </w:p>
    <w:p w14:paraId="255DE0F7" w14:textId="77777777" w:rsidR="00581805" w:rsidRPr="0080117E" w:rsidRDefault="00581805" w:rsidP="00581805">
      <w:pPr>
        <w:spacing w:before="40"/>
        <w:rPr>
          <w:rFonts w:cs="Arial"/>
          <w:b/>
          <w:bCs/>
        </w:rPr>
      </w:pPr>
      <w:r w:rsidRPr="0080117E">
        <w:rPr>
          <w:rFonts w:cs="Arial"/>
          <w:b/>
          <w:bCs/>
        </w:rPr>
        <w:t>Preložka a ochrana VN vedení na ulici Mlynská Dolina, km 1,350 až 1,200</w:t>
      </w:r>
    </w:p>
    <w:p w14:paraId="1D8C2D03" w14:textId="77777777" w:rsidR="00581805" w:rsidRPr="0080117E" w:rsidRDefault="00581805" w:rsidP="00581805">
      <w:pPr>
        <w:spacing w:before="40"/>
        <w:rPr>
          <w:rFonts w:cs="Arial"/>
        </w:rPr>
      </w:pPr>
      <w:r w:rsidRPr="0080117E">
        <w:rPr>
          <w:rFonts w:cs="Arial"/>
        </w:rPr>
        <w:t xml:space="preserve">V km 1,350 až 1,200 existujúcej ulice Mlynská Dolina, sa nachádza jestvujúce 2x22 kV káblové vedenie </w:t>
      </w:r>
      <w:proofErr w:type="spellStart"/>
      <w:r w:rsidRPr="0080117E">
        <w:rPr>
          <w:rFonts w:cs="Arial"/>
        </w:rPr>
        <w:t>l.č</w:t>
      </w:r>
      <w:proofErr w:type="spellEnd"/>
      <w:r w:rsidRPr="0080117E">
        <w:rPr>
          <w:rFonts w:cs="Arial"/>
        </w:rPr>
        <w:t xml:space="preserve">. 2007 a 2007. Uvedené </w:t>
      </w:r>
      <w:proofErr w:type="spellStart"/>
      <w:r w:rsidRPr="0080117E">
        <w:rPr>
          <w:rFonts w:cs="Arial"/>
        </w:rPr>
        <w:t>kábelové</w:t>
      </w:r>
      <w:proofErr w:type="spellEnd"/>
      <w:r w:rsidRPr="0080117E">
        <w:rPr>
          <w:rFonts w:cs="Arial"/>
        </w:rPr>
        <w:t xml:space="preserve"> vedenia prepájajú /a napájajú/ jestvujúce trafostanice slúžiace pre pripojenie zástavby v danej lokalite. Jestvujúce </w:t>
      </w:r>
      <w:proofErr w:type="spellStart"/>
      <w:r w:rsidRPr="0080117E">
        <w:rPr>
          <w:rFonts w:cs="Arial"/>
        </w:rPr>
        <w:t>kábelové</w:t>
      </w:r>
      <w:proofErr w:type="spellEnd"/>
      <w:r w:rsidRPr="0080117E">
        <w:rPr>
          <w:rFonts w:cs="Arial"/>
        </w:rPr>
        <w:t xml:space="preserve"> vedenia liniek číslo 2007 a 2007 je typu 3xNA2XS(F)2Y 1x240. Taký istý typ bude použitý aj pre prekládku. Výstavba si vyžaduje preložku (ochranu) </w:t>
      </w:r>
      <w:proofErr w:type="spellStart"/>
      <w:r w:rsidRPr="0080117E">
        <w:rPr>
          <w:rFonts w:cs="Arial"/>
        </w:rPr>
        <w:t>kábelového</w:t>
      </w:r>
      <w:proofErr w:type="spellEnd"/>
      <w:r w:rsidRPr="0080117E">
        <w:rPr>
          <w:rFonts w:cs="Arial"/>
        </w:rPr>
        <w:t xml:space="preserve"> vedenia v dĺžke 145 m. Linky budú v súbehu  so stĺpmi nového trakčného trolejbusového vedenia. V úseku nie sú potrebné atypické „hĺbkové“ základy pretože rozvody VN mimo nich. Káblové vedenia budú na pôvodné </w:t>
      </w:r>
      <w:proofErr w:type="spellStart"/>
      <w:r w:rsidRPr="0080117E">
        <w:rPr>
          <w:rFonts w:cs="Arial"/>
        </w:rPr>
        <w:t>naspojkované</w:t>
      </w:r>
      <w:proofErr w:type="spellEnd"/>
      <w:r w:rsidRPr="0080117E">
        <w:rPr>
          <w:rFonts w:cs="Arial"/>
        </w:rPr>
        <w:t xml:space="preserve"> VN spojkami (</w:t>
      </w:r>
      <w:proofErr w:type="spellStart"/>
      <w:r w:rsidRPr="0080117E">
        <w:rPr>
          <w:rFonts w:cs="Arial"/>
        </w:rPr>
        <w:t>Tyco</w:t>
      </w:r>
      <w:proofErr w:type="spellEnd"/>
      <w:r w:rsidRPr="0080117E">
        <w:rPr>
          <w:rFonts w:cs="Arial"/>
        </w:rPr>
        <w:t xml:space="preserve">, </w:t>
      </w:r>
      <w:proofErr w:type="spellStart"/>
      <w:r w:rsidRPr="0080117E">
        <w:rPr>
          <w:rFonts w:cs="Arial"/>
        </w:rPr>
        <w:t>Raychem</w:t>
      </w:r>
      <w:proofErr w:type="spellEnd"/>
      <w:r w:rsidRPr="0080117E">
        <w:rPr>
          <w:rFonts w:cs="Arial"/>
        </w:rPr>
        <w:t xml:space="preserve">..). Jestvujúce stavbou nedotknuté </w:t>
      </w:r>
      <w:proofErr w:type="spellStart"/>
      <w:r w:rsidRPr="0080117E">
        <w:rPr>
          <w:rFonts w:cs="Arial"/>
        </w:rPr>
        <w:t>kábelové</w:t>
      </w:r>
      <w:proofErr w:type="spellEnd"/>
      <w:r w:rsidRPr="0080117E">
        <w:rPr>
          <w:rFonts w:cs="Arial"/>
        </w:rPr>
        <w:t xml:space="preserve"> vedenia zostávajú neporušené. Pod </w:t>
      </w:r>
      <w:r>
        <w:rPr>
          <w:rFonts w:cs="Arial"/>
        </w:rPr>
        <w:t>cestou</w:t>
      </w:r>
      <w:r w:rsidRPr="0080117E">
        <w:rPr>
          <w:rFonts w:cs="Arial"/>
        </w:rPr>
        <w:t xml:space="preserve"> sa vedenia ochránia chráničkou priemeru 300mm v dĺžke 2x10m aby cca 1m presahovala na každú stranu.</w:t>
      </w:r>
    </w:p>
    <w:p w14:paraId="25A7984B" w14:textId="77777777" w:rsidR="00581805" w:rsidRPr="0080117E" w:rsidRDefault="00581805" w:rsidP="00581805">
      <w:pPr>
        <w:spacing w:before="40"/>
        <w:rPr>
          <w:rFonts w:cs="Arial"/>
          <w:i/>
        </w:rPr>
      </w:pPr>
      <w:r w:rsidRPr="0080117E">
        <w:rPr>
          <w:rFonts w:cs="Arial"/>
          <w:i/>
        </w:rPr>
        <w:t>Základné objemové ukazovatele:</w:t>
      </w:r>
    </w:p>
    <w:p w14:paraId="298A44AC" w14:textId="77777777" w:rsidR="00581805" w:rsidRPr="0080117E" w:rsidRDefault="00581805" w:rsidP="00581805">
      <w:pPr>
        <w:spacing w:before="40"/>
        <w:rPr>
          <w:rFonts w:cs="Arial"/>
        </w:rPr>
      </w:pPr>
      <w:r w:rsidRPr="0080117E">
        <w:rPr>
          <w:rFonts w:cs="Arial"/>
        </w:rPr>
        <w:t xml:space="preserve">Celková dĺžka </w:t>
      </w:r>
      <w:proofErr w:type="spellStart"/>
      <w:r w:rsidRPr="0080117E">
        <w:rPr>
          <w:rFonts w:cs="Arial"/>
        </w:rPr>
        <w:t>kábelového</w:t>
      </w:r>
      <w:proofErr w:type="spellEnd"/>
      <w:r w:rsidRPr="0080117E">
        <w:rPr>
          <w:rFonts w:cs="Arial"/>
        </w:rPr>
        <w:t xml:space="preserve"> vedenia </w:t>
      </w:r>
      <w:r w:rsidRPr="0080117E">
        <w:rPr>
          <w:rFonts w:cs="Arial"/>
        </w:rPr>
        <w:tab/>
      </w:r>
      <w:r w:rsidRPr="0080117E">
        <w:rPr>
          <w:rFonts w:cs="Arial"/>
        </w:rPr>
        <w:tab/>
      </w:r>
      <w:r w:rsidRPr="0080117E">
        <w:rPr>
          <w:rFonts w:cs="Arial"/>
        </w:rPr>
        <w:tab/>
      </w:r>
      <w:r w:rsidRPr="0080117E">
        <w:rPr>
          <w:rFonts w:cs="Arial"/>
        </w:rPr>
        <w:tab/>
        <w:t xml:space="preserve">145 m </w:t>
      </w:r>
    </w:p>
    <w:p w14:paraId="387942A4" w14:textId="77777777" w:rsidR="00581805" w:rsidRPr="0080117E" w:rsidRDefault="00581805" w:rsidP="00581805">
      <w:pPr>
        <w:spacing w:before="40"/>
        <w:rPr>
          <w:rFonts w:cs="Arial"/>
        </w:rPr>
      </w:pPr>
      <w:r w:rsidRPr="0080117E">
        <w:rPr>
          <w:rFonts w:cs="Arial"/>
        </w:rPr>
        <w:t>Pretláčanie chráničky ø 300mm</w:t>
      </w:r>
      <w:r w:rsidRPr="0080117E">
        <w:rPr>
          <w:rFonts w:cs="Arial"/>
        </w:rPr>
        <w:tab/>
      </w:r>
      <w:r w:rsidRPr="0080117E">
        <w:rPr>
          <w:rFonts w:cs="Arial"/>
        </w:rPr>
        <w:tab/>
      </w:r>
      <w:r w:rsidRPr="0080117E">
        <w:rPr>
          <w:rFonts w:cs="Arial"/>
        </w:rPr>
        <w:tab/>
      </w:r>
      <w:r w:rsidRPr="0080117E">
        <w:rPr>
          <w:rFonts w:cs="Arial"/>
        </w:rPr>
        <w:tab/>
      </w:r>
      <w:r w:rsidRPr="0080117E">
        <w:rPr>
          <w:rFonts w:cs="Arial"/>
        </w:rPr>
        <w:tab/>
        <w:t>20 m</w:t>
      </w:r>
    </w:p>
    <w:p w14:paraId="1EFE6459" w14:textId="77777777" w:rsidR="00581805" w:rsidRPr="0080117E" w:rsidRDefault="00581805" w:rsidP="00581805">
      <w:pPr>
        <w:spacing w:line="276" w:lineRule="auto"/>
        <w:rPr>
          <w:rFonts w:cs="Arial"/>
          <w:bCs/>
        </w:rPr>
      </w:pPr>
    </w:p>
    <w:p w14:paraId="205C6AD9" w14:textId="77777777" w:rsidR="00581805" w:rsidRPr="0080117E" w:rsidRDefault="00581805" w:rsidP="00581805">
      <w:pPr>
        <w:spacing w:before="40"/>
        <w:rPr>
          <w:rFonts w:cs="Arial"/>
          <w:b/>
          <w:bCs/>
        </w:rPr>
      </w:pPr>
      <w:r w:rsidRPr="0080117E">
        <w:rPr>
          <w:rFonts w:cs="Arial"/>
          <w:b/>
          <w:bCs/>
        </w:rPr>
        <w:t>Preložka a ochrana VN vedení na ulici Botanická, km 2,850 až 2,750</w:t>
      </w:r>
    </w:p>
    <w:p w14:paraId="147BC95F" w14:textId="77777777" w:rsidR="00581805" w:rsidRPr="0080117E" w:rsidRDefault="00581805" w:rsidP="00581805">
      <w:pPr>
        <w:spacing w:before="40"/>
        <w:rPr>
          <w:rFonts w:cs="Arial"/>
        </w:rPr>
      </w:pPr>
      <w:r w:rsidRPr="0080117E">
        <w:rPr>
          <w:rFonts w:cs="Arial"/>
        </w:rPr>
        <w:lastRenderedPageBreak/>
        <w:t xml:space="preserve">V km 2,850 až 2,750 existujúcej ulice Botanická, sa nachádza jestvujúce 22 kV káblové vedenie </w:t>
      </w:r>
      <w:proofErr w:type="spellStart"/>
      <w:r w:rsidRPr="0080117E">
        <w:rPr>
          <w:rFonts w:cs="Arial"/>
        </w:rPr>
        <w:t>l.č</w:t>
      </w:r>
      <w:proofErr w:type="spellEnd"/>
      <w:r w:rsidRPr="0080117E">
        <w:rPr>
          <w:rFonts w:cs="Arial"/>
        </w:rPr>
        <w:t xml:space="preserve">. 407,483,2007. Uvedené </w:t>
      </w:r>
      <w:proofErr w:type="spellStart"/>
      <w:r w:rsidRPr="0080117E">
        <w:rPr>
          <w:rFonts w:cs="Arial"/>
        </w:rPr>
        <w:t>kábelové</w:t>
      </w:r>
      <w:proofErr w:type="spellEnd"/>
      <w:r w:rsidRPr="0080117E">
        <w:rPr>
          <w:rFonts w:cs="Arial"/>
        </w:rPr>
        <w:t xml:space="preserve"> vedenie prepája /a napája/ jestvujúce trafostanice slúžiace pre pripojenie zástavby v danej lokalite. Jestvujúce </w:t>
      </w:r>
      <w:proofErr w:type="spellStart"/>
      <w:r w:rsidRPr="0080117E">
        <w:rPr>
          <w:rFonts w:cs="Arial"/>
        </w:rPr>
        <w:t>kábelové</w:t>
      </w:r>
      <w:proofErr w:type="spellEnd"/>
      <w:r w:rsidRPr="0080117E">
        <w:rPr>
          <w:rFonts w:cs="Arial"/>
        </w:rPr>
        <w:t xml:space="preserve"> vedenie linky číslo 407,483,2007 je typu 3xNA2XS(F)2Y 1x240. Taký istý typ bude použitý aj pre prekládku. Výstavba si vyžaduje preložku (ochranu) </w:t>
      </w:r>
      <w:proofErr w:type="spellStart"/>
      <w:r w:rsidRPr="0080117E">
        <w:rPr>
          <w:rFonts w:cs="Arial"/>
        </w:rPr>
        <w:t>kábelového</w:t>
      </w:r>
      <w:proofErr w:type="spellEnd"/>
      <w:r w:rsidRPr="0080117E">
        <w:rPr>
          <w:rFonts w:cs="Arial"/>
        </w:rPr>
        <w:t xml:space="preserve"> vedenia v dĺžke 80 m. Linka bude v súbehu  so stĺpmi nového trakčného trolejbusového vedenia resp. s ich základmi. V úseku budú použité atypické „hĺbkové“ základy pričom rozvody VN pôjdu nad nimi. VN kábel sa pri základoch ochráni chráničkou priemeru 300mm v dĺžke 3 m aby cca 1m presahovala na každú stranu. Káblové vedenie bude na pôvodné </w:t>
      </w:r>
      <w:proofErr w:type="spellStart"/>
      <w:r w:rsidRPr="0080117E">
        <w:rPr>
          <w:rFonts w:cs="Arial"/>
        </w:rPr>
        <w:t>naspojkované</w:t>
      </w:r>
      <w:proofErr w:type="spellEnd"/>
      <w:r w:rsidRPr="0080117E">
        <w:rPr>
          <w:rFonts w:cs="Arial"/>
        </w:rPr>
        <w:t xml:space="preserve"> VN spojkou (</w:t>
      </w:r>
      <w:proofErr w:type="spellStart"/>
      <w:r w:rsidRPr="0080117E">
        <w:rPr>
          <w:rFonts w:cs="Arial"/>
        </w:rPr>
        <w:t>Tyco</w:t>
      </w:r>
      <w:proofErr w:type="spellEnd"/>
      <w:r w:rsidRPr="0080117E">
        <w:rPr>
          <w:rFonts w:cs="Arial"/>
        </w:rPr>
        <w:t xml:space="preserve">, </w:t>
      </w:r>
      <w:proofErr w:type="spellStart"/>
      <w:r w:rsidRPr="0080117E">
        <w:rPr>
          <w:rFonts w:cs="Arial"/>
        </w:rPr>
        <w:t>Raychem</w:t>
      </w:r>
      <w:proofErr w:type="spellEnd"/>
      <w:r w:rsidRPr="0080117E">
        <w:rPr>
          <w:rFonts w:cs="Arial"/>
        </w:rPr>
        <w:t xml:space="preserve">..). Jestvujúce stavbou nedotknuté </w:t>
      </w:r>
      <w:proofErr w:type="spellStart"/>
      <w:r w:rsidRPr="0080117E">
        <w:rPr>
          <w:rFonts w:cs="Arial"/>
        </w:rPr>
        <w:t>kábelové</w:t>
      </w:r>
      <w:proofErr w:type="spellEnd"/>
      <w:r w:rsidRPr="0080117E">
        <w:rPr>
          <w:rFonts w:cs="Arial"/>
        </w:rPr>
        <w:t xml:space="preserve"> vedenie zostáva neporušené.</w:t>
      </w:r>
    </w:p>
    <w:p w14:paraId="6BE90060" w14:textId="77777777" w:rsidR="00581805" w:rsidRPr="0080117E" w:rsidRDefault="00581805" w:rsidP="00581805">
      <w:pPr>
        <w:spacing w:before="40"/>
        <w:rPr>
          <w:rFonts w:cs="Arial"/>
          <w:i/>
        </w:rPr>
      </w:pPr>
      <w:r w:rsidRPr="0080117E">
        <w:rPr>
          <w:rFonts w:cs="Arial"/>
          <w:i/>
        </w:rPr>
        <w:t>Základné objemové ukazovatele:</w:t>
      </w:r>
    </w:p>
    <w:p w14:paraId="64C04BEC" w14:textId="77777777" w:rsidR="00581805" w:rsidRPr="0080117E" w:rsidRDefault="00581805" w:rsidP="00581805">
      <w:pPr>
        <w:spacing w:before="40"/>
        <w:rPr>
          <w:rFonts w:cs="Arial"/>
        </w:rPr>
      </w:pPr>
      <w:r w:rsidRPr="0080117E">
        <w:rPr>
          <w:rFonts w:cs="Arial"/>
        </w:rPr>
        <w:t xml:space="preserve">Celková dĺžka </w:t>
      </w:r>
      <w:proofErr w:type="spellStart"/>
      <w:r w:rsidRPr="0080117E">
        <w:rPr>
          <w:rFonts w:cs="Arial"/>
        </w:rPr>
        <w:t>kábelového</w:t>
      </w:r>
      <w:proofErr w:type="spellEnd"/>
      <w:r w:rsidRPr="0080117E">
        <w:rPr>
          <w:rFonts w:cs="Arial"/>
        </w:rPr>
        <w:t xml:space="preserve"> vedenia </w:t>
      </w:r>
      <w:r w:rsidRPr="0080117E">
        <w:rPr>
          <w:rFonts w:cs="Arial"/>
        </w:rPr>
        <w:tab/>
      </w:r>
      <w:r w:rsidRPr="0080117E">
        <w:rPr>
          <w:rFonts w:cs="Arial"/>
        </w:rPr>
        <w:tab/>
      </w:r>
      <w:r w:rsidRPr="0080117E">
        <w:rPr>
          <w:rFonts w:cs="Arial"/>
        </w:rPr>
        <w:tab/>
      </w:r>
      <w:r w:rsidRPr="0080117E">
        <w:rPr>
          <w:rFonts w:cs="Arial"/>
        </w:rPr>
        <w:tab/>
        <w:t xml:space="preserve">80 m </w:t>
      </w:r>
    </w:p>
    <w:p w14:paraId="402D900D" w14:textId="77777777" w:rsidR="00581805" w:rsidRPr="0080117E" w:rsidRDefault="00581805" w:rsidP="00581805">
      <w:pPr>
        <w:spacing w:before="40"/>
        <w:rPr>
          <w:rFonts w:cs="Arial"/>
        </w:rPr>
      </w:pPr>
      <w:r w:rsidRPr="0080117E">
        <w:rPr>
          <w:rFonts w:cs="Arial"/>
        </w:rPr>
        <w:t>Pretláčanie chráničky ø 300mm</w:t>
      </w:r>
      <w:r w:rsidRPr="0080117E">
        <w:rPr>
          <w:rFonts w:cs="Arial"/>
        </w:rPr>
        <w:tab/>
      </w:r>
      <w:r w:rsidRPr="0080117E">
        <w:rPr>
          <w:rFonts w:cs="Arial"/>
        </w:rPr>
        <w:tab/>
      </w:r>
      <w:r w:rsidRPr="0080117E">
        <w:rPr>
          <w:rFonts w:cs="Arial"/>
        </w:rPr>
        <w:tab/>
      </w:r>
      <w:r w:rsidRPr="0080117E">
        <w:rPr>
          <w:rFonts w:cs="Arial"/>
        </w:rPr>
        <w:tab/>
      </w:r>
      <w:r w:rsidRPr="0080117E">
        <w:rPr>
          <w:rFonts w:cs="Arial"/>
        </w:rPr>
        <w:tab/>
        <w:t>15 m</w:t>
      </w:r>
    </w:p>
    <w:p w14:paraId="2EFC0B1B" w14:textId="77777777" w:rsidR="00581805" w:rsidRPr="0080117E" w:rsidRDefault="00581805" w:rsidP="00581805">
      <w:pPr>
        <w:spacing w:before="40"/>
        <w:rPr>
          <w:rFonts w:cs="Arial"/>
        </w:rPr>
      </w:pPr>
      <w:r w:rsidRPr="0080117E">
        <w:rPr>
          <w:rFonts w:cs="Arial"/>
        </w:rPr>
        <w:t>Spojky VN</w:t>
      </w:r>
      <w:r w:rsidRPr="0080117E">
        <w:rPr>
          <w:rFonts w:cs="Arial"/>
        </w:rPr>
        <w:tab/>
      </w:r>
      <w:r w:rsidRPr="0080117E">
        <w:rPr>
          <w:rFonts w:cs="Arial"/>
        </w:rPr>
        <w:tab/>
      </w:r>
      <w:r w:rsidRPr="0080117E">
        <w:rPr>
          <w:rFonts w:cs="Arial"/>
        </w:rPr>
        <w:tab/>
      </w:r>
      <w:r w:rsidRPr="0080117E">
        <w:rPr>
          <w:rFonts w:cs="Arial"/>
        </w:rPr>
        <w:tab/>
      </w:r>
      <w:r w:rsidRPr="0080117E">
        <w:rPr>
          <w:rFonts w:cs="Arial"/>
        </w:rPr>
        <w:tab/>
      </w:r>
      <w:r w:rsidRPr="0080117E">
        <w:rPr>
          <w:rFonts w:cs="Arial"/>
        </w:rPr>
        <w:tab/>
      </w:r>
      <w:r w:rsidRPr="0080117E">
        <w:rPr>
          <w:rFonts w:cs="Arial"/>
        </w:rPr>
        <w:tab/>
      </w:r>
      <w:r w:rsidRPr="0080117E">
        <w:rPr>
          <w:rFonts w:cs="Arial"/>
        </w:rPr>
        <w:tab/>
      </w:r>
      <w:r w:rsidRPr="0080117E">
        <w:rPr>
          <w:rFonts w:cs="Arial"/>
        </w:rPr>
        <w:tab/>
      </w:r>
      <w:r w:rsidRPr="0080117E">
        <w:rPr>
          <w:rFonts w:cs="Arial"/>
        </w:rPr>
        <w:tab/>
      </w:r>
      <w:r w:rsidRPr="0080117E">
        <w:rPr>
          <w:rFonts w:cs="Arial"/>
        </w:rPr>
        <w:tab/>
        <w:t>4 ks</w:t>
      </w:r>
    </w:p>
    <w:p w14:paraId="74003BF3" w14:textId="77777777" w:rsidR="00B75C5A" w:rsidRDefault="00B75C5A" w:rsidP="00581805">
      <w:pPr>
        <w:spacing w:line="276" w:lineRule="auto"/>
        <w:rPr>
          <w:rFonts w:cs="Arial"/>
          <w:bCs/>
        </w:rPr>
      </w:pPr>
    </w:p>
    <w:p w14:paraId="3D418B49" w14:textId="77777777" w:rsidR="00581805" w:rsidRPr="0080117E" w:rsidRDefault="00581805" w:rsidP="00581805">
      <w:pPr>
        <w:spacing w:line="276" w:lineRule="auto"/>
        <w:rPr>
          <w:rFonts w:cs="Arial"/>
          <w:bCs/>
        </w:rPr>
      </w:pPr>
    </w:p>
    <w:p w14:paraId="1689411F" w14:textId="77777777" w:rsidR="00581805" w:rsidRPr="0080117E" w:rsidRDefault="00581805" w:rsidP="00581805">
      <w:pPr>
        <w:rPr>
          <w:rFonts w:cs="Arial"/>
          <w:b/>
          <w:u w:val="single"/>
        </w:rPr>
      </w:pPr>
      <w:r w:rsidRPr="0080117E">
        <w:rPr>
          <w:rFonts w:cs="Arial"/>
          <w:b/>
          <w:u w:val="single"/>
        </w:rPr>
        <w:t>620</w:t>
      </w:r>
      <w:r w:rsidRPr="0080117E">
        <w:rPr>
          <w:rFonts w:cs="Arial"/>
          <w:b/>
          <w:u w:val="single"/>
        </w:rPr>
        <w:tab/>
        <w:t>Preložka a ochrana NN vedení</w:t>
      </w:r>
    </w:p>
    <w:p w14:paraId="2A93F9C9" w14:textId="77777777" w:rsidR="00581805" w:rsidRPr="0080117E" w:rsidRDefault="00581805" w:rsidP="00581805">
      <w:pPr>
        <w:rPr>
          <w:rFonts w:cs="Arial"/>
          <w:i/>
          <w:iCs/>
        </w:rPr>
      </w:pPr>
    </w:p>
    <w:p w14:paraId="09E25E5A" w14:textId="77777777" w:rsidR="00581805" w:rsidRPr="0080117E" w:rsidRDefault="00581805" w:rsidP="00581805">
      <w:pPr>
        <w:rPr>
          <w:rFonts w:cs="Arial"/>
          <w:i/>
          <w:iCs/>
        </w:rPr>
      </w:pPr>
      <w:r w:rsidRPr="0080117E">
        <w:rPr>
          <w:rFonts w:cs="Arial"/>
          <w:i/>
          <w:iCs/>
        </w:rPr>
        <w:t>Identifikačné údaje objektu</w:t>
      </w:r>
    </w:p>
    <w:tbl>
      <w:tblPr>
        <w:tblW w:w="8912" w:type="dxa"/>
        <w:tblLook w:val="01E0" w:firstRow="1" w:lastRow="1" w:firstColumn="1" w:lastColumn="1" w:noHBand="0" w:noVBand="0"/>
      </w:tblPr>
      <w:tblGrid>
        <w:gridCol w:w="2076"/>
        <w:gridCol w:w="6836"/>
      </w:tblGrid>
      <w:tr w:rsidR="00581805" w:rsidRPr="0080117E" w14:paraId="1F0C66ED" w14:textId="77777777" w:rsidTr="00180FB4">
        <w:tc>
          <w:tcPr>
            <w:tcW w:w="2076" w:type="dxa"/>
          </w:tcPr>
          <w:p w14:paraId="4C4A5D5D" w14:textId="77777777" w:rsidR="00581805" w:rsidRPr="0080117E" w:rsidRDefault="00581805" w:rsidP="00180FB4">
            <w:pPr>
              <w:rPr>
                <w:rFonts w:cs="Arial"/>
              </w:rPr>
            </w:pPr>
            <w:r w:rsidRPr="0080117E">
              <w:rPr>
                <w:rFonts w:cs="Arial"/>
              </w:rPr>
              <w:t>Katastrálne územie:</w:t>
            </w:r>
          </w:p>
        </w:tc>
        <w:tc>
          <w:tcPr>
            <w:tcW w:w="6836" w:type="dxa"/>
          </w:tcPr>
          <w:p w14:paraId="5BEC9B3D" w14:textId="77777777" w:rsidR="00581805" w:rsidRPr="0080117E" w:rsidRDefault="00581805" w:rsidP="00180FB4">
            <w:pPr>
              <w:rPr>
                <w:rFonts w:cs="Arial"/>
                <w:i/>
              </w:rPr>
            </w:pPr>
            <w:r w:rsidRPr="0080117E">
              <w:rPr>
                <w:rFonts w:cs="Arial"/>
              </w:rPr>
              <w:t>Bratislava – Staré Mesto</w:t>
            </w:r>
          </w:p>
        </w:tc>
      </w:tr>
      <w:tr w:rsidR="00581805" w:rsidRPr="0080117E" w14:paraId="01BD4160" w14:textId="77777777" w:rsidTr="00180FB4">
        <w:tc>
          <w:tcPr>
            <w:tcW w:w="2076" w:type="dxa"/>
          </w:tcPr>
          <w:p w14:paraId="39D55DED" w14:textId="77777777" w:rsidR="00581805" w:rsidRPr="0080117E" w:rsidRDefault="00581805" w:rsidP="00180FB4">
            <w:pPr>
              <w:rPr>
                <w:rFonts w:cs="Arial"/>
              </w:rPr>
            </w:pPr>
            <w:r w:rsidRPr="0080117E">
              <w:rPr>
                <w:rFonts w:cs="Arial"/>
              </w:rPr>
              <w:t xml:space="preserve">Správca objektu:  </w:t>
            </w:r>
          </w:p>
        </w:tc>
        <w:tc>
          <w:tcPr>
            <w:tcW w:w="6836" w:type="dxa"/>
          </w:tcPr>
          <w:p w14:paraId="4981200B" w14:textId="77777777" w:rsidR="00581805" w:rsidRPr="0080117E" w:rsidRDefault="00581805" w:rsidP="00180FB4">
            <w:pPr>
              <w:rPr>
                <w:rFonts w:cs="Arial"/>
              </w:rPr>
            </w:pPr>
            <w:r w:rsidRPr="0080117E">
              <w:rPr>
                <w:rFonts w:cs="Arial"/>
              </w:rPr>
              <w:t>Západoslovenská distribučná, a.s</w:t>
            </w:r>
          </w:p>
          <w:p w14:paraId="79B722C1" w14:textId="77777777" w:rsidR="00581805" w:rsidRPr="0080117E" w:rsidRDefault="00581805" w:rsidP="00180FB4">
            <w:pPr>
              <w:rPr>
                <w:rFonts w:cs="Arial"/>
              </w:rPr>
            </w:pPr>
          </w:p>
        </w:tc>
      </w:tr>
    </w:tbl>
    <w:p w14:paraId="5481ABB5" w14:textId="77777777" w:rsidR="00581805" w:rsidRPr="0080117E" w:rsidRDefault="00581805" w:rsidP="00581805">
      <w:pPr>
        <w:spacing w:before="40" w:after="40"/>
        <w:rPr>
          <w:rFonts w:cs="Arial"/>
          <w:b/>
          <w:bCs/>
        </w:rPr>
      </w:pPr>
      <w:r w:rsidRPr="0080117E">
        <w:rPr>
          <w:rFonts w:cs="Arial"/>
          <w:b/>
          <w:bCs/>
        </w:rPr>
        <w:t>Preložka vzdušného kábla ponad ulicu Mlynská dolina v km 0,100</w:t>
      </w:r>
    </w:p>
    <w:p w14:paraId="0DA52290" w14:textId="77777777" w:rsidR="00581805" w:rsidRPr="0080117E" w:rsidRDefault="00581805" w:rsidP="00581805">
      <w:pPr>
        <w:spacing w:before="40" w:after="40"/>
        <w:rPr>
          <w:rFonts w:cs="Arial"/>
        </w:rPr>
      </w:pPr>
    </w:p>
    <w:p w14:paraId="132BB6B2" w14:textId="77777777" w:rsidR="00581805" w:rsidRPr="0080117E" w:rsidRDefault="00581805" w:rsidP="00581805">
      <w:pPr>
        <w:spacing w:before="40"/>
        <w:rPr>
          <w:rFonts w:cs="Arial"/>
          <w:i/>
          <w:iCs/>
        </w:rPr>
      </w:pPr>
      <w:r w:rsidRPr="0080117E">
        <w:rPr>
          <w:rFonts w:cs="Arial"/>
          <w:i/>
          <w:iCs/>
        </w:rPr>
        <w:t>Existujúci stav:</w:t>
      </w:r>
    </w:p>
    <w:p w14:paraId="0F0C8FFA" w14:textId="77777777" w:rsidR="00581805" w:rsidRPr="0080117E" w:rsidRDefault="00581805" w:rsidP="00581805">
      <w:pPr>
        <w:spacing w:before="40"/>
        <w:rPr>
          <w:rFonts w:cs="Arial"/>
        </w:rPr>
      </w:pPr>
      <w:r w:rsidRPr="0080117E">
        <w:rPr>
          <w:rFonts w:cs="Arial"/>
        </w:rPr>
        <w:t xml:space="preserve">Pôvodné vzdušné vedenie NN zrealizované lanami </w:t>
      </w:r>
      <w:proofErr w:type="spellStart"/>
      <w:r w:rsidRPr="0080117E">
        <w:rPr>
          <w:rFonts w:cs="Arial"/>
        </w:rPr>
        <w:t>AlFe</w:t>
      </w:r>
      <w:proofErr w:type="spellEnd"/>
      <w:r w:rsidRPr="0080117E">
        <w:rPr>
          <w:rFonts w:cs="Arial"/>
        </w:rPr>
        <w:t xml:space="preserve"> na betónových stĺpoch po ľavej strane </w:t>
      </w:r>
      <w:r>
        <w:rPr>
          <w:rFonts w:cs="Arial"/>
        </w:rPr>
        <w:t>cesty</w:t>
      </w:r>
      <w:r w:rsidRPr="0080117E">
        <w:rPr>
          <w:rFonts w:cs="Arial"/>
        </w:rPr>
        <w:t xml:space="preserve"> smer Patrónka – Riviéra. Stĺp dvojitý číslo 102/73 sa nachádza na vyústení ulice Valašská do ulice Mlynská Dolina. Historicky bol z tohto </w:t>
      </w:r>
      <w:proofErr w:type="spellStart"/>
      <w:r w:rsidRPr="0080117E">
        <w:rPr>
          <w:rFonts w:cs="Arial"/>
        </w:rPr>
        <w:t>sĺpa</w:t>
      </w:r>
      <w:proofErr w:type="spellEnd"/>
      <w:r w:rsidRPr="0080117E">
        <w:rPr>
          <w:rFonts w:cs="Arial"/>
        </w:rPr>
        <w:t xml:space="preserve"> zrealizovaný prepoj ponad ulicu Mlynská Dolina smerom na Patrónku, ktorý bol počas výstavby Kauflandu zrekonštruovaný ako záves káblom 1-AYKY-J 4x70mm2 na závese medzi stĺpom 102/73 a stĺpom verejného osvetlenia, po ktorom v chráničke vchádza do zeme do ryhy a je </w:t>
      </w:r>
      <w:proofErr w:type="spellStart"/>
      <w:r w:rsidRPr="0080117E">
        <w:rPr>
          <w:rFonts w:cs="Arial"/>
        </w:rPr>
        <w:t>naspojkovaný</w:t>
      </w:r>
      <w:proofErr w:type="spellEnd"/>
      <w:r w:rsidRPr="0080117E">
        <w:rPr>
          <w:rFonts w:cs="Arial"/>
        </w:rPr>
        <w:t xml:space="preserve"> na existujúce vonkajšie silnoprúdové káblové NN rozvody na pravej strane </w:t>
      </w:r>
      <w:r>
        <w:rPr>
          <w:rFonts w:cs="Arial"/>
        </w:rPr>
        <w:t>cesty</w:t>
      </w:r>
      <w:r w:rsidRPr="0080117E">
        <w:rPr>
          <w:rFonts w:cs="Arial"/>
        </w:rPr>
        <w:t>.</w:t>
      </w:r>
    </w:p>
    <w:p w14:paraId="6FFC1DF8" w14:textId="77777777" w:rsidR="00581805" w:rsidRPr="0080117E" w:rsidRDefault="00581805" w:rsidP="00581805">
      <w:pPr>
        <w:spacing w:before="40"/>
        <w:rPr>
          <w:rFonts w:cs="Arial"/>
          <w:i/>
          <w:iCs/>
        </w:rPr>
      </w:pPr>
      <w:r w:rsidRPr="0080117E">
        <w:rPr>
          <w:rFonts w:cs="Arial"/>
          <w:i/>
          <w:iCs/>
        </w:rPr>
        <w:t>Navrhovaný stav:</w:t>
      </w:r>
    </w:p>
    <w:p w14:paraId="36169D1E" w14:textId="77777777" w:rsidR="00581805" w:rsidRPr="0080117E" w:rsidRDefault="00581805" w:rsidP="00581805">
      <w:pPr>
        <w:spacing w:before="40"/>
        <w:rPr>
          <w:rFonts w:cs="Arial"/>
        </w:rPr>
      </w:pPr>
      <w:r w:rsidRPr="0080117E">
        <w:rPr>
          <w:rFonts w:cs="Arial"/>
        </w:rPr>
        <w:t xml:space="preserve">Vzhľadom na výmenu stĺpov verejného osvetlenia, existujúci záves bude preložený do zeme pod </w:t>
      </w:r>
      <w:r>
        <w:rPr>
          <w:rFonts w:cs="Arial"/>
        </w:rPr>
        <w:t>cestou</w:t>
      </w:r>
      <w:r w:rsidRPr="0080117E">
        <w:rPr>
          <w:rFonts w:cs="Arial"/>
        </w:rPr>
        <w:t xml:space="preserve"> – bude zrealizovaný pretlak. Kábel existujúci bude vymenený za nový NAYY-J 4x70mm2 . Kábel bude uložený do chráničky priemeru 150mm (odporúčam pri pretlaku uložiť ešte jednu paralelne). Výmenu odporúčam až do existujúcej </w:t>
      </w:r>
      <w:proofErr w:type="spellStart"/>
      <w:r w:rsidRPr="0080117E">
        <w:rPr>
          <w:rFonts w:cs="Arial"/>
        </w:rPr>
        <w:t>rozpojovacej</w:t>
      </w:r>
      <w:proofErr w:type="spellEnd"/>
      <w:r w:rsidRPr="0080117E">
        <w:rPr>
          <w:rFonts w:cs="Arial"/>
        </w:rPr>
        <w:t xml:space="preserve"> a istiacej skrine SR na existujúci vývod, ktorý je pre pôvodný kábel využívaný. Výkop bude 35/70cm + štartovacie jamy na obidvoch stranách </w:t>
      </w:r>
      <w:r>
        <w:rPr>
          <w:rFonts w:cs="Arial"/>
        </w:rPr>
        <w:t>cesty</w:t>
      </w:r>
      <w:r w:rsidRPr="0080117E">
        <w:rPr>
          <w:rFonts w:cs="Arial"/>
        </w:rPr>
        <w:t xml:space="preserve">, hĺbka pod </w:t>
      </w:r>
      <w:r>
        <w:rPr>
          <w:rFonts w:cs="Arial"/>
        </w:rPr>
        <w:t>cestou</w:t>
      </w:r>
      <w:r w:rsidRPr="0080117E">
        <w:rPr>
          <w:rFonts w:cs="Arial"/>
        </w:rPr>
        <w:t xml:space="preserve"> minimálne 100cm. Na pravej strane (pri Kauflande) bude kábel </w:t>
      </w:r>
      <w:proofErr w:type="spellStart"/>
      <w:r w:rsidRPr="0080117E">
        <w:rPr>
          <w:rFonts w:cs="Arial"/>
        </w:rPr>
        <w:t>naspojkovaný</w:t>
      </w:r>
      <w:proofErr w:type="spellEnd"/>
      <w:r w:rsidRPr="0080117E">
        <w:rPr>
          <w:rFonts w:cs="Arial"/>
        </w:rPr>
        <w:t xml:space="preserve"> na existujúce rozvody NN novou káblovou spojkou </w:t>
      </w:r>
      <w:proofErr w:type="spellStart"/>
      <w:r w:rsidRPr="0080117E">
        <w:rPr>
          <w:rFonts w:cs="Arial"/>
        </w:rPr>
        <w:t>Raychem</w:t>
      </w:r>
      <w:proofErr w:type="spellEnd"/>
      <w:r w:rsidRPr="0080117E">
        <w:rPr>
          <w:rFonts w:cs="Arial"/>
        </w:rPr>
        <w:t xml:space="preserve"> (resp. podľa odporučenia </w:t>
      </w:r>
      <w:proofErr w:type="spellStart"/>
      <w:r w:rsidRPr="0080117E">
        <w:rPr>
          <w:rFonts w:cs="Arial"/>
        </w:rPr>
        <w:t>ZSDis</w:t>
      </w:r>
      <w:proofErr w:type="spellEnd"/>
      <w:r w:rsidRPr="0080117E">
        <w:rPr>
          <w:rFonts w:cs="Arial"/>
        </w:rPr>
        <w:t xml:space="preserve">). Istenie v skrini SR bude zachované, 3x100A </w:t>
      </w:r>
      <w:proofErr w:type="spellStart"/>
      <w:r w:rsidRPr="0080117E">
        <w:rPr>
          <w:rFonts w:cs="Arial"/>
        </w:rPr>
        <w:t>gG</w:t>
      </w:r>
      <w:proofErr w:type="spellEnd"/>
      <w:r w:rsidRPr="0080117E">
        <w:rPr>
          <w:rFonts w:cs="Arial"/>
        </w:rPr>
        <w:t>.</w:t>
      </w:r>
    </w:p>
    <w:p w14:paraId="1C9662A4" w14:textId="77777777" w:rsidR="00581805" w:rsidRPr="0080117E" w:rsidRDefault="00581805" w:rsidP="00581805">
      <w:pPr>
        <w:spacing w:before="40"/>
        <w:rPr>
          <w:rFonts w:cs="Arial"/>
        </w:rPr>
      </w:pPr>
      <w:r w:rsidRPr="0080117E">
        <w:rPr>
          <w:rFonts w:cs="Arial"/>
        </w:rPr>
        <w:t xml:space="preserve">Inštalovaný a súčasný výkon vývodu SR, Pi/Ps=65/30 kW. Dĺžka </w:t>
      </w:r>
      <w:proofErr w:type="spellStart"/>
      <w:r w:rsidRPr="0080117E">
        <w:rPr>
          <w:rFonts w:cs="Arial"/>
        </w:rPr>
        <w:t>kábelového</w:t>
      </w:r>
      <w:proofErr w:type="spellEnd"/>
      <w:r w:rsidRPr="0080117E">
        <w:rPr>
          <w:rFonts w:cs="Arial"/>
        </w:rPr>
        <w:t xml:space="preserve"> vedenia NAYY-J 4x70 mm2 je 30 m. </w:t>
      </w:r>
    </w:p>
    <w:p w14:paraId="5052DFC8" w14:textId="77777777" w:rsidR="00581805" w:rsidRPr="0080117E" w:rsidRDefault="00581805" w:rsidP="00581805">
      <w:pPr>
        <w:spacing w:before="40"/>
        <w:rPr>
          <w:rFonts w:cs="Arial"/>
        </w:rPr>
      </w:pPr>
      <w:r w:rsidRPr="0080117E">
        <w:rPr>
          <w:rFonts w:cs="Arial"/>
        </w:rPr>
        <w:t>Základné objemové ukazovatele:</w:t>
      </w:r>
    </w:p>
    <w:p w14:paraId="165FC9F6" w14:textId="77777777" w:rsidR="00581805" w:rsidRPr="0080117E" w:rsidRDefault="00581805" w:rsidP="00581805">
      <w:pPr>
        <w:spacing w:before="40"/>
        <w:rPr>
          <w:rFonts w:cs="Arial"/>
        </w:rPr>
      </w:pPr>
      <w:r w:rsidRPr="0080117E">
        <w:rPr>
          <w:rFonts w:cs="Arial"/>
        </w:rPr>
        <w:t xml:space="preserve">Dĺžka navrhovaného </w:t>
      </w:r>
      <w:proofErr w:type="spellStart"/>
      <w:r w:rsidRPr="0080117E">
        <w:rPr>
          <w:rFonts w:cs="Arial"/>
        </w:rPr>
        <w:t>kábelového</w:t>
      </w:r>
      <w:proofErr w:type="spellEnd"/>
      <w:r w:rsidRPr="0080117E">
        <w:rPr>
          <w:rFonts w:cs="Arial"/>
        </w:rPr>
        <w:t xml:space="preserve"> vedenia NAYY-J 4x70 mm2</w:t>
      </w:r>
      <w:r w:rsidRPr="0080117E">
        <w:rPr>
          <w:rFonts w:cs="Arial"/>
        </w:rPr>
        <w:tab/>
      </w:r>
      <w:r w:rsidRPr="0080117E">
        <w:rPr>
          <w:rFonts w:cs="Arial"/>
        </w:rPr>
        <w:tab/>
      </w:r>
      <w:r w:rsidRPr="0080117E">
        <w:rPr>
          <w:rFonts w:cs="Arial"/>
        </w:rPr>
        <w:tab/>
        <w:t>30 m</w:t>
      </w:r>
    </w:p>
    <w:p w14:paraId="73D38EB9" w14:textId="77777777" w:rsidR="00581805" w:rsidRPr="0080117E" w:rsidRDefault="00581805" w:rsidP="00581805">
      <w:pPr>
        <w:spacing w:before="40"/>
        <w:rPr>
          <w:rFonts w:cs="Arial"/>
        </w:rPr>
      </w:pPr>
      <w:r w:rsidRPr="0080117E">
        <w:rPr>
          <w:rFonts w:cs="Arial"/>
        </w:rPr>
        <w:t>Počet spojok NN káblového vedenia</w:t>
      </w:r>
      <w:r w:rsidRPr="0080117E">
        <w:rPr>
          <w:rFonts w:cs="Arial"/>
        </w:rPr>
        <w:tab/>
      </w:r>
      <w:r w:rsidRPr="0080117E">
        <w:rPr>
          <w:rFonts w:cs="Arial"/>
        </w:rPr>
        <w:tab/>
      </w:r>
      <w:r w:rsidRPr="0080117E">
        <w:rPr>
          <w:rFonts w:cs="Arial"/>
        </w:rPr>
        <w:tab/>
      </w:r>
      <w:r w:rsidRPr="0080117E">
        <w:rPr>
          <w:rFonts w:cs="Arial"/>
        </w:rPr>
        <w:tab/>
      </w:r>
      <w:r w:rsidRPr="0080117E">
        <w:rPr>
          <w:rFonts w:cs="Arial"/>
        </w:rPr>
        <w:tab/>
      </w:r>
      <w:r w:rsidRPr="0080117E">
        <w:rPr>
          <w:rFonts w:cs="Arial"/>
        </w:rPr>
        <w:tab/>
      </w:r>
      <w:r w:rsidRPr="0080117E">
        <w:rPr>
          <w:rFonts w:cs="Arial"/>
        </w:rPr>
        <w:tab/>
      </w:r>
      <w:r w:rsidRPr="0080117E">
        <w:rPr>
          <w:rFonts w:cs="Arial"/>
        </w:rPr>
        <w:tab/>
      </w:r>
      <w:r w:rsidRPr="0080117E">
        <w:rPr>
          <w:rFonts w:cs="Arial"/>
        </w:rPr>
        <w:tab/>
        <w:t>1 ks</w:t>
      </w:r>
    </w:p>
    <w:p w14:paraId="16173D6E" w14:textId="77777777" w:rsidR="00581805" w:rsidRPr="0080117E" w:rsidRDefault="00581805" w:rsidP="00581805">
      <w:pPr>
        <w:spacing w:before="40"/>
        <w:rPr>
          <w:rFonts w:cs="Arial"/>
        </w:rPr>
      </w:pPr>
    </w:p>
    <w:p w14:paraId="149C5FEF" w14:textId="77777777" w:rsidR="00581805" w:rsidRPr="0080117E" w:rsidRDefault="00581805" w:rsidP="00581805">
      <w:pPr>
        <w:spacing w:before="40"/>
        <w:rPr>
          <w:rFonts w:cs="Arial"/>
          <w:b/>
          <w:bCs/>
        </w:rPr>
      </w:pPr>
      <w:r w:rsidRPr="0080117E">
        <w:rPr>
          <w:rFonts w:cs="Arial"/>
          <w:b/>
          <w:bCs/>
        </w:rPr>
        <w:t>Preložka káblového vedenia na ulici Pri Habánskom Mlyne</w:t>
      </w:r>
    </w:p>
    <w:p w14:paraId="4E19056D" w14:textId="77777777" w:rsidR="00581805" w:rsidRPr="0080117E" w:rsidRDefault="00581805" w:rsidP="00581805">
      <w:pPr>
        <w:spacing w:before="40"/>
        <w:rPr>
          <w:rFonts w:cs="Arial"/>
          <w:i/>
          <w:iCs/>
        </w:rPr>
      </w:pPr>
      <w:r w:rsidRPr="0080117E">
        <w:rPr>
          <w:rFonts w:cs="Arial"/>
          <w:i/>
          <w:iCs/>
        </w:rPr>
        <w:t>Existujúci stav:</w:t>
      </w:r>
    </w:p>
    <w:p w14:paraId="30F209E1" w14:textId="77777777" w:rsidR="00581805" w:rsidRPr="0080117E" w:rsidRDefault="00581805" w:rsidP="00581805">
      <w:pPr>
        <w:spacing w:before="40"/>
        <w:rPr>
          <w:rFonts w:cs="Arial"/>
        </w:rPr>
      </w:pPr>
      <w:r w:rsidRPr="0080117E">
        <w:rPr>
          <w:rFonts w:cs="Arial"/>
        </w:rPr>
        <w:t xml:space="preserve">Na ulici Pri Habánskom Mlyne sú existujúce vonkajšie silnoprúdové káblové rozvody NN realizované káblom 1-AYKY 4B 3x240+120 cez </w:t>
      </w:r>
      <w:proofErr w:type="spellStart"/>
      <w:r w:rsidRPr="0080117E">
        <w:rPr>
          <w:rFonts w:cs="Arial"/>
        </w:rPr>
        <w:t>rozpojovacie</w:t>
      </w:r>
      <w:proofErr w:type="spellEnd"/>
      <w:r w:rsidRPr="0080117E">
        <w:rPr>
          <w:rFonts w:cs="Arial"/>
        </w:rPr>
        <w:t xml:space="preserve"> a istiace skrine SR. NN rozvody sa začínajú na ulici Západný rad kde sa pripájajú na existujúce vonkajšie silnoprúdové rozvody vzdušné cez poistkovú skriňu VRIS. Na druhej strane na Lovinského ulici sú rozvody NN zaústené do existujúcich </w:t>
      </w:r>
      <w:proofErr w:type="spellStart"/>
      <w:r w:rsidRPr="0080117E">
        <w:rPr>
          <w:rFonts w:cs="Arial"/>
        </w:rPr>
        <w:t>skrín</w:t>
      </w:r>
      <w:proofErr w:type="spellEnd"/>
      <w:r w:rsidRPr="0080117E">
        <w:rPr>
          <w:rFonts w:cs="Arial"/>
        </w:rPr>
        <w:t xml:space="preserve"> SR.</w:t>
      </w:r>
    </w:p>
    <w:p w14:paraId="5071CA10" w14:textId="77777777" w:rsidR="00581805" w:rsidRPr="0080117E" w:rsidRDefault="00581805" w:rsidP="00581805">
      <w:pPr>
        <w:spacing w:before="40"/>
        <w:rPr>
          <w:rFonts w:cs="Arial"/>
          <w:i/>
          <w:iCs/>
        </w:rPr>
      </w:pPr>
      <w:r w:rsidRPr="0080117E">
        <w:rPr>
          <w:rFonts w:cs="Arial"/>
          <w:i/>
          <w:iCs/>
        </w:rPr>
        <w:t>Navrhovaný stav:</w:t>
      </w:r>
    </w:p>
    <w:p w14:paraId="3861B309" w14:textId="77777777" w:rsidR="00581805" w:rsidRPr="0080117E" w:rsidRDefault="00581805" w:rsidP="00581805">
      <w:pPr>
        <w:spacing w:before="40"/>
        <w:rPr>
          <w:rFonts w:cs="Arial"/>
        </w:rPr>
      </w:pPr>
      <w:r w:rsidRPr="0080117E">
        <w:rPr>
          <w:rFonts w:cs="Arial"/>
        </w:rPr>
        <w:lastRenderedPageBreak/>
        <w:t xml:space="preserve">Vzhľadom na výmenu stĺpov verejného osvetlenia a ich využitie pre zavesenie trakčného </w:t>
      </w:r>
      <w:proofErr w:type="spellStart"/>
      <w:r w:rsidRPr="0080117E">
        <w:rPr>
          <w:rFonts w:cs="Arial"/>
        </w:rPr>
        <w:t>trolejbudsového</w:t>
      </w:r>
      <w:proofErr w:type="spellEnd"/>
      <w:r w:rsidRPr="0080117E">
        <w:rPr>
          <w:rFonts w:cs="Arial"/>
        </w:rPr>
        <w:t xml:space="preserve"> vedenia budú zrealizované nové rozvody NN (je potrebné ich nanovo priestorovo usporiadať). Nová trasa bude posunutá na okraj pozemku k hranici susedných pozemkov, čo najďalej od krajnice </w:t>
      </w:r>
      <w:r>
        <w:rPr>
          <w:rFonts w:cs="Arial"/>
        </w:rPr>
        <w:t>cesty</w:t>
      </w:r>
      <w:r w:rsidRPr="0080117E">
        <w:rPr>
          <w:rFonts w:cs="Arial"/>
        </w:rPr>
        <w:t xml:space="preserve">. Nový kábel NAYY-J 4x240mm2 bude uložený vo výkope 35/70cm v teréne a v chráničke priemer 100mm pod </w:t>
      </w:r>
      <w:r>
        <w:rPr>
          <w:rFonts w:cs="Arial"/>
        </w:rPr>
        <w:t>cestou</w:t>
      </w:r>
      <w:r w:rsidRPr="0080117E">
        <w:rPr>
          <w:rFonts w:cs="Arial"/>
        </w:rPr>
        <w:t xml:space="preserve">. </w:t>
      </w:r>
      <w:proofErr w:type="spellStart"/>
      <w:r w:rsidRPr="0080117E">
        <w:rPr>
          <w:rFonts w:cs="Arial"/>
        </w:rPr>
        <w:t>Zoslučkovaný</w:t>
      </w:r>
      <w:proofErr w:type="spellEnd"/>
      <w:r w:rsidRPr="0080117E">
        <w:rPr>
          <w:rFonts w:cs="Arial"/>
        </w:rPr>
        <w:t xml:space="preserve"> bude cez </w:t>
      </w:r>
      <w:proofErr w:type="spellStart"/>
      <w:r w:rsidRPr="0080117E">
        <w:rPr>
          <w:rFonts w:cs="Arial"/>
        </w:rPr>
        <w:t>rozpojovacie</w:t>
      </w:r>
      <w:proofErr w:type="spellEnd"/>
      <w:r w:rsidRPr="0080117E">
        <w:rPr>
          <w:rFonts w:cs="Arial"/>
        </w:rPr>
        <w:t xml:space="preserve"> a istiace skrine SR existujúce s využitím existujúcich vývodov. Istenie bude podľa pôvodného – bude zachované (3x250A </w:t>
      </w:r>
      <w:proofErr w:type="spellStart"/>
      <w:r w:rsidRPr="0080117E">
        <w:rPr>
          <w:rFonts w:cs="Arial"/>
        </w:rPr>
        <w:t>gG</w:t>
      </w:r>
      <w:proofErr w:type="spellEnd"/>
      <w:r w:rsidRPr="0080117E">
        <w:rPr>
          <w:rFonts w:cs="Arial"/>
        </w:rPr>
        <w:t xml:space="preserve">). Pri ulici Západný rad bude kábel na existujúci </w:t>
      </w:r>
      <w:proofErr w:type="spellStart"/>
      <w:r w:rsidRPr="0080117E">
        <w:rPr>
          <w:rFonts w:cs="Arial"/>
        </w:rPr>
        <w:t>naspojkovaný</w:t>
      </w:r>
      <w:proofErr w:type="spellEnd"/>
      <w:r w:rsidRPr="0080117E">
        <w:rPr>
          <w:rFonts w:cs="Arial"/>
        </w:rPr>
        <w:t xml:space="preserve"> NN spojkou (</w:t>
      </w:r>
      <w:proofErr w:type="spellStart"/>
      <w:r w:rsidRPr="0080117E">
        <w:rPr>
          <w:rFonts w:cs="Arial"/>
        </w:rPr>
        <w:t>Tyco</w:t>
      </w:r>
      <w:proofErr w:type="spellEnd"/>
      <w:r w:rsidRPr="0080117E">
        <w:rPr>
          <w:rFonts w:cs="Arial"/>
        </w:rPr>
        <w:t xml:space="preserve">, </w:t>
      </w:r>
      <w:proofErr w:type="spellStart"/>
      <w:r w:rsidRPr="0080117E">
        <w:rPr>
          <w:rFonts w:cs="Arial"/>
        </w:rPr>
        <w:t>Raychem</w:t>
      </w:r>
      <w:proofErr w:type="spellEnd"/>
      <w:r w:rsidRPr="0080117E">
        <w:rPr>
          <w:rFonts w:cs="Arial"/>
        </w:rPr>
        <w:t xml:space="preserve">..). Na Lovinského bude kábel zaústený do existujúcej </w:t>
      </w:r>
      <w:proofErr w:type="spellStart"/>
      <w:r w:rsidRPr="0080117E">
        <w:rPr>
          <w:rFonts w:cs="Arial"/>
        </w:rPr>
        <w:t>rozpojovacej</w:t>
      </w:r>
      <w:proofErr w:type="spellEnd"/>
      <w:r w:rsidRPr="0080117E">
        <w:rPr>
          <w:rFonts w:cs="Arial"/>
        </w:rPr>
        <w:t xml:space="preserve"> a istiacej skrine SR.</w:t>
      </w:r>
    </w:p>
    <w:p w14:paraId="171E3757" w14:textId="77777777" w:rsidR="00581805" w:rsidRPr="0080117E" w:rsidRDefault="00581805" w:rsidP="00581805">
      <w:pPr>
        <w:spacing w:before="40"/>
        <w:rPr>
          <w:rFonts w:cs="Arial"/>
        </w:rPr>
      </w:pPr>
      <w:r w:rsidRPr="0080117E">
        <w:rPr>
          <w:rFonts w:cs="Arial"/>
        </w:rPr>
        <w:t xml:space="preserve">Dĺžka </w:t>
      </w:r>
      <w:proofErr w:type="spellStart"/>
      <w:r w:rsidRPr="0080117E">
        <w:rPr>
          <w:rFonts w:cs="Arial"/>
        </w:rPr>
        <w:t>kábelového</w:t>
      </w:r>
      <w:proofErr w:type="spellEnd"/>
      <w:r w:rsidRPr="0080117E">
        <w:rPr>
          <w:rFonts w:cs="Arial"/>
        </w:rPr>
        <w:t xml:space="preserve"> vedenia NAYY-J 4x240 mm2 je 230 m. </w:t>
      </w:r>
    </w:p>
    <w:p w14:paraId="7D3DBAA0" w14:textId="77777777" w:rsidR="00581805" w:rsidRPr="0080117E" w:rsidRDefault="00581805" w:rsidP="00581805">
      <w:pPr>
        <w:spacing w:before="40"/>
        <w:rPr>
          <w:rFonts w:cs="Arial"/>
        </w:rPr>
      </w:pPr>
      <w:r w:rsidRPr="0080117E">
        <w:rPr>
          <w:rFonts w:cs="Arial"/>
        </w:rPr>
        <w:t>Základné objemové ukazovatele:</w:t>
      </w:r>
    </w:p>
    <w:p w14:paraId="442D8AE7" w14:textId="77777777" w:rsidR="00581805" w:rsidRPr="0080117E" w:rsidRDefault="00581805" w:rsidP="00581805">
      <w:pPr>
        <w:spacing w:before="40"/>
        <w:rPr>
          <w:rFonts w:cs="Arial"/>
        </w:rPr>
      </w:pPr>
      <w:r w:rsidRPr="0080117E">
        <w:rPr>
          <w:rFonts w:cs="Arial"/>
        </w:rPr>
        <w:t xml:space="preserve">Dĺžka navrhovaného </w:t>
      </w:r>
      <w:proofErr w:type="spellStart"/>
      <w:r w:rsidRPr="0080117E">
        <w:rPr>
          <w:rFonts w:cs="Arial"/>
        </w:rPr>
        <w:t>kábelového</w:t>
      </w:r>
      <w:proofErr w:type="spellEnd"/>
      <w:r w:rsidRPr="0080117E">
        <w:rPr>
          <w:rFonts w:cs="Arial"/>
        </w:rPr>
        <w:t xml:space="preserve"> vedenia NAYY-J 4x240 mm2</w:t>
      </w:r>
      <w:r w:rsidRPr="0080117E">
        <w:rPr>
          <w:rFonts w:cs="Arial"/>
        </w:rPr>
        <w:tab/>
      </w:r>
      <w:r w:rsidRPr="0080117E">
        <w:rPr>
          <w:rFonts w:cs="Arial"/>
        </w:rPr>
        <w:tab/>
      </w:r>
      <w:r w:rsidRPr="0080117E">
        <w:rPr>
          <w:rFonts w:cs="Arial"/>
        </w:rPr>
        <w:tab/>
        <w:t>230 m</w:t>
      </w:r>
    </w:p>
    <w:p w14:paraId="2236A6A6" w14:textId="77777777" w:rsidR="00581805" w:rsidRPr="0080117E" w:rsidRDefault="00581805" w:rsidP="00581805">
      <w:pPr>
        <w:spacing w:before="40"/>
        <w:rPr>
          <w:rFonts w:cs="Arial"/>
        </w:rPr>
      </w:pPr>
      <w:r w:rsidRPr="0080117E">
        <w:rPr>
          <w:rFonts w:cs="Arial"/>
        </w:rPr>
        <w:t>Počet spojok NN káblového vedenia</w:t>
      </w:r>
      <w:r w:rsidRPr="0080117E">
        <w:rPr>
          <w:rFonts w:cs="Arial"/>
        </w:rPr>
        <w:tab/>
      </w:r>
      <w:r w:rsidRPr="0080117E">
        <w:rPr>
          <w:rFonts w:cs="Arial"/>
        </w:rPr>
        <w:tab/>
      </w:r>
      <w:r w:rsidRPr="0080117E">
        <w:rPr>
          <w:rFonts w:cs="Arial"/>
        </w:rPr>
        <w:tab/>
      </w:r>
      <w:r w:rsidRPr="0080117E">
        <w:rPr>
          <w:rFonts w:cs="Arial"/>
        </w:rPr>
        <w:tab/>
      </w:r>
      <w:r w:rsidRPr="0080117E">
        <w:rPr>
          <w:rFonts w:cs="Arial"/>
        </w:rPr>
        <w:tab/>
      </w:r>
      <w:r w:rsidRPr="0080117E">
        <w:rPr>
          <w:rFonts w:cs="Arial"/>
        </w:rPr>
        <w:tab/>
      </w:r>
      <w:r w:rsidRPr="0080117E">
        <w:rPr>
          <w:rFonts w:cs="Arial"/>
        </w:rPr>
        <w:tab/>
      </w:r>
      <w:r w:rsidRPr="0080117E">
        <w:rPr>
          <w:rFonts w:cs="Arial"/>
        </w:rPr>
        <w:tab/>
      </w:r>
      <w:r w:rsidRPr="0080117E">
        <w:rPr>
          <w:rFonts w:cs="Arial"/>
        </w:rPr>
        <w:tab/>
      </w:r>
      <w:r w:rsidRPr="0080117E">
        <w:rPr>
          <w:rFonts w:cs="Arial"/>
        </w:rPr>
        <w:tab/>
        <w:t>1 ks</w:t>
      </w:r>
    </w:p>
    <w:p w14:paraId="25A3E2E8" w14:textId="77777777" w:rsidR="00581805" w:rsidRPr="0080117E" w:rsidRDefault="00581805" w:rsidP="00581805">
      <w:pPr>
        <w:spacing w:before="40"/>
        <w:rPr>
          <w:rFonts w:cs="Arial"/>
        </w:rPr>
      </w:pPr>
      <w:r w:rsidRPr="0080117E">
        <w:rPr>
          <w:rFonts w:cs="Arial"/>
        </w:rPr>
        <w:t>Chránička priemer 100mm</w:t>
      </w:r>
      <w:r w:rsidRPr="0080117E">
        <w:rPr>
          <w:rFonts w:cs="Arial"/>
        </w:rPr>
        <w:tab/>
      </w:r>
      <w:r w:rsidRPr="0080117E">
        <w:rPr>
          <w:rFonts w:cs="Arial"/>
        </w:rPr>
        <w:tab/>
      </w:r>
      <w:r w:rsidRPr="0080117E">
        <w:rPr>
          <w:rFonts w:cs="Arial"/>
        </w:rPr>
        <w:tab/>
      </w:r>
      <w:r w:rsidRPr="0080117E">
        <w:rPr>
          <w:rFonts w:cs="Arial"/>
        </w:rPr>
        <w:tab/>
      </w:r>
      <w:r w:rsidRPr="0080117E">
        <w:rPr>
          <w:rFonts w:cs="Arial"/>
        </w:rPr>
        <w:tab/>
      </w:r>
      <w:r w:rsidRPr="0080117E">
        <w:rPr>
          <w:rFonts w:cs="Arial"/>
        </w:rPr>
        <w:tab/>
      </w:r>
      <w:r w:rsidRPr="0080117E">
        <w:rPr>
          <w:rFonts w:cs="Arial"/>
        </w:rPr>
        <w:tab/>
      </w:r>
      <w:r w:rsidRPr="0080117E">
        <w:rPr>
          <w:rFonts w:cs="Arial"/>
        </w:rPr>
        <w:tab/>
      </w:r>
      <w:r w:rsidRPr="0080117E">
        <w:rPr>
          <w:rFonts w:cs="Arial"/>
        </w:rPr>
        <w:tab/>
      </w:r>
      <w:r w:rsidRPr="0080117E">
        <w:rPr>
          <w:rFonts w:cs="Arial"/>
        </w:rPr>
        <w:tab/>
      </w:r>
      <w:r w:rsidRPr="0080117E">
        <w:rPr>
          <w:rFonts w:cs="Arial"/>
        </w:rPr>
        <w:tab/>
      </w:r>
      <w:r w:rsidRPr="0080117E">
        <w:rPr>
          <w:rFonts w:cs="Arial"/>
        </w:rPr>
        <w:tab/>
      </w:r>
      <w:r w:rsidRPr="0080117E">
        <w:rPr>
          <w:rFonts w:cs="Arial"/>
        </w:rPr>
        <w:tab/>
        <w:t>cca 30m</w:t>
      </w:r>
    </w:p>
    <w:p w14:paraId="1B44A564" w14:textId="77777777" w:rsidR="00581805" w:rsidRPr="0080117E" w:rsidRDefault="00581805" w:rsidP="00581805">
      <w:pPr>
        <w:spacing w:before="40"/>
        <w:rPr>
          <w:rFonts w:cs="Arial"/>
        </w:rPr>
      </w:pPr>
    </w:p>
    <w:p w14:paraId="3389AF44" w14:textId="77777777" w:rsidR="00581805" w:rsidRPr="0080117E" w:rsidRDefault="00581805" w:rsidP="00581805">
      <w:pPr>
        <w:spacing w:before="40"/>
        <w:rPr>
          <w:rFonts w:cs="Arial"/>
          <w:b/>
          <w:bCs/>
        </w:rPr>
      </w:pPr>
      <w:r w:rsidRPr="0080117E">
        <w:rPr>
          <w:rFonts w:cs="Arial"/>
          <w:b/>
          <w:bCs/>
        </w:rPr>
        <w:t>Preložka káblového vedenia na ulici Botanická km 2,750 až 2,850</w:t>
      </w:r>
    </w:p>
    <w:p w14:paraId="4415978C" w14:textId="77777777" w:rsidR="00581805" w:rsidRPr="0080117E" w:rsidRDefault="00581805" w:rsidP="00581805">
      <w:pPr>
        <w:spacing w:before="40"/>
        <w:rPr>
          <w:rFonts w:cs="Arial"/>
          <w:i/>
          <w:iCs/>
        </w:rPr>
      </w:pPr>
      <w:r w:rsidRPr="0080117E">
        <w:rPr>
          <w:rFonts w:cs="Arial"/>
          <w:i/>
          <w:iCs/>
        </w:rPr>
        <w:t>Existujúci stav:</w:t>
      </w:r>
    </w:p>
    <w:p w14:paraId="0B63B984" w14:textId="77777777" w:rsidR="00581805" w:rsidRPr="0080117E" w:rsidRDefault="00581805" w:rsidP="00581805">
      <w:pPr>
        <w:spacing w:before="40"/>
        <w:rPr>
          <w:rFonts w:cs="Arial"/>
        </w:rPr>
      </w:pPr>
      <w:r w:rsidRPr="0080117E">
        <w:rPr>
          <w:rFonts w:cs="Arial"/>
        </w:rPr>
        <w:t xml:space="preserve">Na ulici Botanická sú existujúce vonkajšie silnoprúdové káblové rozvody NN realizované káblom 1-AYKY 4B 3x240+120 cez </w:t>
      </w:r>
      <w:proofErr w:type="spellStart"/>
      <w:r w:rsidRPr="0080117E">
        <w:rPr>
          <w:rFonts w:cs="Arial"/>
        </w:rPr>
        <w:t>rozpojovacie</w:t>
      </w:r>
      <w:proofErr w:type="spellEnd"/>
      <w:r w:rsidRPr="0080117E">
        <w:rPr>
          <w:rFonts w:cs="Arial"/>
        </w:rPr>
        <w:t xml:space="preserve"> a istiace skrine SR. NN rozvody sa začínajú na ulici </w:t>
      </w:r>
      <w:proofErr w:type="spellStart"/>
      <w:r w:rsidRPr="0080117E">
        <w:rPr>
          <w:rFonts w:cs="Arial"/>
        </w:rPr>
        <w:t>Líštie</w:t>
      </w:r>
      <w:proofErr w:type="spellEnd"/>
      <w:r w:rsidRPr="0080117E">
        <w:rPr>
          <w:rFonts w:cs="Arial"/>
        </w:rPr>
        <w:t xml:space="preserve"> údolie kde sa pripájajú na existujúce vonkajšie silnoprúdové rozvody NN. Rozvody sa nachádzajú v existujúcom chodníku po pravej strane ulice Botanická v smere od Patrónky po Riviéru.</w:t>
      </w:r>
    </w:p>
    <w:p w14:paraId="0BD0C6C3" w14:textId="77777777" w:rsidR="00581805" w:rsidRPr="0080117E" w:rsidRDefault="00581805" w:rsidP="00581805">
      <w:pPr>
        <w:spacing w:before="40"/>
        <w:rPr>
          <w:rFonts w:cs="Arial"/>
        </w:rPr>
      </w:pPr>
    </w:p>
    <w:p w14:paraId="6365D718" w14:textId="77777777" w:rsidR="00581805" w:rsidRPr="0080117E" w:rsidRDefault="00581805" w:rsidP="00581805">
      <w:pPr>
        <w:spacing w:before="40"/>
        <w:rPr>
          <w:rFonts w:cs="Arial"/>
          <w:i/>
          <w:iCs/>
        </w:rPr>
      </w:pPr>
      <w:r w:rsidRPr="0080117E">
        <w:rPr>
          <w:rFonts w:cs="Arial"/>
          <w:i/>
          <w:iCs/>
        </w:rPr>
        <w:t>Navrhovaný stav:</w:t>
      </w:r>
    </w:p>
    <w:p w14:paraId="54F98CA8" w14:textId="77777777" w:rsidR="00581805" w:rsidRPr="0080117E" w:rsidRDefault="00581805" w:rsidP="00581805">
      <w:pPr>
        <w:spacing w:before="40"/>
        <w:rPr>
          <w:rFonts w:cs="Arial"/>
        </w:rPr>
      </w:pPr>
      <w:r w:rsidRPr="0080117E">
        <w:rPr>
          <w:rFonts w:cs="Arial"/>
        </w:rPr>
        <w:t xml:space="preserve">Vzhľadom na výmenu stĺpov verejného osvetlenia a ich využitie pre zavesenie trakčného </w:t>
      </w:r>
      <w:proofErr w:type="spellStart"/>
      <w:r w:rsidRPr="0080117E">
        <w:rPr>
          <w:rFonts w:cs="Arial"/>
        </w:rPr>
        <w:t>trolejbudsového</w:t>
      </w:r>
      <w:proofErr w:type="spellEnd"/>
      <w:r w:rsidRPr="0080117E">
        <w:rPr>
          <w:rFonts w:cs="Arial"/>
        </w:rPr>
        <w:t xml:space="preserve"> vedenia budú zrealizované nové rozvody NN resp. uloženie existujúcich káblov do chráničiek (vkladacích) alebo </w:t>
      </w:r>
      <w:proofErr w:type="spellStart"/>
      <w:r w:rsidRPr="0080117E">
        <w:rPr>
          <w:rFonts w:cs="Arial"/>
        </w:rPr>
        <w:t>naspojkovaním</w:t>
      </w:r>
      <w:proofErr w:type="spellEnd"/>
      <w:r w:rsidRPr="0080117E">
        <w:rPr>
          <w:rFonts w:cs="Arial"/>
        </w:rPr>
        <w:t xml:space="preserve"> sa vyhnúť základom nových trakčných stĺpov. Všetko záleží na tom ako sú existujúce káble uložené. Podľa zamerania na mnohých miestach priamo kolidujú s novými </w:t>
      </w:r>
      <w:proofErr w:type="spellStart"/>
      <w:r w:rsidRPr="0080117E">
        <w:rPr>
          <w:rFonts w:cs="Arial"/>
        </w:rPr>
        <w:t>stĺpami</w:t>
      </w:r>
      <w:proofErr w:type="spellEnd"/>
      <w:r w:rsidRPr="0080117E">
        <w:rPr>
          <w:rFonts w:cs="Arial"/>
        </w:rPr>
        <w:t xml:space="preserve">. </w:t>
      </w:r>
      <w:proofErr w:type="spellStart"/>
      <w:r w:rsidRPr="0080117E">
        <w:rPr>
          <w:rFonts w:cs="Arial"/>
        </w:rPr>
        <w:t>Naspojkovanie</w:t>
      </w:r>
      <w:proofErr w:type="spellEnd"/>
      <w:r w:rsidRPr="0080117E">
        <w:rPr>
          <w:rFonts w:cs="Arial"/>
        </w:rPr>
        <w:t xml:space="preserve"> resp. nová trasa bude zrealizovaná novým káblom NAYY-J 4x240mm2, ktorý bude uložený vo výkope 35/70cm v teréne a v chráničke priemer 100mm pod </w:t>
      </w:r>
      <w:r>
        <w:rPr>
          <w:rFonts w:cs="Arial"/>
        </w:rPr>
        <w:t>cestou</w:t>
      </w:r>
      <w:r w:rsidRPr="0080117E">
        <w:rPr>
          <w:rFonts w:cs="Arial"/>
        </w:rPr>
        <w:t xml:space="preserve"> mimo pozície nových stĺpov. </w:t>
      </w:r>
      <w:proofErr w:type="spellStart"/>
      <w:r w:rsidRPr="0080117E">
        <w:rPr>
          <w:rFonts w:cs="Arial"/>
        </w:rPr>
        <w:t>Zoslučkovaný</w:t>
      </w:r>
      <w:proofErr w:type="spellEnd"/>
      <w:r w:rsidRPr="0080117E">
        <w:rPr>
          <w:rFonts w:cs="Arial"/>
        </w:rPr>
        <w:t xml:space="preserve"> bude cez </w:t>
      </w:r>
      <w:proofErr w:type="spellStart"/>
      <w:r w:rsidRPr="0080117E">
        <w:rPr>
          <w:rFonts w:cs="Arial"/>
        </w:rPr>
        <w:t>rozpojovacie</w:t>
      </w:r>
      <w:proofErr w:type="spellEnd"/>
      <w:r w:rsidRPr="0080117E">
        <w:rPr>
          <w:rFonts w:cs="Arial"/>
        </w:rPr>
        <w:t xml:space="preserve"> a istiace skrine SR existujúce s využitím existujúcich vývodov. Istenie bude podľa pôvodného – bude zachované (3x250A </w:t>
      </w:r>
      <w:proofErr w:type="spellStart"/>
      <w:r w:rsidRPr="0080117E">
        <w:rPr>
          <w:rFonts w:cs="Arial"/>
        </w:rPr>
        <w:t>gG</w:t>
      </w:r>
      <w:proofErr w:type="spellEnd"/>
      <w:r w:rsidRPr="0080117E">
        <w:rPr>
          <w:rFonts w:cs="Arial"/>
        </w:rPr>
        <w:t xml:space="preserve">). </w:t>
      </w:r>
      <w:proofErr w:type="spellStart"/>
      <w:r w:rsidRPr="0080117E">
        <w:rPr>
          <w:rFonts w:cs="Arial"/>
        </w:rPr>
        <w:t>Naspojkovanie</w:t>
      </w:r>
      <w:proofErr w:type="spellEnd"/>
      <w:r w:rsidRPr="0080117E">
        <w:rPr>
          <w:rFonts w:cs="Arial"/>
        </w:rPr>
        <w:t xml:space="preserve"> bude NN spojkou (</w:t>
      </w:r>
      <w:proofErr w:type="spellStart"/>
      <w:r w:rsidRPr="0080117E">
        <w:rPr>
          <w:rFonts w:cs="Arial"/>
        </w:rPr>
        <w:t>Tyco</w:t>
      </w:r>
      <w:proofErr w:type="spellEnd"/>
      <w:r w:rsidRPr="0080117E">
        <w:rPr>
          <w:rFonts w:cs="Arial"/>
        </w:rPr>
        <w:t xml:space="preserve">, </w:t>
      </w:r>
      <w:proofErr w:type="spellStart"/>
      <w:r w:rsidRPr="0080117E">
        <w:rPr>
          <w:rFonts w:cs="Arial"/>
        </w:rPr>
        <w:t>Raychem</w:t>
      </w:r>
      <w:proofErr w:type="spellEnd"/>
      <w:r w:rsidRPr="0080117E">
        <w:rPr>
          <w:rFonts w:cs="Arial"/>
        </w:rPr>
        <w:t>..).</w:t>
      </w:r>
    </w:p>
    <w:p w14:paraId="0495FA2D" w14:textId="77777777" w:rsidR="00581805" w:rsidRPr="0080117E" w:rsidRDefault="00581805" w:rsidP="00581805">
      <w:pPr>
        <w:spacing w:before="40"/>
        <w:rPr>
          <w:rFonts w:cs="Arial"/>
        </w:rPr>
      </w:pPr>
      <w:r w:rsidRPr="0080117E">
        <w:rPr>
          <w:rFonts w:cs="Arial"/>
        </w:rPr>
        <w:t xml:space="preserve">Dĺžka </w:t>
      </w:r>
      <w:proofErr w:type="spellStart"/>
      <w:r w:rsidRPr="0080117E">
        <w:rPr>
          <w:rFonts w:cs="Arial"/>
        </w:rPr>
        <w:t>kábelového</w:t>
      </w:r>
      <w:proofErr w:type="spellEnd"/>
      <w:r w:rsidRPr="0080117E">
        <w:rPr>
          <w:rFonts w:cs="Arial"/>
        </w:rPr>
        <w:t xml:space="preserve"> vedenia NAYY-J 4x240 mm2 je 80 m. </w:t>
      </w:r>
    </w:p>
    <w:p w14:paraId="08AB4E78" w14:textId="77777777" w:rsidR="00581805" w:rsidRPr="0080117E" w:rsidRDefault="00581805" w:rsidP="00581805">
      <w:pPr>
        <w:spacing w:before="40"/>
        <w:rPr>
          <w:rFonts w:cs="Arial"/>
        </w:rPr>
      </w:pPr>
      <w:r w:rsidRPr="0080117E">
        <w:rPr>
          <w:rFonts w:cs="Arial"/>
        </w:rPr>
        <w:t>Základné objemové ukazovatele:</w:t>
      </w:r>
    </w:p>
    <w:p w14:paraId="2EEDF4F6" w14:textId="77777777" w:rsidR="00581805" w:rsidRPr="0080117E" w:rsidRDefault="00581805" w:rsidP="00581805">
      <w:pPr>
        <w:spacing w:before="40"/>
        <w:rPr>
          <w:rFonts w:cs="Arial"/>
        </w:rPr>
      </w:pPr>
      <w:r w:rsidRPr="0080117E">
        <w:rPr>
          <w:rFonts w:cs="Arial"/>
        </w:rPr>
        <w:t xml:space="preserve">Dĺžka navrhovaného </w:t>
      </w:r>
      <w:proofErr w:type="spellStart"/>
      <w:r w:rsidRPr="0080117E">
        <w:rPr>
          <w:rFonts w:cs="Arial"/>
        </w:rPr>
        <w:t>kábelového</w:t>
      </w:r>
      <w:proofErr w:type="spellEnd"/>
      <w:r w:rsidRPr="0080117E">
        <w:rPr>
          <w:rFonts w:cs="Arial"/>
        </w:rPr>
        <w:t xml:space="preserve"> vedenia NAYY-J 4x240 mm2</w:t>
      </w:r>
      <w:r w:rsidRPr="0080117E">
        <w:rPr>
          <w:rFonts w:cs="Arial"/>
        </w:rPr>
        <w:tab/>
      </w:r>
      <w:r w:rsidRPr="0080117E">
        <w:rPr>
          <w:rFonts w:cs="Arial"/>
        </w:rPr>
        <w:tab/>
      </w:r>
      <w:r w:rsidRPr="0080117E">
        <w:rPr>
          <w:rFonts w:cs="Arial"/>
        </w:rPr>
        <w:tab/>
        <w:t>80 m</w:t>
      </w:r>
    </w:p>
    <w:p w14:paraId="79DB5103" w14:textId="77777777" w:rsidR="00581805" w:rsidRPr="0080117E" w:rsidRDefault="00581805" w:rsidP="00581805">
      <w:pPr>
        <w:spacing w:before="40"/>
        <w:rPr>
          <w:rFonts w:cs="Arial"/>
        </w:rPr>
      </w:pPr>
      <w:r w:rsidRPr="0080117E">
        <w:rPr>
          <w:rFonts w:cs="Arial"/>
        </w:rPr>
        <w:t>Počet spojok NN káblového vedenia</w:t>
      </w:r>
      <w:r w:rsidRPr="0080117E">
        <w:rPr>
          <w:rFonts w:cs="Arial"/>
        </w:rPr>
        <w:tab/>
      </w:r>
      <w:r w:rsidRPr="0080117E">
        <w:rPr>
          <w:rFonts w:cs="Arial"/>
        </w:rPr>
        <w:tab/>
      </w:r>
      <w:r w:rsidRPr="0080117E">
        <w:rPr>
          <w:rFonts w:cs="Arial"/>
        </w:rPr>
        <w:tab/>
      </w:r>
      <w:r w:rsidRPr="0080117E">
        <w:rPr>
          <w:rFonts w:cs="Arial"/>
        </w:rPr>
        <w:tab/>
      </w:r>
      <w:r w:rsidRPr="0080117E">
        <w:rPr>
          <w:rFonts w:cs="Arial"/>
        </w:rPr>
        <w:tab/>
      </w:r>
      <w:r w:rsidRPr="0080117E">
        <w:rPr>
          <w:rFonts w:cs="Arial"/>
        </w:rPr>
        <w:tab/>
        <w:t xml:space="preserve">  6 ks</w:t>
      </w:r>
    </w:p>
    <w:p w14:paraId="6DBFE383" w14:textId="77777777" w:rsidR="00581805" w:rsidRPr="0080117E" w:rsidRDefault="00581805" w:rsidP="00581805">
      <w:pPr>
        <w:spacing w:before="40"/>
        <w:rPr>
          <w:rFonts w:cs="Arial"/>
        </w:rPr>
      </w:pPr>
      <w:r w:rsidRPr="0080117E">
        <w:rPr>
          <w:rFonts w:cs="Arial"/>
        </w:rPr>
        <w:t>Chránička priemer 100mm</w:t>
      </w:r>
      <w:r w:rsidRPr="0080117E">
        <w:rPr>
          <w:rFonts w:cs="Arial"/>
        </w:rPr>
        <w:tab/>
      </w:r>
      <w:r w:rsidRPr="0080117E">
        <w:rPr>
          <w:rFonts w:cs="Arial"/>
        </w:rPr>
        <w:tab/>
      </w:r>
      <w:r w:rsidRPr="0080117E">
        <w:rPr>
          <w:rFonts w:cs="Arial"/>
        </w:rPr>
        <w:tab/>
      </w:r>
      <w:r w:rsidRPr="0080117E">
        <w:rPr>
          <w:rFonts w:cs="Arial"/>
        </w:rPr>
        <w:tab/>
      </w:r>
      <w:r w:rsidRPr="0080117E">
        <w:rPr>
          <w:rFonts w:cs="Arial"/>
        </w:rPr>
        <w:tab/>
      </w:r>
      <w:r w:rsidRPr="0080117E">
        <w:rPr>
          <w:rFonts w:cs="Arial"/>
        </w:rPr>
        <w:tab/>
        <w:t xml:space="preserve">       cca 20 m</w:t>
      </w:r>
    </w:p>
    <w:p w14:paraId="75880981" w14:textId="77777777" w:rsidR="00581805" w:rsidRPr="0080117E" w:rsidRDefault="00581805" w:rsidP="00581805">
      <w:pPr>
        <w:spacing w:line="276" w:lineRule="auto"/>
        <w:rPr>
          <w:rFonts w:cs="Arial"/>
          <w:bCs/>
        </w:rPr>
      </w:pPr>
    </w:p>
    <w:p w14:paraId="7EE18FDF" w14:textId="77777777" w:rsidR="00581805" w:rsidRPr="0080117E" w:rsidRDefault="00581805" w:rsidP="00581805">
      <w:pPr>
        <w:spacing w:line="276" w:lineRule="auto"/>
        <w:rPr>
          <w:rFonts w:cs="Arial"/>
          <w:bCs/>
        </w:rPr>
      </w:pPr>
    </w:p>
    <w:p w14:paraId="2E596183" w14:textId="77777777" w:rsidR="00581805" w:rsidRDefault="00581805" w:rsidP="00581805">
      <w:pPr>
        <w:rPr>
          <w:rFonts w:cs="Arial"/>
          <w:b/>
          <w:u w:val="single"/>
        </w:rPr>
      </w:pPr>
      <w:r w:rsidRPr="0080117E">
        <w:rPr>
          <w:rFonts w:cs="Arial"/>
          <w:b/>
          <w:u w:val="single"/>
        </w:rPr>
        <w:t>621</w:t>
      </w:r>
      <w:r w:rsidRPr="0080117E">
        <w:rPr>
          <w:rFonts w:cs="Arial"/>
          <w:b/>
          <w:u w:val="single"/>
        </w:rPr>
        <w:tab/>
        <w:t>Preložka vzdušného vedenia NN km 0,350 – OS1</w:t>
      </w:r>
    </w:p>
    <w:p w14:paraId="35FEB00A" w14:textId="77777777" w:rsidR="00581805" w:rsidRPr="0080117E" w:rsidRDefault="00581805" w:rsidP="00581805">
      <w:pPr>
        <w:rPr>
          <w:rFonts w:cs="Arial"/>
          <w:b/>
          <w:u w:val="single"/>
        </w:rPr>
      </w:pPr>
    </w:p>
    <w:p w14:paraId="06B4341F" w14:textId="77777777" w:rsidR="00581805" w:rsidRPr="0080117E" w:rsidRDefault="00581805" w:rsidP="00581805">
      <w:pPr>
        <w:rPr>
          <w:rFonts w:cs="Arial"/>
          <w:i/>
          <w:iCs/>
        </w:rPr>
      </w:pPr>
      <w:r w:rsidRPr="0080117E">
        <w:rPr>
          <w:rFonts w:cs="Arial"/>
          <w:i/>
          <w:iCs/>
        </w:rPr>
        <w:t>Identifikačné údaje objektu</w:t>
      </w:r>
    </w:p>
    <w:tbl>
      <w:tblPr>
        <w:tblW w:w="8912" w:type="dxa"/>
        <w:tblLook w:val="01E0" w:firstRow="1" w:lastRow="1" w:firstColumn="1" w:lastColumn="1" w:noHBand="0" w:noVBand="0"/>
      </w:tblPr>
      <w:tblGrid>
        <w:gridCol w:w="2076"/>
        <w:gridCol w:w="6836"/>
      </w:tblGrid>
      <w:tr w:rsidR="00581805" w:rsidRPr="0080117E" w14:paraId="5FDEE92C" w14:textId="77777777" w:rsidTr="00180FB4">
        <w:tc>
          <w:tcPr>
            <w:tcW w:w="2076" w:type="dxa"/>
          </w:tcPr>
          <w:p w14:paraId="4A403D7D" w14:textId="77777777" w:rsidR="00581805" w:rsidRPr="0080117E" w:rsidRDefault="00581805" w:rsidP="00180FB4">
            <w:pPr>
              <w:rPr>
                <w:rFonts w:cs="Arial"/>
              </w:rPr>
            </w:pPr>
            <w:r w:rsidRPr="0080117E">
              <w:rPr>
                <w:rFonts w:cs="Arial"/>
              </w:rPr>
              <w:t>Katastrálne územie:</w:t>
            </w:r>
          </w:p>
        </w:tc>
        <w:tc>
          <w:tcPr>
            <w:tcW w:w="6836" w:type="dxa"/>
          </w:tcPr>
          <w:p w14:paraId="1D83AF0B" w14:textId="77777777" w:rsidR="00581805" w:rsidRPr="0080117E" w:rsidRDefault="00581805" w:rsidP="00180FB4">
            <w:pPr>
              <w:rPr>
                <w:rFonts w:cs="Arial"/>
                <w:i/>
              </w:rPr>
            </w:pPr>
            <w:r w:rsidRPr="0080117E">
              <w:rPr>
                <w:rFonts w:cs="Arial"/>
              </w:rPr>
              <w:t>Bratislava – Staré Mesto</w:t>
            </w:r>
          </w:p>
        </w:tc>
      </w:tr>
      <w:tr w:rsidR="00581805" w:rsidRPr="0080117E" w14:paraId="16730840" w14:textId="77777777" w:rsidTr="00180FB4">
        <w:tc>
          <w:tcPr>
            <w:tcW w:w="2076" w:type="dxa"/>
          </w:tcPr>
          <w:p w14:paraId="05A43553" w14:textId="77777777" w:rsidR="00581805" w:rsidRPr="0080117E" w:rsidRDefault="00581805" w:rsidP="00180FB4">
            <w:pPr>
              <w:rPr>
                <w:rFonts w:cs="Arial"/>
              </w:rPr>
            </w:pPr>
            <w:r w:rsidRPr="0080117E">
              <w:rPr>
                <w:rFonts w:cs="Arial"/>
              </w:rPr>
              <w:t xml:space="preserve">Správca objektu:  </w:t>
            </w:r>
          </w:p>
        </w:tc>
        <w:tc>
          <w:tcPr>
            <w:tcW w:w="6836" w:type="dxa"/>
          </w:tcPr>
          <w:p w14:paraId="079E59B1" w14:textId="77777777" w:rsidR="00581805" w:rsidRPr="0080117E" w:rsidRDefault="00581805" w:rsidP="00180FB4">
            <w:pPr>
              <w:rPr>
                <w:rFonts w:cs="Arial"/>
              </w:rPr>
            </w:pPr>
            <w:proofErr w:type="spellStart"/>
            <w:r w:rsidRPr="0080117E">
              <w:rPr>
                <w:rFonts w:cs="Arial"/>
              </w:rPr>
              <w:t>Akzent</w:t>
            </w:r>
            <w:proofErr w:type="spellEnd"/>
            <w:r w:rsidRPr="0080117E">
              <w:rPr>
                <w:rFonts w:cs="Arial"/>
              </w:rPr>
              <w:t xml:space="preserve"> </w:t>
            </w:r>
            <w:proofErr w:type="spellStart"/>
            <w:r w:rsidRPr="0080117E">
              <w:rPr>
                <w:rFonts w:cs="Arial"/>
              </w:rPr>
              <w:t>Bigboard</w:t>
            </w:r>
            <w:proofErr w:type="spellEnd"/>
            <w:r w:rsidRPr="0080117E">
              <w:rPr>
                <w:rFonts w:cs="Arial"/>
              </w:rPr>
              <w:t xml:space="preserve"> a.s.</w:t>
            </w:r>
          </w:p>
          <w:p w14:paraId="60E3990A" w14:textId="77777777" w:rsidR="00581805" w:rsidRPr="0080117E" w:rsidRDefault="00581805" w:rsidP="00180FB4">
            <w:pPr>
              <w:rPr>
                <w:rFonts w:cs="Arial"/>
              </w:rPr>
            </w:pPr>
          </w:p>
        </w:tc>
      </w:tr>
    </w:tbl>
    <w:p w14:paraId="56103D24" w14:textId="77777777" w:rsidR="00581805" w:rsidRPr="0080117E" w:rsidRDefault="00581805" w:rsidP="00581805">
      <w:pPr>
        <w:spacing w:before="40"/>
        <w:rPr>
          <w:rStyle w:val="Zkladntext0"/>
          <w:i/>
          <w:iCs/>
        </w:rPr>
      </w:pPr>
      <w:r w:rsidRPr="0080117E">
        <w:rPr>
          <w:rStyle w:val="Zkladntext0"/>
          <w:i/>
          <w:iCs/>
        </w:rPr>
        <w:t>Existujúci stav:</w:t>
      </w:r>
    </w:p>
    <w:p w14:paraId="48066944" w14:textId="77777777" w:rsidR="00581805" w:rsidRPr="0080117E" w:rsidRDefault="00581805" w:rsidP="00581805">
      <w:pPr>
        <w:spacing w:before="40"/>
        <w:rPr>
          <w:rStyle w:val="Zkladntext0"/>
        </w:rPr>
      </w:pPr>
      <w:r w:rsidRPr="0080117E">
        <w:rPr>
          <w:rStyle w:val="Zkladntext0"/>
        </w:rPr>
        <w:t xml:space="preserve">Reklamný </w:t>
      </w:r>
      <w:proofErr w:type="spellStart"/>
      <w:r w:rsidRPr="0080117E">
        <w:rPr>
          <w:rStyle w:val="Zkladntext0"/>
        </w:rPr>
        <w:t>Bigboard</w:t>
      </w:r>
      <w:proofErr w:type="spellEnd"/>
      <w:r w:rsidRPr="0080117E">
        <w:rPr>
          <w:rStyle w:val="Zkladntext0"/>
        </w:rPr>
        <w:t xml:space="preserve">, ktorý sa nachádza na vyústení Stuhovej ulice umiestnený po pravej strane ulice Mlynská Dolina smer Patrónka – Riviéra, má existujúcu NN prípojku zrealizovanú závesným spletaným samonosným káblom NFA2X 4x16 (1-AES, 1-AEKS) ponad Stuhovú ulicu. Záves je zrealizovaný medzi pôvodným dvojitým betónovým stĺpom (ktorý už slúži iba pre tento účel) a oceľovým stĺpom (určený pre verejné osvetlenie) cez ktorý potom NN-prívod prechádza cez výkop v zemi do rozvádzača </w:t>
      </w:r>
      <w:proofErr w:type="spellStart"/>
      <w:r w:rsidRPr="0080117E">
        <w:rPr>
          <w:rStyle w:val="Zkladntext0"/>
        </w:rPr>
        <w:t>Bigboardu</w:t>
      </w:r>
      <w:proofErr w:type="spellEnd"/>
      <w:r w:rsidRPr="0080117E">
        <w:rPr>
          <w:rStyle w:val="Zkladntext0"/>
        </w:rPr>
        <w:t xml:space="preserve">. Prípojka je pripojená na existujúcu </w:t>
      </w:r>
      <w:proofErr w:type="spellStart"/>
      <w:r w:rsidRPr="0080117E">
        <w:rPr>
          <w:rStyle w:val="Zkladntext0"/>
        </w:rPr>
        <w:t>rozpojovaciu</w:t>
      </w:r>
      <w:proofErr w:type="spellEnd"/>
      <w:r w:rsidRPr="0080117E">
        <w:rPr>
          <w:rStyle w:val="Zkladntext0"/>
        </w:rPr>
        <w:t xml:space="preserve"> a istiacu skriňu SR (</w:t>
      </w:r>
      <w:proofErr w:type="spellStart"/>
      <w:r w:rsidRPr="0080117E">
        <w:rPr>
          <w:rStyle w:val="Zkladntext0"/>
        </w:rPr>
        <w:t>ZSDis</w:t>
      </w:r>
      <w:proofErr w:type="spellEnd"/>
      <w:r w:rsidRPr="0080117E">
        <w:rPr>
          <w:rStyle w:val="Zkladntext0"/>
        </w:rPr>
        <w:t>) cez elektromerový rozvádzač pilierový od firmy HASMA (rok výroby 2007) typ RE1.0NW A P0. Rozvádzač je pôvodný a je už dosť opotrebovaný. Navrhujem ho vymeniť za nový.</w:t>
      </w:r>
    </w:p>
    <w:p w14:paraId="390131B7" w14:textId="77777777" w:rsidR="00581805" w:rsidRPr="0080117E" w:rsidRDefault="00581805" w:rsidP="00581805">
      <w:pPr>
        <w:spacing w:before="40"/>
        <w:rPr>
          <w:rStyle w:val="Zkladntext0"/>
        </w:rPr>
      </w:pPr>
      <w:r w:rsidRPr="0080117E">
        <w:rPr>
          <w:rStyle w:val="Zkladntext0"/>
        </w:rPr>
        <w:t>Istenie pred elektromerom je B20A/3.</w:t>
      </w:r>
    </w:p>
    <w:p w14:paraId="7DDD156A" w14:textId="77777777" w:rsidR="00581805" w:rsidRPr="0080117E" w:rsidRDefault="00581805" w:rsidP="00581805">
      <w:pPr>
        <w:spacing w:before="40"/>
        <w:rPr>
          <w:rStyle w:val="Zkladntext0"/>
          <w:i/>
          <w:iCs/>
        </w:rPr>
      </w:pPr>
      <w:r w:rsidRPr="0080117E">
        <w:rPr>
          <w:rStyle w:val="Zkladntext0"/>
          <w:i/>
          <w:iCs/>
        </w:rPr>
        <w:lastRenderedPageBreak/>
        <w:t>Navrhovaný stav:</w:t>
      </w:r>
    </w:p>
    <w:p w14:paraId="258B7ED7" w14:textId="77777777" w:rsidR="00581805" w:rsidRPr="0080117E" w:rsidRDefault="00581805" w:rsidP="00581805">
      <w:pPr>
        <w:spacing w:before="40"/>
        <w:rPr>
          <w:rStyle w:val="Zkladntext0"/>
        </w:rPr>
      </w:pPr>
      <w:r w:rsidRPr="0080117E">
        <w:rPr>
          <w:rStyle w:val="Zkladntext0"/>
        </w:rPr>
        <w:t>Existujúci vývod z </w:t>
      </w:r>
      <w:proofErr w:type="spellStart"/>
      <w:r w:rsidRPr="0080117E">
        <w:rPr>
          <w:rStyle w:val="Zkladntext0"/>
        </w:rPr>
        <w:t>rozpojovacej</w:t>
      </w:r>
      <w:proofErr w:type="spellEnd"/>
      <w:r w:rsidRPr="0080117E">
        <w:rPr>
          <w:rStyle w:val="Zkladntext0"/>
        </w:rPr>
        <w:t xml:space="preserve"> a istiacej skrine SR ako aj elektromerový rozvádzač bude buď zachovaný ale je už dosť opotrebovaný. Navrhujem ho vymeniť za nový. Z neho bude zrealizovaný nový káblový vývod káblom NYY-J(CYKY-J) 5x6mm2 uložený vo výkope 35/70cm pod chodníkom, 50/120cm v chráničke priemer 100mm pod </w:t>
      </w:r>
      <w:r>
        <w:rPr>
          <w:rStyle w:val="Zkladntext0"/>
        </w:rPr>
        <w:t>cestou</w:t>
      </w:r>
      <w:r w:rsidRPr="0080117E">
        <w:rPr>
          <w:rStyle w:val="Zkladntext0"/>
        </w:rPr>
        <w:t xml:space="preserve">. Pod </w:t>
      </w:r>
      <w:r>
        <w:rPr>
          <w:rStyle w:val="Zkladntext0"/>
        </w:rPr>
        <w:t>cestou</w:t>
      </w:r>
      <w:r w:rsidRPr="0080117E">
        <w:rPr>
          <w:rStyle w:val="Zkladntext0"/>
        </w:rPr>
        <w:t xml:space="preserve"> je potrebné zrealizovať pretlak so štartovacími jamami. Za Stuhovou ulicou odporúčam nezrealizovať </w:t>
      </w:r>
      <w:proofErr w:type="spellStart"/>
      <w:r w:rsidRPr="0080117E">
        <w:rPr>
          <w:rStyle w:val="Zkladntext0"/>
        </w:rPr>
        <w:t>naspojkovanie</w:t>
      </w:r>
      <w:proofErr w:type="spellEnd"/>
      <w:r w:rsidRPr="0080117E">
        <w:rPr>
          <w:rStyle w:val="Zkladntext0"/>
        </w:rPr>
        <w:t xml:space="preserve"> na existujúci kábel v zemi (vzhľadom na rozdielne typy) ale pokračovať do existujúceho rozvádzača </w:t>
      </w:r>
      <w:proofErr w:type="spellStart"/>
      <w:r w:rsidRPr="0080117E">
        <w:rPr>
          <w:rStyle w:val="Zkladntext0"/>
        </w:rPr>
        <w:t>Bigboardu</w:t>
      </w:r>
      <w:proofErr w:type="spellEnd"/>
      <w:r w:rsidRPr="0080117E">
        <w:rPr>
          <w:rStyle w:val="Zkladntext0"/>
        </w:rPr>
        <w:t>. V RE rozvádzači bude zrealizovaný bod rozdelenia siete TN-C-S.</w:t>
      </w:r>
    </w:p>
    <w:p w14:paraId="738DD758" w14:textId="77777777" w:rsidR="00581805" w:rsidRPr="0080117E" w:rsidRDefault="00581805" w:rsidP="00581805">
      <w:pPr>
        <w:spacing w:before="40"/>
        <w:rPr>
          <w:rStyle w:val="Zkladntext0"/>
        </w:rPr>
      </w:pPr>
      <w:r w:rsidRPr="0080117E">
        <w:rPr>
          <w:rStyle w:val="Zkladntext0"/>
        </w:rPr>
        <w:t xml:space="preserve">Dĺžka káblového vedenia NAYY-J 4x25 mm2 je 10m a CYKY-J 5x6mm2 je 50 m. Existujúci betónový dvojitý stĺp bude odstránený ako aj oceľový stĺp pre záves. </w:t>
      </w:r>
    </w:p>
    <w:p w14:paraId="238B319F" w14:textId="77777777" w:rsidR="00581805" w:rsidRPr="0080117E" w:rsidRDefault="00581805" w:rsidP="00581805">
      <w:pPr>
        <w:spacing w:before="40"/>
        <w:rPr>
          <w:rStyle w:val="Zkladntext0"/>
        </w:rPr>
      </w:pPr>
    </w:p>
    <w:p w14:paraId="2DFB74E8" w14:textId="77777777" w:rsidR="00581805" w:rsidRPr="0080117E" w:rsidRDefault="00581805" w:rsidP="00581805">
      <w:pPr>
        <w:spacing w:before="40"/>
        <w:rPr>
          <w:rStyle w:val="Zkladntext0"/>
        </w:rPr>
      </w:pPr>
      <w:r w:rsidRPr="0080117E">
        <w:rPr>
          <w:rStyle w:val="Zkladntext0"/>
        </w:rPr>
        <w:t>Základné objemové ukazovatele:</w:t>
      </w:r>
    </w:p>
    <w:p w14:paraId="22C0C173" w14:textId="77777777" w:rsidR="00581805" w:rsidRPr="0080117E" w:rsidRDefault="00581805" w:rsidP="00581805">
      <w:pPr>
        <w:spacing w:before="40"/>
        <w:rPr>
          <w:rStyle w:val="Zkladntext0"/>
        </w:rPr>
      </w:pPr>
      <w:r w:rsidRPr="0080117E">
        <w:rPr>
          <w:rStyle w:val="Zkladntext0"/>
        </w:rPr>
        <w:t xml:space="preserve">Dĺžka navrhovaného </w:t>
      </w:r>
      <w:proofErr w:type="spellStart"/>
      <w:r w:rsidRPr="0080117E">
        <w:rPr>
          <w:rStyle w:val="Zkladntext0"/>
        </w:rPr>
        <w:t>kábelového</w:t>
      </w:r>
      <w:proofErr w:type="spellEnd"/>
      <w:r w:rsidRPr="0080117E">
        <w:rPr>
          <w:rStyle w:val="Zkladntext0"/>
        </w:rPr>
        <w:t xml:space="preserve"> vedenia NYY-J 5x6 mm2</w:t>
      </w:r>
      <w:r w:rsidRPr="0080117E">
        <w:rPr>
          <w:rStyle w:val="Zkladntext0"/>
        </w:rPr>
        <w:tab/>
      </w:r>
      <w:r w:rsidRPr="0080117E">
        <w:rPr>
          <w:rStyle w:val="Zkladntext0"/>
        </w:rPr>
        <w:tab/>
      </w:r>
      <w:r w:rsidRPr="0080117E">
        <w:rPr>
          <w:rStyle w:val="Zkladntext0"/>
        </w:rPr>
        <w:tab/>
        <w:t>50 m</w:t>
      </w:r>
    </w:p>
    <w:p w14:paraId="57CA1219" w14:textId="77777777" w:rsidR="00581805" w:rsidRPr="0080117E" w:rsidRDefault="00581805" w:rsidP="00581805">
      <w:pPr>
        <w:spacing w:before="40"/>
        <w:rPr>
          <w:rStyle w:val="Zkladntext0"/>
        </w:rPr>
      </w:pPr>
      <w:r w:rsidRPr="0080117E">
        <w:rPr>
          <w:rStyle w:val="Zkladntext0"/>
        </w:rPr>
        <w:t xml:space="preserve">Dĺžka navrhovaného </w:t>
      </w:r>
      <w:proofErr w:type="spellStart"/>
      <w:r w:rsidRPr="0080117E">
        <w:rPr>
          <w:rStyle w:val="Zkladntext0"/>
        </w:rPr>
        <w:t>kábelového</w:t>
      </w:r>
      <w:proofErr w:type="spellEnd"/>
      <w:r w:rsidRPr="0080117E">
        <w:rPr>
          <w:rStyle w:val="Zkladntext0"/>
        </w:rPr>
        <w:t xml:space="preserve"> vedenia NAYY-J 4x25 mm2</w:t>
      </w:r>
      <w:r w:rsidRPr="0080117E">
        <w:rPr>
          <w:rStyle w:val="Zkladntext0"/>
        </w:rPr>
        <w:tab/>
      </w:r>
      <w:r w:rsidRPr="0080117E">
        <w:rPr>
          <w:rStyle w:val="Zkladntext0"/>
        </w:rPr>
        <w:tab/>
      </w:r>
      <w:r w:rsidRPr="0080117E">
        <w:rPr>
          <w:rStyle w:val="Zkladntext0"/>
        </w:rPr>
        <w:tab/>
        <w:t>10 m</w:t>
      </w:r>
    </w:p>
    <w:p w14:paraId="7E252132" w14:textId="77777777" w:rsidR="00581805" w:rsidRPr="0080117E" w:rsidRDefault="00581805" w:rsidP="00581805">
      <w:pPr>
        <w:spacing w:before="40"/>
        <w:rPr>
          <w:rStyle w:val="Zkladntext0"/>
        </w:rPr>
      </w:pPr>
      <w:r w:rsidRPr="0080117E">
        <w:rPr>
          <w:rStyle w:val="Zkladntext0"/>
        </w:rPr>
        <w:t>Chránička priemer       100mm</w:t>
      </w:r>
      <w:r w:rsidRPr="0080117E">
        <w:rPr>
          <w:rStyle w:val="Zkladntext0"/>
        </w:rPr>
        <w:tab/>
      </w:r>
      <w:r w:rsidRPr="0080117E">
        <w:rPr>
          <w:rStyle w:val="Zkladntext0"/>
        </w:rPr>
        <w:tab/>
      </w:r>
      <w:r w:rsidRPr="0080117E">
        <w:rPr>
          <w:rStyle w:val="Zkladntext0"/>
        </w:rPr>
        <w:tab/>
      </w:r>
      <w:r w:rsidRPr="0080117E">
        <w:rPr>
          <w:rStyle w:val="Zkladntext0"/>
        </w:rPr>
        <w:tab/>
      </w:r>
      <w:r w:rsidRPr="0080117E">
        <w:rPr>
          <w:rStyle w:val="Zkladntext0"/>
        </w:rPr>
        <w:tab/>
      </w:r>
      <w:r w:rsidRPr="0080117E">
        <w:rPr>
          <w:rStyle w:val="Zkladntext0"/>
        </w:rPr>
        <w:tab/>
      </w:r>
      <w:r w:rsidRPr="0080117E">
        <w:rPr>
          <w:rStyle w:val="Zkladntext0"/>
        </w:rPr>
        <w:tab/>
      </w:r>
      <w:r w:rsidRPr="0080117E">
        <w:rPr>
          <w:rStyle w:val="Zkladntext0"/>
        </w:rPr>
        <w:tab/>
      </w:r>
      <w:r w:rsidRPr="0080117E">
        <w:rPr>
          <w:rStyle w:val="Zkladntext0"/>
        </w:rPr>
        <w:tab/>
      </w:r>
      <w:r w:rsidRPr="0080117E">
        <w:rPr>
          <w:rStyle w:val="Zkladntext0"/>
        </w:rPr>
        <w:tab/>
      </w:r>
      <w:r w:rsidRPr="0080117E">
        <w:rPr>
          <w:rStyle w:val="Zkladntext0"/>
        </w:rPr>
        <w:tab/>
      </w:r>
      <w:r w:rsidRPr="0080117E">
        <w:rPr>
          <w:rStyle w:val="Zkladntext0"/>
        </w:rPr>
        <w:tab/>
        <w:t>20 m</w:t>
      </w:r>
    </w:p>
    <w:p w14:paraId="71776C61" w14:textId="77777777" w:rsidR="00581805" w:rsidRPr="0080117E" w:rsidRDefault="00581805" w:rsidP="00581805">
      <w:pPr>
        <w:spacing w:before="40" w:after="40"/>
        <w:rPr>
          <w:rFonts w:cs="Arial"/>
        </w:rPr>
      </w:pPr>
    </w:p>
    <w:p w14:paraId="0D85B0C4" w14:textId="77777777" w:rsidR="00581805" w:rsidRPr="0080117E" w:rsidRDefault="00581805" w:rsidP="00581805">
      <w:pPr>
        <w:rPr>
          <w:rFonts w:cs="Arial"/>
          <w:b/>
          <w:u w:val="single"/>
        </w:rPr>
      </w:pPr>
      <w:r w:rsidRPr="0080117E">
        <w:rPr>
          <w:rFonts w:cs="Arial"/>
          <w:b/>
          <w:u w:val="single"/>
        </w:rPr>
        <w:t>SO 622</w:t>
      </w:r>
      <w:r w:rsidRPr="0080117E">
        <w:rPr>
          <w:rFonts w:cs="Arial"/>
          <w:b/>
          <w:u w:val="single"/>
        </w:rPr>
        <w:tab/>
        <w:t xml:space="preserve"> Preložka a ochrana NN káblového vedenia pre nájomnú prevádzku</w:t>
      </w:r>
    </w:p>
    <w:p w14:paraId="5CDAF57D" w14:textId="77777777" w:rsidR="00581805" w:rsidRPr="0080117E" w:rsidRDefault="00581805" w:rsidP="00581805">
      <w:pPr>
        <w:spacing w:line="276" w:lineRule="auto"/>
        <w:rPr>
          <w:rFonts w:cs="Arial"/>
          <w:bCs/>
        </w:rPr>
      </w:pPr>
    </w:p>
    <w:p w14:paraId="5708B5A5" w14:textId="77777777" w:rsidR="00581805" w:rsidRPr="0080117E" w:rsidRDefault="00581805" w:rsidP="00581805">
      <w:pPr>
        <w:spacing w:line="276" w:lineRule="auto"/>
        <w:rPr>
          <w:rFonts w:cs="Arial"/>
          <w:bCs/>
        </w:rPr>
      </w:pPr>
    </w:p>
    <w:p w14:paraId="042D50BD" w14:textId="77777777" w:rsidR="00581805" w:rsidRPr="0080117E" w:rsidRDefault="00581805" w:rsidP="00581805">
      <w:pPr>
        <w:rPr>
          <w:rFonts w:cs="Arial"/>
          <w:i/>
          <w:iCs/>
        </w:rPr>
      </w:pPr>
      <w:r w:rsidRPr="0080117E">
        <w:rPr>
          <w:rFonts w:cs="Arial"/>
          <w:i/>
          <w:iCs/>
        </w:rPr>
        <w:t>Identifikačné údaje objektu</w:t>
      </w:r>
    </w:p>
    <w:tbl>
      <w:tblPr>
        <w:tblW w:w="8912" w:type="dxa"/>
        <w:tblLook w:val="01E0" w:firstRow="1" w:lastRow="1" w:firstColumn="1" w:lastColumn="1" w:noHBand="0" w:noVBand="0"/>
      </w:tblPr>
      <w:tblGrid>
        <w:gridCol w:w="2076"/>
        <w:gridCol w:w="6836"/>
      </w:tblGrid>
      <w:tr w:rsidR="00581805" w:rsidRPr="0080117E" w14:paraId="640B388E" w14:textId="77777777" w:rsidTr="00180FB4">
        <w:tc>
          <w:tcPr>
            <w:tcW w:w="2076" w:type="dxa"/>
          </w:tcPr>
          <w:p w14:paraId="597F154F" w14:textId="77777777" w:rsidR="00581805" w:rsidRPr="0080117E" w:rsidRDefault="00581805" w:rsidP="00180FB4">
            <w:pPr>
              <w:rPr>
                <w:rFonts w:cs="Arial"/>
              </w:rPr>
            </w:pPr>
            <w:r w:rsidRPr="0080117E">
              <w:rPr>
                <w:rFonts w:cs="Arial"/>
              </w:rPr>
              <w:t>Katastrálne územie:</w:t>
            </w:r>
          </w:p>
        </w:tc>
        <w:tc>
          <w:tcPr>
            <w:tcW w:w="6836" w:type="dxa"/>
          </w:tcPr>
          <w:p w14:paraId="7B616FCE" w14:textId="77777777" w:rsidR="00581805" w:rsidRPr="0080117E" w:rsidRDefault="00581805" w:rsidP="00180FB4">
            <w:pPr>
              <w:rPr>
                <w:rFonts w:cs="Arial"/>
                <w:i/>
              </w:rPr>
            </w:pPr>
            <w:r w:rsidRPr="0080117E">
              <w:rPr>
                <w:rFonts w:cs="Arial"/>
              </w:rPr>
              <w:t>Bratislava – Staré Mesto</w:t>
            </w:r>
          </w:p>
        </w:tc>
      </w:tr>
      <w:tr w:rsidR="00581805" w:rsidRPr="0080117E" w14:paraId="3B371B38" w14:textId="77777777" w:rsidTr="00180FB4">
        <w:tc>
          <w:tcPr>
            <w:tcW w:w="2076" w:type="dxa"/>
          </w:tcPr>
          <w:p w14:paraId="1D859035" w14:textId="77777777" w:rsidR="00581805" w:rsidRPr="0080117E" w:rsidRDefault="00581805" w:rsidP="00180FB4">
            <w:pPr>
              <w:rPr>
                <w:rFonts w:cs="Arial"/>
              </w:rPr>
            </w:pPr>
            <w:r w:rsidRPr="0080117E">
              <w:rPr>
                <w:rFonts w:cs="Arial"/>
              </w:rPr>
              <w:t xml:space="preserve">Správca objektu:  </w:t>
            </w:r>
          </w:p>
        </w:tc>
        <w:tc>
          <w:tcPr>
            <w:tcW w:w="6836" w:type="dxa"/>
          </w:tcPr>
          <w:p w14:paraId="27F9F4F5" w14:textId="77777777" w:rsidR="00581805" w:rsidRPr="0080117E" w:rsidRDefault="00581805" w:rsidP="00180FB4">
            <w:pPr>
              <w:rPr>
                <w:rFonts w:cs="Arial"/>
              </w:rPr>
            </w:pPr>
            <w:r w:rsidRPr="0080117E">
              <w:rPr>
                <w:rFonts w:cs="Arial"/>
              </w:rPr>
              <w:t xml:space="preserve">Hlavné mesto Slovenskej republiky Bratislava </w:t>
            </w:r>
          </w:p>
        </w:tc>
      </w:tr>
    </w:tbl>
    <w:p w14:paraId="4C1C005F" w14:textId="77777777" w:rsidR="00581805" w:rsidRPr="0080117E" w:rsidRDefault="00581805" w:rsidP="00581805">
      <w:pPr>
        <w:spacing w:line="276" w:lineRule="auto"/>
        <w:rPr>
          <w:rFonts w:cs="Arial"/>
        </w:rPr>
      </w:pPr>
    </w:p>
    <w:p w14:paraId="69470BDC" w14:textId="77777777" w:rsidR="00581805" w:rsidRPr="0080117E" w:rsidRDefault="00581805" w:rsidP="00581805">
      <w:pPr>
        <w:spacing w:after="200" w:line="276" w:lineRule="auto"/>
        <w:rPr>
          <w:rFonts w:cs="Arial"/>
        </w:rPr>
      </w:pPr>
      <w:r w:rsidRPr="0080117E">
        <w:rPr>
          <w:rFonts w:cs="Arial"/>
        </w:rPr>
        <w:t>Predmetom navrhovaného objektu je preložka a ochrana NN káblového vedenia</w:t>
      </w:r>
    </w:p>
    <w:p w14:paraId="659EDE79" w14:textId="77777777" w:rsidR="00581805" w:rsidRPr="0080117E" w:rsidRDefault="00581805" w:rsidP="00581805">
      <w:pPr>
        <w:spacing w:before="40"/>
        <w:rPr>
          <w:rStyle w:val="Zkladntext0"/>
          <w:i/>
          <w:iCs/>
          <w:u w:val="single"/>
        </w:rPr>
      </w:pPr>
      <w:r w:rsidRPr="0080117E">
        <w:rPr>
          <w:rStyle w:val="Zkladntext0"/>
          <w:i/>
          <w:iCs/>
          <w:u w:val="single"/>
        </w:rPr>
        <w:t>Existujúci stav:</w:t>
      </w:r>
    </w:p>
    <w:p w14:paraId="1AC9A2D9" w14:textId="77777777" w:rsidR="00581805" w:rsidRPr="0080117E" w:rsidRDefault="00581805" w:rsidP="00581805">
      <w:pPr>
        <w:spacing w:before="40"/>
        <w:rPr>
          <w:rStyle w:val="Zkladntext0"/>
        </w:rPr>
      </w:pPr>
      <w:r w:rsidRPr="0080117E">
        <w:rPr>
          <w:rStyle w:val="Zkladntext0"/>
        </w:rPr>
        <w:t xml:space="preserve">Nájomná prevádzka (v súčasnosti Tenis </w:t>
      </w:r>
      <w:proofErr w:type="spellStart"/>
      <w:r w:rsidRPr="0080117E">
        <w:rPr>
          <w:rStyle w:val="Zkladntext0"/>
        </w:rPr>
        <w:t>restaurant</w:t>
      </w:r>
      <w:proofErr w:type="spellEnd"/>
      <w:r w:rsidRPr="0080117E">
        <w:rPr>
          <w:rStyle w:val="Zkladntext0"/>
        </w:rPr>
        <w:t xml:space="preserve">), má existujúcu NN prípojku zrealizovanú káblom vo výkope 1-AYKY-J 4x35 cca do 5m z existujúcej </w:t>
      </w:r>
      <w:proofErr w:type="spellStart"/>
      <w:r w:rsidRPr="0080117E">
        <w:rPr>
          <w:rStyle w:val="Zkladntext0"/>
        </w:rPr>
        <w:t>rozpojovacej</w:t>
      </w:r>
      <w:proofErr w:type="spellEnd"/>
      <w:r w:rsidRPr="0080117E">
        <w:rPr>
          <w:rStyle w:val="Zkladntext0"/>
        </w:rPr>
        <w:t xml:space="preserve"> a istiacej skrine. Prípojka je pripojená na existujúcu </w:t>
      </w:r>
      <w:proofErr w:type="spellStart"/>
      <w:r w:rsidRPr="0080117E">
        <w:rPr>
          <w:rStyle w:val="Zkladntext0"/>
        </w:rPr>
        <w:t>rozpojovaciu</w:t>
      </w:r>
      <w:proofErr w:type="spellEnd"/>
      <w:r w:rsidRPr="0080117E">
        <w:rPr>
          <w:rStyle w:val="Zkladntext0"/>
        </w:rPr>
        <w:t xml:space="preserve"> a istiacu skriňu SR (</w:t>
      </w:r>
      <w:proofErr w:type="spellStart"/>
      <w:r w:rsidRPr="0080117E">
        <w:rPr>
          <w:rStyle w:val="Zkladntext0"/>
        </w:rPr>
        <w:t>ZSDis</w:t>
      </w:r>
      <w:proofErr w:type="spellEnd"/>
      <w:r w:rsidRPr="0080117E">
        <w:rPr>
          <w:rStyle w:val="Zkladntext0"/>
        </w:rPr>
        <w:t>) cez elektromerový rozvádzač pilierový od firmy KOVEL (rok výroby neznámy – bez výrobného štítku) typ RE1.0. Rozvádzač je pôvodný a je už dosť opotrebovaný. Navrhujem ho vymeniť za nový.</w:t>
      </w:r>
    </w:p>
    <w:p w14:paraId="44791EF9" w14:textId="77777777" w:rsidR="00581805" w:rsidRPr="0080117E" w:rsidRDefault="00581805" w:rsidP="00581805">
      <w:pPr>
        <w:spacing w:before="40"/>
        <w:rPr>
          <w:rStyle w:val="Zkladntext0"/>
        </w:rPr>
      </w:pPr>
      <w:r w:rsidRPr="0080117E">
        <w:rPr>
          <w:rStyle w:val="Zkladntext0"/>
        </w:rPr>
        <w:t>Istenie pred elektromerom je B63A/3. Rozvádzač je vybavený prípravou na HDO prijímač – istič ovládacích okruhov B6A/1.</w:t>
      </w:r>
    </w:p>
    <w:p w14:paraId="75A5FC83" w14:textId="77777777" w:rsidR="00581805" w:rsidRPr="0080117E" w:rsidRDefault="00581805" w:rsidP="00581805">
      <w:pPr>
        <w:spacing w:before="40"/>
        <w:rPr>
          <w:rStyle w:val="Zkladntext0"/>
        </w:rPr>
      </w:pPr>
    </w:p>
    <w:p w14:paraId="7BD5276C" w14:textId="77777777" w:rsidR="00581805" w:rsidRPr="0080117E" w:rsidRDefault="00581805" w:rsidP="00581805">
      <w:pPr>
        <w:spacing w:before="40"/>
        <w:rPr>
          <w:rStyle w:val="Zkladntext0"/>
          <w:i/>
          <w:iCs/>
          <w:u w:val="single"/>
        </w:rPr>
      </w:pPr>
      <w:r w:rsidRPr="0080117E">
        <w:rPr>
          <w:rStyle w:val="Zkladntext0"/>
          <w:i/>
          <w:iCs/>
          <w:u w:val="single"/>
        </w:rPr>
        <w:t>Navrhovaný stav:</w:t>
      </w:r>
    </w:p>
    <w:p w14:paraId="3B564190" w14:textId="77777777" w:rsidR="00581805" w:rsidRPr="0080117E" w:rsidRDefault="00581805" w:rsidP="00581805">
      <w:pPr>
        <w:spacing w:before="40"/>
        <w:rPr>
          <w:rStyle w:val="Zkladntext0"/>
        </w:rPr>
      </w:pPr>
      <w:r w:rsidRPr="0080117E">
        <w:rPr>
          <w:rStyle w:val="Zkladntext0"/>
        </w:rPr>
        <w:t>Existujúci vývod z </w:t>
      </w:r>
      <w:proofErr w:type="spellStart"/>
      <w:r w:rsidRPr="0080117E">
        <w:rPr>
          <w:rStyle w:val="Zkladntext0"/>
        </w:rPr>
        <w:t>rozpojovacej</w:t>
      </w:r>
      <w:proofErr w:type="spellEnd"/>
      <w:r w:rsidRPr="0080117E">
        <w:rPr>
          <w:rStyle w:val="Zkladntext0"/>
        </w:rPr>
        <w:t xml:space="preserve"> a istiacej skrine SR ako aj elektromerový rozvádzač je už dosť opotrebovaný. Navrhujem ho vymeniť za nový. Prepoj medzi </w:t>
      </w:r>
      <w:proofErr w:type="spellStart"/>
      <w:r w:rsidRPr="0080117E">
        <w:rPr>
          <w:rStyle w:val="Zkladntext0"/>
        </w:rPr>
        <w:t>rozpojovacou</w:t>
      </w:r>
      <w:proofErr w:type="spellEnd"/>
      <w:r w:rsidRPr="0080117E">
        <w:rPr>
          <w:rStyle w:val="Zkladntext0"/>
        </w:rPr>
        <w:t xml:space="preserve"> a istiacou skriňou SR a elektromerovým rozvádzačom RE navrhujem zrealizovať káblom NAYY-J 4x35 vo výkope 35/70cm pod chodníkom a v chráničke DN70. Z elektromerového rozvádzača RE bude zrealizovaný nový (resp. </w:t>
      </w:r>
      <w:proofErr w:type="spellStart"/>
      <w:r w:rsidRPr="0080117E">
        <w:rPr>
          <w:rStyle w:val="Zkladntext0"/>
        </w:rPr>
        <w:t>naspojkovaný</w:t>
      </w:r>
      <w:proofErr w:type="spellEnd"/>
      <w:r w:rsidRPr="0080117E">
        <w:rPr>
          <w:rStyle w:val="Zkladntext0"/>
        </w:rPr>
        <w:t xml:space="preserve"> existujúci) káblový vývod káblom NYY-J(CYKY-J) 5x25mm2 uložený vo výkope 35/70cm pod chodníkom. </w:t>
      </w:r>
      <w:proofErr w:type="spellStart"/>
      <w:r w:rsidRPr="0080117E">
        <w:rPr>
          <w:rStyle w:val="Zkladntext0"/>
        </w:rPr>
        <w:t>Najpojkovaný</w:t>
      </w:r>
      <w:proofErr w:type="spellEnd"/>
      <w:r w:rsidRPr="0080117E">
        <w:rPr>
          <w:rStyle w:val="Zkladntext0"/>
        </w:rPr>
        <w:t xml:space="preserve"> kábel bude pokračovať do existujúceho rozvádzača RH prevádzky. V RE rozvádzači bude zrealizovaný bod rozdelenia siete TN-C-S.</w:t>
      </w:r>
    </w:p>
    <w:p w14:paraId="771DF75E" w14:textId="77777777" w:rsidR="00581805" w:rsidRPr="0080117E" w:rsidRDefault="00581805" w:rsidP="00581805">
      <w:pPr>
        <w:spacing w:before="40"/>
        <w:rPr>
          <w:rStyle w:val="Zkladntext0"/>
        </w:rPr>
      </w:pPr>
      <w:r w:rsidRPr="0080117E">
        <w:rPr>
          <w:rStyle w:val="Zkladntext0"/>
        </w:rPr>
        <w:t xml:space="preserve">Dĺžka káblového vedenia NAYY-J 4x35 mm2 je 5m a CYKY-J 5x25mm2 je 10 m. </w:t>
      </w:r>
    </w:p>
    <w:p w14:paraId="53A7CAFB" w14:textId="77777777" w:rsidR="00581805" w:rsidRPr="0080117E" w:rsidRDefault="00581805" w:rsidP="00581805">
      <w:pPr>
        <w:spacing w:before="40"/>
        <w:rPr>
          <w:rStyle w:val="Zkladntext0"/>
        </w:rPr>
      </w:pPr>
    </w:p>
    <w:p w14:paraId="6722E682" w14:textId="77777777" w:rsidR="00581805" w:rsidRPr="0080117E" w:rsidRDefault="00581805" w:rsidP="00581805">
      <w:pPr>
        <w:spacing w:before="40"/>
        <w:rPr>
          <w:rStyle w:val="Zkladntext0"/>
        </w:rPr>
      </w:pPr>
      <w:r w:rsidRPr="0080117E">
        <w:rPr>
          <w:rStyle w:val="Zkladntext0"/>
        </w:rPr>
        <w:t>Základné objemové ukazovatele:</w:t>
      </w:r>
    </w:p>
    <w:p w14:paraId="40F1F593" w14:textId="77777777" w:rsidR="00581805" w:rsidRPr="0080117E" w:rsidRDefault="00581805" w:rsidP="00581805">
      <w:pPr>
        <w:spacing w:before="40"/>
        <w:rPr>
          <w:rStyle w:val="Zkladntext0"/>
        </w:rPr>
      </w:pPr>
      <w:r w:rsidRPr="0080117E">
        <w:rPr>
          <w:rStyle w:val="Zkladntext0"/>
        </w:rPr>
        <w:t xml:space="preserve">Dĺžka navrhovaného </w:t>
      </w:r>
      <w:proofErr w:type="spellStart"/>
      <w:r w:rsidRPr="0080117E">
        <w:rPr>
          <w:rStyle w:val="Zkladntext0"/>
        </w:rPr>
        <w:t>kábelového</w:t>
      </w:r>
      <w:proofErr w:type="spellEnd"/>
      <w:r w:rsidRPr="0080117E">
        <w:rPr>
          <w:rStyle w:val="Zkladntext0"/>
        </w:rPr>
        <w:t xml:space="preserve"> vedenia NYY-J 5x25 mm2</w:t>
      </w:r>
      <w:r w:rsidRPr="0080117E">
        <w:rPr>
          <w:rStyle w:val="Zkladntext0"/>
        </w:rPr>
        <w:tab/>
      </w:r>
      <w:r w:rsidRPr="0080117E">
        <w:rPr>
          <w:rStyle w:val="Zkladntext0"/>
        </w:rPr>
        <w:tab/>
      </w:r>
      <w:r w:rsidRPr="0080117E">
        <w:rPr>
          <w:rStyle w:val="Zkladntext0"/>
        </w:rPr>
        <w:tab/>
        <w:t>10 m</w:t>
      </w:r>
    </w:p>
    <w:p w14:paraId="1D66D4E8" w14:textId="77777777" w:rsidR="00581805" w:rsidRPr="0080117E" w:rsidRDefault="00581805" w:rsidP="00581805">
      <w:pPr>
        <w:spacing w:before="40"/>
        <w:rPr>
          <w:rStyle w:val="Zkladntext0"/>
        </w:rPr>
      </w:pPr>
      <w:r w:rsidRPr="0080117E">
        <w:rPr>
          <w:rStyle w:val="Zkladntext0"/>
        </w:rPr>
        <w:t xml:space="preserve">Dĺžka navrhovaného </w:t>
      </w:r>
      <w:proofErr w:type="spellStart"/>
      <w:r w:rsidRPr="0080117E">
        <w:rPr>
          <w:rStyle w:val="Zkladntext0"/>
        </w:rPr>
        <w:t>kábelového</w:t>
      </w:r>
      <w:proofErr w:type="spellEnd"/>
      <w:r w:rsidRPr="0080117E">
        <w:rPr>
          <w:rStyle w:val="Zkladntext0"/>
        </w:rPr>
        <w:t xml:space="preserve"> vedenia NAYY-J 4x35 mm2</w:t>
      </w:r>
      <w:r w:rsidRPr="0080117E">
        <w:rPr>
          <w:rStyle w:val="Zkladntext0"/>
        </w:rPr>
        <w:tab/>
      </w:r>
      <w:r w:rsidRPr="0080117E">
        <w:rPr>
          <w:rStyle w:val="Zkladntext0"/>
        </w:rPr>
        <w:tab/>
      </w:r>
      <w:r w:rsidRPr="0080117E">
        <w:rPr>
          <w:rStyle w:val="Zkladntext0"/>
        </w:rPr>
        <w:tab/>
        <w:t>5 m</w:t>
      </w:r>
    </w:p>
    <w:p w14:paraId="0D028D38" w14:textId="77777777" w:rsidR="00581805" w:rsidRPr="0080117E" w:rsidRDefault="00581805" w:rsidP="00581805">
      <w:pPr>
        <w:spacing w:before="40"/>
        <w:rPr>
          <w:rStyle w:val="Zkladntext0"/>
        </w:rPr>
      </w:pPr>
      <w:r w:rsidRPr="0080117E">
        <w:rPr>
          <w:rStyle w:val="Zkladntext0"/>
        </w:rPr>
        <w:t>Chránička priemer 100mm</w:t>
      </w:r>
      <w:r w:rsidRPr="0080117E">
        <w:rPr>
          <w:rStyle w:val="Zkladntext0"/>
        </w:rPr>
        <w:tab/>
      </w:r>
      <w:r w:rsidRPr="0080117E">
        <w:rPr>
          <w:rStyle w:val="Zkladntext0"/>
        </w:rPr>
        <w:tab/>
      </w:r>
      <w:r w:rsidRPr="0080117E">
        <w:rPr>
          <w:rStyle w:val="Zkladntext0"/>
        </w:rPr>
        <w:tab/>
      </w:r>
      <w:r w:rsidRPr="0080117E">
        <w:rPr>
          <w:rStyle w:val="Zkladntext0"/>
        </w:rPr>
        <w:tab/>
      </w:r>
      <w:r w:rsidRPr="0080117E">
        <w:rPr>
          <w:rStyle w:val="Zkladntext0"/>
        </w:rPr>
        <w:tab/>
      </w:r>
      <w:r w:rsidRPr="0080117E">
        <w:rPr>
          <w:rStyle w:val="Zkladntext0"/>
        </w:rPr>
        <w:tab/>
      </w:r>
      <w:r w:rsidRPr="0080117E">
        <w:rPr>
          <w:rStyle w:val="Zkladntext0"/>
        </w:rPr>
        <w:tab/>
        <w:t>15 m</w:t>
      </w:r>
    </w:p>
    <w:p w14:paraId="35F05504" w14:textId="77777777" w:rsidR="00581805" w:rsidRPr="0080117E" w:rsidRDefault="00581805" w:rsidP="00581805">
      <w:pPr>
        <w:spacing w:line="276" w:lineRule="auto"/>
        <w:rPr>
          <w:rFonts w:cs="Arial"/>
          <w:bCs/>
        </w:rPr>
      </w:pPr>
    </w:p>
    <w:p w14:paraId="5FFA52B8" w14:textId="77777777" w:rsidR="00581805" w:rsidRPr="0080117E" w:rsidRDefault="00581805" w:rsidP="00581805">
      <w:pPr>
        <w:keepNext/>
        <w:spacing w:before="120" w:line="276" w:lineRule="auto"/>
        <w:outlineLvl w:val="0"/>
        <w:rPr>
          <w:rFonts w:cs="Arial"/>
          <w:b/>
          <w:caps/>
          <w:u w:val="single"/>
          <w:lang w:val="cs-CZ"/>
        </w:rPr>
      </w:pPr>
      <w:bookmarkStart w:id="250" w:name="_Toc152240563"/>
      <w:bookmarkStart w:id="251" w:name="_Toc170138246"/>
      <w:bookmarkStart w:id="252" w:name="_Toc171689706"/>
      <w:r w:rsidRPr="0080117E">
        <w:rPr>
          <w:rFonts w:cs="Arial"/>
          <w:b/>
          <w:caps/>
          <w:u w:val="single"/>
          <w:lang w:val="cs-CZ"/>
        </w:rPr>
        <w:t>objekty Verejné osvetlenie (VO)</w:t>
      </w:r>
      <w:bookmarkEnd w:id="250"/>
      <w:bookmarkEnd w:id="251"/>
      <w:bookmarkEnd w:id="252"/>
    </w:p>
    <w:p w14:paraId="214435A3" w14:textId="77777777" w:rsidR="00581805" w:rsidRPr="0080117E" w:rsidRDefault="00581805" w:rsidP="00581805">
      <w:pPr>
        <w:spacing w:before="240" w:line="276" w:lineRule="auto"/>
        <w:rPr>
          <w:rFonts w:cs="Arial"/>
          <w:b/>
          <w:u w:val="single"/>
        </w:rPr>
      </w:pPr>
      <w:r w:rsidRPr="0080117E">
        <w:rPr>
          <w:rFonts w:cs="Arial"/>
          <w:b/>
          <w:u w:val="single"/>
        </w:rPr>
        <w:t xml:space="preserve">SO 631 </w:t>
      </w:r>
      <w:r w:rsidRPr="0080117E">
        <w:rPr>
          <w:rFonts w:cs="Arial"/>
          <w:b/>
          <w:u w:val="single"/>
        </w:rPr>
        <w:tab/>
        <w:t>Prekládka verejného osvetlenia</w:t>
      </w:r>
    </w:p>
    <w:p w14:paraId="50CA6B0E" w14:textId="77777777" w:rsidR="00581805" w:rsidRPr="0080117E" w:rsidRDefault="00581805" w:rsidP="00581805">
      <w:pPr>
        <w:spacing w:line="276" w:lineRule="auto"/>
        <w:rPr>
          <w:rFonts w:cs="Arial"/>
          <w:i/>
          <w:iCs/>
        </w:rPr>
      </w:pPr>
    </w:p>
    <w:p w14:paraId="0079E4D0" w14:textId="77777777" w:rsidR="00581805" w:rsidRPr="0080117E" w:rsidRDefault="00581805" w:rsidP="00581805">
      <w:pPr>
        <w:spacing w:line="276" w:lineRule="auto"/>
        <w:rPr>
          <w:rFonts w:cs="Arial"/>
          <w:i/>
          <w:iCs/>
        </w:rPr>
      </w:pPr>
      <w:r w:rsidRPr="0080117E">
        <w:rPr>
          <w:rFonts w:cs="Arial"/>
          <w:i/>
          <w:iCs/>
        </w:rPr>
        <w:t>Identifikačné údaje objektu</w:t>
      </w:r>
    </w:p>
    <w:tbl>
      <w:tblPr>
        <w:tblW w:w="8912" w:type="dxa"/>
        <w:tblLook w:val="01E0" w:firstRow="1" w:lastRow="1" w:firstColumn="1" w:lastColumn="1" w:noHBand="0" w:noVBand="0"/>
      </w:tblPr>
      <w:tblGrid>
        <w:gridCol w:w="2076"/>
        <w:gridCol w:w="6836"/>
      </w:tblGrid>
      <w:tr w:rsidR="00581805" w:rsidRPr="0080117E" w14:paraId="66057BCA" w14:textId="77777777" w:rsidTr="00180FB4">
        <w:tc>
          <w:tcPr>
            <w:tcW w:w="2076" w:type="dxa"/>
          </w:tcPr>
          <w:p w14:paraId="5F4BA22E" w14:textId="77777777" w:rsidR="00581805" w:rsidRPr="0080117E" w:rsidRDefault="00581805" w:rsidP="00180FB4">
            <w:pPr>
              <w:spacing w:line="276" w:lineRule="auto"/>
              <w:rPr>
                <w:rFonts w:cs="Arial"/>
              </w:rPr>
            </w:pPr>
            <w:r w:rsidRPr="0080117E">
              <w:rPr>
                <w:rFonts w:cs="Arial"/>
              </w:rPr>
              <w:t>Katastrálne územie:</w:t>
            </w:r>
          </w:p>
        </w:tc>
        <w:tc>
          <w:tcPr>
            <w:tcW w:w="6836" w:type="dxa"/>
          </w:tcPr>
          <w:p w14:paraId="73999567" w14:textId="77777777" w:rsidR="00581805" w:rsidRPr="0080117E" w:rsidRDefault="00581805" w:rsidP="00180FB4">
            <w:pPr>
              <w:spacing w:line="276" w:lineRule="auto"/>
              <w:rPr>
                <w:rFonts w:cs="Arial"/>
              </w:rPr>
            </w:pPr>
            <w:r w:rsidRPr="0080117E">
              <w:rPr>
                <w:rFonts w:cs="Arial"/>
              </w:rPr>
              <w:t>k.ú. Staré Mesto, k.ú. Karlova Ves</w:t>
            </w:r>
          </w:p>
        </w:tc>
      </w:tr>
      <w:tr w:rsidR="00581805" w:rsidRPr="0080117E" w14:paraId="2DB9983B" w14:textId="77777777" w:rsidTr="00180FB4">
        <w:tc>
          <w:tcPr>
            <w:tcW w:w="2076" w:type="dxa"/>
          </w:tcPr>
          <w:p w14:paraId="7B6AD975" w14:textId="77777777" w:rsidR="00581805" w:rsidRPr="0080117E" w:rsidRDefault="00581805" w:rsidP="00180FB4">
            <w:pPr>
              <w:spacing w:line="276" w:lineRule="auto"/>
              <w:rPr>
                <w:rFonts w:cs="Arial"/>
              </w:rPr>
            </w:pPr>
            <w:r w:rsidRPr="0080117E">
              <w:rPr>
                <w:rFonts w:cs="Arial"/>
              </w:rPr>
              <w:t xml:space="preserve">Vlastník objektu: </w:t>
            </w:r>
          </w:p>
        </w:tc>
        <w:tc>
          <w:tcPr>
            <w:tcW w:w="6836" w:type="dxa"/>
          </w:tcPr>
          <w:p w14:paraId="4D255EFB" w14:textId="77777777" w:rsidR="00581805" w:rsidRPr="0080117E" w:rsidRDefault="00581805" w:rsidP="00180FB4">
            <w:pPr>
              <w:spacing w:line="276" w:lineRule="auto"/>
              <w:rPr>
                <w:rFonts w:cs="Arial"/>
              </w:rPr>
            </w:pPr>
            <w:r w:rsidRPr="0080117E">
              <w:rPr>
                <w:rFonts w:cs="Arial"/>
              </w:rPr>
              <w:t>Hlavné mesto SR, Bratislava</w:t>
            </w:r>
          </w:p>
        </w:tc>
      </w:tr>
      <w:tr w:rsidR="00581805" w:rsidRPr="0080117E" w14:paraId="2E9512FB" w14:textId="77777777" w:rsidTr="00180FB4">
        <w:tc>
          <w:tcPr>
            <w:tcW w:w="2076" w:type="dxa"/>
          </w:tcPr>
          <w:p w14:paraId="4411C921" w14:textId="77777777" w:rsidR="00581805" w:rsidRPr="0080117E" w:rsidRDefault="00581805" w:rsidP="00180FB4">
            <w:pPr>
              <w:spacing w:line="276" w:lineRule="auto"/>
              <w:rPr>
                <w:rFonts w:cs="Arial"/>
              </w:rPr>
            </w:pPr>
            <w:r w:rsidRPr="0080117E">
              <w:rPr>
                <w:rFonts w:cs="Arial"/>
              </w:rPr>
              <w:t xml:space="preserve">Správca objektu:  </w:t>
            </w:r>
          </w:p>
        </w:tc>
        <w:tc>
          <w:tcPr>
            <w:tcW w:w="6836" w:type="dxa"/>
          </w:tcPr>
          <w:p w14:paraId="795DCB94" w14:textId="77777777" w:rsidR="00581805" w:rsidRPr="0080117E" w:rsidRDefault="00581805" w:rsidP="00180FB4">
            <w:pPr>
              <w:spacing w:line="276" w:lineRule="auto"/>
              <w:rPr>
                <w:rFonts w:cs="Arial"/>
              </w:rPr>
            </w:pPr>
            <w:proofErr w:type="spellStart"/>
            <w:r w:rsidRPr="0080117E">
              <w:rPr>
                <w:rFonts w:cs="Arial"/>
              </w:rPr>
              <w:t>Yunex</w:t>
            </w:r>
            <w:proofErr w:type="spellEnd"/>
            <w:r w:rsidRPr="0080117E">
              <w:rPr>
                <w:rFonts w:cs="Arial"/>
              </w:rPr>
              <w:t>, s.r.o, Bratislava</w:t>
            </w:r>
          </w:p>
          <w:p w14:paraId="1E57EFBE" w14:textId="77777777" w:rsidR="00581805" w:rsidRPr="0080117E" w:rsidRDefault="00581805" w:rsidP="00180FB4">
            <w:pPr>
              <w:spacing w:line="276" w:lineRule="auto"/>
              <w:rPr>
                <w:rFonts w:cs="Arial"/>
              </w:rPr>
            </w:pPr>
          </w:p>
        </w:tc>
      </w:tr>
    </w:tbl>
    <w:p w14:paraId="2806018D" w14:textId="77777777" w:rsidR="00581805" w:rsidRPr="0080117E" w:rsidRDefault="00581805" w:rsidP="00581805">
      <w:pPr>
        <w:spacing w:before="40"/>
        <w:rPr>
          <w:rStyle w:val="Zkladntext0"/>
          <w:i/>
          <w:iCs/>
          <w:u w:val="single"/>
        </w:rPr>
      </w:pPr>
      <w:r w:rsidRPr="0080117E">
        <w:rPr>
          <w:rStyle w:val="Zkladntext0"/>
          <w:i/>
          <w:iCs/>
          <w:u w:val="single"/>
        </w:rPr>
        <w:t>Zdôvodnenie realizácie objektu</w:t>
      </w:r>
    </w:p>
    <w:p w14:paraId="097633F3" w14:textId="77777777" w:rsidR="00581805" w:rsidRPr="0080117E" w:rsidRDefault="00581805" w:rsidP="00581805">
      <w:pPr>
        <w:ind w:firstLine="360"/>
        <w:rPr>
          <w:rFonts w:cs="Arial"/>
          <w:bCs/>
          <w:lang w:eastAsia="en-US"/>
        </w:rPr>
      </w:pPr>
      <w:r w:rsidRPr="0080117E">
        <w:rPr>
          <w:rFonts w:cs="Arial"/>
          <w:bCs/>
          <w:lang w:eastAsia="en-US"/>
        </w:rPr>
        <w:lastRenderedPageBreak/>
        <w:t xml:space="preserve">Z dôvodu vybudovania novej trolejbusovej trate  Patrónka – Riviéra dôjde k potrebe preloženia verejného osvetlenia na novo osadené trakčné stožiare a novo osadené osvetľovacie stožiare. Súčasne sa vybudujú nové trasy pre napájacie káble vonkajšieho osvetlenia z nového rozvádzača RVO, ktorý bude vybavený </w:t>
      </w:r>
      <w:proofErr w:type="spellStart"/>
      <w:r w:rsidRPr="0080117E">
        <w:rPr>
          <w:rFonts w:cs="Arial"/>
          <w:bCs/>
          <w:lang w:eastAsia="en-US"/>
        </w:rPr>
        <w:t>smart</w:t>
      </w:r>
      <w:proofErr w:type="spellEnd"/>
      <w:r w:rsidRPr="0080117E">
        <w:rPr>
          <w:rFonts w:cs="Arial"/>
          <w:bCs/>
          <w:lang w:eastAsia="en-US"/>
        </w:rPr>
        <w:t xml:space="preserve"> technológiou. </w:t>
      </w:r>
    </w:p>
    <w:p w14:paraId="16B3ADD2" w14:textId="77777777" w:rsidR="00581805" w:rsidRPr="0080117E" w:rsidRDefault="00581805" w:rsidP="00581805">
      <w:pPr>
        <w:ind w:firstLine="360"/>
        <w:rPr>
          <w:rFonts w:cs="Arial"/>
          <w:bCs/>
          <w:lang w:eastAsia="en-US"/>
        </w:rPr>
      </w:pPr>
    </w:p>
    <w:p w14:paraId="06202224" w14:textId="77777777" w:rsidR="00581805" w:rsidRPr="0080117E" w:rsidRDefault="00581805" w:rsidP="00581805">
      <w:pPr>
        <w:ind w:firstLine="360"/>
        <w:rPr>
          <w:rFonts w:cs="Arial"/>
          <w:bCs/>
          <w:lang w:eastAsia="en-US"/>
        </w:rPr>
      </w:pPr>
      <w:r w:rsidRPr="0080117E">
        <w:rPr>
          <w:rFonts w:cs="Arial"/>
          <w:bCs/>
          <w:lang w:eastAsia="en-US"/>
        </w:rPr>
        <w:t xml:space="preserve">Dotknuté objekty: </w:t>
      </w:r>
    </w:p>
    <w:p w14:paraId="19CA722F" w14:textId="77777777" w:rsidR="00581805" w:rsidRPr="0080117E" w:rsidRDefault="00581805" w:rsidP="00581805">
      <w:pPr>
        <w:rPr>
          <w:rFonts w:cs="Arial"/>
          <w:bCs/>
          <w:lang w:eastAsia="en-US"/>
        </w:rPr>
      </w:pPr>
      <w:r w:rsidRPr="0080117E">
        <w:rPr>
          <w:rFonts w:cs="Arial"/>
          <w:bCs/>
          <w:lang w:eastAsia="en-US"/>
        </w:rPr>
        <w:t>SO 601 Trolejbusové vedenie</w:t>
      </w:r>
    </w:p>
    <w:p w14:paraId="068B23E9" w14:textId="77777777" w:rsidR="00581805" w:rsidRPr="0080117E" w:rsidRDefault="00581805" w:rsidP="00581805">
      <w:pPr>
        <w:rPr>
          <w:rFonts w:cs="Arial"/>
          <w:bCs/>
          <w:lang w:eastAsia="en-US"/>
        </w:rPr>
      </w:pPr>
    </w:p>
    <w:p w14:paraId="22ED42EA" w14:textId="77777777" w:rsidR="00581805" w:rsidRPr="0080117E" w:rsidRDefault="00581805" w:rsidP="00581805">
      <w:pPr>
        <w:rPr>
          <w:rFonts w:cs="Arial"/>
          <w:b/>
          <w:i/>
          <w:iCs/>
          <w:lang w:eastAsia="en-US"/>
        </w:rPr>
      </w:pPr>
      <w:r w:rsidRPr="0080117E">
        <w:rPr>
          <w:rFonts w:cs="Arial"/>
          <w:b/>
          <w:i/>
          <w:iCs/>
          <w:lang w:eastAsia="en-US"/>
        </w:rPr>
        <w:t>Popis súčasného stavu</w:t>
      </w:r>
    </w:p>
    <w:p w14:paraId="032CD75D" w14:textId="77777777" w:rsidR="00581805" w:rsidRPr="0080117E" w:rsidRDefault="00581805" w:rsidP="00581805">
      <w:pPr>
        <w:ind w:firstLine="360"/>
        <w:rPr>
          <w:rFonts w:cs="Arial"/>
          <w:bCs/>
          <w:lang w:eastAsia="en-US"/>
        </w:rPr>
      </w:pPr>
      <w:r w:rsidRPr="0080117E">
        <w:rPr>
          <w:rFonts w:cs="Arial"/>
          <w:bCs/>
          <w:lang w:eastAsia="en-US"/>
        </w:rPr>
        <w:t>V súčasnosti  sú vyššie spomenuté objekty vybavené verejným osvetlením na osvetľovacích stožiaroch</w:t>
      </w:r>
    </w:p>
    <w:p w14:paraId="6A4EC1C8" w14:textId="77777777" w:rsidR="00581805" w:rsidRPr="0080117E" w:rsidRDefault="00581805" w:rsidP="00581805">
      <w:pPr>
        <w:rPr>
          <w:rFonts w:cs="Arial"/>
          <w:b/>
          <w:i/>
          <w:iCs/>
          <w:lang w:eastAsia="en-US"/>
        </w:rPr>
      </w:pPr>
    </w:p>
    <w:p w14:paraId="6A6CFBEF" w14:textId="77777777" w:rsidR="00581805" w:rsidRPr="0080117E" w:rsidRDefault="00581805" w:rsidP="00581805">
      <w:pPr>
        <w:spacing w:before="40"/>
        <w:rPr>
          <w:rStyle w:val="Zkladntext0"/>
          <w:i/>
          <w:iCs/>
          <w:u w:val="single"/>
        </w:rPr>
      </w:pPr>
      <w:r w:rsidRPr="0080117E">
        <w:rPr>
          <w:rStyle w:val="Zkladntext0"/>
          <w:i/>
          <w:iCs/>
          <w:u w:val="single"/>
        </w:rPr>
        <w:t>Navrhovaný stav</w:t>
      </w:r>
    </w:p>
    <w:p w14:paraId="7209EE57" w14:textId="77777777" w:rsidR="00581805" w:rsidRPr="0080117E" w:rsidRDefault="00581805" w:rsidP="00581805">
      <w:pPr>
        <w:ind w:firstLine="360"/>
        <w:rPr>
          <w:rFonts w:cs="Arial"/>
          <w:bCs/>
          <w:lang w:eastAsia="en-US"/>
        </w:rPr>
      </w:pPr>
    </w:p>
    <w:p w14:paraId="02097CBD" w14:textId="77777777" w:rsidR="00581805" w:rsidRPr="0080117E" w:rsidRDefault="00581805" w:rsidP="00581805">
      <w:pPr>
        <w:ind w:firstLine="360"/>
        <w:rPr>
          <w:rFonts w:cs="Arial"/>
          <w:bCs/>
          <w:lang w:eastAsia="en-US"/>
        </w:rPr>
      </w:pPr>
      <w:r w:rsidRPr="0080117E">
        <w:rPr>
          <w:rFonts w:cs="Arial"/>
          <w:bCs/>
          <w:lang w:eastAsia="en-US"/>
        </w:rPr>
        <w:t>Vybudovaním novej trolejbusovej trate dôjde  k preloženiu verejného osvetlenia na nové trakčné stožiare.  V týchto miestach bude vybudované vonkajšie osvetlenie v zmysle platných STN EN 13 201-3, STN EN 13 201-2, TNI CEN/TR 13 201-1.</w:t>
      </w:r>
    </w:p>
    <w:p w14:paraId="41031F53" w14:textId="77777777" w:rsidR="00581805" w:rsidRPr="0080117E" w:rsidRDefault="00581805" w:rsidP="00581805">
      <w:pPr>
        <w:ind w:firstLine="360"/>
        <w:rPr>
          <w:rFonts w:cs="Arial"/>
          <w:bCs/>
          <w:lang w:eastAsia="en-US"/>
        </w:rPr>
      </w:pPr>
      <w:r w:rsidRPr="0080117E">
        <w:rPr>
          <w:rFonts w:cs="Arial"/>
          <w:bCs/>
          <w:lang w:eastAsia="en-US"/>
        </w:rPr>
        <w:t xml:space="preserve"> Staré verejné osvetlenie sa demontuje vrátane výložníkov, svietidiel,  elektro výzbroje a osvetľovacích stožiarov. Cesty v tomto úseku majú podľa hore uvedených noriem  predpísaný jas vozovky pre triedu cesty ME4a min. 0,75 cd/m</w:t>
      </w:r>
      <w:r w:rsidRPr="0080117E">
        <w:rPr>
          <w:rFonts w:cs="Arial"/>
          <w:bCs/>
          <w:vertAlign w:val="superscript"/>
          <w:lang w:eastAsia="en-US"/>
        </w:rPr>
        <w:t>2</w:t>
      </w:r>
      <w:r w:rsidRPr="0080117E">
        <w:rPr>
          <w:rFonts w:cs="Arial"/>
          <w:bCs/>
          <w:lang w:eastAsia="en-US"/>
        </w:rPr>
        <w:t>.</w:t>
      </w:r>
    </w:p>
    <w:p w14:paraId="2FD583A1" w14:textId="77777777" w:rsidR="00581805" w:rsidRPr="0080117E" w:rsidRDefault="00581805" w:rsidP="00581805">
      <w:pPr>
        <w:ind w:firstLine="360"/>
        <w:rPr>
          <w:rFonts w:cs="Arial"/>
          <w:bCs/>
          <w:lang w:eastAsia="en-US"/>
        </w:rPr>
      </w:pPr>
      <w:r w:rsidRPr="0080117E">
        <w:rPr>
          <w:rFonts w:cs="Arial"/>
          <w:bCs/>
          <w:lang w:eastAsia="en-US"/>
        </w:rPr>
        <w:t>Nové kombinované trakčno-osvetľovacie stožiare budú vyzbrojené o nové výložníky (jednoramenné, dvojramenné alebo trojramenné), na ktoré budú inštalované nové LED svietidlá s výkonom min 90W a o novú elektro výzbroj (</w:t>
      </w:r>
      <w:r w:rsidRPr="0080117E">
        <w:rPr>
          <w:rFonts w:cs="Arial"/>
          <w:lang w:eastAsia="en-US"/>
        </w:rPr>
        <w:t>2 svorkovnice GURO EKM 2035 2xE27</w:t>
      </w:r>
      <w:r w:rsidRPr="0080117E">
        <w:rPr>
          <w:rFonts w:cs="Arial"/>
          <w:bCs/>
          <w:lang w:eastAsia="en-US"/>
        </w:rPr>
        <w:t xml:space="preserve">). </w:t>
      </w:r>
    </w:p>
    <w:p w14:paraId="2D27851E" w14:textId="77777777" w:rsidR="00581805" w:rsidRPr="0080117E" w:rsidRDefault="00581805" w:rsidP="00581805">
      <w:pPr>
        <w:ind w:firstLine="360"/>
        <w:rPr>
          <w:rFonts w:cs="Arial"/>
          <w:bCs/>
          <w:lang w:eastAsia="en-US"/>
        </w:rPr>
      </w:pPr>
      <w:r w:rsidRPr="0080117E">
        <w:rPr>
          <w:rFonts w:cs="Arial"/>
          <w:bCs/>
          <w:lang w:eastAsia="en-US"/>
        </w:rPr>
        <w:t>V miestach kde sa nevyskytujú trakčné stožiare je potrebné osadiť nové osvetľovacie stožiare s nadzemnou výškou 9m v počte 6 kusov aby bola dodržaná požadovaná osvetlenosť. Počet LED svietidiel bude 170 kusov. Každé LED svietidlo bude vybavené elektronickým predradníkom na ovládanie.</w:t>
      </w:r>
    </w:p>
    <w:p w14:paraId="602A8A44" w14:textId="77777777" w:rsidR="00581805" w:rsidRPr="0080117E" w:rsidRDefault="00581805" w:rsidP="00581805">
      <w:pPr>
        <w:ind w:firstLine="360"/>
        <w:rPr>
          <w:rFonts w:cs="Arial"/>
          <w:bCs/>
          <w:lang w:eastAsia="en-US"/>
        </w:rPr>
      </w:pPr>
      <w:r w:rsidRPr="0080117E">
        <w:rPr>
          <w:rFonts w:cs="Arial"/>
          <w:bCs/>
          <w:lang w:eastAsia="en-US"/>
        </w:rPr>
        <w:t xml:space="preserve">Napájacie vedenie vonkajšieho osvetlenia bude vybudované nanovo a napojené z novovybudovaného rozvádzača RVO, ktorý bude vybavený </w:t>
      </w:r>
      <w:proofErr w:type="spellStart"/>
      <w:r w:rsidRPr="0080117E">
        <w:rPr>
          <w:rFonts w:cs="Arial"/>
          <w:bCs/>
          <w:lang w:eastAsia="en-US"/>
        </w:rPr>
        <w:t>smart</w:t>
      </w:r>
      <w:proofErr w:type="spellEnd"/>
      <w:r w:rsidRPr="0080117E">
        <w:rPr>
          <w:rFonts w:cs="Arial"/>
          <w:bCs/>
          <w:lang w:eastAsia="en-US"/>
        </w:rPr>
        <w:t xml:space="preserve"> technológiou. Na zrealizovanie nového napájacieho vedenia bude použitá dvojica paralelných NN káblov CYKY-J 4x16 mm2, ktoré budú uložené vo výkope v chráničkách s hĺbkou 80cm pod voľným terénom a s hĺbkou 100cm pod spevnenou plochou (</w:t>
      </w:r>
      <w:r>
        <w:rPr>
          <w:rFonts w:cs="Arial"/>
          <w:bCs/>
          <w:lang w:eastAsia="en-US"/>
        </w:rPr>
        <w:t>cestou</w:t>
      </w:r>
      <w:r w:rsidRPr="0080117E">
        <w:rPr>
          <w:rFonts w:cs="Arial"/>
          <w:bCs/>
          <w:lang w:eastAsia="en-US"/>
        </w:rPr>
        <w:t>). Prvé z vedení bude prevádzkované v spínanom režime (VO) a druhé vedenie pre podružné</w:t>
      </w:r>
      <w:r w:rsidRPr="0080117E">
        <w:rPr>
          <w:rFonts w:cs="Arial"/>
          <w:bCs/>
          <w:lang w:eastAsia="en-US"/>
        </w:rPr>
        <w:br/>
        <w:t>odbery z VO bude prevádzkované v režime trvalo pod napätím. V súbehu s napájacími vedeniami bude umiestnená (na dne výkopu) HDPE chránička</w:t>
      </w:r>
      <w:r w:rsidRPr="0080117E">
        <w:rPr>
          <w:rFonts w:cs="Arial"/>
          <w:bCs/>
          <w:lang w:eastAsia="en-US"/>
        </w:rPr>
        <w:br/>
        <w:t xml:space="preserve">d=40mm s </w:t>
      </w:r>
      <w:proofErr w:type="spellStart"/>
      <w:r w:rsidRPr="0080117E">
        <w:rPr>
          <w:rFonts w:cs="Arial"/>
          <w:bCs/>
          <w:lang w:eastAsia="en-US"/>
        </w:rPr>
        <w:t>mikrotrubičkami</w:t>
      </w:r>
      <w:proofErr w:type="spellEnd"/>
      <w:r w:rsidRPr="0080117E">
        <w:rPr>
          <w:rFonts w:cs="Arial"/>
          <w:bCs/>
          <w:lang w:eastAsia="en-US"/>
        </w:rPr>
        <w:t>: HDPE 40+7x10/8mm. Chránička bude zaústená do RVO spolu s napájacími vedeniami.</w:t>
      </w:r>
    </w:p>
    <w:p w14:paraId="5B073FA6" w14:textId="77777777" w:rsidR="00581805" w:rsidRPr="0080117E" w:rsidRDefault="00581805" w:rsidP="00581805">
      <w:pPr>
        <w:ind w:firstLine="360"/>
        <w:rPr>
          <w:rFonts w:cs="Arial"/>
          <w:bCs/>
          <w:lang w:eastAsia="en-US"/>
        </w:rPr>
      </w:pPr>
      <w:r w:rsidRPr="0080117E">
        <w:rPr>
          <w:rFonts w:cs="Arial"/>
          <w:bCs/>
          <w:lang w:eastAsia="en-US"/>
        </w:rPr>
        <w:t>Napájanie a ovládanie vonkajšieho osvetlenia bude v rozvádzači RVO. Schéma zapojenia RVO ako aj usporiadanie prístrojov v rámci RVO bude predmetom</w:t>
      </w:r>
      <w:r w:rsidRPr="0080117E">
        <w:rPr>
          <w:rFonts w:cs="Arial"/>
          <w:bCs/>
          <w:lang w:eastAsia="en-US"/>
        </w:rPr>
        <w:br/>
        <w:t xml:space="preserve">vyšších stupňov PD. </w:t>
      </w:r>
    </w:p>
    <w:p w14:paraId="4021A131" w14:textId="77777777" w:rsidR="00581805" w:rsidRPr="0080117E" w:rsidRDefault="00581805" w:rsidP="00581805">
      <w:pPr>
        <w:ind w:firstLine="360"/>
        <w:rPr>
          <w:rFonts w:cs="Arial"/>
          <w:lang w:eastAsia="en-US"/>
        </w:rPr>
      </w:pPr>
      <w:r w:rsidRPr="0080117E">
        <w:rPr>
          <w:rFonts w:cs="Arial"/>
          <w:bCs/>
          <w:lang w:eastAsia="en-US"/>
        </w:rPr>
        <w:t>Vyústenie chráničky bude realizované spravidla v priestore zastávky MHD a cestných</w:t>
      </w:r>
      <w:r w:rsidRPr="0080117E">
        <w:rPr>
          <w:rFonts w:cs="Arial"/>
          <w:bCs/>
          <w:lang w:eastAsia="en-US"/>
        </w:rPr>
        <w:br/>
        <w:t>križovatiek v optických podzemných šachtách.</w:t>
      </w:r>
      <w:r w:rsidRPr="0080117E">
        <w:rPr>
          <w:rFonts w:cs="Arial"/>
          <w:lang w:eastAsia="en-US"/>
        </w:rPr>
        <w:t xml:space="preserve"> </w:t>
      </w:r>
    </w:p>
    <w:p w14:paraId="65319F21" w14:textId="77777777" w:rsidR="00581805" w:rsidRPr="0080117E" w:rsidRDefault="00581805" w:rsidP="00581805">
      <w:pPr>
        <w:ind w:firstLine="360"/>
        <w:rPr>
          <w:rFonts w:cs="Arial"/>
          <w:lang w:eastAsia="en-US"/>
        </w:rPr>
      </w:pPr>
      <w:r w:rsidRPr="0080117E">
        <w:rPr>
          <w:rFonts w:cs="Arial"/>
          <w:lang w:eastAsia="en-US"/>
        </w:rPr>
        <w:t>Presné pozície podzemných šácht, ako aj ďalšie podrobnosti MOS-HMBA budú určené</w:t>
      </w:r>
      <w:r w:rsidRPr="0080117E">
        <w:rPr>
          <w:rFonts w:cs="Arial"/>
          <w:lang w:eastAsia="en-US"/>
        </w:rPr>
        <w:br/>
        <w:t>v ďalšom stupni PD.</w:t>
      </w:r>
    </w:p>
    <w:p w14:paraId="3BB29605" w14:textId="77777777" w:rsidR="00581805" w:rsidRPr="0080117E" w:rsidRDefault="00581805" w:rsidP="00581805">
      <w:pPr>
        <w:ind w:firstLine="360"/>
        <w:rPr>
          <w:rFonts w:cs="Arial"/>
          <w:lang w:eastAsia="en-US"/>
        </w:rPr>
      </w:pPr>
    </w:p>
    <w:p w14:paraId="4D322046" w14:textId="77777777" w:rsidR="00581805" w:rsidRPr="0080117E" w:rsidRDefault="00581805" w:rsidP="00581805">
      <w:pPr>
        <w:ind w:firstLine="360"/>
        <w:rPr>
          <w:rFonts w:cs="Arial"/>
          <w:u w:val="single"/>
          <w:lang w:eastAsia="en-US"/>
        </w:rPr>
      </w:pPr>
      <w:r w:rsidRPr="0080117E">
        <w:rPr>
          <w:rFonts w:cs="Arial"/>
          <w:u w:val="single"/>
          <w:lang w:eastAsia="en-US"/>
        </w:rPr>
        <w:t>Prekládka VO na  Botanickej ulici :</w:t>
      </w:r>
    </w:p>
    <w:p w14:paraId="170CEAD5" w14:textId="77777777" w:rsidR="00581805" w:rsidRPr="0080117E" w:rsidRDefault="00581805" w:rsidP="00581805">
      <w:pPr>
        <w:ind w:firstLine="360"/>
        <w:rPr>
          <w:rFonts w:cs="Arial"/>
          <w:bCs/>
          <w:lang w:eastAsia="en-US"/>
        </w:rPr>
      </w:pPr>
      <w:r w:rsidRPr="0080117E">
        <w:rPr>
          <w:rFonts w:cs="Arial"/>
          <w:bCs/>
          <w:lang w:eastAsia="en-US"/>
        </w:rPr>
        <w:t xml:space="preserve">Prekládkou stožiarov č. 804/38, 804/40, 804/42 dôjde aj k potrebe preloženia jestvujúceho verejného osvetlenia na novo navrhované stožiare. Jestvujúci kábel VO sa </w:t>
      </w:r>
      <w:proofErr w:type="spellStart"/>
      <w:r w:rsidRPr="0080117E">
        <w:rPr>
          <w:rFonts w:cs="Arial"/>
          <w:bCs/>
          <w:lang w:eastAsia="en-US"/>
        </w:rPr>
        <w:t>naspojkuje</w:t>
      </w:r>
      <w:proofErr w:type="spellEnd"/>
      <w:r w:rsidRPr="0080117E">
        <w:rPr>
          <w:rFonts w:cs="Arial"/>
          <w:bCs/>
          <w:lang w:eastAsia="en-US"/>
        </w:rPr>
        <w:t xml:space="preserve"> a zaústi do novo osadených stožiarov. Existujúce vybavenie jestvujúcich stožiarov (svietidlo, výložník, </w:t>
      </w:r>
      <w:proofErr w:type="spellStart"/>
      <w:r w:rsidRPr="0080117E">
        <w:rPr>
          <w:rFonts w:cs="Arial"/>
          <w:bCs/>
          <w:lang w:eastAsia="en-US"/>
        </w:rPr>
        <w:t>elektrovýzbroj</w:t>
      </w:r>
      <w:proofErr w:type="spellEnd"/>
      <w:r w:rsidRPr="0080117E">
        <w:rPr>
          <w:rFonts w:cs="Arial"/>
          <w:bCs/>
          <w:lang w:eastAsia="en-US"/>
        </w:rPr>
        <w:t xml:space="preserve"> stožiaru) sa preloží na nové stožiare.</w:t>
      </w:r>
    </w:p>
    <w:p w14:paraId="6599B934" w14:textId="77777777" w:rsidR="00581805" w:rsidRPr="0080117E" w:rsidRDefault="00581805" w:rsidP="00581805">
      <w:pPr>
        <w:ind w:firstLine="360"/>
        <w:rPr>
          <w:rFonts w:cs="Arial"/>
          <w:bCs/>
          <w:u w:val="single"/>
          <w:lang w:eastAsia="en-US"/>
        </w:rPr>
      </w:pPr>
    </w:p>
    <w:p w14:paraId="5562F933" w14:textId="77777777" w:rsidR="00581805" w:rsidRPr="0080117E" w:rsidRDefault="00581805" w:rsidP="00581805">
      <w:pPr>
        <w:ind w:firstLine="360"/>
        <w:rPr>
          <w:rFonts w:cs="Arial"/>
          <w:bCs/>
          <w:lang w:eastAsia="en-US"/>
        </w:rPr>
      </w:pPr>
      <w:r w:rsidRPr="0080117E">
        <w:rPr>
          <w:rFonts w:cs="Arial"/>
          <w:bCs/>
          <w:lang w:eastAsia="en-US"/>
        </w:rPr>
        <w:t>Pri súbehu alebo križovaní s inými sieťami bude uloženie VO kábla zodpovedať príslušnej norme STN 73 6005 – Priestorová úprava vedení.</w:t>
      </w:r>
    </w:p>
    <w:p w14:paraId="50FEF64A" w14:textId="77777777" w:rsidR="00581805" w:rsidRPr="0080117E" w:rsidRDefault="00581805" w:rsidP="00581805">
      <w:pPr>
        <w:ind w:firstLine="360"/>
        <w:rPr>
          <w:rFonts w:cs="Arial"/>
          <w:bCs/>
          <w:lang w:eastAsia="en-US"/>
        </w:rPr>
      </w:pPr>
    </w:p>
    <w:p w14:paraId="603B49C6" w14:textId="77777777" w:rsidR="00581805" w:rsidRPr="0080117E" w:rsidRDefault="00581805" w:rsidP="00581805">
      <w:pPr>
        <w:ind w:firstLine="360"/>
        <w:rPr>
          <w:rFonts w:cs="Arial"/>
          <w:bCs/>
          <w:lang w:eastAsia="en-US"/>
        </w:rPr>
      </w:pPr>
      <w:r w:rsidRPr="0080117E">
        <w:rPr>
          <w:rFonts w:cs="Arial"/>
          <w:bCs/>
          <w:lang w:eastAsia="en-US"/>
        </w:rPr>
        <w:t xml:space="preserve"> Z druhého vedenia VO pre podružné odbery bude napájať objekty SO 611, 612, 613, 614 a 615 a odtiaľ zariadenia zastávok trolejbusovej trate objekt SO 302 ako aj CDS Mlynská dolina.  </w:t>
      </w:r>
    </w:p>
    <w:p w14:paraId="5D8A296A" w14:textId="77777777" w:rsidR="00581805" w:rsidRPr="0080117E" w:rsidRDefault="00581805" w:rsidP="00581805">
      <w:pPr>
        <w:ind w:firstLine="360"/>
        <w:rPr>
          <w:rFonts w:cs="Arial"/>
          <w:bCs/>
          <w:lang w:eastAsia="en-US"/>
        </w:rPr>
      </w:pPr>
    </w:p>
    <w:p w14:paraId="1863A459" w14:textId="77777777" w:rsidR="00581805" w:rsidRPr="0080117E" w:rsidRDefault="00581805" w:rsidP="00581805">
      <w:pPr>
        <w:rPr>
          <w:rFonts w:cs="Arial"/>
          <w:b/>
          <w:i/>
          <w:iCs/>
          <w:lang w:eastAsia="en-US"/>
        </w:rPr>
      </w:pPr>
      <w:r w:rsidRPr="0080117E">
        <w:rPr>
          <w:rFonts w:cs="Arial"/>
          <w:b/>
          <w:i/>
          <w:iCs/>
          <w:lang w:eastAsia="en-US"/>
        </w:rPr>
        <w:t>Základné objemové ukazovatele</w:t>
      </w:r>
    </w:p>
    <w:p w14:paraId="41A49FD5" w14:textId="77777777" w:rsidR="00581805" w:rsidRPr="0080117E" w:rsidRDefault="00581805" w:rsidP="00581805">
      <w:pPr>
        <w:ind w:firstLine="360"/>
        <w:rPr>
          <w:rFonts w:cs="Arial"/>
          <w:bCs/>
          <w:lang w:eastAsia="en-US"/>
        </w:rPr>
      </w:pPr>
      <w:r w:rsidRPr="0080117E">
        <w:rPr>
          <w:rFonts w:cs="Arial"/>
          <w:bCs/>
          <w:lang w:eastAsia="en-US"/>
        </w:rPr>
        <w:lastRenderedPageBreak/>
        <w:t>Demontáž výložníkov, svietidiel a osvetľovacích stožiarov</w:t>
      </w:r>
      <w:r w:rsidRPr="0080117E">
        <w:rPr>
          <w:rFonts w:cs="Arial"/>
          <w:bCs/>
          <w:lang w:eastAsia="en-US"/>
        </w:rPr>
        <w:tab/>
      </w:r>
      <w:r w:rsidRPr="0080117E">
        <w:rPr>
          <w:rFonts w:cs="Arial"/>
          <w:bCs/>
          <w:lang w:eastAsia="en-US"/>
        </w:rPr>
        <w:tab/>
      </w:r>
      <w:r w:rsidRPr="0080117E">
        <w:rPr>
          <w:rFonts w:cs="Arial"/>
          <w:bCs/>
          <w:lang w:eastAsia="en-US"/>
        </w:rPr>
        <w:tab/>
        <w:t>128 ks</w:t>
      </w:r>
    </w:p>
    <w:p w14:paraId="63947C61" w14:textId="77777777" w:rsidR="00581805" w:rsidRPr="0080117E" w:rsidRDefault="00581805" w:rsidP="00581805">
      <w:pPr>
        <w:ind w:firstLine="360"/>
        <w:rPr>
          <w:rFonts w:cs="Arial"/>
          <w:bCs/>
          <w:lang w:eastAsia="en-US"/>
        </w:rPr>
      </w:pPr>
      <w:r w:rsidRPr="0080117E">
        <w:rPr>
          <w:rFonts w:cs="Arial"/>
          <w:bCs/>
          <w:lang w:eastAsia="en-US"/>
        </w:rPr>
        <w:t>Montáž výložníkov na nové trakčné stožiare</w:t>
      </w:r>
      <w:r w:rsidRPr="0080117E">
        <w:rPr>
          <w:rFonts w:cs="Arial"/>
          <w:bCs/>
          <w:lang w:eastAsia="en-US"/>
        </w:rPr>
        <w:tab/>
      </w:r>
      <w:r w:rsidRPr="0080117E">
        <w:rPr>
          <w:rFonts w:cs="Arial"/>
          <w:bCs/>
          <w:lang w:eastAsia="en-US"/>
        </w:rPr>
        <w:tab/>
      </w:r>
      <w:r w:rsidRPr="0080117E">
        <w:rPr>
          <w:rFonts w:cs="Arial"/>
          <w:bCs/>
          <w:lang w:eastAsia="en-US"/>
        </w:rPr>
        <w:tab/>
      </w:r>
      <w:r w:rsidRPr="0080117E">
        <w:rPr>
          <w:rFonts w:cs="Arial"/>
          <w:bCs/>
          <w:lang w:eastAsia="en-US"/>
        </w:rPr>
        <w:tab/>
      </w:r>
      <w:r w:rsidRPr="0080117E">
        <w:rPr>
          <w:rFonts w:cs="Arial"/>
          <w:bCs/>
          <w:lang w:eastAsia="en-US"/>
        </w:rPr>
        <w:tab/>
        <w:t>158 ks</w:t>
      </w:r>
    </w:p>
    <w:p w14:paraId="52747273" w14:textId="77777777" w:rsidR="00581805" w:rsidRPr="0080117E" w:rsidRDefault="00581805" w:rsidP="00581805">
      <w:pPr>
        <w:ind w:firstLine="360"/>
        <w:rPr>
          <w:rFonts w:cs="Arial"/>
          <w:bCs/>
          <w:lang w:eastAsia="en-US"/>
        </w:rPr>
      </w:pPr>
      <w:r w:rsidRPr="0080117E">
        <w:rPr>
          <w:rFonts w:cs="Arial"/>
          <w:bCs/>
          <w:lang w:eastAsia="en-US"/>
        </w:rPr>
        <w:t>Montáž svietidiel na nové trakčné stožiare</w:t>
      </w:r>
      <w:r w:rsidRPr="0080117E">
        <w:rPr>
          <w:rFonts w:cs="Arial"/>
          <w:bCs/>
          <w:lang w:eastAsia="en-US"/>
        </w:rPr>
        <w:tab/>
      </w:r>
      <w:r w:rsidRPr="0080117E">
        <w:rPr>
          <w:rFonts w:cs="Arial"/>
          <w:bCs/>
          <w:lang w:eastAsia="en-US"/>
        </w:rPr>
        <w:tab/>
      </w:r>
      <w:r w:rsidRPr="0080117E">
        <w:rPr>
          <w:rFonts w:cs="Arial"/>
          <w:bCs/>
          <w:lang w:eastAsia="en-US"/>
        </w:rPr>
        <w:tab/>
      </w:r>
      <w:r w:rsidRPr="0080117E">
        <w:rPr>
          <w:rFonts w:cs="Arial"/>
          <w:bCs/>
          <w:lang w:eastAsia="en-US"/>
        </w:rPr>
        <w:tab/>
      </w:r>
      <w:r w:rsidRPr="0080117E">
        <w:rPr>
          <w:rFonts w:cs="Arial"/>
          <w:bCs/>
          <w:lang w:eastAsia="en-US"/>
        </w:rPr>
        <w:tab/>
        <w:t>173 ks</w:t>
      </w:r>
    </w:p>
    <w:p w14:paraId="58577E1E" w14:textId="77777777" w:rsidR="00581805" w:rsidRPr="0080117E" w:rsidRDefault="00581805" w:rsidP="00581805">
      <w:pPr>
        <w:ind w:firstLine="360"/>
        <w:rPr>
          <w:rFonts w:cs="Arial"/>
          <w:bCs/>
          <w:lang w:eastAsia="en-US"/>
        </w:rPr>
      </w:pPr>
      <w:r w:rsidRPr="0080117E">
        <w:rPr>
          <w:rFonts w:cs="Arial"/>
          <w:bCs/>
          <w:lang w:eastAsia="en-US"/>
        </w:rPr>
        <w:t>Montáž nových osvetľovacích stožiarov s výložníkom</w:t>
      </w:r>
      <w:r w:rsidRPr="0080117E">
        <w:rPr>
          <w:rFonts w:cs="Arial"/>
          <w:bCs/>
          <w:lang w:eastAsia="en-US"/>
        </w:rPr>
        <w:tab/>
      </w:r>
      <w:r w:rsidRPr="0080117E">
        <w:rPr>
          <w:rFonts w:cs="Arial"/>
          <w:bCs/>
          <w:lang w:eastAsia="en-US"/>
        </w:rPr>
        <w:tab/>
      </w:r>
      <w:r w:rsidRPr="0080117E">
        <w:rPr>
          <w:rFonts w:cs="Arial"/>
          <w:bCs/>
          <w:lang w:eastAsia="en-US"/>
        </w:rPr>
        <w:tab/>
      </w:r>
      <w:r w:rsidRPr="0080117E">
        <w:rPr>
          <w:rFonts w:cs="Arial"/>
          <w:bCs/>
          <w:lang w:eastAsia="en-US"/>
        </w:rPr>
        <w:tab/>
        <w:t xml:space="preserve">    7 ks</w:t>
      </w:r>
    </w:p>
    <w:p w14:paraId="2F8E24A8" w14:textId="77777777" w:rsidR="00581805" w:rsidRPr="0080117E" w:rsidRDefault="00581805" w:rsidP="00581805">
      <w:pPr>
        <w:ind w:firstLine="360"/>
        <w:rPr>
          <w:rFonts w:cs="Arial"/>
          <w:bCs/>
          <w:lang w:eastAsia="en-US"/>
        </w:rPr>
      </w:pPr>
      <w:r w:rsidRPr="0080117E">
        <w:rPr>
          <w:rFonts w:cs="Arial"/>
          <w:bCs/>
          <w:lang w:eastAsia="en-US"/>
        </w:rPr>
        <w:t>Montáž svietidiel na nové osvetľovacie stožiare s výložníkom</w:t>
      </w:r>
      <w:r w:rsidRPr="0080117E">
        <w:rPr>
          <w:rFonts w:cs="Arial"/>
          <w:bCs/>
          <w:lang w:eastAsia="en-US"/>
        </w:rPr>
        <w:tab/>
      </w:r>
      <w:r w:rsidRPr="0080117E">
        <w:rPr>
          <w:rFonts w:cs="Arial"/>
          <w:bCs/>
          <w:lang w:eastAsia="en-US"/>
        </w:rPr>
        <w:tab/>
      </w:r>
      <w:r w:rsidRPr="0080117E">
        <w:rPr>
          <w:rFonts w:cs="Arial"/>
          <w:bCs/>
          <w:lang w:eastAsia="en-US"/>
        </w:rPr>
        <w:tab/>
        <w:t xml:space="preserve">    7 ks</w:t>
      </w:r>
    </w:p>
    <w:p w14:paraId="7B21201D" w14:textId="77777777" w:rsidR="00581805" w:rsidRPr="0080117E" w:rsidRDefault="00581805" w:rsidP="00581805">
      <w:pPr>
        <w:ind w:firstLine="360"/>
        <w:rPr>
          <w:rFonts w:cs="Arial"/>
          <w:bCs/>
          <w:lang w:eastAsia="en-US"/>
        </w:rPr>
      </w:pPr>
      <w:r w:rsidRPr="0080117E">
        <w:rPr>
          <w:rFonts w:cs="Arial"/>
          <w:bCs/>
          <w:lang w:eastAsia="en-US"/>
        </w:rPr>
        <w:t>Výkop a zásyp ryhy pre napájací kábel VO</w:t>
      </w:r>
      <w:r w:rsidRPr="0080117E">
        <w:rPr>
          <w:rFonts w:cs="Arial"/>
          <w:bCs/>
          <w:lang w:eastAsia="en-US"/>
        </w:rPr>
        <w:tab/>
      </w:r>
      <w:r w:rsidRPr="0080117E">
        <w:rPr>
          <w:rFonts w:cs="Arial"/>
          <w:bCs/>
          <w:lang w:eastAsia="en-US"/>
        </w:rPr>
        <w:tab/>
      </w:r>
      <w:r w:rsidRPr="0080117E">
        <w:rPr>
          <w:rFonts w:cs="Arial"/>
          <w:bCs/>
          <w:lang w:eastAsia="en-US"/>
        </w:rPr>
        <w:tab/>
      </w:r>
      <w:r w:rsidRPr="0080117E">
        <w:rPr>
          <w:rFonts w:cs="Arial"/>
          <w:bCs/>
          <w:lang w:eastAsia="en-US"/>
        </w:rPr>
        <w:tab/>
        <w:t xml:space="preserve">          1650 m</w:t>
      </w:r>
      <w:r w:rsidRPr="0080117E">
        <w:rPr>
          <w:rFonts w:cs="Arial"/>
          <w:bCs/>
          <w:vertAlign w:val="superscript"/>
          <w:lang w:eastAsia="en-US"/>
        </w:rPr>
        <w:t>3</w:t>
      </w:r>
    </w:p>
    <w:p w14:paraId="40D9E5A2" w14:textId="77777777" w:rsidR="00581805" w:rsidRPr="0080117E" w:rsidRDefault="00581805" w:rsidP="00581805">
      <w:pPr>
        <w:ind w:firstLine="360"/>
        <w:rPr>
          <w:rFonts w:cs="Arial"/>
          <w:bCs/>
          <w:lang w:eastAsia="en-US"/>
        </w:rPr>
      </w:pPr>
      <w:r w:rsidRPr="0080117E">
        <w:rPr>
          <w:rFonts w:cs="Arial"/>
          <w:bCs/>
          <w:lang w:eastAsia="en-US"/>
        </w:rPr>
        <w:t>Napájací NN kábel VO</w:t>
      </w:r>
      <w:r w:rsidRPr="0080117E">
        <w:rPr>
          <w:rFonts w:cs="Arial"/>
          <w:bCs/>
          <w:lang w:eastAsia="en-US"/>
        </w:rPr>
        <w:tab/>
      </w:r>
      <w:r w:rsidRPr="0080117E">
        <w:rPr>
          <w:rFonts w:cs="Arial"/>
          <w:bCs/>
          <w:lang w:eastAsia="en-US"/>
        </w:rPr>
        <w:tab/>
      </w:r>
      <w:r w:rsidRPr="0080117E">
        <w:rPr>
          <w:rFonts w:cs="Arial"/>
          <w:bCs/>
          <w:lang w:eastAsia="en-US"/>
        </w:rPr>
        <w:tab/>
      </w:r>
      <w:r w:rsidRPr="0080117E">
        <w:rPr>
          <w:rFonts w:cs="Arial"/>
          <w:bCs/>
          <w:lang w:eastAsia="en-US"/>
        </w:rPr>
        <w:tab/>
      </w:r>
      <w:r w:rsidRPr="0080117E">
        <w:rPr>
          <w:rFonts w:cs="Arial"/>
          <w:bCs/>
          <w:lang w:eastAsia="en-US"/>
        </w:rPr>
        <w:tab/>
      </w:r>
      <w:r w:rsidRPr="0080117E">
        <w:rPr>
          <w:rFonts w:cs="Arial"/>
          <w:bCs/>
          <w:lang w:eastAsia="en-US"/>
        </w:rPr>
        <w:tab/>
      </w:r>
      <w:r w:rsidRPr="0080117E">
        <w:rPr>
          <w:rFonts w:cs="Arial"/>
          <w:bCs/>
          <w:lang w:eastAsia="en-US"/>
        </w:rPr>
        <w:tab/>
        <w:t xml:space="preserve">       10 410 m</w:t>
      </w:r>
    </w:p>
    <w:p w14:paraId="024B3D50" w14:textId="77777777" w:rsidR="00581805" w:rsidRPr="0080117E" w:rsidRDefault="00581805" w:rsidP="00581805">
      <w:pPr>
        <w:ind w:firstLine="360"/>
        <w:rPr>
          <w:rFonts w:cs="Arial"/>
          <w:bCs/>
          <w:lang w:eastAsia="en-US"/>
        </w:rPr>
      </w:pPr>
      <w:r w:rsidRPr="0080117E">
        <w:rPr>
          <w:rFonts w:cs="Arial"/>
          <w:bCs/>
          <w:lang w:eastAsia="en-US"/>
        </w:rPr>
        <w:t>Rozvádzač RVO</w:t>
      </w:r>
      <w:r w:rsidRPr="0080117E">
        <w:rPr>
          <w:rFonts w:cs="Arial"/>
          <w:bCs/>
          <w:lang w:eastAsia="en-US"/>
        </w:rPr>
        <w:tab/>
      </w:r>
      <w:r w:rsidRPr="0080117E">
        <w:rPr>
          <w:rFonts w:cs="Arial"/>
          <w:bCs/>
          <w:lang w:eastAsia="en-US"/>
        </w:rPr>
        <w:tab/>
      </w:r>
      <w:r w:rsidRPr="0080117E">
        <w:rPr>
          <w:rFonts w:cs="Arial"/>
          <w:bCs/>
          <w:lang w:eastAsia="en-US"/>
        </w:rPr>
        <w:tab/>
      </w:r>
      <w:r w:rsidRPr="0080117E">
        <w:rPr>
          <w:rFonts w:cs="Arial"/>
          <w:bCs/>
          <w:lang w:eastAsia="en-US"/>
        </w:rPr>
        <w:tab/>
      </w:r>
      <w:r w:rsidRPr="0080117E">
        <w:rPr>
          <w:rFonts w:cs="Arial"/>
          <w:bCs/>
          <w:lang w:eastAsia="en-US"/>
        </w:rPr>
        <w:tab/>
      </w:r>
      <w:r w:rsidRPr="0080117E">
        <w:rPr>
          <w:rFonts w:cs="Arial"/>
          <w:bCs/>
          <w:lang w:eastAsia="en-US"/>
        </w:rPr>
        <w:tab/>
      </w:r>
      <w:r w:rsidRPr="0080117E">
        <w:rPr>
          <w:rFonts w:cs="Arial"/>
          <w:bCs/>
          <w:lang w:eastAsia="en-US"/>
        </w:rPr>
        <w:tab/>
      </w:r>
      <w:r w:rsidRPr="0080117E">
        <w:rPr>
          <w:rFonts w:cs="Arial"/>
          <w:bCs/>
          <w:lang w:eastAsia="en-US"/>
        </w:rPr>
        <w:tab/>
      </w:r>
      <w:r w:rsidRPr="0080117E">
        <w:rPr>
          <w:rFonts w:cs="Arial"/>
          <w:bCs/>
          <w:lang w:eastAsia="en-US"/>
        </w:rPr>
        <w:tab/>
        <w:t xml:space="preserve">    3 ks</w:t>
      </w:r>
    </w:p>
    <w:p w14:paraId="1B7BE827" w14:textId="77777777" w:rsidR="00581805" w:rsidRPr="0080117E" w:rsidRDefault="00581805" w:rsidP="00581805">
      <w:pPr>
        <w:ind w:firstLine="360"/>
        <w:rPr>
          <w:rFonts w:cs="Arial"/>
          <w:bCs/>
          <w:lang w:eastAsia="en-US"/>
        </w:rPr>
      </w:pPr>
    </w:p>
    <w:p w14:paraId="7B85DB96" w14:textId="77777777" w:rsidR="00581805" w:rsidRPr="0080117E" w:rsidRDefault="00581805" w:rsidP="00581805">
      <w:pPr>
        <w:rPr>
          <w:rFonts w:cs="Arial"/>
          <w:b/>
          <w:i/>
          <w:iCs/>
          <w:lang w:eastAsia="en-US"/>
        </w:rPr>
      </w:pPr>
      <w:r w:rsidRPr="0080117E">
        <w:rPr>
          <w:rFonts w:cs="Arial"/>
          <w:b/>
          <w:i/>
          <w:iCs/>
          <w:lang w:eastAsia="en-US"/>
        </w:rPr>
        <w:t>Základné technické údaje</w:t>
      </w:r>
    </w:p>
    <w:p w14:paraId="5945FBE8" w14:textId="77777777" w:rsidR="00581805" w:rsidRPr="0080117E" w:rsidRDefault="00581805" w:rsidP="00581805">
      <w:pPr>
        <w:ind w:left="709" w:firstLine="709"/>
        <w:rPr>
          <w:rFonts w:cs="Arial"/>
          <w:b/>
          <w:i/>
          <w:iCs/>
          <w:lang w:eastAsia="en-US"/>
        </w:rPr>
      </w:pPr>
      <w:r w:rsidRPr="0080117E">
        <w:rPr>
          <w:rFonts w:cs="Arial"/>
          <w:bCs/>
          <w:lang w:eastAsia="en-US"/>
        </w:rPr>
        <w:t>Sústava :</w:t>
      </w:r>
    </w:p>
    <w:p w14:paraId="6CDDDB34" w14:textId="77777777" w:rsidR="00581805" w:rsidRPr="0080117E" w:rsidRDefault="00581805" w:rsidP="00581805">
      <w:pPr>
        <w:ind w:left="709" w:firstLine="709"/>
        <w:rPr>
          <w:rFonts w:cs="Arial"/>
          <w:bCs/>
          <w:lang w:eastAsia="en-US"/>
        </w:rPr>
      </w:pPr>
      <w:r w:rsidRPr="0080117E">
        <w:rPr>
          <w:rFonts w:cs="Arial"/>
          <w:bCs/>
          <w:lang w:eastAsia="en-US"/>
        </w:rPr>
        <w:t>2 DC 600/750 V + a - pól v trolejovom vodiči</w:t>
      </w:r>
      <w:r w:rsidRPr="0080117E">
        <w:rPr>
          <w:rFonts w:cs="Arial"/>
          <w:bCs/>
          <w:lang w:eastAsia="en-US"/>
        </w:rPr>
        <w:tab/>
      </w:r>
      <w:r w:rsidRPr="0080117E">
        <w:rPr>
          <w:rFonts w:cs="Arial"/>
          <w:bCs/>
          <w:lang w:eastAsia="en-US"/>
        </w:rPr>
        <w:tab/>
        <w:t>- trolejbus</w:t>
      </w:r>
    </w:p>
    <w:p w14:paraId="162F57A0" w14:textId="77777777" w:rsidR="00581805" w:rsidRPr="0080117E" w:rsidRDefault="00581805" w:rsidP="00581805">
      <w:pPr>
        <w:ind w:left="709" w:firstLine="709"/>
        <w:rPr>
          <w:rFonts w:cs="Arial"/>
          <w:bCs/>
          <w:lang w:eastAsia="en-US"/>
        </w:rPr>
      </w:pPr>
      <w:r w:rsidRPr="0080117E">
        <w:rPr>
          <w:rFonts w:cs="Arial"/>
          <w:bCs/>
          <w:lang w:eastAsia="en-US"/>
        </w:rPr>
        <w:t>3/N/PE – AC 400V/230V, 50Hz, TN-C-S</w:t>
      </w:r>
      <w:r w:rsidRPr="0080117E">
        <w:rPr>
          <w:rFonts w:cs="Arial"/>
          <w:bCs/>
          <w:lang w:eastAsia="en-US"/>
        </w:rPr>
        <w:tab/>
      </w:r>
      <w:r w:rsidRPr="0080117E">
        <w:rPr>
          <w:rFonts w:cs="Arial"/>
          <w:bCs/>
          <w:lang w:eastAsia="en-US"/>
        </w:rPr>
        <w:tab/>
        <w:t>- VO</w:t>
      </w:r>
    </w:p>
    <w:p w14:paraId="314140CF" w14:textId="77777777" w:rsidR="00581805" w:rsidRPr="0080117E" w:rsidRDefault="00581805" w:rsidP="00581805">
      <w:pPr>
        <w:ind w:firstLine="360"/>
        <w:rPr>
          <w:rFonts w:cs="Arial"/>
          <w:bCs/>
          <w:lang w:eastAsia="en-US"/>
        </w:rPr>
      </w:pPr>
    </w:p>
    <w:p w14:paraId="2F601B12" w14:textId="77777777" w:rsidR="00581805" w:rsidRPr="0080117E" w:rsidRDefault="00581805" w:rsidP="00581805">
      <w:pPr>
        <w:ind w:firstLine="360"/>
        <w:rPr>
          <w:rFonts w:cs="Arial"/>
          <w:bCs/>
          <w:lang w:eastAsia="en-US"/>
        </w:rPr>
      </w:pPr>
      <w:r w:rsidRPr="0080117E">
        <w:rPr>
          <w:rFonts w:cs="Arial"/>
          <w:bCs/>
          <w:lang w:eastAsia="en-US"/>
        </w:rPr>
        <w:t>1. Ochrana pred zásahom elektrickým prúdom pri normálnej prevádzke:</w:t>
      </w:r>
    </w:p>
    <w:p w14:paraId="14FB3B29" w14:textId="77777777" w:rsidR="00581805" w:rsidRPr="0080117E" w:rsidRDefault="00581805" w:rsidP="00581805">
      <w:pPr>
        <w:ind w:firstLine="360"/>
        <w:rPr>
          <w:rFonts w:cs="Arial"/>
          <w:bCs/>
          <w:lang w:eastAsia="en-US"/>
        </w:rPr>
      </w:pPr>
      <w:r w:rsidRPr="0080117E">
        <w:rPr>
          <w:rFonts w:cs="Arial"/>
          <w:bCs/>
          <w:lang w:eastAsia="en-US"/>
        </w:rPr>
        <w:t xml:space="preserve"> </w:t>
      </w:r>
      <w:r w:rsidRPr="0080117E">
        <w:rPr>
          <w:rFonts w:cs="Arial"/>
          <w:bCs/>
          <w:lang w:eastAsia="en-US"/>
        </w:rPr>
        <w:tab/>
        <w:t>Ochrana pred dotykom živých častí:</w:t>
      </w:r>
      <w:r w:rsidRPr="0080117E">
        <w:rPr>
          <w:rFonts w:cs="Arial"/>
          <w:bCs/>
          <w:lang w:eastAsia="en-US"/>
        </w:rPr>
        <w:tab/>
      </w:r>
    </w:p>
    <w:p w14:paraId="05196186" w14:textId="77777777" w:rsidR="00581805" w:rsidRPr="0080117E" w:rsidRDefault="00581805" w:rsidP="00581805">
      <w:pPr>
        <w:ind w:firstLine="360"/>
        <w:rPr>
          <w:rFonts w:cs="Arial"/>
          <w:bCs/>
          <w:lang w:eastAsia="en-US"/>
        </w:rPr>
      </w:pPr>
      <w:r w:rsidRPr="0080117E">
        <w:rPr>
          <w:rFonts w:cs="Arial"/>
          <w:bCs/>
          <w:lang w:eastAsia="en-US"/>
        </w:rPr>
        <w:tab/>
        <w:t xml:space="preserve">- ochrana vzdušnými vzdialenosťami (ochrana prekážkou) STN EN 50122-1 čl. 5.2.1, </w:t>
      </w:r>
      <w:r w:rsidRPr="0080117E">
        <w:rPr>
          <w:rFonts w:cs="Arial"/>
          <w:bCs/>
          <w:lang w:eastAsia="en-US"/>
        </w:rPr>
        <w:tab/>
        <w:t>5.3.1, 6.3.1.4</w:t>
      </w:r>
    </w:p>
    <w:p w14:paraId="39BF0C0D" w14:textId="77777777" w:rsidR="00581805" w:rsidRPr="0080117E" w:rsidRDefault="00581805" w:rsidP="00581805">
      <w:pPr>
        <w:ind w:firstLine="360"/>
        <w:rPr>
          <w:rFonts w:cs="Arial"/>
          <w:bCs/>
          <w:lang w:eastAsia="en-US"/>
        </w:rPr>
      </w:pPr>
      <w:r w:rsidRPr="0080117E">
        <w:rPr>
          <w:rFonts w:cs="Arial"/>
          <w:bCs/>
          <w:lang w:eastAsia="en-US"/>
        </w:rPr>
        <w:t>2.Ochrana pred úrazom elektrickým prúdom pri poruche:</w:t>
      </w:r>
    </w:p>
    <w:p w14:paraId="713E154D" w14:textId="77777777" w:rsidR="00581805" w:rsidRPr="0080117E" w:rsidRDefault="00581805" w:rsidP="00581805">
      <w:pPr>
        <w:ind w:firstLine="360"/>
        <w:rPr>
          <w:rFonts w:cs="Arial"/>
          <w:bCs/>
          <w:lang w:eastAsia="en-US"/>
        </w:rPr>
      </w:pPr>
      <w:r w:rsidRPr="0080117E">
        <w:rPr>
          <w:rFonts w:cs="Arial"/>
          <w:bCs/>
          <w:lang w:eastAsia="en-US"/>
        </w:rPr>
        <w:tab/>
        <w:t>Ochrana pred dotykom neživých častí:</w:t>
      </w:r>
    </w:p>
    <w:p w14:paraId="75C42F38" w14:textId="77777777" w:rsidR="00581805" w:rsidRPr="0080117E" w:rsidRDefault="00581805" w:rsidP="00581805">
      <w:pPr>
        <w:ind w:firstLine="360"/>
        <w:rPr>
          <w:rFonts w:cs="Arial"/>
          <w:bCs/>
          <w:lang w:eastAsia="en-US"/>
        </w:rPr>
      </w:pPr>
      <w:r w:rsidRPr="0080117E">
        <w:rPr>
          <w:rFonts w:cs="Arial"/>
          <w:bCs/>
          <w:lang w:eastAsia="en-US"/>
        </w:rPr>
        <w:tab/>
        <w:t xml:space="preserve">  - </w:t>
      </w:r>
      <w:proofErr w:type="spellStart"/>
      <w:r w:rsidRPr="0080117E">
        <w:rPr>
          <w:rFonts w:cs="Arial"/>
          <w:bCs/>
          <w:lang w:eastAsia="en-US"/>
        </w:rPr>
        <w:t>ukoľajnenie</w:t>
      </w:r>
      <w:proofErr w:type="spellEnd"/>
      <w:r w:rsidRPr="0080117E">
        <w:rPr>
          <w:rFonts w:cs="Arial"/>
          <w:bCs/>
          <w:lang w:eastAsia="en-US"/>
        </w:rPr>
        <w:t xml:space="preserve"> trakčnej siete STN EN 50122-1 čl.6.2.2.1, 6.2.2.2, 7.3.1</w:t>
      </w:r>
    </w:p>
    <w:p w14:paraId="0254681D" w14:textId="77777777" w:rsidR="00581805" w:rsidRPr="0080117E" w:rsidRDefault="00581805" w:rsidP="00581805">
      <w:pPr>
        <w:ind w:firstLine="360"/>
        <w:rPr>
          <w:rFonts w:cs="Arial"/>
          <w:bCs/>
          <w:lang w:eastAsia="en-US"/>
        </w:rPr>
      </w:pPr>
      <w:r w:rsidRPr="0080117E">
        <w:rPr>
          <w:rFonts w:cs="Arial"/>
          <w:bCs/>
          <w:lang w:eastAsia="en-US"/>
        </w:rPr>
        <w:tab/>
        <w:t xml:space="preserve">- ochrana použitím zariadení triedy ochrany II alebo použitím ekvivalentnej izolácie    </w:t>
      </w:r>
      <w:r w:rsidRPr="0080117E">
        <w:rPr>
          <w:rFonts w:cs="Arial"/>
          <w:bCs/>
          <w:lang w:eastAsia="en-US"/>
        </w:rPr>
        <w:tab/>
        <w:t>STN EN 50122-1 čl. 6.2.3.2, 7.3.2</w:t>
      </w:r>
    </w:p>
    <w:p w14:paraId="7B2AE23E" w14:textId="77777777" w:rsidR="00581805" w:rsidRPr="0080117E" w:rsidRDefault="00581805" w:rsidP="00581805">
      <w:pPr>
        <w:rPr>
          <w:rFonts w:cs="Arial"/>
          <w:bCs/>
          <w:lang w:eastAsia="en-US"/>
        </w:rPr>
      </w:pPr>
    </w:p>
    <w:p w14:paraId="37367031" w14:textId="77777777" w:rsidR="00581805" w:rsidRPr="0080117E" w:rsidRDefault="00581805" w:rsidP="00581805">
      <w:pPr>
        <w:ind w:firstLine="360"/>
        <w:rPr>
          <w:rFonts w:cs="Arial"/>
          <w:bCs/>
          <w:u w:val="single"/>
          <w:lang w:eastAsia="en-US"/>
        </w:rPr>
      </w:pPr>
      <w:r w:rsidRPr="0080117E">
        <w:rPr>
          <w:rFonts w:cs="Arial"/>
          <w:bCs/>
          <w:u w:val="single"/>
          <w:lang w:eastAsia="en-US"/>
        </w:rPr>
        <w:t>Ochrana pred zásahom el. prúdom v zmysle STN 33 2000-4-41:</w:t>
      </w:r>
    </w:p>
    <w:p w14:paraId="3E7AE889" w14:textId="77777777" w:rsidR="00581805" w:rsidRPr="0080117E" w:rsidRDefault="00581805" w:rsidP="00581805">
      <w:pPr>
        <w:ind w:firstLine="360"/>
        <w:rPr>
          <w:rFonts w:cs="Arial"/>
          <w:bCs/>
          <w:lang w:eastAsia="en-US"/>
        </w:rPr>
      </w:pPr>
      <w:r w:rsidRPr="0080117E">
        <w:rPr>
          <w:rFonts w:cs="Arial"/>
          <w:bCs/>
          <w:lang w:eastAsia="en-US"/>
        </w:rPr>
        <w:t>Ochranné opatrenie: samočinné odpojenie napájania čl.411</w:t>
      </w:r>
    </w:p>
    <w:p w14:paraId="0C37965B" w14:textId="77777777" w:rsidR="00581805" w:rsidRPr="0080117E" w:rsidRDefault="00581805" w:rsidP="00581805">
      <w:pPr>
        <w:ind w:firstLine="360"/>
        <w:rPr>
          <w:rFonts w:cs="Arial"/>
          <w:bCs/>
          <w:lang w:eastAsia="en-US"/>
        </w:rPr>
      </w:pPr>
      <w:r w:rsidRPr="0080117E">
        <w:rPr>
          <w:rFonts w:cs="Arial"/>
          <w:bCs/>
          <w:lang w:eastAsia="en-US"/>
        </w:rPr>
        <w:t>Základná ochrana (ochrana pred priamym dotykom) – čl. 411.2:</w:t>
      </w:r>
    </w:p>
    <w:p w14:paraId="4B8FD895" w14:textId="77777777" w:rsidR="00581805" w:rsidRPr="0080117E" w:rsidRDefault="00581805" w:rsidP="00581805">
      <w:pPr>
        <w:ind w:firstLine="360"/>
        <w:rPr>
          <w:rFonts w:cs="Arial"/>
          <w:bCs/>
          <w:lang w:eastAsia="en-US"/>
        </w:rPr>
      </w:pPr>
      <w:r w:rsidRPr="0080117E">
        <w:rPr>
          <w:rFonts w:cs="Arial"/>
          <w:bCs/>
          <w:lang w:eastAsia="en-US"/>
        </w:rPr>
        <w:t>- podľa prílohy A STN 33 2000-4-41:</w:t>
      </w:r>
    </w:p>
    <w:p w14:paraId="68749675" w14:textId="77777777" w:rsidR="00581805" w:rsidRPr="0080117E" w:rsidRDefault="00581805" w:rsidP="00581805">
      <w:pPr>
        <w:ind w:firstLine="360"/>
        <w:rPr>
          <w:rFonts w:cs="Arial"/>
          <w:bCs/>
          <w:lang w:eastAsia="en-US"/>
        </w:rPr>
      </w:pPr>
      <w:r w:rsidRPr="0080117E">
        <w:rPr>
          <w:rFonts w:cs="Arial"/>
          <w:bCs/>
          <w:lang w:eastAsia="en-US"/>
        </w:rPr>
        <w:tab/>
        <w:t>- A.1 Základná izolácia živých častí</w:t>
      </w:r>
    </w:p>
    <w:p w14:paraId="5BBCE789" w14:textId="77777777" w:rsidR="00581805" w:rsidRPr="0080117E" w:rsidRDefault="00581805" w:rsidP="00581805">
      <w:pPr>
        <w:ind w:firstLine="360"/>
        <w:rPr>
          <w:rFonts w:cs="Arial"/>
          <w:bCs/>
          <w:lang w:eastAsia="en-US"/>
        </w:rPr>
      </w:pPr>
      <w:r w:rsidRPr="0080117E">
        <w:rPr>
          <w:rFonts w:cs="Arial"/>
          <w:bCs/>
          <w:lang w:eastAsia="en-US"/>
        </w:rPr>
        <w:tab/>
        <w:t>- A.2 Zábrany alebo kryty</w:t>
      </w:r>
    </w:p>
    <w:p w14:paraId="790B5539" w14:textId="77777777" w:rsidR="00581805" w:rsidRPr="0080117E" w:rsidRDefault="00581805" w:rsidP="00581805">
      <w:pPr>
        <w:ind w:firstLine="360"/>
        <w:rPr>
          <w:rFonts w:cs="Arial"/>
          <w:bCs/>
          <w:lang w:eastAsia="en-US"/>
        </w:rPr>
      </w:pPr>
      <w:r w:rsidRPr="0080117E">
        <w:rPr>
          <w:rFonts w:cs="Arial"/>
          <w:bCs/>
          <w:lang w:eastAsia="en-US"/>
        </w:rPr>
        <w:t>- ochrana pri poruche (ochrana pred nepriamym dotykom) – čl. 411.3</w:t>
      </w:r>
    </w:p>
    <w:p w14:paraId="42D15F79" w14:textId="77777777" w:rsidR="00581805" w:rsidRPr="0080117E" w:rsidRDefault="00581805" w:rsidP="00581805">
      <w:pPr>
        <w:ind w:firstLine="360"/>
        <w:rPr>
          <w:rFonts w:cs="Arial"/>
          <w:bCs/>
          <w:lang w:eastAsia="en-US"/>
        </w:rPr>
      </w:pPr>
      <w:r w:rsidRPr="0080117E">
        <w:rPr>
          <w:rFonts w:cs="Arial"/>
          <w:bCs/>
          <w:lang w:eastAsia="en-US"/>
        </w:rPr>
        <w:tab/>
        <w:t>- ochranné uzemnenie a ochranné pospájanie čl. 411.3.1</w:t>
      </w:r>
    </w:p>
    <w:p w14:paraId="754870DB" w14:textId="77777777" w:rsidR="00581805" w:rsidRPr="0080117E" w:rsidRDefault="00581805" w:rsidP="00581805">
      <w:pPr>
        <w:ind w:firstLine="360"/>
        <w:rPr>
          <w:rFonts w:cs="Arial"/>
          <w:bCs/>
          <w:lang w:eastAsia="en-US"/>
        </w:rPr>
      </w:pPr>
      <w:r w:rsidRPr="0080117E">
        <w:rPr>
          <w:rFonts w:cs="Arial"/>
          <w:bCs/>
          <w:lang w:eastAsia="en-US"/>
        </w:rPr>
        <w:tab/>
        <w:t>- samočinné odpojenie pri poruche čl. 411.3.2</w:t>
      </w:r>
    </w:p>
    <w:p w14:paraId="771E81D5" w14:textId="77777777" w:rsidR="00581805" w:rsidRPr="0080117E" w:rsidRDefault="00581805" w:rsidP="00581805">
      <w:pPr>
        <w:ind w:firstLine="360"/>
        <w:rPr>
          <w:rFonts w:cs="Arial"/>
          <w:bCs/>
          <w:lang w:eastAsia="en-US"/>
        </w:rPr>
      </w:pPr>
    </w:p>
    <w:p w14:paraId="6867C761" w14:textId="77777777" w:rsidR="00581805" w:rsidRPr="0080117E" w:rsidRDefault="00581805" w:rsidP="00581805">
      <w:pPr>
        <w:ind w:firstLine="360"/>
        <w:rPr>
          <w:rFonts w:cs="Arial"/>
          <w:bCs/>
          <w:lang w:eastAsia="en-US"/>
        </w:rPr>
      </w:pPr>
      <w:r w:rsidRPr="0080117E">
        <w:rPr>
          <w:rFonts w:cs="Arial"/>
          <w:bCs/>
          <w:lang w:eastAsia="en-US"/>
        </w:rPr>
        <w:t>Vonkajšie vplyvy:</w:t>
      </w:r>
      <w:r w:rsidRPr="0080117E">
        <w:rPr>
          <w:rFonts w:cs="Arial"/>
          <w:bCs/>
          <w:lang w:eastAsia="en-US"/>
        </w:rPr>
        <w:tab/>
      </w:r>
      <w:r w:rsidRPr="0080117E">
        <w:rPr>
          <w:rFonts w:cs="Arial"/>
          <w:bCs/>
          <w:lang w:eastAsia="en-US"/>
        </w:rPr>
        <w:tab/>
      </w:r>
      <w:r w:rsidRPr="0080117E">
        <w:rPr>
          <w:rFonts w:cs="Arial"/>
          <w:bCs/>
          <w:lang w:eastAsia="en-US"/>
        </w:rPr>
        <w:tab/>
      </w:r>
      <w:r w:rsidRPr="0080117E">
        <w:rPr>
          <w:rFonts w:cs="Arial"/>
          <w:bCs/>
          <w:lang w:eastAsia="en-US"/>
        </w:rPr>
        <w:tab/>
        <w:t>podľa protokolu o určení vonkajších vplyvoch</w:t>
      </w:r>
    </w:p>
    <w:p w14:paraId="7058CFF1" w14:textId="77777777" w:rsidR="00581805" w:rsidRPr="0080117E" w:rsidRDefault="00581805" w:rsidP="00581805">
      <w:pPr>
        <w:ind w:firstLine="360"/>
        <w:rPr>
          <w:rFonts w:cs="Arial"/>
          <w:bCs/>
          <w:lang w:eastAsia="en-US"/>
        </w:rPr>
      </w:pPr>
      <w:r w:rsidRPr="0080117E">
        <w:rPr>
          <w:rFonts w:cs="Arial"/>
          <w:bCs/>
          <w:lang w:eastAsia="en-US"/>
        </w:rPr>
        <w:t xml:space="preserve">Druh vedenia : </w:t>
      </w:r>
      <w:r w:rsidRPr="0080117E">
        <w:rPr>
          <w:rFonts w:cs="Arial"/>
          <w:bCs/>
          <w:lang w:eastAsia="en-US"/>
        </w:rPr>
        <w:tab/>
      </w:r>
      <w:r w:rsidRPr="0080117E">
        <w:rPr>
          <w:rFonts w:cs="Arial"/>
          <w:bCs/>
          <w:lang w:eastAsia="en-US"/>
        </w:rPr>
        <w:tab/>
      </w:r>
      <w:r w:rsidRPr="0080117E">
        <w:rPr>
          <w:rFonts w:cs="Arial"/>
          <w:bCs/>
          <w:lang w:eastAsia="en-US"/>
        </w:rPr>
        <w:tab/>
      </w:r>
      <w:r w:rsidRPr="0080117E">
        <w:rPr>
          <w:rFonts w:cs="Arial"/>
          <w:bCs/>
          <w:lang w:eastAsia="en-US"/>
        </w:rPr>
        <w:tab/>
      </w:r>
      <w:r w:rsidRPr="0080117E">
        <w:rPr>
          <w:rFonts w:cs="Arial"/>
          <w:bCs/>
          <w:lang w:eastAsia="en-US"/>
        </w:rPr>
        <w:tab/>
      </w:r>
      <w:r w:rsidRPr="0080117E">
        <w:rPr>
          <w:rFonts w:cs="Arial"/>
          <w:bCs/>
          <w:lang w:eastAsia="en-US"/>
        </w:rPr>
        <w:tab/>
        <w:t xml:space="preserve">káblové </w:t>
      </w:r>
    </w:p>
    <w:p w14:paraId="1A2E4C7C" w14:textId="77777777" w:rsidR="00581805" w:rsidRPr="0080117E" w:rsidRDefault="00581805" w:rsidP="00581805">
      <w:pPr>
        <w:ind w:firstLine="360"/>
        <w:rPr>
          <w:rFonts w:cs="Arial"/>
          <w:bCs/>
          <w:lang w:eastAsia="en-US"/>
        </w:rPr>
      </w:pPr>
      <w:r w:rsidRPr="0080117E">
        <w:rPr>
          <w:rFonts w:cs="Arial"/>
          <w:bCs/>
          <w:lang w:eastAsia="en-US"/>
        </w:rPr>
        <w:t>Dodávka el. energie podľa STN 34 1610:</w:t>
      </w:r>
      <w:r w:rsidRPr="0080117E">
        <w:rPr>
          <w:rFonts w:cs="Arial"/>
          <w:bCs/>
          <w:lang w:eastAsia="en-US"/>
        </w:rPr>
        <w:tab/>
      </w:r>
      <w:r w:rsidRPr="0080117E">
        <w:rPr>
          <w:rFonts w:cs="Arial"/>
          <w:bCs/>
          <w:lang w:eastAsia="en-US"/>
        </w:rPr>
        <w:tab/>
        <w:t>3. Stupňa</w:t>
      </w:r>
    </w:p>
    <w:p w14:paraId="7D38F54E" w14:textId="77777777" w:rsidR="00581805" w:rsidRPr="0080117E" w:rsidRDefault="00581805" w:rsidP="00581805">
      <w:pPr>
        <w:ind w:firstLine="360"/>
        <w:rPr>
          <w:rFonts w:cs="Arial"/>
          <w:bCs/>
          <w:lang w:eastAsia="en-US"/>
        </w:rPr>
      </w:pPr>
      <w:r w:rsidRPr="0080117E">
        <w:rPr>
          <w:rFonts w:cs="Arial"/>
          <w:bCs/>
          <w:lang w:eastAsia="en-US"/>
        </w:rPr>
        <w:t>Priestor z hľadiska nebezpečia úrazu elektrickým prúdom:</w:t>
      </w:r>
      <w:r w:rsidRPr="0080117E">
        <w:rPr>
          <w:rFonts w:cs="Arial"/>
          <w:bCs/>
          <w:lang w:eastAsia="en-US"/>
        </w:rPr>
        <w:tab/>
        <w:t>nebezpečný</w:t>
      </w:r>
    </w:p>
    <w:p w14:paraId="0D279D63" w14:textId="77777777" w:rsidR="00581805" w:rsidRPr="0080117E" w:rsidRDefault="00581805" w:rsidP="00581805">
      <w:pPr>
        <w:ind w:firstLine="360"/>
        <w:rPr>
          <w:rFonts w:cs="Arial"/>
          <w:bCs/>
          <w:lang w:eastAsia="en-US"/>
        </w:rPr>
      </w:pPr>
    </w:p>
    <w:p w14:paraId="43CD8FBE" w14:textId="77777777" w:rsidR="00581805" w:rsidRPr="0080117E" w:rsidRDefault="00581805" w:rsidP="00581805">
      <w:pPr>
        <w:ind w:firstLine="360"/>
        <w:rPr>
          <w:rFonts w:cs="Arial"/>
          <w:b/>
          <w:bCs/>
          <w:u w:val="single"/>
          <w:lang w:eastAsia="en-US"/>
        </w:rPr>
      </w:pPr>
      <w:r w:rsidRPr="0080117E">
        <w:rPr>
          <w:rFonts w:cs="Arial"/>
          <w:b/>
          <w:bCs/>
          <w:u w:val="single"/>
          <w:lang w:eastAsia="en-US"/>
        </w:rPr>
        <w:t>Energetická bilancia:</w:t>
      </w:r>
    </w:p>
    <w:p w14:paraId="40104F61" w14:textId="77777777" w:rsidR="00581805" w:rsidRPr="0080117E" w:rsidRDefault="00581805" w:rsidP="00581805">
      <w:pPr>
        <w:ind w:firstLine="360"/>
        <w:rPr>
          <w:rFonts w:cs="Arial"/>
          <w:bCs/>
          <w:lang w:eastAsia="en-US"/>
        </w:rPr>
      </w:pPr>
      <w:r w:rsidRPr="0080117E">
        <w:rPr>
          <w:rFonts w:cs="Arial"/>
          <w:bCs/>
          <w:lang w:eastAsia="en-US"/>
        </w:rPr>
        <w:t>Inštalovaný príkon 1 svietidla VO:</w:t>
      </w:r>
      <w:r w:rsidRPr="0080117E">
        <w:rPr>
          <w:rFonts w:cs="Arial"/>
          <w:bCs/>
          <w:lang w:eastAsia="en-US"/>
        </w:rPr>
        <w:tab/>
      </w:r>
      <w:r w:rsidRPr="0080117E">
        <w:rPr>
          <w:rFonts w:cs="Arial"/>
          <w:bCs/>
          <w:lang w:eastAsia="en-US"/>
        </w:rPr>
        <w:tab/>
      </w:r>
      <w:r w:rsidRPr="0080117E">
        <w:rPr>
          <w:rFonts w:cs="Arial"/>
          <w:bCs/>
          <w:lang w:eastAsia="en-US"/>
        </w:rPr>
        <w:tab/>
      </w:r>
      <w:proofErr w:type="spellStart"/>
      <w:r w:rsidRPr="0080117E">
        <w:rPr>
          <w:rFonts w:cs="Arial"/>
          <w:bCs/>
          <w:lang w:eastAsia="en-US"/>
        </w:rPr>
        <w:t>Pimax</w:t>
      </w:r>
      <w:proofErr w:type="spellEnd"/>
      <w:r w:rsidRPr="0080117E">
        <w:rPr>
          <w:rFonts w:cs="Arial"/>
          <w:bCs/>
          <w:lang w:eastAsia="en-US"/>
        </w:rPr>
        <w:t xml:space="preserve"> = 90 W</w:t>
      </w:r>
    </w:p>
    <w:p w14:paraId="4CC21088" w14:textId="77777777" w:rsidR="00581805" w:rsidRPr="0080117E" w:rsidRDefault="00581805" w:rsidP="00581805">
      <w:pPr>
        <w:ind w:firstLine="360"/>
        <w:rPr>
          <w:rFonts w:cs="Arial"/>
          <w:bCs/>
          <w:lang w:eastAsia="en-US"/>
        </w:rPr>
      </w:pPr>
      <w:r w:rsidRPr="0080117E">
        <w:rPr>
          <w:rFonts w:cs="Arial"/>
          <w:bCs/>
          <w:lang w:eastAsia="en-US"/>
        </w:rPr>
        <w:t>Celkový inštalovaný príkon VO:</w:t>
      </w:r>
      <w:r w:rsidRPr="0080117E">
        <w:rPr>
          <w:rFonts w:cs="Arial"/>
          <w:bCs/>
          <w:lang w:eastAsia="en-US"/>
        </w:rPr>
        <w:tab/>
      </w:r>
      <w:r w:rsidRPr="0080117E">
        <w:rPr>
          <w:rFonts w:cs="Arial"/>
          <w:bCs/>
          <w:lang w:eastAsia="en-US"/>
        </w:rPr>
        <w:tab/>
      </w:r>
      <w:r w:rsidRPr="0080117E">
        <w:rPr>
          <w:rFonts w:cs="Arial"/>
          <w:bCs/>
          <w:lang w:eastAsia="en-US"/>
        </w:rPr>
        <w:tab/>
      </w:r>
      <w:r w:rsidRPr="0080117E">
        <w:rPr>
          <w:rFonts w:cs="Arial"/>
          <w:bCs/>
          <w:lang w:eastAsia="en-US"/>
        </w:rPr>
        <w:tab/>
        <w:t>Pi = 14 760 W</w:t>
      </w:r>
    </w:p>
    <w:p w14:paraId="4C011882" w14:textId="77777777" w:rsidR="00581805" w:rsidRPr="0080117E" w:rsidRDefault="00581805" w:rsidP="00581805">
      <w:pPr>
        <w:ind w:firstLine="360"/>
        <w:rPr>
          <w:rFonts w:cs="Arial"/>
          <w:bCs/>
          <w:lang w:eastAsia="en-US"/>
        </w:rPr>
      </w:pPr>
      <w:r w:rsidRPr="0080117E">
        <w:rPr>
          <w:rFonts w:cs="Arial"/>
          <w:bCs/>
          <w:lang w:eastAsia="en-US"/>
        </w:rPr>
        <w:t>Energetická bilancia pre potreby 3480 hod/rok:</w:t>
      </w:r>
      <w:r w:rsidRPr="0080117E">
        <w:rPr>
          <w:rFonts w:cs="Arial"/>
          <w:bCs/>
          <w:lang w:eastAsia="en-US"/>
        </w:rPr>
        <w:tab/>
      </w:r>
      <w:r w:rsidRPr="0080117E">
        <w:rPr>
          <w:rFonts w:cs="Arial"/>
          <w:bCs/>
          <w:lang w:eastAsia="en-US"/>
        </w:rPr>
        <w:tab/>
        <w:t>51,4 MWh/rok</w:t>
      </w:r>
    </w:p>
    <w:p w14:paraId="61160AAB" w14:textId="77777777" w:rsidR="00581805" w:rsidRPr="0080117E" w:rsidRDefault="00581805" w:rsidP="00581805">
      <w:pPr>
        <w:ind w:firstLine="360"/>
        <w:rPr>
          <w:rFonts w:cs="Arial"/>
          <w:bCs/>
          <w:lang w:eastAsia="en-US"/>
        </w:rPr>
      </w:pPr>
    </w:p>
    <w:p w14:paraId="25A41AFD" w14:textId="77777777" w:rsidR="00581805" w:rsidRPr="0080117E" w:rsidRDefault="00581805" w:rsidP="00581805">
      <w:pPr>
        <w:ind w:firstLine="360"/>
        <w:rPr>
          <w:rFonts w:cs="Arial"/>
          <w:lang w:eastAsia="en-US"/>
        </w:rPr>
      </w:pPr>
      <w:r w:rsidRPr="0080117E">
        <w:rPr>
          <w:rFonts w:cs="Arial"/>
          <w:bCs/>
          <w:lang w:eastAsia="en-US"/>
        </w:rPr>
        <w:tab/>
        <w:t>Zariadenie zaraďujeme podľa vyhlášky 205/2010 do skupiny E2, uvedenie do prevádzky je možné po vykonaní úradnej skúšky podľa §5,6 a prílohy č.4 vyhlášky 205/2010 Z.z o určených technických zariadeniach.</w:t>
      </w:r>
      <w:r w:rsidRPr="0080117E">
        <w:rPr>
          <w:rFonts w:cs="Arial"/>
          <w:bCs/>
          <w:lang w:eastAsia="en-US"/>
        </w:rPr>
        <w:br/>
      </w:r>
    </w:p>
    <w:p w14:paraId="4807601D" w14:textId="77777777" w:rsidR="008A5AAB" w:rsidRPr="00774326" w:rsidRDefault="008A5AAB" w:rsidP="00174D9F">
      <w:pPr>
        <w:spacing w:line="276" w:lineRule="auto"/>
        <w:rPr>
          <w:rFonts w:cs="Arial"/>
          <w:bCs/>
          <w:color w:val="0070C0"/>
        </w:rPr>
      </w:pPr>
    </w:p>
    <w:p w14:paraId="1FA00D53" w14:textId="22059F86" w:rsidR="00174D9F" w:rsidRPr="00581805" w:rsidRDefault="00174D9F" w:rsidP="00174D9F">
      <w:pPr>
        <w:keepNext/>
        <w:spacing w:before="120" w:line="276" w:lineRule="auto"/>
        <w:outlineLvl w:val="0"/>
        <w:rPr>
          <w:rFonts w:cs="Arial"/>
          <w:b/>
          <w:caps/>
          <w:u w:val="single"/>
          <w:lang w:val="cs-CZ"/>
        </w:rPr>
      </w:pPr>
      <w:bookmarkStart w:id="253" w:name="_Toc171689707"/>
      <w:r w:rsidRPr="00581805">
        <w:rPr>
          <w:rFonts w:cs="Arial"/>
          <w:b/>
          <w:caps/>
          <w:u w:val="single"/>
          <w:lang w:val="cs-CZ"/>
        </w:rPr>
        <w:t>OZNAMOVACIE VEDENIA</w:t>
      </w:r>
      <w:bookmarkEnd w:id="253"/>
    </w:p>
    <w:p w14:paraId="74FDB34B" w14:textId="77777777" w:rsidR="001F16B0" w:rsidRPr="00581805" w:rsidRDefault="001F16B0" w:rsidP="001F16B0">
      <w:pPr>
        <w:spacing w:before="240" w:line="276" w:lineRule="auto"/>
        <w:rPr>
          <w:rFonts w:cs="Arial"/>
          <w:b/>
          <w:u w:val="single"/>
        </w:rPr>
      </w:pPr>
      <w:r w:rsidRPr="00581805">
        <w:rPr>
          <w:rFonts w:cs="Arial"/>
          <w:b/>
          <w:u w:val="single"/>
        </w:rPr>
        <w:t>SO 651</w:t>
      </w:r>
      <w:r w:rsidRPr="00581805">
        <w:rPr>
          <w:rFonts w:cs="Arial"/>
          <w:b/>
          <w:u w:val="single"/>
        </w:rPr>
        <w:tab/>
        <w:t xml:space="preserve"> Optický kábel pre ovládanie meniarne a diaľkový dohľad nad výhybkami </w:t>
      </w:r>
    </w:p>
    <w:p w14:paraId="43D43E28" w14:textId="77777777" w:rsidR="001F16B0" w:rsidRPr="00581805" w:rsidRDefault="001F16B0" w:rsidP="001F16B0">
      <w:pPr>
        <w:spacing w:line="276" w:lineRule="auto"/>
        <w:rPr>
          <w:rFonts w:cs="Arial"/>
          <w:i/>
          <w:iCs/>
        </w:rPr>
      </w:pPr>
    </w:p>
    <w:p w14:paraId="40614C63" w14:textId="77777777" w:rsidR="001F16B0" w:rsidRPr="00581805" w:rsidRDefault="001F16B0" w:rsidP="001F16B0">
      <w:pPr>
        <w:spacing w:line="276" w:lineRule="auto"/>
        <w:rPr>
          <w:rFonts w:cs="Arial"/>
          <w:i/>
          <w:iCs/>
        </w:rPr>
      </w:pPr>
      <w:r w:rsidRPr="00581805">
        <w:rPr>
          <w:rFonts w:cs="Arial"/>
          <w:i/>
          <w:iCs/>
        </w:rPr>
        <w:t>Identifikačné údaje objektu</w:t>
      </w:r>
    </w:p>
    <w:tbl>
      <w:tblPr>
        <w:tblW w:w="8912" w:type="dxa"/>
        <w:tblLook w:val="01E0" w:firstRow="1" w:lastRow="1" w:firstColumn="1" w:lastColumn="1" w:noHBand="0" w:noVBand="0"/>
      </w:tblPr>
      <w:tblGrid>
        <w:gridCol w:w="2076"/>
        <w:gridCol w:w="6836"/>
      </w:tblGrid>
      <w:tr w:rsidR="00581805" w:rsidRPr="00581805" w14:paraId="4E901ADE" w14:textId="77777777" w:rsidTr="00465D09">
        <w:tc>
          <w:tcPr>
            <w:tcW w:w="2076" w:type="dxa"/>
          </w:tcPr>
          <w:p w14:paraId="6FBC5338" w14:textId="6C0A423A" w:rsidR="001F16B0" w:rsidRPr="00581805" w:rsidRDefault="001F16B0" w:rsidP="00465D09">
            <w:pPr>
              <w:spacing w:line="276" w:lineRule="auto"/>
              <w:rPr>
                <w:rFonts w:cs="Arial"/>
              </w:rPr>
            </w:pPr>
          </w:p>
        </w:tc>
        <w:tc>
          <w:tcPr>
            <w:tcW w:w="6836" w:type="dxa"/>
          </w:tcPr>
          <w:p w14:paraId="26D182B5" w14:textId="18D98684" w:rsidR="001F16B0" w:rsidRPr="00581805" w:rsidRDefault="001F16B0" w:rsidP="00465D09">
            <w:pPr>
              <w:spacing w:line="276" w:lineRule="auto"/>
              <w:rPr>
                <w:rFonts w:cs="Arial"/>
              </w:rPr>
            </w:pPr>
          </w:p>
        </w:tc>
      </w:tr>
      <w:tr w:rsidR="00581805" w:rsidRPr="00581805" w14:paraId="1BC1D225" w14:textId="77777777" w:rsidTr="00465D09">
        <w:tc>
          <w:tcPr>
            <w:tcW w:w="2076" w:type="dxa"/>
          </w:tcPr>
          <w:p w14:paraId="3C7AF606" w14:textId="74168DBB" w:rsidR="001F16B0" w:rsidRPr="00581805" w:rsidRDefault="001F16B0" w:rsidP="00465D09">
            <w:pPr>
              <w:spacing w:line="276" w:lineRule="auto"/>
              <w:rPr>
                <w:rFonts w:cs="Arial"/>
              </w:rPr>
            </w:pPr>
          </w:p>
        </w:tc>
        <w:tc>
          <w:tcPr>
            <w:tcW w:w="6836" w:type="dxa"/>
          </w:tcPr>
          <w:p w14:paraId="470EBEFD" w14:textId="77777777" w:rsidR="001F16B0" w:rsidRPr="00581805" w:rsidRDefault="001F16B0" w:rsidP="00465D09">
            <w:pPr>
              <w:spacing w:line="276" w:lineRule="auto"/>
              <w:rPr>
                <w:rFonts w:cs="Arial"/>
              </w:rPr>
            </w:pPr>
          </w:p>
        </w:tc>
      </w:tr>
    </w:tbl>
    <w:p w14:paraId="2EC386CA" w14:textId="77777777" w:rsidR="00956794" w:rsidRDefault="00956794" w:rsidP="00581805">
      <w:pPr>
        <w:spacing w:line="276" w:lineRule="auto"/>
        <w:rPr>
          <w:rFonts w:cs="Arial"/>
          <w:highlight w:val="cyan"/>
          <w:u w:val="single"/>
        </w:rPr>
      </w:pPr>
    </w:p>
    <w:p w14:paraId="474846C0" w14:textId="77777777" w:rsidR="00956794" w:rsidRPr="00956794" w:rsidRDefault="00956794" w:rsidP="00956794">
      <w:pPr>
        <w:spacing w:line="276" w:lineRule="auto"/>
        <w:rPr>
          <w:rFonts w:cs="Arial"/>
          <w:i/>
          <w:iCs/>
        </w:rPr>
      </w:pPr>
      <w:r w:rsidRPr="00956794">
        <w:rPr>
          <w:rFonts w:cs="Arial"/>
          <w:i/>
          <w:iCs/>
        </w:rPr>
        <w:t>Identifikačné údaje objektu</w:t>
      </w:r>
    </w:p>
    <w:tbl>
      <w:tblPr>
        <w:tblW w:w="8912" w:type="dxa"/>
        <w:tblLook w:val="01E0" w:firstRow="1" w:lastRow="1" w:firstColumn="1" w:lastColumn="1" w:noHBand="0" w:noVBand="0"/>
      </w:tblPr>
      <w:tblGrid>
        <w:gridCol w:w="2076"/>
        <w:gridCol w:w="6836"/>
      </w:tblGrid>
      <w:tr w:rsidR="00956794" w:rsidRPr="00956794" w14:paraId="12DF5219" w14:textId="77777777" w:rsidTr="00C07AE7">
        <w:tc>
          <w:tcPr>
            <w:tcW w:w="2076" w:type="dxa"/>
          </w:tcPr>
          <w:p w14:paraId="3ACF184F" w14:textId="77777777" w:rsidR="00956794" w:rsidRPr="00956794" w:rsidRDefault="00956794" w:rsidP="00956794">
            <w:pPr>
              <w:spacing w:line="276" w:lineRule="auto"/>
              <w:rPr>
                <w:rFonts w:cs="Arial"/>
              </w:rPr>
            </w:pPr>
            <w:r w:rsidRPr="00956794">
              <w:rPr>
                <w:rFonts w:cs="Arial"/>
              </w:rPr>
              <w:t>Katastrálne územie:</w:t>
            </w:r>
          </w:p>
        </w:tc>
        <w:tc>
          <w:tcPr>
            <w:tcW w:w="6836" w:type="dxa"/>
          </w:tcPr>
          <w:p w14:paraId="35E4500A" w14:textId="77777777" w:rsidR="00956794" w:rsidRPr="00956794" w:rsidRDefault="00956794" w:rsidP="00956794">
            <w:pPr>
              <w:spacing w:line="276" w:lineRule="auto"/>
              <w:rPr>
                <w:rFonts w:cs="Arial"/>
              </w:rPr>
            </w:pPr>
            <w:r w:rsidRPr="00956794">
              <w:rPr>
                <w:rFonts w:cs="Arial"/>
              </w:rPr>
              <w:t>Staré Mesto, Karlova Ves</w:t>
            </w:r>
          </w:p>
        </w:tc>
      </w:tr>
      <w:tr w:rsidR="00956794" w:rsidRPr="00956794" w14:paraId="54AA13B3" w14:textId="77777777" w:rsidTr="00C07AE7">
        <w:tc>
          <w:tcPr>
            <w:tcW w:w="2076" w:type="dxa"/>
          </w:tcPr>
          <w:p w14:paraId="1C5D40FB" w14:textId="77777777" w:rsidR="00956794" w:rsidRPr="00956794" w:rsidRDefault="00956794" w:rsidP="00956794">
            <w:pPr>
              <w:spacing w:line="276" w:lineRule="auto"/>
              <w:rPr>
                <w:rFonts w:cs="Arial"/>
              </w:rPr>
            </w:pPr>
            <w:r w:rsidRPr="00956794">
              <w:rPr>
                <w:rFonts w:cs="Arial"/>
              </w:rPr>
              <w:t xml:space="preserve">Majiteľ objektu: </w:t>
            </w:r>
          </w:p>
        </w:tc>
        <w:tc>
          <w:tcPr>
            <w:tcW w:w="6836" w:type="dxa"/>
          </w:tcPr>
          <w:p w14:paraId="4092A3FE" w14:textId="77777777" w:rsidR="00956794" w:rsidRPr="00956794" w:rsidRDefault="00956794" w:rsidP="00956794">
            <w:pPr>
              <w:spacing w:line="276" w:lineRule="auto"/>
              <w:rPr>
                <w:rFonts w:cs="Arial"/>
              </w:rPr>
            </w:pPr>
            <w:r w:rsidRPr="00956794">
              <w:rPr>
                <w:rFonts w:cs="Arial"/>
              </w:rPr>
              <w:t>Hlavné mesto SR, Bratislava</w:t>
            </w:r>
          </w:p>
        </w:tc>
      </w:tr>
      <w:tr w:rsidR="00956794" w:rsidRPr="00956794" w14:paraId="7A356B52" w14:textId="77777777" w:rsidTr="00C07AE7">
        <w:tc>
          <w:tcPr>
            <w:tcW w:w="2076" w:type="dxa"/>
          </w:tcPr>
          <w:p w14:paraId="1BC29E5C" w14:textId="77777777" w:rsidR="00956794" w:rsidRPr="00956794" w:rsidRDefault="00956794" w:rsidP="00956794">
            <w:pPr>
              <w:spacing w:line="276" w:lineRule="auto"/>
              <w:rPr>
                <w:rFonts w:cs="Arial"/>
              </w:rPr>
            </w:pPr>
            <w:r w:rsidRPr="00956794">
              <w:rPr>
                <w:rFonts w:cs="Arial"/>
              </w:rPr>
              <w:t xml:space="preserve">Správca objektu:  </w:t>
            </w:r>
          </w:p>
        </w:tc>
        <w:tc>
          <w:tcPr>
            <w:tcW w:w="6836" w:type="dxa"/>
          </w:tcPr>
          <w:p w14:paraId="1441EB38" w14:textId="77777777" w:rsidR="00956794" w:rsidRPr="00956794" w:rsidRDefault="00956794" w:rsidP="00956794">
            <w:pPr>
              <w:spacing w:line="276" w:lineRule="auto"/>
              <w:rPr>
                <w:rFonts w:cs="Arial"/>
              </w:rPr>
            </w:pPr>
            <w:r w:rsidRPr="00956794">
              <w:rPr>
                <w:rFonts w:cs="Arial"/>
              </w:rPr>
              <w:t>Dopravný podnik Bratislava a.s - PTZ</w:t>
            </w:r>
          </w:p>
          <w:p w14:paraId="3FE974DF" w14:textId="77777777" w:rsidR="00956794" w:rsidRPr="00956794" w:rsidRDefault="00956794" w:rsidP="00956794">
            <w:pPr>
              <w:spacing w:line="276" w:lineRule="auto"/>
              <w:rPr>
                <w:rFonts w:cs="Arial"/>
              </w:rPr>
            </w:pPr>
          </w:p>
        </w:tc>
      </w:tr>
    </w:tbl>
    <w:p w14:paraId="6E632099" w14:textId="77777777" w:rsidR="00956794" w:rsidRPr="00956794" w:rsidRDefault="00956794" w:rsidP="00956794">
      <w:pPr>
        <w:spacing w:line="276" w:lineRule="auto"/>
        <w:rPr>
          <w:u w:val="single"/>
        </w:rPr>
      </w:pPr>
      <w:r w:rsidRPr="00956794">
        <w:rPr>
          <w:u w:val="single"/>
        </w:rPr>
        <w:t>Súvisiace objekty:</w:t>
      </w:r>
    </w:p>
    <w:p w14:paraId="6BE67881" w14:textId="77777777" w:rsidR="00956794" w:rsidRPr="00956794" w:rsidRDefault="00956794" w:rsidP="00956794">
      <w:pPr>
        <w:spacing w:line="276" w:lineRule="auto"/>
      </w:pPr>
      <w:r w:rsidRPr="00956794">
        <w:t xml:space="preserve">SO 305  Multikanál pre zabezpečenie rozvodov optiky </w:t>
      </w:r>
    </w:p>
    <w:p w14:paraId="03A9CE80" w14:textId="77777777" w:rsidR="00956794" w:rsidRPr="00956794" w:rsidRDefault="00956794" w:rsidP="00956794">
      <w:pPr>
        <w:spacing w:line="276" w:lineRule="auto"/>
      </w:pPr>
      <w:r w:rsidRPr="00956794">
        <w:t>SO 652  Optický kábel pre informačný systém na zastávkach</w:t>
      </w:r>
    </w:p>
    <w:p w14:paraId="2463ABB1" w14:textId="77777777" w:rsidR="00956794" w:rsidRPr="00956794" w:rsidRDefault="00956794" w:rsidP="00956794">
      <w:pPr>
        <w:spacing w:line="276" w:lineRule="auto"/>
        <w:ind w:firstLine="708"/>
      </w:pPr>
    </w:p>
    <w:p w14:paraId="1EBE58B4" w14:textId="77777777" w:rsidR="00956794" w:rsidRPr="00956794" w:rsidRDefault="00956794" w:rsidP="00956794">
      <w:pPr>
        <w:spacing w:line="276" w:lineRule="auto"/>
        <w:ind w:firstLine="708"/>
      </w:pPr>
      <w:r w:rsidRPr="00956794">
        <w:t>V trase Riviéra – most Lafranconi – meniareň Karlova Ves je zrealizovaný kanál s optickým káblom. Nie je súčasťou predloženej DÚR.</w:t>
      </w:r>
    </w:p>
    <w:p w14:paraId="075DBC19" w14:textId="77777777" w:rsidR="00956794" w:rsidRPr="00956794" w:rsidRDefault="00956794" w:rsidP="00956794">
      <w:pPr>
        <w:spacing w:line="276" w:lineRule="auto"/>
        <w:ind w:firstLine="708"/>
      </w:pPr>
      <w:r w:rsidRPr="00956794">
        <w:t xml:space="preserve">V celej dĺžke plastového multikanála SITEL (vybudovaný v rámci objektu SO 305) bude do spodného otvoru zatiahnutá jedna </w:t>
      </w:r>
      <w:proofErr w:type="spellStart"/>
      <w:r w:rsidRPr="00956794">
        <w:t>multirúra</w:t>
      </w:r>
      <w:proofErr w:type="spellEnd"/>
      <w:r w:rsidRPr="00956794">
        <w:t xml:space="preserve"> DB 7x10/8mm (spolu do jedného otvoru s </w:t>
      </w:r>
      <w:proofErr w:type="spellStart"/>
      <w:r w:rsidRPr="00956794">
        <w:t>multirúrou</w:t>
      </w:r>
      <w:proofErr w:type="spellEnd"/>
      <w:r w:rsidRPr="00956794">
        <w:t xml:space="preserve"> určenou pre objekt SO 652) podľa špecifikácie DPB a.s. V celej dĺžke hlavnej trasy multikanála a v celej trase odbočky k ulici Gaštanová bude zafúknutý do červenej </w:t>
      </w:r>
      <w:proofErr w:type="spellStart"/>
      <w:r w:rsidRPr="00956794">
        <w:t>mikrotrubičky</w:t>
      </w:r>
      <w:proofErr w:type="spellEnd"/>
      <w:r w:rsidRPr="00956794">
        <w:t xml:space="preserve"> 96 vláknový optický </w:t>
      </w:r>
      <w:proofErr w:type="spellStart"/>
      <w:r w:rsidRPr="00956794">
        <w:t>minikábel</w:t>
      </w:r>
      <w:proofErr w:type="spellEnd"/>
      <w:r w:rsidRPr="00956794">
        <w:t>.</w:t>
      </w:r>
    </w:p>
    <w:p w14:paraId="3205C23B" w14:textId="77777777" w:rsidR="00956794" w:rsidRPr="00956794" w:rsidRDefault="00956794" w:rsidP="00956794">
      <w:pPr>
        <w:spacing w:line="276" w:lineRule="auto"/>
        <w:ind w:firstLine="709"/>
        <w:rPr>
          <w:rFonts w:cs="Arial"/>
        </w:rPr>
      </w:pPr>
      <w:r w:rsidRPr="00956794">
        <w:rPr>
          <w:rFonts w:cs="Arial"/>
        </w:rPr>
        <w:t xml:space="preserve">Na existujúci stožiar č. 039/009 pri ústave Dionýza Štúra a nový stožiar č. 1051/50 na ulici Gaštanová bude umiestnený plastový vonkajší rozvádzač pre ukončenie optických vlákien na konektoroch. Do tohto rozvádzača bude vovedená trubička 12/8mm z najbližšej šachty. Do nej bude zafúknutý 12vl. optický </w:t>
      </w:r>
      <w:proofErr w:type="spellStart"/>
      <w:r w:rsidRPr="00956794">
        <w:rPr>
          <w:rFonts w:cs="Arial"/>
        </w:rPr>
        <w:t>minikábel</w:t>
      </w:r>
      <w:proofErr w:type="spellEnd"/>
      <w:r w:rsidRPr="00956794">
        <w:rPr>
          <w:rFonts w:cs="Arial"/>
        </w:rPr>
        <w:t xml:space="preserve"> od 96vl. </w:t>
      </w:r>
      <w:proofErr w:type="spellStart"/>
      <w:r w:rsidRPr="00956794">
        <w:rPr>
          <w:rFonts w:cs="Arial"/>
        </w:rPr>
        <w:t>minikábla</w:t>
      </w:r>
      <w:proofErr w:type="spellEnd"/>
      <w:r w:rsidRPr="00956794">
        <w:rPr>
          <w:rFonts w:cs="Arial"/>
        </w:rPr>
        <w:t xml:space="preserve">. Bude tu umiestnený optický prevodník. Z rozvádzača na stožiari č. 039/009 budú natiahnuté FTP káble k dvom stĺpom do riadiacej skrinky výhybiek cez </w:t>
      </w:r>
      <w:proofErr w:type="spellStart"/>
      <w:r w:rsidRPr="00956794">
        <w:rPr>
          <w:rFonts w:cs="Arial"/>
        </w:rPr>
        <w:t>multikanál</w:t>
      </w:r>
      <w:proofErr w:type="spellEnd"/>
      <w:r w:rsidRPr="00956794">
        <w:rPr>
          <w:rFonts w:cs="Arial"/>
        </w:rPr>
        <w:t>; mimo multikanála v chráničkách DN50 vo výkope rozmeru 300x600 mm. Z rozvádzača na stožiari č. 1051/50 bude natiahnutý FTP kábel k dvom stĺpom do riadiacej skrinky výhybiek.</w:t>
      </w:r>
    </w:p>
    <w:p w14:paraId="21F91F49" w14:textId="77777777" w:rsidR="00956794" w:rsidRPr="00956794" w:rsidRDefault="00956794" w:rsidP="00956794">
      <w:pPr>
        <w:spacing w:line="276" w:lineRule="auto"/>
        <w:ind w:firstLine="708"/>
      </w:pPr>
      <w:r w:rsidRPr="00956794">
        <w:t>Okrem toho na existujúci stožiar pri existujúcej šachte ŠK42 bude tiež umiestnený plastový vonkajší rozvádzač pre ukončenie optiky, v ktorom bude umiestnený optický prevodník. Do tohto rozvádzača bude zo šachty ŠK42 zafúknutý 12vl. optický mikrokábel do trasy vybudovanej pretláčaním chráničky DN110 a umiestnením multirúry DB 7x10/8mm.</w:t>
      </w:r>
    </w:p>
    <w:p w14:paraId="6D3202CB" w14:textId="77777777" w:rsidR="00956794" w:rsidRPr="00956794" w:rsidRDefault="00956794" w:rsidP="00956794">
      <w:pPr>
        <w:spacing w:line="276" w:lineRule="auto"/>
        <w:ind w:firstLine="708"/>
      </w:pPr>
      <w:r w:rsidRPr="00956794">
        <w:t xml:space="preserve">Multirúry, optické káble a ostatné technické vybavenie budú v majetku a správe DPB a.s., akékoľvek iné zásahy do týchto zariadení môžu byť iba so súhlasom správcu siete. </w:t>
      </w:r>
    </w:p>
    <w:p w14:paraId="32A20654" w14:textId="77777777" w:rsidR="00956794" w:rsidRPr="00956794" w:rsidRDefault="00956794" w:rsidP="00956794">
      <w:pPr>
        <w:spacing w:line="276" w:lineRule="auto"/>
        <w:ind w:firstLine="708"/>
      </w:pPr>
      <w:r w:rsidRPr="00956794">
        <w:t xml:space="preserve"> </w:t>
      </w:r>
    </w:p>
    <w:p w14:paraId="0CD9A39A" w14:textId="77777777" w:rsidR="00956794" w:rsidRPr="00956794" w:rsidRDefault="00956794" w:rsidP="00956794">
      <w:pPr>
        <w:spacing w:line="276" w:lineRule="auto"/>
        <w:rPr>
          <w:u w:val="single"/>
        </w:rPr>
      </w:pPr>
      <w:r w:rsidRPr="00956794">
        <w:rPr>
          <w:u w:val="single"/>
        </w:rPr>
        <w:t>Základné objemové ukazovatele</w:t>
      </w:r>
    </w:p>
    <w:p w14:paraId="146611AE" w14:textId="77777777" w:rsidR="00956794" w:rsidRPr="00956794" w:rsidRDefault="00956794" w:rsidP="00956794">
      <w:pPr>
        <w:spacing w:line="276" w:lineRule="auto"/>
        <w:ind w:firstLine="360"/>
        <w:rPr>
          <w:rFonts w:cs="Arial"/>
          <w:bCs/>
        </w:rPr>
      </w:pPr>
      <w:r w:rsidRPr="00956794">
        <w:rPr>
          <w:rFonts w:cs="Arial"/>
          <w:bCs/>
        </w:rPr>
        <w:t xml:space="preserve">96 vláknový optický </w:t>
      </w:r>
      <w:proofErr w:type="spellStart"/>
      <w:r w:rsidRPr="00956794">
        <w:rPr>
          <w:rFonts w:cs="Arial"/>
          <w:bCs/>
        </w:rPr>
        <w:t>minikábel</w:t>
      </w:r>
      <w:proofErr w:type="spellEnd"/>
      <w:r w:rsidRPr="00956794">
        <w:rPr>
          <w:rFonts w:cs="Arial"/>
          <w:bCs/>
        </w:rPr>
        <w:tab/>
      </w:r>
      <w:r w:rsidRPr="00956794">
        <w:rPr>
          <w:rFonts w:cs="Arial"/>
          <w:bCs/>
        </w:rPr>
        <w:tab/>
      </w:r>
      <w:r w:rsidRPr="00956794">
        <w:rPr>
          <w:rFonts w:cs="Arial"/>
          <w:bCs/>
        </w:rPr>
        <w:tab/>
      </w:r>
      <w:r w:rsidRPr="00956794">
        <w:rPr>
          <w:rFonts w:cs="Arial"/>
          <w:bCs/>
        </w:rPr>
        <w:tab/>
      </w:r>
      <w:r w:rsidRPr="00956794">
        <w:rPr>
          <w:rFonts w:cs="Arial"/>
          <w:bCs/>
        </w:rPr>
        <w:tab/>
      </w:r>
      <w:r w:rsidRPr="00956794">
        <w:rPr>
          <w:rFonts w:cs="Arial"/>
          <w:bCs/>
        </w:rPr>
        <w:tab/>
      </w:r>
      <w:r w:rsidRPr="00956794">
        <w:rPr>
          <w:rFonts w:cs="Arial"/>
          <w:bCs/>
        </w:rPr>
        <w:tab/>
        <w:t>3200 m</w:t>
      </w:r>
    </w:p>
    <w:p w14:paraId="2AC105AC" w14:textId="77777777" w:rsidR="00956794" w:rsidRPr="00956794" w:rsidRDefault="00956794" w:rsidP="00956794">
      <w:pPr>
        <w:spacing w:line="276" w:lineRule="auto"/>
        <w:ind w:firstLine="360"/>
        <w:rPr>
          <w:rFonts w:cs="Arial"/>
          <w:bCs/>
        </w:rPr>
      </w:pPr>
      <w:r w:rsidRPr="00956794">
        <w:rPr>
          <w:rFonts w:cs="Arial"/>
          <w:bCs/>
        </w:rPr>
        <w:t>12 vláknový optický mikrokábel</w:t>
      </w:r>
      <w:r w:rsidRPr="00956794">
        <w:rPr>
          <w:rFonts w:cs="Arial"/>
          <w:bCs/>
        </w:rPr>
        <w:tab/>
      </w:r>
      <w:r w:rsidRPr="00956794">
        <w:rPr>
          <w:rFonts w:cs="Arial"/>
          <w:bCs/>
        </w:rPr>
        <w:tab/>
      </w:r>
      <w:r w:rsidRPr="00956794">
        <w:rPr>
          <w:rFonts w:cs="Arial"/>
          <w:bCs/>
        </w:rPr>
        <w:tab/>
      </w:r>
      <w:r w:rsidRPr="00956794">
        <w:rPr>
          <w:rFonts w:cs="Arial"/>
          <w:bCs/>
        </w:rPr>
        <w:tab/>
      </w:r>
      <w:r w:rsidRPr="00956794">
        <w:rPr>
          <w:rFonts w:cs="Arial"/>
          <w:bCs/>
        </w:rPr>
        <w:tab/>
      </w:r>
      <w:r w:rsidRPr="00956794">
        <w:rPr>
          <w:rFonts w:cs="Arial"/>
          <w:bCs/>
        </w:rPr>
        <w:tab/>
      </w:r>
      <w:r w:rsidRPr="00956794">
        <w:rPr>
          <w:rFonts w:cs="Arial"/>
          <w:bCs/>
        </w:rPr>
        <w:tab/>
        <w:t xml:space="preserve">  150 m</w:t>
      </w:r>
    </w:p>
    <w:p w14:paraId="4A035992" w14:textId="77777777" w:rsidR="00956794" w:rsidRPr="00956794" w:rsidRDefault="00956794" w:rsidP="00956794">
      <w:pPr>
        <w:spacing w:line="276" w:lineRule="auto"/>
        <w:ind w:firstLine="360"/>
        <w:rPr>
          <w:rFonts w:cs="Arial"/>
          <w:bCs/>
        </w:rPr>
      </w:pPr>
      <w:proofErr w:type="spellStart"/>
      <w:r w:rsidRPr="00956794">
        <w:t>Multirúra</w:t>
      </w:r>
      <w:proofErr w:type="spellEnd"/>
      <w:r w:rsidRPr="00956794">
        <w:t xml:space="preserve"> DB 7x10/8</w:t>
      </w:r>
      <w:r w:rsidRPr="00956794">
        <w:tab/>
      </w:r>
      <w:r w:rsidRPr="00956794">
        <w:tab/>
      </w:r>
      <w:r w:rsidRPr="00956794">
        <w:tab/>
      </w:r>
      <w:r w:rsidRPr="00956794">
        <w:rPr>
          <w:rFonts w:cs="Arial"/>
          <w:bCs/>
        </w:rPr>
        <w:tab/>
      </w:r>
      <w:r w:rsidRPr="00956794">
        <w:rPr>
          <w:rFonts w:cs="Arial"/>
          <w:bCs/>
        </w:rPr>
        <w:tab/>
      </w:r>
      <w:r w:rsidRPr="00956794">
        <w:rPr>
          <w:rFonts w:cs="Arial"/>
          <w:bCs/>
        </w:rPr>
        <w:tab/>
      </w:r>
      <w:r w:rsidRPr="00956794">
        <w:rPr>
          <w:rFonts w:cs="Arial"/>
          <w:bCs/>
        </w:rPr>
        <w:tab/>
      </w:r>
      <w:r w:rsidRPr="00956794">
        <w:rPr>
          <w:rFonts w:cs="Arial"/>
          <w:bCs/>
        </w:rPr>
        <w:tab/>
        <w:t>3000 m</w:t>
      </w:r>
    </w:p>
    <w:p w14:paraId="7D9017D1" w14:textId="77777777" w:rsidR="00956794" w:rsidRPr="00956794" w:rsidRDefault="00956794" w:rsidP="00956794">
      <w:pPr>
        <w:spacing w:line="276" w:lineRule="auto"/>
        <w:ind w:firstLine="360"/>
        <w:rPr>
          <w:rFonts w:cs="Arial"/>
          <w:bCs/>
        </w:rPr>
      </w:pPr>
      <w:r w:rsidRPr="00956794">
        <w:rPr>
          <w:rFonts w:cs="Arial"/>
          <w:bCs/>
        </w:rPr>
        <w:t>Optická spojka</w:t>
      </w:r>
      <w:r w:rsidRPr="00956794">
        <w:rPr>
          <w:rFonts w:cs="Arial"/>
          <w:bCs/>
        </w:rPr>
        <w:tab/>
      </w:r>
      <w:r w:rsidRPr="00956794">
        <w:rPr>
          <w:rFonts w:cs="Arial"/>
          <w:bCs/>
        </w:rPr>
        <w:tab/>
      </w:r>
      <w:r w:rsidRPr="00956794">
        <w:rPr>
          <w:rFonts w:cs="Arial"/>
          <w:bCs/>
        </w:rPr>
        <w:tab/>
      </w:r>
      <w:r w:rsidRPr="00956794">
        <w:rPr>
          <w:rFonts w:cs="Arial"/>
          <w:bCs/>
        </w:rPr>
        <w:tab/>
      </w:r>
      <w:r w:rsidRPr="00956794">
        <w:rPr>
          <w:rFonts w:cs="Arial"/>
          <w:bCs/>
        </w:rPr>
        <w:tab/>
      </w:r>
      <w:r w:rsidRPr="00956794">
        <w:rPr>
          <w:rFonts w:cs="Arial"/>
          <w:bCs/>
        </w:rPr>
        <w:tab/>
      </w:r>
      <w:r w:rsidRPr="00956794">
        <w:rPr>
          <w:rFonts w:cs="Arial"/>
          <w:bCs/>
        </w:rPr>
        <w:tab/>
      </w:r>
      <w:r w:rsidRPr="00956794">
        <w:rPr>
          <w:rFonts w:cs="Arial"/>
          <w:bCs/>
        </w:rPr>
        <w:tab/>
      </w:r>
      <w:r w:rsidRPr="00956794">
        <w:rPr>
          <w:rFonts w:cs="Arial"/>
          <w:bCs/>
        </w:rPr>
        <w:tab/>
        <w:t xml:space="preserve">      2 ks</w:t>
      </w:r>
    </w:p>
    <w:p w14:paraId="1BEEAEB4" w14:textId="77777777" w:rsidR="00956794" w:rsidRPr="00956794" w:rsidRDefault="00956794" w:rsidP="00956794">
      <w:pPr>
        <w:spacing w:line="276" w:lineRule="auto"/>
        <w:ind w:firstLine="360"/>
        <w:rPr>
          <w:rFonts w:cs="Arial"/>
          <w:bCs/>
        </w:rPr>
      </w:pPr>
    </w:p>
    <w:p w14:paraId="2EB0F9F2" w14:textId="77777777" w:rsidR="00956794" w:rsidRPr="00956794" w:rsidRDefault="00956794" w:rsidP="00956794">
      <w:pPr>
        <w:spacing w:before="240" w:line="276" w:lineRule="auto"/>
        <w:rPr>
          <w:rFonts w:cs="Arial"/>
          <w:b/>
          <w:u w:val="single"/>
        </w:rPr>
      </w:pPr>
      <w:r w:rsidRPr="00956794">
        <w:rPr>
          <w:rFonts w:cs="Arial"/>
          <w:b/>
          <w:u w:val="single"/>
        </w:rPr>
        <w:t>SO 652</w:t>
      </w:r>
      <w:r w:rsidRPr="00956794">
        <w:rPr>
          <w:rFonts w:cs="Arial"/>
          <w:b/>
          <w:u w:val="single"/>
        </w:rPr>
        <w:tab/>
        <w:t xml:space="preserve"> Optický kábel pre informačný systém na zastávkach</w:t>
      </w:r>
    </w:p>
    <w:p w14:paraId="5671887D" w14:textId="77777777" w:rsidR="00956794" w:rsidRPr="00956794" w:rsidRDefault="00956794" w:rsidP="00956794">
      <w:pPr>
        <w:spacing w:line="276" w:lineRule="auto"/>
        <w:rPr>
          <w:rFonts w:cs="Arial"/>
          <w:i/>
          <w:iCs/>
        </w:rPr>
      </w:pPr>
    </w:p>
    <w:p w14:paraId="5C8DF980" w14:textId="77777777" w:rsidR="00956794" w:rsidRPr="00956794" w:rsidRDefault="00956794" w:rsidP="00956794">
      <w:pPr>
        <w:spacing w:line="276" w:lineRule="auto"/>
        <w:rPr>
          <w:rFonts w:cs="Arial"/>
          <w:i/>
          <w:iCs/>
        </w:rPr>
      </w:pPr>
      <w:r w:rsidRPr="00956794">
        <w:rPr>
          <w:rFonts w:cs="Arial"/>
          <w:i/>
          <w:iCs/>
        </w:rPr>
        <w:t>Identifikačné údaje objektu</w:t>
      </w:r>
    </w:p>
    <w:tbl>
      <w:tblPr>
        <w:tblW w:w="8912" w:type="dxa"/>
        <w:tblLook w:val="01E0" w:firstRow="1" w:lastRow="1" w:firstColumn="1" w:lastColumn="1" w:noHBand="0" w:noVBand="0"/>
      </w:tblPr>
      <w:tblGrid>
        <w:gridCol w:w="2076"/>
        <w:gridCol w:w="6836"/>
      </w:tblGrid>
      <w:tr w:rsidR="00956794" w:rsidRPr="00956794" w14:paraId="29A583B7" w14:textId="77777777" w:rsidTr="00C07AE7">
        <w:tc>
          <w:tcPr>
            <w:tcW w:w="2076" w:type="dxa"/>
          </w:tcPr>
          <w:p w14:paraId="4DA99863" w14:textId="77777777" w:rsidR="00956794" w:rsidRPr="00956794" w:rsidRDefault="00956794" w:rsidP="00956794">
            <w:pPr>
              <w:spacing w:line="276" w:lineRule="auto"/>
              <w:rPr>
                <w:rFonts w:cs="Arial"/>
              </w:rPr>
            </w:pPr>
            <w:r w:rsidRPr="00956794">
              <w:rPr>
                <w:rFonts w:cs="Arial"/>
              </w:rPr>
              <w:t>Katastrálne územie:</w:t>
            </w:r>
          </w:p>
        </w:tc>
        <w:tc>
          <w:tcPr>
            <w:tcW w:w="6836" w:type="dxa"/>
          </w:tcPr>
          <w:p w14:paraId="7E47F596" w14:textId="77777777" w:rsidR="00956794" w:rsidRPr="00956794" w:rsidRDefault="00956794" w:rsidP="00956794">
            <w:pPr>
              <w:spacing w:line="276" w:lineRule="auto"/>
              <w:rPr>
                <w:rFonts w:cs="Arial"/>
              </w:rPr>
            </w:pPr>
            <w:r w:rsidRPr="00956794">
              <w:rPr>
                <w:rFonts w:cs="Arial"/>
              </w:rPr>
              <w:t>Staré Mesto, Karlova Ves</w:t>
            </w:r>
          </w:p>
        </w:tc>
      </w:tr>
      <w:tr w:rsidR="00956794" w:rsidRPr="00956794" w14:paraId="78340F8D" w14:textId="77777777" w:rsidTr="00C07AE7">
        <w:tc>
          <w:tcPr>
            <w:tcW w:w="2076" w:type="dxa"/>
          </w:tcPr>
          <w:p w14:paraId="4DBABFA6" w14:textId="77777777" w:rsidR="00956794" w:rsidRPr="00956794" w:rsidRDefault="00956794" w:rsidP="00956794">
            <w:pPr>
              <w:spacing w:line="276" w:lineRule="auto"/>
              <w:rPr>
                <w:rFonts w:cs="Arial"/>
              </w:rPr>
            </w:pPr>
            <w:r w:rsidRPr="00956794">
              <w:rPr>
                <w:rFonts w:cs="Arial"/>
              </w:rPr>
              <w:t xml:space="preserve">Majiteľ objektu: </w:t>
            </w:r>
          </w:p>
        </w:tc>
        <w:tc>
          <w:tcPr>
            <w:tcW w:w="6836" w:type="dxa"/>
          </w:tcPr>
          <w:p w14:paraId="105717AD" w14:textId="77777777" w:rsidR="00956794" w:rsidRPr="00956794" w:rsidRDefault="00956794" w:rsidP="00956794">
            <w:pPr>
              <w:spacing w:line="276" w:lineRule="auto"/>
              <w:rPr>
                <w:rFonts w:cs="Arial"/>
              </w:rPr>
            </w:pPr>
            <w:r w:rsidRPr="00956794">
              <w:rPr>
                <w:rFonts w:cs="Arial"/>
              </w:rPr>
              <w:t>Hlavné mesto SR, Bratislava</w:t>
            </w:r>
          </w:p>
        </w:tc>
      </w:tr>
      <w:tr w:rsidR="00956794" w:rsidRPr="00956794" w14:paraId="06661678" w14:textId="77777777" w:rsidTr="00C07AE7">
        <w:tc>
          <w:tcPr>
            <w:tcW w:w="2076" w:type="dxa"/>
          </w:tcPr>
          <w:p w14:paraId="00458DE9" w14:textId="77777777" w:rsidR="00956794" w:rsidRPr="00956794" w:rsidRDefault="00956794" w:rsidP="00956794">
            <w:pPr>
              <w:spacing w:line="276" w:lineRule="auto"/>
              <w:rPr>
                <w:rFonts w:cs="Arial"/>
              </w:rPr>
            </w:pPr>
            <w:r w:rsidRPr="00956794">
              <w:rPr>
                <w:rFonts w:cs="Arial"/>
              </w:rPr>
              <w:t xml:space="preserve">Správca objektu:  </w:t>
            </w:r>
          </w:p>
        </w:tc>
        <w:tc>
          <w:tcPr>
            <w:tcW w:w="6836" w:type="dxa"/>
          </w:tcPr>
          <w:p w14:paraId="0761D686" w14:textId="77777777" w:rsidR="00956794" w:rsidRPr="00956794" w:rsidRDefault="00956794" w:rsidP="00956794">
            <w:pPr>
              <w:spacing w:line="276" w:lineRule="auto"/>
              <w:rPr>
                <w:rFonts w:cs="Arial"/>
              </w:rPr>
            </w:pPr>
            <w:r w:rsidRPr="00956794">
              <w:rPr>
                <w:rFonts w:cs="Arial"/>
              </w:rPr>
              <w:t>Dopravný podnik Bratislava a.s - PTZ</w:t>
            </w:r>
          </w:p>
          <w:p w14:paraId="4F6F92F8" w14:textId="77777777" w:rsidR="00956794" w:rsidRPr="00956794" w:rsidRDefault="00956794" w:rsidP="00956794">
            <w:pPr>
              <w:spacing w:line="276" w:lineRule="auto"/>
              <w:rPr>
                <w:rFonts w:cs="Arial"/>
              </w:rPr>
            </w:pPr>
          </w:p>
        </w:tc>
      </w:tr>
    </w:tbl>
    <w:p w14:paraId="1578B0BE" w14:textId="77777777" w:rsidR="00956794" w:rsidRPr="00956794" w:rsidRDefault="00956794" w:rsidP="00956794">
      <w:pPr>
        <w:autoSpaceDE/>
        <w:autoSpaceDN/>
        <w:spacing w:line="276" w:lineRule="auto"/>
        <w:rPr>
          <w:rFonts w:cs="Arial"/>
          <w:u w:val="single"/>
        </w:rPr>
      </w:pPr>
      <w:r w:rsidRPr="00956794">
        <w:rPr>
          <w:rFonts w:cs="Arial"/>
          <w:u w:val="single"/>
        </w:rPr>
        <w:t>Súvisiace objekty:</w:t>
      </w:r>
    </w:p>
    <w:p w14:paraId="522136E0" w14:textId="77777777" w:rsidR="00956794" w:rsidRPr="00956794" w:rsidRDefault="00956794" w:rsidP="00956794">
      <w:pPr>
        <w:spacing w:line="276" w:lineRule="auto"/>
      </w:pPr>
      <w:r w:rsidRPr="00956794">
        <w:t xml:space="preserve">SO 305  Multikanál pre zabezpečenie rozvodov optiky </w:t>
      </w:r>
    </w:p>
    <w:p w14:paraId="5F42FEA6" w14:textId="77777777" w:rsidR="00956794" w:rsidRPr="00956794" w:rsidRDefault="00956794" w:rsidP="00956794">
      <w:pPr>
        <w:autoSpaceDE/>
        <w:autoSpaceDN/>
        <w:spacing w:line="276" w:lineRule="auto"/>
      </w:pPr>
      <w:r w:rsidRPr="00956794">
        <w:t xml:space="preserve">SO 651  Optický kábel pre ovládanie meniarne a diaľkový dohľad nad výhybkami </w:t>
      </w:r>
    </w:p>
    <w:p w14:paraId="283006E4" w14:textId="77777777" w:rsidR="00956794" w:rsidRPr="00956794" w:rsidRDefault="00956794" w:rsidP="00956794">
      <w:pPr>
        <w:autoSpaceDE/>
        <w:autoSpaceDN/>
        <w:spacing w:line="276" w:lineRule="auto"/>
        <w:ind w:firstLine="708"/>
      </w:pPr>
    </w:p>
    <w:p w14:paraId="55851179" w14:textId="77777777" w:rsidR="00956794" w:rsidRPr="00956794" w:rsidRDefault="00956794" w:rsidP="00956794">
      <w:pPr>
        <w:autoSpaceDE/>
        <w:autoSpaceDN/>
        <w:spacing w:line="276" w:lineRule="auto"/>
        <w:ind w:firstLine="708"/>
      </w:pPr>
      <w:r w:rsidRPr="00956794">
        <w:lastRenderedPageBreak/>
        <w:t>V trase Riviéra – most Lafranconi – meniareň Karlova Ves je zrealizovaný kanál s optickým káblom. Nie je súčasťou predloženej DÚR.</w:t>
      </w:r>
    </w:p>
    <w:p w14:paraId="6CFC3515" w14:textId="77777777" w:rsidR="00956794" w:rsidRPr="00956794" w:rsidRDefault="00956794" w:rsidP="00956794">
      <w:pPr>
        <w:spacing w:line="276" w:lineRule="auto"/>
        <w:ind w:firstLine="708"/>
      </w:pPr>
      <w:bookmarkStart w:id="254" w:name="_Hlk121840889"/>
      <w:r w:rsidRPr="00956794">
        <w:t xml:space="preserve">V celej dĺžke plastového multikanála SITEL (vybudovaný v rámci objektu SO 305) bude do spodného otvoru zatiahnutá jedna </w:t>
      </w:r>
      <w:proofErr w:type="spellStart"/>
      <w:r w:rsidRPr="00956794">
        <w:t>multirúra</w:t>
      </w:r>
      <w:proofErr w:type="spellEnd"/>
      <w:r w:rsidRPr="00956794">
        <w:t xml:space="preserve"> DB 7x10/8mm (spolu do jedného otvoru s </w:t>
      </w:r>
      <w:proofErr w:type="spellStart"/>
      <w:r w:rsidRPr="00956794">
        <w:t>multirúrou</w:t>
      </w:r>
      <w:proofErr w:type="spellEnd"/>
      <w:r w:rsidRPr="00956794">
        <w:t xml:space="preserve"> určenou pre objekt SO 651) podľa špecifikácie DPB a.s. V celej dĺžke hlavnej trasy multikanála a v celej trase odbočky k ulici Gaštanová bude zafúknutý do zelenej </w:t>
      </w:r>
      <w:proofErr w:type="spellStart"/>
      <w:r w:rsidRPr="00956794">
        <w:t>mikrotrubičky</w:t>
      </w:r>
      <w:proofErr w:type="spellEnd"/>
      <w:r w:rsidRPr="00956794">
        <w:t xml:space="preserve"> 96 vláknový optický </w:t>
      </w:r>
      <w:proofErr w:type="spellStart"/>
      <w:r w:rsidRPr="00956794">
        <w:t>minikábel</w:t>
      </w:r>
      <w:proofErr w:type="spellEnd"/>
      <w:r w:rsidRPr="00956794">
        <w:t>.</w:t>
      </w:r>
    </w:p>
    <w:p w14:paraId="228D5693" w14:textId="77777777" w:rsidR="00956794" w:rsidRPr="00956794" w:rsidRDefault="00956794" w:rsidP="00956794">
      <w:pPr>
        <w:autoSpaceDE/>
        <w:autoSpaceDN/>
        <w:spacing w:line="276" w:lineRule="auto"/>
        <w:ind w:firstLine="708"/>
      </w:pPr>
      <w:r w:rsidRPr="00956794">
        <w:t xml:space="preserve">Medzi šachtami a dátovými rozvádzačmi (z objektu SO 618) bude zafúknutý 12 vláknový mikrokábel, ktorý bude ukončený v dátových rozvádzačoch na konektoroch a v šachtách spojený na 96vl. </w:t>
      </w:r>
      <w:proofErr w:type="spellStart"/>
      <w:r w:rsidRPr="00956794">
        <w:t>minikábel</w:t>
      </w:r>
      <w:proofErr w:type="spellEnd"/>
      <w:r w:rsidRPr="00956794">
        <w:t xml:space="preserve"> v optických spojkách.</w:t>
      </w:r>
    </w:p>
    <w:p w14:paraId="233F0744" w14:textId="77777777" w:rsidR="00956794" w:rsidRPr="00956794" w:rsidRDefault="00956794" w:rsidP="00956794">
      <w:pPr>
        <w:autoSpaceDE/>
        <w:autoSpaceDN/>
        <w:spacing w:line="276" w:lineRule="auto"/>
        <w:ind w:firstLine="708"/>
      </w:pPr>
      <w:r w:rsidRPr="00956794">
        <w:t xml:space="preserve">Prepojenie dátového rozvádzača s informačnou tabuľou a ďalšími zariadeniami zastávok rieši objekt </w:t>
      </w:r>
      <w:r w:rsidRPr="00956794">
        <w:rPr>
          <w:rFonts w:cs="Arial"/>
          <w:bCs/>
          <w:i/>
          <w:iCs/>
        </w:rPr>
        <w:t>SO 618  Informačný systém na zastávkach – Informačné tabule</w:t>
      </w:r>
      <w:r w:rsidRPr="00956794">
        <w:t>.</w:t>
      </w:r>
    </w:p>
    <w:p w14:paraId="44068894" w14:textId="77777777" w:rsidR="00956794" w:rsidRPr="00956794" w:rsidRDefault="00956794" w:rsidP="00956794">
      <w:pPr>
        <w:spacing w:line="276" w:lineRule="auto"/>
        <w:ind w:firstLine="708"/>
      </w:pPr>
      <w:r w:rsidRPr="00956794">
        <w:t xml:space="preserve">Multirúry, optické káble a ostatné technické vybavenie budú v majetku a správe DPB a.s., akékoľvek iné zásahy do týchto zariadení môžu byť iba so súhlasom správcu siete. </w:t>
      </w:r>
    </w:p>
    <w:bookmarkEnd w:id="254"/>
    <w:p w14:paraId="49B27D8B" w14:textId="77777777" w:rsidR="00956794" w:rsidRPr="00956794" w:rsidRDefault="00956794" w:rsidP="00956794">
      <w:pPr>
        <w:autoSpaceDE/>
        <w:autoSpaceDN/>
        <w:spacing w:line="276" w:lineRule="auto"/>
        <w:ind w:firstLine="708"/>
      </w:pPr>
    </w:p>
    <w:p w14:paraId="5F8706ED" w14:textId="77777777" w:rsidR="00956794" w:rsidRPr="00956794" w:rsidRDefault="00956794" w:rsidP="00956794">
      <w:pPr>
        <w:spacing w:line="276" w:lineRule="auto"/>
        <w:rPr>
          <w:u w:val="single"/>
        </w:rPr>
      </w:pPr>
      <w:r w:rsidRPr="00956794">
        <w:rPr>
          <w:u w:val="single"/>
        </w:rPr>
        <w:t>Základné objemové ukazovatele</w:t>
      </w:r>
    </w:p>
    <w:p w14:paraId="5A218C3C" w14:textId="77777777" w:rsidR="00956794" w:rsidRPr="00956794" w:rsidRDefault="00956794" w:rsidP="00956794">
      <w:pPr>
        <w:spacing w:line="276" w:lineRule="auto"/>
        <w:ind w:firstLine="360"/>
        <w:rPr>
          <w:rFonts w:cs="Arial"/>
          <w:bCs/>
        </w:rPr>
      </w:pPr>
      <w:bookmarkStart w:id="255" w:name="_Hlk121840962"/>
      <w:r w:rsidRPr="00956794">
        <w:rPr>
          <w:rFonts w:cs="Arial"/>
          <w:bCs/>
        </w:rPr>
        <w:t xml:space="preserve">96 vláknový optický </w:t>
      </w:r>
      <w:proofErr w:type="spellStart"/>
      <w:r w:rsidRPr="00956794">
        <w:rPr>
          <w:rFonts w:cs="Arial"/>
          <w:bCs/>
        </w:rPr>
        <w:t>minikábel</w:t>
      </w:r>
      <w:proofErr w:type="spellEnd"/>
      <w:r w:rsidRPr="00956794">
        <w:rPr>
          <w:rFonts w:cs="Arial"/>
          <w:bCs/>
        </w:rPr>
        <w:tab/>
      </w:r>
      <w:r w:rsidRPr="00956794">
        <w:rPr>
          <w:rFonts w:cs="Arial"/>
          <w:bCs/>
        </w:rPr>
        <w:tab/>
      </w:r>
      <w:r w:rsidRPr="00956794">
        <w:rPr>
          <w:rFonts w:cs="Arial"/>
          <w:bCs/>
        </w:rPr>
        <w:tab/>
      </w:r>
      <w:r w:rsidRPr="00956794">
        <w:rPr>
          <w:rFonts w:cs="Arial"/>
          <w:bCs/>
        </w:rPr>
        <w:tab/>
      </w:r>
      <w:r w:rsidRPr="00956794">
        <w:rPr>
          <w:rFonts w:cs="Arial"/>
          <w:bCs/>
        </w:rPr>
        <w:tab/>
      </w:r>
      <w:r w:rsidRPr="00956794">
        <w:rPr>
          <w:rFonts w:cs="Arial"/>
          <w:bCs/>
        </w:rPr>
        <w:tab/>
      </w:r>
      <w:r w:rsidRPr="00956794">
        <w:rPr>
          <w:rFonts w:cs="Arial"/>
          <w:bCs/>
        </w:rPr>
        <w:tab/>
        <w:t>3200 m</w:t>
      </w:r>
    </w:p>
    <w:p w14:paraId="540DC757" w14:textId="77777777" w:rsidR="00956794" w:rsidRPr="00956794" w:rsidRDefault="00956794" w:rsidP="00956794">
      <w:pPr>
        <w:spacing w:line="276" w:lineRule="auto"/>
        <w:ind w:firstLine="360"/>
        <w:rPr>
          <w:rFonts w:cs="Arial"/>
          <w:bCs/>
        </w:rPr>
      </w:pPr>
      <w:r w:rsidRPr="00956794">
        <w:rPr>
          <w:rFonts w:cs="Arial"/>
          <w:bCs/>
        </w:rPr>
        <w:t>12 vláknový optický mikrokábel</w:t>
      </w:r>
      <w:r w:rsidRPr="00956794">
        <w:rPr>
          <w:rFonts w:cs="Arial"/>
          <w:bCs/>
        </w:rPr>
        <w:tab/>
      </w:r>
      <w:r w:rsidRPr="00956794">
        <w:rPr>
          <w:rFonts w:cs="Arial"/>
          <w:bCs/>
        </w:rPr>
        <w:tab/>
      </w:r>
      <w:r w:rsidRPr="00956794">
        <w:rPr>
          <w:rFonts w:cs="Arial"/>
          <w:bCs/>
        </w:rPr>
        <w:tab/>
      </w:r>
      <w:r w:rsidRPr="00956794">
        <w:rPr>
          <w:rFonts w:cs="Arial"/>
          <w:bCs/>
        </w:rPr>
        <w:tab/>
      </w:r>
      <w:r w:rsidRPr="00956794">
        <w:rPr>
          <w:rFonts w:cs="Arial"/>
          <w:bCs/>
        </w:rPr>
        <w:tab/>
      </w:r>
      <w:r w:rsidRPr="00956794">
        <w:rPr>
          <w:rFonts w:cs="Arial"/>
          <w:bCs/>
        </w:rPr>
        <w:tab/>
      </w:r>
      <w:r w:rsidRPr="00956794">
        <w:rPr>
          <w:rFonts w:cs="Arial"/>
          <w:bCs/>
        </w:rPr>
        <w:tab/>
        <w:t xml:space="preserve">  220 m</w:t>
      </w:r>
    </w:p>
    <w:p w14:paraId="2FA543E0" w14:textId="77777777" w:rsidR="00956794" w:rsidRPr="00956794" w:rsidRDefault="00956794" w:rsidP="00956794">
      <w:pPr>
        <w:spacing w:line="276" w:lineRule="auto"/>
        <w:ind w:firstLine="360"/>
        <w:rPr>
          <w:rFonts w:cs="Arial"/>
          <w:bCs/>
        </w:rPr>
      </w:pPr>
      <w:proofErr w:type="spellStart"/>
      <w:r w:rsidRPr="00956794">
        <w:t>Multirúra</w:t>
      </w:r>
      <w:proofErr w:type="spellEnd"/>
      <w:r w:rsidRPr="00956794">
        <w:t xml:space="preserve"> DB 7x10/8</w:t>
      </w:r>
      <w:r w:rsidRPr="00956794">
        <w:tab/>
      </w:r>
      <w:r w:rsidRPr="00956794">
        <w:tab/>
      </w:r>
      <w:r w:rsidRPr="00956794">
        <w:tab/>
      </w:r>
      <w:r w:rsidRPr="00956794">
        <w:rPr>
          <w:rFonts w:cs="Arial"/>
          <w:bCs/>
        </w:rPr>
        <w:tab/>
      </w:r>
      <w:r w:rsidRPr="00956794">
        <w:rPr>
          <w:rFonts w:cs="Arial"/>
          <w:bCs/>
        </w:rPr>
        <w:tab/>
      </w:r>
      <w:r w:rsidRPr="00956794">
        <w:rPr>
          <w:rFonts w:cs="Arial"/>
          <w:bCs/>
        </w:rPr>
        <w:tab/>
      </w:r>
      <w:r w:rsidRPr="00956794">
        <w:rPr>
          <w:rFonts w:cs="Arial"/>
          <w:bCs/>
        </w:rPr>
        <w:tab/>
      </w:r>
      <w:r w:rsidRPr="00956794">
        <w:rPr>
          <w:rFonts w:cs="Arial"/>
          <w:bCs/>
        </w:rPr>
        <w:tab/>
        <w:t>3000 m</w:t>
      </w:r>
    </w:p>
    <w:p w14:paraId="7229B819" w14:textId="77777777" w:rsidR="00956794" w:rsidRPr="00956794" w:rsidRDefault="00956794" w:rsidP="00956794">
      <w:pPr>
        <w:spacing w:line="276" w:lineRule="auto"/>
        <w:ind w:firstLine="360"/>
        <w:rPr>
          <w:rFonts w:cs="Arial"/>
          <w:bCs/>
        </w:rPr>
      </w:pPr>
      <w:r w:rsidRPr="00956794">
        <w:rPr>
          <w:rFonts w:cs="Arial"/>
          <w:bCs/>
        </w:rPr>
        <w:t>Optická spojka</w:t>
      </w:r>
      <w:r w:rsidRPr="00956794">
        <w:rPr>
          <w:rFonts w:cs="Arial"/>
          <w:bCs/>
        </w:rPr>
        <w:tab/>
      </w:r>
      <w:r w:rsidRPr="00956794">
        <w:rPr>
          <w:rFonts w:cs="Arial"/>
          <w:bCs/>
        </w:rPr>
        <w:tab/>
      </w:r>
      <w:r w:rsidRPr="00956794">
        <w:rPr>
          <w:rFonts w:cs="Arial"/>
          <w:bCs/>
        </w:rPr>
        <w:tab/>
      </w:r>
      <w:r w:rsidRPr="00956794">
        <w:rPr>
          <w:rFonts w:cs="Arial"/>
          <w:bCs/>
        </w:rPr>
        <w:tab/>
      </w:r>
      <w:r w:rsidRPr="00956794">
        <w:rPr>
          <w:rFonts w:cs="Arial"/>
          <w:bCs/>
        </w:rPr>
        <w:tab/>
      </w:r>
      <w:r w:rsidRPr="00956794">
        <w:rPr>
          <w:rFonts w:cs="Arial"/>
          <w:bCs/>
        </w:rPr>
        <w:tab/>
      </w:r>
      <w:r w:rsidRPr="00956794">
        <w:rPr>
          <w:rFonts w:cs="Arial"/>
          <w:bCs/>
        </w:rPr>
        <w:tab/>
      </w:r>
      <w:r w:rsidRPr="00956794">
        <w:rPr>
          <w:rFonts w:cs="Arial"/>
          <w:bCs/>
        </w:rPr>
        <w:tab/>
      </w:r>
      <w:r w:rsidRPr="00956794">
        <w:rPr>
          <w:rFonts w:cs="Arial"/>
          <w:bCs/>
        </w:rPr>
        <w:tab/>
        <w:t xml:space="preserve">      2 ks</w:t>
      </w:r>
    </w:p>
    <w:bookmarkEnd w:id="255"/>
    <w:p w14:paraId="686D7C2D" w14:textId="77777777" w:rsidR="00956794" w:rsidRDefault="00956794" w:rsidP="00581805">
      <w:pPr>
        <w:spacing w:line="276" w:lineRule="auto"/>
        <w:rPr>
          <w:rFonts w:cs="Arial"/>
          <w:highlight w:val="cyan"/>
          <w:u w:val="single"/>
        </w:rPr>
      </w:pPr>
    </w:p>
    <w:p w14:paraId="3180C8E2" w14:textId="77777777" w:rsidR="00956794" w:rsidRDefault="00956794" w:rsidP="00581805">
      <w:pPr>
        <w:spacing w:line="276" w:lineRule="auto"/>
        <w:rPr>
          <w:rFonts w:cs="Arial"/>
          <w:highlight w:val="cyan"/>
          <w:u w:val="single"/>
        </w:rPr>
      </w:pPr>
    </w:p>
    <w:p w14:paraId="19B23764" w14:textId="15A79919" w:rsidR="00174D9F" w:rsidRPr="00774326" w:rsidRDefault="00174D9F" w:rsidP="001F16B0">
      <w:pPr>
        <w:spacing w:line="276" w:lineRule="auto"/>
        <w:rPr>
          <w:rFonts w:cs="Arial"/>
          <w:bCs/>
          <w:color w:val="0070C0"/>
        </w:rPr>
      </w:pPr>
      <w:r w:rsidRPr="00774326">
        <w:rPr>
          <w:rFonts w:cs="Arial"/>
          <w:bCs/>
          <w:color w:val="0070C0"/>
        </w:rPr>
        <w:tab/>
      </w:r>
      <w:r w:rsidRPr="00774326">
        <w:rPr>
          <w:rFonts w:cs="Arial"/>
          <w:bCs/>
          <w:color w:val="0070C0"/>
        </w:rPr>
        <w:tab/>
      </w:r>
      <w:r w:rsidRPr="00774326">
        <w:rPr>
          <w:rFonts w:cs="Arial"/>
          <w:bCs/>
          <w:color w:val="0070C0"/>
        </w:rPr>
        <w:tab/>
      </w:r>
      <w:r w:rsidRPr="00774326">
        <w:rPr>
          <w:rFonts w:cs="Arial"/>
          <w:bCs/>
          <w:color w:val="0070C0"/>
        </w:rPr>
        <w:tab/>
      </w:r>
      <w:r w:rsidRPr="00774326">
        <w:rPr>
          <w:rFonts w:cs="Arial"/>
          <w:bCs/>
          <w:color w:val="0070C0"/>
        </w:rPr>
        <w:tab/>
      </w:r>
      <w:r w:rsidRPr="00774326">
        <w:rPr>
          <w:rFonts w:cs="Arial"/>
          <w:bCs/>
          <w:color w:val="0070C0"/>
        </w:rPr>
        <w:tab/>
      </w:r>
      <w:r w:rsidRPr="00774326">
        <w:rPr>
          <w:rFonts w:cs="Arial"/>
          <w:bCs/>
          <w:color w:val="0070C0"/>
        </w:rPr>
        <w:tab/>
      </w:r>
      <w:r w:rsidRPr="00774326">
        <w:rPr>
          <w:rFonts w:cs="Arial"/>
          <w:bCs/>
          <w:color w:val="0070C0"/>
        </w:rPr>
        <w:tab/>
      </w:r>
      <w:r w:rsidRPr="00774326">
        <w:rPr>
          <w:rFonts w:cs="Arial"/>
          <w:bCs/>
          <w:color w:val="0070C0"/>
        </w:rPr>
        <w:tab/>
        <w:t xml:space="preserve">      </w:t>
      </w:r>
    </w:p>
    <w:p w14:paraId="6C11385B" w14:textId="77777777" w:rsidR="00581805" w:rsidRPr="0081452A" w:rsidRDefault="00581805" w:rsidP="00581805">
      <w:pPr>
        <w:spacing w:before="240" w:line="276" w:lineRule="auto"/>
        <w:rPr>
          <w:rFonts w:cs="Arial"/>
          <w:b/>
          <w:u w:val="single"/>
        </w:rPr>
      </w:pPr>
      <w:r w:rsidRPr="0081452A">
        <w:rPr>
          <w:rFonts w:cs="Arial"/>
          <w:b/>
          <w:u w:val="single"/>
        </w:rPr>
        <w:t>SO 653</w:t>
      </w:r>
      <w:r w:rsidRPr="0081452A">
        <w:rPr>
          <w:rFonts w:cs="Arial"/>
          <w:b/>
          <w:u w:val="single"/>
        </w:rPr>
        <w:tab/>
        <w:t xml:space="preserve"> Optické káble CDS Úsek Valašská - </w:t>
      </w:r>
      <w:proofErr w:type="spellStart"/>
      <w:r w:rsidRPr="0081452A">
        <w:rPr>
          <w:rFonts w:cs="Arial"/>
          <w:b/>
          <w:u w:val="single"/>
        </w:rPr>
        <w:t>Nábr</w:t>
      </w:r>
      <w:proofErr w:type="spellEnd"/>
      <w:r w:rsidRPr="0081452A">
        <w:rPr>
          <w:rFonts w:cs="Arial"/>
          <w:b/>
          <w:u w:val="single"/>
        </w:rPr>
        <w:t xml:space="preserve">. </w:t>
      </w:r>
      <w:proofErr w:type="spellStart"/>
      <w:r w:rsidRPr="0081452A">
        <w:rPr>
          <w:rFonts w:cs="Arial"/>
          <w:b/>
          <w:u w:val="single"/>
        </w:rPr>
        <w:t>arm</w:t>
      </w:r>
      <w:proofErr w:type="spellEnd"/>
      <w:r w:rsidRPr="0081452A">
        <w:rPr>
          <w:rFonts w:cs="Arial"/>
          <w:b/>
          <w:u w:val="single"/>
        </w:rPr>
        <w:t>. gen. L. Svobodu / Botanická</w:t>
      </w:r>
    </w:p>
    <w:p w14:paraId="6BABE501" w14:textId="77777777" w:rsidR="00581805" w:rsidRPr="0081452A" w:rsidRDefault="00581805" w:rsidP="00581805">
      <w:pPr>
        <w:spacing w:line="276" w:lineRule="auto"/>
        <w:rPr>
          <w:rFonts w:cs="Arial"/>
          <w:i/>
          <w:iCs/>
        </w:rPr>
      </w:pPr>
    </w:p>
    <w:p w14:paraId="4EC2A24A" w14:textId="77777777" w:rsidR="00DF0330" w:rsidRPr="00DF0330" w:rsidRDefault="00DF0330" w:rsidP="00DF0330">
      <w:pPr>
        <w:spacing w:line="276" w:lineRule="auto"/>
        <w:rPr>
          <w:rFonts w:cs="Arial"/>
          <w:i/>
          <w:iCs/>
        </w:rPr>
      </w:pPr>
      <w:r w:rsidRPr="00DF0330">
        <w:rPr>
          <w:rFonts w:cs="Arial"/>
          <w:i/>
          <w:iCs/>
        </w:rPr>
        <w:t>Identifikačné údaje objektu</w:t>
      </w:r>
    </w:p>
    <w:tbl>
      <w:tblPr>
        <w:tblW w:w="8912" w:type="dxa"/>
        <w:tblLook w:val="01E0" w:firstRow="1" w:lastRow="1" w:firstColumn="1" w:lastColumn="1" w:noHBand="0" w:noVBand="0"/>
      </w:tblPr>
      <w:tblGrid>
        <w:gridCol w:w="2076"/>
        <w:gridCol w:w="6836"/>
      </w:tblGrid>
      <w:tr w:rsidR="00DF0330" w:rsidRPr="00DF0330" w14:paraId="174DF24C" w14:textId="77777777" w:rsidTr="0046559C">
        <w:tc>
          <w:tcPr>
            <w:tcW w:w="2076" w:type="dxa"/>
          </w:tcPr>
          <w:p w14:paraId="1BD8DFDB" w14:textId="77777777" w:rsidR="00DF0330" w:rsidRPr="00DF0330" w:rsidRDefault="00DF0330" w:rsidP="00DF0330">
            <w:pPr>
              <w:spacing w:line="276" w:lineRule="auto"/>
              <w:rPr>
                <w:rFonts w:cs="Arial"/>
              </w:rPr>
            </w:pPr>
            <w:r w:rsidRPr="00DF0330">
              <w:rPr>
                <w:rFonts w:cs="Arial"/>
              </w:rPr>
              <w:t>Katastrálne územie:</w:t>
            </w:r>
          </w:p>
        </w:tc>
        <w:tc>
          <w:tcPr>
            <w:tcW w:w="6836" w:type="dxa"/>
          </w:tcPr>
          <w:p w14:paraId="6A108868" w14:textId="77777777" w:rsidR="00DF0330" w:rsidRPr="00DF0330" w:rsidRDefault="00DF0330" w:rsidP="00DF0330">
            <w:pPr>
              <w:spacing w:line="276" w:lineRule="auto"/>
              <w:rPr>
                <w:rFonts w:cs="Arial"/>
              </w:rPr>
            </w:pPr>
            <w:r w:rsidRPr="00DF0330">
              <w:rPr>
                <w:rFonts w:cs="Arial"/>
              </w:rPr>
              <w:t>k.ú. Staré Mesto, k.ú. Karlova Ves</w:t>
            </w:r>
          </w:p>
        </w:tc>
      </w:tr>
      <w:tr w:rsidR="00DF0330" w:rsidRPr="00DF0330" w14:paraId="5D5331E4" w14:textId="77777777" w:rsidTr="0046559C">
        <w:tc>
          <w:tcPr>
            <w:tcW w:w="2076" w:type="dxa"/>
          </w:tcPr>
          <w:p w14:paraId="24551265" w14:textId="77777777" w:rsidR="00DF0330" w:rsidRPr="00DF0330" w:rsidRDefault="00DF0330" w:rsidP="00DF0330">
            <w:pPr>
              <w:spacing w:line="276" w:lineRule="auto"/>
              <w:rPr>
                <w:rFonts w:cs="Arial"/>
              </w:rPr>
            </w:pPr>
            <w:r w:rsidRPr="00DF0330">
              <w:rPr>
                <w:rFonts w:cs="Arial"/>
              </w:rPr>
              <w:t xml:space="preserve">Vlastník objektu: </w:t>
            </w:r>
          </w:p>
        </w:tc>
        <w:tc>
          <w:tcPr>
            <w:tcW w:w="6836" w:type="dxa"/>
          </w:tcPr>
          <w:p w14:paraId="6EAF7CCA" w14:textId="77777777" w:rsidR="00DF0330" w:rsidRPr="00DF0330" w:rsidRDefault="00DF0330" w:rsidP="00DF0330">
            <w:pPr>
              <w:spacing w:line="276" w:lineRule="auto"/>
              <w:rPr>
                <w:rFonts w:cs="Arial"/>
              </w:rPr>
            </w:pPr>
            <w:r w:rsidRPr="00DF0330">
              <w:rPr>
                <w:rFonts w:cs="Arial"/>
              </w:rPr>
              <w:t>Hlavné mesto SR, Bratislava</w:t>
            </w:r>
          </w:p>
        </w:tc>
      </w:tr>
      <w:tr w:rsidR="00DF0330" w:rsidRPr="00DF0330" w14:paraId="71296712" w14:textId="77777777" w:rsidTr="0046559C">
        <w:tc>
          <w:tcPr>
            <w:tcW w:w="2076" w:type="dxa"/>
          </w:tcPr>
          <w:p w14:paraId="5BADCFDE" w14:textId="77777777" w:rsidR="00DF0330" w:rsidRPr="00DF0330" w:rsidRDefault="00DF0330" w:rsidP="00DF0330">
            <w:pPr>
              <w:spacing w:line="276" w:lineRule="auto"/>
              <w:rPr>
                <w:rFonts w:cs="Arial"/>
              </w:rPr>
            </w:pPr>
            <w:r w:rsidRPr="00DF0330">
              <w:rPr>
                <w:rFonts w:cs="Arial"/>
              </w:rPr>
              <w:t xml:space="preserve">Správca objektu:  </w:t>
            </w:r>
          </w:p>
        </w:tc>
        <w:tc>
          <w:tcPr>
            <w:tcW w:w="6836" w:type="dxa"/>
          </w:tcPr>
          <w:p w14:paraId="360C61E6" w14:textId="77777777" w:rsidR="00DF0330" w:rsidRPr="00DF0330" w:rsidRDefault="00DF0330" w:rsidP="00DF0330">
            <w:pPr>
              <w:spacing w:line="276" w:lineRule="auto"/>
              <w:rPr>
                <w:rFonts w:cs="Arial"/>
              </w:rPr>
            </w:pPr>
            <w:r w:rsidRPr="00DF0330">
              <w:rPr>
                <w:rFonts w:cs="Arial"/>
              </w:rPr>
              <w:t>Hlavné mesto SR, Bratislava</w:t>
            </w:r>
          </w:p>
          <w:p w14:paraId="14147DC3" w14:textId="77777777" w:rsidR="00DF0330" w:rsidRPr="00DF0330" w:rsidRDefault="00DF0330" w:rsidP="00DF0330">
            <w:pPr>
              <w:spacing w:line="276" w:lineRule="auto"/>
              <w:rPr>
                <w:rFonts w:cs="Arial"/>
              </w:rPr>
            </w:pPr>
          </w:p>
        </w:tc>
      </w:tr>
    </w:tbl>
    <w:p w14:paraId="5C641772" w14:textId="77777777" w:rsidR="00DF0330" w:rsidRPr="00DF0330" w:rsidRDefault="00DF0330" w:rsidP="00DF0330">
      <w:pPr>
        <w:spacing w:before="120"/>
        <w:ind w:firstLine="567"/>
        <w:rPr>
          <w:rFonts w:cs="Arial"/>
          <w:lang w:eastAsia="cs-CZ"/>
        </w:rPr>
      </w:pPr>
      <w:r w:rsidRPr="00DF0330">
        <w:rPr>
          <w:rFonts w:cs="Arial"/>
          <w:lang w:eastAsia="cs-CZ"/>
        </w:rPr>
        <w:t>V úseku križovatiek č. 412 Mlynská dolina - Staré grunty, až križovatka č. 421 Mlynská dolina – Lamačská cesta, je položená existujúca metropolitná optická sieť mesta Bratislava (MOS), ktorá je kapacitne naplnená. Z tohto dôvodu bude v rámci výstavby zrealizované nové optické prepojenie od križovatky č. 441 Mlynská dolina – Most Lanfranconi, až po križovatku č. 490 Mlynská dolina – Valašská. V úseku od križovatky č. 490 Mlynská dolina – Valašská, až po križovatku č. 421 Mlynská dolina – Lamačská cesta, bude existujúce 20 - vláknové optické prepojenie nahradené novým, 96 - vláknovým vedením.</w:t>
      </w:r>
    </w:p>
    <w:p w14:paraId="06E45EA3" w14:textId="77777777" w:rsidR="00DF0330" w:rsidRPr="00DF0330" w:rsidRDefault="00DF0330" w:rsidP="00DF0330">
      <w:pPr>
        <w:spacing w:before="120"/>
        <w:ind w:firstLine="567"/>
        <w:rPr>
          <w:rFonts w:cs="Arial"/>
          <w:lang w:eastAsia="cs-CZ"/>
        </w:rPr>
      </w:pPr>
      <w:r w:rsidRPr="00DF0330">
        <w:rPr>
          <w:rFonts w:cs="Arial"/>
          <w:lang w:eastAsia="cs-CZ"/>
        </w:rPr>
        <w:t xml:space="preserve">V trase budú vybudované dve optické </w:t>
      </w:r>
      <w:proofErr w:type="spellStart"/>
      <w:r w:rsidRPr="00DF0330">
        <w:rPr>
          <w:rFonts w:cs="Arial"/>
          <w:lang w:eastAsia="cs-CZ"/>
        </w:rPr>
        <w:t>rozpojovacie</w:t>
      </w:r>
      <w:proofErr w:type="spellEnd"/>
      <w:r w:rsidRPr="00DF0330">
        <w:rPr>
          <w:rFonts w:cs="Arial"/>
          <w:lang w:eastAsia="cs-CZ"/>
        </w:rPr>
        <w:t xml:space="preserve"> skrine (ORS) v križovatke č. 4121 Mlynská dolina – Staré Grunty (v mieste existujúcej optickej spojky – ORS 412), a v križovatke č. 490 Mlynská dolina – Valašská (v blízkosti existujúcich skríň CDS – ORS 490). V križovatke č. 417 Mlynská dolina – Pri Habánskom mlyne bude zriadená káblová komora s optickou spojkou na pripojenie radiča CDS 417 a kamerového dohľadu KD 417 do MOS.</w:t>
      </w:r>
    </w:p>
    <w:p w14:paraId="020F4E1D" w14:textId="77777777" w:rsidR="00DF0330" w:rsidRPr="00DF0330" w:rsidRDefault="00DF0330" w:rsidP="00DF0330">
      <w:pPr>
        <w:spacing w:before="120"/>
        <w:ind w:firstLine="567"/>
        <w:rPr>
          <w:rFonts w:cs="Arial"/>
          <w:lang w:eastAsia="cs-CZ"/>
        </w:rPr>
      </w:pPr>
      <w:r w:rsidRPr="00DF0330">
        <w:rPr>
          <w:rFonts w:cs="Arial"/>
          <w:lang w:eastAsia="cs-CZ"/>
        </w:rPr>
        <w:t xml:space="preserve">Trasa bude vedená v spoločnom </w:t>
      </w:r>
      <w:proofErr w:type="spellStart"/>
      <w:r w:rsidRPr="00DF0330">
        <w:rPr>
          <w:rFonts w:cs="Arial"/>
          <w:lang w:eastAsia="cs-CZ"/>
        </w:rPr>
        <w:t>káblovode</w:t>
      </w:r>
      <w:proofErr w:type="spellEnd"/>
      <w:r w:rsidRPr="00DF0330">
        <w:rPr>
          <w:rFonts w:cs="Arial"/>
          <w:lang w:eastAsia="cs-CZ"/>
        </w:rPr>
        <w:t xml:space="preserve"> navrhovanom pre optické káble Dopravného podniku mesta Bratislava. V jednej komore budú pre potreby CDS zatiahnuté dve rúry HDPE 40/33+MT </w:t>
      </w:r>
      <w:r w:rsidRPr="00DF0330">
        <w:rPr>
          <w:rFonts w:cs="Arial"/>
        </w:rPr>
        <w:t>(7xMT 10/8mm)</w:t>
      </w:r>
      <w:r w:rsidRPr="00DF0330">
        <w:rPr>
          <w:rFonts w:cs="Arial"/>
          <w:lang w:eastAsia="cs-CZ"/>
        </w:rPr>
        <w:t xml:space="preserve">. V každej z rúr HDPE bude umiestnených 7 </w:t>
      </w:r>
      <w:proofErr w:type="spellStart"/>
      <w:r w:rsidRPr="00DF0330">
        <w:rPr>
          <w:rFonts w:cs="Arial"/>
          <w:lang w:eastAsia="cs-CZ"/>
        </w:rPr>
        <w:t>mikrotrubičiek</w:t>
      </w:r>
      <w:proofErr w:type="spellEnd"/>
      <w:r w:rsidRPr="00DF0330">
        <w:rPr>
          <w:rFonts w:cs="Arial"/>
          <w:lang w:eastAsia="cs-CZ"/>
        </w:rPr>
        <w:t xml:space="preserve">. V jednej bude zafúknutý optický kábel 96 - vláknový SM. Pripojením ORS od ORS 441 až po ORS 421 bude zabezpečené pripojenie radičov CDS a kamerových dohľadov do MOS. Pripojením do MOS bude zabezpečený dohľad a koordinácia križovatiek cez riadiacu centrálu KDI PZ SR Bratislava (Špitálska ulica).  </w:t>
      </w:r>
    </w:p>
    <w:p w14:paraId="2034592C" w14:textId="77777777" w:rsidR="00DF0330" w:rsidRPr="00DF0330" w:rsidRDefault="00DF0330" w:rsidP="00DF0330">
      <w:pPr>
        <w:spacing w:line="276" w:lineRule="auto"/>
        <w:rPr>
          <w:rFonts w:cs="Arial"/>
        </w:rPr>
      </w:pPr>
    </w:p>
    <w:p w14:paraId="134DAE07" w14:textId="77777777" w:rsidR="00DF0330" w:rsidRPr="00DF0330" w:rsidRDefault="00DF0330" w:rsidP="00DF0330">
      <w:pPr>
        <w:spacing w:line="276" w:lineRule="auto"/>
        <w:rPr>
          <w:rFonts w:cs="Arial"/>
          <w:u w:val="single"/>
        </w:rPr>
      </w:pPr>
      <w:r w:rsidRPr="00DF0330">
        <w:rPr>
          <w:rFonts w:cs="Arial"/>
          <w:u w:val="single"/>
        </w:rPr>
        <w:t>Základné objemové ukazovatele</w:t>
      </w:r>
    </w:p>
    <w:p w14:paraId="261A0023" w14:textId="77777777" w:rsidR="00DF0330" w:rsidRPr="00DF0330" w:rsidRDefault="00DF0330" w:rsidP="00DF0330">
      <w:pPr>
        <w:spacing w:line="276" w:lineRule="auto"/>
        <w:ind w:firstLine="360"/>
        <w:rPr>
          <w:rFonts w:cs="Arial"/>
          <w:bCs/>
        </w:rPr>
      </w:pPr>
      <w:r w:rsidRPr="00DF0330">
        <w:rPr>
          <w:rFonts w:cs="Arial"/>
          <w:bCs/>
        </w:rPr>
        <w:lastRenderedPageBreak/>
        <w:t>káble - 96 vláknový optický mikrokábel</w:t>
      </w:r>
      <w:r w:rsidRPr="00DF0330">
        <w:rPr>
          <w:rFonts w:cs="Arial"/>
          <w:bCs/>
        </w:rPr>
        <w:tab/>
      </w:r>
      <w:r w:rsidRPr="00DF0330">
        <w:rPr>
          <w:rFonts w:cs="Arial"/>
          <w:bCs/>
        </w:rPr>
        <w:tab/>
      </w:r>
      <w:r w:rsidRPr="00DF0330">
        <w:rPr>
          <w:rFonts w:cs="Arial"/>
          <w:bCs/>
        </w:rPr>
        <w:tab/>
      </w:r>
      <w:r w:rsidRPr="00DF0330">
        <w:rPr>
          <w:rFonts w:cs="Arial"/>
          <w:bCs/>
        </w:rPr>
        <w:tab/>
      </w:r>
      <w:r w:rsidRPr="00DF0330">
        <w:rPr>
          <w:rFonts w:cs="Arial"/>
          <w:bCs/>
        </w:rPr>
        <w:tab/>
      </w:r>
      <w:r w:rsidRPr="00DF0330">
        <w:rPr>
          <w:rFonts w:cs="Arial"/>
          <w:bCs/>
        </w:rPr>
        <w:tab/>
        <w:t>3600 m</w:t>
      </w:r>
    </w:p>
    <w:p w14:paraId="4E83FE07" w14:textId="77777777" w:rsidR="00DF0330" w:rsidRPr="00DF0330" w:rsidRDefault="00DF0330" w:rsidP="00DF0330">
      <w:pPr>
        <w:spacing w:line="276" w:lineRule="auto"/>
        <w:ind w:firstLine="360"/>
        <w:rPr>
          <w:rFonts w:cs="Arial"/>
          <w:bCs/>
        </w:rPr>
      </w:pPr>
      <w:r w:rsidRPr="00DF0330">
        <w:rPr>
          <w:rFonts w:cs="Arial"/>
        </w:rPr>
        <w:t>multirúry typu HDPE 40/33</w:t>
      </w:r>
      <w:r w:rsidRPr="00DF0330">
        <w:rPr>
          <w:rFonts w:cs="Arial"/>
        </w:rPr>
        <w:tab/>
      </w:r>
      <w:r w:rsidRPr="00DF0330">
        <w:rPr>
          <w:rFonts w:cs="Arial"/>
          <w:bCs/>
        </w:rPr>
        <w:tab/>
      </w:r>
      <w:r w:rsidRPr="00DF0330">
        <w:rPr>
          <w:rFonts w:cs="Arial"/>
          <w:bCs/>
        </w:rPr>
        <w:tab/>
      </w:r>
      <w:r w:rsidRPr="00DF0330">
        <w:rPr>
          <w:rFonts w:cs="Arial"/>
          <w:bCs/>
        </w:rPr>
        <w:tab/>
      </w:r>
      <w:r w:rsidRPr="00DF0330">
        <w:rPr>
          <w:rFonts w:cs="Arial"/>
          <w:bCs/>
        </w:rPr>
        <w:tab/>
      </w:r>
      <w:r w:rsidRPr="00DF0330">
        <w:rPr>
          <w:rFonts w:cs="Arial"/>
          <w:bCs/>
        </w:rPr>
        <w:tab/>
      </w:r>
      <w:r w:rsidRPr="00DF0330">
        <w:rPr>
          <w:rFonts w:cs="Arial"/>
          <w:bCs/>
        </w:rPr>
        <w:tab/>
      </w:r>
      <w:r w:rsidRPr="00DF0330">
        <w:rPr>
          <w:rFonts w:cs="Arial"/>
          <w:bCs/>
        </w:rPr>
        <w:tab/>
        <w:t>7200 m</w:t>
      </w:r>
    </w:p>
    <w:p w14:paraId="38B53F0A" w14:textId="77777777" w:rsidR="00DF0330" w:rsidRPr="00DF0330" w:rsidRDefault="00DF0330" w:rsidP="00DF0330">
      <w:pPr>
        <w:spacing w:line="276" w:lineRule="auto"/>
        <w:ind w:firstLine="360"/>
        <w:rPr>
          <w:rFonts w:cs="Arial"/>
          <w:bCs/>
        </w:rPr>
      </w:pPr>
      <w:proofErr w:type="spellStart"/>
      <w:r w:rsidRPr="00DF0330">
        <w:rPr>
          <w:rFonts w:cs="Arial"/>
          <w:bCs/>
        </w:rPr>
        <w:t>mikrotrubičky</w:t>
      </w:r>
      <w:proofErr w:type="spellEnd"/>
      <w:r w:rsidRPr="00DF0330">
        <w:rPr>
          <w:rFonts w:cs="Arial"/>
          <w:bCs/>
        </w:rPr>
        <w:t xml:space="preserve"> 10/8mm</w:t>
      </w:r>
      <w:r w:rsidRPr="00DF0330">
        <w:rPr>
          <w:rFonts w:cs="Arial"/>
          <w:bCs/>
        </w:rPr>
        <w:tab/>
      </w:r>
      <w:r w:rsidRPr="00DF0330">
        <w:rPr>
          <w:rFonts w:cs="Arial"/>
          <w:bCs/>
        </w:rPr>
        <w:tab/>
      </w:r>
      <w:r w:rsidRPr="00DF0330">
        <w:rPr>
          <w:rFonts w:cs="Arial"/>
          <w:bCs/>
        </w:rPr>
        <w:tab/>
      </w:r>
      <w:r w:rsidRPr="00DF0330">
        <w:rPr>
          <w:rFonts w:cs="Arial"/>
          <w:bCs/>
        </w:rPr>
        <w:tab/>
      </w:r>
      <w:r w:rsidRPr="00DF0330">
        <w:rPr>
          <w:rFonts w:cs="Arial"/>
          <w:bCs/>
        </w:rPr>
        <w:tab/>
        <w:t xml:space="preserve">    </w:t>
      </w:r>
      <w:r w:rsidRPr="00DF0330">
        <w:rPr>
          <w:rFonts w:cs="Arial"/>
          <w:bCs/>
        </w:rPr>
        <w:tab/>
        <w:t xml:space="preserve">     </w:t>
      </w:r>
      <w:r w:rsidRPr="00DF0330">
        <w:rPr>
          <w:rFonts w:cs="Arial"/>
          <w:bCs/>
        </w:rPr>
        <w:tab/>
        <w:t xml:space="preserve">           50400 m</w:t>
      </w:r>
    </w:p>
    <w:p w14:paraId="1C403D13" w14:textId="77777777" w:rsidR="00DF0330" w:rsidRPr="00DF0330" w:rsidRDefault="00DF0330" w:rsidP="00DF0330">
      <w:pPr>
        <w:spacing w:line="276" w:lineRule="auto"/>
        <w:ind w:firstLine="360"/>
        <w:rPr>
          <w:rFonts w:cs="Arial"/>
          <w:bCs/>
        </w:rPr>
      </w:pPr>
      <w:r w:rsidRPr="00DF0330">
        <w:rPr>
          <w:rFonts w:cs="Arial"/>
          <w:bCs/>
        </w:rPr>
        <w:t xml:space="preserve">Optická </w:t>
      </w:r>
      <w:proofErr w:type="spellStart"/>
      <w:r w:rsidRPr="00DF0330">
        <w:rPr>
          <w:rFonts w:cs="Arial"/>
          <w:bCs/>
        </w:rPr>
        <w:t>rozpojovacia</w:t>
      </w:r>
      <w:proofErr w:type="spellEnd"/>
      <w:r w:rsidRPr="00DF0330">
        <w:rPr>
          <w:rFonts w:cs="Arial"/>
          <w:bCs/>
        </w:rPr>
        <w:t xml:space="preserve"> skriňa ORS</w:t>
      </w:r>
      <w:r w:rsidRPr="00DF0330">
        <w:rPr>
          <w:rFonts w:cs="Arial"/>
          <w:bCs/>
        </w:rPr>
        <w:tab/>
      </w:r>
      <w:r w:rsidRPr="00DF0330">
        <w:rPr>
          <w:rFonts w:cs="Arial"/>
          <w:bCs/>
        </w:rPr>
        <w:tab/>
      </w:r>
      <w:r w:rsidRPr="00DF0330">
        <w:rPr>
          <w:rFonts w:cs="Arial"/>
          <w:bCs/>
        </w:rPr>
        <w:tab/>
      </w:r>
      <w:r w:rsidRPr="00DF0330">
        <w:rPr>
          <w:rFonts w:cs="Arial"/>
          <w:bCs/>
        </w:rPr>
        <w:tab/>
      </w:r>
      <w:r w:rsidRPr="00DF0330">
        <w:rPr>
          <w:rFonts w:cs="Arial"/>
          <w:bCs/>
        </w:rPr>
        <w:tab/>
      </w:r>
      <w:r w:rsidRPr="00DF0330">
        <w:rPr>
          <w:rFonts w:cs="Arial"/>
          <w:bCs/>
        </w:rPr>
        <w:tab/>
      </w:r>
      <w:r w:rsidRPr="00DF0330">
        <w:rPr>
          <w:rFonts w:cs="Arial"/>
          <w:bCs/>
        </w:rPr>
        <w:tab/>
        <w:t xml:space="preserve">      2 ks</w:t>
      </w:r>
    </w:p>
    <w:p w14:paraId="6773BE98" w14:textId="77777777" w:rsidR="00DF0330" w:rsidRPr="00DF0330" w:rsidRDefault="00DF0330" w:rsidP="00DF0330">
      <w:pPr>
        <w:spacing w:line="276" w:lineRule="auto"/>
        <w:ind w:firstLine="360"/>
        <w:rPr>
          <w:rFonts w:cs="Arial"/>
          <w:bCs/>
        </w:rPr>
      </w:pPr>
      <w:r w:rsidRPr="00DF0330">
        <w:rPr>
          <w:rFonts w:cs="Arial"/>
          <w:bCs/>
        </w:rPr>
        <w:t>Káblová komora s optickou spojkou</w:t>
      </w:r>
      <w:r w:rsidRPr="00DF0330">
        <w:rPr>
          <w:rFonts w:cs="Arial"/>
          <w:bCs/>
        </w:rPr>
        <w:tab/>
      </w:r>
      <w:r w:rsidRPr="00DF0330">
        <w:rPr>
          <w:rFonts w:cs="Arial"/>
          <w:bCs/>
        </w:rPr>
        <w:tab/>
      </w:r>
      <w:r w:rsidRPr="00DF0330">
        <w:rPr>
          <w:rFonts w:cs="Arial"/>
          <w:bCs/>
        </w:rPr>
        <w:tab/>
      </w:r>
      <w:r w:rsidRPr="00DF0330">
        <w:rPr>
          <w:rFonts w:cs="Arial"/>
          <w:bCs/>
        </w:rPr>
        <w:tab/>
      </w:r>
      <w:r w:rsidRPr="00DF0330">
        <w:rPr>
          <w:rFonts w:cs="Arial"/>
          <w:bCs/>
        </w:rPr>
        <w:tab/>
      </w:r>
      <w:r w:rsidRPr="00DF0330">
        <w:rPr>
          <w:rFonts w:cs="Arial"/>
          <w:bCs/>
        </w:rPr>
        <w:tab/>
      </w:r>
      <w:r w:rsidRPr="00DF0330">
        <w:rPr>
          <w:rFonts w:cs="Arial"/>
          <w:bCs/>
        </w:rPr>
        <w:tab/>
        <w:t xml:space="preserve">      1 ks</w:t>
      </w:r>
    </w:p>
    <w:p w14:paraId="5E63AC00" w14:textId="77777777" w:rsidR="00DF0330" w:rsidRPr="00DF0330" w:rsidRDefault="00DF0330" w:rsidP="00DF0330">
      <w:pPr>
        <w:spacing w:line="276" w:lineRule="auto"/>
        <w:ind w:firstLine="360"/>
        <w:rPr>
          <w:rFonts w:cs="Arial"/>
          <w:bCs/>
        </w:rPr>
      </w:pPr>
      <w:r w:rsidRPr="00DF0330">
        <w:rPr>
          <w:rFonts w:cs="Arial"/>
          <w:bCs/>
        </w:rPr>
        <w:t>Optická spojka</w:t>
      </w:r>
      <w:r w:rsidRPr="00DF0330">
        <w:rPr>
          <w:rFonts w:cs="Arial"/>
          <w:bCs/>
        </w:rPr>
        <w:tab/>
      </w:r>
      <w:r w:rsidRPr="00DF0330">
        <w:rPr>
          <w:rFonts w:cs="Arial"/>
          <w:bCs/>
        </w:rPr>
        <w:tab/>
      </w:r>
      <w:r w:rsidRPr="00DF0330">
        <w:rPr>
          <w:rFonts w:cs="Arial"/>
          <w:bCs/>
        </w:rPr>
        <w:tab/>
      </w:r>
      <w:r w:rsidRPr="00DF0330">
        <w:rPr>
          <w:rFonts w:cs="Arial"/>
          <w:bCs/>
        </w:rPr>
        <w:tab/>
      </w:r>
      <w:r w:rsidRPr="00DF0330">
        <w:rPr>
          <w:rFonts w:cs="Arial"/>
          <w:bCs/>
        </w:rPr>
        <w:tab/>
      </w:r>
      <w:r w:rsidRPr="00DF0330">
        <w:rPr>
          <w:rFonts w:cs="Arial"/>
          <w:bCs/>
        </w:rPr>
        <w:tab/>
      </w:r>
      <w:r w:rsidRPr="00DF0330">
        <w:rPr>
          <w:rFonts w:cs="Arial"/>
          <w:bCs/>
        </w:rPr>
        <w:tab/>
      </w:r>
      <w:r w:rsidRPr="00DF0330">
        <w:rPr>
          <w:rFonts w:cs="Arial"/>
          <w:bCs/>
        </w:rPr>
        <w:tab/>
      </w:r>
      <w:r w:rsidRPr="00DF0330">
        <w:rPr>
          <w:rFonts w:cs="Arial"/>
          <w:bCs/>
        </w:rPr>
        <w:tab/>
        <w:t xml:space="preserve">      1 ks</w:t>
      </w:r>
    </w:p>
    <w:p w14:paraId="30CA7396" w14:textId="77777777" w:rsidR="00DF0330" w:rsidRPr="00DF0330" w:rsidRDefault="00DF0330" w:rsidP="00DF0330">
      <w:pPr>
        <w:spacing w:line="276" w:lineRule="auto"/>
        <w:ind w:firstLine="360"/>
        <w:rPr>
          <w:rFonts w:cs="Arial"/>
          <w:bCs/>
        </w:rPr>
      </w:pPr>
      <w:r w:rsidRPr="00DF0330">
        <w:rPr>
          <w:rFonts w:cs="Arial"/>
          <w:bCs/>
        </w:rPr>
        <w:t>Demontáž optickej spojky</w:t>
      </w:r>
      <w:r w:rsidRPr="00DF0330">
        <w:rPr>
          <w:rFonts w:cs="Arial"/>
          <w:bCs/>
        </w:rPr>
        <w:tab/>
      </w:r>
      <w:r w:rsidRPr="00DF0330">
        <w:rPr>
          <w:rFonts w:cs="Arial"/>
          <w:bCs/>
        </w:rPr>
        <w:tab/>
      </w:r>
      <w:r w:rsidRPr="00DF0330">
        <w:rPr>
          <w:rFonts w:cs="Arial"/>
          <w:bCs/>
        </w:rPr>
        <w:tab/>
      </w:r>
      <w:r w:rsidRPr="00DF0330">
        <w:rPr>
          <w:rFonts w:cs="Arial"/>
          <w:bCs/>
        </w:rPr>
        <w:tab/>
      </w:r>
      <w:r w:rsidRPr="00DF0330">
        <w:rPr>
          <w:rFonts w:cs="Arial"/>
          <w:bCs/>
        </w:rPr>
        <w:tab/>
      </w:r>
      <w:r w:rsidRPr="00DF0330">
        <w:rPr>
          <w:rFonts w:cs="Arial"/>
          <w:bCs/>
        </w:rPr>
        <w:tab/>
      </w:r>
      <w:r w:rsidRPr="00DF0330">
        <w:rPr>
          <w:rFonts w:cs="Arial"/>
          <w:bCs/>
        </w:rPr>
        <w:tab/>
      </w:r>
      <w:r w:rsidRPr="00DF0330">
        <w:rPr>
          <w:rFonts w:cs="Arial"/>
          <w:bCs/>
        </w:rPr>
        <w:tab/>
        <w:t xml:space="preserve">      1 ks</w:t>
      </w:r>
    </w:p>
    <w:p w14:paraId="397A3CCD" w14:textId="77777777" w:rsidR="00174D9F" w:rsidRPr="00774326" w:rsidRDefault="00174D9F" w:rsidP="00174D9F">
      <w:pPr>
        <w:spacing w:line="276" w:lineRule="auto"/>
        <w:jc w:val="left"/>
        <w:rPr>
          <w:color w:val="0070C0"/>
        </w:rPr>
      </w:pPr>
    </w:p>
    <w:p w14:paraId="236A612C" w14:textId="77777777" w:rsidR="00F14775" w:rsidRPr="00F14775" w:rsidRDefault="00F14775" w:rsidP="00F14775">
      <w:pPr>
        <w:spacing w:before="240" w:line="276" w:lineRule="auto"/>
        <w:rPr>
          <w:rFonts w:cs="Arial"/>
          <w:b/>
          <w:u w:val="single"/>
        </w:rPr>
      </w:pPr>
      <w:r w:rsidRPr="00F14775">
        <w:rPr>
          <w:rFonts w:cs="Arial"/>
          <w:b/>
          <w:u w:val="single"/>
        </w:rPr>
        <w:t>SO 654  Ochrana a preložky vedení Slovak Telekom, a.s.</w:t>
      </w:r>
    </w:p>
    <w:p w14:paraId="431EA66E" w14:textId="77777777" w:rsidR="00F14775" w:rsidRPr="00F14775" w:rsidRDefault="00F14775" w:rsidP="00F14775">
      <w:pPr>
        <w:spacing w:line="276" w:lineRule="auto"/>
        <w:rPr>
          <w:rFonts w:cs="Arial"/>
          <w:i/>
          <w:iCs/>
        </w:rPr>
      </w:pPr>
    </w:p>
    <w:p w14:paraId="09E3B4D0" w14:textId="77777777" w:rsidR="00F14775" w:rsidRPr="00F14775" w:rsidRDefault="00F14775" w:rsidP="00F14775">
      <w:pPr>
        <w:spacing w:line="276" w:lineRule="auto"/>
        <w:rPr>
          <w:rFonts w:cs="Arial"/>
          <w:i/>
          <w:iCs/>
        </w:rPr>
      </w:pPr>
      <w:r w:rsidRPr="00F14775">
        <w:rPr>
          <w:rFonts w:cs="Arial"/>
          <w:i/>
          <w:iCs/>
        </w:rPr>
        <w:t>Identifikačné údaje objektu</w:t>
      </w:r>
    </w:p>
    <w:tbl>
      <w:tblPr>
        <w:tblW w:w="8912" w:type="dxa"/>
        <w:tblLook w:val="01E0" w:firstRow="1" w:lastRow="1" w:firstColumn="1" w:lastColumn="1" w:noHBand="0" w:noVBand="0"/>
      </w:tblPr>
      <w:tblGrid>
        <w:gridCol w:w="2076"/>
        <w:gridCol w:w="6836"/>
      </w:tblGrid>
      <w:tr w:rsidR="00F14775" w:rsidRPr="00F14775" w14:paraId="6A39B4A1" w14:textId="77777777" w:rsidTr="00C07AE7">
        <w:tc>
          <w:tcPr>
            <w:tcW w:w="2076" w:type="dxa"/>
          </w:tcPr>
          <w:p w14:paraId="7F9C43C9" w14:textId="77777777" w:rsidR="00F14775" w:rsidRPr="00F14775" w:rsidRDefault="00F14775" w:rsidP="00F14775">
            <w:pPr>
              <w:spacing w:line="276" w:lineRule="auto"/>
              <w:rPr>
                <w:rFonts w:cs="Arial"/>
              </w:rPr>
            </w:pPr>
            <w:r w:rsidRPr="00F14775">
              <w:rPr>
                <w:rFonts w:cs="Arial"/>
              </w:rPr>
              <w:t>Katastrálne územie:</w:t>
            </w:r>
          </w:p>
        </w:tc>
        <w:tc>
          <w:tcPr>
            <w:tcW w:w="6836" w:type="dxa"/>
          </w:tcPr>
          <w:p w14:paraId="28E16703" w14:textId="77777777" w:rsidR="00F14775" w:rsidRPr="00F14775" w:rsidRDefault="00F14775" w:rsidP="00F14775">
            <w:pPr>
              <w:spacing w:line="276" w:lineRule="auto"/>
              <w:rPr>
                <w:rFonts w:cs="Arial"/>
              </w:rPr>
            </w:pPr>
            <w:r w:rsidRPr="00F14775">
              <w:rPr>
                <w:rFonts w:cs="Arial"/>
              </w:rPr>
              <w:t>Staré Mesto, Karlova Ves</w:t>
            </w:r>
          </w:p>
        </w:tc>
      </w:tr>
      <w:tr w:rsidR="00F14775" w:rsidRPr="00F14775" w14:paraId="310BFA54" w14:textId="77777777" w:rsidTr="00C07AE7">
        <w:tc>
          <w:tcPr>
            <w:tcW w:w="2076" w:type="dxa"/>
          </w:tcPr>
          <w:p w14:paraId="42D37CD3" w14:textId="77777777" w:rsidR="00F14775" w:rsidRPr="00F14775" w:rsidRDefault="00F14775" w:rsidP="00F14775">
            <w:pPr>
              <w:spacing w:line="276" w:lineRule="auto"/>
              <w:rPr>
                <w:rFonts w:cs="Arial"/>
              </w:rPr>
            </w:pPr>
            <w:r w:rsidRPr="00F14775">
              <w:rPr>
                <w:rFonts w:cs="Arial"/>
              </w:rPr>
              <w:t xml:space="preserve">Majiteľ objektu: </w:t>
            </w:r>
          </w:p>
        </w:tc>
        <w:tc>
          <w:tcPr>
            <w:tcW w:w="6836" w:type="dxa"/>
          </w:tcPr>
          <w:p w14:paraId="4668798D" w14:textId="77777777" w:rsidR="00F14775" w:rsidRPr="00F14775" w:rsidRDefault="00F14775" w:rsidP="00F14775">
            <w:pPr>
              <w:spacing w:line="276" w:lineRule="auto"/>
              <w:rPr>
                <w:rFonts w:cs="Arial"/>
              </w:rPr>
            </w:pPr>
            <w:r w:rsidRPr="00F14775">
              <w:rPr>
                <w:rFonts w:cs="Arial"/>
              </w:rPr>
              <w:t>Slovak Telekom, a.s.</w:t>
            </w:r>
          </w:p>
        </w:tc>
      </w:tr>
      <w:tr w:rsidR="00F14775" w:rsidRPr="00F14775" w14:paraId="7FFC57B0" w14:textId="77777777" w:rsidTr="00C07AE7">
        <w:tc>
          <w:tcPr>
            <w:tcW w:w="2076" w:type="dxa"/>
          </w:tcPr>
          <w:p w14:paraId="338F35C5" w14:textId="77777777" w:rsidR="00F14775" w:rsidRPr="00F14775" w:rsidRDefault="00F14775" w:rsidP="00F14775">
            <w:pPr>
              <w:spacing w:line="276" w:lineRule="auto"/>
              <w:rPr>
                <w:rFonts w:cs="Arial"/>
              </w:rPr>
            </w:pPr>
            <w:r w:rsidRPr="00F14775">
              <w:rPr>
                <w:rFonts w:cs="Arial"/>
              </w:rPr>
              <w:t xml:space="preserve">Správca objektu:  </w:t>
            </w:r>
          </w:p>
        </w:tc>
        <w:tc>
          <w:tcPr>
            <w:tcW w:w="6836" w:type="dxa"/>
          </w:tcPr>
          <w:p w14:paraId="180E8476" w14:textId="77777777" w:rsidR="00F14775" w:rsidRPr="00F14775" w:rsidRDefault="00F14775" w:rsidP="00F14775">
            <w:pPr>
              <w:spacing w:line="276" w:lineRule="auto"/>
              <w:rPr>
                <w:rFonts w:cs="Arial"/>
              </w:rPr>
            </w:pPr>
            <w:r w:rsidRPr="00F14775">
              <w:rPr>
                <w:rFonts w:cs="Arial"/>
              </w:rPr>
              <w:t>Slovak Telekom, a.s.</w:t>
            </w:r>
          </w:p>
        </w:tc>
      </w:tr>
    </w:tbl>
    <w:p w14:paraId="0EBCFD51" w14:textId="77777777" w:rsidR="00F14775" w:rsidRPr="00F14775" w:rsidRDefault="00F14775" w:rsidP="00F14775">
      <w:pPr>
        <w:autoSpaceDE/>
        <w:autoSpaceDN/>
        <w:spacing w:line="276" w:lineRule="auto"/>
        <w:ind w:firstLine="708"/>
      </w:pPr>
    </w:p>
    <w:p w14:paraId="034EC201" w14:textId="77777777" w:rsidR="00F14775" w:rsidRPr="00F14775" w:rsidRDefault="00F14775" w:rsidP="00F14775">
      <w:pPr>
        <w:autoSpaceDE/>
        <w:autoSpaceDN/>
        <w:spacing w:line="276" w:lineRule="auto"/>
        <w:ind w:firstLine="708"/>
      </w:pPr>
      <w:bookmarkStart w:id="256" w:name="_Hlk121863500"/>
      <w:r w:rsidRPr="00F14775">
        <w:t xml:space="preserve">Na ulici Pri Habánskom mlyne, po ktorej bude vedená nová trolejová trasa s ukončením na Gaštanovej ul. sa nachádza na telefónnych stĺpoch závesné telekomunikačné vedenie ako telefónna prípojka objektu Pri Habánskom mlyne 6062/7. Prípojka je realizovaná z telefónneho stĺpu pri RD Pri Habánskom mlyne 3850/40. Táto tel. prípojka bude zrušená a nahradená zemnou prípojkou. Z jestvujúceho stĺpa bude vedený nový zemný kábel typu TCEPKPFLE výkopom a následne pretlakom </w:t>
      </w:r>
      <w:proofErr w:type="spellStart"/>
      <w:r w:rsidRPr="00F14775">
        <w:t>pretlakom</w:t>
      </w:r>
      <w:proofErr w:type="spellEnd"/>
      <w:r w:rsidRPr="00F14775">
        <w:t xml:space="preserve"> pod ul. Západný rad a Pri Habánskom mlyne. Následne vo výkope popri </w:t>
      </w:r>
      <w:proofErr w:type="spellStart"/>
      <w:r w:rsidRPr="00F14775">
        <w:t>multikanáli</w:t>
      </w:r>
      <w:proofErr w:type="spellEnd"/>
      <w:r w:rsidRPr="00F14775">
        <w:t xml:space="preserve"> (SO 305) k objektu 6062/7. Pretlak pod komunikáciami bude realizovaný so zatiahnutím chráničky DN 90. Výkop bude mať rozmer 0,25x0,60m. K prekladanému káblu bude v celej dĺžke priložená rúrka HDPE 40/33 pre perspektívne pripojenie na optickú prístupovú sieť. Dĺžka preložky bude 115 m.</w:t>
      </w:r>
    </w:p>
    <w:p w14:paraId="7F754EF7" w14:textId="77777777" w:rsidR="00F14775" w:rsidRPr="00F14775" w:rsidRDefault="00F14775" w:rsidP="00F14775">
      <w:pPr>
        <w:autoSpaceDE/>
        <w:autoSpaceDN/>
        <w:spacing w:line="276" w:lineRule="auto"/>
        <w:ind w:firstLine="708"/>
      </w:pPr>
      <w:r w:rsidRPr="00F14775">
        <w:t>Šikmo cez ulicu Mlynská dolina od objektu Senická 6405/27 po objekt autoservisu na ul. Mlynská dolina 2671/1 je vedené závesné telekomunikačné vedenie uchytené na existujúcom stĺpe verejného osvetlenia a na starom nevyužívanom elektrickom stĺpe. Táto prípojka preložená na nový stožiar trakčného vedenia, ktorý bude umiestnený v blízkosti existujúceho stĺpu VO. Výška uchytenia na novom stožiari bude vo výške 8,3m - o 2m vyššie ako úchyty trakčného vedenia (6,3m). Predĺženie závesnej trasy o cca 1 m je možné kompenzovať zmenšením previsov, prípadne znížením/úpravou uchytenia pri objekte Senická 6405/27. V rámci tohto objektu budú demontované 2 stĺpy v blízkosti existujúceho stĺpu VO a to starý nevyužívaný betónový elektrický stĺp a starý nevyužívaný drevený stĺp s betónovou pätkou.</w:t>
      </w:r>
    </w:p>
    <w:p w14:paraId="5263592F" w14:textId="77777777" w:rsidR="00F14775" w:rsidRPr="00F14775" w:rsidRDefault="00F14775" w:rsidP="00F14775">
      <w:pPr>
        <w:autoSpaceDE/>
        <w:autoSpaceDN/>
        <w:spacing w:line="276" w:lineRule="auto"/>
        <w:ind w:firstLine="708"/>
      </w:pPr>
      <w:r w:rsidRPr="00F14775">
        <w:t>Na niektorých miestach, v ktorých sa budú osádzať nové stožiare trakčného vedenia, bude vynútená prekládka/ochrana telekomunikačných vedení. Jedná sa o ulice Valašská, Pri Habánskom mlyne, Mlynská dolina (v úseku od čerpacej stanice OMV po križovatku s ulicou Pri Habánskom Mlyne). V miestach, kde sa budú osádzať nové stožiare trakčného vedenia sa oznamovacie vedenie odkope v dostatočnej dĺžke a uloží vedľa realizovaného základu stožiara. Predpokladaná dĺžka odkopania je 2-5m na obe strany od projektovaného stožiara v závislosti od trasy uloženého vedenia. V blízkosti základu stožiara sa trasa uloží do 3m delenej chráničky (napr. KOPOS KOPOHALF DN110). V miestach kde základ stožiara nebude možné obísť (2 prípady na ulici Mlynská dolina) bude vedenie uložené nad základom stožiara – v týchto prípadoch bude použitý zapustený základ stožiara, pričom vrchná hrana základ stožiaru bude v hĺbke 1m.</w:t>
      </w:r>
    </w:p>
    <w:p w14:paraId="48614FCB" w14:textId="77777777" w:rsidR="00F14775" w:rsidRPr="00F14775" w:rsidRDefault="00F14775" w:rsidP="00F14775">
      <w:pPr>
        <w:autoSpaceDE/>
        <w:autoSpaceDN/>
        <w:spacing w:line="276" w:lineRule="auto"/>
        <w:ind w:firstLine="708"/>
      </w:pPr>
      <w:r w:rsidRPr="00F14775">
        <w:t xml:space="preserve">S oznamovacími vedeniami spoločnosti </w:t>
      </w:r>
      <w:r w:rsidRPr="00F14775">
        <w:rPr>
          <w:rFonts w:cs="Arial"/>
        </w:rPr>
        <w:t>Slovak Telekom, a.s.</w:t>
      </w:r>
      <w:r w:rsidRPr="00F14775">
        <w:t xml:space="preserve"> je možné manipulovať len pri dodržaní podmienok uvedených vo vyjadreniach spoločnosti.</w:t>
      </w:r>
    </w:p>
    <w:bookmarkEnd w:id="256"/>
    <w:p w14:paraId="583EF1EA" w14:textId="77777777" w:rsidR="00F14775" w:rsidRPr="00F14775" w:rsidRDefault="00F14775" w:rsidP="00F14775">
      <w:pPr>
        <w:autoSpaceDE/>
        <w:autoSpaceDN/>
        <w:spacing w:line="276" w:lineRule="auto"/>
        <w:ind w:firstLine="708"/>
      </w:pPr>
    </w:p>
    <w:p w14:paraId="01D38FAE" w14:textId="77777777" w:rsidR="00F14775" w:rsidRPr="00F14775" w:rsidRDefault="00F14775" w:rsidP="00F14775">
      <w:pPr>
        <w:spacing w:line="276" w:lineRule="auto"/>
        <w:rPr>
          <w:u w:val="single"/>
        </w:rPr>
      </w:pPr>
      <w:r w:rsidRPr="00F14775">
        <w:rPr>
          <w:u w:val="single"/>
        </w:rPr>
        <w:t>Základné objemové ukazovatele</w:t>
      </w:r>
    </w:p>
    <w:p w14:paraId="2C3BA861" w14:textId="77777777" w:rsidR="00F14775" w:rsidRPr="00F14775" w:rsidRDefault="00F14775" w:rsidP="00F14775">
      <w:pPr>
        <w:spacing w:line="276" w:lineRule="auto"/>
        <w:ind w:firstLine="360"/>
        <w:rPr>
          <w:rFonts w:cs="Arial"/>
          <w:bCs/>
        </w:rPr>
      </w:pPr>
      <w:bookmarkStart w:id="257" w:name="_Hlk121863549"/>
      <w:r w:rsidRPr="00F14775">
        <w:rPr>
          <w:rFonts w:cs="Arial"/>
          <w:bCs/>
        </w:rPr>
        <w:t>Metalické káble – TCEPKPFLE</w:t>
      </w:r>
      <w:r w:rsidRPr="00F14775">
        <w:rPr>
          <w:rFonts w:cs="Arial"/>
          <w:bCs/>
        </w:rPr>
        <w:tab/>
      </w:r>
      <w:r w:rsidRPr="00F14775">
        <w:rPr>
          <w:rFonts w:cs="Arial"/>
          <w:bCs/>
        </w:rPr>
        <w:tab/>
      </w:r>
      <w:r w:rsidRPr="00F14775">
        <w:rPr>
          <w:rFonts w:cs="Arial"/>
          <w:bCs/>
        </w:rPr>
        <w:tab/>
      </w:r>
      <w:r w:rsidRPr="00F14775">
        <w:rPr>
          <w:rFonts w:cs="Arial"/>
          <w:bCs/>
        </w:rPr>
        <w:tab/>
      </w:r>
      <w:r w:rsidRPr="00F14775">
        <w:rPr>
          <w:rFonts w:cs="Arial"/>
          <w:bCs/>
        </w:rPr>
        <w:tab/>
      </w:r>
      <w:r w:rsidRPr="00F14775">
        <w:rPr>
          <w:rFonts w:cs="Arial"/>
          <w:bCs/>
        </w:rPr>
        <w:tab/>
      </w:r>
      <w:r w:rsidRPr="00F14775">
        <w:rPr>
          <w:rFonts w:cs="Arial"/>
          <w:bCs/>
        </w:rPr>
        <w:tab/>
        <w:t>120 m</w:t>
      </w:r>
    </w:p>
    <w:p w14:paraId="07B7647D" w14:textId="77777777" w:rsidR="00F14775" w:rsidRPr="00F14775" w:rsidRDefault="00F14775" w:rsidP="00F14775">
      <w:pPr>
        <w:spacing w:line="276" w:lineRule="auto"/>
        <w:ind w:firstLine="360"/>
        <w:rPr>
          <w:rFonts w:cs="Arial"/>
          <w:bCs/>
        </w:rPr>
      </w:pPr>
      <w:r w:rsidRPr="00F14775">
        <w:rPr>
          <w:rFonts w:cs="Arial"/>
          <w:bCs/>
        </w:rPr>
        <w:lastRenderedPageBreak/>
        <w:t>HDPE 40/33</w:t>
      </w:r>
      <w:r w:rsidRPr="00F14775">
        <w:rPr>
          <w:rFonts w:cs="Arial"/>
          <w:bCs/>
        </w:rPr>
        <w:tab/>
      </w:r>
      <w:r w:rsidRPr="00F14775">
        <w:rPr>
          <w:rFonts w:cs="Arial"/>
          <w:bCs/>
        </w:rPr>
        <w:tab/>
      </w:r>
      <w:r w:rsidRPr="00F14775">
        <w:rPr>
          <w:rFonts w:cs="Arial"/>
          <w:bCs/>
        </w:rPr>
        <w:tab/>
      </w:r>
      <w:r w:rsidRPr="00F14775">
        <w:rPr>
          <w:rFonts w:cs="Arial"/>
          <w:bCs/>
        </w:rPr>
        <w:tab/>
      </w:r>
      <w:r w:rsidRPr="00F14775">
        <w:rPr>
          <w:rFonts w:cs="Arial"/>
          <w:bCs/>
        </w:rPr>
        <w:tab/>
      </w:r>
      <w:r w:rsidRPr="00F14775">
        <w:rPr>
          <w:rFonts w:cs="Arial"/>
          <w:bCs/>
        </w:rPr>
        <w:tab/>
      </w:r>
      <w:r w:rsidRPr="00F14775">
        <w:rPr>
          <w:rFonts w:cs="Arial"/>
          <w:bCs/>
        </w:rPr>
        <w:tab/>
      </w:r>
      <w:r w:rsidRPr="00F14775">
        <w:rPr>
          <w:rFonts w:cs="Arial"/>
          <w:bCs/>
        </w:rPr>
        <w:tab/>
      </w:r>
      <w:r w:rsidRPr="00F14775">
        <w:rPr>
          <w:rFonts w:cs="Arial"/>
          <w:bCs/>
        </w:rPr>
        <w:tab/>
        <w:t>115 m</w:t>
      </w:r>
    </w:p>
    <w:p w14:paraId="2196D253" w14:textId="77777777" w:rsidR="00F14775" w:rsidRPr="00F14775" w:rsidRDefault="00F14775" w:rsidP="00F14775">
      <w:pPr>
        <w:spacing w:line="276" w:lineRule="auto"/>
        <w:ind w:firstLine="360"/>
        <w:rPr>
          <w:rFonts w:cs="Arial"/>
          <w:bCs/>
        </w:rPr>
      </w:pPr>
      <w:r w:rsidRPr="00F14775">
        <w:rPr>
          <w:rFonts w:cs="Arial"/>
          <w:bCs/>
        </w:rPr>
        <w:t>Delená chránička (</w:t>
      </w:r>
      <w:r w:rsidRPr="00F14775">
        <w:t>napr. KOPOS KOPOHALF DN110</w:t>
      </w:r>
      <w:r w:rsidRPr="00F14775">
        <w:rPr>
          <w:rFonts w:cs="Arial"/>
          <w:bCs/>
        </w:rPr>
        <w:t>)</w:t>
      </w:r>
      <w:r w:rsidRPr="00F14775">
        <w:rPr>
          <w:rFonts w:cs="Arial"/>
          <w:bCs/>
        </w:rPr>
        <w:tab/>
      </w:r>
      <w:r w:rsidRPr="00F14775">
        <w:rPr>
          <w:rFonts w:cs="Arial"/>
          <w:bCs/>
        </w:rPr>
        <w:tab/>
      </w:r>
      <w:r w:rsidRPr="00F14775">
        <w:rPr>
          <w:rFonts w:cs="Arial"/>
          <w:bCs/>
        </w:rPr>
        <w:tab/>
      </w:r>
      <w:r w:rsidRPr="00F14775">
        <w:rPr>
          <w:rFonts w:cs="Arial"/>
          <w:bCs/>
        </w:rPr>
        <w:tab/>
        <w:t>36 m</w:t>
      </w:r>
    </w:p>
    <w:bookmarkEnd w:id="257"/>
    <w:p w14:paraId="320F757F" w14:textId="77777777" w:rsidR="00F14775" w:rsidRPr="00F14775" w:rsidRDefault="00F14775" w:rsidP="00F14775">
      <w:pPr>
        <w:spacing w:line="276" w:lineRule="auto"/>
        <w:ind w:firstLine="360"/>
        <w:rPr>
          <w:rFonts w:cs="Arial"/>
          <w:bCs/>
        </w:rPr>
      </w:pPr>
    </w:p>
    <w:p w14:paraId="161B5D95" w14:textId="77777777" w:rsidR="00F14775" w:rsidRPr="00F14775" w:rsidRDefault="00F14775" w:rsidP="00F14775">
      <w:pPr>
        <w:spacing w:before="240" w:line="276" w:lineRule="auto"/>
        <w:rPr>
          <w:rFonts w:cs="Arial"/>
          <w:b/>
          <w:u w:val="single"/>
        </w:rPr>
      </w:pPr>
      <w:r w:rsidRPr="00F14775">
        <w:rPr>
          <w:rFonts w:cs="Arial"/>
          <w:b/>
          <w:u w:val="single"/>
        </w:rPr>
        <w:t>SO 655</w:t>
      </w:r>
      <w:r w:rsidRPr="00F14775">
        <w:rPr>
          <w:rFonts w:cs="Arial"/>
          <w:b/>
          <w:u w:val="single"/>
        </w:rPr>
        <w:tab/>
        <w:t xml:space="preserve"> Ochrana a preložky vedení SWAN</w:t>
      </w:r>
    </w:p>
    <w:p w14:paraId="32E1EBCE" w14:textId="77777777" w:rsidR="00F14775" w:rsidRPr="00F14775" w:rsidRDefault="00F14775" w:rsidP="00F14775">
      <w:pPr>
        <w:spacing w:line="276" w:lineRule="auto"/>
        <w:rPr>
          <w:rFonts w:cs="Arial"/>
          <w:i/>
          <w:iCs/>
        </w:rPr>
      </w:pPr>
    </w:p>
    <w:p w14:paraId="20200D0A" w14:textId="77777777" w:rsidR="00F14775" w:rsidRPr="00F14775" w:rsidRDefault="00F14775" w:rsidP="00F14775">
      <w:pPr>
        <w:spacing w:line="276" w:lineRule="auto"/>
        <w:rPr>
          <w:rFonts w:cs="Arial"/>
          <w:i/>
          <w:iCs/>
        </w:rPr>
      </w:pPr>
      <w:r w:rsidRPr="00F14775">
        <w:rPr>
          <w:rFonts w:cs="Arial"/>
          <w:i/>
          <w:iCs/>
        </w:rPr>
        <w:t>Identifikačné údaje objektu</w:t>
      </w:r>
    </w:p>
    <w:tbl>
      <w:tblPr>
        <w:tblW w:w="8912" w:type="dxa"/>
        <w:tblLook w:val="01E0" w:firstRow="1" w:lastRow="1" w:firstColumn="1" w:lastColumn="1" w:noHBand="0" w:noVBand="0"/>
      </w:tblPr>
      <w:tblGrid>
        <w:gridCol w:w="2076"/>
        <w:gridCol w:w="6836"/>
      </w:tblGrid>
      <w:tr w:rsidR="00F14775" w:rsidRPr="00F14775" w14:paraId="548F5D2F" w14:textId="77777777" w:rsidTr="00C07AE7">
        <w:tc>
          <w:tcPr>
            <w:tcW w:w="2076" w:type="dxa"/>
          </w:tcPr>
          <w:p w14:paraId="08A0EBE3" w14:textId="77777777" w:rsidR="00F14775" w:rsidRPr="00F14775" w:rsidRDefault="00F14775" w:rsidP="00F14775">
            <w:pPr>
              <w:spacing w:line="276" w:lineRule="auto"/>
              <w:rPr>
                <w:rFonts w:cs="Arial"/>
              </w:rPr>
            </w:pPr>
            <w:r w:rsidRPr="00F14775">
              <w:rPr>
                <w:rFonts w:cs="Arial"/>
              </w:rPr>
              <w:t>Katastrálne územie:</w:t>
            </w:r>
          </w:p>
        </w:tc>
        <w:tc>
          <w:tcPr>
            <w:tcW w:w="6836" w:type="dxa"/>
          </w:tcPr>
          <w:p w14:paraId="2086203C" w14:textId="77777777" w:rsidR="00F14775" w:rsidRPr="00F14775" w:rsidRDefault="00F14775" w:rsidP="00F14775">
            <w:pPr>
              <w:spacing w:line="276" w:lineRule="auto"/>
              <w:rPr>
                <w:rFonts w:cs="Arial"/>
              </w:rPr>
            </w:pPr>
            <w:r w:rsidRPr="00F14775">
              <w:rPr>
                <w:rFonts w:cs="Arial"/>
              </w:rPr>
              <w:t>Staré Mesto, Karlova Ves</w:t>
            </w:r>
          </w:p>
        </w:tc>
      </w:tr>
      <w:tr w:rsidR="00F14775" w:rsidRPr="00F14775" w14:paraId="45905235" w14:textId="77777777" w:rsidTr="00C07AE7">
        <w:tc>
          <w:tcPr>
            <w:tcW w:w="2076" w:type="dxa"/>
          </w:tcPr>
          <w:p w14:paraId="1AF6C78B" w14:textId="77777777" w:rsidR="00F14775" w:rsidRPr="00F14775" w:rsidRDefault="00F14775" w:rsidP="00F14775">
            <w:pPr>
              <w:spacing w:line="276" w:lineRule="auto"/>
              <w:rPr>
                <w:rFonts w:cs="Arial"/>
              </w:rPr>
            </w:pPr>
            <w:r w:rsidRPr="00F14775">
              <w:rPr>
                <w:rFonts w:cs="Arial"/>
              </w:rPr>
              <w:t xml:space="preserve">Majiteľ objektu: </w:t>
            </w:r>
          </w:p>
        </w:tc>
        <w:tc>
          <w:tcPr>
            <w:tcW w:w="6836" w:type="dxa"/>
          </w:tcPr>
          <w:p w14:paraId="0851CF74" w14:textId="77777777" w:rsidR="00F14775" w:rsidRPr="00F14775" w:rsidRDefault="00F14775" w:rsidP="00F14775">
            <w:pPr>
              <w:spacing w:line="276" w:lineRule="auto"/>
              <w:rPr>
                <w:rFonts w:cs="Arial"/>
              </w:rPr>
            </w:pPr>
            <w:r w:rsidRPr="00F14775">
              <w:t>SWAN, a.s.</w:t>
            </w:r>
          </w:p>
        </w:tc>
      </w:tr>
      <w:tr w:rsidR="00F14775" w:rsidRPr="00F14775" w14:paraId="531C30A4" w14:textId="77777777" w:rsidTr="00C07AE7">
        <w:tc>
          <w:tcPr>
            <w:tcW w:w="2076" w:type="dxa"/>
          </w:tcPr>
          <w:p w14:paraId="4CAE9684" w14:textId="77777777" w:rsidR="00F14775" w:rsidRPr="00F14775" w:rsidRDefault="00F14775" w:rsidP="00F14775">
            <w:pPr>
              <w:spacing w:line="276" w:lineRule="auto"/>
              <w:rPr>
                <w:rFonts w:cs="Arial"/>
              </w:rPr>
            </w:pPr>
            <w:r w:rsidRPr="00F14775">
              <w:rPr>
                <w:rFonts w:cs="Arial"/>
              </w:rPr>
              <w:t xml:space="preserve">Správca objektu:  </w:t>
            </w:r>
          </w:p>
        </w:tc>
        <w:tc>
          <w:tcPr>
            <w:tcW w:w="6836" w:type="dxa"/>
          </w:tcPr>
          <w:p w14:paraId="60D128EF" w14:textId="77777777" w:rsidR="00F14775" w:rsidRPr="00F14775" w:rsidRDefault="00F14775" w:rsidP="00F14775">
            <w:pPr>
              <w:spacing w:line="276" w:lineRule="auto"/>
              <w:rPr>
                <w:rFonts w:cs="Arial"/>
              </w:rPr>
            </w:pPr>
            <w:r w:rsidRPr="00F14775">
              <w:t>OTNS, a. s.</w:t>
            </w:r>
          </w:p>
        </w:tc>
      </w:tr>
    </w:tbl>
    <w:p w14:paraId="7B82D8EB" w14:textId="77777777" w:rsidR="00F14775" w:rsidRPr="00F14775" w:rsidRDefault="00F14775" w:rsidP="00F14775">
      <w:pPr>
        <w:spacing w:before="240" w:line="276" w:lineRule="auto"/>
        <w:ind w:firstLine="709"/>
      </w:pPr>
      <w:r w:rsidRPr="00F14775">
        <w:t xml:space="preserve">V záujmovom území stavby sa nachádzajú podzemné a nadzemné oznamovacie vedenia spoločnosti SWAN, a.s. v správe OTNS, a. s. </w:t>
      </w:r>
    </w:p>
    <w:p w14:paraId="65C8AB4D" w14:textId="77777777" w:rsidR="00F14775" w:rsidRPr="00F14775" w:rsidRDefault="00F14775" w:rsidP="00F14775">
      <w:pPr>
        <w:spacing w:line="276" w:lineRule="auto"/>
        <w:ind w:firstLine="709"/>
      </w:pPr>
      <w:bookmarkStart w:id="258" w:name="_Hlk121866606"/>
      <w:r w:rsidRPr="00F14775">
        <w:t>Z dôvodu výmeny 4 stožiarov trakčného vedenia je vynútená dočasná prekládka závesného optického kábla na pravej strane ulice Mlynská dolina pri križovatke s ulicou Valašská (pri Kauflande). Stožiar, na ktorom vedenie vychádza zo zeme na, sa bude realizovať nový – vedľa existujúceho. Na tento nový stožiar sa preloží existujúci kábel aj s káblovým krížom s káblovou rezervou. Následne sa kábel zavesí na stĺp s kamerou a na stĺp verejného osvetlenia, čím sa uvoľnia 3 stĺpy určené na výmenu. Kábel na predĺženie trasy o približne 6m sa odvinie z existujúcej káblovej rezervy. Po výmene všetkých stožiarov bude optický kábel preložený do pôvodnej trasy na nové stožiare.</w:t>
      </w:r>
    </w:p>
    <w:p w14:paraId="5E609398" w14:textId="77777777" w:rsidR="00F14775" w:rsidRPr="00F14775" w:rsidRDefault="00F14775" w:rsidP="00F14775">
      <w:pPr>
        <w:spacing w:line="276" w:lineRule="auto"/>
        <w:ind w:firstLine="709"/>
      </w:pPr>
      <w:r w:rsidRPr="00F14775">
        <w:t>V miestach, kde dôjde k odkrytiu podzemnej siete (na ulici Mlynská dolina pri Kauflande a pri križovatke ulíc Mlynská dolina a Staré Grunty) a budú sa realizovať nové spevnené plochy, sa umiestni optická trasa do betónových žľabov TK2 s vekom. V jednom mieste bude trasa v tomto žľabe prechádzať cez betónový základ stožiara.</w:t>
      </w:r>
    </w:p>
    <w:p w14:paraId="3A0B1A44" w14:textId="77777777" w:rsidR="00F14775" w:rsidRPr="00F14775" w:rsidRDefault="00F14775" w:rsidP="00F14775">
      <w:pPr>
        <w:spacing w:line="276" w:lineRule="auto"/>
        <w:ind w:firstLine="709"/>
      </w:pPr>
      <w:r w:rsidRPr="00F14775">
        <w:t>Na ulici Botanická v smere do centra sa pred križovatkou s ulicou Mlynská dolina nachádza portál dopravného značenia. Pri konštrukcii portálu sa nachádza závesne vedenie spoločnosti SWAN, a.s. Z dôvodu výmeny a zväčšenia portálu sa na najbližší stožiar, na ktorom je momentálne uchytené závesné vedenie, namontuje oceľový výložník dĺžky 1m. Na koniec tohto výložníka sa ukotví závesné vedenie, čím sa zabezpečí dostatočná vzdialenosť vedenia od konštrukcie nového portálu.</w:t>
      </w:r>
    </w:p>
    <w:bookmarkEnd w:id="258"/>
    <w:p w14:paraId="56FB79B2" w14:textId="77777777" w:rsidR="00F14775" w:rsidRPr="00F14775" w:rsidRDefault="00F14775" w:rsidP="00F14775">
      <w:pPr>
        <w:spacing w:line="276" w:lineRule="auto"/>
        <w:ind w:firstLine="709"/>
      </w:pPr>
    </w:p>
    <w:p w14:paraId="08787716" w14:textId="77777777" w:rsidR="00F14775" w:rsidRPr="00F14775" w:rsidRDefault="00F14775" w:rsidP="00F14775">
      <w:pPr>
        <w:spacing w:line="276" w:lineRule="auto"/>
        <w:rPr>
          <w:u w:val="single"/>
        </w:rPr>
      </w:pPr>
      <w:r w:rsidRPr="00F14775">
        <w:rPr>
          <w:u w:val="single"/>
        </w:rPr>
        <w:t>Základné objemové ukazovatele</w:t>
      </w:r>
    </w:p>
    <w:p w14:paraId="107D3D2B" w14:textId="77777777" w:rsidR="00F14775" w:rsidRPr="00F14775" w:rsidRDefault="00F14775" w:rsidP="00F14775">
      <w:pPr>
        <w:spacing w:line="276" w:lineRule="auto"/>
        <w:ind w:firstLine="360"/>
        <w:rPr>
          <w:rFonts w:cs="Arial"/>
          <w:bCs/>
        </w:rPr>
      </w:pPr>
      <w:bookmarkStart w:id="259" w:name="_Hlk121866622"/>
      <w:r w:rsidRPr="00F14775">
        <w:rPr>
          <w:rFonts w:cs="Arial"/>
          <w:bCs/>
        </w:rPr>
        <w:t>Betónový žľab TK2</w:t>
      </w:r>
      <w:r w:rsidRPr="00F14775">
        <w:rPr>
          <w:rFonts w:cs="Arial"/>
          <w:bCs/>
        </w:rPr>
        <w:tab/>
      </w:r>
      <w:r w:rsidRPr="00F14775">
        <w:rPr>
          <w:rFonts w:cs="Arial"/>
          <w:bCs/>
        </w:rPr>
        <w:tab/>
      </w:r>
      <w:r w:rsidRPr="00F14775">
        <w:rPr>
          <w:rFonts w:cs="Arial"/>
          <w:bCs/>
        </w:rPr>
        <w:tab/>
      </w:r>
      <w:r w:rsidRPr="00F14775">
        <w:rPr>
          <w:rFonts w:cs="Arial"/>
          <w:bCs/>
        </w:rPr>
        <w:tab/>
      </w:r>
      <w:r w:rsidRPr="00F14775">
        <w:rPr>
          <w:rFonts w:cs="Arial"/>
          <w:bCs/>
        </w:rPr>
        <w:tab/>
      </w:r>
      <w:r w:rsidRPr="00F14775">
        <w:rPr>
          <w:rFonts w:cs="Arial"/>
          <w:bCs/>
        </w:rPr>
        <w:tab/>
      </w:r>
      <w:r w:rsidRPr="00F14775">
        <w:rPr>
          <w:rFonts w:cs="Arial"/>
          <w:bCs/>
        </w:rPr>
        <w:tab/>
      </w:r>
      <w:r w:rsidRPr="00F14775">
        <w:rPr>
          <w:rFonts w:cs="Arial"/>
          <w:bCs/>
        </w:rPr>
        <w:tab/>
      </w:r>
      <w:r w:rsidRPr="00F14775">
        <w:rPr>
          <w:rFonts w:cs="Arial"/>
          <w:bCs/>
        </w:rPr>
        <w:tab/>
        <w:t>50 m</w:t>
      </w:r>
    </w:p>
    <w:bookmarkEnd w:id="259"/>
    <w:p w14:paraId="2FA05A9C" w14:textId="77777777" w:rsidR="00F14775" w:rsidRPr="00F14775" w:rsidRDefault="00F14775" w:rsidP="00F14775">
      <w:pPr>
        <w:spacing w:line="276" w:lineRule="auto"/>
        <w:ind w:firstLine="709"/>
      </w:pPr>
    </w:p>
    <w:p w14:paraId="35C0F128" w14:textId="77777777" w:rsidR="00F14775" w:rsidRPr="00F14775" w:rsidRDefault="00F14775" w:rsidP="00F14775"/>
    <w:p w14:paraId="45F0673E" w14:textId="77777777" w:rsidR="00F14775" w:rsidRPr="00F14775" w:rsidRDefault="00F14775" w:rsidP="00F14775">
      <w:pPr>
        <w:rPr>
          <w:b/>
          <w:bCs/>
          <w:u w:val="single"/>
        </w:rPr>
      </w:pPr>
      <w:r w:rsidRPr="00F14775">
        <w:rPr>
          <w:b/>
          <w:bCs/>
          <w:u w:val="single"/>
        </w:rPr>
        <w:t>SO 656  Ochrana a preložky vedení UPC</w:t>
      </w:r>
    </w:p>
    <w:p w14:paraId="32B59BF4" w14:textId="77777777" w:rsidR="00F14775" w:rsidRPr="00F14775" w:rsidRDefault="00F14775" w:rsidP="00F14775">
      <w:pPr>
        <w:spacing w:line="276" w:lineRule="auto"/>
        <w:rPr>
          <w:rFonts w:cs="Arial"/>
          <w:i/>
          <w:iCs/>
          <w:color w:val="A6A6A6" w:themeColor="background1" w:themeShade="A6"/>
        </w:rPr>
      </w:pPr>
    </w:p>
    <w:p w14:paraId="7C2C9EBA" w14:textId="77777777" w:rsidR="00F14775" w:rsidRPr="00F14775" w:rsidRDefault="00F14775" w:rsidP="00F14775">
      <w:pPr>
        <w:spacing w:line="276" w:lineRule="auto"/>
        <w:rPr>
          <w:rFonts w:cs="Arial"/>
          <w:i/>
          <w:iCs/>
        </w:rPr>
      </w:pPr>
      <w:r w:rsidRPr="00F14775">
        <w:rPr>
          <w:rFonts w:cs="Arial"/>
          <w:i/>
          <w:iCs/>
        </w:rPr>
        <w:t>Identifikačné údaje objektu</w:t>
      </w:r>
    </w:p>
    <w:tbl>
      <w:tblPr>
        <w:tblW w:w="8912" w:type="dxa"/>
        <w:tblLook w:val="01E0" w:firstRow="1" w:lastRow="1" w:firstColumn="1" w:lastColumn="1" w:noHBand="0" w:noVBand="0"/>
      </w:tblPr>
      <w:tblGrid>
        <w:gridCol w:w="2076"/>
        <w:gridCol w:w="6836"/>
      </w:tblGrid>
      <w:tr w:rsidR="00F14775" w:rsidRPr="00F14775" w14:paraId="3EECFA7C" w14:textId="77777777" w:rsidTr="00C07AE7">
        <w:tc>
          <w:tcPr>
            <w:tcW w:w="2076" w:type="dxa"/>
          </w:tcPr>
          <w:p w14:paraId="56D24386" w14:textId="77777777" w:rsidR="00F14775" w:rsidRPr="00F14775" w:rsidRDefault="00F14775" w:rsidP="00F14775">
            <w:pPr>
              <w:spacing w:line="276" w:lineRule="auto"/>
              <w:rPr>
                <w:rFonts w:cs="Arial"/>
              </w:rPr>
            </w:pPr>
            <w:r w:rsidRPr="00F14775">
              <w:rPr>
                <w:rFonts w:cs="Arial"/>
              </w:rPr>
              <w:t>Katastrálne územie:</w:t>
            </w:r>
          </w:p>
        </w:tc>
        <w:tc>
          <w:tcPr>
            <w:tcW w:w="6836" w:type="dxa"/>
          </w:tcPr>
          <w:p w14:paraId="5B75528E" w14:textId="77777777" w:rsidR="00F14775" w:rsidRPr="00F14775" w:rsidRDefault="00F14775" w:rsidP="00F14775">
            <w:pPr>
              <w:spacing w:line="276" w:lineRule="auto"/>
              <w:rPr>
                <w:rFonts w:cs="Arial"/>
              </w:rPr>
            </w:pPr>
            <w:r w:rsidRPr="00F14775">
              <w:rPr>
                <w:rFonts w:cs="Arial"/>
              </w:rPr>
              <w:t>Staré Mesto, Karlova Ves</w:t>
            </w:r>
          </w:p>
        </w:tc>
      </w:tr>
      <w:tr w:rsidR="00F14775" w:rsidRPr="00F14775" w14:paraId="667CF57C" w14:textId="77777777" w:rsidTr="00C07AE7">
        <w:tc>
          <w:tcPr>
            <w:tcW w:w="2076" w:type="dxa"/>
          </w:tcPr>
          <w:p w14:paraId="24524C47" w14:textId="77777777" w:rsidR="00F14775" w:rsidRPr="00F14775" w:rsidRDefault="00F14775" w:rsidP="00F14775">
            <w:pPr>
              <w:spacing w:line="276" w:lineRule="auto"/>
              <w:rPr>
                <w:rFonts w:cs="Arial"/>
              </w:rPr>
            </w:pPr>
            <w:r w:rsidRPr="00F14775">
              <w:rPr>
                <w:rFonts w:cs="Arial"/>
              </w:rPr>
              <w:t xml:space="preserve">Majiteľ objektu: </w:t>
            </w:r>
          </w:p>
        </w:tc>
        <w:tc>
          <w:tcPr>
            <w:tcW w:w="6836" w:type="dxa"/>
          </w:tcPr>
          <w:p w14:paraId="0445027C" w14:textId="77777777" w:rsidR="00F14775" w:rsidRPr="00F14775" w:rsidRDefault="00F14775" w:rsidP="00F14775">
            <w:pPr>
              <w:spacing w:line="276" w:lineRule="auto"/>
              <w:rPr>
                <w:rFonts w:cs="Arial"/>
              </w:rPr>
            </w:pPr>
            <w:r w:rsidRPr="00F14775">
              <w:t>UPC BROADBAND SLOVAKIA s.r.o.</w:t>
            </w:r>
          </w:p>
        </w:tc>
      </w:tr>
      <w:tr w:rsidR="00F14775" w:rsidRPr="00F14775" w14:paraId="1F2A74F0" w14:textId="77777777" w:rsidTr="00C07AE7">
        <w:tc>
          <w:tcPr>
            <w:tcW w:w="2076" w:type="dxa"/>
          </w:tcPr>
          <w:p w14:paraId="62E276DA" w14:textId="77777777" w:rsidR="00F14775" w:rsidRPr="00F14775" w:rsidRDefault="00F14775" w:rsidP="00F14775">
            <w:pPr>
              <w:spacing w:line="276" w:lineRule="auto"/>
              <w:rPr>
                <w:rFonts w:cs="Arial"/>
              </w:rPr>
            </w:pPr>
            <w:r w:rsidRPr="00F14775">
              <w:rPr>
                <w:rFonts w:cs="Arial"/>
              </w:rPr>
              <w:t xml:space="preserve">Správca objektu:  </w:t>
            </w:r>
          </w:p>
        </w:tc>
        <w:tc>
          <w:tcPr>
            <w:tcW w:w="6836" w:type="dxa"/>
          </w:tcPr>
          <w:p w14:paraId="24F67D1D" w14:textId="77777777" w:rsidR="00F14775" w:rsidRPr="00F14775" w:rsidRDefault="00F14775" w:rsidP="00F14775">
            <w:pPr>
              <w:spacing w:line="276" w:lineRule="auto"/>
              <w:rPr>
                <w:rFonts w:cs="Arial"/>
              </w:rPr>
            </w:pPr>
            <w:r w:rsidRPr="00F14775">
              <w:t>UPC BROADBAND SLOVAKIA s.r.o.</w:t>
            </w:r>
          </w:p>
        </w:tc>
      </w:tr>
    </w:tbl>
    <w:p w14:paraId="3AD4E5E4" w14:textId="77777777" w:rsidR="00F14775" w:rsidRPr="00F14775" w:rsidRDefault="00F14775" w:rsidP="00F14775">
      <w:pPr>
        <w:autoSpaceDE/>
        <w:autoSpaceDN/>
        <w:spacing w:line="276" w:lineRule="auto"/>
        <w:ind w:firstLine="708"/>
      </w:pPr>
    </w:p>
    <w:p w14:paraId="14843957" w14:textId="77777777" w:rsidR="00F14775" w:rsidRPr="00F14775" w:rsidRDefault="00F14775" w:rsidP="00F14775">
      <w:pPr>
        <w:autoSpaceDE/>
        <w:autoSpaceDN/>
        <w:spacing w:line="276" w:lineRule="auto"/>
        <w:ind w:firstLine="708"/>
      </w:pPr>
      <w:r w:rsidRPr="00F14775">
        <w:t xml:space="preserve">V záujmovom území stavby sa nachádzajú podzemné oznamovacie vedenia spoločnosti UPC BROADBAND SLOVAKIA s.r.o.. Z dôvodu osádzania nových stožiarov trakčného vedenia je vynútená prekládka týchto vedení na pravej strane ulice Mlynská dolina od čerpacej stanice OMV po križovatku s ulicou Pri Habánskom Mlyne a na Ulici Pri Habánskom mlyne pri križovatke s ulicou Mlynská dolina a s ulicou Gaštanová. V miestach, kde sa budú osádzať nové stožiare trakčného vedenia sa oznamovacie vedenie odkope v dostatočnej dĺžke a uloží vedľa realizovaného základu stožiara. Predpokladaná dĺžka odkopania je 2-5m na obe strany od projektovaného stožiara v závislosti od trasy uloženého vedenia. </w:t>
      </w:r>
    </w:p>
    <w:p w14:paraId="2F988C75" w14:textId="77777777" w:rsidR="00F14775" w:rsidRPr="00F14775" w:rsidRDefault="00F14775" w:rsidP="00F14775">
      <w:pPr>
        <w:autoSpaceDE/>
        <w:autoSpaceDN/>
        <w:spacing w:line="276" w:lineRule="auto"/>
        <w:ind w:firstLine="708"/>
      </w:pPr>
      <w:r w:rsidRPr="00F14775">
        <w:t xml:space="preserve">V blízkosti základu stožiara sa trasa uloží do 3m delenej chráničky (napr. KOPOS KOPOHALF DN110). V miestach kde základ stožiara nebude možné obísť (2 prípady na ulici Mlynská dolina) bude </w:t>
      </w:r>
      <w:r w:rsidRPr="00F14775">
        <w:lastRenderedPageBreak/>
        <w:t>vedenie uložené nad základom stožiara – v týchto prípadoch bude použitý zapustený základ stožiara, pričom vrchná hrana základ stožiaru bude v hĺbke 1m.</w:t>
      </w:r>
    </w:p>
    <w:p w14:paraId="0A5133C8" w14:textId="77777777" w:rsidR="00F14775" w:rsidRPr="00F14775" w:rsidRDefault="00F14775" w:rsidP="00F14775">
      <w:pPr>
        <w:spacing w:line="276" w:lineRule="auto"/>
        <w:ind w:firstLine="708"/>
      </w:pPr>
      <w:r w:rsidRPr="00F14775">
        <w:t>S oznamovacími vedeniami spoločnosti UPC BROADBAND SLOVAKIA s.r.o. je možné manipulovať len pri dodržaní podmienok uvedených vo vyjadreniach spoločnosti.</w:t>
      </w:r>
    </w:p>
    <w:p w14:paraId="683C39E0" w14:textId="77777777" w:rsidR="00F14775" w:rsidRPr="00F14775" w:rsidRDefault="00F14775" w:rsidP="00F14775">
      <w:pPr>
        <w:autoSpaceDE/>
        <w:autoSpaceDN/>
        <w:spacing w:line="276" w:lineRule="auto"/>
        <w:ind w:firstLine="708"/>
      </w:pPr>
    </w:p>
    <w:p w14:paraId="69852562" w14:textId="77777777" w:rsidR="00F14775" w:rsidRPr="00F14775" w:rsidRDefault="00F14775" w:rsidP="00F14775">
      <w:pPr>
        <w:spacing w:line="276" w:lineRule="auto"/>
        <w:rPr>
          <w:u w:val="single"/>
        </w:rPr>
      </w:pPr>
      <w:r w:rsidRPr="00F14775">
        <w:rPr>
          <w:u w:val="single"/>
        </w:rPr>
        <w:t>Základné objemové ukazovatele</w:t>
      </w:r>
    </w:p>
    <w:p w14:paraId="33F806BB" w14:textId="77777777" w:rsidR="00F14775" w:rsidRPr="00F14775" w:rsidRDefault="00F14775" w:rsidP="00F14775">
      <w:pPr>
        <w:spacing w:line="276" w:lineRule="auto"/>
        <w:ind w:firstLine="360"/>
        <w:rPr>
          <w:rFonts w:cs="Arial"/>
          <w:bCs/>
        </w:rPr>
      </w:pPr>
      <w:r w:rsidRPr="00F14775">
        <w:rPr>
          <w:rFonts w:cs="Arial"/>
          <w:bCs/>
        </w:rPr>
        <w:t>Delená chránička (</w:t>
      </w:r>
      <w:r w:rsidRPr="00F14775">
        <w:t>napr. KOPOS KOPOHALF DN110</w:t>
      </w:r>
      <w:r w:rsidRPr="00F14775">
        <w:rPr>
          <w:rFonts w:cs="Arial"/>
          <w:bCs/>
        </w:rPr>
        <w:t>)</w:t>
      </w:r>
      <w:r w:rsidRPr="00F14775">
        <w:rPr>
          <w:rFonts w:cs="Arial"/>
          <w:bCs/>
        </w:rPr>
        <w:tab/>
      </w:r>
      <w:r w:rsidRPr="00F14775">
        <w:rPr>
          <w:rFonts w:cs="Arial"/>
          <w:bCs/>
        </w:rPr>
        <w:tab/>
      </w:r>
      <w:r w:rsidRPr="00F14775">
        <w:rPr>
          <w:rFonts w:cs="Arial"/>
          <w:bCs/>
        </w:rPr>
        <w:tab/>
      </w:r>
      <w:r w:rsidRPr="00F14775">
        <w:rPr>
          <w:rFonts w:cs="Arial"/>
          <w:bCs/>
        </w:rPr>
        <w:tab/>
        <w:t>36 m</w:t>
      </w:r>
    </w:p>
    <w:p w14:paraId="58E3819E" w14:textId="77777777" w:rsidR="003B2338" w:rsidRDefault="003B2338" w:rsidP="003B2338">
      <w:pPr>
        <w:spacing w:before="240" w:line="276" w:lineRule="auto"/>
        <w:rPr>
          <w:rFonts w:cs="Arial"/>
          <w:b/>
          <w:bCs/>
          <w:u w:val="single"/>
        </w:rPr>
      </w:pPr>
      <w:r>
        <w:rPr>
          <w:b/>
          <w:bCs/>
          <w:u w:val="single"/>
        </w:rPr>
        <w:t>SO 662  Kamerový dohľad križovatky K417</w:t>
      </w:r>
    </w:p>
    <w:p w14:paraId="2AF08163" w14:textId="77777777" w:rsidR="003B2338" w:rsidRDefault="003B2338" w:rsidP="003B2338">
      <w:pPr>
        <w:spacing w:line="276" w:lineRule="auto"/>
        <w:rPr>
          <w:rFonts w:ascii="Calibri" w:hAnsi="Calibri" w:cs="Calibri"/>
          <w:i/>
          <w:iCs/>
          <w:sz w:val="22"/>
          <w:szCs w:val="22"/>
          <w:lang w:eastAsia="en-US"/>
        </w:rPr>
      </w:pPr>
    </w:p>
    <w:p w14:paraId="67A07786" w14:textId="77777777" w:rsidR="003B2338" w:rsidRDefault="003B2338" w:rsidP="003B2338">
      <w:pPr>
        <w:spacing w:line="276" w:lineRule="auto"/>
        <w:rPr>
          <w:i/>
          <w:iCs/>
        </w:rPr>
      </w:pPr>
      <w:r>
        <w:rPr>
          <w:i/>
          <w:iCs/>
        </w:rPr>
        <w:t>Identifikačné údaje objektu</w:t>
      </w:r>
    </w:p>
    <w:tbl>
      <w:tblPr>
        <w:tblW w:w="8912" w:type="dxa"/>
        <w:tblCellMar>
          <w:left w:w="0" w:type="dxa"/>
          <w:right w:w="0" w:type="dxa"/>
        </w:tblCellMar>
        <w:tblLook w:val="04A0" w:firstRow="1" w:lastRow="0" w:firstColumn="1" w:lastColumn="0" w:noHBand="0" w:noVBand="1"/>
      </w:tblPr>
      <w:tblGrid>
        <w:gridCol w:w="2076"/>
        <w:gridCol w:w="6836"/>
      </w:tblGrid>
      <w:tr w:rsidR="003B2338" w14:paraId="5771F209" w14:textId="77777777" w:rsidTr="003B2338">
        <w:tc>
          <w:tcPr>
            <w:tcW w:w="2076" w:type="dxa"/>
            <w:tcMar>
              <w:top w:w="0" w:type="dxa"/>
              <w:left w:w="108" w:type="dxa"/>
              <w:bottom w:w="0" w:type="dxa"/>
              <w:right w:w="108" w:type="dxa"/>
            </w:tcMar>
            <w:hideMark/>
          </w:tcPr>
          <w:p w14:paraId="1216313D" w14:textId="77777777" w:rsidR="003B2338" w:rsidRDefault="003B2338">
            <w:pPr>
              <w:spacing w:line="276" w:lineRule="auto"/>
            </w:pPr>
            <w:r>
              <w:t>Katastrálne územie:</w:t>
            </w:r>
          </w:p>
        </w:tc>
        <w:tc>
          <w:tcPr>
            <w:tcW w:w="6836" w:type="dxa"/>
            <w:tcMar>
              <w:top w:w="0" w:type="dxa"/>
              <w:left w:w="108" w:type="dxa"/>
              <w:bottom w:w="0" w:type="dxa"/>
              <w:right w:w="108" w:type="dxa"/>
            </w:tcMar>
            <w:hideMark/>
          </w:tcPr>
          <w:p w14:paraId="786BB7AA" w14:textId="77777777" w:rsidR="003B2338" w:rsidRDefault="003B2338">
            <w:pPr>
              <w:spacing w:line="276" w:lineRule="auto"/>
            </w:pPr>
            <w:r>
              <w:t>k.ú. Staré Mesto, k.ú. Karlova Ves</w:t>
            </w:r>
          </w:p>
        </w:tc>
      </w:tr>
      <w:tr w:rsidR="003B2338" w14:paraId="00E8FC80" w14:textId="77777777" w:rsidTr="003B2338">
        <w:tc>
          <w:tcPr>
            <w:tcW w:w="2076" w:type="dxa"/>
            <w:tcMar>
              <w:top w:w="0" w:type="dxa"/>
              <w:left w:w="108" w:type="dxa"/>
              <w:bottom w:w="0" w:type="dxa"/>
              <w:right w:w="108" w:type="dxa"/>
            </w:tcMar>
            <w:hideMark/>
          </w:tcPr>
          <w:p w14:paraId="495F3815" w14:textId="77777777" w:rsidR="003B2338" w:rsidRDefault="003B2338">
            <w:pPr>
              <w:spacing w:line="276" w:lineRule="auto"/>
            </w:pPr>
            <w:r>
              <w:t xml:space="preserve">Vlastník objektu: </w:t>
            </w:r>
          </w:p>
        </w:tc>
        <w:tc>
          <w:tcPr>
            <w:tcW w:w="6836" w:type="dxa"/>
            <w:tcMar>
              <w:top w:w="0" w:type="dxa"/>
              <w:left w:w="108" w:type="dxa"/>
              <w:bottom w:w="0" w:type="dxa"/>
              <w:right w:w="108" w:type="dxa"/>
            </w:tcMar>
            <w:hideMark/>
          </w:tcPr>
          <w:p w14:paraId="64F75E49" w14:textId="77777777" w:rsidR="003B2338" w:rsidRDefault="003B2338">
            <w:pPr>
              <w:spacing w:line="276" w:lineRule="auto"/>
            </w:pPr>
            <w:r>
              <w:t>Hlavné mesto SR, Bratislava</w:t>
            </w:r>
          </w:p>
        </w:tc>
      </w:tr>
      <w:tr w:rsidR="003B2338" w14:paraId="58A099BE" w14:textId="77777777" w:rsidTr="003B2338">
        <w:tc>
          <w:tcPr>
            <w:tcW w:w="2076" w:type="dxa"/>
            <w:tcMar>
              <w:top w:w="0" w:type="dxa"/>
              <w:left w:w="108" w:type="dxa"/>
              <w:bottom w:w="0" w:type="dxa"/>
              <w:right w:w="108" w:type="dxa"/>
            </w:tcMar>
            <w:hideMark/>
          </w:tcPr>
          <w:p w14:paraId="052B7626" w14:textId="77777777" w:rsidR="003B2338" w:rsidRDefault="003B2338">
            <w:pPr>
              <w:spacing w:line="276" w:lineRule="auto"/>
            </w:pPr>
            <w:r>
              <w:t xml:space="preserve">Správca objektu:  </w:t>
            </w:r>
          </w:p>
        </w:tc>
        <w:tc>
          <w:tcPr>
            <w:tcW w:w="6836" w:type="dxa"/>
            <w:tcMar>
              <w:top w:w="0" w:type="dxa"/>
              <w:left w:w="108" w:type="dxa"/>
              <w:bottom w:w="0" w:type="dxa"/>
              <w:right w:w="108" w:type="dxa"/>
            </w:tcMar>
            <w:hideMark/>
          </w:tcPr>
          <w:p w14:paraId="6F603365" w14:textId="77777777" w:rsidR="003B2338" w:rsidRDefault="003B2338">
            <w:pPr>
              <w:spacing w:line="276" w:lineRule="auto"/>
            </w:pPr>
            <w:r>
              <w:t>Hlavné mesto SR, Bratislava</w:t>
            </w:r>
          </w:p>
        </w:tc>
      </w:tr>
    </w:tbl>
    <w:p w14:paraId="2436E5C4" w14:textId="77777777" w:rsidR="003B2338" w:rsidRDefault="003B2338" w:rsidP="003B2338">
      <w:pPr>
        <w:pStyle w:val="Zkladntext"/>
        <w:spacing w:before="60" w:line="276" w:lineRule="auto"/>
        <w:ind w:firstLine="573"/>
        <w:rPr>
          <w:rFonts w:eastAsiaTheme="minorHAnsi" w:cs="Arial"/>
        </w:rPr>
      </w:pPr>
      <w:r>
        <w:t>Pre monitorovanie dopravnej situácie v križovatke za účelom zvýšenia bezpečnosti dopravy, jej priepustnosti a prejazdnosti MHD, bude v križovatke č. 417 Mlynská dolina – Pri Habánskom mlyne vybudovaný kamerový dohľad.</w:t>
      </w:r>
    </w:p>
    <w:p w14:paraId="69195E93" w14:textId="77777777" w:rsidR="003B2338" w:rsidRDefault="003B2338" w:rsidP="003B2338">
      <w:pPr>
        <w:pStyle w:val="Zkladntext"/>
        <w:spacing w:before="60" w:line="276" w:lineRule="auto"/>
        <w:ind w:firstLine="573"/>
      </w:pPr>
      <w:r>
        <w:t xml:space="preserve">Kamera KD 417 bude zaradená do systému monitorovania križovatiek v Bratislave. Dispečing pre monitorovanie a diaľkové riadenie križovatiek je umiestnený v budove KDI na Špitálskej ulici. Kamera bude umiestnená na vlastnom betónovom stožiari. Napájanie ako i pripojenie do Metropolitnej optickej siete mesta Bratislava (MOS) bude z radiča CDS 417. Riadenia a prenos videosignálu kamery bude zabezpečené cez MOS.  </w:t>
      </w:r>
    </w:p>
    <w:p w14:paraId="0D4E2D75" w14:textId="77777777" w:rsidR="003B2338" w:rsidRDefault="003B2338" w:rsidP="003B2338">
      <w:pPr>
        <w:spacing w:line="276" w:lineRule="auto"/>
        <w:rPr>
          <w:u w:val="single"/>
        </w:rPr>
      </w:pPr>
      <w:r>
        <w:rPr>
          <w:u w:val="single"/>
        </w:rPr>
        <w:t>Základné objemové ukazovatele</w:t>
      </w:r>
    </w:p>
    <w:p w14:paraId="0B32A53E" w14:textId="438D05E0" w:rsidR="003B2338" w:rsidRDefault="003B2338" w:rsidP="003B2338">
      <w:pPr>
        <w:spacing w:line="276" w:lineRule="auto"/>
        <w:ind w:firstLine="360"/>
      </w:pPr>
      <w:r>
        <w:t>Káble                                                                                                                                      30 m</w:t>
      </w:r>
    </w:p>
    <w:p w14:paraId="30F9F6CB" w14:textId="2400A422" w:rsidR="003B2338" w:rsidRDefault="003B2338" w:rsidP="003B2338">
      <w:pPr>
        <w:spacing w:line="276" w:lineRule="auto"/>
        <w:ind w:firstLine="360"/>
      </w:pPr>
      <w:r>
        <w:t>Betónový stožiar kamery                                                                                                         1 ks</w:t>
      </w:r>
    </w:p>
    <w:p w14:paraId="007D973A" w14:textId="47A57841" w:rsidR="003B2338" w:rsidRDefault="003B2338" w:rsidP="003B2338">
      <w:pPr>
        <w:spacing w:line="276" w:lineRule="auto"/>
        <w:ind w:firstLine="360"/>
      </w:pPr>
      <w:r>
        <w:t>Technologická stanica kamerového dohľadu TS-KD 417                                                     </w:t>
      </w:r>
      <w:r>
        <w:t xml:space="preserve"> </w:t>
      </w:r>
      <w:r>
        <w:t xml:space="preserve"> 1 ks</w:t>
      </w:r>
    </w:p>
    <w:p w14:paraId="6D1F3880" w14:textId="4C268FC5" w:rsidR="003B2338" w:rsidRDefault="003B2338" w:rsidP="003B2338">
      <w:pPr>
        <w:spacing w:line="276" w:lineRule="auto"/>
        <w:ind w:firstLine="360"/>
      </w:pPr>
      <w:r>
        <w:t>Kamera KD 417                                                                                                                       1 ks</w:t>
      </w:r>
    </w:p>
    <w:p w14:paraId="4FFA1FED" w14:textId="77777777" w:rsidR="00174D9F" w:rsidRPr="00581805" w:rsidRDefault="00174D9F" w:rsidP="00174D9F">
      <w:pPr>
        <w:pStyle w:val="Zkladntext"/>
        <w:spacing w:before="60" w:line="276" w:lineRule="auto"/>
        <w:ind w:firstLine="573"/>
        <w:jc w:val="left"/>
      </w:pPr>
    </w:p>
    <w:p w14:paraId="11A1E1D0" w14:textId="77777777" w:rsidR="00DF0330" w:rsidRPr="002818D0" w:rsidRDefault="00DF0330" w:rsidP="00DF0330">
      <w:pPr>
        <w:spacing w:before="240" w:line="276" w:lineRule="auto"/>
        <w:rPr>
          <w:rFonts w:cs="Arial"/>
          <w:b/>
          <w:u w:val="single"/>
        </w:rPr>
      </w:pPr>
      <w:r w:rsidRPr="002818D0">
        <w:rPr>
          <w:rFonts w:cs="Arial"/>
          <w:b/>
          <w:u w:val="single"/>
        </w:rPr>
        <w:t>SO 663</w:t>
      </w:r>
      <w:r w:rsidRPr="002818D0">
        <w:rPr>
          <w:rFonts w:cs="Arial"/>
          <w:b/>
          <w:u w:val="single"/>
        </w:rPr>
        <w:tab/>
        <w:t xml:space="preserve"> Kamerový dohľad križovatky K4121</w:t>
      </w:r>
    </w:p>
    <w:p w14:paraId="0A609214" w14:textId="77777777" w:rsidR="00DF0330" w:rsidRPr="002818D0" w:rsidRDefault="00DF0330" w:rsidP="00DF0330">
      <w:pPr>
        <w:spacing w:line="276" w:lineRule="auto"/>
        <w:rPr>
          <w:rFonts w:cs="Arial"/>
          <w:i/>
          <w:iCs/>
        </w:rPr>
      </w:pPr>
    </w:p>
    <w:p w14:paraId="35D0AE82" w14:textId="77777777" w:rsidR="00DF0330" w:rsidRPr="002818D0" w:rsidRDefault="00DF0330" w:rsidP="00DF0330">
      <w:pPr>
        <w:spacing w:line="276" w:lineRule="auto"/>
        <w:rPr>
          <w:rFonts w:cs="Arial"/>
          <w:i/>
          <w:iCs/>
        </w:rPr>
      </w:pPr>
      <w:r w:rsidRPr="002818D0">
        <w:rPr>
          <w:rFonts w:cs="Arial"/>
          <w:i/>
          <w:iCs/>
        </w:rPr>
        <w:t>Identifikačné údaje objektu</w:t>
      </w:r>
    </w:p>
    <w:tbl>
      <w:tblPr>
        <w:tblW w:w="8912" w:type="dxa"/>
        <w:tblLook w:val="01E0" w:firstRow="1" w:lastRow="1" w:firstColumn="1" w:lastColumn="1" w:noHBand="0" w:noVBand="0"/>
      </w:tblPr>
      <w:tblGrid>
        <w:gridCol w:w="2076"/>
        <w:gridCol w:w="6836"/>
      </w:tblGrid>
      <w:tr w:rsidR="00DF0330" w:rsidRPr="002818D0" w14:paraId="7CABD4C8" w14:textId="77777777" w:rsidTr="0046559C">
        <w:tc>
          <w:tcPr>
            <w:tcW w:w="2076" w:type="dxa"/>
          </w:tcPr>
          <w:p w14:paraId="21C36F45" w14:textId="77777777" w:rsidR="00DF0330" w:rsidRPr="002818D0" w:rsidRDefault="00DF0330" w:rsidP="0046559C">
            <w:pPr>
              <w:spacing w:line="276" w:lineRule="auto"/>
              <w:rPr>
                <w:rFonts w:cs="Arial"/>
              </w:rPr>
            </w:pPr>
            <w:r w:rsidRPr="002818D0">
              <w:rPr>
                <w:rFonts w:cs="Arial"/>
              </w:rPr>
              <w:t>Katastrálne územie:</w:t>
            </w:r>
          </w:p>
        </w:tc>
        <w:tc>
          <w:tcPr>
            <w:tcW w:w="6836" w:type="dxa"/>
          </w:tcPr>
          <w:p w14:paraId="61906CD3" w14:textId="77777777" w:rsidR="00DF0330" w:rsidRPr="002818D0" w:rsidRDefault="00DF0330" w:rsidP="0046559C">
            <w:pPr>
              <w:spacing w:line="276" w:lineRule="auto"/>
              <w:rPr>
                <w:rFonts w:cs="Arial"/>
              </w:rPr>
            </w:pPr>
            <w:r w:rsidRPr="002818D0">
              <w:rPr>
                <w:rFonts w:cs="Arial"/>
              </w:rPr>
              <w:t>k.ú. Staré Mesto, k.ú. Karlova Ves</w:t>
            </w:r>
          </w:p>
        </w:tc>
      </w:tr>
      <w:tr w:rsidR="00DF0330" w:rsidRPr="002818D0" w14:paraId="23E21953" w14:textId="77777777" w:rsidTr="0046559C">
        <w:tc>
          <w:tcPr>
            <w:tcW w:w="2076" w:type="dxa"/>
          </w:tcPr>
          <w:p w14:paraId="670EFFB4" w14:textId="77777777" w:rsidR="00DF0330" w:rsidRPr="002818D0" w:rsidRDefault="00DF0330" w:rsidP="0046559C">
            <w:pPr>
              <w:spacing w:line="276" w:lineRule="auto"/>
              <w:rPr>
                <w:rFonts w:cs="Arial"/>
              </w:rPr>
            </w:pPr>
            <w:r w:rsidRPr="002818D0">
              <w:rPr>
                <w:rFonts w:cs="Arial"/>
              </w:rPr>
              <w:t xml:space="preserve">Vlastník objektu: </w:t>
            </w:r>
          </w:p>
        </w:tc>
        <w:tc>
          <w:tcPr>
            <w:tcW w:w="6836" w:type="dxa"/>
          </w:tcPr>
          <w:p w14:paraId="457490C1" w14:textId="77777777" w:rsidR="00DF0330" w:rsidRPr="002818D0" w:rsidRDefault="00DF0330" w:rsidP="0046559C">
            <w:pPr>
              <w:spacing w:line="276" w:lineRule="auto"/>
              <w:rPr>
                <w:rFonts w:cs="Arial"/>
              </w:rPr>
            </w:pPr>
            <w:r w:rsidRPr="002818D0">
              <w:rPr>
                <w:rFonts w:cs="Arial"/>
              </w:rPr>
              <w:t>Hlavné mesto SR, Bratislava</w:t>
            </w:r>
          </w:p>
        </w:tc>
      </w:tr>
      <w:tr w:rsidR="00DF0330" w:rsidRPr="002818D0" w14:paraId="4744627D" w14:textId="77777777" w:rsidTr="0046559C">
        <w:tc>
          <w:tcPr>
            <w:tcW w:w="2076" w:type="dxa"/>
          </w:tcPr>
          <w:p w14:paraId="33F25D7E" w14:textId="77777777" w:rsidR="00DF0330" w:rsidRPr="002818D0" w:rsidRDefault="00DF0330" w:rsidP="0046559C">
            <w:pPr>
              <w:spacing w:line="276" w:lineRule="auto"/>
              <w:rPr>
                <w:rFonts w:cs="Arial"/>
              </w:rPr>
            </w:pPr>
            <w:r w:rsidRPr="002818D0">
              <w:rPr>
                <w:rFonts w:cs="Arial"/>
              </w:rPr>
              <w:t xml:space="preserve">Správca objektu:  </w:t>
            </w:r>
          </w:p>
        </w:tc>
        <w:tc>
          <w:tcPr>
            <w:tcW w:w="6836" w:type="dxa"/>
          </w:tcPr>
          <w:p w14:paraId="73F98A87" w14:textId="77777777" w:rsidR="00DF0330" w:rsidRPr="002818D0" w:rsidRDefault="00DF0330" w:rsidP="0046559C">
            <w:pPr>
              <w:spacing w:line="276" w:lineRule="auto"/>
              <w:rPr>
                <w:rFonts w:cs="Arial"/>
              </w:rPr>
            </w:pPr>
            <w:r w:rsidRPr="002818D0">
              <w:rPr>
                <w:rFonts w:cs="Arial"/>
              </w:rPr>
              <w:t>Hlavné mesto SR, Bratislava</w:t>
            </w:r>
          </w:p>
        </w:tc>
      </w:tr>
    </w:tbl>
    <w:p w14:paraId="25834295" w14:textId="77777777" w:rsidR="00DF0330" w:rsidRPr="002818D0" w:rsidRDefault="00DF0330" w:rsidP="00DF0330">
      <w:pPr>
        <w:pStyle w:val="Zkladntext"/>
        <w:spacing w:before="60" w:line="276" w:lineRule="auto"/>
        <w:ind w:firstLine="573"/>
        <w:rPr>
          <w:rFonts w:cs="Arial"/>
        </w:rPr>
      </w:pPr>
      <w:r w:rsidRPr="002818D0">
        <w:rPr>
          <w:rFonts w:cs="Arial"/>
        </w:rPr>
        <w:t>Pre monitorovanie dopravnej situácie v križovatke za účelom zvýšenia bezpečnosti dopravy, jej priepustnosti a prejazdnosti MHD, bude v križovatke č. 4121 Mlynská dolina – Staré grunty vybudovaný kamerový dohľad.</w:t>
      </w:r>
    </w:p>
    <w:p w14:paraId="379E1A8E" w14:textId="77777777" w:rsidR="00DF0330" w:rsidRPr="002818D0" w:rsidRDefault="00DF0330" w:rsidP="00DF0330">
      <w:pPr>
        <w:pStyle w:val="Zkladntext"/>
        <w:spacing w:before="60" w:line="276" w:lineRule="auto"/>
        <w:ind w:firstLine="573"/>
        <w:rPr>
          <w:rFonts w:cs="Arial"/>
        </w:rPr>
      </w:pPr>
      <w:r w:rsidRPr="002818D0">
        <w:rPr>
          <w:rFonts w:cs="Arial"/>
        </w:rPr>
        <w:t xml:space="preserve">Kamera KD 4121 bude zaradená do systému monitorovania križovatiek v Bratislave. Dispečing pre monitorovanie a diaľkové riadenie križovatiek je umiestnený v budove KDI na Špitálskej ulici. Kamera bude umiestnená na vlastnom betónovom stožiari. Napájanie ako i pripojenie do Metropolitnej optickej siete mesta Bratislava (MOS) bude z ORS 412. Riadenia a prenos videosignálu kamery bude zabezpečené cez MOS.  </w:t>
      </w:r>
    </w:p>
    <w:p w14:paraId="476D9DEA" w14:textId="77777777" w:rsidR="00DF0330" w:rsidRPr="002818D0" w:rsidRDefault="00DF0330" w:rsidP="00DF0330">
      <w:pPr>
        <w:spacing w:line="276" w:lineRule="auto"/>
        <w:rPr>
          <w:rFonts w:cs="Arial"/>
          <w:u w:val="single"/>
        </w:rPr>
      </w:pPr>
      <w:r w:rsidRPr="002818D0">
        <w:rPr>
          <w:rFonts w:cs="Arial"/>
          <w:u w:val="single"/>
        </w:rPr>
        <w:t>Základné objemové ukazovatele</w:t>
      </w:r>
    </w:p>
    <w:p w14:paraId="534FFC2A" w14:textId="77777777" w:rsidR="00DF0330" w:rsidRPr="002818D0" w:rsidRDefault="00DF0330" w:rsidP="00DF0330">
      <w:pPr>
        <w:spacing w:line="276" w:lineRule="auto"/>
        <w:ind w:firstLine="360"/>
        <w:rPr>
          <w:rFonts w:cs="Arial"/>
          <w:bCs/>
        </w:rPr>
      </w:pPr>
      <w:r w:rsidRPr="002818D0">
        <w:rPr>
          <w:rFonts w:cs="Arial"/>
          <w:bCs/>
        </w:rPr>
        <w:t>Káble</w:t>
      </w:r>
      <w:r w:rsidRPr="002818D0">
        <w:rPr>
          <w:rFonts w:cs="Arial"/>
          <w:bCs/>
        </w:rPr>
        <w:tab/>
      </w:r>
      <w:r w:rsidRPr="002818D0">
        <w:rPr>
          <w:rFonts w:cs="Arial"/>
          <w:bCs/>
        </w:rPr>
        <w:tab/>
      </w:r>
      <w:r w:rsidRPr="002818D0">
        <w:rPr>
          <w:rFonts w:cs="Arial"/>
          <w:bCs/>
        </w:rPr>
        <w:tab/>
      </w:r>
      <w:r w:rsidRPr="002818D0">
        <w:rPr>
          <w:rFonts w:cs="Arial"/>
          <w:bCs/>
        </w:rPr>
        <w:tab/>
      </w:r>
      <w:r w:rsidRPr="002818D0">
        <w:rPr>
          <w:rFonts w:cs="Arial"/>
          <w:bCs/>
        </w:rPr>
        <w:tab/>
      </w:r>
      <w:r w:rsidRPr="002818D0">
        <w:rPr>
          <w:rFonts w:cs="Arial"/>
          <w:bCs/>
        </w:rPr>
        <w:tab/>
      </w:r>
      <w:r w:rsidRPr="002818D0">
        <w:rPr>
          <w:rFonts w:cs="Arial"/>
          <w:bCs/>
        </w:rPr>
        <w:tab/>
      </w:r>
      <w:r w:rsidRPr="002818D0">
        <w:rPr>
          <w:rFonts w:cs="Arial"/>
          <w:bCs/>
        </w:rPr>
        <w:tab/>
      </w:r>
      <w:r w:rsidRPr="002818D0">
        <w:rPr>
          <w:rFonts w:cs="Arial"/>
          <w:bCs/>
        </w:rPr>
        <w:tab/>
      </w:r>
      <w:r w:rsidRPr="002818D0">
        <w:rPr>
          <w:rFonts w:cs="Arial"/>
          <w:bCs/>
        </w:rPr>
        <w:tab/>
        <w:t>140 m</w:t>
      </w:r>
    </w:p>
    <w:p w14:paraId="3E89AF26" w14:textId="77777777" w:rsidR="00DF0330" w:rsidRPr="002818D0" w:rsidRDefault="00DF0330" w:rsidP="00DF0330">
      <w:pPr>
        <w:spacing w:line="276" w:lineRule="auto"/>
        <w:ind w:firstLine="360"/>
        <w:rPr>
          <w:rFonts w:cs="Arial"/>
          <w:bCs/>
        </w:rPr>
      </w:pPr>
      <w:r w:rsidRPr="002818D0">
        <w:rPr>
          <w:rFonts w:cs="Arial"/>
          <w:bCs/>
        </w:rPr>
        <w:t>Betónový stožiar kamery</w:t>
      </w:r>
      <w:r w:rsidRPr="002818D0">
        <w:rPr>
          <w:rFonts w:cs="Arial"/>
          <w:bCs/>
        </w:rPr>
        <w:tab/>
      </w:r>
      <w:r w:rsidRPr="002818D0">
        <w:rPr>
          <w:rFonts w:cs="Arial"/>
          <w:bCs/>
        </w:rPr>
        <w:tab/>
      </w:r>
      <w:r w:rsidRPr="002818D0">
        <w:rPr>
          <w:rFonts w:cs="Arial"/>
          <w:bCs/>
        </w:rPr>
        <w:tab/>
      </w:r>
      <w:r w:rsidRPr="002818D0">
        <w:rPr>
          <w:rFonts w:cs="Arial"/>
          <w:bCs/>
        </w:rPr>
        <w:tab/>
      </w:r>
      <w:r w:rsidRPr="002818D0">
        <w:rPr>
          <w:rFonts w:cs="Arial"/>
          <w:bCs/>
        </w:rPr>
        <w:tab/>
      </w:r>
      <w:r w:rsidRPr="002818D0">
        <w:rPr>
          <w:rFonts w:cs="Arial"/>
          <w:bCs/>
        </w:rPr>
        <w:tab/>
      </w:r>
      <w:r w:rsidRPr="002818D0">
        <w:rPr>
          <w:rFonts w:cs="Arial"/>
          <w:bCs/>
        </w:rPr>
        <w:tab/>
      </w:r>
      <w:r w:rsidRPr="002818D0">
        <w:rPr>
          <w:rFonts w:cs="Arial"/>
          <w:bCs/>
        </w:rPr>
        <w:tab/>
        <w:t xml:space="preserve">   1 ks</w:t>
      </w:r>
    </w:p>
    <w:p w14:paraId="4311211E" w14:textId="77777777" w:rsidR="00DF0330" w:rsidRPr="002818D0" w:rsidRDefault="00DF0330" w:rsidP="00DF0330">
      <w:pPr>
        <w:spacing w:line="276" w:lineRule="auto"/>
        <w:ind w:firstLine="360"/>
        <w:rPr>
          <w:rFonts w:cs="Arial"/>
          <w:bCs/>
        </w:rPr>
      </w:pPr>
      <w:r w:rsidRPr="002818D0">
        <w:rPr>
          <w:rFonts w:cs="Arial"/>
          <w:bCs/>
        </w:rPr>
        <w:t>Technologická stanica kamerového dohľadu TS-KD 4121</w:t>
      </w:r>
      <w:r w:rsidRPr="002818D0">
        <w:rPr>
          <w:rFonts w:cs="Arial"/>
          <w:bCs/>
        </w:rPr>
        <w:tab/>
      </w:r>
      <w:r w:rsidRPr="002818D0">
        <w:rPr>
          <w:rFonts w:cs="Arial"/>
          <w:bCs/>
        </w:rPr>
        <w:tab/>
      </w:r>
      <w:r w:rsidRPr="002818D0">
        <w:rPr>
          <w:rFonts w:cs="Arial"/>
          <w:bCs/>
        </w:rPr>
        <w:tab/>
      </w:r>
      <w:r w:rsidRPr="002818D0">
        <w:rPr>
          <w:rFonts w:cs="Arial"/>
          <w:bCs/>
        </w:rPr>
        <w:tab/>
        <w:t xml:space="preserve">   1 ks</w:t>
      </w:r>
    </w:p>
    <w:p w14:paraId="03304D59" w14:textId="77777777" w:rsidR="00DF0330" w:rsidRPr="002818D0" w:rsidRDefault="00DF0330" w:rsidP="00DF0330">
      <w:pPr>
        <w:spacing w:line="276" w:lineRule="auto"/>
        <w:ind w:firstLine="360"/>
        <w:rPr>
          <w:rFonts w:cs="Arial"/>
          <w:bCs/>
        </w:rPr>
      </w:pPr>
      <w:r w:rsidRPr="002818D0">
        <w:rPr>
          <w:rFonts w:cs="Arial"/>
        </w:rPr>
        <w:t>Kamera KD 4121</w:t>
      </w:r>
      <w:r w:rsidRPr="002818D0">
        <w:rPr>
          <w:rFonts w:cs="Arial"/>
        </w:rPr>
        <w:tab/>
      </w:r>
      <w:r w:rsidRPr="002818D0">
        <w:rPr>
          <w:rFonts w:cs="Arial"/>
          <w:bCs/>
        </w:rPr>
        <w:tab/>
      </w:r>
      <w:r w:rsidRPr="002818D0">
        <w:rPr>
          <w:rFonts w:cs="Arial"/>
          <w:bCs/>
        </w:rPr>
        <w:tab/>
      </w:r>
      <w:r w:rsidRPr="002818D0">
        <w:rPr>
          <w:rFonts w:cs="Arial"/>
          <w:bCs/>
        </w:rPr>
        <w:tab/>
      </w:r>
      <w:r w:rsidRPr="002818D0">
        <w:rPr>
          <w:rFonts w:cs="Arial"/>
          <w:bCs/>
        </w:rPr>
        <w:tab/>
      </w:r>
      <w:r w:rsidRPr="002818D0">
        <w:rPr>
          <w:rFonts w:cs="Arial"/>
          <w:bCs/>
        </w:rPr>
        <w:tab/>
      </w:r>
      <w:r w:rsidRPr="002818D0">
        <w:rPr>
          <w:rFonts w:cs="Arial"/>
          <w:bCs/>
        </w:rPr>
        <w:tab/>
      </w:r>
      <w:r w:rsidRPr="002818D0">
        <w:rPr>
          <w:rFonts w:cs="Arial"/>
          <w:bCs/>
        </w:rPr>
        <w:tab/>
      </w:r>
      <w:r w:rsidRPr="002818D0">
        <w:rPr>
          <w:rFonts w:cs="Arial"/>
          <w:bCs/>
        </w:rPr>
        <w:tab/>
        <w:t xml:space="preserve">   1 ks</w:t>
      </w:r>
    </w:p>
    <w:p w14:paraId="60F32F82" w14:textId="77777777" w:rsidR="00174D9F" w:rsidRPr="00774326" w:rsidRDefault="00174D9F" w:rsidP="00174D9F">
      <w:pPr>
        <w:pStyle w:val="Zkladntext"/>
        <w:spacing w:before="60" w:line="276" w:lineRule="auto"/>
        <w:jc w:val="left"/>
        <w:rPr>
          <w:color w:val="0070C0"/>
        </w:rPr>
      </w:pPr>
    </w:p>
    <w:p w14:paraId="6C72873C" w14:textId="77777777" w:rsidR="00174D9F" w:rsidRPr="00DF0330" w:rsidRDefault="00174D9F" w:rsidP="00174D9F">
      <w:pPr>
        <w:spacing w:before="240" w:line="276" w:lineRule="auto"/>
        <w:rPr>
          <w:rFonts w:cs="Arial"/>
          <w:b/>
          <w:u w:val="single"/>
        </w:rPr>
      </w:pPr>
      <w:r w:rsidRPr="00DF0330">
        <w:rPr>
          <w:rFonts w:cs="Arial"/>
          <w:b/>
          <w:u w:val="single"/>
        </w:rPr>
        <w:t>SO 664</w:t>
      </w:r>
      <w:r w:rsidRPr="00DF0330">
        <w:rPr>
          <w:rFonts w:cs="Arial"/>
          <w:b/>
          <w:u w:val="single"/>
        </w:rPr>
        <w:tab/>
        <w:t xml:space="preserve"> Kamerový dohľad križovatky K4122</w:t>
      </w:r>
    </w:p>
    <w:p w14:paraId="00BAF00D" w14:textId="77777777" w:rsidR="00174D9F" w:rsidRPr="00DF0330" w:rsidRDefault="00174D9F" w:rsidP="00174D9F">
      <w:pPr>
        <w:spacing w:line="276" w:lineRule="auto"/>
        <w:rPr>
          <w:rFonts w:cs="Arial"/>
          <w:i/>
          <w:iCs/>
        </w:rPr>
      </w:pPr>
    </w:p>
    <w:p w14:paraId="4615ABD8" w14:textId="77777777" w:rsidR="00DF0330" w:rsidRPr="002818D0" w:rsidRDefault="00DF0330" w:rsidP="00DF0330">
      <w:pPr>
        <w:spacing w:line="276" w:lineRule="auto"/>
        <w:rPr>
          <w:rFonts w:cs="Arial"/>
          <w:i/>
          <w:iCs/>
        </w:rPr>
      </w:pPr>
      <w:r w:rsidRPr="002818D0">
        <w:rPr>
          <w:rFonts w:cs="Arial"/>
          <w:i/>
          <w:iCs/>
        </w:rPr>
        <w:t>Identifikačné údaje objektu</w:t>
      </w:r>
    </w:p>
    <w:tbl>
      <w:tblPr>
        <w:tblW w:w="8912" w:type="dxa"/>
        <w:tblLook w:val="01E0" w:firstRow="1" w:lastRow="1" w:firstColumn="1" w:lastColumn="1" w:noHBand="0" w:noVBand="0"/>
      </w:tblPr>
      <w:tblGrid>
        <w:gridCol w:w="2076"/>
        <w:gridCol w:w="6836"/>
      </w:tblGrid>
      <w:tr w:rsidR="00DF0330" w:rsidRPr="002818D0" w14:paraId="20E2E273" w14:textId="77777777" w:rsidTr="0046559C">
        <w:tc>
          <w:tcPr>
            <w:tcW w:w="2076" w:type="dxa"/>
          </w:tcPr>
          <w:p w14:paraId="486E5223" w14:textId="77777777" w:rsidR="00DF0330" w:rsidRPr="002818D0" w:rsidRDefault="00DF0330" w:rsidP="0046559C">
            <w:pPr>
              <w:spacing w:line="276" w:lineRule="auto"/>
              <w:rPr>
                <w:rFonts w:cs="Arial"/>
              </w:rPr>
            </w:pPr>
            <w:r w:rsidRPr="002818D0">
              <w:rPr>
                <w:rFonts w:cs="Arial"/>
              </w:rPr>
              <w:t>Katastrálne územie:</w:t>
            </w:r>
          </w:p>
        </w:tc>
        <w:tc>
          <w:tcPr>
            <w:tcW w:w="6836" w:type="dxa"/>
          </w:tcPr>
          <w:p w14:paraId="4B51EC4B" w14:textId="77777777" w:rsidR="00DF0330" w:rsidRPr="002818D0" w:rsidRDefault="00DF0330" w:rsidP="0046559C">
            <w:pPr>
              <w:spacing w:line="276" w:lineRule="auto"/>
              <w:rPr>
                <w:rFonts w:cs="Arial"/>
              </w:rPr>
            </w:pPr>
            <w:r w:rsidRPr="002818D0">
              <w:rPr>
                <w:rFonts w:cs="Arial"/>
              </w:rPr>
              <w:t>k.ú. Staré Mesto, k.ú. Karlova Ves</w:t>
            </w:r>
          </w:p>
        </w:tc>
      </w:tr>
      <w:tr w:rsidR="00DF0330" w:rsidRPr="002818D0" w14:paraId="56C2C499" w14:textId="77777777" w:rsidTr="0046559C">
        <w:tc>
          <w:tcPr>
            <w:tcW w:w="2076" w:type="dxa"/>
          </w:tcPr>
          <w:p w14:paraId="3B160A27" w14:textId="77777777" w:rsidR="00DF0330" w:rsidRPr="002818D0" w:rsidRDefault="00DF0330" w:rsidP="0046559C">
            <w:pPr>
              <w:spacing w:line="276" w:lineRule="auto"/>
              <w:rPr>
                <w:rFonts w:cs="Arial"/>
              </w:rPr>
            </w:pPr>
            <w:r w:rsidRPr="002818D0">
              <w:rPr>
                <w:rFonts w:cs="Arial"/>
              </w:rPr>
              <w:t xml:space="preserve">Vlastník objektu: </w:t>
            </w:r>
          </w:p>
        </w:tc>
        <w:tc>
          <w:tcPr>
            <w:tcW w:w="6836" w:type="dxa"/>
          </w:tcPr>
          <w:p w14:paraId="579052BB" w14:textId="77777777" w:rsidR="00DF0330" w:rsidRPr="002818D0" w:rsidRDefault="00DF0330" w:rsidP="0046559C">
            <w:pPr>
              <w:spacing w:line="276" w:lineRule="auto"/>
              <w:rPr>
                <w:rFonts w:cs="Arial"/>
              </w:rPr>
            </w:pPr>
            <w:r w:rsidRPr="002818D0">
              <w:rPr>
                <w:rFonts w:cs="Arial"/>
              </w:rPr>
              <w:t>Hlavné mesto SR, Bratislava</w:t>
            </w:r>
          </w:p>
        </w:tc>
      </w:tr>
      <w:tr w:rsidR="00DF0330" w:rsidRPr="002818D0" w14:paraId="6F87650E" w14:textId="77777777" w:rsidTr="0046559C">
        <w:tc>
          <w:tcPr>
            <w:tcW w:w="2076" w:type="dxa"/>
          </w:tcPr>
          <w:p w14:paraId="08FCF44E" w14:textId="77777777" w:rsidR="00DF0330" w:rsidRPr="002818D0" w:rsidRDefault="00DF0330" w:rsidP="0046559C">
            <w:pPr>
              <w:spacing w:line="276" w:lineRule="auto"/>
              <w:rPr>
                <w:rFonts w:cs="Arial"/>
              </w:rPr>
            </w:pPr>
            <w:r w:rsidRPr="002818D0">
              <w:rPr>
                <w:rFonts w:cs="Arial"/>
              </w:rPr>
              <w:t xml:space="preserve">Správca objektu:  </w:t>
            </w:r>
          </w:p>
        </w:tc>
        <w:tc>
          <w:tcPr>
            <w:tcW w:w="6836" w:type="dxa"/>
          </w:tcPr>
          <w:p w14:paraId="6B351C31" w14:textId="77777777" w:rsidR="00DF0330" w:rsidRPr="002818D0" w:rsidRDefault="00DF0330" w:rsidP="0046559C">
            <w:pPr>
              <w:spacing w:line="276" w:lineRule="auto"/>
              <w:rPr>
                <w:rFonts w:cs="Arial"/>
              </w:rPr>
            </w:pPr>
            <w:r w:rsidRPr="002818D0">
              <w:rPr>
                <w:rFonts w:cs="Arial"/>
              </w:rPr>
              <w:t>Hlavné mesto SR, Bratislava</w:t>
            </w:r>
          </w:p>
        </w:tc>
      </w:tr>
    </w:tbl>
    <w:p w14:paraId="383CC199" w14:textId="77777777" w:rsidR="00DF0330" w:rsidRPr="002818D0" w:rsidRDefault="00DF0330" w:rsidP="00DF0330">
      <w:pPr>
        <w:pStyle w:val="Zkladntext"/>
        <w:spacing w:before="60" w:line="276" w:lineRule="auto"/>
        <w:ind w:firstLine="573"/>
        <w:rPr>
          <w:rFonts w:cs="Arial"/>
        </w:rPr>
      </w:pPr>
      <w:r w:rsidRPr="002818D0">
        <w:rPr>
          <w:rFonts w:cs="Arial"/>
        </w:rPr>
        <w:t>Pre monitorovanie dopravnej situácie v križovatke za účelom zvýšenia bezpečnosti dopravy, jej priepustnosti a prejazdnosti MHD, bude v križovatke č. 4122 Mlynská dolina – Slávičie údolie vybudovaný kamerový dohľad.</w:t>
      </w:r>
    </w:p>
    <w:p w14:paraId="0DDBD9A3" w14:textId="77777777" w:rsidR="00DF0330" w:rsidRPr="002818D0" w:rsidRDefault="00DF0330" w:rsidP="00DF0330">
      <w:pPr>
        <w:pStyle w:val="Zkladntext"/>
        <w:spacing w:before="60" w:line="276" w:lineRule="auto"/>
        <w:ind w:firstLine="573"/>
        <w:rPr>
          <w:rFonts w:cs="Arial"/>
        </w:rPr>
      </w:pPr>
      <w:r w:rsidRPr="002818D0">
        <w:rPr>
          <w:rFonts w:cs="Arial"/>
        </w:rPr>
        <w:t>Kamera KD 4122 bude zaradená do systému monitorovania križovatiek v Bratislave. Dispečing pre monitorovanie a diaľkové riadenie križovatiek je umiestnený v budove KDI na Špitálskej ulici. Kamera bude umiestnená na vlastnom betónovom stožiari. Napájanie ako i pripojenie do Metropolitnej optickej siete mesta Bratislava (MOS) bude z radiča CDS 4122. Riadenia a prenos videosignálu kamery bude zabezpečené cez MOS.</w:t>
      </w:r>
    </w:p>
    <w:p w14:paraId="4638E787" w14:textId="77777777" w:rsidR="00DF0330" w:rsidRPr="002818D0" w:rsidRDefault="00DF0330" w:rsidP="00DF0330">
      <w:pPr>
        <w:spacing w:line="276" w:lineRule="auto"/>
        <w:rPr>
          <w:rFonts w:cs="Arial"/>
          <w:u w:val="single"/>
        </w:rPr>
      </w:pPr>
      <w:r w:rsidRPr="002818D0">
        <w:rPr>
          <w:rFonts w:cs="Arial"/>
          <w:u w:val="single"/>
        </w:rPr>
        <w:t>Základné objemové ukazovatele</w:t>
      </w:r>
    </w:p>
    <w:p w14:paraId="1017116B" w14:textId="77777777" w:rsidR="00DF0330" w:rsidRPr="002818D0" w:rsidRDefault="00DF0330" w:rsidP="00DF0330">
      <w:pPr>
        <w:spacing w:line="276" w:lineRule="auto"/>
        <w:ind w:firstLine="360"/>
        <w:rPr>
          <w:rFonts w:cs="Arial"/>
          <w:bCs/>
        </w:rPr>
      </w:pPr>
      <w:r w:rsidRPr="002818D0">
        <w:rPr>
          <w:rFonts w:cs="Arial"/>
          <w:bCs/>
        </w:rPr>
        <w:t>Káble</w:t>
      </w:r>
      <w:r w:rsidRPr="002818D0">
        <w:rPr>
          <w:rFonts w:cs="Arial"/>
          <w:bCs/>
        </w:rPr>
        <w:tab/>
      </w:r>
      <w:r w:rsidRPr="002818D0">
        <w:rPr>
          <w:rFonts w:cs="Arial"/>
          <w:bCs/>
        </w:rPr>
        <w:tab/>
      </w:r>
      <w:r w:rsidRPr="002818D0">
        <w:rPr>
          <w:rFonts w:cs="Arial"/>
          <w:bCs/>
        </w:rPr>
        <w:tab/>
      </w:r>
      <w:r w:rsidRPr="002818D0">
        <w:rPr>
          <w:rFonts w:cs="Arial"/>
          <w:bCs/>
        </w:rPr>
        <w:tab/>
      </w:r>
      <w:r w:rsidRPr="002818D0">
        <w:rPr>
          <w:rFonts w:cs="Arial"/>
          <w:bCs/>
        </w:rPr>
        <w:tab/>
      </w:r>
      <w:r w:rsidRPr="002818D0">
        <w:rPr>
          <w:rFonts w:cs="Arial"/>
          <w:bCs/>
        </w:rPr>
        <w:tab/>
      </w:r>
      <w:r w:rsidRPr="002818D0">
        <w:rPr>
          <w:rFonts w:cs="Arial"/>
          <w:bCs/>
        </w:rPr>
        <w:tab/>
      </w:r>
      <w:r w:rsidRPr="002818D0">
        <w:rPr>
          <w:rFonts w:cs="Arial"/>
          <w:bCs/>
        </w:rPr>
        <w:tab/>
      </w:r>
      <w:r w:rsidRPr="002818D0">
        <w:rPr>
          <w:rFonts w:cs="Arial"/>
          <w:bCs/>
        </w:rPr>
        <w:tab/>
      </w:r>
      <w:r w:rsidRPr="002818D0">
        <w:rPr>
          <w:rFonts w:cs="Arial"/>
          <w:bCs/>
        </w:rPr>
        <w:tab/>
        <w:t xml:space="preserve">  85 m</w:t>
      </w:r>
    </w:p>
    <w:p w14:paraId="6003F482" w14:textId="77777777" w:rsidR="00DF0330" w:rsidRPr="002818D0" w:rsidRDefault="00DF0330" w:rsidP="00DF0330">
      <w:pPr>
        <w:spacing w:line="276" w:lineRule="auto"/>
        <w:ind w:firstLine="360"/>
        <w:rPr>
          <w:rFonts w:cs="Arial"/>
          <w:bCs/>
        </w:rPr>
      </w:pPr>
      <w:r w:rsidRPr="002818D0">
        <w:rPr>
          <w:rFonts w:cs="Arial"/>
          <w:bCs/>
        </w:rPr>
        <w:t>Optický kábel v HDPE rúre</w:t>
      </w:r>
      <w:r w:rsidRPr="002818D0">
        <w:rPr>
          <w:rFonts w:cs="Arial"/>
          <w:bCs/>
        </w:rPr>
        <w:tab/>
      </w:r>
      <w:r w:rsidRPr="002818D0">
        <w:rPr>
          <w:rFonts w:cs="Arial"/>
          <w:bCs/>
        </w:rPr>
        <w:tab/>
      </w:r>
      <w:r w:rsidRPr="002818D0">
        <w:rPr>
          <w:rFonts w:cs="Arial"/>
          <w:bCs/>
        </w:rPr>
        <w:tab/>
      </w:r>
      <w:r w:rsidRPr="002818D0">
        <w:rPr>
          <w:rFonts w:cs="Arial"/>
          <w:bCs/>
        </w:rPr>
        <w:tab/>
      </w:r>
      <w:r w:rsidRPr="002818D0">
        <w:rPr>
          <w:rFonts w:cs="Arial"/>
          <w:bCs/>
        </w:rPr>
        <w:tab/>
      </w:r>
      <w:r w:rsidRPr="002818D0">
        <w:rPr>
          <w:rFonts w:cs="Arial"/>
          <w:bCs/>
        </w:rPr>
        <w:tab/>
      </w:r>
      <w:r w:rsidRPr="002818D0">
        <w:rPr>
          <w:rFonts w:cs="Arial"/>
          <w:bCs/>
        </w:rPr>
        <w:tab/>
      </w:r>
      <w:r w:rsidRPr="002818D0">
        <w:rPr>
          <w:rFonts w:cs="Arial"/>
          <w:bCs/>
        </w:rPr>
        <w:tab/>
        <w:t>115 m</w:t>
      </w:r>
    </w:p>
    <w:p w14:paraId="12C819BD" w14:textId="77777777" w:rsidR="00DF0330" w:rsidRPr="002818D0" w:rsidRDefault="00DF0330" w:rsidP="00DF0330">
      <w:pPr>
        <w:spacing w:line="276" w:lineRule="auto"/>
        <w:ind w:firstLine="360"/>
        <w:rPr>
          <w:rFonts w:cs="Arial"/>
          <w:bCs/>
        </w:rPr>
      </w:pPr>
      <w:r w:rsidRPr="002818D0">
        <w:rPr>
          <w:rFonts w:cs="Arial"/>
          <w:bCs/>
        </w:rPr>
        <w:t>Betónový stožiar kamery</w:t>
      </w:r>
      <w:r w:rsidRPr="002818D0">
        <w:rPr>
          <w:rFonts w:cs="Arial"/>
          <w:bCs/>
        </w:rPr>
        <w:tab/>
      </w:r>
      <w:r w:rsidRPr="002818D0">
        <w:rPr>
          <w:rFonts w:cs="Arial"/>
          <w:bCs/>
        </w:rPr>
        <w:tab/>
      </w:r>
      <w:r w:rsidRPr="002818D0">
        <w:rPr>
          <w:rFonts w:cs="Arial"/>
          <w:bCs/>
        </w:rPr>
        <w:tab/>
      </w:r>
      <w:r w:rsidRPr="002818D0">
        <w:rPr>
          <w:rFonts w:cs="Arial"/>
          <w:bCs/>
        </w:rPr>
        <w:tab/>
      </w:r>
      <w:r w:rsidRPr="002818D0">
        <w:rPr>
          <w:rFonts w:cs="Arial"/>
          <w:bCs/>
        </w:rPr>
        <w:tab/>
      </w:r>
      <w:r w:rsidRPr="002818D0">
        <w:rPr>
          <w:rFonts w:cs="Arial"/>
          <w:bCs/>
        </w:rPr>
        <w:tab/>
      </w:r>
      <w:r w:rsidRPr="002818D0">
        <w:rPr>
          <w:rFonts w:cs="Arial"/>
          <w:bCs/>
        </w:rPr>
        <w:tab/>
      </w:r>
      <w:r w:rsidRPr="002818D0">
        <w:rPr>
          <w:rFonts w:cs="Arial"/>
          <w:bCs/>
        </w:rPr>
        <w:tab/>
        <w:t xml:space="preserve">   1 ks</w:t>
      </w:r>
    </w:p>
    <w:p w14:paraId="21901A77" w14:textId="77777777" w:rsidR="00DF0330" w:rsidRPr="002818D0" w:rsidRDefault="00DF0330" w:rsidP="00DF0330">
      <w:pPr>
        <w:spacing w:line="276" w:lineRule="auto"/>
        <w:ind w:firstLine="360"/>
        <w:rPr>
          <w:rFonts w:cs="Arial"/>
          <w:bCs/>
        </w:rPr>
      </w:pPr>
      <w:r w:rsidRPr="002818D0">
        <w:rPr>
          <w:rFonts w:cs="Arial"/>
          <w:bCs/>
        </w:rPr>
        <w:t>Technologická stanica kamerového dohľadu TS-KD 4122</w:t>
      </w:r>
      <w:r w:rsidRPr="002818D0">
        <w:rPr>
          <w:rFonts w:cs="Arial"/>
          <w:bCs/>
        </w:rPr>
        <w:tab/>
      </w:r>
      <w:r w:rsidRPr="002818D0">
        <w:rPr>
          <w:rFonts w:cs="Arial"/>
          <w:bCs/>
        </w:rPr>
        <w:tab/>
      </w:r>
      <w:r w:rsidRPr="002818D0">
        <w:rPr>
          <w:rFonts w:cs="Arial"/>
          <w:bCs/>
        </w:rPr>
        <w:tab/>
      </w:r>
      <w:r w:rsidRPr="002818D0">
        <w:rPr>
          <w:rFonts w:cs="Arial"/>
          <w:bCs/>
        </w:rPr>
        <w:tab/>
        <w:t xml:space="preserve">   1 ks</w:t>
      </w:r>
    </w:p>
    <w:p w14:paraId="3054008D" w14:textId="77777777" w:rsidR="00DF0330" w:rsidRPr="002818D0" w:rsidRDefault="00DF0330" w:rsidP="00DF0330">
      <w:pPr>
        <w:spacing w:line="276" w:lineRule="auto"/>
        <w:ind w:firstLine="360"/>
        <w:rPr>
          <w:rFonts w:cs="Arial"/>
          <w:bCs/>
        </w:rPr>
      </w:pPr>
      <w:r w:rsidRPr="002818D0">
        <w:rPr>
          <w:rFonts w:cs="Arial"/>
        </w:rPr>
        <w:t>Kamera KD 4122</w:t>
      </w:r>
      <w:r w:rsidRPr="002818D0">
        <w:rPr>
          <w:rFonts w:cs="Arial"/>
        </w:rPr>
        <w:tab/>
      </w:r>
      <w:r w:rsidRPr="002818D0">
        <w:rPr>
          <w:rFonts w:cs="Arial"/>
          <w:bCs/>
        </w:rPr>
        <w:tab/>
      </w:r>
      <w:r w:rsidRPr="002818D0">
        <w:rPr>
          <w:rFonts w:cs="Arial"/>
          <w:bCs/>
        </w:rPr>
        <w:tab/>
      </w:r>
      <w:r w:rsidRPr="002818D0">
        <w:rPr>
          <w:rFonts w:cs="Arial"/>
          <w:bCs/>
        </w:rPr>
        <w:tab/>
      </w:r>
      <w:r w:rsidRPr="002818D0">
        <w:rPr>
          <w:rFonts w:cs="Arial"/>
          <w:bCs/>
        </w:rPr>
        <w:tab/>
      </w:r>
      <w:r w:rsidRPr="002818D0">
        <w:rPr>
          <w:rFonts w:cs="Arial"/>
          <w:bCs/>
        </w:rPr>
        <w:tab/>
      </w:r>
      <w:r w:rsidRPr="002818D0">
        <w:rPr>
          <w:rFonts w:cs="Arial"/>
          <w:bCs/>
        </w:rPr>
        <w:tab/>
      </w:r>
      <w:r w:rsidRPr="002818D0">
        <w:rPr>
          <w:rFonts w:cs="Arial"/>
          <w:bCs/>
        </w:rPr>
        <w:tab/>
      </w:r>
      <w:r w:rsidRPr="002818D0">
        <w:rPr>
          <w:rFonts w:cs="Arial"/>
          <w:bCs/>
        </w:rPr>
        <w:tab/>
        <w:t xml:space="preserve">   1 ks</w:t>
      </w:r>
    </w:p>
    <w:p w14:paraId="5CC5EC3E" w14:textId="3BCA995E" w:rsidR="00174D9F" w:rsidRDefault="00174D9F" w:rsidP="00174D9F">
      <w:pPr>
        <w:pStyle w:val="Zkladntext"/>
        <w:spacing w:before="60" w:line="276" w:lineRule="auto"/>
        <w:jc w:val="left"/>
        <w:rPr>
          <w:color w:val="0070C0"/>
        </w:rPr>
      </w:pPr>
    </w:p>
    <w:p w14:paraId="4793164F" w14:textId="77777777" w:rsidR="00DF0330" w:rsidRPr="002818D0" w:rsidRDefault="00DF0330" w:rsidP="00DF0330">
      <w:pPr>
        <w:spacing w:before="240" w:line="276" w:lineRule="auto"/>
        <w:rPr>
          <w:rFonts w:cs="Arial"/>
          <w:b/>
          <w:u w:val="single"/>
        </w:rPr>
      </w:pPr>
      <w:r w:rsidRPr="002818D0">
        <w:rPr>
          <w:rFonts w:cs="Arial"/>
          <w:b/>
          <w:u w:val="single"/>
        </w:rPr>
        <w:t xml:space="preserve">SO 671 </w:t>
      </w:r>
      <w:proofErr w:type="spellStart"/>
      <w:r w:rsidRPr="002818D0">
        <w:rPr>
          <w:rFonts w:cs="Arial"/>
          <w:b/>
          <w:u w:val="single"/>
        </w:rPr>
        <w:t>Kríž.č</w:t>
      </w:r>
      <w:proofErr w:type="spellEnd"/>
      <w:r w:rsidRPr="002818D0">
        <w:rPr>
          <w:rFonts w:cs="Arial"/>
          <w:b/>
          <w:u w:val="single"/>
        </w:rPr>
        <w:t>. 490 Úprava CDS Mlynská dolina – Valašská</w:t>
      </w:r>
    </w:p>
    <w:p w14:paraId="70CB9E34" w14:textId="77777777" w:rsidR="00DF0330" w:rsidRPr="002818D0" w:rsidRDefault="00DF0330" w:rsidP="00DF0330">
      <w:pPr>
        <w:spacing w:line="276" w:lineRule="auto"/>
        <w:rPr>
          <w:rFonts w:cs="Arial"/>
          <w:i/>
          <w:iCs/>
        </w:rPr>
      </w:pPr>
    </w:p>
    <w:p w14:paraId="4E8111FF" w14:textId="77777777" w:rsidR="00DF0330" w:rsidRPr="002818D0" w:rsidRDefault="00DF0330" w:rsidP="00DF0330">
      <w:pPr>
        <w:spacing w:line="276" w:lineRule="auto"/>
        <w:rPr>
          <w:rFonts w:cs="Arial"/>
          <w:i/>
          <w:iCs/>
        </w:rPr>
      </w:pPr>
      <w:r w:rsidRPr="002818D0">
        <w:rPr>
          <w:rFonts w:cs="Arial"/>
          <w:i/>
          <w:iCs/>
        </w:rPr>
        <w:t>Identifikačné údaje objektu</w:t>
      </w:r>
    </w:p>
    <w:tbl>
      <w:tblPr>
        <w:tblW w:w="8912" w:type="dxa"/>
        <w:tblLook w:val="01E0" w:firstRow="1" w:lastRow="1" w:firstColumn="1" w:lastColumn="1" w:noHBand="0" w:noVBand="0"/>
      </w:tblPr>
      <w:tblGrid>
        <w:gridCol w:w="2076"/>
        <w:gridCol w:w="6836"/>
      </w:tblGrid>
      <w:tr w:rsidR="00DF0330" w:rsidRPr="002818D0" w14:paraId="0B1FECED" w14:textId="77777777" w:rsidTr="0046559C">
        <w:tc>
          <w:tcPr>
            <w:tcW w:w="2076" w:type="dxa"/>
          </w:tcPr>
          <w:p w14:paraId="489C4D10" w14:textId="77777777" w:rsidR="00DF0330" w:rsidRPr="002818D0" w:rsidRDefault="00DF0330" w:rsidP="0046559C">
            <w:pPr>
              <w:spacing w:line="276" w:lineRule="auto"/>
              <w:rPr>
                <w:rFonts w:cs="Arial"/>
              </w:rPr>
            </w:pPr>
            <w:r w:rsidRPr="002818D0">
              <w:rPr>
                <w:rFonts w:cs="Arial"/>
              </w:rPr>
              <w:t>Katastrálne územie:</w:t>
            </w:r>
          </w:p>
        </w:tc>
        <w:tc>
          <w:tcPr>
            <w:tcW w:w="6836" w:type="dxa"/>
          </w:tcPr>
          <w:p w14:paraId="2F452818" w14:textId="77777777" w:rsidR="00DF0330" w:rsidRPr="002818D0" w:rsidRDefault="00DF0330" w:rsidP="0046559C">
            <w:pPr>
              <w:spacing w:line="276" w:lineRule="auto"/>
              <w:rPr>
                <w:rFonts w:cs="Arial"/>
              </w:rPr>
            </w:pPr>
            <w:r w:rsidRPr="002818D0">
              <w:rPr>
                <w:rFonts w:cs="Arial"/>
              </w:rPr>
              <w:t>k.ú. Staré Mesto, k.ú. Karlova Ves</w:t>
            </w:r>
          </w:p>
        </w:tc>
      </w:tr>
      <w:tr w:rsidR="00DF0330" w:rsidRPr="002818D0" w14:paraId="6928D37D" w14:textId="77777777" w:rsidTr="0046559C">
        <w:tc>
          <w:tcPr>
            <w:tcW w:w="2076" w:type="dxa"/>
          </w:tcPr>
          <w:p w14:paraId="62D0E928" w14:textId="77777777" w:rsidR="00DF0330" w:rsidRPr="002818D0" w:rsidRDefault="00DF0330" w:rsidP="0046559C">
            <w:pPr>
              <w:spacing w:line="276" w:lineRule="auto"/>
              <w:rPr>
                <w:rFonts w:cs="Arial"/>
              </w:rPr>
            </w:pPr>
            <w:r w:rsidRPr="002818D0">
              <w:rPr>
                <w:rFonts w:cs="Arial"/>
              </w:rPr>
              <w:t xml:space="preserve">Vlastník objektu: </w:t>
            </w:r>
          </w:p>
        </w:tc>
        <w:tc>
          <w:tcPr>
            <w:tcW w:w="6836" w:type="dxa"/>
          </w:tcPr>
          <w:p w14:paraId="038D920E" w14:textId="77777777" w:rsidR="00DF0330" w:rsidRPr="002818D0" w:rsidRDefault="00DF0330" w:rsidP="0046559C">
            <w:pPr>
              <w:spacing w:line="276" w:lineRule="auto"/>
              <w:rPr>
                <w:rFonts w:cs="Arial"/>
              </w:rPr>
            </w:pPr>
            <w:r w:rsidRPr="002818D0">
              <w:rPr>
                <w:rFonts w:cs="Arial"/>
              </w:rPr>
              <w:t>Hlavné mesto SR, Bratislava</w:t>
            </w:r>
          </w:p>
        </w:tc>
      </w:tr>
      <w:tr w:rsidR="00DF0330" w:rsidRPr="002818D0" w14:paraId="5D111419" w14:textId="77777777" w:rsidTr="0046559C">
        <w:tc>
          <w:tcPr>
            <w:tcW w:w="2076" w:type="dxa"/>
          </w:tcPr>
          <w:p w14:paraId="5E464949" w14:textId="77777777" w:rsidR="00DF0330" w:rsidRPr="002818D0" w:rsidRDefault="00DF0330" w:rsidP="0046559C">
            <w:pPr>
              <w:spacing w:line="276" w:lineRule="auto"/>
              <w:rPr>
                <w:rFonts w:cs="Arial"/>
              </w:rPr>
            </w:pPr>
            <w:r w:rsidRPr="002818D0">
              <w:rPr>
                <w:rFonts w:cs="Arial"/>
              </w:rPr>
              <w:t xml:space="preserve">Správca objektu:  </w:t>
            </w:r>
          </w:p>
        </w:tc>
        <w:tc>
          <w:tcPr>
            <w:tcW w:w="6836" w:type="dxa"/>
          </w:tcPr>
          <w:p w14:paraId="49765E6B" w14:textId="77777777" w:rsidR="00DF0330" w:rsidRPr="002818D0" w:rsidRDefault="00DF0330" w:rsidP="0046559C">
            <w:pPr>
              <w:spacing w:line="276" w:lineRule="auto"/>
              <w:rPr>
                <w:rFonts w:cs="Arial"/>
              </w:rPr>
            </w:pPr>
            <w:r w:rsidRPr="002818D0">
              <w:rPr>
                <w:rFonts w:cs="Arial"/>
              </w:rPr>
              <w:t>Hlavné mesto SR, Bratislava</w:t>
            </w:r>
          </w:p>
        </w:tc>
      </w:tr>
    </w:tbl>
    <w:p w14:paraId="733CEC21" w14:textId="77777777" w:rsidR="00DF0330" w:rsidRPr="002818D0" w:rsidRDefault="00DF0330" w:rsidP="00DF0330">
      <w:pPr>
        <w:pStyle w:val="Zkladntext"/>
        <w:spacing w:before="60" w:line="276" w:lineRule="auto"/>
        <w:rPr>
          <w:rFonts w:cs="Arial"/>
          <w:bCs/>
          <w:u w:val="single"/>
        </w:rPr>
      </w:pPr>
    </w:p>
    <w:p w14:paraId="033BA128" w14:textId="77777777" w:rsidR="00DF0330" w:rsidRPr="002818D0" w:rsidRDefault="00DF0330" w:rsidP="00DF0330">
      <w:pPr>
        <w:pStyle w:val="Zkladntext"/>
        <w:spacing w:before="60" w:line="276" w:lineRule="auto"/>
        <w:rPr>
          <w:rFonts w:cs="Arial"/>
          <w:bCs/>
          <w:u w:val="single"/>
        </w:rPr>
      </w:pPr>
      <w:r w:rsidRPr="002818D0">
        <w:rPr>
          <w:rFonts w:cs="Arial"/>
          <w:bCs/>
          <w:u w:val="single"/>
        </w:rPr>
        <w:t>Zdôvodnenie realizácie projektu</w:t>
      </w:r>
    </w:p>
    <w:p w14:paraId="21A2360D" w14:textId="77777777" w:rsidR="00DF0330" w:rsidRPr="002818D0" w:rsidRDefault="00DF0330" w:rsidP="00DF0330">
      <w:pPr>
        <w:pStyle w:val="Zkladntext"/>
        <w:spacing w:before="60" w:line="276" w:lineRule="auto"/>
        <w:ind w:firstLine="573"/>
        <w:rPr>
          <w:rFonts w:cs="Arial"/>
          <w:bCs/>
        </w:rPr>
      </w:pPr>
      <w:r w:rsidRPr="002818D0">
        <w:rPr>
          <w:rFonts w:cs="Arial"/>
          <w:bCs/>
        </w:rPr>
        <w:t>Vzhľadom na požiadavku vybudovania novej trolejbusovej trate po ulici Mlynská dolina, je potrebná úprava prvkov CDS v križovatke č. 490 Mlynská dolina – Valašská.</w:t>
      </w:r>
    </w:p>
    <w:p w14:paraId="6700653E" w14:textId="77777777" w:rsidR="00DF0330" w:rsidRPr="002818D0" w:rsidRDefault="00DF0330" w:rsidP="00DF0330">
      <w:pPr>
        <w:pStyle w:val="Zkladntext"/>
        <w:spacing w:line="276" w:lineRule="auto"/>
        <w:rPr>
          <w:rFonts w:cs="Arial"/>
          <w:bCs/>
          <w:u w:val="single"/>
        </w:rPr>
      </w:pPr>
      <w:r w:rsidRPr="002818D0">
        <w:rPr>
          <w:rFonts w:cs="Arial"/>
          <w:bCs/>
          <w:u w:val="single"/>
        </w:rPr>
        <w:t>Popis súčasného stavu</w:t>
      </w:r>
    </w:p>
    <w:p w14:paraId="1538E82C" w14:textId="77777777" w:rsidR="00DF0330" w:rsidRPr="002818D0" w:rsidRDefault="00DF0330" w:rsidP="00DF0330">
      <w:pPr>
        <w:pStyle w:val="Zkladntext"/>
        <w:spacing w:before="60" w:line="276" w:lineRule="auto"/>
        <w:ind w:firstLine="573"/>
        <w:rPr>
          <w:rFonts w:cs="Arial"/>
          <w:bCs/>
        </w:rPr>
      </w:pPr>
      <w:r w:rsidRPr="002818D0">
        <w:rPr>
          <w:rFonts w:cs="Arial"/>
          <w:bCs/>
        </w:rPr>
        <w:t xml:space="preserve">Križovatka je riešená ako štvorramenná, svetelne riadená, uvedená do prevádzky v roku 2014. Existujúca trolejbusová trať je vedená z Mlynskej doliny (od Patrónky)  na Valašskú ulicu. Na existujúci trolejbusovú trať bude nadväzovať nový úsek po Mlynskej doline, ktorý zasiahne do existujúcich prvkov CDS.  </w:t>
      </w:r>
    </w:p>
    <w:p w14:paraId="432FA1FF" w14:textId="77777777" w:rsidR="00DF0330" w:rsidRPr="002818D0" w:rsidRDefault="00DF0330" w:rsidP="00DF0330">
      <w:pPr>
        <w:pStyle w:val="Zkladntext"/>
        <w:spacing w:before="60" w:line="276" w:lineRule="auto"/>
        <w:ind w:firstLine="573"/>
        <w:rPr>
          <w:rFonts w:cs="Arial"/>
        </w:rPr>
      </w:pPr>
      <w:r w:rsidRPr="002818D0">
        <w:rPr>
          <w:rFonts w:cs="Arial"/>
        </w:rPr>
        <w:t xml:space="preserve">Riadenie v križovatke je s členením signálnych skupín na 5 dopravných (4 smerové a 1 plný signál), 3 chodecké (symbol chodca), a 1 signálna skupina signálu so žltým svetlom v tvare chodca. Mimo riadenia sú v križovatke pri trojuholníkových smerových ostrovčekoch umiestnené signály s plným prerušovaným žltým svetlom v tvare chodca (trvalý </w:t>
      </w:r>
      <w:proofErr w:type="spellStart"/>
      <w:r w:rsidRPr="002818D0">
        <w:rPr>
          <w:rFonts w:cs="Arial"/>
        </w:rPr>
        <w:t>blikač</w:t>
      </w:r>
      <w:proofErr w:type="spellEnd"/>
      <w:r w:rsidRPr="002818D0">
        <w:rPr>
          <w:rFonts w:cs="Arial"/>
        </w:rPr>
        <w:t>; nesprávne použité svetlo v tvare chodca – správne má byť prerušované svetlo žltej farby so symbolom chodca).</w:t>
      </w:r>
    </w:p>
    <w:p w14:paraId="15668E74" w14:textId="77777777" w:rsidR="00DF0330" w:rsidRPr="002818D0" w:rsidRDefault="00DF0330" w:rsidP="00DF0330">
      <w:pPr>
        <w:pStyle w:val="Zkladntext"/>
        <w:spacing w:before="60" w:line="276" w:lineRule="auto"/>
        <w:ind w:firstLine="573"/>
        <w:rPr>
          <w:rFonts w:cs="Arial"/>
        </w:rPr>
      </w:pPr>
      <w:r w:rsidRPr="002818D0">
        <w:rPr>
          <w:rFonts w:cs="Arial"/>
        </w:rPr>
        <w:t>Riadenie je v súčasnosti v </w:t>
      </w:r>
      <w:proofErr w:type="spellStart"/>
      <w:r w:rsidRPr="002818D0">
        <w:rPr>
          <w:rFonts w:cs="Arial"/>
        </w:rPr>
        <w:t>semidynamickom</w:t>
      </w:r>
      <w:proofErr w:type="spellEnd"/>
      <w:r w:rsidRPr="002818D0">
        <w:rPr>
          <w:rFonts w:cs="Arial"/>
        </w:rPr>
        <w:t xml:space="preserve"> režime v koordinácii s priľahlou križovatkou č. 421 Lamačská cesta – Mlynská dolina (Patrónka), bez zabezpečenia preferencie MHD.</w:t>
      </w:r>
    </w:p>
    <w:p w14:paraId="1A73B150" w14:textId="77777777" w:rsidR="00DF0330" w:rsidRPr="002818D0" w:rsidRDefault="00DF0330" w:rsidP="00DF0330">
      <w:pPr>
        <w:pStyle w:val="Zkladntext"/>
        <w:spacing w:line="276" w:lineRule="auto"/>
        <w:rPr>
          <w:rFonts w:cs="Arial"/>
          <w:bCs/>
          <w:u w:val="single"/>
        </w:rPr>
      </w:pPr>
      <w:r w:rsidRPr="002818D0">
        <w:rPr>
          <w:rFonts w:cs="Arial"/>
          <w:bCs/>
          <w:u w:val="single"/>
        </w:rPr>
        <w:lastRenderedPageBreak/>
        <w:t>Navrhovaný stav</w:t>
      </w:r>
    </w:p>
    <w:p w14:paraId="6366143D" w14:textId="77777777" w:rsidR="00DF0330" w:rsidRPr="002818D0" w:rsidRDefault="00DF0330" w:rsidP="00DF0330">
      <w:pPr>
        <w:pStyle w:val="Zkladntext"/>
        <w:spacing w:before="60" w:line="276" w:lineRule="auto"/>
        <w:ind w:firstLine="573"/>
        <w:rPr>
          <w:rFonts w:cs="Arial"/>
          <w:bCs/>
        </w:rPr>
      </w:pPr>
      <w:r w:rsidRPr="002818D0">
        <w:rPr>
          <w:rFonts w:cs="Arial"/>
          <w:bCs/>
        </w:rPr>
        <w:t xml:space="preserve">Základný tvar križovatky zostáva zachovaný. </w:t>
      </w:r>
    </w:p>
    <w:p w14:paraId="5E23619E" w14:textId="77777777" w:rsidR="00DF0330" w:rsidRPr="002818D0" w:rsidRDefault="00DF0330" w:rsidP="00DF0330">
      <w:pPr>
        <w:pStyle w:val="Zkladntext"/>
        <w:spacing w:before="60" w:line="276" w:lineRule="auto"/>
        <w:ind w:firstLine="573"/>
        <w:rPr>
          <w:rFonts w:cs="Arial"/>
          <w:bCs/>
        </w:rPr>
      </w:pPr>
      <w:r w:rsidRPr="002818D0">
        <w:rPr>
          <w:rFonts w:cs="Arial"/>
          <w:bCs/>
        </w:rPr>
        <w:t xml:space="preserve">Zmena je vo výmene stožiarov CDS, ktoré zasahujú do nového trolejového vedenia. Vymenené budú dva výložníkové stožiare typu SOV P-3694, za nové typu SOV 72P (vyššie). Základy stožiarov zostávajú bez zmeny. Zo stožiarov a výložníkov budú demontované existujúce návestidlá (3-komorové z výložníka 4ks, 1-komorové z výložníka 1ks, 3-komorové zo stožiara 2ks, 1-komorové zo stožiara 1ks). Pri výmene stožiarov budú odpojené existujúce káblové súbory zo stožiarov, a pripojené na nové stožiare. Existujúce svorkovnice stožiarov budú demontované zo stožiarov, a namontované do nových stožiarov. Na nové stožiare a výložníky budú namontované existujúce návestidlá s novými pripojovacími šnúrami. Všetky ostatné prvky CDS zostávajú bez zmeny.       </w:t>
      </w:r>
    </w:p>
    <w:p w14:paraId="0E64D51A" w14:textId="77777777" w:rsidR="00DF0330" w:rsidRPr="002818D0" w:rsidRDefault="00DF0330" w:rsidP="00DF0330">
      <w:pPr>
        <w:pStyle w:val="Zkladntext"/>
        <w:spacing w:before="60" w:line="276" w:lineRule="auto"/>
        <w:ind w:firstLine="573"/>
        <w:rPr>
          <w:rFonts w:cs="Arial"/>
          <w:bCs/>
        </w:rPr>
      </w:pPr>
      <w:r w:rsidRPr="002818D0">
        <w:rPr>
          <w:rFonts w:cs="Arial"/>
          <w:bCs/>
        </w:rPr>
        <w:t xml:space="preserve">V križovatke bude existujúci radič CDS doplnený o preferenciu E-MHD, s využitím prenosu informácií po sieti TETRA. </w:t>
      </w:r>
    </w:p>
    <w:p w14:paraId="4D4FECBC" w14:textId="77777777" w:rsidR="00DF0330" w:rsidRPr="002818D0" w:rsidRDefault="00DF0330" w:rsidP="00DF0330">
      <w:pPr>
        <w:spacing w:line="276" w:lineRule="auto"/>
        <w:ind w:firstLine="567"/>
        <w:rPr>
          <w:rFonts w:cs="Arial"/>
          <w:bCs/>
        </w:rPr>
      </w:pPr>
      <w:r w:rsidRPr="002818D0">
        <w:rPr>
          <w:rFonts w:cs="Arial"/>
          <w:bCs/>
        </w:rPr>
        <w:t xml:space="preserve">Riadenie v križovatke bude upravené - ponechané bude </w:t>
      </w:r>
      <w:proofErr w:type="spellStart"/>
      <w:r w:rsidRPr="002818D0">
        <w:rPr>
          <w:rFonts w:cs="Arial"/>
          <w:bCs/>
        </w:rPr>
        <w:t>semidynamické</w:t>
      </w:r>
      <w:proofErr w:type="spellEnd"/>
      <w:r w:rsidRPr="002818D0">
        <w:rPr>
          <w:rFonts w:cs="Arial"/>
          <w:bCs/>
        </w:rPr>
        <w:t xml:space="preserve"> riadenie, v koordinácii so susednými križovatkami, v úseku Mlynská dolina, pridaná bude preferencia MHD.</w:t>
      </w:r>
      <w:r w:rsidRPr="002818D0">
        <w:rPr>
          <w:rFonts w:cs="Arial"/>
          <w:bCs/>
        </w:rPr>
        <w:tab/>
      </w:r>
    </w:p>
    <w:p w14:paraId="0E39BB2C" w14:textId="77777777" w:rsidR="00DF0330" w:rsidRPr="002818D0" w:rsidRDefault="00DF0330" w:rsidP="00DF0330">
      <w:pPr>
        <w:spacing w:line="276" w:lineRule="auto"/>
        <w:ind w:firstLine="567"/>
        <w:rPr>
          <w:rFonts w:cs="Arial"/>
          <w:bCs/>
        </w:rPr>
      </w:pPr>
      <w:r w:rsidRPr="002818D0">
        <w:rPr>
          <w:rFonts w:cs="Arial"/>
          <w:bCs/>
        </w:rPr>
        <w:t>Na prvkoch CDS v zóne trolejového vedenia budú v zmysle noriem vykonané ochranné opatrenia, ktoré rieši samostatný objekt SO 681 Úprava ochranných opatrení prvkov CDS v zóne TV a ZP v K490.</w:t>
      </w:r>
    </w:p>
    <w:p w14:paraId="57CE366A" w14:textId="77777777" w:rsidR="00DF0330" w:rsidRPr="002818D0" w:rsidRDefault="00DF0330" w:rsidP="00DF0330">
      <w:pPr>
        <w:spacing w:line="276" w:lineRule="auto"/>
        <w:ind w:firstLine="567"/>
        <w:rPr>
          <w:rFonts w:cs="Arial"/>
          <w:bCs/>
        </w:rPr>
      </w:pPr>
    </w:p>
    <w:p w14:paraId="1D0A5986" w14:textId="77777777" w:rsidR="00DF0330" w:rsidRPr="002818D0" w:rsidRDefault="00DF0330" w:rsidP="00DF0330">
      <w:pPr>
        <w:spacing w:line="276" w:lineRule="auto"/>
        <w:rPr>
          <w:rFonts w:cs="Arial"/>
          <w:u w:val="single"/>
        </w:rPr>
      </w:pPr>
      <w:r w:rsidRPr="002818D0">
        <w:rPr>
          <w:rFonts w:cs="Arial"/>
          <w:u w:val="single"/>
        </w:rPr>
        <w:t>Základné objemové ukazovatele</w:t>
      </w:r>
    </w:p>
    <w:p w14:paraId="31193B6D" w14:textId="77777777" w:rsidR="00DF0330" w:rsidRPr="002818D0" w:rsidRDefault="00DF0330" w:rsidP="00DF0330">
      <w:pPr>
        <w:spacing w:line="276" w:lineRule="auto"/>
        <w:ind w:firstLine="360"/>
        <w:rPr>
          <w:rFonts w:cs="Arial"/>
          <w:bCs/>
        </w:rPr>
      </w:pPr>
      <w:r w:rsidRPr="002818D0">
        <w:rPr>
          <w:rFonts w:cs="Arial"/>
          <w:bCs/>
        </w:rPr>
        <w:t>Stožiar výložníkový s minimálnou výškou 7,2m s vyložením 10m</w:t>
      </w:r>
      <w:r w:rsidRPr="002818D0">
        <w:rPr>
          <w:rFonts w:cs="Arial"/>
          <w:bCs/>
        </w:rPr>
        <w:tab/>
      </w:r>
      <w:r w:rsidRPr="002818D0">
        <w:rPr>
          <w:rFonts w:cs="Arial"/>
          <w:bCs/>
        </w:rPr>
        <w:tab/>
        <w:t>2 ks</w:t>
      </w:r>
    </w:p>
    <w:p w14:paraId="3009A4F5" w14:textId="77777777" w:rsidR="00DF0330" w:rsidRPr="002818D0" w:rsidRDefault="00DF0330" w:rsidP="00DF0330">
      <w:pPr>
        <w:spacing w:line="276" w:lineRule="auto"/>
        <w:rPr>
          <w:rFonts w:cs="Arial"/>
          <w:bCs/>
        </w:rPr>
      </w:pPr>
    </w:p>
    <w:p w14:paraId="7D0A151B" w14:textId="77777777" w:rsidR="00DF0330" w:rsidRPr="002818D0" w:rsidRDefault="00DF0330" w:rsidP="00DF0330">
      <w:pPr>
        <w:spacing w:before="240" w:line="276" w:lineRule="auto"/>
        <w:rPr>
          <w:rFonts w:cs="Arial"/>
          <w:b/>
          <w:u w:val="single"/>
        </w:rPr>
      </w:pPr>
      <w:r w:rsidRPr="002818D0">
        <w:rPr>
          <w:rFonts w:cs="Arial"/>
          <w:b/>
          <w:u w:val="single"/>
        </w:rPr>
        <w:t xml:space="preserve">SO 672 </w:t>
      </w:r>
      <w:r>
        <w:rPr>
          <w:rFonts w:cs="Arial"/>
          <w:b/>
          <w:u w:val="single"/>
        </w:rPr>
        <w:t xml:space="preserve"> </w:t>
      </w:r>
      <w:proofErr w:type="spellStart"/>
      <w:r w:rsidRPr="002818D0">
        <w:rPr>
          <w:rFonts w:cs="Arial"/>
          <w:b/>
          <w:u w:val="single"/>
        </w:rPr>
        <w:t>Kríž.č</w:t>
      </w:r>
      <w:proofErr w:type="spellEnd"/>
      <w:r w:rsidRPr="002818D0">
        <w:rPr>
          <w:rFonts w:cs="Arial"/>
          <w:b/>
          <w:u w:val="single"/>
        </w:rPr>
        <w:t>. 417 Modernizácia CDS Mlynská dolina - Pri Habánskom mlyne</w:t>
      </w:r>
    </w:p>
    <w:p w14:paraId="06D89F4E" w14:textId="77777777" w:rsidR="00DF0330" w:rsidRPr="002818D0" w:rsidRDefault="00DF0330" w:rsidP="00DF0330">
      <w:pPr>
        <w:spacing w:line="276" w:lineRule="auto"/>
        <w:rPr>
          <w:rFonts w:cs="Arial"/>
          <w:i/>
          <w:iCs/>
        </w:rPr>
      </w:pPr>
    </w:p>
    <w:p w14:paraId="3F64156E" w14:textId="77777777" w:rsidR="00DF0330" w:rsidRPr="002818D0" w:rsidRDefault="00DF0330" w:rsidP="00DF0330">
      <w:pPr>
        <w:spacing w:line="276" w:lineRule="auto"/>
        <w:rPr>
          <w:rFonts w:cs="Arial"/>
          <w:i/>
          <w:iCs/>
        </w:rPr>
      </w:pPr>
      <w:r w:rsidRPr="002818D0">
        <w:rPr>
          <w:rFonts w:cs="Arial"/>
          <w:i/>
          <w:iCs/>
        </w:rPr>
        <w:t>Identifikačné údaje objektu</w:t>
      </w:r>
    </w:p>
    <w:tbl>
      <w:tblPr>
        <w:tblW w:w="8912" w:type="dxa"/>
        <w:tblLook w:val="01E0" w:firstRow="1" w:lastRow="1" w:firstColumn="1" w:lastColumn="1" w:noHBand="0" w:noVBand="0"/>
      </w:tblPr>
      <w:tblGrid>
        <w:gridCol w:w="2076"/>
        <w:gridCol w:w="6836"/>
      </w:tblGrid>
      <w:tr w:rsidR="00DF0330" w:rsidRPr="002818D0" w14:paraId="11BBCEB3" w14:textId="77777777" w:rsidTr="0046559C">
        <w:tc>
          <w:tcPr>
            <w:tcW w:w="2076" w:type="dxa"/>
          </w:tcPr>
          <w:p w14:paraId="7D96E93C" w14:textId="77777777" w:rsidR="00DF0330" w:rsidRPr="002818D0" w:rsidRDefault="00DF0330" w:rsidP="0046559C">
            <w:pPr>
              <w:spacing w:line="276" w:lineRule="auto"/>
              <w:rPr>
                <w:rFonts w:cs="Arial"/>
              </w:rPr>
            </w:pPr>
            <w:r w:rsidRPr="002818D0">
              <w:rPr>
                <w:rFonts w:cs="Arial"/>
              </w:rPr>
              <w:t>Katastrálne územie:</w:t>
            </w:r>
          </w:p>
        </w:tc>
        <w:tc>
          <w:tcPr>
            <w:tcW w:w="6836" w:type="dxa"/>
          </w:tcPr>
          <w:p w14:paraId="217E9F8E" w14:textId="77777777" w:rsidR="00DF0330" w:rsidRPr="002818D0" w:rsidRDefault="00DF0330" w:rsidP="0046559C">
            <w:pPr>
              <w:spacing w:line="276" w:lineRule="auto"/>
              <w:rPr>
                <w:rFonts w:cs="Arial"/>
              </w:rPr>
            </w:pPr>
            <w:r w:rsidRPr="002818D0">
              <w:rPr>
                <w:rFonts w:cs="Arial"/>
              </w:rPr>
              <w:t>k.ú. Staré Mesto, k.ú. Karlova Ves</w:t>
            </w:r>
          </w:p>
        </w:tc>
      </w:tr>
      <w:tr w:rsidR="00DF0330" w:rsidRPr="002818D0" w14:paraId="1EB1FF01" w14:textId="77777777" w:rsidTr="0046559C">
        <w:tc>
          <w:tcPr>
            <w:tcW w:w="2076" w:type="dxa"/>
          </w:tcPr>
          <w:p w14:paraId="6CF560C6" w14:textId="77777777" w:rsidR="00DF0330" w:rsidRPr="002818D0" w:rsidRDefault="00DF0330" w:rsidP="0046559C">
            <w:pPr>
              <w:spacing w:line="276" w:lineRule="auto"/>
              <w:rPr>
                <w:rFonts w:cs="Arial"/>
              </w:rPr>
            </w:pPr>
            <w:r w:rsidRPr="002818D0">
              <w:rPr>
                <w:rFonts w:cs="Arial"/>
              </w:rPr>
              <w:t xml:space="preserve">Vlastník objektu: </w:t>
            </w:r>
          </w:p>
        </w:tc>
        <w:tc>
          <w:tcPr>
            <w:tcW w:w="6836" w:type="dxa"/>
          </w:tcPr>
          <w:p w14:paraId="1C8E6B2B" w14:textId="77777777" w:rsidR="00DF0330" w:rsidRPr="002818D0" w:rsidRDefault="00DF0330" w:rsidP="0046559C">
            <w:pPr>
              <w:spacing w:line="276" w:lineRule="auto"/>
              <w:rPr>
                <w:rFonts w:cs="Arial"/>
              </w:rPr>
            </w:pPr>
            <w:r w:rsidRPr="002818D0">
              <w:rPr>
                <w:rFonts w:cs="Arial"/>
              </w:rPr>
              <w:t>Hlavné mesto SR, Bratislava</w:t>
            </w:r>
          </w:p>
        </w:tc>
      </w:tr>
      <w:tr w:rsidR="00DF0330" w:rsidRPr="002818D0" w14:paraId="74368103" w14:textId="77777777" w:rsidTr="0046559C">
        <w:tc>
          <w:tcPr>
            <w:tcW w:w="2076" w:type="dxa"/>
          </w:tcPr>
          <w:p w14:paraId="2D908D8D" w14:textId="77777777" w:rsidR="00DF0330" w:rsidRPr="002818D0" w:rsidRDefault="00DF0330" w:rsidP="0046559C">
            <w:pPr>
              <w:spacing w:line="276" w:lineRule="auto"/>
              <w:rPr>
                <w:rFonts w:cs="Arial"/>
              </w:rPr>
            </w:pPr>
            <w:r w:rsidRPr="002818D0">
              <w:rPr>
                <w:rFonts w:cs="Arial"/>
              </w:rPr>
              <w:t xml:space="preserve">Správca objektu:  </w:t>
            </w:r>
          </w:p>
        </w:tc>
        <w:tc>
          <w:tcPr>
            <w:tcW w:w="6836" w:type="dxa"/>
          </w:tcPr>
          <w:p w14:paraId="1D9318F1" w14:textId="77777777" w:rsidR="00DF0330" w:rsidRPr="002818D0" w:rsidRDefault="00DF0330" w:rsidP="0046559C">
            <w:pPr>
              <w:spacing w:line="276" w:lineRule="auto"/>
              <w:rPr>
                <w:rFonts w:cs="Arial"/>
              </w:rPr>
            </w:pPr>
            <w:r w:rsidRPr="002818D0">
              <w:rPr>
                <w:rFonts w:cs="Arial"/>
              </w:rPr>
              <w:t>Hlavné mesto SR, Bratislava</w:t>
            </w:r>
          </w:p>
          <w:p w14:paraId="2F308A4D" w14:textId="77777777" w:rsidR="00DF0330" w:rsidRPr="002818D0" w:rsidRDefault="00DF0330" w:rsidP="0046559C">
            <w:pPr>
              <w:spacing w:line="276" w:lineRule="auto"/>
              <w:rPr>
                <w:rFonts w:cs="Arial"/>
              </w:rPr>
            </w:pPr>
          </w:p>
        </w:tc>
      </w:tr>
    </w:tbl>
    <w:p w14:paraId="6A005682" w14:textId="77777777" w:rsidR="00DF0330" w:rsidRPr="002818D0" w:rsidRDefault="00DF0330" w:rsidP="00DF0330">
      <w:pPr>
        <w:pStyle w:val="Zkladntext"/>
        <w:spacing w:before="60" w:line="276" w:lineRule="auto"/>
        <w:rPr>
          <w:rFonts w:cs="Arial"/>
          <w:bCs/>
          <w:u w:val="single"/>
        </w:rPr>
      </w:pPr>
      <w:r w:rsidRPr="002818D0">
        <w:rPr>
          <w:rFonts w:cs="Arial"/>
          <w:bCs/>
          <w:u w:val="single"/>
        </w:rPr>
        <w:t>Zdôvodnenie realizácie projektu</w:t>
      </w:r>
    </w:p>
    <w:p w14:paraId="2A03B456" w14:textId="77777777" w:rsidR="00DF0330" w:rsidRPr="002818D0" w:rsidRDefault="00DF0330" w:rsidP="00DF0330">
      <w:pPr>
        <w:pStyle w:val="Zkladntext"/>
        <w:spacing w:before="60" w:line="276" w:lineRule="auto"/>
        <w:ind w:firstLine="573"/>
        <w:rPr>
          <w:rFonts w:cs="Arial"/>
          <w:bCs/>
        </w:rPr>
      </w:pPr>
      <w:r w:rsidRPr="002818D0">
        <w:rPr>
          <w:rFonts w:cs="Arial"/>
          <w:bCs/>
        </w:rPr>
        <w:t>Vzhľadom na požiadavku vybudovania novej trolejbusovej trate po ulici Mlynská dolina, a stavebných úprav na ramene križovatky Stuhová, je potrebná kompletná modernizácia prvkov CDS v križovatke č. 417 Mlynská dolina – Pri Habánskom mlyne.</w:t>
      </w:r>
    </w:p>
    <w:p w14:paraId="6B2A0B6D" w14:textId="77777777" w:rsidR="00DF0330" w:rsidRPr="002818D0" w:rsidRDefault="00DF0330" w:rsidP="00DF0330">
      <w:pPr>
        <w:pStyle w:val="Zkladntext"/>
        <w:spacing w:line="276" w:lineRule="auto"/>
        <w:rPr>
          <w:rFonts w:cs="Arial"/>
          <w:bCs/>
          <w:u w:val="single"/>
        </w:rPr>
      </w:pPr>
      <w:r w:rsidRPr="002818D0">
        <w:rPr>
          <w:rFonts w:cs="Arial"/>
          <w:bCs/>
          <w:u w:val="single"/>
        </w:rPr>
        <w:t>Popis súčasného stavu</w:t>
      </w:r>
    </w:p>
    <w:p w14:paraId="470539AD" w14:textId="77777777" w:rsidR="00DF0330" w:rsidRPr="002818D0" w:rsidRDefault="00DF0330" w:rsidP="00DF0330">
      <w:pPr>
        <w:pStyle w:val="Zkladntext"/>
        <w:spacing w:before="60" w:line="276" w:lineRule="auto"/>
        <w:ind w:firstLine="573"/>
        <w:rPr>
          <w:rFonts w:cs="Arial"/>
        </w:rPr>
      </w:pPr>
      <w:r w:rsidRPr="002818D0">
        <w:rPr>
          <w:rFonts w:cs="Arial"/>
        </w:rPr>
        <w:t xml:space="preserve">Križovatka je riešená ako štvorramenná (dve stykové križovatky odsadené o cca 20 m, pričom v strede medzi nimi sa nachádza nedelený peší priechod cez 5 jazdných pruhov) svetelne riadená, avšak od jej realizácie v roku 2007 nebolo riadenie spustené  do prevádzky. </w:t>
      </w:r>
    </w:p>
    <w:p w14:paraId="2E827D09" w14:textId="77777777" w:rsidR="00DF0330" w:rsidRPr="002818D0" w:rsidRDefault="00DF0330" w:rsidP="00DF0330">
      <w:pPr>
        <w:pStyle w:val="Zkladntext"/>
        <w:spacing w:before="60" w:line="276" w:lineRule="auto"/>
        <w:ind w:firstLine="573"/>
        <w:rPr>
          <w:rFonts w:cs="Arial"/>
          <w:bCs/>
        </w:rPr>
      </w:pPr>
      <w:r w:rsidRPr="002818D0">
        <w:rPr>
          <w:rFonts w:cs="Arial"/>
        </w:rPr>
        <w:t xml:space="preserve">Pre riadenie je v súčasnosti v križovatke radič CDS typu Siemens MS. Riadenie v križovatke je s členením signálnych skupín na 4 dopravné (4 plné signály), 3 chodecké (symbol chodca), 2 doplnkové šípky vpravo a 1 električkové návestidlo. </w:t>
      </w:r>
      <w:r w:rsidRPr="002818D0">
        <w:rPr>
          <w:rFonts w:cs="Arial"/>
          <w:bCs/>
        </w:rPr>
        <w:t xml:space="preserve"> </w:t>
      </w:r>
    </w:p>
    <w:p w14:paraId="5F039E48" w14:textId="77777777" w:rsidR="00DF0330" w:rsidRPr="002818D0" w:rsidRDefault="00DF0330" w:rsidP="00DF0330">
      <w:pPr>
        <w:pStyle w:val="Zkladntext"/>
        <w:spacing w:line="276" w:lineRule="auto"/>
        <w:rPr>
          <w:rFonts w:cs="Arial"/>
          <w:bCs/>
          <w:u w:val="single"/>
        </w:rPr>
      </w:pPr>
      <w:r w:rsidRPr="002818D0">
        <w:rPr>
          <w:rFonts w:cs="Arial"/>
          <w:bCs/>
          <w:u w:val="single"/>
        </w:rPr>
        <w:t>Navrhovaný stav</w:t>
      </w:r>
    </w:p>
    <w:p w14:paraId="28DC0C18" w14:textId="77777777" w:rsidR="00DF0330" w:rsidRPr="002818D0" w:rsidRDefault="00DF0330" w:rsidP="00DF0330">
      <w:pPr>
        <w:pStyle w:val="Zkladntext"/>
        <w:spacing w:before="60" w:line="276" w:lineRule="auto"/>
        <w:ind w:firstLine="573"/>
        <w:rPr>
          <w:rFonts w:cs="Arial"/>
        </w:rPr>
      </w:pPr>
      <w:r w:rsidRPr="002818D0">
        <w:rPr>
          <w:rFonts w:cs="Arial"/>
        </w:rPr>
        <w:t xml:space="preserve">V križovatke je naplánovaná zmena najmä na vstupe od ulice Stuhová (zásobovanie ZOO a Kaufland), kde bude vložený fyzický ostrovček na rozdelenie priechodu pre chodcov, a fyzické obmedzenie ľavého odbočenia. Vďaka tomu bude možné posunúť </w:t>
      </w:r>
      <w:proofErr w:type="spellStart"/>
      <w:r w:rsidRPr="002818D0">
        <w:rPr>
          <w:rFonts w:cs="Arial"/>
        </w:rPr>
        <w:t>stopčiaru</w:t>
      </w:r>
      <w:proofErr w:type="spellEnd"/>
      <w:r w:rsidRPr="002818D0">
        <w:rPr>
          <w:rFonts w:cs="Arial"/>
        </w:rPr>
        <w:t xml:space="preserve"> pre smer od Starých Gruntov, pred priechod pre chodcov. </w:t>
      </w:r>
    </w:p>
    <w:p w14:paraId="1CC8C9B1" w14:textId="77777777" w:rsidR="00DF0330" w:rsidRPr="002818D0" w:rsidRDefault="00DF0330" w:rsidP="00DF0330">
      <w:pPr>
        <w:pStyle w:val="Zkladntext"/>
        <w:spacing w:before="60" w:line="276" w:lineRule="auto"/>
        <w:ind w:firstLine="573"/>
        <w:rPr>
          <w:rFonts w:cs="Arial"/>
        </w:rPr>
      </w:pPr>
      <w:r w:rsidRPr="002818D0">
        <w:rPr>
          <w:rFonts w:cs="Arial"/>
        </w:rPr>
        <w:lastRenderedPageBreak/>
        <w:t>V novom riešení bude výjazd od Stuhovej ul. neriadený (povolený iba vpravo), vrátane polovice priechodu pre chodcov prislúchajúcej k tomuto výjazdu. Druhá polovica priechodu bude riadená pre zaistenie bezpečnosti.</w:t>
      </w:r>
    </w:p>
    <w:p w14:paraId="5DEE3E07" w14:textId="77777777" w:rsidR="00DF0330" w:rsidRPr="002818D0" w:rsidRDefault="00DF0330" w:rsidP="00DF0330">
      <w:pPr>
        <w:pStyle w:val="Zkladntext"/>
        <w:spacing w:before="60" w:line="276" w:lineRule="auto"/>
        <w:ind w:firstLine="573"/>
        <w:rPr>
          <w:rFonts w:cs="Arial"/>
        </w:rPr>
      </w:pPr>
      <w:r w:rsidRPr="002818D0">
        <w:rPr>
          <w:rFonts w:cs="Arial"/>
        </w:rPr>
        <w:t xml:space="preserve">Existujúce prvky CDS v križovatke budú kompletne zdemontované (radič, </w:t>
      </w:r>
      <w:proofErr w:type="spellStart"/>
      <w:r>
        <w:rPr>
          <w:rFonts w:cs="Arial"/>
        </w:rPr>
        <w:t>rozpojovacia</w:t>
      </w:r>
      <w:proofErr w:type="spellEnd"/>
      <w:r>
        <w:rPr>
          <w:rFonts w:cs="Arial"/>
        </w:rPr>
        <w:t xml:space="preserve"> skriňa RS, </w:t>
      </w:r>
      <w:r w:rsidRPr="002818D0">
        <w:rPr>
          <w:rFonts w:cs="Arial"/>
        </w:rPr>
        <w:t xml:space="preserve">8 stožiarov z toho 3 výložníkové, 19 ks návestidiel, 8ks tlačidiel pre chodcov, 6ks indukčných slučiek, a celá káblová infraštruktúra križovatky). </w:t>
      </w:r>
    </w:p>
    <w:p w14:paraId="17CE6B43" w14:textId="77777777" w:rsidR="00DF0330" w:rsidRPr="002818D0" w:rsidRDefault="00DF0330" w:rsidP="00DF0330">
      <w:pPr>
        <w:pStyle w:val="Zkladntext"/>
        <w:spacing w:before="60" w:line="276" w:lineRule="auto"/>
        <w:ind w:firstLine="573"/>
        <w:rPr>
          <w:rFonts w:cs="Arial"/>
        </w:rPr>
      </w:pPr>
      <w:r w:rsidRPr="007B19CD">
        <w:t>Križovatka bude riadená z nového radiča CDS pre 24V technológiu (v koordinácii so susednou križovatkou K490), a preferenciu MHD (s využitím prenosu informácií po sieti TETRA)</w:t>
      </w:r>
      <w:r w:rsidRPr="007B19CD">
        <w:rPr>
          <w:rFonts w:cs="Arial"/>
        </w:rPr>
        <w:t xml:space="preserve">. </w:t>
      </w:r>
      <w:r w:rsidRPr="002818D0">
        <w:rPr>
          <w:rFonts w:cs="Arial"/>
        </w:rPr>
        <w:t xml:space="preserve">Riadenie v križovatke bude </w:t>
      </w:r>
      <w:proofErr w:type="spellStart"/>
      <w:r w:rsidRPr="002818D0">
        <w:rPr>
          <w:rFonts w:cs="Arial"/>
        </w:rPr>
        <w:t>semidynamické</w:t>
      </w:r>
      <w:proofErr w:type="spellEnd"/>
      <w:r w:rsidRPr="002818D0">
        <w:rPr>
          <w:rFonts w:cs="Arial"/>
        </w:rPr>
        <w:t>, v koordinácii so susednými križovatkami. Radič CDS bude pripojený do Metropolitnej optickej siete mesta Bratislava, a pripojený do riadiacej centrály KDI (Špitálska ulica). Radič bude opláštený v zmysle Manuálu verejných priestorov mesta Bratislava.</w:t>
      </w:r>
    </w:p>
    <w:p w14:paraId="64F59F36" w14:textId="77777777" w:rsidR="00DF0330" w:rsidRPr="002818D0" w:rsidRDefault="00DF0330" w:rsidP="00DF0330">
      <w:pPr>
        <w:pStyle w:val="Zkladntext"/>
        <w:spacing w:before="60" w:line="276" w:lineRule="auto"/>
        <w:ind w:firstLine="573"/>
        <w:rPr>
          <w:rFonts w:cs="Arial"/>
        </w:rPr>
      </w:pPr>
      <w:r w:rsidRPr="002818D0">
        <w:rPr>
          <w:rFonts w:cs="Arial"/>
        </w:rPr>
        <w:t xml:space="preserve">V križovatke bude vybudovaná nová káblová infraštruktúra. Nové stožiare CDS budú s povrchovou úpravou, v zmysle Manuálu verejných priestorov mesta Bratislava.  Na stožiare CDS budú osadené nové prvky CDS (návestidlá, tlačidlá pre chodcov, vozidlový </w:t>
      </w:r>
      <w:proofErr w:type="spellStart"/>
      <w:r w:rsidRPr="002818D0">
        <w:rPr>
          <w:rFonts w:cs="Arial"/>
        </w:rPr>
        <w:t>detektorový</w:t>
      </w:r>
      <w:proofErr w:type="spellEnd"/>
      <w:r w:rsidRPr="002818D0">
        <w:rPr>
          <w:rFonts w:cs="Arial"/>
        </w:rPr>
        <w:t xml:space="preserve"> systém – </w:t>
      </w:r>
      <w:proofErr w:type="spellStart"/>
      <w:r w:rsidRPr="002818D0">
        <w:rPr>
          <w:rFonts w:cs="Arial"/>
        </w:rPr>
        <w:t>ThermiCam</w:t>
      </w:r>
      <w:proofErr w:type="spellEnd"/>
      <w:r w:rsidRPr="002818D0">
        <w:rPr>
          <w:rFonts w:cs="Arial"/>
        </w:rPr>
        <w:t xml:space="preserve">, detekčný systém chodca - </w:t>
      </w:r>
      <w:proofErr w:type="spellStart"/>
      <w:r w:rsidRPr="002818D0">
        <w:rPr>
          <w:rFonts w:cs="Arial"/>
        </w:rPr>
        <w:t>ThermiCam</w:t>
      </w:r>
      <w:proofErr w:type="spellEnd"/>
      <w:r w:rsidRPr="002818D0">
        <w:rPr>
          <w:rFonts w:cs="Arial"/>
        </w:rPr>
        <w:t xml:space="preserve">, a iné v zmysle dopravného riešenia).  </w:t>
      </w:r>
    </w:p>
    <w:p w14:paraId="3DE9CB76" w14:textId="77777777" w:rsidR="00DF0330" w:rsidRPr="002818D0" w:rsidRDefault="00DF0330" w:rsidP="00DF0330">
      <w:pPr>
        <w:pStyle w:val="Zkladntext"/>
        <w:spacing w:before="60" w:line="276" w:lineRule="auto"/>
        <w:ind w:firstLine="573"/>
        <w:rPr>
          <w:rFonts w:cs="Arial"/>
        </w:rPr>
      </w:pPr>
      <w:r w:rsidRPr="002818D0">
        <w:rPr>
          <w:rFonts w:cs="Arial"/>
        </w:rPr>
        <w:t xml:space="preserve">Na prvkoch CDS v zóne trolejového vedenia budú v zmysle noriem vykonané ochranné opatrenia, ktoré rieši samostatný objekt SO 682 Ochranné opatrenia prvkov CDS v zóne TV a ZP v K417. </w:t>
      </w:r>
    </w:p>
    <w:p w14:paraId="4D2F3679" w14:textId="77777777" w:rsidR="00DF0330" w:rsidRPr="002818D0" w:rsidRDefault="00DF0330" w:rsidP="00DF0330">
      <w:pPr>
        <w:pStyle w:val="Zkladntext"/>
        <w:spacing w:before="60" w:line="276" w:lineRule="auto"/>
        <w:ind w:firstLine="573"/>
        <w:rPr>
          <w:rFonts w:cs="Arial"/>
        </w:rPr>
      </w:pPr>
      <w:r w:rsidRPr="002818D0">
        <w:rPr>
          <w:rFonts w:cs="Arial"/>
        </w:rPr>
        <w:t>V križovatke bude osadený kamerový dohľad križovatky, ktorý rieši samostatný objekt SO 662 Kamerový dohľad križovatky K417.</w:t>
      </w:r>
    </w:p>
    <w:p w14:paraId="27499A2C" w14:textId="77777777" w:rsidR="00DF0330" w:rsidRPr="002818D0" w:rsidRDefault="00DF0330" w:rsidP="00DF0330">
      <w:pPr>
        <w:spacing w:line="276" w:lineRule="auto"/>
        <w:rPr>
          <w:rFonts w:cs="Arial"/>
          <w:u w:val="single"/>
        </w:rPr>
      </w:pPr>
      <w:r w:rsidRPr="002818D0">
        <w:rPr>
          <w:rFonts w:cs="Arial"/>
          <w:u w:val="single"/>
        </w:rPr>
        <w:t>Základné objemové ukazovatele</w:t>
      </w:r>
    </w:p>
    <w:p w14:paraId="4DAC5822" w14:textId="77777777" w:rsidR="00DF0330" w:rsidRPr="002818D0" w:rsidRDefault="00DF0330" w:rsidP="00DF0330">
      <w:pPr>
        <w:spacing w:line="276" w:lineRule="auto"/>
        <w:ind w:firstLine="360"/>
        <w:rPr>
          <w:rFonts w:cs="Arial"/>
          <w:bCs/>
        </w:rPr>
      </w:pPr>
      <w:r w:rsidRPr="002818D0">
        <w:rPr>
          <w:rFonts w:cs="Arial"/>
          <w:bCs/>
        </w:rPr>
        <w:t>Demontáž existujúcich prvkov CDS križovatky</w:t>
      </w:r>
      <w:r w:rsidRPr="002818D0">
        <w:rPr>
          <w:rFonts w:cs="Arial"/>
          <w:bCs/>
        </w:rPr>
        <w:tab/>
      </w:r>
      <w:r w:rsidRPr="002818D0">
        <w:rPr>
          <w:rFonts w:cs="Arial"/>
          <w:bCs/>
        </w:rPr>
        <w:tab/>
      </w:r>
      <w:r w:rsidRPr="002818D0">
        <w:rPr>
          <w:rFonts w:cs="Arial"/>
          <w:bCs/>
        </w:rPr>
        <w:tab/>
      </w:r>
      <w:r w:rsidRPr="002818D0">
        <w:rPr>
          <w:rFonts w:cs="Arial"/>
          <w:bCs/>
        </w:rPr>
        <w:tab/>
      </w:r>
      <w:r w:rsidRPr="002818D0">
        <w:rPr>
          <w:rFonts w:cs="Arial"/>
          <w:bCs/>
        </w:rPr>
        <w:tab/>
        <w:t>1 súbor</w:t>
      </w:r>
    </w:p>
    <w:p w14:paraId="67BDFB7F" w14:textId="77777777" w:rsidR="00DF0330" w:rsidRPr="002818D0" w:rsidRDefault="00DF0330" w:rsidP="00DF0330">
      <w:pPr>
        <w:spacing w:line="276" w:lineRule="auto"/>
        <w:ind w:firstLine="360"/>
        <w:rPr>
          <w:rFonts w:cs="Arial"/>
          <w:bCs/>
        </w:rPr>
      </w:pPr>
      <w:r w:rsidRPr="002818D0">
        <w:rPr>
          <w:rFonts w:cs="Arial"/>
          <w:bCs/>
        </w:rPr>
        <w:t>Montáž nových prvkov CDS</w:t>
      </w:r>
      <w:r w:rsidRPr="002818D0">
        <w:rPr>
          <w:rFonts w:cs="Arial"/>
          <w:bCs/>
        </w:rPr>
        <w:tab/>
        <w:t xml:space="preserve"> križovatky      </w:t>
      </w:r>
      <w:r w:rsidRPr="002818D0">
        <w:rPr>
          <w:rFonts w:cs="Arial"/>
          <w:bCs/>
        </w:rPr>
        <w:tab/>
      </w:r>
      <w:r w:rsidRPr="002818D0">
        <w:rPr>
          <w:rFonts w:cs="Arial"/>
          <w:bCs/>
        </w:rPr>
        <w:tab/>
      </w:r>
      <w:r w:rsidRPr="002818D0">
        <w:rPr>
          <w:rFonts w:cs="Arial"/>
          <w:bCs/>
        </w:rPr>
        <w:tab/>
      </w:r>
      <w:r w:rsidRPr="002818D0">
        <w:rPr>
          <w:rFonts w:cs="Arial"/>
          <w:bCs/>
        </w:rPr>
        <w:tab/>
      </w:r>
      <w:r w:rsidRPr="002818D0">
        <w:rPr>
          <w:rFonts w:cs="Arial"/>
          <w:bCs/>
        </w:rPr>
        <w:tab/>
      </w:r>
      <w:r w:rsidRPr="002818D0">
        <w:rPr>
          <w:rFonts w:cs="Arial"/>
          <w:bCs/>
        </w:rPr>
        <w:tab/>
        <w:t>1 súbor</w:t>
      </w:r>
    </w:p>
    <w:p w14:paraId="7E662D98" w14:textId="77777777" w:rsidR="00DF0330" w:rsidRPr="002818D0" w:rsidRDefault="00DF0330" w:rsidP="00DF0330">
      <w:pPr>
        <w:pStyle w:val="Zkladntext"/>
        <w:spacing w:before="60" w:line="276" w:lineRule="auto"/>
        <w:ind w:firstLine="573"/>
        <w:rPr>
          <w:rFonts w:cs="Arial"/>
        </w:rPr>
      </w:pPr>
    </w:p>
    <w:p w14:paraId="30F02717" w14:textId="77777777" w:rsidR="00DF0330" w:rsidRPr="002818D0" w:rsidRDefault="00DF0330" w:rsidP="00DF0330">
      <w:pPr>
        <w:spacing w:before="240" w:line="276" w:lineRule="auto"/>
        <w:rPr>
          <w:rFonts w:cs="Arial"/>
          <w:b/>
          <w:u w:val="single"/>
        </w:rPr>
      </w:pPr>
      <w:r w:rsidRPr="002818D0">
        <w:rPr>
          <w:rFonts w:cs="Arial"/>
          <w:b/>
          <w:u w:val="single"/>
        </w:rPr>
        <w:t>SO 673</w:t>
      </w:r>
      <w:r w:rsidRPr="002818D0">
        <w:rPr>
          <w:rFonts w:cs="Arial"/>
          <w:b/>
          <w:u w:val="single"/>
        </w:rPr>
        <w:tab/>
        <w:t xml:space="preserve">  </w:t>
      </w:r>
      <w:proofErr w:type="spellStart"/>
      <w:r w:rsidRPr="002818D0">
        <w:rPr>
          <w:rFonts w:cs="Arial"/>
          <w:b/>
          <w:u w:val="single"/>
        </w:rPr>
        <w:t>Križ.č</w:t>
      </w:r>
      <w:proofErr w:type="spellEnd"/>
      <w:r w:rsidRPr="002818D0">
        <w:rPr>
          <w:rFonts w:cs="Arial"/>
          <w:b/>
          <w:u w:val="single"/>
        </w:rPr>
        <w:t>. 4121 Modernizácia CDS Mlynská dolina - Staré grunty</w:t>
      </w:r>
    </w:p>
    <w:p w14:paraId="08187566" w14:textId="77777777" w:rsidR="00DF0330" w:rsidRPr="002818D0" w:rsidRDefault="00DF0330" w:rsidP="00DF0330">
      <w:pPr>
        <w:spacing w:line="276" w:lineRule="auto"/>
        <w:rPr>
          <w:rFonts w:cs="Arial"/>
          <w:i/>
          <w:iCs/>
        </w:rPr>
      </w:pPr>
    </w:p>
    <w:p w14:paraId="2D5C8DF1" w14:textId="77777777" w:rsidR="00DF0330" w:rsidRPr="002818D0" w:rsidRDefault="00DF0330" w:rsidP="00DF0330">
      <w:pPr>
        <w:spacing w:line="276" w:lineRule="auto"/>
        <w:rPr>
          <w:rFonts w:cs="Arial"/>
          <w:i/>
          <w:iCs/>
        </w:rPr>
      </w:pPr>
      <w:r w:rsidRPr="002818D0">
        <w:rPr>
          <w:rFonts w:cs="Arial"/>
          <w:i/>
          <w:iCs/>
        </w:rPr>
        <w:t>Identifikačné údaje objektu</w:t>
      </w:r>
    </w:p>
    <w:tbl>
      <w:tblPr>
        <w:tblW w:w="8912" w:type="dxa"/>
        <w:tblLook w:val="01E0" w:firstRow="1" w:lastRow="1" w:firstColumn="1" w:lastColumn="1" w:noHBand="0" w:noVBand="0"/>
      </w:tblPr>
      <w:tblGrid>
        <w:gridCol w:w="2076"/>
        <w:gridCol w:w="6836"/>
      </w:tblGrid>
      <w:tr w:rsidR="00DF0330" w:rsidRPr="002818D0" w14:paraId="246E8BAA" w14:textId="77777777" w:rsidTr="0046559C">
        <w:tc>
          <w:tcPr>
            <w:tcW w:w="2076" w:type="dxa"/>
          </w:tcPr>
          <w:p w14:paraId="52BE1FC1" w14:textId="77777777" w:rsidR="00DF0330" w:rsidRPr="002818D0" w:rsidRDefault="00DF0330" w:rsidP="0046559C">
            <w:pPr>
              <w:spacing w:line="276" w:lineRule="auto"/>
              <w:rPr>
                <w:rFonts w:cs="Arial"/>
              </w:rPr>
            </w:pPr>
            <w:r w:rsidRPr="002818D0">
              <w:rPr>
                <w:rFonts w:cs="Arial"/>
              </w:rPr>
              <w:t>Katastrálne územie:</w:t>
            </w:r>
          </w:p>
        </w:tc>
        <w:tc>
          <w:tcPr>
            <w:tcW w:w="6836" w:type="dxa"/>
          </w:tcPr>
          <w:p w14:paraId="62D51AB5" w14:textId="77777777" w:rsidR="00DF0330" w:rsidRPr="002818D0" w:rsidRDefault="00DF0330" w:rsidP="0046559C">
            <w:pPr>
              <w:spacing w:line="276" w:lineRule="auto"/>
              <w:rPr>
                <w:rFonts w:cs="Arial"/>
              </w:rPr>
            </w:pPr>
            <w:r w:rsidRPr="002818D0">
              <w:rPr>
                <w:rFonts w:cs="Arial"/>
              </w:rPr>
              <w:t>k.ú. Staré Mesto, k.ú. Karlova Ves</w:t>
            </w:r>
          </w:p>
        </w:tc>
      </w:tr>
      <w:tr w:rsidR="00DF0330" w:rsidRPr="002818D0" w14:paraId="22422C5B" w14:textId="77777777" w:rsidTr="0046559C">
        <w:tc>
          <w:tcPr>
            <w:tcW w:w="2076" w:type="dxa"/>
          </w:tcPr>
          <w:p w14:paraId="3FF0C08A" w14:textId="77777777" w:rsidR="00DF0330" w:rsidRPr="002818D0" w:rsidRDefault="00DF0330" w:rsidP="0046559C">
            <w:pPr>
              <w:spacing w:line="276" w:lineRule="auto"/>
              <w:rPr>
                <w:rFonts w:cs="Arial"/>
              </w:rPr>
            </w:pPr>
            <w:r w:rsidRPr="002818D0">
              <w:rPr>
                <w:rFonts w:cs="Arial"/>
              </w:rPr>
              <w:t xml:space="preserve">Vlastník objektu: </w:t>
            </w:r>
          </w:p>
        </w:tc>
        <w:tc>
          <w:tcPr>
            <w:tcW w:w="6836" w:type="dxa"/>
          </w:tcPr>
          <w:p w14:paraId="1217486D" w14:textId="77777777" w:rsidR="00DF0330" w:rsidRPr="002818D0" w:rsidRDefault="00DF0330" w:rsidP="0046559C">
            <w:pPr>
              <w:spacing w:line="276" w:lineRule="auto"/>
              <w:rPr>
                <w:rFonts w:cs="Arial"/>
              </w:rPr>
            </w:pPr>
            <w:r w:rsidRPr="002818D0">
              <w:rPr>
                <w:rFonts w:cs="Arial"/>
              </w:rPr>
              <w:t>Hlavné mesto SR, Bratislava</w:t>
            </w:r>
          </w:p>
        </w:tc>
      </w:tr>
      <w:tr w:rsidR="00DF0330" w:rsidRPr="002818D0" w14:paraId="3EB04C33" w14:textId="77777777" w:rsidTr="0046559C">
        <w:tc>
          <w:tcPr>
            <w:tcW w:w="2076" w:type="dxa"/>
          </w:tcPr>
          <w:p w14:paraId="5FAC5FB8" w14:textId="77777777" w:rsidR="00DF0330" w:rsidRPr="002818D0" w:rsidRDefault="00DF0330" w:rsidP="0046559C">
            <w:pPr>
              <w:spacing w:line="276" w:lineRule="auto"/>
              <w:rPr>
                <w:rFonts w:cs="Arial"/>
              </w:rPr>
            </w:pPr>
            <w:r w:rsidRPr="002818D0">
              <w:rPr>
                <w:rFonts w:cs="Arial"/>
              </w:rPr>
              <w:t xml:space="preserve">Správca objektu:  </w:t>
            </w:r>
          </w:p>
        </w:tc>
        <w:tc>
          <w:tcPr>
            <w:tcW w:w="6836" w:type="dxa"/>
          </w:tcPr>
          <w:p w14:paraId="72E10CAD" w14:textId="77777777" w:rsidR="00DF0330" w:rsidRPr="002818D0" w:rsidRDefault="00DF0330" w:rsidP="0046559C">
            <w:pPr>
              <w:spacing w:line="276" w:lineRule="auto"/>
              <w:rPr>
                <w:rFonts w:cs="Arial"/>
              </w:rPr>
            </w:pPr>
            <w:r w:rsidRPr="002818D0">
              <w:rPr>
                <w:rFonts w:cs="Arial"/>
              </w:rPr>
              <w:t>Hlavné mesto SR, Bratislava</w:t>
            </w:r>
          </w:p>
        </w:tc>
      </w:tr>
    </w:tbl>
    <w:p w14:paraId="0C68040B" w14:textId="77777777" w:rsidR="00DF0330" w:rsidRPr="002818D0" w:rsidRDefault="00DF0330" w:rsidP="00DF0330">
      <w:pPr>
        <w:pStyle w:val="Zkladntext"/>
        <w:spacing w:before="60" w:line="276" w:lineRule="auto"/>
        <w:rPr>
          <w:rFonts w:cs="Arial"/>
          <w:bCs/>
          <w:u w:val="single"/>
        </w:rPr>
      </w:pPr>
      <w:r w:rsidRPr="002818D0">
        <w:rPr>
          <w:rFonts w:cs="Arial"/>
          <w:bCs/>
          <w:u w:val="single"/>
        </w:rPr>
        <w:t>Zdôvodnenie realizácie projektu</w:t>
      </w:r>
    </w:p>
    <w:p w14:paraId="0D6FC05D" w14:textId="77777777" w:rsidR="00DF0330" w:rsidRPr="002818D0" w:rsidRDefault="00DF0330" w:rsidP="00DF0330">
      <w:pPr>
        <w:pStyle w:val="Zkladntext"/>
        <w:spacing w:before="60" w:line="276" w:lineRule="auto"/>
        <w:ind w:firstLine="573"/>
        <w:rPr>
          <w:rFonts w:cs="Arial"/>
        </w:rPr>
      </w:pPr>
      <w:r w:rsidRPr="002818D0">
        <w:rPr>
          <w:rFonts w:cs="Arial"/>
        </w:rPr>
        <w:t>Vzhľadom na požiadavku vybudovania novej trolejbusovej trate po ulici Mlynská dolina, je potrebná modernizácia prvkov CDS v križovatke č. 4121 Mlynská dolina – Staré Grunty.</w:t>
      </w:r>
    </w:p>
    <w:p w14:paraId="13336344" w14:textId="77777777" w:rsidR="00DF0330" w:rsidRPr="002818D0" w:rsidRDefault="00DF0330" w:rsidP="00DF0330">
      <w:pPr>
        <w:pStyle w:val="Zkladntext"/>
        <w:spacing w:line="276" w:lineRule="auto"/>
        <w:rPr>
          <w:rFonts w:cs="Arial"/>
          <w:bCs/>
          <w:u w:val="single"/>
        </w:rPr>
      </w:pPr>
      <w:r w:rsidRPr="002818D0">
        <w:rPr>
          <w:rFonts w:cs="Arial"/>
          <w:bCs/>
          <w:u w:val="single"/>
        </w:rPr>
        <w:t>Popis súčasného stavu</w:t>
      </w:r>
    </w:p>
    <w:p w14:paraId="3573D303" w14:textId="77777777" w:rsidR="00DF0330" w:rsidRPr="002818D0" w:rsidRDefault="00DF0330" w:rsidP="00DF0330">
      <w:pPr>
        <w:pStyle w:val="Zkladntext"/>
        <w:spacing w:before="60" w:line="276" w:lineRule="auto"/>
        <w:ind w:firstLine="573"/>
        <w:rPr>
          <w:rFonts w:cs="Arial"/>
        </w:rPr>
      </w:pPr>
      <w:r w:rsidRPr="002818D0">
        <w:rPr>
          <w:rFonts w:cs="Arial"/>
        </w:rPr>
        <w:t xml:space="preserve">Križovatka je v súčasnosti súčasťou </w:t>
      </w:r>
      <w:proofErr w:type="spellStart"/>
      <w:r w:rsidRPr="002818D0">
        <w:rPr>
          <w:rFonts w:cs="Arial"/>
        </w:rPr>
        <w:t>dvojkrižovatky</w:t>
      </w:r>
      <w:proofErr w:type="spellEnd"/>
      <w:r w:rsidRPr="002818D0">
        <w:rPr>
          <w:rFonts w:cs="Arial"/>
        </w:rPr>
        <w:t xml:space="preserve"> Mlynská dolina – Staré Grunty a Mlynská dolina – Slávičie údolie, nachádzajúcej sa na mostnom objekte ponad diaľnicu D2. </w:t>
      </w:r>
    </w:p>
    <w:p w14:paraId="3772F37B" w14:textId="77777777" w:rsidR="00DF0330" w:rsidRPr="002818D0" w:rsidRDefault="00DF0330" w:rsidP="00DF0330">
      <w:pPr>
        <w:pStyle w:val="Zkladntext"/>
        <w:spacing w:before="60" w:line="276" w:lineRule="auto"/>
        <w:ind w:firstLine="573"/>
        <w:rPr>
          <w:rFonts w:cs="Arial"/>
        </w:rPr>
      </w:pPr>
      <w:r w:rsidRPr="002818D0">
        <w:rPr>
          <w:rFonts w:cs="Arial"/>
        </w:rPr>
        <w:t>Prostredníctvom križovatky je umožnený prístup na diaľnicu D2 v oboch smeroch. Križovatka bola spustená do prevádzky v roku 2007.</w:t>
      </w:r>
    </w:p>
    <w:p w14:paraId="4FF383E8" w14:textId="77777777" w:rsidR="00DF0330" w:rsidRPr="002818D0" w:rsidRDefault="00DF0330" w:rsidP="00DF0330">
      <w:pPr>
        <w:pStyle w:val="Zkladntext"/>
        <w:spacing w:before="60" w:line="276" w:lineRule="auto"/>
        <w:ind w:firstLine="573"/>
        <w:rPr>
          <w:rFonts w:cs="Arial"/>
        </w:rPr>
      </w:pPr>
      <w:r w:rsidRPr="002818D0">
        <w:rPr>
          <w:rFonts w:cs="Arial"/>
        </w:rPr>
        <w:t>Samotná križovatka Mlynská dolina – Staré Grunty je štvorramenná križovatka s dvomi ramenami, riešenými jednosmerne (od severu v smere do križovatky od Patrónky, a južne v smere od križovatky na D2 a Botanickú ul.).</w:t>
      </w:r>
    </w:p>
    <w:p w14:paraId="4C184D66" w14:textId="77777777" w:rsidR="00DF0330" w:rsidRPr="002818D0" w:rsidRDefault="00DF0330" w:rsidP="00DF0330">
      <w:pPr>
        <w:pStyle w:val="Zkladntext"/>
        <w:spacing w:before="60" w:line="276" w:lineRule="auto"/>
        <w:ind w:firstLine="573"/>
        <w:rPr>
          <w:rFonts w:cs="Arial"/>
        </w:rPr>
      </w:pPr>
      <w:r w:rsidRPr="002818D0">
        <w:rPr>
          <w:rFonts w:cs="Arial"/>
        </w:rPr>
        <w:t>V križovatke sú peší vedení cez dve ramená – cez vstup od Patrónky, a cez vstup od Starých Gruntov.</w:t>
      </w:r>
    </w:p>
    <w:p w14:paraId="5B5E0E08" w14:textId="77777777" w:rsidR="00DF0330" w:rsidRPr="002818D0" w:rsidRDefault="00DF0330" w:rsidP="00DF0330">
      <w:pPr>
        <w:pStyle w:val="Zkladntext"/>
        <w:spacing w:before="60" w:line="276" w:lineRule="auto"/>
        <w:ind w:firstLine="573"/>
        <w:rPr>
          <w:rFonts w:cs="Arial"/>
        </w:rPr>
      </w:pPr>
      <w:r w:rsidRPr="002818D0">
        <w:rPr>
          <w:rFonts w:cs="Arial"/>
        </w:rPr>
        <w:lastRenderedPageBreak/>
        <w:t>Pre riadenie je v súčasnosti v križovatke radič CDS typu Siemens MS, riadiaci obe križovatky v samostatných sekciách vo vnútornej koordinácii. Riadenie v križovatke je  s členením signálnych skupín na 4 dopravné (2 smerové a 2 plné signály), 3 chodecké (symbol chodca), 2 doplnkové šípky vpravo.  Riadenie je realizované v dynamickom režime (vzhľadom k tvaru oboch križovatiek čiastočne obmedzenom vnútornou koordináciou).</w:t>
      </w:r>
    </w:p>
    <w:p w14:paraId="424D29CA" w14:textId="77777777" w:rsidR="00DF0330" w:rsidRPr="002818D0" w:rsidRDefault="00DF0330" w:rsidP="00DF0330">
      <w:pPr>
        <w:pStyle w:val="Zkladntext"/>
        <w:spacing w:line="276" w:lineRule="auto"/>
        <w:rPr>
          <w:rFonts w:cs="Arial"/>
          <w:u w:val="single"/>
        </w:rPr>
      </w:pPr>
      <w:r w:rsidRPr="002818D0">
        <w:rPr>
          <w:rFonts w:cs="Arial"/>
          <w:u w:val="single"/>
        </w:rPr>
        <w:t>Navrhovaný stav</w:t>
      </w:r>
    </w:p>
    <w:p w14:paraId="2548FEE7" w14:textId="77777777" w:rsidR="00DF0330" w:rsidRPr="002818D0" w:rsidRDefault="00DF0330" w:rsidP="00DF0330">
      <w:pPr>
        <w:pStyle w:val="Zkladntext"/>
        <w:spacing w:before="60" w:line="276" w:lineRule="auto"/>
        <w:ind w:firstLine="573"/>
        <w:rPr>
          <w:rFonts w:cs="Arial"/>
        </w:rPr>
      </w:pPr>
      <w:r w:rsidRPr="002818D0">
        <w:rPr>
          <w:rFonts w:cs="Arial"/>
        </w:rPr>
        <w:t xml:space="preserve">Tvar križovatky zostáva súčasný, bez stavebných úprav. </w:t>
      </w:r>
    </w:p>
    <w:p w14:paraId="7C67B98F" w14:textId="77777777" w:rsidR="00DF0330" w:rsidRPr="002818D0" w:rsidRDefault="00DF0330" w:rsidP="00DF0330">
      <w:pPr>
        <w:pStyle w:val="Zkladntext"/>
        <w:spacing w:before="60" w:line="276" w:lineRule="auto"/>
        <w:ind w:firstLine="573"/>
        <w:rPr>
          <w:rFonts w:cs="Arial"/>
        </w:rPr>
      </w:pPr>
      <w:r w:rsidRPr="002818D0">
        <w:rPr>
          <w:rFonts w:cs="Arial"/>
        </w:rPr>
        <w:t xml:space="preserve">Existujúce prvky CDS v križovatke budú kompletne zdemontované (radič, 5 stožiarov, z toho 2 výložníkové, 16 ks návestidiel, 6ks tlačidiel pre chodcov, 6ks indukčných slučiek, a celá káblová infraštruktúra križovatky). </w:t>
      </w:r>
    </w:p>
    <w:p w14:paraId="32469464" w14:textId="77777777" w:rsidR="00DF0330" w:rsidRPr="002818D0" w:rsidRDefault="00DF0330" w:rsidP="00DF0330">
      <w:pPr>
        <w:pStyle w:val="Zkladntext"/>
        <w:spacing w:before="60" w:line="276" w:lineRule="auto"/>
        <w:ind w:firstLine="573"/>
        <w:rPr>
          <w:rFonts w:cs="Arial"/>
        </w:rPr>
      </w:pPr>
      <w:r w:rsidRPr="0061635E">
        <w:rPr>
          <w:rFonts w:cs="Arial"/>
        </w:rPr>
        <w:t>Križovatka bude riadená z nového radiča CDS pre 24V technológiu (v koordinácii so susednou križovatkou K 4122 Mlynská dolina - Slávičie údolie), a preferenciu MHD (s využitím prenosu informácií po sieti TETRA).</w:t>
      </w:r>
      <w:r w:rsidRPr="002818D0">
        <w:rPr>
          <w:rFonts w:cs="Arial"/>
        </w:rPr>
        <w:t xml:space="preserve">Koordinácia medzi križovatkami bude prebiehať cez optickú sieť, cez riadiacu centrálu KDI. Riadenie v križovatke bude </w:t>
      </w:r>
      <w:proofErr w:type="spellStart"/>
      <w:r w:rsidRPr="002818D0">
        <w:rPr>
          <w:rFonts w:cs="Arial"/>
        </w:rPr>
        <w:t>semidynamické</w:t>
      </w:r>
      <w:proofErr w:type="spellEnd"/>
      <w:r w:rsidRPr="002818D0">
        <w:rPr>
          <w:rFonts w:cs="Arial"/>
        </w:rPr>
        <w:t>, v koordinácii so susednou križovatkou K 4122. Radič CDS bude pripojený do Metropolitnej optickej siete mesta Bratislava, a pripojený do riadiacej centrály KDI (Špitálska ulica). Radič bude opláštený v zmysle Manuálu verejných priestorov mesta Bratislava.</w:t>
      </w:r>
    </w:p>
    <w:p w14:paraId="58B79A77" w14:textId="77777777" w:rsidR="00DF0330" w:rsidRPr="002818D0" w:rsidRDefault="00DF0330" w:rsidP="00DF0330">
      <w:pPr>
        <w:pStyle w:val="Zkladntext"/>
        <w:spacing w:before="60" w:line="276" w:lineRule="auto"/>
        <w:ind w:firstLine="573"/>
        <w:rPr>
          <w:rFonts w:cs="Arial"/>
        </w:rPr>
      </w:pPr>
      <w:r w:rsidRPr="002818D0">
        <w:rPr>
          <w:rFonts w:cs="Arial"/>
        </w:rPr>
        <w:t>V križovatke bude vybudovaná nová káblová infraštruktúra.</w:t>
      </w:r>
      <w:r>
        <w:rPr>
          <w:rFonts w:cs="Arial"/>
        </w:rPr>
        <w:t xml:space="preserve"> </w:t>
      </w:r>
      <w:r w:rsidRPr="002818D0">
        <w:rPr>
          <w:rFonts w:cs="Arial"/>
        </w:rPr>
        <w:t xml:space="preserve">Nové stožiare CDS budú s povrchovou úpravou, v zmysle Manuálu verejných priestorov mesta Bratislava.  Na stožiare CDS budú osadené nové prvky CDS (návestidlá, tlačidlá pre chodcov, vozidlový </w:t>
      </w:r>
      <w:proofErr w:type="spellStart"/>
      <w:r w:rsidRPr="002818D0">
        <w:rPr>
          <w:rFonts w:cs="Arial"/>
        </w:rPr>
        <w:t>detektorový</w:t>
      </w:r>
      <w:proofErr w:type="spellEnd"/>
      <w:r w:rsidRPr="002818D0">
        <w:rPr>
          <w:rFonts w:cs="Arial"/>
        </w:rPr>
        <w:t xml:space="preserve"> systém – </w:t>
      </w:r>
      <w:proofErr w:type="spellStart"/>
      <w:r w:rsidRPr="002818D0">
        <w:rPr>
          <w:rFonts w:cs="Arial"/>
        </w:rPr>
        <w:t>ThermiCam</w:t>
      </w:r>
      <w:proofErr w:type="spellEnd"/>
      <w:r w:rsidRPr="002818D0">
        <w:rPr>
          <w:rFonts w:cs="Arial"/>
        </w:rPr>
        <w:t xml:space="preserve">, detekčný systém chodca - </w:t>
      </w:r>
      <w:proofErr w:type="spellStart"/>
      <w:r w:rsidRPr="002818D0">
        <w:rPr>
          <w:rFonts w:cs="Arial"/>
        </w:rPr>
        <w:t>ThermiCam</w:t>
      </w:r>
      <w:proofErr w:type="spellEnd"/>
      <w:r w:rsidRPr="002818D0">
        <w:rPr>
          <w:rFonts w:cs="Arial"/>
        </w:rPr>
        <w:t xml:space="preserve">, a iné v zmysle dopravného riešenia).  </w:t>
      </w:r>
    </w:p>
    <w:p w14:paraId="16ADB4C7" w14:textId="77777777" w:rsidR="00DF0330" w:rsidRPr="002818D0" w:rsidRDefault="00DF0330" w:rsidP="00DF0330">
      <w:pPr>
        <w:pStyle w:val="Zkladntext"/>
        <w:spacing w:before="60" w:line="276" w:lineRule="auto"/>
        <w:ind w:firstLine="573"/>
        <w:rPr>
          <w:rFonts w:cs="Arial"/>
        </w:rPr>
      </w:pPr>
      <w:r w:rsidRPr="002818D0">
        <w:rPr>
          <w:rFonts w:cs="Arial"/>
        </w:rPr>
        <w:t xml:space="preserve">Na prvkoch CDS v zóne trolejového vedenia budú v zmysle noriem vykonané ochranné opatrenia, ktoré rieši samostatný objekt SO 683 Ochranné opatrenia prvkov CDS v zóne TV a ZP v K4121. </w:t>
      </w:r>
    </w:p>
    <w:p w14:paraId="20FCFF33" w14:textId="77777777" w:rsidR="00DF0330" w:rsidRPr="002818D0" w:rsidRDefault="00DF0330" w:rsidP="00DF0330">
      <w:pPr>
        <w:spacing w:line="276" w:lineRule="auto"/>
        <w:ind w:firstLine="567"/>
        <w:rPr>
          <w:rFonts w:cs="Arial"/>
        </w:rPr>
      </w:pPr>
      <w:r w:rsidRPr="002818D0">
        <w:rPr>
          <w:rFonts w:cs="Arial"/>
        </w:rPr>
        <w:t>V križovatke bude osadený kamerový dohľad križovatky, ktorý rieši samostatný objekt SO 663 Kamerový dohľad križovatky K4121.</w:t>
      </w:r>
    </w:p>
    <w:p w14:paraId="24D71741" w14:textId="77777777" w:rsidR="00DF0330" w:rsidRPr="002818D0" w:rsidRDefault="00DF0330" w:rsidP="00DF0330">
      <w:pPr>
        <w:spacing w:line="276" w:lineRule="auto"/>
        <w:ind w:firstLine="567"/>
        <w:rPr>
          <w:rFonts w:cs="Arial"/>
        </w:rPr>
      </w:pPr>
    </w:p>
    <w:p w14:paraId="6AA3D647" w14:textId="77777777" w:rsidR="00DF0330" w:rsidRPr="002818D0" w:rsidRDefault="00DF0330" w:rsidP="00DF0330">
      <w:pPr>
        <w:spacing w:line="276" w:lineRule="auto"/>
        <w:rPr>
          <w:rFonts w:cs="Arial"/>
          <w:u w:val="single"/>
        </w:rPr>
      </w:pPr>
      <w:r w:rsidRPr="002818D0">
        <w:rPr>
          <w:rFonts w:cs="Arial"/>
          <w:u w:val="single"/>
        </w:rPr>
        <w:t>Základné objemové ukazovatele</w:t>
      </w:r>
    </w:p>
    <w:p w14:paraId="2A604E71" w14:textId="77777777" w:rsidR="00DF0330" w:rsidRPr="002818D0" w:rsidRDefault="00DF0330" w:rsidP="00DF0330">
      <w:pPr>
        <w:spacing w:line="276" w:lineRule="auto"/>
        <w:ind w:firstLine="360"/>
        <w:rPr>
          <w:rFonts w:cs="Arial"/>
          <w:bCs/>
        </w:rPr>
      </w:pPr>
      <w:r w:rsidRPr="002818D0">
        <w:rPr>
          <w:rFonts w:cs="Arial"/>
          <w:bCs/>
        </w:rPr>
        <w:t>Demontáž existujúcich prvkov CDS</w:t>
      </w:r>
      <w:r w:rsidRPr="002818D0">
        <w:rPr>
          <w:rFonts w:cs="Arial"/>
          <w:bCs/>
        </w:rPr>
        <w:tab/>
        <w:t>križovatky</w:t>
      </w:r>
      <w:r w:rsidRPr="002818D0">
        <w:rPr>
          <w:rFonts w:cs="Arial"/>
          <w:bCs/>
        </w:rPr>
        <w:tab/>
      </w:r>
      <w:r w:rsidRPr="002818D0">
        <w:rPr>
          <w:rFonts w:cs="Arial"/>
          <w:bCs/>
        </w:rPr>
        <w:tab/>
      </w:r>
      <w:r w:rsidRPr="002818D0">
        <w:rPr>
          <w:rFonts w:cs="Arial"/>
          <w:bCs/>
        </w:rPr>
        <w:tab/>
      </w:r>
      <w:r w:rsidRPr="002818D0">
        <w:rPr>
          <w:rFonts w:cs="Arial"/>
          <w:bCs/>
        </w:rPr>
        <w:tab/>
      </w:r>
      <w:r w:rsidRPr="002818D0">
        <w:rPr>
          <w:rFonts w:cs="Arial"/>
          <w:bCs/>
        </w:rPr>
        <w:tab/>
        <w:t>1 súbor</w:t>
      </w:r>
    </w:p>
    <w:p w14:paraId="4BAE0710" w14:textId="77777777" w:rsidR="00DF0330" w:rsidRPr="002818D0" w:rsidRDefault="00DF0330" w:rsidP="00DF0330">
      <w:pPr>
        <w:spacing w:line="276" w:lineRule="auto"/>
        <w:ind w:firstLine="360"/>
        <w:rPr>
          <w:rFonts w:cs="Arial"/>
          <w:bCs/>
        </w:rPr>
      </w:pPr>
      <w:r w:rsidRPr="002818D0">
        <w:rPr>
          <w:rFonts w:cs="Arial"/>
          <w:bCs/>
        </w:rPr>
        <w:t>Montáž nových prvkov CDS</w:t>
      </w:r>
      <w:r w:rsidRPr="002818D0">
        <w:rPr>
          <w:rFonts w:cs="Arial"/>
          <w:bCs/>
        </w:rPr>
        <w:tab/>
        <w:t xml:space="preserve"> križovatky</w:t>
      </w:r>
      <w:r w:rsidRPr="002818D0">
        <w:rPr>
          <w:rFonts w:cs="Arial"/>
          <w:bCs/>
        </w:rPr>
        <w:tab/>
      </w:r>
      <w:r w:rsidRPr="002818D0">
        <w:rPr>
          <w:rFonts w:cs="Arial"/>
          <w:bCs/>
        </w:rPr>
        <w:tab/>
      </w:r>
      <w:r w:rsidRPr="002818D0">
        <w:rPr>
          <w:rFonts w:cs="Arial"/>
          <w:bCs/>
        </w:rPr>
        <w:tab/>
      </w:r>
      <w:r w:rsidRPr="002818D0">
        <w:rPr>
          <w:rFonts w:cs="Arial"/>
          <w:bCs/>
        </w:rPr>
        <w:tab/>
      </w:r>
      <w:r w:rsidRPr="002818D0">
        <w:rPr>
          <w:rFonts w:cs="Arial"/>
          <w:bCs/>
        </w:rPr>
        <w:tab/>
      </w:r>
      <w:r w:rsidRPr="002818D0">
        <w:rPr>
          <w:rFonts w:cs="Arial"/>
          <w:bCs/>
        </w:rPr>
        <w:tab/>
        <w:t>1 súbor</w:t>
      </w:r>
    </w:p>
    <w:p w14:paraId="6E51CBA0" w14:textId="77777777" w:rsidR="00DF0330" w:rsidRPr="002818D0" w:rsidRDefault="00DF0330" w:rsidP="00DF0330">
      <w:pPr>
        <w:spacing w:line="276" w:lineRule="auto"/>
        <w:ind w:firstLine="567"/>
        <w:rPr>
          <w:rFonts w:cs="Arial"/>
        </w:rPr>
      </w:pPr>
    </w:p>
    <w:p w14:paraId="52FD98A8" w14:textId="77777777" w:rsidR="00DF0330" w:rsidRPr="002818D0" w:rsidRDefault="00DF0330" w:rsidP="00DF0330">
      <w:pPr>
        <w:spacing w:before="240" w:line="276" w:lineRule="auto"/>
        <w:rPr>
          <w:rFonts w:cs="Arial"/>
          <w:b/>
          <w:u w:val="single"/>
        </w:rPr>
      </w:pPr>
      <w:r w:rsidRPr="002818D0">
        <w:rPr>
          <w:rFonts w:cs="Arial"/>
          <w:b/>
          <w:u w:val="single"/>
        </w:rPr>
        <w:t>SO 674</w:t>
      </w:r>
      <w:r w:rsidRPr="002818D0">
        <w:rPr>
          <w:rFonts w:cs="Arial"/>
          <w:b/>
          <w:u w:val="single"/>
        </w:rPr>
        <w:tab/>
        <w:t xml:space="preserve">  </w:t>
      </w:r>
      <w:proofErr w:type="spellStart"/>
      <w:r w:rsidRPr="002818D0">
        <w:rPr>
          <w:rFonts w:cs="Arial"/>
          <w:b/>
          <w:u w:val="single"/>
        </w:rPr>
        <w:t>Križ.č</w:t>
      </w:r>
      <w:proofErr w:type="spellEnd"/>
      <w:r w:rsidRPr="002818D0">
        <w:rPr>
          <w:rFonts w:cs="Arial"/>
          <w:b/>
          <w:u w:val="single"/>
        </w:rPr>
        <w:t>. 4122 Modernizácia CDS Mlynská dolina - Slávičie údolie</w:t>
      </w:r>
    </w:p>
    <w:p w14:paraId="65D655A6" w14:textId="77777777" w:rsidR="00DF0330" w:rsidRPr="002818D0" w:rsidRDefault="00DF0330" w:rsidP="00DF0330">
      <w:pPr>
        <w:spacing w:line="276" w:lineRule="auto"/>
        <w:rPr>
          <w:rFonts w:cs="Arial"/>
          <w:i/>
          <w:iCs/>
        </w:rPr>
      </w:pPr>
    </w:p>
    <w:p w14:paraId="6AA09B5E" w14:textId="77777777" w:rsidR="00DF0330" w:rsidRPr="002818D0" w:rsidRDefault="00DF0330" w:rsidP="00DF0330">
      <w:pPr>
        <w:spacing w:line="276" w:lineRule="auto"/>
        <w:rPr>
          <w:rFonts w:cs="Arial"/>
          <w:i/>
          <w:iCs/>
        </w:rPr>
      </w:pPr>
      <w:r w:rsidRPr="002818D0">
        <w:rPr>
          <w:rFonts w:cs="Arial"/>
          <w:i/>
          <w:iCs/>
        </w:rPr>
        <w:t>Identifikačné údaje objektu</w:t>
      </w:r>
    </w:p>
    <w:tbl>
      <w:tblPr>
        <w:tblW w:w="8912" w:type="dxa"/>
        <w:tblLook w:val="01E0" w:firstRow="1" w:lastRow="1" w:firstColumn="1" w:lastColumn="1" w:noHBand="0" w:noVBand="0"/>
      </w:tblPr>
      <w:tblGrid>
        <w:gridCol w:w="2076"/>
        <w:gridCol w:w="6836"/>
      </w:tblGrid>
      <w:tr w:rsidR="00DF0330" w:rsidRPr="002818D0" w14:paraId="09E91BEF" w14:textId="77777777" w:rsidTr="0046559C">
        <w:tc>
          <w:tcPr>
            <w:tcW w:w="2076" w:type="dxa"/>
          </w:tcPr>
          <w:p w14:paraId="2E754BBA" w14:textId="77777777" w:rsidR="00DF0330" w:rsidRPr="002818D0" w:rsidRDefault="00DF0330" w:rsidP="0046559C">
            <w:pPr>
              <w:spacing w:line="276" w:lineRule="auto"/>
              <w:rPr>
                <w:rFonts w:cs="Arial"/>
              </w:rPr>
            </w:pPr>
            <w:r w:rsidRPr="002818D0">
              <w:rPr>
                <w:rFonts w:cs="Arial"/>
              </w:rPr>
              <w:t>Katastrálne územie:</w:t>
            </w:r>
          </w:p>
        </w:tc>
        <w:tc>
          <w:tcPr>
            <w:tcW w:w="6836" w:type="dxa"/>
          </w:tcPr>
          <w:p w14:paraId="64E6EB98" w14:textId="77777777" w:rsidR="00DF0330" w:rsidRPr="002818D0" w:rsidRDefault="00DF0330" w:rsidP="0046559C">
            <w:pPr>
              <w:spacing w:line="276" w:lineRule="auto"/>
              <w:rPr>
                <w:rFonts w:cs="Arial"/>
              </w:rPr>
            </w:pPr>
            <w:r w:rsidRPr="002818D0">
              <w:rPr>
                <w:rFonts w:cs="Arial"/>
              </w:rPr>
              <w:t>k.ú. Staré Mesto, k.ú. Karlova Ves</w:t>
            </w:r>
          </w:p>
        </w:tc>
      </w:tr>
      <w:tr w:rsidR="00DF0330" w:rsidRPr="002818D0" w14:paraId="1B077F53" w14:textId="77777777" w:rsidTr="0046559C">
        <w:tc>
          <w:tcPr>
            <w:tcW w:w="2076" w:type="dxa"/>
          </w:tcPr>
          <w:p w14:paraId="4EE16103" w14:textId="77777777" w:rsidR="00DF0330" w:rsidRPr="002818D0" w:rsidRDefault="00DF0330" w:rsidP="0046559C">
            <w:pPr>
              <w:spacing w:line="276" w:lineRule="auto"/>
              <w:rPr>
                <w:rFonts w:cs="Arial"/>
              </w:rPr>
            </w:pPr>
            <w:r w:rsidRPr="002818D0">
              <w:rPr>
                <w:rFonts w:cs="Arial"/>
              </w:rPr>
              <w:t xml:space="preserve">Vlastník objektu: </w:t>
            </w:r>
          </w:p>
        </w:tc>
        <w:tc>
          <w:tcPr>
            <w:tcW w:w="6836" w:type="dxa"/>
          </w:tcPr>
          <w:p w14:paraId="37538AFB" w14:textId="77777777" w:rsidR="00DF0330" w:rsidRPr="002818D0" w:rsidRDefault="00DF0330" w:rsidP="0046559C">
            <w:pPr>
              <w:spacing w:line="276" w:lineRule="auto"/>
              <w:rPr>
                <w:rFonts w:cs="Arial"/>
              </w:rPr>
            </w:pPr>
            <w:r w:rsidRPr="002818D0">
              <w:rPr>
                <w:rFonts w:cs="Arial"/>
              </w:rPr>
              <w:t>Hlavné mesto SR, Bratislava</w:t>
            </w:r>
          </w:p>
        </w:tc>
      </w:tr>
      <w:tr w:rsidR="00DF0330" w:rsidRPr="002818D0" w14:paraId="4992732B" w14:textId="77777777" w:rsidTr="0046559C">
        <w:tc>
          <w:tcPr>
            <w:tcW w:w="2076" w:type="dxa"/>
          </w:tcPr>
          <w:p w14:paraId="09AC5937" w14:textId="77777777" w:rsidR="00DF0330" w:rsidRPr="002818D0" w:rsidRDefault="00DF0330" w:rsidP="0046559C">
            <w:pPr>
              <w:spacing w:line="276" w:lineRule="auto"/>
              <w:rPr>
                <w:rFonts w:cs="Arial"/>
              </w:rPr>
            </w:pPr>
            <w:r w:rsidRPr="002818D0">
              <w:rPr>
                <w:rFonts w:cs="Arial"/>
              </w:rPr>
              <w:t xml:space="preserve">Správca objektu:  </w:t>
            </w:r>
          </w:p>
        </w:tc>
        <w:tc>
          <w:tcPr>
            <w:tcW w:w="6836" w:type="dxa"/>
          </w:tcPr>
          <w:p w14:paraId="33E74017" w14:textId="77777777" w:rsidR="00DF0330" w:rsidRPr="002818D0" w:rsidRDefault="00DF0330" w:rsidP="0046559C">
            <w:pPr>
              <w:spacing w:line="276" w:lineRule="auto"/>
              <w:rPr>
                <w:rFonts w:cs="Arial"/>
              </w:rPr>
            </w:pPr>
            <w:r w:rsidRPr="002818D0">
              <w:rPr>
                <w:rFonts w:cs="Arial"/>
              </w:rPr>
              <w:t>Hlavné mesto SR, Bratislava</w:t>
            </w:r>
          </w:p>
        </w:tc>
      </w:tr>
    </w:tbl>
    <w:p w14:paraId="12591709" w14:textId="77777777" w:rsidR="00DF0330" w:rsidRPr="002818D0" w:rsidRDefault="00DF0330" w:rsidP="00DF0330">
      <w:pPr>
        <w:pStyle w:val="Zkladntext"/>
        <w:spacing w:line="276" w:lineRule="auto"/>
        <w:rPr>
          <w:rFonts w:cs="Arial"/>
          <w:bCs/>
          <w:u w:val="single"/>
        </w:rPr>
      </w:pPr>
    </w:p>
    <w:p w14:paraId="7ED562A6" w14:textId="77777777" w:rsidR="00DF0330" w:rsidRPr="002818D0" w:rsidRDefault="00DF0330" w:rsidP="00DF0330">
      <w:pPr>
        <w:pStyle w:val="Zkladntext"/>
        <w:spacing w:line="276" w:lineRule="auto"/>
        <w:rPr>
          <w:rFonts w:cs="Arial"/>
          <w:bCs/>
          <w:u w:val="single"/>
        </w:rPr>
      </w:pPr>
      <w:r w:rsidRPr="002818D0">
        <w:rPr>
          <w:rFonts w:cs="Arial"/>
          <w:bCs/>
          <w:u w:val="single"/>
        </w:rPr>
        <w:t>Zdôvodnenie realizácie projektu</w:t>
      </w:r>
    </w:p>
    <w:p w14:paraId="5B3664DA" w14:textId="77777777" w:rsidR="00DF0330" w:rsidRPr="002818D0" w:rsidRDefault="00DF0330" w:rsidP="00DF0330">
      <w:pPr>
        <w:pStyle w:val="Zkladntext"/>
        <w:spacing w:before="60" w:line="276" w:lineRule="auto"/>
        <w:ind w:firstLine="573"/>
        <w:rPr>
          <w:rFonts w:cs="Arial"/>
        </w:rPr>
      </w:pPr>
      <w:r w:rsidRPr="002818D0">
        <w:rPr>
          <w:rFonts w:cs="Arial"/>
        </w:rPr>
        <w:t>Vzhľadom na požiadavku vybudovania novej trolejbusovej trate po ulici Mlynská dolina, je potrebná modernizácia prvkov CDS v križovatke č. 4122 Mlynská dolina – Slávičie údolie.</w:t>
      </w:r>
    </w:p>
    <w:p w14:paraId="50C7E46C" w14:textId="77777777" w:rsidR="00DF0330" w:rsidRPr="002818D0" w:rsidRDefault="00DF0330" w:rsidP="00DF0330">
      <w:pPr>
        <w:pStyle w:val="Zkladntext"/>
        <w:spacing w:line="276" w:lineRule="auto"/>
        <w:rPr>
          <w:rFonts w:cs="Arial"/>
          <w:bCs/>
          <w:u w:val="single"/>
        </w:rPr>
      </w:pPr>
      <w:r w:rsidRPr="002818D0">
        <w:rPr>
          <w:rFonts w:cs="Arial"/>
          <w:bCs/>
          <w:u w:val="single"/>
        </w:rPr>
        <w:t>Popis súčasného stavu</w:t>
      </w:r>
    </w:p>
    <w:p w14:paraId="1F92EC49" w14:textId="77777777" w:rsidR="00DF0330" w:rsidRPr="002818D0" w:rsidRDefault="00DF0330" w:rsidP="00DF0330">
      <w:pPr>
        <w:pStyle w:val="Zkladntext"/>
        <w:spacing w:before="60" w:line="276" w:lineRule="auto"/>
        <w:ind w:firstLine="573"/>
        <w:rPr>
          <w:rFonts w:cs="Arial"/>
        </w:rPr>
      </w:pPr>
      <w:r w:rsidRPr="002818D0">
        <w:rPr>
          <w:rFonts w:cs="Arial"/>
        </w:rPr>
        <w:t xml:space="preserve">Križovatka je v súčasnosti súčasťou </w:t>
      </w:r>
      <w:proofErr w:type="spellStart"/>
      <w:r w:rsidRPr="002818D0">
        <w:rPr>
          <w:rFonts w:cs="Arial"/>
        </w:rPr>
        <w:t>dvojkrižovatky</w:t>
      </w:r>
      <w:proofErr w:type="spellEnd"/>
      <w:r w:rsidRPr="002818D0">
        <w:rPr>
          <w:rFonts w:cs="Arial"/>
        </w:rPr>
        <w:t xml:space="preserve"> Mlynská dolina – Staré Grunty, a Mlynská dolina – Slávičie údolie, nachádzajúcej sa na mostnom objekte ponad diaľnicu D2. </w:t>
      </w:r>
    </w:p>
    <w:p w14:paraId="627F7952" w14:textId="77777777" w:rsidR="00DF0330" w:rsidRPr="002818D0" w:rsidRDefault="00DF0330" w:rsidP="00DF0330">
      <w:pPr>
        <w:pStyle w:val="Zkladntext"/>
        <w:spacing w:before="60" w:line="276" w:lineRule="auto"/>
        <w:ind w:firstLine="573"/>
        <w:rPr>
          <w:rFonts w:cs="Arial"/>
        </w:rPr>
      </w:pPr>
      <w:r w:rsidRPr="002818D0">
        <w:rPr>
          <w:rFonts w:cs="Arial"/>
        </w:rPr>
        <w:lastRenderedPageBreak/>
        <w:t>Prostredníctvom križovatky je umožnený prístup na diaľnicu D2 v oboch smeroch. Križovatka bola spustená do prevádzky v roku 2007.</w:t>
      </w:r>
    </w:p>
    <w:p w14:paraId="4F5E1F99" w14:textId="77777777" w:rsidR="00DF0330" w:rsidRPr="002818D0" w:rsidRDefault="00DF0330" w:rsidP="00DF0330">
      <w:pPr>
        <w:pStyle w:val="Zkladntext"/>
        <w:spacing w:before="60" w:line="276" w:lineRule="auto"/>
        <w:ind w:firstLine="573"/>
        <w:rPr>
          <w:rFonts w:cs="Arial"/>
        </w:rPr>
      </w:pPr>
      <w:r w:rsidRPr="002818D0">
        <w:rPr>
          <w:rFonts w:cs="Arial"/>
        </w:rPr>
        <w:t>Samotná križovatka Mlynská dolina – Slávičie údolie je štvorramenná križovatka s dvomi ramenami riešenými jednosmerne (od severu v smere od križovatky na Patrónku a D2, a južne v smere do križovatky od D2 a od Botanickej ul.).</w:t>
      </w:r>
    </w:p>
    <w:p w14:paraId="68EEFE21" w14:textId="77777777" w:rsidR="00DF0330" w:rsidRPr="002818D0" w:rsidRDefault="00DF0330" w:rsidP="00DF0330">
      <w:pPr>
        <w:pStyle w:val="Zkladntext"/>
        <w:spacing w:before="60" w:line="276" w:lineRule="auto"/>
        <w:ind w:firstLine="573"/>
        <w:rPr>
          <w:rFonts w:cs="Arial"/>
        </w:rPr>
      </w:pPr>
      <w:r w:rsidRPr="002818D0">
        <w:rPr>
          <w:rFonts w:cs="Arial"/>
        </w:rPr>
        <w:t>V križovatke sú peší vedení cez dve ramená – cez vstup k Patrónke, a cez vstup od Slávičieho údolia.</w:t>
      </w:r>
    </w:p>
    <w:p w14:paraId="3398381E" w14:textId="77777777" w:rsidR="00DF0330" w:rsidRPr="002818D0" w:rsidRDefault="00DF0330" w:rsidP="00DF0330">
      <w:pPr>
        <w:pStyle w:val="Zkladntext"/>
        <w:spacing w:before="60" w:line="276" w:lineRule="auto"/>
        <w:ind w:firstLine="573"/>
        <w:rPr>
          <w:rFonts w:cs="Arial"/>
        </w:rPr>
      </w:pPr>
      <w:r w:rsidRPr="002818D0">
        <w:rPr>
          <w:rFonts w:cs="Arial"/>
        </w:rPr>
        <w:t>Pre riadenie je v súčasnosti v križovatke radič CDS typu Siemens MS, riadiaci obe križovatky v samostatných sekciách vo vnútornej koordinácii. Riadenie v križovatke je  s členením signálnych skupín na 4 dopravné (2 smerové a 2 plné signály), 3 chodecké (symbol chodca), 2 doplnkové šípky vpravo.  Riadenie je realizované v dynamickom režime (vzhľadom k tvaru oboch križovatiek čiastočne obmedzenom vnútornou koordináciou).</w:t>
      </w:r>
    </w:p>
    <w:p w14:paraId="71ADA199" w14:textId="77777777" w:rsidR="00DF0330" w:rsidRPr="002818D0" w:rsidRDefault="00DF0330" w:rsidP="00DF0330">
      <w:pPr>
        <w:pStyle w:val="Zkladntext"/>
        <w:spacing w:line="276" w:lineRule="auto"/>
        <w:rPr>
          <w:rFonts w:cs="Arial"/>
          <w:u w:val="single"/>
        </w:rPr>
      </w:pPr>
      <w:r w:rsidRPr="002818D0">
        <w:rPr>
          <w:rFonts w:cs="Arial"/>
          <w:u w:val="single"/>
        </w:rPr>
        <w:t>Navrhovaný stav</w:t>
      </w:r>
    </w:p>
    <w:p w14:paraId="2D1D6E75" w14:textId="77777777" w:rsidR="00DF0330" w:rsidRPr="002818D0" w:rsidRDefault="00DF0330" w:rsidP="00DF0330">
      <w:pPr>
        <w:pStyle w:val="Zkladntext"/>
        <w:spacing w:before="60" w:line="276" w:lineRule="auto"/>
        <w:ind w:firstLine="573"/>
        <w:rPr>
          <w:rFonts w:cs="Arial"/>
        </w:rPr>
      </w:pPr>
      <w:r w:rsidRPr="002818D0">
        <w:rPr>
          <w:rFonts w:cs="Arial"/>
        </w:rPr>
        <w:t xml:space="preserve">Tvar križovatky zostáva súčasný, bez stavebných úprav. </w:t>
      </w:r>
    </w:p>
    <w:p w14:paraId="5D234C5A" w14:textId="77777777" w:rsidR="00DF0330" w:rsidRPr="002818D0" w:rsidRDefault="00DF0330" w:rsidP="00DF0330">
      <w:pPr>
        <w:pStyle w:val="Zkladntext"/>
        <w:spacing w:before="60" w:line="276" w:lineRule="auto"/>
        <w:ind w:firstLine="573"/>
        <w:rPr>
          <w:rFonts w:cs="Arial"/>
        </w:rPr>
      </w:pPr>
      <w:r w:rsidRPr="002818D0">
        <w:rPr>
          <w:rFonts w:cs="Arial"/>
        </w:rPr>
        <w:t xml:space="preserve">Existujúce prvky CDS v križovatke budú kompletne zdemontované (8 stožiarov, z toho 2 výložníkové, 16 ks návestidiel, 6ks tlačidiel pre chodcov, 5ks indukčných slučiek, a celá káblová infraštruktúra križovatky). </w:t>
      </w:r>
    </w:p>
    <w:p w14:paraId="2E350E56" w14:textId="77777777" w:rsidR="00DF0330" w:rsidRPr="002818D0" w:rsidRDefault="00DF0330" w:rsidP="00DF0330">
      <w:pPr>
        <w:pStyle w:val="Zkladntext"/>
        <w:spacing w:before="60" w:line="276" w:lineRule="auto"/>
        <w:ind w:firstLine="573"/>
        <w:rPr>
          <w:rFonts w:cs="Arial"/>
        </w:rPr>
      </w:pPr>
      <w:r w:rsidRPr="0061635E">
        <w:rPr>
          <w:rFonts w:cs="Arial"/>
        </w:rPr>
        <w:t>Križovatka bude riadená z nového radiča CDS pre 24V technológiu (v koordinácii so susednou križovatkou K 4121 Mlynská dolina – Staré Grunty), a preferenciu MHD (s využitím prenosu informácií po sieti TETRA).</w:t>
      </w:r>
      <w:r w:rsidRPr="002818D0">
        <w:rPr>
          <w:rFonts w:cs="Arial"/>
        </w:rPr>
        <w:t xml:space="preserve"> Koordinácia medzi križovatkami bude prebiehať cez optickú sieť, cez riadiacu centrálu KDI. Riadenie v križovatke bude </w:t>
      </w:r>
      <w:proofErr w:type="spellStart"/>
      <w:r w:rsidRPr="002818D0">
        <w:rPr>
          <w:rFonts w:cs="Arial"/>
        </w:rPr>
        <w:t>semidynamické</w:t>
      </w:r>
      <w:proofErr w:type="spellEnd"/>
      <w:r w:rsidRPr="002818D0">
        <w:rPr>
          <w:rFonts w:cs="Arial"/>
        </w:rPr>
        <w:t>, v koordinácii so susednou križovatkou K 4121. Radič CDS bude pripojený do Metropolitnej optickej siete mesta Bratislava, a pripojený do riadiacej centrály KDI (Špitálska ulica). Radič bude opláštený v zmysle Manuálu verejných priestorov mesta Bratislava.</w:t>
      </w:r>
    </w:p>
    <w:p w14:paraId="4473B376" w14:textId="77777777" w:rsidR="00DF0330" w:rsidRPr="002818D0" w:rsidRDefault="00DF0330" w:rsidP="00DF0330">
      <w:pPr>
        <w:pStyle w:val="Zkladntext"/>
        <w:spacing w:before="60" w:line="276" w:lineRule="auto"/>
        <w:ind w:firstLine="573"/>
        <w:rPr>
          <w:rFonts w:cs="Arial"/>
        </w:rPr>
      </w:pPr>
      <w:r w:rsidRPr="002818D0">
        <w:rPr>
          <w:rFonts w:cs="Arial"/>
        </w:rPr>
        <w:t xml:space="preserve">V križovatke bude vybudovaná nová káblová infraštruktúra. Nové stožiare CDS budú s povrchovou úpravou, v zmysle Manuálu verejných priestorov mesta Bratislava.  Na stožiare CDS budú osadené nové prvky CDS (návestidlá, tlačidlá pre chodcov, vozidlový </w:t>
      </w:r>
      <w:proofErr w:type="spellStart"/>
      <w:r w:rsidRPr="002818D0">
        <w:rPr>
          <w:rFonts w:cs="Arial"/>
        </w:rPr>
        <w:t>detektorový</w:t>
      </w:r>
      <w:proofErr w:type="spellEnd"/>
      <w:r w:rsidRPr="002818D0">
        <w:rPr>
          <w:rFonts w:cs="Arial"/>
        </w:rPr>
        <w:t xml:space="preserve"> systém – </w:t>
      </w:r>
      <w:proofErr w:type="spellStart"/>
      <w:r w:rsidRPr="002818D0">
        <w:rPr>
          <w:rFonts w:cs="Arial"/>
        </w:rPr>
        <w:t>ThermiCam</w:t>
      </w:r>
      <w:proofErr w:type="spellEnd"/>
      <w:r w:rsidRPr="002818D0">
        <w:rPr>
          <w:rFonts w:cs="Arial"/>
        </w:rPr>
        <w:t xml:space="preserve">, detekčný systém chodca - </w:t>
      </w:r>
      <w:proofErr w:type="spellStart"/>
      <w:r w:rsidRPr="002818D0">
        <w:rPr>
          <w:rFonts w:cs="Arial"/>
        </w:rPr>
        <w:t>ThermiCam</w:t>
      </w:r>
      <w:proofErr w:type="spellEnd"/>
      <w:r w:rsidRPr="002818D0">
        <w:rPr>
          <w:rFonts w:cs="Arial"/>
        </w:rPr>
        <w:t xml:space="preserve">, a iné v zmysle dopravného riešenia).  </w:t>
      </w:r>
    </w:p>
    <w:p w14:paraId="25B894E1" w14:textId="77777777" w:rsidR="00DF0330" w:rsidRPr="002818D0" w:rsidRDefault="00DF0330" w:rsidP="00DF0330">
      <w:pPr>
        <w:pStyle w:val="Zkladntext"/>
        <w:spacing w:before="60" w:line="276" w:lineRule="auto"/>
        <w:ind w:firstLine="573"/>
        <w:rPr>
          <w:rFonts w:cs="Arial"/>
        </w:rPr>
      </w:pPr>
      <w:r w:rsidRPr="002818D0">
        <w:rPr>
          <w:rFonts w:cs="Arial"/>
        </w:rPr>
        <w:t xml:space="preserve">Na prvkoch CDS v zóne trolejového vedenia budú v zmysle noriem vykonané ochranné opatrenia, ktoré rieši samostatný objekt SO 684 Ochranné opatrenia prvkov CDS v zóne TV a ZP v K4122. </w:t>
      </w:r>
    </w:p>
    <w:p w14:paraId="35343B81" w14:textId="77777777" w:rsidR="00DF0330" w:rsidRPr="002818D0" w:rsidRDefault="00DF0330" w:rsidP="00DF0330">
      <w:pPr>
        <w:spacing w:line="276" w:lineRule="auto"/>
        <w:ind w:firstLine="567"/>
        <w:rPr>
          <w:rFonts w:cs="Arial"/>
        </w:rPr>
      </w:pPr>
      <w:r w:rsidRPr="002818D0">
        <w:rPr>
          <w:rFonts w:cs="Arial"/>
        </w:rPr>
        <w:t>V križovatke bude osadený kamerový dohľad križovatky, ktorý rieši samostatný objekt SO 664 Kamerový dohľad križovatky K4122.</w:t>
      </w:r>
    </w:p>
    <w:p w14:paraId="2FDB8D72" w14:textId="77777777" w:rsidR="00DF0330" w:rsidRPr="002818D0" w:rsidRDefault="00DF0330" w:rsidP="00DF0330">
      <w:pPr>
        <w:spacing w:line="276" w:lineRule="auto"/>
        <w:ind w:firstLine="567"/>
        <w:rPr>
          <w:rFonts w:cs="Arial"/>
        </w:rPr>
      </w:pPr>
    </w:p>
    <w:p w14:paraId="14CE1021" w14:textId="77777777" w:rsidR="00DF0330" w:rsidRPr="002818D0" w:rsidRDefault="00DF0330" w:rsidP="00DF0330">
      <w:pPr>
        <w:spacing w:line="276" w:lineRule="auto"/>
        <w:rPr>
          <w:rFonts w:cs="Arial"/>
          <w:u w:val="single"/>
        </w:rPr>
      </w:pPr>
      <w:r w:rsidRPr="002818D0">
        <w:rPr>
          <w:rFonts w:cs="Arial"/>
          <w:u w:val="single"/>
        </w:rPr>
        <w:t>Základné objemové ukazovatele</w:t>
      </w:r>
    </w:p>
    <w:p w14:paraId="404D80EE" w14:textId="77777777" w:rsidR="00DF0330" w:rsidRPr="002818D0" w:rsidRDefault="00DF0330" w:rsidP="00DF0330">
      <w:pPr>
        <w:spacing w:line="276" w:lineRule="auto"/>
        <w:ind w:firstLine="360"/>
        <w:rPr>
          <w:rFonts w:cs="Arial"/>
          <w:bCs/>
        </w:rPr>
      </w:pPr>
      <w:r w:rsidRPr="002818D0">
        <w:rPr>
          <w:rFonts w:cs="Arial"/>
          <w:bCs/>
        </w:rPr>
        <w:t>Demontáž existujúcich prvkov CDS</w:t>
      </w:r>
      <w:r w:rsidRPr="002818D0">
        <w:rPr>
          <w:rFonts w:cs="Arial"/>
          <w:bCs/>
        </w:rPr>
        <w:tab/>
        <w:t>križovatky</w:t>
      </w:r>
      <w:r w:rsidRPr="002818D0">
        <w:rPr>
          <w:rFonts w:cs="Arial"/>
          <w:bCs/>
        </w:rPr>
        <w:tab/>
      </w:r>
      <w:r w:rsidRPr="002818D0">
        <w:rPr>
          <w:rFonts w:cs="Arial"/>
          <w:bCs/>
        </w:rPr>
        <w:tab/>
      </w:r>
      <w:r w:rsidRPr="002818D0">
        <w:rPr>
          <w:rFonts w:cs="Arial"/>
          <w:bCs/>
        </w:rPr>
        <w:tab/>
      </w:r>
      <w:r w:rsidRPr="002818D0">
        <w:rPr>
          <w:rFonts w:cs="Arial"/>
          <w:bCs/>
        </w:rPr>
        <w:tab/>
      </w:r>
      <w:r w:rsidRPr="002818D0">
        <w:rPr>
          <w:rFonts w:cs="Arial"/>
          <w:bCs/>
        </w:rPr>
        <w:tab/>
        <w:t>1 súbor</w:t>
      </w:r>
    </w:p>
    <w:p w14:paraId="7857F41D" w14:textId="77777777" w:rsidR="00DF0330" w:rsidRPr="002818D0" w:rsidRDefault="00DF0330" w:rsidP="00DF0330">
      <w:pPr>
        <w:spacing w:line="276" w:lineRule="auto"/>
        <w:ind w:firstLine="360"/>
        <w:rPr>
          <w:rFonts w:cs="Arial"/>
          <w:bCs/>
        </w:rPr>
      </w:pPr>
      <w:r w:rsidRPr="002818D0">
        <w:rPr>
          <w:rFonts w:cs="Arial"/>
          <w:bCs/>
        </w:rPr>
        <w:t>Montáž nových prvkov CDS</w:t>
      </w:r>
      <w:r w:rsidRPr="002818D0">
        <w:rPr>
          <w:rFonts w:cs="Arial"/>
          <w:bCs/>
        </w:rPr>
        <w:tab/>
        <w:t xml:space="preserve"> križovatky</w:t>
      </w:r>
      <w:r w:rsidRPr="002818D0">
        <w:rPr>
          <w:rFonts w:cs="Arial"/>
          <w:bCs/>
        </w:rPr>
        <w:tab/>
      </w:r>
      <w:r w:rsidRPr="002818D0">
        <w:rPr>
          <w:rFonts w:cs="Arial"/>
          <w:bCs/>
        </w:rPr>
        <w:tab/>
      </w:r>
      <w:r w:rsidRPr="002818D0">
        <w:rPr>
          <w:rFonts w:cs="Arial"/>
          <w:bCs/>
        </w:rPr>
        <w:tab/>
      </w:r>
      <w:r w:rsidRPr="002818D0">
        <w:rPr>
          <w:rFonts w:cs="Arial"/>
          <w:bCs/>
        </w:rPr>
        <w:tab/>
      </w:r>
      <w:r w:rsidRPr="002818D0">
        <w:rPr>
          <w:rFonts w:cs="Arial"/>
          <w:bCs/>
        </w:rPr>
        <w:tab/>
      </w:r>
      <w:r w:rsidRPr="002818D0">
        <w:rPr>
          <w:rFonts w:cs="Arial"/>
          <w:bCs/>
        </w:rPr>
        <w:tab/>
        <w:t>1 súbor</w:t>
      </w:r>
    </w:p>
    <w:p w14:paraId="613CEB94" w14:textId="77777777" w:rsidR="00DF0330" w:rsidRPr="002818D0" w:rsidRDefault="00DF0330" w:rsidP="00DF0330">
      <w:pPr>
        <w:spacing w:line="276" w:lineRule="auto"/>
        <w:ind w:firstLine="567"/>
        <w:rPr>
          <w:rFonts w:cs="Arial"/>
        </w:rPr>
      </w:pPr>
    </w:p>
    <w:p w14:paraId="79266E18" w14:textId="77777777" w:rsidR="00DF0330" w:rsidRPr="002818D0" w:rsidRDefault="00DF0330" w:rsidP="00DF0330">
      <w:pPr>
        <w:spacing w:before="240" w:line="276" w:lineRule="auto"/>
        <w:rPr>
          <w:rFonts w:cs="Arial"/>
          <w:b/>
          <w:u w:val="single"/>
        </w:rPr>
      </w:pPr>
      <w:r w:rsidRPr="002818D0">
        <w:rPr>
          <w:rFonts w:cs="Arial"/>
          <w:b/>
          <w:u w:val="single"/>
        </w:rPr>
        <w:t xml:space="preserve">SO 675 </w:t>
      </w:r>
      <w:r w:rsidRPr="002818D0">
        <w:rPr>
          <w:rFonts w:cs="Arial"/>
          <w:b/>
          <w:u w:val="single"/>
        </w:rPr>
        <w:tab/>
      </w:r>
      <w:proofErr w:type="spellStart"/>
      <w:r w:rsidRPr="002818D0">
        <w:rPr>
          <w:rFonts w:cs="Arial"/>
          <w:b/>
          <w:u w:val="single"/>
        </w:rPr>
        <w:t>Križ.č</w:t>
      </w:r>
      <w:proofErr w:type="spellEnd"/>
      <w:r w:rsidRPr="002818D0">
        <w:rPr>
          <w:rFonts w:cs="Arial"/>
          <w:b/>
          <w:u w:val="single"/>
        </w:rPr>
        <w:t>. 662 Úprava CDS NAGL. Svobodu - Ml. dolina - Most Lanfranconi</w:t>
      </w:r>
    </w:p>
    <w:p w14:paraId="525A8D0C" w14:textId="77777777" w:rsidR="00DF0330" w:rsidRPr="002818D0" w:rsidRDefault="00DF0330" w:rsidP="00DF0330">
      <w:pPr>
        <w:spacing w:line="276" w:lineRule="auto"/>
        <w:rPr>
          <w:rFonts w:cs="Arial"/>
          <w:i/>
          <w:iCs/>
        </w:rPr>
      </w:pPr>
    </w:p>
    <w:p w14:paraId="76E1E8C9" w14:textId="77777777" w:rsidR="00DF0330" w:rsidRPr="002818D0" w:rsidRDefault="00DF0330" w:rsidP="00DF0330">
      <w:pPr>
        <w:spacing w:line="276" w:lineRule="auto"/>
        <w:rPr>
          <w:rFonts w:cs="Arial"/>
          <w:i/>
          <w:iCs/>
        </w:rPr>
      </w:pPr>
      <w:r w:rsidRPr="002818D0">
        <w:rPr>
          <w:rFonts w:cs="Arial"/>
          <w:i/>
          <w:iCs/>
        </w:rPr>
        <w:t>Identifikačné údaje objektu</w:t>
      </w:r>
    </w:p>
    <w:tbl>
      <w:tblPr>
        <w:tblW w:w="8912" w:type="dxa"/>
        <w:tblLook w:val="01E0" w:firstRow="1" w:lastRow="1" w:firstColumn="1" w:lastColumn="1" w:noHBand="0" w:noVBand="0"/>
      </w:tblPr>
      <w:tblGrid>
        <w:gridCol w:w="2076"/>
        <w:gridCol w:w="6836"/>
      </w:tblGrid>
      <w:tr w:rsidR="00DF0330" w:rsidRPr="002818D0" w14:paraId="202D494B" w14:textId="77777777" w:rsidTr="0046559C">
        <w:tc>
          <w:tcPr>
            <w:tcW w:w="2076" w:type="dxa"/>
          </w:tcPr>
          <w:p w14:paraId="53AC68A5" w14:textId="77777777" w:rsidR="00DF0330" w:rsidRPr="002818D0" w:rsidRDefault="00DF0330" w:rsidP="0046559C">
            <w:pPr>
              <w:spacing w:line="276" w:lineRule="auto"/>
              <w:rPr>
                <w:rFonts w:cs="Arial"/>
              </w:rPr>
            </w:pPr>
            <w:r w:rsidRPr="002818D0">
              <w:rPr>
                <w:rFonts w:cs="Arial"/>
              </w:rPr>
              <w:t>Katastrálne územie:</w:t>
            </w:r>
          </w:p>
        </w:tc>
        <w:tc>
          <w:tcPr>
            <w:tcW w:w="6836" w:type="dxa"/>
          </w:tcPr>
          <w:p w14:paraId="18376513" w14:textId="77777777" w:rsidR="00DF0330" w:rsidRPr="002818D0" w:rsidRDefault="00DF0330" w:rsidP="0046559C">
            <w:pPr>
              <w:spacing w:line="276" w:lineRule="auto"/>
              <w:rPr>
                <w:rFonts w:cs="Arial"/>
              </w:rPr>
            </w:pPr>
            <w:r w:rsidRPr="002818D0">
              <w:rPr>
                <w:rFonts w:cs="Arial"/>
              </w:rPr>
              <w:t>k.ú. Karlova Ves</w:t>
            </w:r>
          </w:p>
        </w:tc>
      </w:tr>
      <w:tr w:rsidR="00DF0330" w:rsidRPr="002818D0" w14:paraId="7E5C06BB" w14:textId="77777777" w:rsidTr="0046559C">
        <w:tc>
          <w:tcPr>
            <w:tcW w:w="2076" w:type="dxa"/>
          </w:tcPr>
          <w:p w14:paraId="04618F5A" w14:textId="77777777" w:rsidR="00DF0330" w:rsidRPr="002818D0" w:rsidRDefault="00DF0330" w:rsidP="0046559C">
            <w:pPr>
              <w:spacing w:line="276" w:lineRule="auto"/>
              <w:rPr>
                <w:rFonts w:cs="Arial"/>
              </w:rPr>
            </w:pPr>
            <w:r w:rsidRPr="002818D0">
              <w:rPr>
                <w:rFonts w:cs="Arial"/>
              </w:rPr>
              <w:t xml:space="preserve">Vlastník objektu: </w:t>
            </w:r>
          </w:p>
        </w:tc>
        <w:tc>
          <w:tcPr>
            <w:tcW w:w="6836" w:type="dxa"/>
          </w:tcPr>
          <w:p w14:paraId="2DC51FA7" w14:textId="77777777" w:rsidR="00DF0330" w:rsidRPr="002818D0" w:rsidRDefault="00DF0330" w:rsidP="0046559C">
            <w:pPr>
              <w:spacing w:line="276" w:lineRule="auto"/>
              <w:rPr>
                <w:rFonts w:cs="Arial"/>
              </w:rPr>
            </w:pPr>
            <w:r w:rsidRPr="002818D0">
              <w:rPr>
                <w:rFonts w:cs="Arial"/>
              </w:rPr>
              <w:t>Hlavné mesto SR, Bratislava</w:t>
            </w:r>
          </w:p>
        </w:tc>
      </w:tr>
      <w:tr w:rsidR="00DF0330" w:rsidRPr="002818D0" w14:paraId="336AEF05" w14:textId="77777777" w:rsidTr="0046559C">
        <w:tc>
          <w:tcPr>
            <w:tcW w:w="2076" w:type="dxa"/>
          </w:tcPr>
          <w:p w14:paraId="2B7B3590" w14:textId="77777777" w:rsidR="00DF0330" w:rsidRPr="002818D0" w:rsidRDefault="00DF0330" w:rsidP="0046559C">
            <w:pPr>
              <w:spacing w:line="276" w:lineRule="auto"/>
              <w:rPr>
                <w:rFonts w:cs="Arial"/>
              </w:rPr>
            </w:pPr>
            <w:r w:rsidRPr="002818D0">
              <w:rPr>
                <w:rFonts w:cs="Arial"/>
              </w:rPr>
              <w:t xml:space="preserve">Správca objektu:  </w:t>
            </w:r>
          </w:p>
        </w:tc>
        <w:tc>
          <w:tcPr>
            <w:tcW w:w="6836" w:type="dxa"/>
          </w:tcPr>
          <w:p w14:paraId="30C29215" w14:textId="77777777" w:rsidR="00DF0330" w:rsidRPr="002818D0" w:rsidRDefault="00DF0330" w:rsidP="0046559C">
            <w:pPr>
              <w:spacing w:line="276" w:lineRule="auto"/>
              <w:rPr>
                <w:rFonts w:cs="Arial"/>
              </w:rPr>
            </w:pPr>
            <w:r w:rsidRPr="002818D0">
              <w:rPr>
                <w:rFonts w:cs="Arial"/>
              </w:rPr>
              <w:t>Hlavné mesto SR, Bratislava</w:t>
            </w:r>
          </w:p>
        </w:tc>
      </w:tr>
    </w:tbl>
    <w:p w14:paraId="28605FEB" w14:textId="77777777" w:rsidR="00DF0330" w:rsidRPr="002818D0" w:rsidRDefault="00DF0330" w:rsidP="00DF0330">
      <w:pPr>
        <w:pStyle w:val="Zkladntext"/>
        <w:spacing w:before="60" w:line="276" w:lineRule="auto"/>
        <w:rPr>
          <w:rFonts w:cs="Arial"/>
          <w:bCs/>
          <w:u w:val="single"/>
        </w:rPr>
      </w:pPr>
    </w:p>
    <w:p w14:paraId="144C90B1" w14:textId="77777777" w:rsidR="00DF0330" w:rsidRPr="002818D0" w:rsidRDefault="00DF0330" w:rsidP="00DF0330">
      <w:pPr>
        <w:pStyle w:val="Zkladntext"/>
        <w:spacing w:before="60" w:line="276" w:lineRule="auto"/>
        <w:rPr>
          <w:rFonts w:cs="Arial"/>
          <w:bCs/>
          <w:u w:val="single"/>
        </w:rPr>
      </w:pPr>
      <w:r w:rsidRPr="002818D0">
        <w:rPr>
          <w:rFonts w:cs="Arial"/>
          <w:bCs/>
          <w:u w:val="single"/>
        </w:rPr>
        <w:lastRenderedPageBreak/>
        <w:t>Zdôvodnenie realizácie projektu</w:t>
      </w:r>
    </w:p>
    <w:p w14:paraId="5857935E" w14:textId="77777777" w:rsidR="00DF0330" w:rsidRPr="002818D0" w:rsidRDefault="00DF0330" w:rsidP="00DF0330">
      <w:pPr>
        <w:pStyle w:val="Zkladntext"/>
        <w:spacing w:before="60" w:line="276" w:lineRule="auto"/>
        <w:ind w:firstLine="573"/>
        <w:rPr>
          <w:rFonts w:cs="Arial"/>
        </w:rPr>
      </w:pPr>
      <w:r w:rsidRPr="002818D0">
        <w:rPr>
          <w:rFonts w:cs="Arial"/>
        </w:rPr>
        <w:t xml:space="preserve">Vzhľadom na požiadavku vybudovania novej trolejbusovej trate od existujúcej trolejbusovej trate, v križovatke Riviéra, po Botanickej ulici s pokračovaním po ulici Mlynská dolina, je potrebná úprava prvkov CDS v križovatke č. 662 Nábrežie </w:t>
      </w:r>
      <w:proofErr w:type="spellStart"/>
      <w:r w:rsidRPr="002818D0">
        <w:rPr>
          <w:rFonts w:cs="Arial"/>
        </w:rPr>
        <w:t>arm</w:t>
      </w:r>
      <w:proofErr w:type="spellEnd"/>
      <w:r w:rsidRPr="002818D0">
        <w:rPr>
          <w:rFonts w:cs="Arial"/>
        </w:rPr>
        <w:t>. gen. L. Svobodu - Mlynská dolina – Most Lanfranconi.</w:t>
      </w:r>
    </w:p>
    <w:p w14:paraId="32BD586A" w14:textId="77777777" w:rsidR="00DF0330" w:rsidRPr="002818D0" w:rsidRDefault="00DF0330" w:rsidP="00DF0330">
      <w:pPr>
        <w:pStyle w:val="Zkladntext"/>
        <w:spacing w:before="60" w:line="276" w:lineRule="auto"/>
        <w:rPr>
          <w:rFonts w:cs="Arial"/>
          <w:bCs/>
          <w:u w:val="single"/>
        </w:rPr>
      </w:pPr>
      <w:r w:rsidRPr="002818D0">
        <w:rPr>
          <w:rFonts w:cs="Arial"/>
          <w:bCs/>
          <w:u w:val="single"/>
        </w:rPr>
        <w:t>Popis súčasného stavu</w:t>
      </w:r>
    </w:p>
    <w:p w14:paraId="24F59720" w14:textId="77777777" w:rsidR="00DF0330" w:rsidRPr="002818D0" w:rsidRDefault="00DF0330" w:rsidP="00DF0330">
      <w:pPr>
        <w:pStyle w:val="Zkladntext"/>
        <w:spacing w:before="60" w:line="276" w:lineRule="auto"/>
        <w:ind w:firstLine="573"/>
        <w:rPr>
          <w:rFonts w:cs="Arial"/>
        </w:rPr>
      </w:pPr>
      <w:r w:rsidRPr="002818D0">
        <w:rPr>
          <w:rFonts w:cs="Arial"/>
        </w:rPr>
        <w:t xml:space="preserve">Križovatka je v súčasnosti riadená v plne dynamickom režime, v koordinácii s priľahlou križovatkou č. 441 Mlynská dolina – Most Lanfranconi – Botanická, zabezpečujúc absolútnu preferenciu pre električky. Križovatka bola v roku 2020 modernizovaná v rámci stavby ET Dúbravsko-Karloveská </w:t>
      </w:r>
      <w:proofErr w:type="spellStart"/>
      <w:r w:rsidRPr="002818D0">
        <w:rPr>
          <w:rFonts w:cs="Arial"/>
        </w:rPr>
        <w:t>radiála</w:t>
      </w:r>
      <w:proofErr w:type="spellEnd"/>
      <w:r w:rsidRPr="002818D0">
        <w:rPr>
          <w:rFonts w:cs="Arial"/>
        </w:rPr>
        <w:t>.</w:t>
      </w:r>
    </w:p>
    <w:p w14:paraId="7CB37E70" w14:textId="77777777" w:rsidR="00DF0330" w:rsidRPr="002818D0" w:rsidRDefault="00DF0330" w:rsidP="00DF0330">
      <w:pPr>
        <w:pStyle w:val="Zkladntext"/>
        <w:spacing w:line="276" w:lineRule="auto"/>
        <w:rPr>
          <w:rFonts w:cs="Arial"/>
          <w:bCs/>
          <w:u w:val="single"/>
        </w:rPr>
      </w:pPr>
      <w:r w:rsidRPr="002818D0">
        <w:rPr>
          <w:rFonts w:cs="Arial"/>
          <w:bCs/>
          <w:u w:val="single"/>
        </w:rPr>
        <w:t>Navrhovaný stav</w:t>
      </w:r>
    </w:p>
    <w:p w14:paraId="0D068A66" w14:textId="77777777" w:rsidR="00DF0330" w:rsidRPr="002818D0" w:rsidRDefault="00DF0330" w:rsidP="00DF0330">
      <w:pPr>
        <w:pStyle w:val="Zkladntext"/>
        <w:spacing w:before="60" w:line="276" w:lineRule="auto"/>
        <w:ind w:firstLine="573"/>
        <w:rPr>
          <w:rFonts w:cs="Arial"/>
        </w:rPr>
      </w:pPr>
      <w:r w:rsidRPr="002818D0">
        <w:rPr>
          <w:rFonts w:cs="Arial"/>
        </w:rPr>
        <w:t>Tvar križovatky zostáva súčasný.</w:t>
      </w:r>
    </w:p>
    <w:p w14:paraId="4EF81A55" w14:textId="77777777" w:rsidR="00DF0330" w:rsidRPr="002818D0" w:rsidRDefault="00DF0330" w:rsidP="00DF0330">
      <w:pPr>
        <w:pStyle w:val="Zkladntext"/>
        <w:spacing w:before="60" w:line="276" w:lineRule="auto"/>
        <w:ind w:firstLine="573"/>
        <w:rPr>
          <w:rFonts w:cs="Arial"/>
        </w:rPr>
      </w:pPr>
      <w:r w:rsidRPr="002818D0">
        <w:rPr>
          <w:rFonts w:cs="Arial"/>
        </w:rPr>
        <w:t>Riadenie v križovatke zostáva existujúce – preverené, a prípadne zmenené budú iba prihlasovacie body pre zabezpečenie preferencie trolejbusov. Na základe zmien bude nutná softvérová úprava radiča CDS.</w:t>
      </w:r>
    </w:p>
    <w:p w14:paraId="1F172053" w14:textId="77777777" w:rsidR="00DF0330" w:rsidRPr="002818D0" w:rsidRDefault="00DF0330" w:rsidP="00DF0330">
      <w:pPr>
        <w:spacing w:line="276" w:lineRule="auto"/>
        <w:ind w:firstLine="567"/>
        <w:rPr>
          <w:rFonts w:cs="Arial"/>
          <w:bCs/>
        </w:rPr>
      </w:pPr>
      <w:r w:rsidRPr="002818D0">
        <w:rPr>
          <w:rFonts w:cs="Arial"/>
          <w:bCs/>
        </w:rPr>
        <w:t xml:space="preserve">Na prvkoch CDS, v zóne trolejového vedenia (stožiar CDS č.1), budú v zmysle noriem vykonané ochranné opatrenia, ktoré rieši samostatný objekt SO 685 </w:t>
      </w:r>
      <w:r w:rsidRPr="002818D0">
        <w:rPr>
          <w:rFonts w:cs="Arial"/>
        </w:rPr>
        <w:t>Úprava ochranných opatrení prvkov CDS v zóne TV a ZP v K662.</w:t>
      </w:r>
      <w:r w:rsidRPr="002818D0">
        <w:rPr>
          <w:rFonts w:cs="Arial"/>
          <w:bCs/>
        </w:rPr>
        <w:t xml:space="preserve"> </w:t>
      </w:r>
    </w:p>
    <w:p w14:paraId="553FC3C7" w14:textId="77777777" w:rsidR="00DF0330" w:rsidRPr="002818D0" w:rsidRDefault="00DF0330" w:rsidP="00DF0330">
      <w:pPr>
        <w:spacing w:line="276" w:lineRule="auto"/>
        <w:ind w:firstLine="567"/>
        <w:rPr>
          <w:rFonts w:cs="Arial"/>
          <w:bCs/>
        </w:rPr>
      </w:pPr>
    </w:p>
    <w:p w14:paraId="0A4688E8" w14:textId="77777777" w:rsidR="00DF0330" w:rsidRPr="002818D0" w:rsidRDefault="00DF0330" w:rsidP="00DF0330">
      <w:pPr>
        <w:spacing w:before="240" w:line="276" w:lineRule="auto"/>
        <w:rPr>
          <w:rFonts w:cs="Arial"/>
          <w:b/>
          <w:u w:val="single"/>
        </w:rPr>
      </w:pPr>
      <w:r w:rsidRPr="002818D0">
        <w:rPr>
          <w:rFonts w:cs="Arial"/>
          <w:b/>
          <w:u w:val="single"/>
        </w:rPr>
        <w:t xml:space="preserve">SO 676 </w:t>
      </w:r>
      <w:r w:rsidRPr="002818D0">
        <w:rPr>
          <w:rFonts w:cs="Arial"/>
          <w:b/>
          <w:u w:val="single"/>
        </w:rPr>
        <w:tab/>
      </w:r>
      <w:proofErr w:type="spellStart"/>
      <w:r w:rsidRPr="002818D0">
        <w:rPr>
          <w:rFonts w:cs="Arial"/>
          <w:b/>
          <w:u w:val="single"/>
        </w:rPr>
        <w:t>Križ.č</w:t>
      </w:r>
      <w:proofErr w:type="spellEnd"/>
      <w:r w:rsidRPr="002818D0">
        <w:rPr>
          <w:rFonts w:cs="Arial"/>
          <w:b/>
          <w:u w:val="single"/>
        </w:rPr>
        <w:t>. 441 Úprava CDS Mlynská dolina - Most Lanfranconi</w:t>
      </w:r>
    </w:p>
    <w:p w14:paraId="4EFED711" w14:textId="77777777" w:rsidR="00DF0330" w:rsidRPr="002818D0" w:rsidRDefault="00DF0330" w:rsidP="00DF0330">
      <w:pPr>
        <w:spacing w:line="276" w:lineRule="auto"/>
        <w:rPr>
          <w:rFonts w:cs="Arial"/>
          <w:i/>
          <w:iCs/>
        </w:rPr>
      </w:pPr>
    </w:p>
    <w:p w14:paraId="218D7627" w14:textId="77777777" w:rsidR="00DF0330" w:rsidRPr="002818D0" w:rsidRDefault="00DF0330" w:rsidP="00DF0330">
      <w:pPr>
        <w:spacing w:line="276" w:lineRule="auto"/>
        <w:rPr>
          <w:rFonts w:cs="Arial"/>
          <w:i/>
          <w:iCs/>
        </w:rPr>
      </w:pPr>
      <w:r w:rsidRPr="002818D0">
        <w:rPr>
          <w:rFonts w:cs="Arial"/>
          <w:i/>
          <w:iCs/>
        </w:rPr>
        <w:t>Identifikačné údaje objektu</w:t>
      </w:r>
    </w:p>
    <w:tbl>
      <w:tblPr>
        <w:tblW w:w="8912" w:type="dxa"/>
        <w:tblLook w:val="01E0" w:firstRow="1" w:lastRow="1" w:firstColumn="1" w:lastColumn="1" w:noHBand="0" w:noVBand="0"/>
      </w:tblPr>
      <w:tblGrid>
        <w:gridCol w:w="2076"/>
        <w:gridCol w:w="6836"/>
      </w:tblGrid>
      <w:tr w:rsidR="00DF0330" w:rsidRPr="002818D0" w14:paraId="32CE7347" w14:textId="77777777" w:rsidTr="0046559C">
        <w:tc>
          <w:tcPr>
            <w:tcW w:w="2076" w:type="dxa"/>
          </w:tcPr>
          <w:p w14:paraId="4AFA7AE0" w14:textId="77777777" w:rsidR="00DF0330" w:rsidRPr="002818D0" w:rsidRDefault="00DF0330" w:rsidP="0046559C">
            <w:pPr>
              <w:spacing w:line="276" w:lineRule="auto"/>
              <w:rPr>
                <w:rFonts w:cs="Arial"/>
              </w:rPr>
            </w:pPr>
            <w:r w:rsidRPr="002818D0">
              <w:rPr>
                <w:rFonts w:cs="Arial"/>
              </w:rPr>
              <w:t>Katastrálne územie:</w:t>
            </w:r>
          </w:p>
        </w:tc>
        <w:tc>
          <w:tcPr>
            <w:tcW w:w="6836" w:type="dxa"/>
          </w:tcPr>
          <w:p w14:paraId="0648D2DF" w14:textId="77777777" w:rsidR="00DF0330" w:rsidRPr="002818D0" w:rsidRDefault="00DF0330" w:rsidP="0046559C">
            <w:pPr>
              <w:spacing w:line="276" w:lineRule="auto"/>
              <w:rPr>
                <w:rFonts w:cs="Arial"/>
              </w:rPr>
            </w:pPr>
            <w:r w:rsidRPr="002818D0">
              <w:rPr>
                <w:rFonts w:cs="Arial"/>
              </w:rPr>
              <w:t>k.ú. Staré Mesto, k.ú. Karlova Ves</w:t>
            </w:r>
          </w:p>
        </w:tc>
      </w:tr>
      <w:tr w:rsidR="00DF0330" w:rsidRPr="002818D0" w14:paraId="6BCB0B3D" w14:textId="77777777" w:rsidTr="0046559C">
        <w:tc>
          <w:tcPr>
            <w:tcW w:w="2076" w:type="dxa"/>
          </w:tcPr>
          <w:p w14:paraId="35294276" w14:textId="77777777" w:rsidR="00DF0330" w:rsidRPr="002818D0" w:rsidRDefault="00DF0330" w:rsidP="0046559C">
            <w:pPr>
              <w:spacing w:line="276" w:lineRule="auto"/>
              <w:rPr>
                <w:rFonts w:cs="Arial"/>
              </w:rPr>
            </w:pPr>
            <w:r w:rsidRPr="002818D0">
              <w:rPr>
                <w:rFonts w:cs="Arial"/>
              </w:rPr>
              <w:t xml:space="preserve">Vlastník objektu: </w:t>
            </w:r>
          </w:p>
        </w:tc>
        <w:tc>
          <w:tcPr>
            <w:tcW w:w="6836" w:type="dxa"/>
          </w:tcPr>
          <w:p w14:paraId="0AE77047" w14:textId="77777777" w:rsidR="00DF0330" w:rsidRPr="002818D0" w:rsidRDefault="00DF0330" w:rsidP="0046559C">
            <w:pPr>
              <w:spacing w:line="276" w:lineRule="auto"/>
              <w:rPr>
                <w:rFonts w:cs="Arial"/>
              </w:rPr>
            </w:pPr>
            <w:r w:rsidRPr="002818D0">
              <w:rPr>
                <w:rFonts w:cs="Arial"/>
              </w:rPr>
              <w:t>Hlavné mesto SR, Bratislava</w:t>
            </w:r>
          </w:p>
        </w:tc>
      </w:tr>
      <w:tr w:rsidR="00DF0330" w:rsidRPr="002818D0" w14:paraId="7780C290" w14:textId="77777777" w:rsidTr="0046559C">
        <w:tc>
          <w:tcPr>
            <w:tcW w:w="2076" w:type="dxa"/>
          </w:tcPr>
          <w:p w14:paraId="677B0CE2" w14:textId="77777777" w:rsidR="00DF0330" w:rsidRPr="002818D0" w:rsidRDefault="00DF0330" w:rsidP="0046559C">
            <w:pPr>
              <w:spacing w:line="276" w:lineRule="auto"/>
              <w:rPr>
                <w:rFonts w:cs="Arial"/>
              </w:rPr>
            </w:pPr>
            <w:r w:rsidRPr="002818D0">
              <w:rPr>
                <w:rFonts w:cs="Arial"/>
              </w:rPr>
              <w:t xml:space="preserve">Správca objektu:  </w:t>
            </w:r>
          </w:p>
        </w:tc>
        <w:tc>
          <w:tcPr>
            <w:tcW w:w="6836" w:type="dxa"/>
          </w:tcPr>
          <w:p w14:paraId="76AA1F54" w14:textId="77777777" w:rsidR="00DF0330" w:rsidRPr="002818D0" w:rsidRDefault="00DF0330" w:rsidP="0046559C">
            <w:pPr>
              <w:spacing w:line="276" w:lineRule="auto"/>
              <w:rPr>
                <w:rFonts w:cs="Arial"/>
              </w:rPr>
            </w:pPr>
            <w:r w:rsidRPr="002818D0">
              <w:rPr>
                <w:rFonts w:cs="Arial"/>
              </w:rPr>
              <w:t>Hlavné mesto SR, Bratislava</w:t>
            </w:r>
          </w:p>
        </w:tc>
      </w:tr>
    </w:tbl>
    <w:p w14:paraId="21B501A1" w14:textId="77777777" w:rsidR="00DF0330" w:rsidRPr="002818D0" w:rsidRDefault="00DF0330" w:rsidP="00DF0330">
      <w:pPr>
        <w:pStyle w:val="Zkladntext"/>
        <w:spacing w:line="276" w:lineRule="auto"/>
        <w:rPr>
          <w:rFonts w:cs="Arial"/>
          <w:bCs/>
          <w:u w:val="single"/>
        </w:rPr>
      </w:pPr>
    </w:p>
    <w:p w14:paraId="380C45F2" w14:textId="77777777" w:rsidR="00DF0330" w:rsidRPr="002818D0" w:rsidRDefault="00DF0330" w:rsidP="00DF0330">
      <w:pPr>
        <w:pStyle w:val="Zkladntext"/>
        <w:spacing w:line="276" w:lineRule="auto"/>
        <w:rPr>
          <w:rFonts w:cs="Arial"/>
          <w:bCs/>
          <w:u w:val="single"/>
        </w:rPr>
      </w:pPr>
      <w:r w:rsidRPr="002818D0">
        <w:rPr>
          <w:rFonts w:cs="Arial"/>
          <w:bCs/>
          <w:u w:val="single"/>
        </w:rPr>
        <w:t>Zdôvodnenie realizácie projektu</w:t>
      </w:r>
    </w:p>
    <w:p w14:paraId="49E42131" w14:textId="77777777" w:rsidR="00DF0330" w:rsidRPr="002818D0" w:rsidRDefault="00DF0330" w:rsidP="00DF0330">
      <w:pPr>
        <w:pStyle w:val="Zkladntext"/>
        <w:spacing w:before="60" w:line="276" w:lineRule="auto"/>
        <w:ind w:firstLine="573"/>
        <w:rPr>
          <w:rFonts w:cs="Arial"/>
        </w:rPr>
      </w:pPr>
      <w:r w:rsidRPr="002818D0">
        <w:rPr>
          <w:rFonts w:cs="Arial"/>
        </w:rPr>
        <w:t>Vzhľadom na požiadavku vybudovania novej trolejbusovej trate od existujúcej trolejbusovej trate, v križovatke Riviéra po Botanickej ulici, s pokračovaním po ulici Mlynská dolina, je potrebná úprava prvkov CDS v križovatke č. 441 Mlynská dolina – Most Lanfranconi – Botanická.</w:t>
      </w:r>
    </w:p>
    <w:p w14:paraId="4FDA2B31" w14:textId="77777777" w:rsidR="00DF0330" w:rsidRPr="002818D0" w:rsidRDefault="00DF0330" w:rsidP="00DF0330">
      <w:pPr>
        <w:pStyle w:val="Zkladntext"/>
        <w:spacing w:before="60" w:line="276" w:lineRule="auto"/>
        <w:rPr>
          <w:rFonts w:cs="Arial"/>
          <w:bCs/>
          <w:u w:val="single"/>
        </w:rPr>
      </w:pPr>
      <w:r w:rsidRPr="002818D0">
        <w:rPr>
          <w:rFonts w:cs="Arial"/>
          <w:bCs/>
          <w:u w:val="single"/>
        </w:rPr>
        <w:t>Popis súčasného stavu</w:t>
      </w:r>
    </w:p>
    <w:p w14:paraId="7FB7E132" w14:textId="77777777" w:rsidR="00DF0330" w:rsidRPr="002818D0" w:rsidRDefault="00DF0330" w:rsidP="00DF0330">
      <w:pPr>
        <w:pStyle w:val="Zkladntext"/>
        <w:spacing w:before="60" w:line="276" w:lineRule="auto"/>
        <w:ind w:firstLine="573"/>
        <w:rPr>
          <w:rFonts w:cs="Arial"/>
        </w:rPr>
      </w:pPr>
      <w:r w:rsidRPr="002818D0">
        <w:rPr>
          <w:rFonts w:cs="Arial"/>
        </w:rPr>
        <w:t xml:space="preserve">Križovatka je v súčasnosti riadená v plne dynamickom režime, v koordinácii s priľahlou križovatkou č. 662 Nábrežie </w:t>
      </w:r>
      <w:proofErr w:type="spellStart"/>
      <w:r w:rsidRPr="002818D0">
        <w:rPr>
          <w:rFonts w:cs="Arial"/>
        </w:rPr>
        <w:t>arm</w:t>
      </w:r>
      <w:proofErr w:type="spellEnd"/>
      <w:r w:rsidRPr="002818D0">
        <w:rPr>
          <w:rFonts w:cs="Arial"/>
        </w:rPr>
        <w:t xml:space="preserve">. gen. L. Svobodu - Mlynská dolina – Most Lanfranconi, zabezpečujúc absolútnu preferenciu pre električky. Križovatka bola v roku 2020 modernizovaná v rámci stavby ET Dúbravsko-Karloveská </w:t>
      </w:r>
      <w:proofErr w:type="spellStart"/>
      <w:r w:rsidRPr="002818D0">
        <w:rPr>
          <w:rFonts w:cs="Arial"/>
        </w:rPr>
        <w:t>radiála</w:t>
      </w:r>
      <w:proofErr w:type="spellEnd"/>
      <w:r w:rsidRPr="002818D0">
        <w:rPr>
          <w:rFonts w:cs="Arial"/>
        </w:rPr>
        <w:t>.</w:t>
      </w:r>
    </w:p>
    <w:p w14:paraId="4C4738AB" w14:textId="77777777" w:rsidR="00DF0330" w:rsidRPr="002818D0" w:rsidRDefault="00DF0330" w:rsidP="00DF0330">
      <w:pPr>
        <w:pStyle w:val="Zkladntext"/>
        <w:spacing w:before="60" w:line="276" w:lineRule="auto"/>
        <w:rPr>
          <w:rFonts w:cs="Arial"/>
          <w:bCs/>
          <w:u w:val="single"/>
        </w:rPr>
      </w:pPr>
      <w:r w:rsidRPr="002818D0">
        <w:rPr>
          <w:rFonts w:cs="Arial"/>
          <w:bCs/>
          <w:u w:val="single"/>
        </w:rPr>
        <w:t>Navrhovaný stav</w:t>
      </w:r>
    </w:p>
    <w:p w14:paraId="6355DB8D" w14:textId="77777777" w:rsidR="00DF0330" w:rsidRPr="002818D0" w:rsidRDefault="00DF0330" w:rsidP="00DF0330">
      <w:pPr>
        <w:pStyle w:val="Zkladntext"/>
        <w:spacing w:before="60" w:line="276" w:lineRule="auto"/>
        <w:ind w:firstLine="573"/>
        <w:rPr>
          <w:rFonts w:cs="Arial"/>
        </w:rPr>
      </w:pPr>
      <w:r w:rsidRPr="002818D0">
        <w:rPr>
          <w:rFonts w:cs="Arial"/>
        </w:rPr>
        <w:t>Tvar križovatky zostáva súčasný.</w:t>
      </w:r>
    </w:p>
    <w:p w14:paraId="6FD48B7C" w14:textId="77777777" w:rsidR="00DF0330" w:rsidRPr="002818D0" w:rsidRDefault="00DF0330" w:rsidP="00DF0330">
      <w:pPr>
        <w:pStyle w:val="Zkladntext"/>
        <w:spacing w:before="60" w:line="276" w:lineRule="auto"/>
        <w:ind w:firstLine="573"/>
        <w:rPr>
          <w:rFonts w:cs="Arial"/>
        </w:rPr>
      </w:pPr>
      <w:r w:rsidRPr="002818D0">
        <w:rPr>
          <w:rFonts w:cs="Arial"/>
        </w:rPr>
        <w:t>Riadenie v križovatke zostáva existujúce – preverené, a prípadne zmenené budú iba prihlasovacie body pre zabezpečenie preferencie trolejbusov. Na základe zmien bude nutná softvérová úprava radiča CDS.</w:t>
      </w:r>
    </w:p>
    <w:p w14:paraId="47F7F707" w14:textId="77777777" w:rsidR="00DF0330" w:rsidRPr="002818D0" w:rsidRDefault="00DF0330" w:rsidP="00DF0330">
      <w:pPr>
        <w:pStyle w:val="Zkladntext"/>
        <w:spacing w:before="60" w:line="276" w:lineRule="auto"/>
        <w:ind w:firstLine="573"/>
        <w:rPr>
          <w:rFonts w:cs="Arial"/>
          <w:bCs/>
        </w:rPr>
      </w:pPr>
      <w:r w:rsidRPr="002818D0">
        <w:rPr>
          <w:rFonts w:cs="Arial"/>
          <w:bCs/>
        </w:rPr>
        <w:t xml:space="preserve">Zmena je vo výmene stožiara CDS č. 4, ktorý zasahuje do nového trolejového vedenia. Vymenený bude jeden výložníkový stožiar typu SOV P, za nový typu SOV 72P (vyšší). Výložník typ VSK-8 (rameno 8m) bude demontovaný, a znovu namontovaný  na nový stožiar CDS. Základ stožiara </w:t>
      </w:r>
      <w:r w:rsidRPr="002818D0">
        <w:rPr>
          <w:rFonts w:cs="Arial"/>
          <w:bCs/>
        </w:rPr>
        <w:lastRenderedPageBreak/>
        <w:t xml:space="preserve">zostáva bez zmeny. Zo stožiara a výložníka budú demontované existujúce návestidlá (3-komorové z výložníka 1ks, 1-komorové z výložníka 1ks, 3-komorové zo stožiara 2ks, 2-komorové zo stožiara 2ks), a prvky CDS -  2ks tlačidlo pre chodca, a z výložníka </w:t>
      </w:r>
      <w:proofErr w:type="spellStart"/>
      <w:r w:rsidRPr="002818D0">
        <w:rPr>
          <w:rFonts w:cs="Arial"/>
          <w:bCs/>
        </w:rPr>
        <w:t>repeater</w:t>
      </w:r>
      <w:proofErr w:type="spellEnd"/>
      <w:r w:rsidRPr="002818D0">
        <w:rPr>
          <w:rFonts w:cs="Arial"/>
          <w:bCs/>
        </w:rPr>
        <w:t xml:space="preserve"> VDS-R1. Pri výmene stožiara budú odpojené existujúce káblové súbory zo stožiara, a pripojené na nový stožiar. Existujúca svorkovnica stožiara bude demontovaná zo stožiara, a namontovaná do nového stožiara. Na nový stožiar a výložník budú namontované existujúce návestidlá s novými pripojovacími šnúrami, a existujúce prvky CDS (tlačidlá pre chodcov, a </w:t>
      </w:r>
      <w:proofErr w:type="spellStart"/>
      <w:r w:rsidRPr="002818D0">
        <w:rPr>
          <w:rFonts w:cs="Arial"/>
          <w:bCs/>
        </w:rPr>
        <w:t>repeater</w:t>
      </w:r>
      <w:proofErr w:type="spellEnd"/>
      <w:r w:rsidRPr="002818D0">
        <w:rPr>
          <w:rFonts w:cs="Arial"/>
          <w:bCs/>
        </w:rPr>
        <w:t xml:space="preserve"> VDS-R1 i s novou prípojnou šnúrou). Všetky ostatné prvky CDS ostávajú bez zmeny. </w:t>
      </w:r>
    </w:p>
    <w:p w14:paraId="0ECC9F70" w14:textId="77777777" w:rsidR="00DF0330" w:rsidRPr="002818D0" w:rsidRDefault="00DF0330" w:rsidP="00DF0330">
      <w:pPr>
        <w:pStyle w:val="Zkladntext"/>
        <w:spacing w:before="60" w:line="276" w:lineRule="auto"/>
        <w:ind w:firstLine="573"/>
        <w:rPr>
          <w:rFonts w:cs="Arial"/>
          <w:bCs/>
        </w:rPr>
      </w:pPr>
      <w:r w:rsidRPr="002818D0">
        <w:rPr>
          <w:rFonts w:cs="Arial"/>
          <w:bCs/>
        </w:rPr>
        <w:t xml:space="preserve">Povrchová úprava nových stožiarov (farba) bude v zmysle existujúcich stožiarov CDS.      </w:t>
      </w:r>
    </w:p>
    <w:p w14:paraId="5B0D41A2" w14:textId="77777777" w:rsidR="00DF0330" w:rsidRPr="002818D0" w:rsidRDefault="00DF0330" w:rsidP="00DF0330">
      <w:pPr>
        <w:spacing w:line="276" w:lineRule="auto"/>
        <w:ind w:firstLine="567"/>
        <w:rPr>
          <w:rFonts w:cs="Arial"/>
          <w:bCs/>
        </w:rPr>
      </w:pPr>
      <w:r w:rsidRPr="002818D0">
        <w:rPr>
          <w:rFonts w:cs="Arial"/>
          <w:bCs/>
        </w:rPr>
        <w:t xml:space="preserve">Na prvkoch CDS v zóne trolejového vedenia (stožiar CDS č.4) budú v zmysle noriem vykonané ochranné opatrenia, ktoré rieši samostatný objekt SO 686 </w:t>
      </w:r>
      <w:r w:rsidRPr="002818D0">
        <w:rPr>
          <w:rFonts w:cs="Arial"/>
        </w:rPr>
        <w:t>Úprava ochranných opatrení prvkov CDS v zóne TV a ZP v K441.</w:t>
      </w:r>
      <w:r w:rsidRPr="002818D0">
        <w:rPr>
          <w:rFonts w:cs="Arial"/>
          <w:bCs/>
        </w:rPr>
        <w:t xml:space="preserve"> </w:t>
      </w:r>
    </w:p>
    <w:p w14:paraId="269BDBAA" w14:textId="77777777" w:rsidR="00DF0330" w:rsidRPr="002818D0" w:rsidRDefault="00DF0330" w:rsidP="00DF0330">
      <w:pPr>
        <w:spacing w:line="276" w:lineRule="auto"/>
        <w:rPr>
          <w:rFonts w:cs="Arial"/>
          <w:u w:val="single"/>
        </w:rPr>
      </w:pPr>
    </w:p>
    <w:p w14:paraId="4446CD3E" w14:textId="77777777" w:rsidR="00DF0330" w:rsidRPr="002818D0" w:rsidRDefault="00DF0330" w:rsidP="00DF0330">
      <w:pPr>
        <w:spacing w:line="276" w:lineRule="auto"/>
        <w:rPr>
          <w:rFonts w:cs="Arial"/>
          <w:u w:val="single"/>
        </w:rPr>
      </w:pPr>
      <w:r w:rsidRPr="002818D0">
        <w:rPr>
          <w:rFonts w:cs="Arial"/>
          <w:u w:val="single"/>
        </w:rPr>
        <w:t>Základné objemové ukazovatele</w:t>
      </w:r>
    </w:p>
    <w:p w14:paraId="6B3C9E1C" w14:textId="77777777" w:rsidR="00DF0330" w:rsidRPr="002818D0" w:rsidRDefault="00DF0330" w:rsidP="00DF0330">
      <w:pPr>
        <w:spacing w:line="276" w:lineRule="auto"/>
        <w:ind w:firstLine="360"/>
        <w:rPr>
          <w:rFonts w:cs="Arial"/>
          <w:bCs/>
        </w:rPr>
      </w:pPr>
      <w:r w:rsidRPr="002818D0">
        <w:rPr>
          <w:rFonts w:cs="Arial"/>
          <w:bCs/>
        </w:rPr>
        <w:t>Stožiar výložníkový s minimálnou výškou 7,2m s vyložením 8m</w:t>
      </w:r>
      <w:r w:rsidRPr="002818D0">
        <w:rPr>
          <w:rFonts w:cs="Arial"/>
          <w:bCs/>
        </w:rPr>
        <w:tab/>
      </w:r>
      <w:r w:rsidRPr="002818D0">
        <w:rPr>
          <w:rFonts w:cs="Arial"/>
          <w:bCs/>
        </w:rPr>
        <w:tab/>
        <w:t>1 ks</w:t>
      </w:r>
    </w:p>
    <w:p w14:paraId="0F8A892B" w14:textId="77777777" w:rsidR="00DF0330" w:rsidRPr="002818D0" w:rsidRDefault="00DF0330" w:rsidP="00DF0330">
      <w:pPr>
        <w:spacing w:line="276" w:lineRule="auto"/>
        <w:ind w:firstLine="567"/>
        <w:rPr>
          <w:rFonts w:cs="Arial"/>
          <w:bCs/>
        </w:rPr>
      </w:pPr>
    </w:p>
    <w:p w14:paraId="50BCE6CD" w14:textId="77777777" w:rsidR="00DF0330" w:rsidRPr="002818D0" w:rsidRDefault="00DF0330" w:rsidP="00DF0330">
      <w:pPr>
        <w:spacing w:before="240" w:line="276" w:lineRule="auto"/>
        <w:rPr>
          <w:rFonts w:cs="Arial"/>
          <w:b/>
          <w:u w:val="single"/>
        </w:rPr>
      </w:pPr>
      <w:r w:rsidRPr="002818D0">
        <w:rPr>
          <w:rFonts w:cs="Arial"/>
          <w:b/>
          <w:u w:val="single"/>
        </w:rPr>
        <w:t>SO 677</w:t>
      </w:r>
      <w:r w:rsidRPr="002818D0">
        <w:rPr>
          <w:rFonts w:cs="Arial"/>
          <w:b/>
          <w:u w:val="single"/>
        </w:rPr>
        <w:tab/>
        <w:t xml:space="preserve"> </w:t>
      </w:r>
      <w:proofErr w:type="spellStart"/>
      <w:r w:rsidRPr="002818D0">
        <w:rPr>
          <w:rFonts w:cs="Arial"/>
          <w:b/>
          <w:u w:val="single"/>
        </w:rPr>
        <w:t>Križ.č</w:t>
      </w:r>
      <w:proofErr w:type="spellEnd"/>
      <w:r w:rsidRPr="002818D0">
        <w:rPr>
          <w:rFonts w:cs="Arial"/>
          <w:b/>
          <w:u w:val="single"/>
        </w:rPr>
        <w:t>. 442 Úprava CDS Botanická - Internát Družba</w:t>
      </w:r>
    </w:p>
    <w:p w14:paraId="79EF1871" w14:textId="77777777" w:rsidR="00DF0330" w:rsidRPr="002818D0" w:rsidRDefault="00DF0330" w:rsidP="00DF0330">
      <w:pPr>
        <w:spacing w:line="276" w:lineRule="auto"/>
        <w:rPr>
          <w:rFonts w:cs="Arial"/>
          <w:i/>
          <w:iCs/>
        </w:rPr>
      </w:pPr>
    </w:p>
    <w:p w14:paraId="64899C50" w14:textId="77777777" w:rsidR="00DF0330" w:rsidRPr="002818D0" w:rsidRDefault="00DF0330" w:rsidP="00DF0330">
      <w:pPr>
        <w:spacing w:line="276" w:lineRule="auto"/>
        <w:rPr>
          <w:rFonts w:cs="Arial"/>
          <w:i/>
          <w:iCs/>
        </w:rPr>
      </w:pPr>
      <w:r w:rsidRPr="002818D0">
        <w:rPr>
          <w:rFonts w:cs="Arial"/>
          <w:i/>
          <w:iCs/>
        </w:rPr>
        <w:t>Identifikačné údaje objektu</w:t>
      </w:r>
    </w:p>
    <w:tbl>
      <w:tblPr>
        <w:tblW w:w="8912" w:type="dxa"/>
        <w:tblLook w:val="01E0" w:firstRow="1" w:lastRow="1" w:firstColumn="1" w:lastColumn="1" w:noHBand="0" w:noVBand="0"/>
      </w:tblPr>
      <w:tblGrid>
        <w:gridCol w:w="2076"/>
        <w:gridCol w:w="6836"/>
      </w:tblGrid>
      <w:tr w:rsidR="00DF0330" w:rsidRPr="002818D0" w14:paraId="4ADBF428" w14:textId="77777777" w:rsidTr="0046559C">
        <w:tc>
          <w:tcPr>
            <w:tcW w:w="2076" w:type="dxa"/>
          </w:tcPr>
          <w:p w14:paraId="0E3E8D3F" w14:textId="77777777" w:rsidR="00DF0330" w:rsidRPr="002818D0" w:rsidRDefault="00DF0330" w:rsidP="0046559C">
            <w:pPr>
              <w:spacing w:line="276" w:lineRule="auto"/>
              <w:rPr>
                <w:rFonts w:cs="Arial"/>
              </w:rPr>
            </w:pPr>
            <w:r w:rsidRPr="002818D0">
              <w:rPr>
                <w:rFonts w:cs="Arial"/>
              </w:rPr>
              <w:t>Katastrálne územie:</w:t>
            </w:r>
          </w:p>
        </w:tc>
        <w:tc>
          <w:tcPr>
            <w:tcW w:w="6836" w:type="dxa"/>
          </w:tcPr>
          <w:p w14:paraId="10BD57BF" w14:textId="77777777" w:rsidR="00DF0330" w:rsidRPr="002818D0" w:rsidRDefault="00DF0330" w:rsidP="0046559C">
            <w:pPr>
              <w:spacing w:line="276" w:lineRule="auto"/>
              <w:rPr>
                <w:rFonts w:cs="Arial"/>
              </w:rPr>
            </w:pPr>
            <w:r w:rsidRPr="002818D0">
              <w:rPr>
                <w:rFonts w:cs="Arial"/>
              </w:rPr>
              <w:t>k.ú. Staré Mesto, k.ú. Karlova Ves</w:t>
            </w:r>
          </w:p>
        </w:tc>
      </w:tr>
      <w:tr w:rsidR="00DF0330" w:rsidRPr="002818D0" w14:paraId="1C7EDA07" w14:textId="77777777" w:rsidTr="0046559C">
        <w:tc>
          <w:tcPr>
            <w:tcW w:w="2076" w:type="dxa"/>
          </w:tcPr>
          <w:p w14:paraId="73327E17" w14:textId="77777777" w:rsidR="00DF0330" w:rsidRPr="002818D0" w:rsidRDefault="00DF0330" w:rsidP="0046559C">
            <w:pPr>
              <w:spacing w:line="276" w:lineRule="auto"/>
              <w:rPr>
                <w:rFonts w:cs="Arial"/>
              </w:rPr>
            </w:pPr>
            <w:r w:rsidRPr="002818D0">
              <w:rPr>
                <w:rFonts w:cs="Arial"/>
              </w:rPr>
              <w:t xml:space="preserve">Vlastník objektu: </w:t>
            </w:r>
          </w:p>
        </w:tc>
        <w:tc>
          <w:tcPr>
            <w:tcW w:w="6836" w:type="dxa"/>
          </w:tcPr>
          <w:p w14:paraId="731C3735" w14:textId="77777777" w:rsidR="00DF0330" w:rsidRPr="002818D0" w:rsidRDefault="00DF0330" w:rsidP="0046559C">
            <w:pPr>
              <w:spacing w:line="276" w:lineRule="auto"/>
              <w:rPr>
                <w:rFonts w:cs="Arial"/>
              </w:rPr>
            </w:pPr>
            <w:r w:rsidRPr="002818D0">
              <w:rPr>
                <w:rFonts w:cs="Arial"/>
              </w:rPr>
              <w:t>Hlavné mesto SR, Bratislava</w:t>
            </w:r>
          </w:p>
        </w:tc>
      </w:tr>
      <w:tr w:rsidR="00DF0330" w:rsidRPr="002818D0" w14:paraId="30C399E6" w14:textId="77777777" w:rsidTr="0046559C">
        <w:tc>
          <w:tcPr>
            <w:tcW w:w="2076" w:type="dxa"/>
          </w:tcPr>
          <w:p w14:paraId="497EF611" w14:textId="77777777" w:rsidR="00DF0330" w:rsidRPr="002818D0" w:rsidRDefault="00DF0330" w:rsidP="0046559C">
            <w:pPr>
              <w:spacing w:line="276" w:lineRule="auto"/>
              <w:rPr>
                <w:rFonts w:cs="Arial"/>
              </w:rPr>
            </w:pPr>
            <w:r w:rsidRPr="002818D0">
              <w:rPr>
                <w:rFonts w:cs="Arial"/>
              </w:rPr>
              <w:t xml:space="preserve">Správca objektu:  </w:t>
            </w:r>
          </w:p>
        </w:tc>
        <w:tc>
          <w:tcPr>
            <w:tcW w:w="6836" w:type="dxa"/>
          </w:tcPr>
          <w:p w14:paraId="26B2B482" w14:textId="77777777" w:rsidR="00DF0330" w:rsidRPr="002818D0" w:rsidRDefault="00DF0330" w:rsidP="0046559C">
            <w:pPr>
              <w:spacing w:line="276" w:lineRule="auto"/>
              <w:rPr>
                <w:rFonts w:cs="Arial"/>
              </w:rPr>
            </w:pPr>
            <w:r w:rsidRPr="002818D0">
              <w:rPr>
                <w:rFonts w:cs="Arial"/>
              </w:rPr>
              <w:t>Hlavné mesto SR, Bratislava</w:t>
            </w:r>
          </w:p>
        </w:tc>
      </w:tr>
    </w:tbl>
    <w:p w14:paraId="5AF3C8A5" w14:textId="77777777" w:rsidR="00DF0330" w:rsidRPr="002818D0" w:rsidRDefault="00DF0330" w:rsidP="00DF0330">
      <w:pPr>
        <w:pStyle w:val="Zkladntext"/>
        <w:spacing w:before="60" w:line="276" w:lineRule="auto"/>
        <w:rPr>
          <w:rFonts w:cs="Arial"/>
          <w:bCs/>
          <w:u w:val="single"/>
        </w:rPr>
      </w:pPr>
    </w:p>
    <w:p w14:paraId="556555B4" w14:textId="77777777" w:rsidR="00DF0330" w:rsidRPr="002818D0" w:rsidRDefault="00DF0330" w:rsidP="00DF0330">
      <w:pPr>
        <w:pStyle w:val="Zkladntext"/>
        <w:spacing w:before="60" w:line="276" w:lineRule="auto"/>
        <w:rPr>
          <w:rFonts w:cs="Arial"/>
          <w:bCs/>
          <w:u w:val="single"/>
        </w:rPr>
      </w:pPr>
      <w:r w:rsidRPr="002818D0">
        <w:rPr>
          <w:rFonts w:cs="Arial"/>
          <w:bCs/>
          <w:u w:val="single"/>
        </w:rPr>
        <w:t>Zdôvodnenie realizácie projektu</w:t>
      </w:r>
    </w:p>
    <w:p w14:paraId="2B95CC95" w14:textId="77777777" w:rsidR="00DF0330" w:rsidRPr="002818D0" w:rsidRDefault="00DF0330" w:rsidP="00DF0330">
      <w:pPr>
        <w:pStyle w:val="Zkladntext"/>
        <w:spacing w:before="60" w:line="276" w:lineRule="auto"/>
        <w:ind w:firstLine="573"/>
        <w:rPr>
          <w:rFonts w:cs="Arial"/>
        </w:rPr>
      </w:pPr>
      <w:r w:rsidRPr="002818D0">
        <w:rPr>
          <w:rFonts w:cs="Arial"/>
        </w:rPr>
        <w:t>Vzhľadom na požiadavku vybudovania novej trolejbusovej trate od existujúcej trolejbusovej trate v križovatke Riviéra, po Botanickej ulici, s pokračovaním po ulici Mlynská dolina, je potrebná úprava prvkov CDS v križovatke č. 442 Botanická – OMV.</w:t>
      </w:r>
    </w:p>
    <w:p w14:paraId="2CD64313" w14:textId="77777777" w:rsidR="00DF0330" w:rsidRPr="002818D0" w:rsidRDefault="00DF0330" w:rsidP="00DF0330">
      <w:pPr>
        <w:pStyle w:val="Zkladntext"/>
        <w:spacing w:before="60" w:line="276" w:lineRule="auto"/>
        <w:ind w:firstLine="573"/>
        <w:rPr>
          <w:rFonts w:cs="Arial"/>
          <w:bCs/>
        </w:rPr>
      </w:pPr>
    </w:p>
    <w:p w14:paraId="32D80CAA" w14:textId="77777777" w:rsidR="00DF0330" w:rsidRPr="002818D0" w:rsidRDefault="00DF0330" w:rsidP="00DF0330">
      <w:pPr>
        <w:pStyle w:val="Zkladntext"/>
        <w:spacing w:before="60" w:line="276" w:lineRule="auto"/>
        <w:rPr>
          <w:rFonts w:cs="Arial"/>
          <w:bCs/>
          <w:u w:val="single"/>
        </w:rPr>
      </w:pPr>
      <w:r w:rsidRPr="002818D0">
        <w:rPr>
          <w:rFonts w:cs="Arial"/>
          <w:bCs/>
          <w:u w:val="single"/>
        </w:rPr>
        <w:t>Popis súčasného stavu</w:t>
      </w:r>
    </w:p>
    <w:p w14:paraId="256AAAA7" w14:textId="77777777" w:rsidR="00DF0330" w:rsidRPr="002818D0" w:rsidRDefault="00DF0330" w:rsidP="00DF0330">
      <w:pPr>
        <w:pStyle w:val="Zkladntext"/>
        <w:spacing w:before="60" w:line="276" w:lineRule="auto"/>
        <w:ind w:firstLine="573"/>
        <w:rPr>
          <w:rFonts w:cs="Arial"/>
        </w:rPr>
      </w:pPr>
      <w:r w:rsidRPr="002818D0">
        <w:rPr>
          <w:rFonts w:cs="Arial"/>
        </w:rPr>
        <w:t xml:space="preserve">Križovatka je v súčasnosti riadená v plne dynamickom režime, zabezpečujúc absolútnu preferenciu pre električky. Križovatka bola v roku 2020 modernizovaná v rámci stavby ET Dúbravsko-Karloveská </w:t>
      </w:r>
      <w:proofErr w:type="spellStart"/>
      <w:r w:rsidRPr="002818D0">
        <w:rPr>
          <w:rFonts w:cs="Arial"/>
        </w:rPr>
        <w:t>radiála</w:t>
      </w:r>
      <w:proofErr w:type="spellEnd"/>
      <w:r w:rsidRPr="002818D0">
        <w:rPr>
          <w:rFonts w:cs="Arial"/>
        </w:rPr>
        <w:t>.</w:t>
      </w:r>
    </w:p>
    <w:p w14:paraId="08219ACB" w14:textId="77777777" w:rsidR="00DF0330" w:rsidRPr="002818D0" w:rsidRDefault="00DF0330" w:rsidP="00DF0330">
      <w:pPr>
        <w:pStyle w:val="Zkladntext"/>
        <w:spacing w:before="60" w:line="276" w:lineRule="auto"/>
        <w:ind w:firstLine="573"/>
        <w:rPr>
          <w:rFonts w:cs="Arial"/>
          <w:bCs/>
        </w:rPr>
      </w:pPr>
    </w:p>
    <w:p w14:paraId="0C3C1439" w14:textId="77777777" w:rsidR="00DF0330" w:rsidRPr="002818D0" w:rsidRDefault="00DF0330" w:rsidP="00DF0330">
      <w:pPr>
        <w:pStyle w:val="Zkladntext"/>
        <w:spacing w:before="60" w:line="276" w:lineRule="auto"/>
        <w:rPr>
          <w:rFonts w:cs="Arial"/>
          <w:bCs/>
          <w:u w:val="single"/>
        </w:rPr>
      </w:pPr>
      <w:r w:rsidRPr="002818D0">
        <w:rPr>
          <w:rFonts w:cs="Arial"/>
          <w:bCs/>
          <w:u w:val="single"/>
        </w:rPr>
        <w:t>Navrhovaný stav</w:t>
      </w:r>
    </w:p>
    <w:p w14:paraId="77E08434" w14:textId="77777777" w:rsidR="00DF0330" w:rsidRPr="002818D0" w:rsidRDefault="00DF0330" w:rsidP="00DF0330">
      <w:pPr>
        <w:pStyle w:val="Zkladntext"/>
        <w:spacing w:before="60" w:line="276" w:lineRule="auto"/>
        <w:ind w:firstLine="573"/>
        <w:rPr>
          <w:rFonts w:cs="Arial"/>
        </w:rPr>
      </w:pPr>
      <w:r w:rsidRPr="002818D0">
        <w:rPr>
          <w:rFonts w:cs="Arial"/>
        </w:rPr>
        <w:t>Tvar križovatky zostáva súčasný.</w:t>
      </w:r>
    </w:p>
    <w:p w14:paraId="7B3CB340" w14:textId="77777777" w:rsidR="00DF0330" w:rsidRPr="002818D0" w:rsidRDefault="00DF0330" w:rsidP="00DF0330">
      <w:pPr>
        <w:pStyle w:val="Zkladntext"/>
        <w:spacing w:before="60" w:line="276" w:lineRule="auto"/>
        <w:ind w:firstLine="573"/>
        <w:rPr>
          <w:rFonts w:cs="Arial"/>
        </w:rPr>
      </w:pPr>
      <w:r w:rsidRPr="002818D0">
        <w:rPr>
          <w:rFonts w:cs="Arial"/>
        </w:rPr>
        <w:t>Riadenie v križovatke zostáva existujúce – preverené, a prípadne zmenené budú iba prihlasovacie body pre zabezpečenie preferencie trolejbusov. Na základe zmien bude nutná softvérová úprava radiča CDS.</w:t>
      </w:r>
    </w:p>
    <w:p w14:paraId="62B5A1E6" w14:textId="77777777" w:rsidR="00DF0330" w:rsidRPr="002818D0" w:rsidRDefault="00DF0330" w:rsidP="00DF0330">
      <w:pPr>
        <w:pStyle w:val="Zkladntext"/>
        <w:spacing w:before="60" w:line="276" w:lineRule="auto"/>
        <w:ind w:firstLine="573"/>
        <w:rPr>
          <w:rFonts w:cs="Arial"/>
          <w:bCs/>
        </w:rPr>
      </w:pPr>
      <w:r w:rsidRPr="002818D0">
        <w:rPr>
          <w:rFonts w:cs="Arial"/>
          <w:bCs/>
        </w:rPr>
        <w:t xml:space="preserve">Zmena je vo výmene stožiarov CDS, ktoré zasahujú do nového trolejového vedenia. Vymenené budú výložníkové stožiare č. 8 a č. 10 typu SOV P za nové typu SOV 72P (vyšší). Výložníky typ VSK-8 (rameno 8m) budú demontované, a znovu namontované na nové stožiare CDS. Základy stožiarov zostávajú bez zmeny. Zo stožiarov a výložníkov budú demontované existujúce návestidlá (3-komorové z výložníka 1ks, 1-komorové z výložníka 1ks, 3-komorové zo stožiara 1ks, tabuľka s označením </w:t>
      </w:r>
      <w:proofErr w:type="spellStart"/>
      <w:r w:rsidRPr="002818D0">
        <w:rPr>
          <w:rFonts w:cs="Arial"/>
          <w:bCs/>
        </w:rPr>
        <w:t>predsignálu</w:t>
      </w:r>
      <w:proofErr w:type="spellEnd"/>
      <w:r w:rsidRPr="002818D0">
        <w:rPr>
          <w:rFonts w:cs="Arial"/>
          <w:bCs/>
        </w:rPr>
        <w:t xml:space="preserve">), a prvky CDS z výložníka </w:t>
      </w:r>
      <w:proofErr w:type="spellStart"/>
      <w:r w:rsidRPr="002818D0">
        <w:rPr>
          <w:rFonts w:cs="Arial"/>
          <w:bCs/>
        </w:rPr>
        <w:t>acces</w:t>
      </w:r>
      <w:proofErr w:type="spellEnd"/>
      <w:r w:rsidRPr="002818D0">
        <w:rPr>
          <w:rFonts w:cs="Arial"/>
          <w:bCs/>
        </w:rPr>
        <w:t xml:space="preserve"> point VDS-AP, a </w:t>
      </w:r>
      <w:proofErr w:type="spellStart"/>
      <w:r w:rsidRPr="002818D0">
        <w:rPr>
          <w:rFonts w:cs="Arial"/>
          <w:bCs/>
        </w:rPr>
        <w:t>repeater</w:t>
      </w:r>
      <w:proofErr w:type="spellEnd"/>
      <w:r w:rsidRPr="002818D0">
        <w:rPr>
          <w:rFonts w:cs="Arial"/>
          <w:bCs/>
        </w:rPr>
        <w:t xml:space="preserve"> VDS-R1. Pri výmene stožiarov </w:t>
      </w:r>
      <w:r w:rsidRPr="002818D0">
        <w:rPr>
          <w:rFonts w:cs="Arial"/>
          <w:bCs/>
        </w:rPr>
        <w:lastRenderedPageBreak/>
        <w:t>budú odpojené existujúce káblové súbory zo stožiara, a pripojené na nové stožiare. Existujúce svorkovnice stožiarov budú demontované zo stožiarov, a namontované do nových stožiarov. Na nové stožiare a výložníky budú namontované existujúce návestidlá s novými pripojovacími šnúrami, a existujúce prvky CDS (</w:t>
      </w:r>
      <w:proofErr w:type="spellStart"/>
      <w:r w:rsidRPr="002818D0">
        <w:rPr>
          <w:rFonts w:cs="Arial"/>
          <w:bCs/>
        </w:rPr>
        <w:t>acces</w:t>
      </w:r>
      <w:proofErr w:type="spellEnd"/>
      <w:r w:rsidRPr="002818D0">
        <w:rPr>
          <w:rFonts w:cs="Arial"/>
          <w:bCs/>
        </w:rPr>
        <w:t xml:space="preserve"> point VDS-AP a </w:t>
      </w:r>
      <w:proofErr w:type="spellStart"/>
      <w:r w:rsidRPr="002818D0">
        <w:rPr>
          <w:rFonts w:cs="Arial"/>
          <w:bCs/>
        </w:rPr>
        <w:t>repeater</w:t>
      </w:r>
      <w:proofErr w:type="spellEnd"/>
      <w:r w:rsidRPr="002818D0">
        <w:rPr>
          <w:rFonts w:cs="Arial"/>
          <w:bCs/>
        </w:rPr>
        <w:t xml:space="preserve"> VDS-R1 i s novou prípojnou šnúrou). Všetky ostatné prvky CDS ostávajú bez zmeny.</w:t>
      </w:r>
    </w:p>
    <w:p w14:paraId="6D10D3F0" w14:textId="77777777" w:rsidR="00DF0330" w:rsidRPr="002818D0" w:rsidRDefault="00DF0330" w:rsidP="00DF0330">
      <w:pPr>
        <w:pStyle w:val="Zkladntext"/>
        <w:spacing w:before="60" w:line="276" w:lineRule="auto"/>
        <w:ind w:firstLine="573"/>
        <w:rPr>
          <w:rFonts w:cs="Arial"/>
          <w:bCs/>
        </w:rPr>
      </w:pPr>
      <w:r w:rsidRPr="002818D0">
        <w:rPr>
          <w:rFonts w:cs="Arial"/>
          <w:bCs/>
        </w:rPr>
        <w:t>V </w:t>
      </w:r>
      <w:proofErr w:type="spellStart"/>
      <w:r w:rsidRPr="002818D0">
        <w:rPr>
          <w:rFonts w:cs="Arial"/>
          <w:bCs/>
        </w:rPr>
        <w:t>medzikrižovatkovom</w:t>
      </w:r>
      <w:proofErr w:type="spellEnd"/>
      <w:r w:rsidRPr="002818D0">
        <w:rPr>
          <w:rFonts w:cs="Arial"/>
          <w:bCs/>
        </w:rPr>
        <w:t xml:space="preserve"> priestore medzi križovatkami 443 Botanická – Internát Družba a 443 Karloveská – Riviéra, sú umiestnené dva existujúce výložníkové stožiare CDS (jeden smer centrum a jeden smer Karlova Ves). Stožiare typu SKV P s vyložením typu VS-6 (rameno 6m) budú kompletne vymenené za nové stožiare typu SOV 72P, s výložníkom VSK-6. Základy stožiarov budú nové. Z výložníkov budú demontované kamerové detektory, a zo stožiarov káblové skrinky. Pri výmene stožiarov budú odpojené existujúce káblové súbory zo stožiarov, a pripojené na nové stožiare. Existujúce svorkovnice stožiarov budú demontované zo stožiara, a namontované do nového stožiara. Na nové stožiare a výložníky budú namontované existujúce kamerové detektory s novými pripojovacími šnúrami, a existujúce káblové skrinky. </w:t>
      </w:r>
    </w:p>
    <w:p w14:paraId="399F80CB" w14:textId="77777777" w:rsidR="00DF0330" w:rsidRPr="002818D0" w:rsidRDefault="00DF0330" w:rsidP="00DF0330">
      <w:pPr>
        <w:pStyle w:val="Zkladntext"/>
        <w:spacing w:before="60" w:line="276" w:lineRule="auto"/>
        <w:ind w:firstLine="573"/>
        <w:rPr>
          <w:rFonts w:cs="Arial"/>
          <w:bCs/>
        </w:rPr>
      </w:pPr>
      <w:r w:rsidRPr="002818D0">
        <w:rPr>
          <w:rFonts w:cs="Arial"/>
          <w:bCs/>
        </w:rPr>
        <w:t xml:space="preserve">Povrchová úprava nových stožiarov (farba) bude v zmysle existujúcich stožiarov CDS.      </w:t>
      </w:r>
    </w:p>
    <w:p w14:paraId="371CC716" w14:textId="77777777" w:rsidR="00DF0330" w:rsidRPr="002818D0" w:rsidRDefault="00DF0330" w:rsidP="00DF0330">
      <w:pPr>
        <w:spacing w:line="276" w:lineRule="auto"/>
        <w:ind w:firstLine="567"/>
        <w:rPr>
          <w:rFonts w:cs="Arial"/>
          <w:bCs/>
        </w:rPr>
      </w:pPr>
      <w:r w:rsidRPr="002818D0">
        <w:rPr>
          <w:rFonts w:cs="Arial"/>
          <w:bCs/>
        </w:rPr>
        <w:t xml:space="preserve">Na prvkoch CDS v zóne trolejového vedenia (stožiar CDS č. 10) budú v zmysle noriem vykonané ochranné opatrenia, ktoré rieši samostatný objekt SO 687 </w:t>
      </w:r>
      <w:r w:rsidRPr="002818D0">
        <w:rPr>
          <w:rFonts w:cs="Arial"/>
        </w:rPr>
        <w:t>Úprava ochranných opatrení prvkov CDS v zóne TV a ZP v K442.</w:t>
      </w:r>
      <w:r w:rsidRPr="002818D0">
        <w:rPr>
          <w:rFonts w:cs="Arial"/>
          <w:bCs/>
        </w:rPr>
        <w:t xml:space="preserve"> </w:t>
      </w:r>
    </w:p>
    <w:p w14:paraId="660E5A93" w14:textId="77777777" w:rsidR="00DF0330" w:rsidRPr="002818D0" w:rsidRDefault="00DF0330" w:rsidP="00DF0330">
      <w:pPr>
        <w:spacing w:line="276" w:lineRule="auto"/>
        <w:ind w:firstLine="567"/>
        <w:rPr>
          <w:rFonts w:cs="Arial"/>
          <w:bCs/>
        </w:rPr>
      </w:pPr>
    </w:p>
    <w:p w14:paraId="4FB5B376" w14:textId="77777777" w:rsidR="00DF0330" w:rsidRPr="002818D0" w:rsidRDefault="00DF0330" w:rsidP="00DF0330">
      <w:pPr>
        <w:spacing w:line="276" w:lineRule="auto"/>
        <w:rPr>
          <w:rFonts w:cs="Arial"/>
          <w:u w:val="single"/>
        </w:rPr>
      </w:pPr>
      <w:r w:rsidRPr="002818D0">
        <w:rPr>
          <w:rFonts w:cs="Arial"/>
          <w:u w:val="single"/>
        </w:rPr>
        <w:t>Základné objemové ukazovatele</w:t>
      </w:r>
    </w:p>
    <w:p w14:paraId="08B28B97" w14:textId="77777777" w:rsidR="00DF0330" w:rsidRPr="002818D0" w:rsidRDefault="00DF0330" w:rsidP="00DF0330">
      <w:pPr>
        <w:spacing w:line="276" w:lineRule="auto"/>
        <w:ind w:firstLine="360"/>
        <w:rPr>
          <w:rFonts w:cs="Arial"/>
          <w:bCs/>
        </w:rPr>
      </w:pPr>
      <w:r w:rsidRPr="002818D0">
        <w:rPr>
          <w:rFonts w:cs="Arial"/>
          <w:bCs/>
        </w:rPr>
        <w:t>Stožiar výložníkový s minimálnou výškou 7,2m s vyložením 8m</w:t>
      </w:r>
      <w:r w:rsidRPr="002818D0">
        <w:rPr>
          <w:rFonts w:cs="Arial"/>
          <w:bCs/>
        </w:rPr>
        <w:tab/>
      </w:r>
      <w:r w:rsidRPr="002818D0">
        <w:rPr>
          <w:rFonts w:cs="Arial"/>
          <w:bCs/>
        </w:rPr>
        <w:tab/>
      </w:r>
      <w:r w:rsidRPr="002818D0">
        <w:rPr>
          <w:rFonts w:cs="Arial"/>
          <w:bCs/>
        </w:rPr>
        <w:tab/>
        <w:t>2 ks</w:t>
      </w:r>
    </w:p>
    <w:p w14:paraId="44A1CB8A" w14:textId="77777777" w:rsidR="00DF0330" w:rsidRPr="002818D0" w:rsidRDefault="00DF0330" w:rsidP="00DF0330">
      <w:pPr>
        <w:spacing w:line="276" w:lineRule="auto"/>
        <w:ind w:firstLine="360"/>
        <w:rPr>
          <w:rFonts w:cs="Arial"/>
          <w:bCs/>
        </w:rPr>
      </w:pPr>
      <w:r w:rsidRPr="002818D0">
        <w:rPr>
          <w:rFonts w:cs="Arial"/>
          <w:bCs/>
        </w:rPr>
        <w:t>Stožiar výložníkový s minimálnou výškou 7,2m s vyložením 6m</w:t>
      </w:r>
      <w:r w:rsidRPr="002818D0">
        <w:rPr>
          <w:rFonts w:cs="Arial"/>
          <w:bCs/>
        </w:rPr>
        <w:tab/>
      </w:r>
      <w:r w:rsidRPr="002818D0">
        <w:rPr>
          <w:rFonts w:cs="Arial"/>
          <w:bCs/>
        </w:rPr>
        <w:tab/>
      </w:r>
      <w:r w:rsidRPr="002818D0">
        <w:rPr>
          <w:rFonts w:cs="Arial"/>
          <w:bCs/>
        </w:rPr>
        <w:tab/>
        <w:t>2 ks</w:t>
      </w:r>
    </w:p>
    <w:p w14:paraId="0E0A4301" w14:textId="77777777" w:rsidR="00DF0330" w:rsidRPr="002818D0" w:rsidRDefault="00DF0330" w:rsidP="00DF0330">
      <w:pPr>
        <w:spacing w:line="276" w:lineRule="auto"/>
        <w:ind w:firstLine="360"/>
        <w:rPr>
          <w:rFonts w:cs="Arial"/>
          <w:bCs/>
        </w:rPr>
      </w:pPr>
    </w:p>
    <w:p w14:paraId="3AB936FC" w14:textId="77777777" w:rsidR="00DF0330" w:rsidRPr="002818D0" w:rsidRDefault="00DF0330" w:rsidP="00DF0330">
      <w:pPr>
        <w:spacing w:before="240" w:line="276" w:lineRule="auto"/>
        <w:rPr>
          <w:rFonts w:cs="Arial"/>
          <w:b/>
          <w:u w:val="single"/>
        </w:rPr>
      </w:pPr>
      <w:r w:rsidRPr="002818D0">
        <w:rPr>
          <w:rFonts w:cs="Arial"/>
          <w:b/>
          <w:u w:val="single"/>
        </w:rPr>
        <w:t>SO 678</w:t>
      </w:r>
      <w:r w:rsidRPr="002818D0">
        <w:rPr>
          <w:rFonts w:cs="Arial"/>
          <w:b/>
          <w:u w:val="single"/>
        </w:rPr>
        <w:tab/>
        <w:t xml:space="preserve">  </w:t>
      </w:r>
      <w:proofErr w:type="spellStart"/>
      <w:r w:rsidRPr="002818D0">
        <w:rPr>
          <w:rFonts w:cs="Arial"/>
          <w:b/>
          <w:u w:val="single"/>
        </w:rPr>
        <w:t>Križ.č</w:t>
      </w:r>
      <w:proofErr w:type="spellEnd"/>
      <w:r w:rsidRPr="002818D0">
        <w:rPr>
          <w:rFonts w:cs="Arial"/>
          <w:b/>
          <w:u w:val="single"/>
        </w:rPr>
        <w:t>. 443 Úprava CDS Karloveská – Riviéra</w:t>
      </w:r>
    </w:p>
    <w:p w14:paraId="6E7F2F2C" w14:textId="77777777" w:rsidR="00DF0330" w:rsidRPr="002818D0" w:rsidRDefault="00DF0330" w:rsidP="00DF0330">
      <w:pPr>
        <w:spacing w:line="276" w:lineRule="auto"/>
        <w:rPr>
          <w:rFonts w:cs="Arial"/>
          <w:i/>
          <w:iCs/>
        </w:rPr>
      </w:pPr>
    </w:p>
    <w:p w14:paraId="20418BB8" w14:textId="77777777" w:rsidR="00DF0330" w:rsidRPr="002818D0" w:rsidRDefault="00DF0330" w:rsidP="00DF0330">
      <w:pPr>
        <w:spacing w:line="276" w:lineRule="auto"/>
        <w:rPr>
          <w:rFonts w:cs="Arial"/>
          <w:i/>
          <w:iCs/>
        </w:rPr>
      </w:pPr>
      <w:r w:rsidRPr="002818D0">
        <w:rPr>
          <w:rFonts w:cs="Arial"/>
          <w:i/>
          <w:iCs/>
        </w:rPr>
        <w:t>Identifikačné údaje objektu</w:t>
      </w:r>
    </w:p>
    <w:tbl>
      <w:tblPr>
        <w:tblW w:w="8912" w:type="dxa"/>
        <w:tblLook w:val="01E0" w:firstRow="1" w:lastRow="1" w:firstColumn="1" w:lastColumn="1" w:noHBand="0" w:noVBand="0"/>
      </w:tblPr>
      <w:tblGrid>
        <w:gridCol w:w="2076"/>
        <w:gridCol w:w="6836"/>
      </w:tblGrid>
      <w:tr w:rsidR="00DF0330" w:rsidRPr="002818D0" w14:paraId="22D5E845" w14:textId="77777777" w:rsidTr="0046559C">
        <w:tc>
          <w:tcPr>
            <w:tcW w:w="2076" w:type="dxa"/>
          </w:tcPr>
          <w:p w14:paraId="0D99D881" w14:textId="77777777" w:rsidR="00DF0330" w:rsidRPr="002818D0" w:rsidRDefault="00DF0330" w:rsidP="0046559C">
            <w:pPr>
              <w:spacing w:line="276" w:lineRule="auto"/>
              <w:rPr>
                <w:rFonts w:cs="Arial"/>
              </w:rPr>
            </w:pPr>
            <w:r w:rsidRPr="002818D0">
              <w:rPr>
                <w:rFonts w:cs="Arial"/>
              </w:rPr>
              <w:t>Katastrálne územie:</w:t>
            </w:r>
          </w:p>
        </w:tc>
        <w:tc>
          <w:tcPr>
            <w:tcW w:w="6836" w:type="dxa"/>
          </w:tcPr>
          <w:p w14:paraId="62138B5A" w14:textId="77777777" w:rsidR="00DF0330" w:rsidRPr="002818D0" w:rsidRDefault="00DF0330" w:rsidP="0046559C">
            <w:pPr>
              <w:spacing w:line="276" w:lineRule="auto"/>
              <w:rPr>
                <w:rFonts w:cs="Arial"/>
              </w:rPr>
            </w:pPr>
            <w:r w:rsidRPr="002818D0">
              <w:rPr>
                <w:rFonts w:cs="Arial"/>
              </w:rPr>
              <w:t>k.ú. Staré Mesto, k.ú. Karlova Ves</w:t>
            </w:r>
          </w:p>
        </w:tc>
      </w:tr>
      <w:tr w:rsidR="00DF0330" w:rsidRPr="002818D0" w14:paraId="379EC1F9" w14:textId="77777777" w:rsidTr="0046559C">
        <w:tc>
          <w:tcPr>
            <w:tcW w:w="2076" w:type="dxa"/>
          </w:tcPr>
          <w:p w14:paraId="033C5A1D" w14:textId="77777777" w:rsidR="00DF0330" w:rsidRPr="002818D0" w:rsidRDefault="00DF0330" w:rsidP="0046559C">
            <w:pPr>
              <w:spacing w:line="276" w:lineRule="auto"/>
              <w:rPr>
                <w:rFonts w:cs="Arial"/>
              </w:rPr>
            </w:pPr>
            <w:r w:rsidRPr="002818D0">
              <w:rPr>
                <w:rFonts w:cs="Arial"/>
              </w:rPr>
              <w:t xml:space="preserve">Vlastník objektu: </w:t>
            </w:r>
          </w:p>
        </w:tc>
        <w:tc>
          <w:tcPr>
            <w:tcW w:w="6836" w:type="dxa"/>
          </w:tcPr>
          <w:p w14:paraId="3D59C31B" w14:textId="77777777" w:rsidR="00DF0330" w:rsidRPr="002818D0" w:rsidRDefault="00DF0330" w:rsidP="0046559C">
            <w:pPr>
              <w:spacing w:line="276" w:lineRule="auto"/>
              <w:rPr>
                <w:rFonts w:cs="Arial"/>
              </w:rPr>
            </w:pPr>
            <w:r w:rsidRPr="002818D0">
              <w:rPr>
                <w:rFonts w:cs="Arial"/>
              </w:rPr>
              <w:t>Hlavné mesto SR, Bratislava</w:t>
            </w:r>
          </w:p>
        </w:tc>
      </w:tr>
      <w:tr w:rsidR="00DF0330" w:rsidRPr="002818D0" w14:paraId="5D15D5AC" w14:textId="77777777" w:rsidTr="0046559C">
        <w:tc>
          <w:tcPr>
            <w:tcW w:w="2076" w:type="dxa"/>
          </w:tcPr>
          <w:p w14:paraId="60842BCC" w14:textId="77777777" w:rsidR="00DF0330" w:rsidRPr="002818D0" w:rsidRDefault="00DF0330" w:rsidP="0046559C">
            <w:pPr>
              <w:spacing w:line="276" w:lineRule="auto"/>
              <w:rPr>
                <w:rFonts w:cs="Arial"/>
              </w:rPr>
            </w:pPr>
            <w:r w:rsidRPr="002818D0">
              <w:rPr>
                <w:rFonts w:cs="Arial"/>
              </w:rPr>
              <w:t xml:space="preserve">Správca objektu:  </w:t>
            </w:r>
          </w:p>
        </w:tc>
        <w:tc>
          <w:tcPr>
            <w:tcW w:w="6836" w:type="dxa"/>
          </w:tcPr>
          <w:p w14:paraId="49910FBE" w14:textId="77777777" w:rsidR="00DF0330" w:rsidRPr="002818D0" w:rsidRDefault="00DF0330" w:rsidP="0046559C">
            <w:pPr>
              <w:spacing w:line="276" w:lineRule="auto"/>
              <w:rPr>
                <w:rFonts w:cs="Arial"/>
              </w:rPr>
            </w:pPr>
            <w:r w:rsidRPr="002818D0">
              <w:rPr>
                <w:rFonts w:cs="Arial"/>
              </w:rPr>
              <w:t>Hlavné mesto SR, Bratislava</w:t>
            </w:r>
          </w:p>
        </w:tc>
      </w:tr>
    </w:tbl>
    <w:p w14:paraId="29B305AC" w14:textId="77777777" w:rsidR="00DF0330" w:rsidRPr="002818D0" w:rsidRDefault="00DF0330" w:rsidP="00DF0330">
      <w:pPr>
        <w:pStyle w:val="Zkladntext"/>
        <w:spacing w:before="60" w:line="276" w:lineRule="auto"/>
        <w:rPr>
          <w:rFonts w:cs="Arial"/>
          <w:bCs/>
          <w:u w:val="single"/>
        </w:rPr>
      </w:pPr>
    </w:p>
    <w:p w14:paraId="53ED5753" w14:textId="77777777" w:rsidR="00DF0330" w:rsidRPr="002818D0" w:rsidRDefault="00DF0330" w:rsidP="00DF0330">
      <w:pPr>
        <w:pStyle w:val="Zkladntext"/>
        <w:spacing w:before="60" w:line="276" w:lineRule="auto"/>
        <w:rPr>
          <w:rFonts w:cs="Arial"/>
          <w:bCs/>
          <w:u w:val="single"/>
        </w:rPr>
      </w:pPr>
      <w:r w:rsidRPr="002818D0">
        <w:rPr>
          <w:rFonts w:cs="Arial"/>
          <w:bCs/>
          <w:u w:val="single"/>
        </w:rPr>
        <w:t>Zdôvodnenie realizácie projektu</w:t>
      </w:r>
    </w:p>
    <w:p w14:paraId="533BDBB3" w14:textId="77777777" w:rsidR="00DF0330" w:rsidRPr="002818D0" w:rsidRDefault="00DF0330" w:rsidP="00DF0330">
      <w:pPr>
        <w:pStyle w:val="Zkladntext"/>
        <w:spacing w:before="60" w:line="276" w:lineRule="auto"/>
        <w:ind w:firstLine="573"/>
        <w:rPr>
          <w:rFonts w:cs="Arial"/>
        </w:rPr>
      </w:pPr>
      <w:r w:rsidRPr="002818D0">
        <w:rPr>
          <w:rFonts w:cs="Arial"/>
        </w:rPr>
        <w:t>Vzhľadom na požiadavku vybudovania novej trolejbusovej trate od existujúcej trolejbusovej trate, v križovatke Riviéra po Botanickej ulici s pokračovaním po ulici Mlynská dolina je potrebná úprava prvkov CDS v križovatke č. 443 Karloveská – Devínska cesta.</w:t>
      </w:r>
    </w:p>
    <w:p w14:paraId="3A6845FB" w14:textId="77777777" w:rsidR="00DF0330" w:rsidRPr="002818D0" w:rsidRDefault="00DF0330" w:rsidP="00DF0330">
      <w:pPr>
        <w:pStyle w:val="Zkladntext"/>
        <w:spacing w:before="60" w:line="276" w:lineRule="auto"/>
        <w:rPr>
          <w:rFonts w:cs="Arial"/>
          <w:bCs/>
          <w:u w:val="single"/>
        </w:rPr>
      </w:pPr>
      <w:r w:rsidRPr="002818D0">
        <w:rPr>
          <w:rFonts w:cs="Arial"/>
          <w:bCs/>
          <w:u w:val="single"/>
        </w:rPr>
        <w:t>Popis súčasného stavu</w:t>
      </w:r>
    </w:p>
    <w:p w14:paraId="4D5193DC" w14:textId="77777777" w:rsidR="00DF0330" w:rsidRPr="002818D0" w:rsidRDefault="00DF0330" w:rsidP="00DF0330">
      <w:pPr>
        <w:pStyle w:val="Zkladntext"/>
        <w:spacing w:before="60" w:line="276" w:lineRule="auto"/>
        <w:ind w:firstLine="573"/>
        <w:rPr>
          <w:rFonts w:cs="Arial"/>
        </w:rPr>
      </w:pPr>
      <w:r w:rsidRPr="002818D0">
        <w:rPr>
          <w:rFonts w:cs="Arial"/>
        </w:rPr>
        <w:t xml:space="preserve">Križovatka je v súčasnosti riadená v pevných signálnych plánoch. Križovatka bola v roku 2020 modernizovaná v rámci stavby ET Dúbravsko-Karloveská </w:t>
      </w:r>
      <w:proofErr w:type="spellStart"/>
      <w:r w:rsidRPr="002818D0">
        <w:rPr>
          <w:rFonts w:cs="Arial"/>
        </w:rPr>
        <w:t>radiála</w:t>
      </w:r>
      <w:proofErr w:type="spellEnd"/>
      <w:r w:rsidRPr="002818D0">
        <w:rPr>
          <w:rFonts w:cs="Arial"/>
        </w:rPr>
        <w:t>.</w:t>
      </w:r>
    </w:p>
    <w:p w14:paraId="4DA24B6B" w14:textId="77777777" w:rsidR="00DF0330" w:rsidRPr="002818D0" w:rsidRDefault="00DF0330" w:rsidP="00DF0330">
      <w:pPr>
        <w:pStyle w:val="Zkladntext"/>
        <w:spacing w:before="60" w:line="276" w:lineRule="auto"/>
        <w:rPr>
          <w:rFonts w:cs="Arial"/>
          <w:bCs/>
          <w:u w:val="single"/>
        </w:rPr>
      </w:pPr>
      <w:r w:rsidRPr="002818D0">
        <w:rPr>
          <w:rFonts w:cs="Arial"/>
          <w:bCs/>
          <w:u w:val="single"/>
        </w:rPr>
        <w:t>Navrhovaný stav</w:t>
      </w:r>
    </w:p>
    <w:p w14:paraId="6634224F" w14:textId="77777777" w:rsidR="00DF0330" w:rsidRPr="002818D0" w:rsidRDefault="00DF0330" w:rsidP="00DF0330">
      <w:pPr>
        <w:pStyle w:val="Zkladntext"/>
        <w:spacing w:before="60" w:line="276" w:lineRule="auto"/>
        <w:ind w:firstLine="573"/>
        <w:rPr>
          <w:rFonts w:cs="Arial"/>
        </w:rPr>
      </w:pPr>
      <w:r w:rsidRPr="002818D0">
        <w:rPr>
          <w:rFonts w:cs="Arial"/>
        </w:rPr>
        <w:t>Tvar križovatky zostáva súčasný.</w:t>
      </w:r>
    </w:p>
    <w:p w14:paraId="791513C0" w14:textId="77777777" w:rsidR="00DF0330" w:rsidRPr="002818D0" w:rsidRDefault="00DF0330" w:rsidP="00DF0330">
      <w:pPr>
        <w:pStyle w:val="Zkladntext"/>
        <w:spacing w:before="60" w:line="276" w:lineRule="auto"/>
        <w:ind w:firstLine="573"/>
        <w:rPr>
          <w:rFonts w:cs="Arial"/>
        </w:rPr>
      </w:pPr>
      <w:r w:rsidRPr="002818D0">
        <w:rPr>
          <w:rFonts w:cs="Arial"/>
        </w:rPr>
        <w:t>Riadenie v križovatke zostáva existujúce – preverené, a prípadne zmenené budú iba prihlasovacie body pre zabezpečenie preferencie trolejbusov. Na základe zmien bude nutná softvérová úprava radiča CDS.</w:t>
      </w:r>
    </w:p>
    <w:p w14:paraId="38A3B1E6" w14:textId="77777777" w:rsidR="00DF0330" w:rsidRPr="002818D0" w:rsidRDefault="00DF0330" w:rsidP="00DF0330">
      <w:pPr>
        <w:pStyle w:val="Zkladntext"/>
        <w:spacing w:before="60" w:line="276" w:lineRule="auto"/>
        <w:ind w:firstLine="573"/>
        <w:rPr>
          <w:rFonts w:cs="Arial"/>
          <w:bCs/>
        </w:rPr>
      </w:pPr>
      <w:r w:rsidRPr="002818D0">
        <w:rPr>
          <w:rFonts w:cs="Arial"/>
          <w:bCs/>
        </w:rPr>
        <w:t xml:space="preserve">Zmena je vo výmene stožiarov CDS, ktoré zasahujú do nového trolejového vedenia. Vymenené budú výložníkové stožiare č. 3 typu SKV P (VS-6 rameno 6m), a č. 13 typu SOV P (VSK-8 rameno </w:t>
      </w:r>
      <w:r w:rsidRPr="002818D0">
        <w:rPr>
          <w:rFonts w:cs="Arial"/>
          <w:bCs/>
        </w:rPr>
        <w:lastRenderedPageBreak/>
        <w:t xml:space="preserve">8m), za nové typu SOV 72P (vyšší). Výložník typ VSK-8 (rameno 8m) bude demontovaný, a znovu namontovaný na nový stožiar CDS. Stožiar CDS č. 3 bude kompletne nový aj s výložníkom. Základ stožiara č. 13 zostáva bez zmeny. Pre </w:t>
      </w:r>
      <w:proofErr w:type="spellStart"/>
      <w:r w:rsidRPr="002818D0">
        <w:rPr>
          <w:rFonts w:cs="Arial"/>
          <w:bCs/>
        </w:rPr>
        <w:t>stožir</w:t>
      </w:r>
      <w:proofErr w:type="spellEnd"/>
      <w:r w:rsidRPr="002818D0">
        <w:rPr>
          <w:rFonts w:cs="Arial"/>
          <w:bCs/>
        </w:rPr>
        <w:t xml:space="preserve"> č. 3 bude vybudovaný nový základ stožiara. Zo stožiarov a výložníkov budú demontované existujúce návestidlá (3-komorové z výložníka 2ks, 1-komorové z výložníka 1ks, 3-komorové zo stožiara 2ks), a prvky CDS z výložníka </w:t>
      </w:r>
      <w:proofErr w:type="spellStart"/>
      <w:r w:rsidRPr="002818D0">
        <w:rPr>
          <w:rFonts w:cs="Arial"/>
          <w:bCs/>
        </w:rPr>
        <w:t>acces</w:t>
      </w:r>
      <w:proofErr w:type="spellEnd"/>
      <w:r w:rsidRPr="002818D0">
        <w:rPr>
          <w:rFonts w:cs="Arial"/>
          <w:bCs/>
        </w:rPr>
        <w:t xml:space="preserve"> point VDS-AP a </w:t>
      </w:r>
      <w:proofErr w:type="spellStart"/>
      <w:r w:rsidRPr="002818D0">
        <w:rPr>
          <w:rFonts w:cs="Arial"/>
          <w:bCs/>
        </w:rPr>
        <w:t>repeater</w:t>
      </w:r>
      <w:proofErr w:type="spellEnd"/>
      <w:r w:rsidRPr="002818D0">
        <w:rPr>
          <w:rFonts w:cs="Arial"/>
          <w:bCs/>
        </w:rPr>
        <w:t xml:space="preserve"> VDS-R1 v počte 4ks. Pri výmene stožiarov budú odpojené existujúce káblové súbory zo stožiara, a pripojené na nové stožiare. Existujúce svorkovnice stožiarov budú demontované zo stožiarov, a namontované do nových stožiarov. Na nové stožiare a výložníky budú namontované existujúce návestidlá, s novými pripojovacími šnúrami, a existujúce prvky CDS (</w:t>
      </w:r>
      <w:proofErr w:type="spellStart"/>
      <w:r w:rsidRPr="002818D0">
        <w:rPr>
          <w:rFonts w:cs="Arial"/>
          <w:bCs/>
        </w:rPr>
        <w:t>acces</w:t>
      </w:r>
      <w:proofErr w:type="spellEnd"/>
      <w:r w:rsidRPr="002818D0">
        <w:rPr>
          <w:rFonts w:cs="Arial"/>
          <w:bCs/>
        </w:rPr>
        <w:t xml:space="preserve"> point VDS-AP a </w:t>
      </w:r>
      <w:proofErr w:type="spellStart"/>
      <w:r w:rsidRPr="002818D0">
        <w:rPr>
          <w:rFonts w:cs="Arial"/>
          <w:bCs/>
        </w:rPr>
        <w:t>repeatere</w:t>
      </w:r>
      <w:proofErr w:type="spellEnd"/>
      <w:r w:rsidRPr="002818D0">
        <w:rPr>
          <w:rFonts w:cs="Arial"/>
          <w:bCs/>
        </w:rPr>
        <w:t xml:space="preserve"> VDS-</w:t>
      </w:r>
      <w:proofErr w:type="spellStart"/>
      <w:r w:rsidRPr="002818D0">
        <w:rPr>
          <w:rFonts w:cs="Arial"/>
          <w:bCs/>
        </w:rPr>
        <w:t>Rx</w:t>
      </w:r>
      <w:proofErr w:type="spellEnd"/>
      <w:r w:rsidRPr="002818D0">
        <w:rPr>
          <w:rFonts w:cs="Arial"/>
          <w:bCs/>
        </w:rPr>
        <w:t>, i s novou prípojnou šnúrou). Všetky ostatné prvky CDS ostávajú bez zmeny.</w:t>
      </w:r>
    </w:p>
    <w:p w14:paraId="7AEC95D9" w14:textId="77777777" w:rsidR="00DF0330" w:rsidRPr="002818D0" w:rsidRDefault="00DF0330" w:rsidP="00DF0330">
      <w:pPr>
        <w:pStyle w:val="Zkladntext"/>
        <w:spacing w:before="60" w:line="276" w:lineRule="auto"/>
        <w:ind w:firstLine="573"/>
        <w:rPr>
          <w:rFonts w:cs="Arial"/>
          <w:bCs/>
        </w:rPr>
      </w:pPr>
      <w:r w:rsidRPr="002818D0">
        <w:rPr>
          <w:rFonts w:cs="Arial"/>
          <w:bCs/>
        </w:rPr>
        <w:t xml:space="preserve">Povrchová úprava nových stožiarov (farba) bude v zmysle existujúcich stožiarov CDS.      </w:t>
      </w:r>
    </w:p>
    <w:p w14:paraId="613DA91B" w14:textId="77777777" w:rsidR="00DF0330" w:rsidRPr="002818D0" w:rsidRDefault="00DF0330" w:rsidP="00DF0330">
      <w:pPr>
        <w:spacing w:line="276" w:lineRule="auto"/>
        <w:ind w:firstLine="567"/>
        <w:rPr>
          <w:rFonts w:cs="Arial"/>
        </w:rPr>
      </w:pPr>
      <w:r w:rsidRPr="002818D0">
        <w:rPr>
          <w:rFonts w:cs="Arial"/>
          <w:bCs/>
        </w:rPr>
        <w:t xml:space="preserve">Na prvkoch CDS v zóne trolejového vedenia (stožiar CDS č.8 a 10 a stožiar s kamerovým detektorom), budú v zmysle noriem vykonané ochranné opatrenia, ktoré rieši samostatný objekt SO 688 </w:t>
      </w:r>
      <w:r w:rsidRPr="002818D0">
        <w:rPr>
          <w:rFonts w:cs="Arial"/>
        </w:rPr>
        <w:t>Úprava ochranných opatrení prvkov CDS v zóne TV a ZP v K443.</w:t>
      </w:r>
    </w:p>
    <w:p w14:paraId="158D53A4" w14:textId="77777777" w:rsidR="00DF0330" w:rsidRPr="002818D0" w:rsidRDefault="00DF0330" w:rsidP="00DF0330">
      <w:pPr>
        <w:spacing w:line="276" w:lineRule="auto"/>
        <w:ind w:firstLine="567"/>
        <w:rPr>
          <w:rFonts w:cs="Arial"/>
        </w:rPr>
      </w:pPr>
    </w:p>
    <w:p w14:paraId="69CE8475" w14:textId="77777777" w:rsidR="00DF0330" w:rsidRPr="002818D0" w:rsidRDefault="00DF0330" w:rsidP="00DF0330">
      <w:pPr>
        <w:spacing w:line="276" w:lineRule="auto"/>
        <w:rPr>
          <w:rFonts w:cs="Arial"/>
          <w:u w:val="single"/>
        </w:rPr>
      </w:pPr>
      <w:r w:rsidRPr="002818D0">
        <w:rPr>
          <w:rFonts w:cs="Arial"/>
          <w:u w:val="single"/>
        </w:rPr>
        <w:t>Základné objemové ukazovatele</w:t>
      </w:r>
    </w:p>
    <w:p w14:paraId="32BC5A17" w14:textId="77777777" w:rsidR="00DF0330" w:rsidRPr="002818D0" w:rsidRDefault="00DF0330" w:rsidP="00DF0330">
      <w:pPr>
        <w:spacing w:line="276" w:lineRule="auto"/>
        <w:ind w:firstLine="360"/>
        <w:rPr>
          <w:rFonts w:cs="Arial"/>
          <w:bCs/>
        </w:rPr>
      </w:pPr>
      <w:r w:rsidRPr="002818D0">
        <w:rPr>
          <w:rFonts w:cs="Arial"/>
          <w:bCs/>
        </w:rPr>
        <w:t>Stožiar výložníkový s minimálnou výškou 7,2m s vyložením 8m</w:t>
      </w:r>
      <w:r w:rsidRPr="002818D0">
        <w:rPr>
          <w:rFonts w:cs="Arial"/>
          <w:bCs/>
        </w:rPr>
        <w:tab/>
      </w:r>
      <w:r w:rsidRPr="002818D0">
        <w:rPr>
          <w:rFonts w:cs="Arial"/>
          <w:bCs/>
        </w:rPr>
        <w:tab/>
      </w:r>
      <w:r w:rsidRPr="002818D0">
        <w:rPr>
          <w:rFonts w:cs="Arial"/>
          <w:bCs/>
        </w:rPr>
        <w:tab/>
        <w:t>1 ks</w:t>
      </w:r>
    </w:p>
    <w:p w14:paraId="7ED8F92C" w14:textId="77777777" w:rsidR="00DF0330" w:rsidRPr="002818D0" w:rsidRDefault="00DF0330" w:rsidP="00DF0330">
      <w:pPr>
        <w:spacing w:line="276" w:lineRule="auto"/>
        <w:ind w:firstLine="360"/>
        <w:rPr>
          <w:rFonts w:cs="Arial"/>
          <w:bCs/>
        </w:rPr>
      </w:pPr>
      <w:r w:rsidRPr="002818D0">
        <w:rPr>
          <w:rFonts w:cs="Arial"/>
          <w:bCs/>
        </w:rPr>
        <w:t>Stožiar výložníkový s minimálnou výškou 7,2m s vyložením 6m</w:t>
      </w:r>
      <w:r w:rsidRPr="002818D0">
        <w:rPr>
          <w:rFonts w:cs="Arial"/>
          <w:bCs/>
        </w:rPr>
        <w:tab/>
      </w:r>
      <w:r w:rsidRPr="002818D0">
        <w:rPr>
          <w:rFonts w:cs="Arial"/>
          <w:bCs/>
        </w:rPr>
        <w:tab/>
      </w:r>
      <w:r w:rsidRPr="002818D0">
        <w:rPr>
          <w:rFonts w:cs="Arial"/>
          <w:bCs/>
        </w:rPr>
        <w:tab/>
        <w:t>1 ks</w:t>
      </w:r>
    </w:p>
    <w:p w14:paraId="64DBFE80" w14:textId="77777777" w:rsidR="00DF0330" w:rsidRPr="002818D0" w:rsidRDefault="00DF0330" w:rsidP="00DF0330">
      <w:pPr>
        <w:spacing w:line="276" w:lineRule="auto"/>
        <w:ind w:firstLine="567"/>
        <w:rPr>
          <w:rFonts w:cs="Arial"/>
        </w:rPr>
      </w:pPr>
    </w:p>
    <w:p w14:paraId="66BF5588" w14:textId="77777777" w:rsidR="00DF0330" w:rsidRPr="002818D0" w:rsidRDefault="00DF0330" w:rsidP="00DF0330">
      <w:pPr>
        <w:spacing w:before="240" w:line="276" w:lineRule="auto"/>
        <w:rPr>
          <w:rFonts w:cs="Arial"/>
          <w:b/>
          <w:u w:val="single"/>
        </w:rPr>
      </w:pPr>
      <w:r w:rsidRPr="002818D0">
        <w:rPr>
          <w:rFonts w:cs="Arial"/>
          <w:b/>
          <w:u w:val="single"/>
        </w:rPr>
        <w:t>SO 681</w:t>
      </w:r>
      <w:r w:rsidRPr="002818D0">
        <w:rPr>
          <w:rFonts w:cs="Arial"/>
          <w:b/>
          <w:u w:val="single"/>
        </w:rPr>
        <w:tab/>
        <w:t xml:space="preserve"> Úprava ochranných opatrení prvkov CDS v zóne TV a ZP v K490</w:t>
      </w:r>
    </w:p>
    <w:p w14:paraId="554124DC" w14:textId="77777777" w:rsidR="00DF0330" w:rsidRPr="002818D0" w:rsidRDefault="00DF0330" w:rsidP="00DF0330">
      <w:pPr>
        <w:spacing w:line="276" w:lineRule="auto"/>
        <w:rPr>
          <w:rFonts w:cs="Arial"/>
          <w:i/>
          <w:iCs/>
        </w:rPr>
      </w:pPr>
    </w:p>
    <w:p w14:paraId="3F2FFFB0" w14:textId="77777777" w:rsidR="00DF0330" w:rsidRPr="002818D0" w:rsidRDefault="00DF0330" w:rsidP="00DF0330">
      <w:pPr>
        <w:spacing w:line="276" w:lineRule="auto"/>
        <w:rPr>
          <w:rFonts w:cs="Arial"/>
          <w:i/>
          <w:iCs/>
        </w:rPr>
      </w:pPr>
      <w:r w:rsidRPr="002818D0">
        <w:rPr>
          <w:rFonts w:cs="Arial"/>
          <w:i/>
          <w:iCs/>
        </w:rPr>
        <w:t>Identifikačné údaje objektu</w:t>
      </w:r>
    </w:p>
    <w:tbl>
      <w:tblPr>
        <w:tblW w:w="8912" w:type="dxa"/>
        <w:tblLook w:val="01E0" w:firstRow="1" w:lastRow="1" w:firstColumn="1" w:lastColumn="1" w:noHBand="0" w:noVBand="0"/>
      </w:tblPr>
      <w:tblGrid>
        <w:gridCol w:w="2076"/>
        <w:gridCol w:w="6836"/>
      </w:tblGrid>
      <w:tr w:rsidR="00DF0330" w:rsidRPr="002818D0" w14:paraId="767A7690" w14:textId="77777777" w:rsidTr="0046559C">
        <w:tc>
          <w:tcPr>
            <w:tcW w:w="2076" w:type="dxa"/>
          </w:tcPr>
          <w:p w14:paraId="2F70CEC4" w14:textId="77777777" w:rsidR="00DF0330" w:rsidRPr="002818D0" w:rsidRDefault="00DF0330" w:rsidP="0046559C">
            <w:pPr>
              <w:spacing w:line="276" w:lineRule="auto"/>
              <w:rPr>
                <w:rFonts w:cs="Arial"/>
              </w:rPr>
            </w:pPr>
            <w:r w:rsidRPr="002818D0">
              <w:rPr>
                <w:rFonts w:cs="Arial"/>
              </w:rPr>
              <w:t>Katastrálne územie:</w:t>
            </w:r>
          </w:p>
        </w:tc>
        <w:tc>
          <w:tcPr>
            <w:tcW w:w="6836" w:type="dxa"/>
          </w:tcPr>
          <w:p w14:paraId="15B90827" w14:textId="77777777" w:rsidR="00DF0330" w:rsidRPr="002818D0" w:rsidRDefault="00DF0330" w:rsidP="0046559C">
            <w:pPr>
              <w:spacing w:line="276" w:lineRule="auto"/>
              <w:rPr>
                <w:rFonts w:cs="Arial"/>
              </w:rPr>
            </w:pPr>
            <w:r w:rsidRPr="002818D0">
              <w:rPr>
                <w:rFonts w:cs="Arial"/>
              </w:rPr>
              <w:t>k.ú. Staré Mesto, k.ú. Karlova Ves</w:t>
            </w:r>
          </w:p>
        </w:tc>
      </w:tr>
      <w:tr w:rsidR="00DF0330" w:rsidRPr="002818D0" w14:paraId="5E8C7D9A" w14:textId="77777777" w:rsidTr="0046559C">
        <w:tc>
          <w:tcPr>
            <w:tcW w:w="2076" w:type="dxa"/>
          </w:tcPr>
          <w:p w14:paraId="53236D92" w14:textId="77777777" w:rsidR="00DF0330" w:rsidRPr="002818D0" w:rsidRDefault="00DF0330" w:rsidP="0046559C">
            <w:pPr>
              <w:spacing w:line="276" w:lineRule="auto"/>
              <w:rPr>
                <w:rFonts w:cs="Arial"/>
              </w:rPr>
            </w:pPr>
            <w:r w:rsidRPr="002818D0">
              <w:rPr>
                <w:rFonts w:cs="Arial"/>
              </w:rPr>
              <w:t xml:space="preserve">Vlastník objektu: </w:t>
            </w:r>
          </w:p>
        </w:tc>
        <w:tc>
          <w:tcPr>
            <w:tcW w:w="6836" w:type="dxa"/>
          </w:tcPr>
          <w:p w14:paraId="112F4C3D" w14:textId="77777777" w:rsidR="00DF0330" w:rsidRPr="002818D0" w:rsidRDefault="00DF0330" w:rsidP="0046559C">
            <w:pPr>
              <w:spacing w:line="276" w:lineRule="auto"/>
              <w:rPr>
                <w:rFonts w:cs="Arial"/>
              </w:rPr>
            </w:pPr>
            <w:r w:rsidRPr="002818D0">
              <w:rPr>
                <w:rFonts w:cs="Arial"/>
              </w:rPr>
              <w:t>Hlavné mesto SR, Bratislava</w:t>
            </w:r>
          </w:p>
        </w:tc>
      </w:tr>
      <w:tr w:rsidR="00DF0330" w:rsidRPr="002818D0" w14:paraId="52F52FD9" w14:textId="77777777" w:rsidTr="0046559C">
        <w:tc>
          <w:tcPr>
            <w:tcW w:w="2076" w:type="dxa"/>
          </w:tcPr>
          <w:p w14:paraId="4EBB54B0" w14:textId="77777777" w:rsidR="00DF0330" w:rsidRPr="002818D0" w:rsidRDefault="00DF0330" w:rsidP="0046559C">
            <w:pPr>
              <w:spacing w:line="276" w:lineRule="auto"/>
              <w:rPr>
                <w:rFonts w:cs="Arial"/>
              </w:rPr>
            </w:pPr>
            <w:r w:rsidRPr="002818D0">
              <w:rPr>
                <w:rFonts w:cs="Arial"/>
              </w:rPr>
              <w:t xml:space="preserve">Správca objektu:  </w:t>
            </w:r>
          </w:p>
        </w:tc>
        <w:tc>
          <w:tcPr>
            <w:tcW w:w="6836" w:type="dxa"/>
          </w:tcPr>
          <w:p w14:paraId="03ACB251" w14:textId="77777777" w:rsidR="00DF0330" w:rsidRPr="002818D0" w:rsidRDefault="00DF0330" w:rsidP="0046559C">
            <w:pPr>
              <w:spacing w:line="276" w:lineRule="auto"/>
              <w:rPr>
                <w:rFonts w:cs="Arial"/>
              </w:rPr>
            </w:pPr>
            <w:r w:rsidRPr="002818D0">
              <w:rPr>
                <w:rFonts w:cs="Arial"/>
              </w:rPr>
              <w:t>Hlavné mesto SR, Bratislava</w:t>
            </w:r>
          </w:p>
          <w:p w14:paraId="134180C1" w14:textId="77777777" w:rsidR="00DF0330" w:rsidRPr="002818D0" w:rsidRDefault="00DF0330" w:rsidP="0046559C">
            <w:pPr>
              <w:spacing w:line="276" w:lineRule="auto"/>
              <w:rPr>
                <w:rFonts w:cs="Arial"/>
              </w:rPr>
            </w:pPr>
          </w:p>
        </w:tc>
      </w:tr>
    </w:tbl>
    <w:p w14:paraId="23397977" w14:textId="77777777" w:rsidR="00DF0330" w:rsidRPr="002818D0" w:rsidRDefault="00DF0330" w:rsidP="00DF0330">
      <w:pPr>
        <w:pStyle w:val="Hlavika"/>
        <w:shd w:val="clear" w:color="auto" w:fill="FFFFFF"/>
        <w:spacing w:line="276" w:lineRule="auto"/>
        <w:ind w:firstLine="567"/>
        <w:rPr>
          <w:rFonts w:cs="Arial"/>
        </w:rPr>
      </w:pPr>
      <w:r w:rsidRPr="002818D0">
        <w:rPr>
          <w:rFonts w:cs="Arial"/>
        </w:rPr>
        <w:t>Ochranné opatrenia prvkov CDS v zóne trolejového vedenia a v zóne zberača prúdu sú riešené v zmysle platných právnych predpisov (STN EN 50 122-1, vyhlášky 205/2010 Z. z., zákona 513/2009 Z. z.).</w:t>
      </w:r>
    </w:p>
    <w:p w14:paraId="6EF597B4" w14:textId="77777777" w:rsidR="00DF0330" w:rsidRPr="002818D0" w:rsidRDefault="00DF0330" w:rsidP="00DF0330">
      <w:pPr>
        <w:pStyle w:val="Hlavika"/>
        <w:shd w:val="clear" w:color="auto" w:fill="FFFFFF"/>
        <w:spacing w:line="276" w:lineRule="auto"/>
        <w:ind w:firstLine="567"/>
        <w:rPr>
          <w:rFonts w:cs="Arial"/>
        </w:rPr>
      </w:pPr>
      <w:r w:rsidRPr="002818D0">
        <w:rPr>
          <w:rFonts w:cs="Arial"/>
        </w:rPr>
        <w:t xml:space="preserve">Ochranné opatrenia nadväzujú na už existujúce ochranné opatrenia prvkov CDS v križovatke. Stožiar CDS č. 8, nachádzajúci sa v zóne trolejového vedenia, a v zóne zberača prúdu bude v zmysle STN EN 50122-1 </w:t>
      </w:r>
      <w:proofErr w:type="spellStart"/>
      <w:r w:rsidRPr="002818D0">
        <w:rPr>
          <w:rFonts w:cs="Arial"/>
        </w:rPr>
        <w:t>ukoľajnený</w:t>
      </w:r>
      <w:proofErr w:type="spellEnd"/>
      <w:r w:rsidRPr="002818D0">
        <w:rPr>
          <w:rFonts w:cs="Arial"/>
        </w:rPr>
        <w:t xml:space="preserve"> cez </w:t>
      </w:r>
      <w:proofErr w:type="spellStart"/>
      <w:r w:rsidRPr="002818D0">
        <w:rPr>
          <w:rFonts w:cs="Arial"/>
        </w:rPr>
        <w:t>prierazku</w:t>
      </w:r>
      <w:proofErr w:type="spellEnd"/>
      <w:r w:rsidRPr="002818D0">
        <w:rPr>
          <w:rFonts w:cs="Arial"/>
        </w:rPr>
        <w:t xml:space="preserve">. Prepojenie s „-„ pólom, spojeným s trolejovým vedením sa realizuje vodičom YY s dostatočným prierezom, ktorý bude pripojený ku troleju  svorkou pre trolejové vedenia. Prepojenie trakčného stožiara, na ktorom bude umiestnená </w:t>
      </w:r>
      <w:proofErr w:type="spellStart"/>
      <w:r w:rsidRPr="002818D0">
        <w:rPr>
          <w:rFonts w:cs="Arial"/>
        </w:rPr>
        <w:t>prierazka</w:t>
      </w:r>
      <w:proofErr w:type="spellEnd"/>
      <w:r w:rsidRPr="002818D0">
        <w:rPr>
          <w:rFonts w:cs="Arial"/>
        </w:rPr>
        <w:t xml:space="preserve"> so stožiarom CDS bude realizované izolovaným vodičom </w:t>
      </w:r>
      <w:proofErr w:type="spellStart"/>
      <w:r w:rsidRPr="002818D0">
        <w:rPr>
          <w:rFonts w:cs="Arial"/>
        </w:rPr>
        <w:t>FeZn</w:t>
      </w:r>
      <w:proofErr w:type="spellEnd"/>
      <w:r w:rsidRPr="002818D0">
        <w:rPr>
          <w:rFonts w:cs="Arial"/>
        </w:rPr>
        <w:t>.</w:t>
      </w:r>
    </w:p>
    <w:p w14:paraId="5EC9CD8C" w14:textId="77777777" w:rsidR="00DF0330" w:rsidRPr="002818D0" w:rsidRDefault="00DF0330" w:rsidP="00DF0330">
      <w:pPr>
        <w:spacing w:line="276" w:lineRule="auto"/>
        <w:ind w:firstLine="567"/>
        <w:rPr>
          <w:rFonts w:cs="Arial"/>
        </w:rPr>
      </w:pPr>
      <w:r w:rsidRPr="002818D0">
        <w:rPr>
          <w:rFonts w:cs="Arial"/>
        </w:rPr>
        <w:t xml:space="preserve">Pripojenie svorky TBUS na trolejové vedenie môžu vykonávať len pracovníci s príslušnými skúškami, a s povolením dráhového oddelenia Dopravného podniku Bratislava. </w:t>
      </w:r>
    </w:p>
    <w:p w14:paraId="7EDF691E" w14:textId="77777777" w:rsidR="00DF0330" w:rsidRPr="002818D0" w:rsidRDefault="00DF0330" w:rsidP="00DF0330">
      <w:pPr>
        <w:spacing w:line="276" w:lineRule="auto"/>
        <w:ind w:firstLine="567"/>
        <w:rPr>
          <w:rFonts w:cs="Arial"/>
        </w:rPr>
      </w:pPr>
    </w:p>
    <w:p w14:paraId="5BD0AE5D" w14:textId="77777777" w:rsidR="00DF0330" w:rsidRPr="002818D0" w:rsidRDefault="00DF0330" w:rsidP="00DF0330">
      <w:pPr>
        <w:spacing w:before="240" w:line="276" w:lineRule="auto"/>
        <w:rPr>
          <w:rFonts w:cs="Arial"/>
          <w:b/>
          <w:u w:val="single"/>
        </w:rPr>
      </w:pPr>
      <w:r w:rsidRPr="002818D0">
        <w:rPr>
          <w:rFonts w:cs="Arial"/>
          <w:b/>
          <w:u w:val="single"/>
        </w:rPr>
        <w:t xml:space="preserve">SO 682 </w:t>
      </w:r>
      <w:r w:rsidRPr="002818D0">
        <w:rPr>
          <w:rFonts w:cs="Arial"/>
          <w:b/>
          <w:u w:val="single"/>
        </w:rPr>
        <w:tab/>
        <w:t xml:space="preserve"> Ochranné opatrenia prvkov CDS v zóne TV a ZP v K417</w:t>
      </w:r>
    </w:p>
    <w:p w14:paraId="6FBE1966" w14:textId="77777777" w:rsidR="00DF0330" w:rsidRPr="002818D0" w:rsidRDefault="00DF0330" w:rsidP="00DF0330">
      <w:pPr>
        <w:spacing w:line="276" w:lineRule="auto"/>
        <w:rPr>
          <w:rFonts w:cs="Arial"/>
          <w:i/>
          <w:iCs/>
        </w:rPr>
      </w:pPr>
    </w:p>
    <w:p w14:paraId="6AE1424E" w14:textId="77777777" w:rsidR="00DF0330" w:rsidRPr="002818D0" w:rsidRDefault="00DF0330" w:rsidP="00DF0330">
      <w:pPr>
        <w:spacing w:line="276" w:lineRule="auto"/>
        <w:rPr>
          <w:rFonts w:cs="Arial"/>
          <w:i/>
          <w:iCs/>
        </w:rPr>
      </w:pPr>
      <w:r w:rsidRPr="002818D0">
        <w:rPr>
          <w:rFonts w:cs="Arial"/>
          <w:i/>
          <w:iCs/>
        </w:rPr>
        <w:t>Identifikačné údaje objektu</w:t>
      </w:r>
    </w:p>
    <w:tbl>
      <w:tblPr>
        <w:tblW w:w="8912" w:type="dxa"/>
        <w:tblLook w:val="01E0" w:firstRow="1" w:lastRow="1" w:firstColumn="1" w:lastColumn="1" w:noHBand="0" w:noVBand="0"/>
      </w:tblPr>
      <w:tblGrid>
        <w:gridCol w:w="2076"/>
        <w:gridCol w:w="6836"/>
      </w:tblGrid>
      <w:tr w:rsidR="00DF0330" w:rsidRPr="002818D0" w14:paraId="54FC7AE9" w14:textId="77777777" w:rsidTr="0046559C">
        <w:tc>
          <w:tcPr>
            <w:tcW w:w="2076" w:type="dxa"/>
          </w:tcPr>
          <w:p w14:paraId="5EB9AC09" w14:textId="77777777" w:rsidR="00DF0330" w:rsidRPr="002818D0" w:rsidRDefault="00DF0330" w:rsidP="0046559C">
            <w:pPr>
              <w:spacing w:line="276" w:lineRule="auto"/>
              <w:rPr>
                <w:rFonts w:cs="Arial"/>
              </w:rPr>
            </w:pPr>
            <w:r w:rsidRPr="002818D0">
              <w:rPr>
                <w:rFonts w:cs="Arial"/>
              </w:rPr>
              <w:t>Katastrálne územie:</w:t>
            </w:r>
          </w:p>
        </w:tc>
        <w:tc>
          <w:tcPr>
            <w:tcW w:w="6836" w:type="dxa"/>
          </w:tcPr>
          <w:p w14:paraId="1409BF4C" w14:textId="77777777" w:rsidR="00DF0330" w:rsidRPr="002818D0" w:rsidRDefault="00DF0330" w:rsidP="0046559C">
            <w:pPr>
              <w:spacing w:line="276" w:lineRule="auto"/>
              <w:rPr>
                <w:rFonts w:cs="Arial"/>
              </w:rPr>
            </w:pPr>
            <w:r w:rsidRPr="002818D0">
              <w:rPr>
                <w:rFonts w:cs="Arial"/>
              </w:rPr>
              <w:t>k.ú. Staré Mesto, k.ú. Karlova Ves</w:t>
            </w:r>
          </w:p>
        </w:tc>
      </w:tr>
      <w:tr w:rsidR="00DF0330" w:rsidRPr="002818D0" w14:paraId="0AE64044" w14:textId="77777777" w:rsidTr="0046559C">
        <w:tc>
          <w:tcPr>
            <w:tcW w:w="2076" w:type="dxa"/>
          </w:tcPr>
          <w:p w14:paraId="75040E3D" w14:textId="77777777" w:rsidR="00DF0330" w:rsidRPr="002818D0" w:rsidRDefault="00DF0330" w:rsidP="0046559C">
            <w:pPr>
              <w:spacing w:line="276" w:lineRule="auto"/>
              <w:rPr>
                <w:rFonts w:cs="Arial"/>
              </w:rPr>
            </w:pPr>
            <w:r w:rsidRPr="002818D0">
              <w:rPr>
                <w:rFonts w:cs="Arial"/>
              </w:rPr>
              <w:t xml:space="preserve">Vlastník objektu: </w:t>
            </w:r>
          </w:p>
        </w:tc>
        <w:tc>
          <w:tcPr>
            <w:tcW w:w="6836" w:type="dxa"/>
          </w:tcPr>
          <w:p w14:paraId="37A332F2" w14:textId="77777777" w:rsidR="00DF0330" w:rsidRPr="002818D0" w:rsidRDefault="00DF0330" w:rsidP="0046559C">
            <w:pPr>
              <w:spacing w:line="276" w:lineRule="auto"/>
              <w:rPr>
                <w:rFonts w:cs="Arial"/>
              </w:rPr>
            </w:pPr>
            <w:r w:rsidRPr="002818D0">
              <w:rPr>
                <w:rFonts w:cs="Arial"/>
              </w:rPr>
              <w:t>Hlavné mesto SR, Bratislava</w:t>
            </w:r>
          </w:p>
        </w:tc>
      </w:tr>
      <w:tr w:rsidR="00DF0330" w:rsidRPr="002818D0" w14:paraId="06FF695E" w14:textId="77777777" w:rsidTr="0046559C">
        <w:tc>
          <w:tcPr>
            <w:tcW w:w="2076" w:type="dxa"/>
          </w:tcPr>
          <w:p w14:paraId="3E3C15B8" w14:textId="77777777" w:rsidR="00DF0330" w:rsidRPr="002818D0" w:rsidRDefault="00DF0330" w:rsidP="0046559C">
            <w:pPr>
              <w:spacing w:line="276" w:lineRule="auto"/>
              <w:rPr>
                <w:rFonts w:cs="Arial"/>
              </w:rPr>
            </w:pPr>
            <w:r w:rsidRPr="002818D0">
              <w:rPr>
                <w:rFonts w:cs="Arial"/>
              </w:rPr>
              <w:t xml:space="preserve">Správca objektu:  </w:t>
            </w:r>
          </w:p>
        </w:tc>
        <w:tc>
          <w:tcPr>
            <w:tcW w:w="6836" w:type="dxa"/>
          </w:tcPr>
          <w:p w14:paraId="221A0358" w14:textId="77777777" w:rsidR="00DF0330" w:rsidRPr="002818D0" w:rsidRDefault="00DF0330" w:rsidP="0046559C">
            <w:pPr>
              <w:spacing w:line="276" w:lineRule="auto"/>
              <w:rPr>
                <w:rFonts w:cs="Arial"/>
              </w:rPr>
            </w:pPr>
            <w:r w:rsidRPr="002818D0">
              <w:rPr>
                <w:rFonts w:cs="Arial"/>
              </w:rPr>
              <w:t>Hlavné mesto SR, Bratislava</w:t>
            </w:r>
          </w:p>
          <w:p w14:paraId="5AFF1617" w14:textId="77777777" w:rsidR="00DF0330" w:rsidRPr="002818D0" w:rsidRDefault="00DF0330" w:rsidP="0046559C">
            <w:pPr>
              <w:spacing w:line="276" w:lineRule="auto"/>
              <w:rPr>
                <w:rFonts w:cs="Arial"/>
              </w:rPr>
            </w:pPr>
          </w:p>
        </w:tc>
      </w:tr>
    </w:tbl>
    <w:p w14:paraId="0F79FC0A" w14:textId="77777777" w:rsidR="00DF0330" w:rsidRPr="002818D0" w:rsidRDefault="00DF0330" w:rsidP="00DF0330">
      <w:pPr>
        <w:pStyle w:val="Hlavika"/>
        <w:shd w:val="clear" w:color="auto" w:fill="FFFFFF"/>
        <w:spacing w:line="276" w:lineRule="auto"/>
        <w:ind w:firstLine="567"/>
        <w:rPr>
          <w:rFonts w:cs="Arial"/>
        </w:rPr>
      </w:pPr>
      <w:r w:rsidRPr="002818D0">
        <w:rPr>
          <w:rFonts w:cs="Arial"/>
        </w:rPr>
        <w:t>Ochranné opatrenia prvkov CDS v zóne trolejového vedenia, a v zóne zberača prúdu sú riešené v zmysle platných právnych predpisov (STN EN 50 122-1, vyhlášky 205/2010 Z. z., zákona 513/2009 Z. z.).</w:t>
      </w:r>
    </w:p>
    <w:p w14:paraId="55C6CAA6" w14:textId="77777777" w:rsidR="00DF0330" w:rsidRPr="002818D0" w:rsidRDefault="00DF0330" w:rsidP="00DF0330">
      <w:pPr>
        <w:pStyle w:val="Hlavika"/>
        <w:shd w:val="clear" w:color="auto" w:fill="FFFFFF"/>
        <w:spacing w:line="276" w:lineRule="auto"/>
        <w:ind w:firstLine="567"/>
        <w:rPr>
          <w:rFonts w:cs="Arial"/>
        </w:rPr>
      </w:pPr>
      <w:r w:rsidRPr="002818D0">
        <w:rPr>
          <w:rFonts w:cs="Arial"/>
        </w:rPr>
        <w:lastRenderedPageBreak/>
        <w:t xml:space="preserve">Stožiar CDS č.6, nachádzajúci sa v zóne trolejového vedenia, a v zóne zberača prúdu, bude v zmysle STN EN 50122-1 </w:t>
      </w:r>
      <w:proofErr w:type="spellStart"/>
      <w:r w:rsidRPr="002818D0">
        <w:rPr>
          <w:rFonts w:cs="Arial"/>
        </w:rPr>
        <w:t>ukoľajnený</w:t>
      </w:r>
      <w:proofErr w:type="spellEnd"/>
      <w:r w:rsidRPr="002818D0">
        <w:rPr>
          <w:rFonts w:cs="Arial"/>
        </w:rPr>
        <w:t xml:space="preserve"> cez </w:t>
      </w:r>
      <w:proofErr w:type="spellStart"/>
      <w:r w:rsidRPr="002818D0">
        <w:rPr>
          <w:rFonts w:cs="Arial"/>
        </w:rPr>
        <w:t>prierazku</w:t>
      </w:r>
      <w:proofErr w:type="spellEnd"/>
      <w:r w:rsidRPr="002818D0">
        <w:rPr>
          <w:rFonts w:cs="Arial"/>
        </w:rPr>
        <w:t xml:space="preserve">. Prepojenie s „-„ pólom, spojeným s trolejovým vedením sa realizuje vodičom YY s dostatočným prierezom, ktorý bude pripojený ku troleju  svorkou pre trolejové vedenia. Prepojenie trakčného stožiara, na ktorom bude umiestnená </w:t>
      </w:r>
      <w:proofErr w:type="spellStart"/>
      <w:r w:rsidRPr="002818D0">
        <w:rPr>
          <w:rFonts w:cs="Arial"/>
        </w:rPr>
        <w:t>prierazka</w:t>
      </w:r>
      <w:proofErr w:type="spellEnd"/>
      <w:r w:rsidRPr="002818D0">
        <w:rPr>
          <w:rFonts w:cs="Arial"/>
        </w:rPr>
        <w:t xml:space="preserve"> so stožiarom CDS, bude realizované izolovaným vodičom </w:t>
      </w:r>
      <w:proofErr w:type="spellStart"/>
      <w:r w:rsidRPr="002818D0">
        <w:rPr>
          <w:rFonts w:cs="Arial"/>
        </w:rPr>
        <w:t>FeZn</w:t>
      </w:r>
      <w:proofErr w:type="spellEnd"/>
      <w:r w:rsidRPr="002818D0">
        <w:rPr>
          <w:rFonts w:cs="Arial"/>
        </w:rPr>
        <w:t>.</w:t>
      </w:r>
    </w:p>
    <w:p w14:paraId="465912ED" w14:textId="77777777" w:rsidR="00DF0330" w:rsidRPr="002818D0" w:rsidRDefault="00DF0330" w:rsidP="00DF0330">
      <w:pPr>
        <w:spacing w:line="276" w:lineRule="auto"/>
        <w:ind w:firstLine="567"/>
        <w:rPr>
          <w:rFonts w:cs="Arial"/>
        </w:rPr>
      </w:pPr>
      <w:r w:rsidRPr="002818D0">
        <w:rPr>
          <w:rFonts w:cs="Arial"/>
        </w:rPr>
        <w:t xml:space="preserve">Pripojenie svorky TBUS na trolejové vedenie môžu vykonávať len pracovníci s príslušnými skúškami, a s povolením dráhového oddelenia Dopravného podniku Bratislava. </w:t>
      </w:r>
    </w:p>
    <w:p w14:paraId="6237F905" w14:textId="77777777" w:rsidR="00DF0330" w:rsidRPr="002818D0" w:rsidRDefault="00DF0330" w:rsidP="00DF0330">
      <w:pPr>
        <w:spacing w:line="276" w:lineRule="auto"/>
        <w:ind w:firstLine="567"/>
        <w:rPr>
          <w:rFonts w:cs="Arial"/>
        </w:rPr>
      </w:pPr>
    </w:p>
    <w:p w14:paraId="18591660" w14:textId="77777777" w:rsidR="00DF0330" w:rsidRPr="002818D0" w:rsidRDefault="00DF0330" w:rsidP="00DF0330">
      <w:pPr>
        <w:spacing w:before="240" w:line="276" w:lineRule="auto"/>
        <w:rPr>
          <w:rFonts w:cs="Arial"/>
          <w:b/>
          <w:u w:val="single"/>
        </w:rPr>
      </w:pPr>
      <w:r w:rsidRPr="002818D0">
        <w:rPr>
          <w:rFonts w:cs="Arial"/>
          <w:b/>
          <w:u w:val="single"/>
        </w:rPr>
        <w:t>SO 683</w:t>
      </w:r>
      <w:r w:rsidRPr="002818D0">
        <w:rPr>
          <w:rFonts w:cs="Arial"/>
          <w:b/>
          <w:u w:val="single"/>
        </w:rPr>
        <w:tab/>
        <w:t xml:space="preserve">  Ochranné opatrenia prvkov CDS v zóne TV a ZP v K4121</w:t>
      </w:r>
    </w:p>
    <w:p w14:paraId="2CBC2762" w14:textId="77777777" w:rsidR="00DF0330" w:rsidRPr="002818D0" w:rsidRDefault="00DF0330" w:rsidP="00DF0330">
      <w:pPr>
        <w:spacing w:line="276" w:lineRule="auto"/>
        <w:rPr>
          <w:rFonts w:cs="Arial"/>
          <w:i/>
          <w:iCs/>
        </w:rPr>
      </w:pPr>
    </w:p>
    <w:p w14:paraId="493FB185" w14:textId="77777777" w:rsidR="00DF0330" w:rsidRPr="002818D0" w:rsidRDefault="00DF0330" w:rsidP="00DF0330">
      <w:pPr>
        <w:spacing w:line="276" w:lineRule="auto"/>
        <w:rPr>
          <w:rFonts w:cs="Arial"/>
          <w:i/>
          <w:iCs/>
        </w:rPr>
      </w:pPr>
      <w:r w:rsidRPr="002818D0">
        <w:rPr>
          <w:rFonts w:cs="Arial"/>
          <w:i/>
          <w:iCs/>
        </w:rPr>
        <w:t>Identifikačné údaje objektu</w:t>
      </w:r>
    </w:p>
    <w:tbl>
      <w:tblPr>
        <w:tblW w:w="8912" w:type="dxa"/>
        <w:tblLook w:val="01E0" w:firstRow="1" w:lastRow="1" w:firstColumn="1" w:lastColumn="1" w:noHBand="0" w:noVBand="0"/>
      </w:tblPr>
      <w:tblGrid>
        <w:gridCol w:w="2076"/>
        <w:gridCol w:w="6836"/>
      </w:tblGrid>
      <w:tr w:rsidR="00DF0330" w:rsidRPr="002818D0" w14:paraId="0DE6D1E7" w14:textId="77777777" w:rsidTr="0046559C">
        <w:tc>
          <w:tcPr>
            <w:tcW w:w="2076" w:type="dxa"/>
          </w:tcPr>
          <w:p w14:paraId="2B8A09C5" w14:textId="77777777" w:rsidR="00DF0330" w:rsidRPr="002818D0" w:rsidRDefault="00DF0330" w:rsidP="0046559C">
            <w:pPr>
              <w:spacing w:line="276" w:lineRule="auto"/>
              <w:rPr>
                <w:rFonts w:cs="Arial"/>
              </w:rPr>
            </w:pPr>
            <w:r w:rsidRPr="002818D0">
              <w:rPr>
                <w:rFonts w:cs="Arial"/>
              </w:rPr>
              <w:t>Katastrálne územie:</w:t>
            </w:r>
          </w:p>
        </w:tc>
        <w:tc>
          <w:tcPr>
            <w:tcW w:w="6836" w:type="dxa"/>
          </w:tcPr>
          <w:p w14:paraId="69A584DC" w14:textId="77777777" w:rsidR="00DF0330" w:rsidRPr="002818D0" w:rsidRDefault="00DF0330" w:rsidP="0046559C">
            <w:pPr>
              <w:spacing w:line="276" w:lineRule="auto"/>
              <w:rPr>
                <w:rFonts w:cs="Arial"/>
              </w:rPr>
            </w:pPr>
            <w:r w:rsidRPr="002818D0">
              <w:rPr>
                <w:rFonts w:cs="Arial"/>
              </w:rPr>
              <w:t>k.ú. Staré Mesto, k.ú. Karlova Ves</w:t>
            </w:r>
          </w:p>
        </w:tc>
      </w:tr>
      <w:tr w:rsidR="00DF0330" w:rsidRPr="002818D0" w14:paraId="20333156" w14:textId="77777777" w:rsidTr="0046559C">
        <w:tc>
          <w:tcPr>
            <w:tcW w:w="2076" w:type="dxa"/>
          </w:tcPr>
          <w:p w14:paraId="6B0F468F" w14:textId="77777777" w:rsidR="00DF0330" w:rsidRPr="002818D0" w:rsidRDefault="00DF0330" w:rsidP="0046559C">
            <w:pPr>
              <w:spacing w:line="276" w:lineRule="auto"/>
              <w:rPr>
                <w:rFonts w:cs="Arial"/>
              </w:rPr>
            </w:pPr>
            <w:r w:rsidRPr="002818D0">
              <w:rPr>
                <w:rFonts w:cs="Arial"/>
              </w:rPr>
              <w:t xml:space="preserve">Vlastník objektu: </w:t>
            </w:r>
          </w:p>
        </w:tc>
        <w:tc>
          <w:tcPr>
            <w:tcW w:w="6836" w:type="dxa"/>
          </w:tcPr>
          <w:p w14:paraId="4412CC44" w14:textId="77777777" w:rsidR="00DF0330" w:rsidRPr="002818D0" w:rsidRDefault="00DF0330" w:rsidP="0046559C">
            <w:pPr>
              <w:spacing w:line="276" w:lineRule="auto"/>
              <w:rPr>
                <w:rFonts w:cs="Arial"/>
              </w:rPr>
            </w:pPr>
            <w:r w:rsidRPr="002818D0">
              <w:rPr>
                <w:rFonts w:cs="Arial"/>
              </w:rPr>
              <w:t>Hlavné mesto SR, Bratislava</w:t>
            </w:r>
          </w:p>
        </w:tc>
      </w:tr>
      <w:tr w:rsidR="00DF0330" w:rsidRPr="002818D0" w14:paraId="10C7B184" w14:textId="77777777" w:rsidTr="0046559C">
        <w:tc>
          <w:tcPr>
            <w:tcW w:w="2076" w:type="dxa"/>
          </w:tcPr>
          <w:p w14:paraId="66F8618B" w14:textId="77777777" w:rsidR="00DF0330" w:rsidRPr="002818D0" w:rsidRDefault="00DF0330" w:rsidP="0046559C">
            <w:pPr>
              <w:spacing w:line="276" w:lineRule="auto"/>
              <w:rPr>
                <w:rFonts w:cs="Arial"/>
              </w:rPr>
            </w:pPr>
            <w:r w:rsidRPr="002818D0">
              <w:rPr>
                <w:rFonts w:cs="Arial"/>
              </w:rPr>
              <w:t xml:space="preserve">Správca objektu:  </w:t>
            </w:r>
          </w:p>
        </w:tc>
        <w:tc>
          <w:tcPr>
            <w:tcW w:w="6836" w:type="dxa"/>
          </w:tcPr>
          <w:p w14:paraId="61C2FF44" w14:textId="77777777" w:rsidR="00DF0330" w:rsidRPr="002818D0" w:rsidRDefault="00DF0330" w:rsidP="0046559C">
            <w:pPr>
              <w:spacing w:line="276" w:lineRule="auto"/>
              <w:rPr>
                <w:rFonts w:cs="Arial"/>
              </w:rPr>
            </w:pPr>
            <w:r w:rsidRPr="002818D0">
              <w:rPr>
                <w:rFonts w:cs="Arial"/>
              </w:rPr>
              <w:t>Hlavné mesto SR, Bratislava</w:t>
            </w:r>
          </w:p>
        </w:tc>
      </w:tr>
    </w:tbl>
    <w:p w14:paraId="57F1D850" w14:textId="77777777" w:rsidR="00DF0330" w:rsidRPr="002818D0" w:rsidRDefault="00DF0330" w:rsidP="00DF0330">
      <w:pPr>
        <w:pStyle w:val="Hlavika"/>
        <w:shd w:val="clear" w:color="auto" w:fill="FFFFFF"/>
        <w:spacing w:line="276" w:lineRule="auto"/>
        <w:ind w:firstLine="567"/>
        <w:rPr>
          <w:rFonts w:cs="Arial"/>
        </w:rPr>
      </w:pPr>
    </w:p>
    <w:p w14:paraId="74045A36" w14:textId="77777777" w:rsidR="00DF0330" w:rsidRPr="002818D0" w:rsidRDefault="00DF0330" w:rsidP="00DF0330">
      <w:pPr>
        <w:pStyle w:val="Hlavika"/>
        <w:shd w:val="clear" w:color="auto" w:fill="FFFFFF"/>
        <w:spacing w:line="276" w:lineRule="auto"/>
        <w:ind w:firstLine="567"/>
        <w:rPr>
          <w:rFonts w:cs="Arial"/>
        </w:rPr>
      </w:pPr>
      <w:r w:rsidRPr="002818D0">
        <w:rPr>
          <w:rFonts w:cs="Arial"/>
        </w:rPr>
        <w:t>Ochranné opatrenia prvkov CDS v zóne trolejového vedenia, a v zóne zberača prúdu sú riešené v zmysle platných právnych predpisov (STN EN 50 122-1, vyhlášky 205/2010 Z. z., zákona 513/2009 Z. z.).</w:t>
      </w:r>
    </w:p>
    <w:p w14:paraId="6605D20F" w14:textId="77777777" w:rsidR="00DF0330" w:rsidRPr="002818D0" w:rsidRDefault="00DF0330" w:rsidP="00DF0330">
      <w:pPr>
        <w:pStyle w:val="Hlavika"/>
        <w:shd w:val="clear" w:color="auto" w:fill="FFFFFF"/>
        <w:spacing w:line="276" w:lineRule="auto"/>
        <w:ind w:firstLine="567"/>
        <w:rPr>
          <w:rFonts w:cs="Arial"/>
          <w:bCs/>
        </w:rPr>
      </w:pPr>
      <w:r w:rsidRPr="002818D0">
        <w:rPr>
          <w:rFonts w:cs="Arial"/>
          <w:bCs/>
        </w:rPr>
        <w:t xml:space="preserve">Stožiar CDS č.3, nachádzajúci sa v zóne trolejového vedenia, a v zóne zberača prúdu, bude v zmysle STN EN 50122-1 </w:t>
      </w:r>
      <w:proofErr w:type="spellStart"/>
      <w:r w:rsidRPr="002818D0">
        <w:rPr>
          <w:rFonts w:cs="Arial"/>
          <w:bCs/>
        </w:rPr>
        <w:t>ukoľajnený</w:t>
      </w:r>
      <w:proofErr w:type="spellEnd"/>
      <w:r w:rsidRPr="002818D0">
        <w:rPr>
          <w:rFonts w:cs="Arial"/>
          <w:bCs/>
        </w:rPr>
        <w:t xml:space="preserve"> cez </w:t>
      </w:r>
      <w:proofErr w:type="spellStart"/>
      <w:r w:rsidRPr="002818D0">
        <w:rPr>
          <w:rFonts w:cs="Arial"/>
          <w:bCs/>
        </w:rPr>
        <w:t>prierazku</w:t>
      </w:r>
      <w:proofErr w:type="spellEnd"/>
      <w:r w:rsidRPr="002818D0">
        <w:rPr>
          <w:rFonts w:cs="Arial"/>
          <w:bCs/>
        </w:rPr>
        <w:t xml:space="preserve">. Prepojenie s „-„ pólom, spojeným s trolejovým vedením sa realizuje vodičom YY s dostatočným prierezom, ktorý bude pripojený ku troleju  svorkou pre trolejové vedenia. Prepojenie trakčného stožiara, na ktorom bude umiestnená </w:t>
      </w:r>
      <w:proofErr w:type="spellStart"/>
      <w:r w:rsidRPr="002818D0">
        <w:rPr>
          <w:rFonts w:cs="Arial"/>
          <w:bCs/>
        </w:rPr>
        <w:t>prierazka</w:t>
      </w:r>
      <w:proofErr w:type="spellEnd"/>
      <w:r w:rsidRPr="002818D0">
        <w:rPr>
          <w:rFonts w:cs="Arial"/>
          <w:bCs/>
        </w:rPr>
        <w:t xml:space="preserve"> so stožiarom CDS, bude realizované izolovaným vodičom </w:t>
      </w:r>
      <w:proofErr w:type="spellStart"/>
      <w:r w:rsidRPr="002818D0">
        <w:rPr>
          <w:rFonts w:cs="Arial"/>
          <w:bCs/>
        </w:rPr>
        <w:t>FeZn</w:t>
      </w:r>
      <w:proofErr w:type="spellEnd"/>
      <w:r w:rsidRPr="002818D0">
        <w:rPr>
          <w:rFonts w:cs="Arial"/>
          <w:bCs/>
        </w:rPr>
        <w:t>.</w:t>
      </w:r>
    </w:p>
    <w:p w14:paraId="085880D0" w14:textId="77777777" w:rsidR="00DF0330" w:rsidRPr="002818D0" w:rsidRDefault="00DF0330" w:rsidP="00DF0330">
      <w:pPr>
        <w:pStyle w:val="Hlavika"/>
        <w:shd w:val="clear" w:color="auto" w:fill="FFFFFF"/>
        <w:spacing w:line="276" w:lineRule="auto"/>
        <w:ind w:firstLine="567"/>
        <w:rPr>
          <w:rFonts w:cs="Arial"/>
        </w:rPr>
      </w:pPr>
      <w:r w:rsidRPr="002818D0">
        <w:rPr>
          <w:rFonts w:cs="Arial"/>
          <w:bCs/>
        </w:rPr>
        <w:t xml:space="preserve">Pripojenie svorky TBUS na trolejové vedenie môžu vykonávať len pracovníci s príslušnými skúškami, a s povolením dráhového oddelenia Dopravného podniku Bratislava. </w:t>
      </w:r>
      <w:r w:rsidRPr="002818D0">
        <w:rPr>
          <w:rFonts w:cs="Arial"/>
        </w:rPr>
        <w:t xml:space="preserve"> </w:t>
      </w:r>
    </w:p>
    <w:p w14:paraId="46526C9A" w14:textId="77777777" w:rsidR="00DF0330" w:rsidRPr="002818D0" w:rsidRDefault="00DF0330" w:rsidP="00DF0330">
      <w:pPr>
        <w:spacing w:before="240" w:line="276" w:lineRule="auto"/>
        <w:rPr>
          <w:rFonts w:cs="Arial"/>
          <w:b/>
          <w:u w:val="single"/>
        </w:rPr>
      </w:pPr>
      <w:r w:rsidRPr="002818D0">
        <w:rPr>
          <w:rFonts w:cs="Arial"/>
          <w:b/>
          <w:u w:val="single"/>
        </w:rPr>
        <w:t>SO 684</w:t>
      </w:r>
      <w:r w:rsidRPr="002818D0">
        <w:rPr>
          <w:rFonts w:cs="Arial"/>
          <w:b/>
          <w:u w:val="single"/>
        </w:rPr>
        <w:tab/>
        <w:t xml:space="preserve"> Ochranné opatrenia prvkov CDS v zóne TV a ZP v K4122</w:t>
      </w:r>
    </w:p>
    <w:p w14:paraId="631D1CE5" w14:textId="77777777" w:rsidR="00DF0330" w:rsidRPr="002818D0" w:rsidRDefault="00DF0330" w:rsidP="00DF0330">
      <w:pPr>
        <w:spacing w:line="276" w:lineRule="auto"/>
        <w:rPr>
          <w:rFonts w:cs="Arial"/>
          <w:i/>
          <w:iCs/>
        </w:rPr>
      </w:pPr>
    </w:p>
    <w:p w14:paraId="6EEA6BEF" w14:textId="77777777" w:rsidR="00DF0330" w:rsidRPr="002818D0" w:rsidRDefault="00DF0330" w:rsidP="00DF0330">
      <w:pPr>
        <w:spacing w:line="276" w:lineRule="auto"/>
        <w:rPr>
          <w:rFonts w:cs="Arial"/>
          <w:i/>
          <w:iCs/>
        </w:rPr>
      </w:pPr>
      <w:r w:rsidRPr="002818D0">
        <w:rPr>
          <w:rFonts w:cs="Arial"/>
          <w:i/>
          <w:iCs/>
        </w:rPr>
        <w:t>Identifikačné údaje objektu</w:t>
      </w:r>
    </w:p>
    <w:tbl>
      <w:tblPr>
        <w:tblW w:w="8912" w:type="dxa"/>
        <w:tblLook w:val="01E0" w:firstRow="1" w:lastRow="1" w:firstColumn="1" w:lastColumn="1" w:noHBand="0" w:noVBand="0"/>
      </w:tblPr>
      <w:tblGrid>
        <w:gridCol w:w="2076"/>
        <w:gridCol w:w="6836"/>
      </w:tblGrid>
      <w:tr w:rsidR="00DF0330" w:rsidRPr="002818D0" w14:paraId="48857733" w14:textId="77777777" w:rsidTr="0046559C">
        <w:tc>
          <w:tcPr>
            <w:tcW w:w="2076" w:type="dxa"/>
          </w:tcPr>
          <w:p w14:paraId="323B9B7F" w14:textId="77777777" w:rsidR="00DF0330" w:rsidRPr="002818D0" w:rsidRDefault="00DF0330" w:rsidP="0046559C">
            <w:pPr>
              <w:spacing w:line="276" w:lineRule="auto"/>
              <w:rPr>
                <w:rFonts w:cs="Arial"/>
              </w:rPr>
            </w:pPr>
            <w:r w:rsidRPr="002818D0">
              <w:rPr>
                <w:rFonts w:cs="Arial"/>
              </w:rPr>
              <w:t>Katastrálne územie:</w:t>
            </w:r>
          </w:p>
        </w:tc>
        <w:tc>
          <w:tcPr>
            <w:tcW w:w="6836" w:type="dxa"/>
          </w:tcPr>
          <w:p w14:paraId="33C931BA" w14:textId="77777777" w:rsidR="00DF0330" w:rsidRPr="002818D0" w:rsidRDefault="00DF0330" w:rsidP="0046559C">
            <w:pPr>
              <w:spacing w:line="276" w:lineRule="auto"/>
              <w:rPr>
                <w:rFonts w:cs="Arial"/>
              </w:rPr>
            </w:pPr>
            <w:r w:rsidRPr="002818D0">
              <w:rPr>
                <w:rFonts w:cs="Arial"/>
              </w:rPr>
              <w:t>k.ú. Staré Mesto, k.ú. Karlova Ves</w:t>
            </w:r>
          </w:p>
        </w:tc>
      </w:tr>
      <w:tr w:rsidR="00DF0330" w:rsidRPr="002818D0" w14:paraId="28D24A7E" w14:textId="77777777" w:rsidTr="0046559C">
        <w:tc>
          <w:tcPr>
            <w:tcW w:w="2076" w:type="dxa"/>
          </w:tcPr>
          <w:p w14:paraId="433AB612" w14:textId="77777777" w:rsidR="00DF0330" w:rsidRPr="002818D0" w:rsidRDefault="00DF0330" w:rsidP="0046559C">
            <w:pPr>
              <w:spacing w:line="276" w:lineRule="auto"/>
              <w:rPr>
                <w:rFonts w:cs="Arial"/>
              </w:rPr>
            </w:pPr>
            <w:r w:rsidRPr="002818D0">
              <w:rPr>
                <w:rFonts w:cs="Arial"/>
              </w:rPr>
              <w:t xml:space="preserve">Vlastník objektu: </w:t>
            </w:r>
          </w:p>
        </w:tc>
        <w:tc>
          <w:tcPr>
            <w:tcW w:w="6836" w:type="dxa"/>
          </w:tcPr>
          <w:p w14:paraId="3E67A283" w14:textId="77777777" w:rsidR="00DF0330" w:rsidRPr="002818D0" w:rsidRDefault="00DF0330" w:rsidP="0046559C">
            <w:pPr>
              <w:spacing w:line="276" w:lineRule="auto"/>
              <w:rPr>
                <w:rFonts w:cs="Arial"/>
              </w:rPr>
            </w:pPr>
            <w:r w:rsidRPr="002818D0">
              <w:rPr>
                <w:rFonts w:cs="Arial"/>
              </w:rPr>
              <w:t>Hlavné mesto SR, Bratislava</w:t>
            </w:r>
          </w:p>
        </w:tc>
      </w:tr>
      <w:tr w:rsidR="00DF0330" w:rsidRPr="002818D0" w14:paraId="01707BA2" w14:textId="77777777" w:rsidTr="0046559C">
        <w:tc>
          <w:tcPr>
            <w:tcW w:w="2076" w:type="dxa"/>
          </w:tcPr>
          <w:p w14:paraId="26808184" w14:textId="77777777" w:rsidR="00DF0330" w:rsidRPr="002818D0" w:rsidRDefault="00DF0330" w:rsidP="0046559C">
            <w:pPr>
              <w:spacing w:line="276" w:lineRule="auto"/>
              <w:rPr>
                <w:rFonts w:cs="Arial"/>
              </w:rPr>
            </w:pPr>
            <w:r w:rsidRPr="002818D0">
              <w:rPr>
                <w:rFonts w:cs="Arial"/>
              </w:rPr>
              <w:t xml:space="preserve">Správca objektu:  </w:t>
            </w:r>
          </w:p>
        </w:tc>
        <w:tc>
          <w:tcPr>
            <w:tcW w:w="6836" w:type="dxa"/>
          </w:tcPr>
          <w:p w14:paraId="2AF57235" w14:textId="77777777" w:rsidR="00DF0330" w:rsidRPr="002818D0" w:rsidRDefault="00DF0330" w:rsidP="0046559C">
            <w:pPr>
              <w:spacing w:line="276" w:lineRule="auto"/>
              <w:rPr>
                <w:rFonts w:cs="Arial"/>
              </w:rPr>
            </w:pPr>
            <w:r w:rsidRPr="002818D0">
              <w:rPr>
                <w:rFonts w:cs="Arial"/>
              </w:rPr>
              <w:t>Hlavné mesto SR, Bratislava</w:t>
            </w:r>
          </w:p>
          <w:p w14:paraId="252B1926" w14:textId="77777777" w:rsidR="00DF0330" w:rsidRPr="002818D0" w:rsidRDefault="00DF0330" w:rsidP="0046559C">
            <w:pPr>
              <w:spacing w:line="276" w:lineRule="auto"/>
              <w:rPr>
                <w:rFonts w:cs="Arial"/>
              </w:rPr>
            </w:pPr>
          </w:p>
        </w:tc>
      </w:tr>
    </w:tbl>
    <w:p w14:paraId="5343AB80" w14:textId="77777777" w:rsidR="00DF0330" w:rsidRPr="002818D0" w:rsidRDefault="00DF0330" w:rsidP="00DF0330">
      <w:pPr>
        <w:pStyle w:val="Hlavika"/>
        <w:shd w:val="clear" w:color="auto" w:fill="FFFFFF"/>
        <w:spacing w:line="276" w:lineRule="auto"/>
        <w:ind w:firstLine="567"/>
        <w:rPr>
          <w:rFonts w:cs="Arial"/>
          <w:bCs/>
        </w:rPr>
      </w:pPr>
      <w:r w:rsidRPr="002818D0">
        <w:rPr>
          <w:rFonts w:cs="Arial"/>
          <w:bCs/>
        </w:rPr>
        <w:t>Ochranné opatrenia prvkov CDS v zóne trolejového vedenia, a v zóne zberača prúdu sú riešené v zmysle platných právnych predpisov (STN EN 50 122-1, vyhlášky 205/2010 Z. z., zákona 513/2009 Z. z.).</w:t>
      </w:r>
    </w:p>
    <w:p w14:paraId="66172970" w14:textId="77777777" w:rsidR="00DF0330" w:rsidRPr="002818D0" w:rsidRDefault="00DF0330" w:rsidP="00DF0330">
      <w:pPr>
        <w:pStyle w:val="Hlavika"/>
        <w:shd w:val="clear" w:color="auto" w:fill="FFFFFF"/>
        <w:spacing w:line="276" w:lineRule="auto"/>
        <w:ind w:firstLine="567"/>
        <w:rPr>
          <w:rFonts w:cs="Arial"/>
          <w:bCs/>
        </w:rPr>
      </w:pPr>
      <w:r w:rsidRPr="002818D0">
        <w:rPr>
          <w:rFonts w:cs="Arial"/>
          <w:bCs/>
        </w:rPr>
        <w:t xml:space="preserve">Stožiar CDS č.5, nachádzajúci sa v zóne trolejového vedenia, a v zóne zberača prúdu, bude v zmysle STN EN 50122-1 </w:t>
      </w:r>
      <w:proofErr w:type="spellStart"/>
      <w:r w:rsidRPr="002818D0">
        <w:rPr>
          <w:rFonts w:cs="Arial"/>
          <w:bCs/>
        </w:rPr>
        <w:t>ukoľajnený</w:t>
      </w:r>
      <w:proofErr w:type="spellEnd"/>
      <w:r w:rsidRPr="002818D0">
        <w:rPr>
          <w:rFonts w:cs="Arial"/>
          <w:bCs/>
        </w:rPr>
        <w:t xml:space="preserve"> cez </w:t>
      </w:r>
      <w:proofErr w:type="spellStart"/>
      <w:r w:rsidRPr="002818D0">
        <w:rPr>
          <w:rFonts w:cs="Arial"/>
          <w:bCs/>
        </w:rPr>
        <w:t>prierazku</w:t>
      </w:r>
      <w:proofErr w:type="spellEnd"/>
      <w:r w:rsidRPr="002818D0">
        <w:rPr>
          <w:rFonts w:cs="Arial"/>
          <w:bCs/>
        </w:rPr>
        <w:t xml:space="preserve">. Prepojenie s „-„ pólom, spojeným s trolejovým vedením sa realizuje vodičom YY s dostatočným prierezom, ktorý bude pripojený ku troleju  svorkou pre trolejové vedenia. Prepojenie trakčného stožiara, na ktorom bude umiestnená </w:t>
      </w:r>
      <w:proofErr w:type="spellStart"/>
      <w:r w:rsidRPr="002818D0">
        <w:rPr>
          <w:rFonts w:cs="Arial"/>
          <w:bCs/>
        </w:rPr>
        <w:t>prierazka</w:t>
      </w:r>
      <w:proofErr w:type="spellEnd"/>
      <w:r w:rsidRPr="002818D0">
        <w:rPr>
          <w:rFonts w:cs="Arial"/>
          <w:bCs/>
        </w:rPr>
        <w:t xml:space="preserve"> so stožiarom CDS, bude realizované izolovaným vodičom </w:t>
      </w:r>
      <w:proofErr w:type="spellStart"/>
      <w:r w:rsidRPr="002818D0">
        <w:rPr>
          <w:rFonts w:cs="Arial"/>
          <w:bCs/>
        </w:rPr>
        <w:t>FeZn</w:t>
      </w:r>
      <w:proofErr w:type="spellEnd"/>
      <w:r w:rsidRPr="002818D0">
        <w:rPr>
          <w:rFonts w:cs="Arial"/>
          <w:bCs/>
        </w:rPr>
        <w:t>.</w:t>
      </w:r>
    </w:p>
    <w:p w14:paraId="219D8E1F" w14:textId="77777777" w:rsidR="00DF0330" w:rsidRPr="002818D0" w:rsidRDefault="00DF0330" w:rsidP="00DF0330">
      <w:pPr>
        <w:spacing w:line="276" w:lineRule="auto"/>
        <w:ind w:firstLine="567"/>
        <w:rPr>
          <w:rFonts w:cs="Arial"/>
          <w:bCs/>
        </w:rPr>
      </w:pPr>
      <w:r w:rsidRPr="002818D0">
        <w:rPr>
          <w:rFonts w:cs="Arial"/>
          <w:bCs/>
        </w:rPr>
        <w:t xml:space="preserve">Pripojenie svorky TBUS na trolejové vedenie môžu vykonávať len pracovníci s príslušnými skúškami, a s povolením dráhového oddelenia Dopravného podniku Bratislava. </w:t>
      </w:r>
    </w:p>
    <w:p w14:paraId="34620C56" w14:textId="77777777" w:rsidR="00DF0330" w:rsidRPr="002818D0" w:rsidRDefault="00DF0330" w:rsidP="00DF0330">
      <w:pPr>
        <w:spacing w:before="240" w:line="276" w:lineRule="auto"/>
        <w:rPr>
          <w:rFonts w:cs="Arial"/>
          <w:b/>
          <w:u w:val="single"/>
        </w:rPr>
      </w:pPr>
      <w:r w:rsidRPr="002818D0">
        <w:rPr>
          <w:rFonts w:cs="Arial"/>
          <w:b/>
          <w:u w:val="single"/>
        </w:rPr>
        <w:t>SO 685</w:t>
      </w:r>
      <w:r w:rsidRPr="002818D0">
        <w:rPr>
          <w:rFonts w:cs="Arial"/>
          <w:b/>
          <w:u w:val="single"/>
        </w:rPr>
        <w:tab/>
        <w:t xml:space="preserve"> Úprava ochranných opatrení prvkov CDS v zóne TV a ZP v K662</w:t>
      </w:r>
    </w:p>
    <w:p w14:paraId="30800740" w14:textId="77777777" w:rsidR="00DF0330" w:rsidRPr="002818D0" w:rsidRDefault="00DF0330" w:rsidP="00DF0330">
      <w:pPr>
        <w:spacing w:line="276" w:lineRule="auto"/>
        <w:rPr>
          <w:rFonts w:cs="Arial"/>
          <w:i/>
          <w:iCs/>
        </w:rPr>
      </w:pPr>
    </w:p>
    <w:p w14:paraId="3AA2EB15" w14:textId="77777777" w:rsidR="00DF0330" w:rsidRPr="002818D0" w:rsidRDefault="00DF0330" w:rsidP="00DF0330">
      <w:pPr>
        <w:spacing w:line="276" w:lineRule="auto"/>
        <w:rPr>
          <w:rFonts w:cs="Arial"/>
          <w:i/>
          <w:iCs/>
        </w:rPr>
      </w:pPr>
      <w:r w:rsidRPr="002818D0">
        <w:rPr>
          <w:rFonts w:cs="Arial"/>
          <w:i/>
          <w:iCs/>
        </w:rPr>
        <w:t>Identifikačné údaje objektu</w:t>
      </w:r>
    </w:p>
    <w:tbl>
      <w:tblPr>
        <w:tblW w:w="8912" w:type="dxa"/>
        <w:tblLook w:val="01E0" w:firstRow="1" w:lastRow="1" w:firstColumn="1" w:lastColumn="1" w:noHBand="0" w:noVBand="0"/>
      </w:tblPr>
      <w:tblGrid>
        <w:gridCol w:w="2076"/>
        <w:gridCol w:w="6836"/>
      </w:tblGrid>
      <w:tr w:rsidR="00DF0330" w:rsidRPr="002818D0" w14:paraId="3E980206" w14:textId="77777777" w:rsidTr="0046559C">
        <w:tc>
          <w:tcPr>
            <w:tcW w:w="2076" w:type="dxa"/>
          </w:tcPr>
          <w:p w14:paraId="17214D63" w14:textId="77777777" w:rsidR="00DF0330" w:rsidRPr="002818D0" w:rsidRDefault="00DF0330" w:rsidP="0046559C">
            <w:pPr>
              <w:spacing w:line="276" w:lineRule="auto"/>
              <w:rPr>
                <w:rFonts w:cs="Arial"/>
              </w:rPr>
            </w:pPr>
            <w:r w:rsidRPr="002818D0">
              <w:rPr>
                <w:rFonts w:cs="Arial"/>
              </w:rPr>
              <w:t>Katastrálne územie:</w:t>
            </w:r>
          </w:p>
        </w:tc>
        <w:tc>
          <w:tcPr>
            <w:tcW w:w="6836" w:type="dxa"/>
          </w:tcPr>
          <w:p w14:paraId="73A290C0" w14:textId="77777777" w:rsidR="00DF0330" w:rsidRPr="002818D0" w:rsidRDefault="00DF0330" w:rsidP="0046559C">
            <w:pPr>
              <w:spacing w:line="276" w:lineRule="auto"/>
              <w:rPr>
                <w:rFonts w:cs="Arial"/>
              </w:rPr>
            </w:pPr>
            <w:r w:rsidRPr="002818D0">
              <w:rPr>
                <w:rFonts w:cs="Arial"/>
              </w:rPr>
              <w:t>k.ú. Staré Mesto, k.ú. Karlova Ves</w:t>
            </w:r>
          </w:p>
        </w:tc>
      </w:tr>
      <w:tr w:rsidR="00DF0330" w:rsidRPr="002818D0" w14:paraId="69635D51" w14:textId="77777777" w:rsidTr="0046559C">
        <w:tc>
          <w:tcPr>
            <w:tcW w:w="2076" w:type="dxa"/>
          </w:tcPr>
          <w:p w14:paraId="689265C9" w14:textId="77777777" w:rsidR="00DF0330" w:rsidRPr="002818D0" w:rsidRDefault="00DF0330" w:rsidP="0046559C">
            <w:pPr>
              <w:spacing w:line="276" w:lineRule="auto"/>
              <w:rPr>
                <w:rFonts w:cs="Arial"/>
              </w:rPr>
            </w:pPr>
            <w:r w:rsidRPr="002818D0">
              <w:rPr>
                <w:rFonts w:cs="Arial"/>
              </w:rPr>
              <w:t xml:space="preserve">Vlastník objektu: </w:t>
            </w:r>
          </w:p>
        </w:tc>
        <w:tc>
          <w:tcPr>
            <w:tcW w:w="6836" w:type="dxa"/>
          </w:tcPr>
          <w:p w14:paraId="5357C668" w14:textId="77777777" w:rsidR="00DF0330" w:rsidRPr="002818D0" w:rsidRDefault="00DF0330" w:rsidP="0046559C">
            <w:pPr>
              <w:spacing w:line="276" w:lineRule="auto"/>
              <w:rPr>
                <w:rFonts w:cs="Arial"/>
              </w:rPr>
            </w:pPr>
            <w:r w:rsidRPr="002818D0">
              <w:rPr>
                <w:rFonts w:cs="Arial"/>
              </w:rPr>
              <w:t>Hlavné mesto SR, Bratislava</w:t>
            </w:r>
          </w:p>
        </w:tc>
      </w:tr>
      <w:tr w:rsidR="00DF0330" w:rsidRPr="002818D0" w14:paraId="75FB5907" w14:textId="77777777" w:rsidTr="0046559C">
        <w:tc>
          <w:tcPr>
            <w:tcW w:w="2076" w:type="dxa"/>
          </w:tcPr>
          <w:p w14:paraId="23FFEEF4" w14:textId="77777777" w:rsidR="00DF0330" w:rsidRPr="002818D0" w:rsidRDefault="00DF0330" w:rsidP="0046559C">
            <w:pPr>
              <w:spacing w:line="276" w:lineRule="auto"/>
              <w:rPr>
                <w:rFonts w:cs="Arial"/>
              </w:rPr>
            </w:pPr>
            <w:r w:rsidRPr="002818D0">
              <w:rPr>
                <w:rFonts w:cs="Arial"/>
              </w:rPr>
              <w:t xml:space="preserve">Správca objektu:  </w:t>
            </w:r>
          </w:p>
        </w:tc>
        <w:tc>
          <w:tcPr>
            <w:tcW w:w="6836" w:type="dxa"/>
          </w:tcPr>
          <w:p w14:paraId="2C7ECA27" w14:textId="77777777" w:rsidR="00DF0330" w:rsidRPr="002818D0" w:rsidRDefault="00DF0330" w:rsidP="0046559C">
            <w:pPr>
              <w:spacing w:line="276" w:lineRule="auto"/>
              <w:rPr>
                <w:rFonts w:cs="Arial"/>
              </w:rPr>
            </w:pPr>
            <w:r w:rsidRPr="002818D0">
              <w:rPr>
                <w:rFonts w:cs="Arial"/>
              </w:rPr>
              <w:t>Hlavné mesto SR, Bratislava</w:t>
            </w:r>
          </w:p>
          <w:p w14:paraId="171E06E6" w14:textId="77777777" w:rsidR="00DF0330" w:rsidRPr="002818D0" w:rsidRDefault="00DF0330" w:rsidP="0046559C">
            <w:pPr>
              <w:spacing w:line="276" w:lineRule="auto"/>
              <w:rPr>
                <w:rFonts w:cs="Arial"/>
              </w:rPr>
            </w:pPr>
          </w:p>
        </w:tc>
      </w:tr>
    </w:tbl>
    <w:p w14:paraId="46935994" w14:textId="77777777" w:rsidR="00DF0330" w:rsidRPr="002818D0" w:rsidRDefault="00DF0330" w:rsidP="00DF0330">
      <w:pPr>
        <w:pStyle w:val="Hlavika"/>
        <w:shd w:val="clear" w:color="auto" w:fill="FFFFFF"/>
        <w:spacing w:line="276" w:lineRule="auto"/>
        <w:ind w:firstLine="567"/>
        <w:rPr>
          <w:rFonts w:cs="Arial"/>
          <w:bCs/>
        </w:rPr>
      </w:pPr>
      <w:r w:rsidRPr="002818D0">
        <w:rPr>
          <w:rFonts w:cs="Arial"/>
          <w:bCs/>
        </w:rPr>
        <w:t>Ochranné opatrenia prvkov CDS v zóne trolejového vedenia, a v zóne zberača prúdu sú riešené v zmysle platných právnych predpisov (STN EN 50 122-1, vyhlášky 205/2010  Z. z., zákona 513/2009 Z. z.).</w:t>
      </w:r>
    </w:p>
    <w:p w14:paraId="1DE05C4F" w14:textId="77777777" w:rsidR="00DF0330" w:rsidRPr="002818D0" w:rsidRDefault="00DF0330" w:rsidP="00DF0330">
      <w:pPr>
        <w:pStyle w:val="Hlavika"/>
        <w:shd w:val="clear" w:color="auto" w:fill="FFFFFF"/>
        <w:spacing w:line="276" w:lineRule="auto"/>
        <w:ind w:firstLine="567"/>
        <w:rPr>
          <w:rFonts w:cs="Arial"/>
          <w:bCs/>
        </w:rPr>
      </w:pPr>
      <w:r w:rsidRPr="002818D0">
        <w:rPr>
          <w:rFonts w:cs="Arial"/>
          <w:bCs/>
        </w:rPr>
        <w:t xml:space="preserve">Stožiar CDS č. 1, nachádzajúci sa v zóne trolejového vedenia, a v zóne zberača prúdu, bude v zmysle STN EN 50122-1 </w:t>
      </w:r>
      <w:proofErr w:type="spellStart"/>
      <w:r w:rsidRPr="002818D0">
        <w:rPr>
          <w:rFonts w:cs="Arial"/>
          <w:bCs/>
        </w:rPr>
        <w:t>ukoľajnený</w:t>
      </w:r>
      <w:proofErr w:type="spellEnd"/>
      <w:r w:rsidRPr="002818D0">
        <w:rPr>
          <w:rFonts w:cs="Arial"/>
          <w:bCs/>
        </w:rPr>
        <w:t xml:space="preserve"> cez </w:t>
      </w:r>
      <w:proofErr w:type="spellStart"/>
      <w:r w:rsidRPr="002818D0">
        <w:rPr>
          <w:rFonts w:cs="Arial"/>
          <w:bCs/>
        </w:rPr>
        <w:t>prierazku</w:t>
      </w:r>
      <w:proofErr w:type="spellEnd"/>
      <w:r w:rsidRPr="002818D0">
        <w:rPr>
          <w:rFonts w:cs="Arial"/>
          <w:bCs/>
        </w:rPr>
        <w:t xml:space="preserve">. Prepojenie s „-„ pólom, spojeným s trolejovým vedením sa realizuje vodičom YY s dostatočným prierezom, ktorý bude pripojený ku troleju,  svorkou pre trolejové vedenia. Prepojenie trakčného stožiara, na ktorom bude umiestnená </w:t>
      </w:r>
      <w:proofErr w:type="spellStart"/>
      <w:r w:rsidRPr="002818D0">
        <w:rPr>
          <w:rFonts w:cs="Arial"/>
          <w:bCs/>
        </w:rPr>
        <w:t>prierazka</w:t>
      </w:r>
      <w:proofErr w:type="spellEnd"/>
      <w:r w:rsidRPr="002818D0">
        <w:rPr>
          <w:rFonts w:cs="Arial"/>
          <w:bCs/>
        </w:rPr>
        <w:t xml:space="preserve"> so stožiarom CDS, bude realizované izolovaným vodičom </w:t>
      </w:r>
      <w:proofErr w:type="spellStart"/>
      <w:r w:rsidRPr="002818D0">
        <w:rPr>
          <w:rFonts w:cs="Arial"/>
          <w:bCs/>
        </w:rPr>
        <w:t>FeZn</w:t>
      </w:r>
      <w:proofErr w:type="spellEnd"/>
      <w:r w:rsidRPr="002818D0">
        <w:rPr>
          <w:rFonts w:cs="Arial"/>
          <w:bCs/>
        </w:rPr>
        <w:t>.</w:t>
      </w:r>
    </w:p>
    <w:p w14:paraId="4341F87F" w14:textId="77777777" w:rsidR="00DF0330" w:rsidRPr="002818D0" w:rsidRDefault="00DF0330" w:rsidP="00DF0330">
      <w:pPr>
        <w:spacing w:line="276" w:lineRule="auto"/>
        <w:ind w:firstLine="567"/>
        <w:rPr>
          <w:rFonts w:cs="Arial"/>
          <w:bCs/>
        </w:rPr>
      </w:pPr>
      <w:r w:rsidRPr="002818D0">
        <w:rPr>
          <w:rFonts w:cs="Arial"/>
          <w:bCs/>
        </w:rPr>
        <w:t xml:space="preserve">Pripojenie svorky TBUS na trolejové vedenie môžu vykonávať len pracovníci s príslušnými skúškami, a s povolením dráhového oddelenia Dopravného podniku Bratislava. </w:t>
      </w:r>
    </w:p>
    <w:p w14:paraId="54E70A02" w14:textId="77777777" w:rsidR="00DF0330" w:rsidRPr="002818D0" w:rsidRDefault="00DF0330" w:rsidP="00DF0330">
      <w:pPr>
        <w:spacing w:before="240" w:line="276" w:lineRule="auto"/>
        <w:rPr>
          <w:rFonts w:cs="Arial"/>
          <w:b/>
          <w:u w:val="single"/>
        </w:rPr>
      </w:pPr>
      <w:r w:rsidRPr="002818D0">
        <w:rPr>
          <w:rFonts w:cs="Arial"/>
          <w:b/>
          <w:u w:val="single"/>
        </w:rPr>
        <w:t xml:space="preserve">SO 686 </w:t>
      </w:r>
      <w:r w:rsidRPr="002818D0">
        <w:rPr>
          <w:rFonts w:cs="Arial"/>
          <w:b/>
          <w:u w:val="single"/>
        </w:rPr>
        <w:tab/>
        <w:t>Úprava ochranných opatrení prvkov CDS v zóne TV a ZP v K441</w:t>
      </w:r>
    </w:p>
    <w:p w14:paraId="3E77E1D1" w14:textId="77777777" w:rsidR="00DF0330" w:rsidRPr="002818D0" w:rsidRDefault="00DF0330" w:rsidP="00DF0330">
      <w:pPr>
        <w:spacing w:line="276" w:lineRule="auto"/>
        <w:rPr>
          <w:rFonts w:cs="Arial"/>
          <w:i/>
          <w:iCs/>
        </w:rPr>
      </w:pPr>
    </w:p>
    <w:p w14:paraId="181EE8C4" w14:textId="77777777" w:rsidR="00DF0330" w:rsidRPr="002818D0" w:rsidRDefault="00DF0330" w:rsidP="00DF0330">
      <w:pPr>
        <w:spacing w:line="276" w:lineRule="auto"/>
        <w:rPr>
          <w:rFonts w:cs="Arial"/>
          <w:i/>
          <w:iCs/>
        </w:rPr>
      </w:pPr>
      <w:r w:rsidRPr="002818D0">
        <w:rPr>
          <w:rFonts w:cs="Arial"/>
          <w:i/>
          <w:iCs/>
        </w:rPr>
        <w:t>Identifikačné údaje objektu</w:t>
      </w:r>
    </w:p>
    <w:tbl>
      <w:tblPr>
        <w:tblW w:w="8912" w:type="dxa"/>
        <w:tblLook w:val="01E0" w:firstRow="1" w:lastRow="1" w:firstColumn="1" w:lastColumn="1" w:noHBand="0" w:noVBand="0"/>
      </w:tblPr>
      <w:tblGrid>
        <w:gridCol w:w="2076"/>
        <w:gridCol w:w="6836"/>
      </w:tblGrid>
      <w:tr w:rsidR="00DF0330" w:rsidRPr="002818D0" w14:paraId="7E2CE780" w14:textId="77777777" w:rsidTr="0046559C">
        <w:tc>
          <w:tcPr>
            <w:tcW w:w="2076" w:type="dxa"/>
          </w:tcPr>
          <w:p w14:paraId="74D478DF" w14:textId="77777777" w:rsidR="00DF0330" w:rsidRPr="002818D0" w:rsidRDefault="00DF0330" w:rsidP="0046559C">
            <w:pPr>
              <w:spacing w:line="276" w:lineRule="auto"/>
              <w:rPr>
                <w:rFonts w:cs="Arial"/>
              </w:rPr>
            </w:pPr>
            <w:r w:rsidRPr="002818D0">
              <w:rPr>
                <w:rFonts w:cs="Arial"/>
              </w:rPr>
              <w:t>Katastrálne územie:</w:t>
            </w:r>
          </w:p>
        </w:tc>
        <w:tc>
          <w:tcPr>
            <w:tcW w:w="6836" w:type="dxa"/>
          </w:tcPr>
          <w:p w14:paraId="162E02C4" w14:textId="77777777" w:rsidR="00DF0330" w:rsidRPr="002818D0" w:rsidRDefault="00DF0330" w:rsidP="0046559C">
            <w:pPr>
              <w:spacing w:line="276" w:lineRule="auto"/>
              <w:rPr>
                <w:rFonts w:cs="Arial"/>
              </w:rPr>
            </w:pPr>
            <w:r w:rsidRPr="002818D0">
              <w:rPr>
                <w:rFonts w:cs="Arial"/>
              </w:rPr>
              <w:t>k.ú. Staré Mesto, k.ú. Karlova Ves</w:t>
            </w:r>
          </w:p>
        </w:tc>
      </w:tr>
      <w:tr w:rsidR="00DF0330" w:rsidRPr="002818D0" w14:paraId="45175397" w14:textId="77777777" w:rsidTr="0046559C">
        <w:tc>
          <w:tcPr>
            <w:tcW w:w="2076" w:type="dxa"/>
          </w:tcPr>
          <w:p w14:paraId="1BBA1296" w14:textId="77777777" w:rsidR="00DF0330" w:rsidRPr="002818D0" w:rsidRDefault="00DF0330" w:rsidP="0046559C">
            <w:pPr>
              <w:spacing w:line="276" w:lineRule="auto"/>
              <w:rPr>
                <w:rFonts w:cs="Arial"/>
              </w:rPr>
            </w:pPr>
            <w:r w:rsidRPr="002818D0">
              <w:rPr>
                <w:rFonts w:cs="Arial"/>
              </w:rPr>
              <w:t xml:space="preserve">Vlastník objektu: </w:t>
            </w:r>
          </w:p>
        </w:tc>
        <w:tc>
          <w:tcPr>
            <w:tcW w:w="6836" w:type="dxa"/>
          </w:tcPr>
          <w:p w14:paraId="4C67CC59" w14:textId="77777777" w:rsidR="00DF0330" w:rsidRPr="002818D0" w:rsidRDefault="00DF0330" w:rsidP="0046559C">
            <w:pPr>
              <w:spacing w:line="276" w:lineRule="auto"/>
              <w:rPr>
                <w:rFonts w:cs="Arial"/>
              </w:rPr>
            </w:pPr>
            <w:r w:rsidRPr="002818D0">
              <w:rPr>
                <w:rFonts w:cs="Arial"/>
              </w:rPr>
              <w:t>Hlavné mesto SR, Bratislava</w:t>
            </w:r>
          </w:p>
        </w:tc>
      </w:tr>
      <w:tr w:rsidR="00DF0330" w:rsidRPr="00D07169" w14:paraId="33B27C27" w14:textId="77777777" w:rsidTr="0046559C">
        <w:tc>
          <w:tcPr>
            <w:tcW w:w="2076" w:type="dxa"/>
          </w:tcPr>
          <w:p w14:paraId="2AEE98DB" w14:textId="77777777" w:rsidR="00DF0330" w:rsidRPr="002818D0" w:rsidRDefault="00DF0330" w:rsidP="0046559C">
            <w:pPr>
              <w:spacing w:line="276" w:lineRule="auto"/>
              <w:rPr>
                <w:rFonts w:cs="Arial"/>
              </w:rPr>
            </w:pPr>
            <w:r w:rsidRPr="002818D0">
              <w:rPr>
                <w:rFonts w:cs="Arial"/>
              </w:rPr>
              <w:t xml:space="preserve">Správca objektu:  </w:t>
            </w:r>
          </w:p>
        </w:tc>
        <w:tc>
          <w:tcPr>
            <w:tcW w:w="6836" w:type="dxa"/>
          </w:tcPr>
          <w:p w14:paraId="1E6ACA99" w14:textId="77777777" w:rsidR="00DF0330" w:rsidRPr="002818D0" w:rsidRDefault="00DF0330" w:rsidP="00D07169">
            <w:pPr>
              <w:spacing w:line="276" w:lineRule="auto"/>
              <w:rPr>
                <w:rFonts w:cs="Arial"/>
              </w:rPr>
            </w:pPr>
            <w:r w:rsidRPr="002818D0">
              <w:rPr>
                <w:rFonts w:cs="Arial"/>
              </w:rPr>
              <w:t>Hlavné mesto SR, Bratislava</w:t>
            </w:r>
          </w:p>
          <w:p w14:paraId="01EB1C8A" w14:textId="77777777" w:rsidR="00DF0330" w:rsidRPr="002818D0" w:rsidRDefault="00DF0330" w:rsidP="0046559C">
            <w:pPr>
              <w:spacing w:line="276" w:lineRule="auto"/>
              <w:rPr>
                <w:rFonts w:cs="Arial"/>
              </w:rPr>
            </w:pPr>
          </w:p>
        </w:tc>
      </w:tr>
    </w:tbl>
    <w:p w14:paraId="6151A97A" w14:textId="77777777" w:rsidR="00DF0330" w:rsidRPr="002818D0" w:rsidRDefault="00DF0330" w:rsidP="00DF0330">
      <w:pPr>
        <w:pStyle w:val="Hlavika"/>
        <w:shd w:val="clear" w:color="auto" w:fill="FFFFFF"/>
        <w:spacing w:line="276" w:lineRule="auto"/>
        <w:ind w:firstLine="567"/>
        <w:rPr>
          <w:rFonts w:cs="Arial"/>
          <w:bCs/>
        </w:rPr>
      </w:pPr>
      <w:r w:rsidRPr="002818D0">
        <w:rPr>
          <w:rFonts w:cs="Arial"/>
          <w:bCs/>
        </w:rPr>
        <w:t>Ochranné opatrenia prvkov CDS v zóne trolejového vedenia, a v zóne zberača prúdu sú riešené v zmysle platných právnych predpisov (STN EN 50 122-1, vyhlášky 205/2010  Z. z., zákona 513/2009 Z. z.).</w:t>
      </w:r>
    </w:p>
    <w:p w14:paraId="14DF9ED7" w14:textId="77777777" w:rsidR="00DF0330" w:rsidRPr="002818D0" w:rsidRDefault="00DF0330" w:rsidP="00DF0330">
      <w:pPr>
        <w:pStyle w:val="Hlavika"/>
        <w:shd w:val="clear" w:color="auto" w:fill="FFFFFF"/>
        <w:spacing w:line="276" w:lineRule="auto"/>
        <w:ind w:firstLine="567"/>
        <w:rPr>
          <w:rFonts w:cs="Arial"/>
          <w:bCs/>
        </w:rPr>
      </w:pPr>
      <w:r w:rsidRPr="002818D0">
        <w:rPr>
          <w:rFonts w:cs="Arial"/>
          <w:bCs/>
        </w:rPr>
        <w:t xml:space="preserve">Stožiar CDS č. 4, nachádzajúci sa v zóne trolejového vedenia, a v zóne zberača prúdu, bude v zmysle STN EN 50122-1 </w:t>
      </w:r>
      <w:proofErr w:type="spellStart"/>
      <w:r w:rsidRPr="002818D0">
        <w:rPr>
          <w:rFonts w:cs="Arial"/>
          <w:bCs/>
        </w:rPr>
        <w:t>ukoľajnený</w:t>
      </w:r>
      <w:proofErr w:type="spellEnd"/>
      <w:r w:rsidRPr="002818D0">
        <w:rPr>
          <w:rFonts w:cs="Arial"/>
          <w:bCs/>
        </w:rPr>
        <w:t xml:space="preserve"> cez </w:t>
      </w:r>
      <w:proofErr w:type="spellStart"/>
      <w:r w:rsidRPr="002818D0">
        <w:rPr>
          <w:rFonts w:cs="Arial"/>
          <w:bCs/>
        </w:rPr>
        <w:t>prierazku</w:t>
      </w:r>
      <w:proofErr w:type="spellEnd"/>
      <w:r w:rsidRPr="002818D0">
        <w:rPr>
          <w:rFonts w:cs="Arial"/>
          <w:bCs/>
        </w:rPr>
        <w:t xml:space="preserve">. Prepojenie s „-„ pólom, spojeným s trolejovým vedením sa realizuje vodičom YY s dostatočným prierezom, ktorý bude pripojený ku troleju  svorkou pre trolejové vedenia. Prepojenie trakčného stožiara, na ktorom bude umiestnená </w:t>
      </w:r>
      <w:proofErr w:type="spellStart"/>
      <w:r w:rsidRPr="002818D0">
        <w:rPr>
          <w:rFonts w:cs="Arial"/>
          <w:bCs/>
        </w:rPr>
        <w:t>prierazka</w:t>
      </w:r>
      <w:proofErr w:type="spellEnd"/>
      <w:r w:rsidRPr="002818D0">
        <w:rPr>
          <w:rFonts w:cs="Arial"/>
          <w:bCs/>
        </w:rPr>
        <w:t xml:space="preserve"> so stožiarom CDS, bude realizované izolovaným vodičom </w:t>
      </w:r>
      <w:proofErr w:type="spellStart"/>
      <w:r w:rsidRPr="002818D0">
        <w:rPr>
          <w:rFonts w:cs="Arial"/>
          <w:bCs/>
        </w:rPr>
        <w:t>FeZn</w:t>
      </w:r>
      <w:proofErr w:type="spellEnd"/>
      <w:r w:rsidRPr="002818D0">
        <w:rPr>
          <w:rFonts w:cs="Arial"/>
          <w:bCs/>
        </w:rPr>
        <w:t>.</w:t>
      </w:r>
    </w:p>
    <w:p w14:paraId="61DD58B3" w14:textId="77777777" w:rsidR="00DF0330" w:rsidRPr="002818D0" w:rsidRDefault="00DF0330" w:rsidP="00DF0330">
      <w:pPr>
        <w:spacing w:line="276" w:lineRule="auto"/>
        <w:ind w:firstLine="567"/>
        <w:rPr>
          <w:rFonts w:cs="Arial"/>
          <w:bCs/>
        </w:rPr>
      </w:pPr>
      <w:r w:rsidRPr="002818D0">
        <w:rPr>
          <w:rFonts w:cs="Arial"/>
          <w:bCs/>
        </w:rPr>
        <w:t xml:space="preserve">Pripojenie svorky TBUS na trolejové vedenie môžu vykonávať len pracovníci s príslušnými skúškami, a s povolením dráhového oddelenia Dopravného podniku Bratislava. </w:t>
      </w:r>
    </w:p>
    <w:p w14:paraId="03A0A685" w14:textId="77777777" w:rsidR="00DF0330" w:rsidRPr="002818D0" w:rsidRDefault="00DF0330" w:rsidP="00DF0330">
      <w:pPr>
        <w:spacing w:before="240" w:line="276" w:lineRule="auto"/>
        <w:rPr>
          <w:rFonts w:cs="Arial"/>
          <w:b/>
          <w:u w:val="single"/>
        </w:rPr>
      </w:pPr>
      <w:r w:rsidRPr="002818D0">
        <w:rPr>
          <w:rFonts w:cs="Arial"/>
          <w:b/>
          <w:u w:val="single"/>
        </w:rPr>
        <w:t>SO 687</w:t>
      </w:r>
      <w:r w:rsidRPr="002818D0">
        <w:rPr>
          <w:rFonts w:cs="Arial"/>
          <w:b/>
          <w:u w:val="single"/>
        </w:rPr>
        <w:tab/>
        <w:t xml:space="preserve"> Úprava ochranných opatrení prvkov CDS v zóne TV a ZP v K442</w:t>
      </w:r>
    </w:p>
    <w:p w14:paraId="4520E77A" w14:textId="77777777" w:rsidR="00DF0330" w:rsidRPr="002818D0" w:rsidRDefault="00DF0330" w:rsidP="00DF0330">
      <w:pPr>
        <w:spacing w:line="276" w:lineRule="auto"/>
        <w:rPr>
          <w:rFonts w:cs="Arial"/>
          <w:i/>
          <w:iCs/>
        </w:rPr>
      </w:pPr>
    </w:p>
    <w:p w14:paraId="1A5CFEC7" w14:textId="77777777" w:rsidR="00DF0330" w:rsidRPr="002818D0" w:rsidRDefault="00DF0330" w:rsidP="00DF0330">
      <w:pPr>
        <w:spacing w:line="276" w:lineRule="auto"/>
        <w:rPr>
          <w:rFonts w:cs="Arial"/>
          <w:i/>
          <w:iCs/>
        </w:rPr>
      </w:pPr>
      <w:r w:rsidRPr="002818D0">
        <w:rPr>
          <w:rFonts w:cs="Arial"/>
          <w:i/>
          <w:iCs/>
        </w:rPr>
        <w:t>Identifikačné údaje objektu</w:t>
      </w:r>
    </w:p>
    <w:tbl>
      <w:tblPr>
        <w:tblW w:w="8912" w:type="dxa"/>
        <w:tblLook w:val="01E0" w:firstRow="1" w:lastRow="1" w:firstColumn="1" w:lastColumn="1" w:noHBand="0" w:noVBand="0"/>
      </w:tblPr>
      <w:tblGrid>
        <w:gridCol w:w="2076"/>
        <w:gridCol w:w="6836"/>
      </w:tblGrid>
      <w:tr w:rsidR="00DF0330" w:rsidRPr="002818D0" w14:paraId="57D55E8B" w14:textId="77777777" w:rsidTr="0046559C">
        <w:tc>
          <w:tcPr>
            <w:tcW w:w="2076" w:type="dxa"/>
          </w:tcPr>
          <w:p w14:paraId="7CA6C865" w14:textId="77777777" w:rsidR="00DF0330" w:rsidRPr="002818D0" w:rsidRDefault="00DF0330" w:rsidP="0046559C">
            <w:pPr>
              <w:spacing w:line="276" w:lineRule="auto"/>
              <w:rPr>
                <w:rFonts w:cs="Arial"/>
              </w:rPr>
            </w:pPr>
            <w:r w:rsidRPr="002818D0">
              <w:rPr>
                <w:rFonts w:cs="Arial"/>
              </w:rPr>
              <w:t>Katastrálne územie:</w:t>
            </w:r>
          </w:p>
        </w:tc>
        <w:tc>
          <w:tcPr>
            <w:tcW w:w="6836" w:type="dxa"/>
          </w:tcPr>
          <w:p w14:paraId="2562BC0F" w14:textId="77777777" w:rsidR="00DF0330" w:rsidRPr="002818D0" w:rsidRDefault="00DF0330" w:rsidP="0046559C">
            <w:pPr>
              <w:spacing w:line="276" w:lineRule="auto"/>
              <w:rPr>
                <w:rFonts w:cs="Arial"/>
              </w:rPr>
            </w:pPr>
            <w:r w:rsidRPr="002818D0">
              <w:rPr>
                <w:rFonts w:cs="Arial"/>
              </w:rPr>
              <w:t>k.ú. Staré Mesto, k.ú. Karlova Ves</w:t>
            </w:r>
          </w:p>
        </w:tc>
      </w:tr>
      <w:tr w:rsidR="00DF0330" w:rsidRPr="002818D0" w14:paraId="0FA3D3CD" w14:textId="77777777" w:rsidTr="0046559C">
        <w:tc>
          <w:tcPr>
            <w:tcW w:w="2076" w:type="dxa"/>
          </w:tcPr>
          <w:p w14:paraId="2F98E532" w14:textId="77777777" w:rsidR="00DF0330" w:rsidRPr="002818D0" w:rsidRDefault="00DF0330" w:rsidP="0046559C">
            <w:pPr>
              <w:spacing w:line="276" w:lineRule="auto"/>
              <w:rPr>
                <w:rFonts w:cs="Arial"/>
              </w:rPr>
            </w:pPr>
            <w:r w:rsidRPr="002818D0">
              <w:rPr>
                <w:rFonts w:cs="Arial"/>
              </w:rPr>
              <w:t xml:space="preserve">Vlastník objektu: </w:t>
            </w:r>
          </w:p>
        </w:tc>
        <w:tc>
          <w:tcPr>
            <w:tcW w:w="6836" w:type="dxa"/>
          </w:tcPr>
          <w:p w14:paraId="179D7BD2" w14:textId="77777777" w:rsidR="00DF0330" w:rsidRPr="002818D0" w:rsidRDefault="00DF0330" w:rsidP="0046559C">
            <w:pPr>
              <w:spacing w:line="276" w:lineRule="auto"/>
              <w:rPr>
                <w:rFonts w:cs="Arial"/>
              </w:rPr>
            </w:pPr>
            <w:r w:rsidRPr="002818D0">
              <w:rPr>
                <w:rFonts w:cs="Arial"/>
              </w:rPr>
              <w:t>Hlavné mesto SR, Bratislava</w:t>
            </w:r>
          </w:p>
        </w:tc>
      </w:tr>
      <w:tr w:rsidR="00DF0330" w:rsidRPr="002818D0" w14:paraId="04308767" w14:textId="77777777" w:rsidTr="0046559C">
        <w:tc>
          <w:tcPr>
            <w:tcW w:w="2076" w:type="dxa"/>
          </w:tcPr>
          <w:p w14:paraId="1B010EE8" w14:textId="77777777" w:rsidR="00DF0330" w:rsidRPr="002818D0" w:rsidRDefault="00DF0330" w:rsidP="0046559C">
            <w:pPr>
              <w:spacing w:line="276" w:lineRule="auto"/>
              <w:rPr>
                <w:rFonts w:cs="Arial"/>
              </w:rPr>
            </w:pPr>
            <w:r w:rsidRPr="002818D0">
              <w:rPr>
                <w:rFonts w:cs="Arial"/>
              </w:rPr>
              <w:t xml:space="preserve">Správca objektu:  </w:t>
            </w:r>
          </w:p>
        </w:tc>
        <w:tc>
          <w:tcPr>
            <w:tcW w:w="6836" w:type="dxa"/>
          </w:tcPr>
          <w:p w14:paraId="12A58CF0" w14:textId="77777777" w:rsidR="00DF0330" w:rsidRPr="002818D0" w:rsidRDefault="00DF0330" w:rsidP="0046559C">
            <w:pPr>
              <w:spacing w:line="276" w:lineRule="auto"/>
              <w:rPr>
                <w:rFonts w:cs="Arial"/>
              </w:rPr>
            </w:pPr>
            <w:r w:rsidRPr="002818D0">
              <w:rPr>
                <w:rFonts w:cs="Arial"/>
              </w:rPr>
              <w:t>Hlavné mesto SR, Bratislava</w:t>
            </w:r>
          </w:p>
          <w:p w14:paraId="741C7E91" w14:textId="77777777" w:rsidR="00DF0330" w:rsidRPr="002818D0" w:rsidRDefault="00DF0330" w:rsidP="0046559C">
            <w:pPr>
              <w:spacing w:line="276" w:lineRule="auto"/>
              <w:rPr>
                <w:rFonts w:cs="Arial"/>
              </w:rPr>
            </w:pPr>
          </w:p>
        </w:tc>
      </w:tr>
    </w:tbl>
    <w:p w14:paraId="54C71E4F" w14:textId="77777777" w:rsidR="00DF0330" w:rsidRPr="002818D0" w:rsidRDefault="00DF0330" w:rsidP="00DF0330">
      <w:pPr>
        <w:pStyle w:val="Hlavika"/>
        <w:shd w:val="clear" w:color="auto" w:fill="FFFFFF"/>
        <w:spacing w:line="276" w:lineRule="auto"/>
        <w:ind w:firstLine="567"/>
        <w:rPr>
          <w:rFonts w:cs="Arial"/>
          <w:bCs/>
        </w:rPr>
      </w:pPr>
      <w:r w:rsidRPr="002818D0">
        <w:rPr>
          <w:rFonts w:cs="Arial"/>
          <w:bCs/>
        </w:rPr>
        <w:t>Ochranné opatrenia prvkov CDS v zóne trolejového vedenia, a v zóne zberača prúdu sú riešené v zmysle platných právnych predpisov (STN EN 50 122-1, vyhlášky 205/201  Z. z., zákona 513/2009 Z. z.).</w:t>
      </w:r>
    </w:p>
    <w:p w14:paraId="75E296C3" w14:textId="77777777" w:rsidR="00DF0330" w:rsidRPr="002818D0" w:rsidRDefault="00DF0330" w:rsidP="00DF0330">
      <w:pPr>
        <w:pStyle w:val="Hlavika"/>
        <w:shd w:val="clear" w:color="auto" w:fill="FFFFFF"/>
        <w:spacing w:line="276" w:lineRule="auto"/>
        <w:ind w:firstLine="567"/>
        <w:rPr>
          <w:rFonts w:cs="Arial"/>
          <w:bCs/>
        </w:rPr>
      </w:pPr>
      <w:r w:rsidRPr="002818D0">
        <w:rPr>
          <w:rFonts w:cs="Arial"/>
          <w:bCs/>
        </w:rPr>
        <w:t xml:space="preserve">Stožiar CDS č. 10, nachádzajúci sa v zóne trolejového vedenia, a v zóne zberača prúdu, bude v zmysle STN EN 50122-1 </w:t>
      </w:r>
      <w:proofErr w:type="spellStart"/>
      <w:r w:rsidRPr="002818D0">
        <w:rPr>
          <w:rFonts w:cs="Arial"/>
          <w:bCs/>
        </w:rPr>
        <w:t>ukoľajnený</w:t>
      </w:r>
      <w:proofErr w:type="spellEnd"/>
      <w:r w:rsidRPr="002818D0">
        <w:rPr>
          <w:rFonts w:cs="Arial"/>
          <w:bCs/>
        </w:rPr>
        <w:t xml:space="preserve"> cez </w:t>
      </w:r>
      <w:proofErr w:type="spellStart"/>
      <w:r w:rsidRPr="002818D0">
        <w:rPr>
          <w:rFonts w:cs="Arial"/>
          <w:bCs/>
        </w:rPr>
        <w:t>prierazku</w:t>
      </w:r>
      <w:proofErr w:type="spellEnd"/>
      <w:r w:rsidRPr="002818D0">
        <w:rPr>
          <w:rFonts w:cs="Arial"/>
          <w:bCs/>
        </w:rPr>
        <w:t xml:space="preserve">. Prepojenie s „-„ pólom, spojeným s trolejovým vedením, sa realizuje vodičom YY, s dostatočným prierezom, ktorý bude pripojený ku troleju,  svorkou pre trolejové vedenia. Prepojenie trakčného stožiara, na ktorom bude umiestnená </w:t>
      </w:r>
      <w:proofErr w:type="spellStart"/>
      <w:r w:rsidRPr="002818D0">
        <w:rPr>
          <w:rFonts w:cs="Arial"/>
          <w:bCs/>
        </w:rPr>
        <w:t>prierazka</w:t>
      </w:r>
      <w:proofErr w:type="spellEnd"/>
      <w:r w:rsidRPr="002818D0">
        <w:rPr>
          <w:rFonts w:cs="Arial"/>
          <w:bCs/>
        </w:rPr>
        <w:t xml:space="preserve"> so stožiarom CDS, bude realizované izolovaným vodičom </w:t>
      </w:r>
      <w:proofErr w:type="spellStart"/>
      <w:r w:rsidRPr="002818D0">
        <w:rPr>
          <w:rFonts w:cs="Arial"/>
          <w:bCs/>
        </w:rPr>
        <w:t>FeZn</w:t>
      </w:r>
      <w:proofErr w:type="spellEnd"/>
      <w:r w:rsidRPr="002818D0">
        <w:rPr>
          <w:rFonts w:cs="Arial"/>
          <w:bCs/>
        </w:rPr>
        <w:t>.</w:t>
      </w:r>
    </w:p>
    <w:p w14:paraId="10BE9D6B" w14:textId="77777777" w:rsidR="00DF0330" w:rsidRPr="002818D0" w:rsidRDefault="00DF0330" w:rsidP="00DF0330">
      <w:pPr>
        <w:pStyle w:val="Hlavika"/>
        <w:shd w:val="clear" w:color="auto" w:fill="FFFFFF"/>
        <w:spacing w:line="276" w:lineRule="auto"/>
        <w:ind w:firstLine="567"/>
        <w:rPr>
          <w:rFonts w:cs="Arial"/>
          <w:bCs/>
        </w:rPr>
      </w:pPr>
      <w:r w:rsidRPr="002818D0">
        <w:rPr>
          <w:rFonts w:cs="Arial"/>
          <w:bCs/>
        </w:rPr>
        <w:t xml:space="preserve">Pripojenie svorky TBUS na trolejové vedenie môžu vykonávať len pracovníci s príslušnými skúškami, a s povolením dráhového oddelenia Dopravného podniku Bratislava. </w:t>
      </w:r>
    </w:p>
    <w:p w14:paraId="7BA9DEF8" w14:textId="77777777" w:rsidR="00DF0330" w:rsidRPr="002818D0" w:rsidRDefault="00DF0330" w:rsidP="00DF0330">
      <w:pPr>
        <w:spacing w:before="240" w:line="276" w:lineRule="auto"/>
        <w:rPr>
          <w:rFonts w:cs="Arial"/>
          <w:b/>
          <w:u w:val="single"/>
        </w:rPr>
      </w:pPr>
      <w:r w:rsidRPr="002818D0">
        <w:rPr>
          <w:rFonts w:cs="Arial"/>
          <w:b/>
          <w:u w:val="single"/>
        </w:rPr>
        <w:t>SO 688</w:t>
      </w:r>
      <w:r w:rsidRPr="002818D0">
        <w:rPr>
          <w:rFonts w:cs="Arial"/>
          <w:b/>
          <w:u w:val="single"/>
        </w:rPr>
        <w:tab/>
        <w:t xml:space="preserve"> Úprava ochranných opatrení prvkov CDS v zóne TV a ZP v K443</w:t>
      </w:r>
    </w:p>
    <w:p w14:paraId="3EDBCCC6" w14:textId="77777777" w:rsidR="00DF0330" w:rsidRPr="002818D0" w:rsidRDefault="00DF0330" w:rsidP="00DF0330">
      <w:pPr>
        <w:spacing w:line="276" w:lineRule="auto"/>
        <w:rPr>
          <w:rFonts w:cs="Arial"/>
          <w:i/>
          <w:iCs/>
        </w:rPr>
      </w:pPr>
      <w:r w:rsidRPr="002818D0">
        <w:rPr>
          <w:rFonts w:cs="Arial"/>
          <w:i/>
          <w:iCs/>
        </w:rPr>
        <w:t>Identifikačné údaje objektu</w:t>
      </w:r>
    </w:p>
    <w:tbl>
      <w:tblPr>
        <w:tblW w:w="8912" w:type="dxa"/>
        <w:tblLook w:val="01E0" w:firstRow="1" w:lastRow="1" w:firstColumn="1" w:lastColumn="1" w:noHBand="0" w:noVBand="0"/>
      </w:tblPr>
      <w:tblGrid>
        <w:gridCol w:w="2076"/>
        <w:gridCol w:w="6836"/>
      </w:tblGrid>
      <w:tr w:rsidR="00DF0330" w:rsidRPr="002818D0" w14:paraId="6ED4F38D" w14:textId="77777777" w:rsidTr="0046559C">
        <w:tc>
          <w:tcPr>
            <w:tcW w:w="2076" w:type="dxa"/>
          </w:tcPr>
          <w:p w14:paraId="114BAB5D" w14:textId="77777777" w:rsidR="00DF0330" w:rsidRPr="002818D0" w:rsidRDefault="00DF0330" w:rsidP="0046559C">
            <w:pPr>
              <w:spacing w:line="276" w:lineRule="auto"/>
              <w:rPr>
                <w:rFonts w:cs="Arial"/>
              </w:rPr>
            </w:pPr>
            <w:r w:rsidRPr="002818D0">
              <w:rPr>
                <w:rFonts w:cs="Arial"/>
              </w:rPr>
              <w:t>Katastrálne územie:</w:t>
            </w:r>
          </w:p>
        </w:tc>
        <w:tc>
          <w:tcPr>
            <w:tcW w:w="6836" w:type="dxa"/>
          </w:tcPr>
          <w:p w14:paraId="1EF9C3B0" w14:textId="77777777" w:rsidR="00DF0330" w:rsidRPr="002818D0" w:rsidRDefault="00DF0330" w:rsidP="0046559C">
            <w:pPr>
              <w:spacing w:line="276" w:lineRule="auto"/>
              <w:rPr>
                <w:rFonts w:cs="Arial"/>
              </w:rPr>
            </w:pPr>
            <w:r w:rsidRPr="002818D0">
              <w:rPr>
                <w:rFonts w:cs="Arial"/>
              </w:rPr>
              <w:t>k.ú. Staré Mesto, k.ú. Karlova Ves</w:t>
            </w:r>
          </w:p>
        </w:tc>
      </w:tr>
      <w:tr w:rsidR="00DF0330" w:rsidRPr="002818D0" w14:paraId="1734D87C" w14:textId="77777777" w:rsidTr="0046559C">
        <w:tc>
          <w:tcPr>
            <w:tcW w:w="2076" w:type="dxa"/>
          </w:tcPr>
          <w:p w14:paraId="7A906666" w14:textId="77777777" w:rsidR="00DF0330" w:rsidRPr="002818D0" w:rsidRDefault="00DF0330" w:rsidP="0046559C">
            <w:pPr>
              <w:spacing w:line="276" w:lineRule="auto"/>
              <w:rPr>
                <w:rFonts w:cs="Arial"/>
              </w:rPr>
            </w:pPr>
            <w:r w:rsidRPr="002818D0">
              <w:rPr>
                <w:rFonts w:cs="Arial"/>
              </w:rPr>
              <w:lastRenderedPageBreak/>
              <w:t xml:space="preserve">Vlastník objektu: </w:t>
            </w:r>
          </w:p>
        </w:tc>
        <w:tc>
          <w:tcPr>
            <w:tcW w:w="6836" w:type="dxa"/>
          </w:tcPr>
          <w:p w14:paraId="10B552C4" w14:textId="77777777" w:rsidR="00DF0330" w:rsidRPr="002818D0" w:rsidRDefault="00DF0330" w:rsidP="0046559C">
            <w:pPr>
              <w:spacing w:line="276" w:lineRule="auto"/>
              <w:rPr>
                <w:rFonts w:cs="Arial"/>
              </w:rPr>
            </w:pPr>
            <w:r w:rsidRPr="002818D0">
              <w:rPr>
                <w:rFonts w:cs="Arial"/>
              </w:rPr>
              <w:t>Hlavné mesto SR, Bratislava</w:t>
            </w:r>
          </w:p>
        </w:tc>
      </w:tr>
      <w:tr w:rsidR="00DF0330" w:rsidRPr="002818D0" w14:paraId="20D75E18" w14:textId="77777777" w:rsidTr="0046559C">
        <w:tc>
          <w:tcPr>
            <w:tcW w:w="2076" w:type="dxa"/>
          </w:tcPr>
          <w:p w14:paraId="6161D820" w14:textId="77777777" w:rsidR="00DF0330" w:rsidRPr="002818D0" w:rsidRDefault="00DF0330" w:rsidP="0046559C">
            <w:pPr>
              <w:spacing w:line="276" w:lineRule="auto"/>
              <w:rPr>
                <w:rFonts w:cs="Arial"/>
              </w:rPr>
            </w:pPr>
            <w:r w:rsidRPr="002818D0">
              <w:rPr>
                <w:rFonts w:cs="Arial"/>
              </w:rPr>
              <w:t xml:space="preserve">Správca objektu:  </w:t>
            </w:r>
          </w:p>
        </w:tc>
        <w:tc>
          <w:tcPr>
            <w:tcW w:w="6836" w:type="dxa"/>
          </w:tcPr>
          <w:p w14:paraId="01AD1D9E" w14:textId="77777777" w:rsidR="00DF0330" w:rsidRPr="002818D0" w:rsidRDefault="00DF0330" w:rsidP="0046559C">
            <w:pPr>
              <w:spacing w:line="276" w:lineRule="auto"/>
              <w:rPr>
                <w:rFonts w:cs="Arial"/>
              </w:rPr>
            </w:pPr>
            <w:r w:rsidRPr="002818D0">
              <w:rPr>
                <w:rFonts w:cs="Arial"/>
              </w:rPr>
              <w:t>Hlavné mesto SR, Bratislava</w:t>
            </w:r>
          </w:p>
          <w:p w14:paraId="6955EFA4" w14:textId="77777777" w:rsidR="00DF0330" w:rsidRPr="002818D0" w:rsidRDefault="00DF0330" w:rsidP="0046559C">
            <w:pPr>
              <w:spacing w:line="276" w:lineRule="auto"/>
              <w:rPr>
                <w:rFonts w:cs="Arial"/>
              </w:rPr>
            </w:pPr>
          </w:p>
        </w:tc>
      </w:tr>
    </w:tbl>
    <w:p w14:paraId="01417E56" w14:textId="77777777" w:rsidR="00DF0330" w:rsidRPr="002818D0" w:rsidRDefault="00DF0330" w:rsidP="00DF0330">
      <w:pPr>
        <w:pStyle w:val="Hlavika"/>
        <w:shd w:val="clear" w:color="auto" w:fill="FFFFFF"/>
        <w:spacing w:line="276" w:lineRule="auto"/>
        <w:ind w:firstLine="567"/>
        <w:rPr>
          <w:rFonts w:cs="Arial"/>
          <w:bCs/>
        </w:rPr>
      </w:pPr>
      <w:r w:rsidRPr="002818D0">
        <w:rPr>
          <w:rFonts w:cs="Arial"/>
          <w:bCs/>
        </w:rPr>
        <w:t>Ochranné opatrenia prvkov CDS, v zóne trolejového vedenia, a v zóne zberača prúdu sú riešené v zmysle platných právnych predpisov (STN EN 50 122-1, vyhlášky 205/2010  Z. z., zákona 513/2009 Z. z.).</w:t>
      </w:r>
    </w:p>
    <w:p w14:paraId="489864E3" w14:textId="77777777" w:rsidR="00DF0330" w:rsidRPr="002818D0" w:rsidRDefault="00DF0330" w:rsidP="00DF0330">
      <w:pPr>
        <w:pStyle w:val="Hlavika"/>
        <w:shd w:val="clear" w:color="auto" w:fill="FFFFFF"/>
        <w:spacing w:line="276" w:lineRule="auto"/>
        <w:ind w:firstLine="567"/>
        <w:rPr>
          <w:rFonts w:cs="Arial"/>
          <w:bCs/>
        </w:rPr>
      </w:pPr>
      <w:r w:rsidRPr="002818D0">
        <w:rPr>
          <w:rFonts w:cs="Arial"/>
          <w:bCs/>
        </w:rPr>
        <w:t xml:space="preserve">Stožiar CDS č. 1, nachádzajúci sa v zóne trolejového vedenia, a v zóne zberača prúdu, bude v zmysle STN EN 50122-1 </w:t>
      </w:r>
      <w:proofErr w:type="spellStart"/>
      <w:r w:rsidRPr="002818D0">
        <w:rPr>
          <w:rFonts w:cs="Arial"/>
          <w:bCs/>
        </w:rPr>
        <w:t>ukoľajnený</w:t>
      </w:r>
      <w:proofErr w:type="spellEnd"/>
      <w:r w:rsidRPr="002818D0">
        <w:rPr>
          <w:rFonts w:cs="Arial"/>
          <w:bCs/>
        </w:rPr>
        <w:t xml:space="preserve"> cez </w:t>
      </w:r>
      <w:proofErr w:type="spellStart"/>
      <w:r w:rsidRPr="002818D0">
        <w:rPr>
          <w:rFonts w:cs="Arial"/>
          <w:bCs/>
        </w:rPr>
        <w:t>prierazku</w:t>
      </w:r>
      <w:proofErr w:type="spellEnd"/>
      <w:r w:rsidRPr="002818D0">
        <w:rPr>
          <w:rFonts w:cs="Arial"/>
          <w:bCs/>
        </w:rPr>
        <w:t xml:space="preserve">. Prepojenie s „-„ pólom, spojeným s trolejovým vedením sa realizuje vodičom YY, s dostatočným prierezom, ktorý bude pripojený ku troleju  svorkou pre trolejové vedenia. Prepojenie trakčného </w:t>
      </w:r>
      <w:proofErr w:type="spellStart"/>
      <w:r w:rsidRPr="002818D0">
        <w:rPr>
          <w:rFonts w:cs="Arial"/>
          <w:bCs/>
        </w:rPr>
        <w:t>stožiara,na</w:t>
      </w:r>
      <w:proofErr w:type="spellEnd"/>
      <w:r w:rsidRPr="002818D0">
        <w:rPr>
          <w:rFonts w:cs="Arial"/>
          <w:bCs/>
        </w:rPr>
        <w:t xml:space="preserve"> ktorom bude umiestnená </w:t>
      </w:r>
      <w:proofErr w:type="spellStart"/>
      <w:r w:rsidRPr="002818D0">
        <w:rPr>
          <w:rFonts w:cs="Arial"/>
          <w:bCs/>
        </w:rPr>
        <w:t>prierazka</w:t>
      </w:r>
      <w:proofErr w:type="spellEnd"/>
      <w:r w:rsidRPr="002818D0">
        <w:rPr>
          <w:rFonts w:cs="Arial"/>
          <w:bCs/>
        </w:rPr>
        <w:t xml:space="preserve"> so stožiarom CDS, bude realizované izolovaným vodičom </w:t>
      </w:r>
      <w:proofErr w:type="spellStart"/>
      <w:r w:rsidRPr="002818D0">
        <w:rPr>
          <w:rFonts w:cs="Arial"/>
          <w:bCs/>
        </w:rPr>
        <w:t>FeZn</w:t>
      </w:r>
      <w:proofErr w:type="spellEnd"/>
      <w:r w:rsidRPr="002818D0">
        <w:rPr>
          <w:rFonts w:cs="Arial"/>
          <w:bCs/>
        </w:rPr>
        <w:t>.</w:t>
      </w:r>
    </w:p>
    <w:p w14:paraId="1963226C" w14:textId="77777777" w:rsidR="00DF0330" w:rsidRPr="002818D0" w:rsidRDefault="00DF0330" w:rsidP="00DF0330">
      <w:pPr>
        <w:spacing w:before="240" w:line="276" w:lineRule="auto"/>
        <w:rPr>
          <w:rFonts w:cs="Arial"/>
          <w:bCs/>
        </w:rPr>
      </w:pPr>
      <w:r w:rsidRPr="002818D0">
        <w:rPr>
          <w:rFonts w:cs="Arial"/>
          <w:bCs/>
        </w:rPr>
        <w:t>Pripojenie svorky TBUS na trolejové vedenie môžu vykonávať len pracovníci s príslušnými skúškami, a s povolením dráhového oddelenia Dopravného podniku Bratislava.</w:t>
      </w:r>
    </w:p>
    <w:p w14:paraId="666A8057" w14:textId="77777777" w:rsidR="00DF0330" w:rsidRPr="00774326" w:rsidRDefault="00DF0330" w:rsidP="00174D9F">
      <w:pPr>
        <w:pStyle w:val="Zkladntext"/>
        <w:spacing w:before="60" w:line="276" w:lineRule="auto"/>
        <w:jc w:val="left"/>
        <w:rPr>
          <w:color w:val="0070C0"/>
        </w:rPr>
      </w:pPr>
    </w:p>
    <w:p w14:paraId="48B6096D" w14:textId="77777777" w:rsidR="00174D9F" w:rsidRPr="008B68CB" w:rsidRDefault="00174D9F" w:rsidP="00174D9F">
      <w:pPr>
        <w:spacing w:before="240" w:line="276" w:lineRule="auto"/>
        <w:rPr>
          <w:rFonts w:cs="Arial"/>
          <w:b/>
          <w:u w:val="single"/>
        </w:rPr>
      </w:pPr>
      <w:r w:rsidRPr="008B68CB">
        <w:rPr>
          <w:rFonts w:cs="Arial"/>
          <w:b/>
          <w:u w:val="single"/>
        </w:rPr>
        <w:t>SO 801</w:t>
      </w:r>
      <w:r w:rsidRPr="008B68CB">
        <w:rPr>
          <w:rFonts w:cs="Arial"/>
          <w:b/>
          <w:u w:val="single"/>
        </w:rPr>
        <w:tab/>
        <w:t>Náhradná výsadba v k.ú. Staré Mesto</w:t>
      </w:r>
    </w:p>
    <w:p w14:paraId="0A947B2F" w14:textId="77777777" w:rsidR="00174D9F" w:rsidRPr="008B68CB" w:rsidRDefault="00174D9F" w:rsidP="00174D9F">
      <w:pPr>
        <w:spacing w:line="276" w:lineRule="auto"/>
        <w:rPr>
          <w:rFonts w:cs="Arial"/>
        </w:rPr>
      </w:pPr>
    </w:p>
    <w:p w14:paraId="7D4672B7" w14:textId="77777777" w:rsidR="00174D9F" w:rsidRPr="008B68CB" w:rsidRDefault="00174D9F" w:rsidP="00174D9F">
      <w:pPr>
        <w:spacing w:line="276" w:lineRule="auto"/>
        <w:rPr>
          <w:rFonts w:cs="Arial"/>
          <w:i/>
          <w:iCs/>
        </w:rPr>
      </w:pPr>
      <w:bookmarkStart w:id="260" w:name="_Hlk152004541"/>
      <w:r w:rsidRPr="008B68CB">
        <w:rPr>
          <w:rFonts w:cs="Arial"/>
          <w:i/>
          <w:iCs/>
        </w:rPr>
        <w:t>Identifikačné údaje objektu</w:t>
      </w:r>
    </w:p>
    <w:tbl>
      <w:tblPr>
        <w:tblW w:w="8912" w:type="dxa"/>
        <w:tblLook w:val="01E0" w:firstRow="1" w:lastRow="1" w:firstColumn="1" w:lastColumn="1" w:noHBand="0" w:noVBand="0"/>
      </w:tblPr>
      <w:tblGrid>
        <w:gridCol w:w="2076"/>
        <w:gridCol w:w="6836"/>
      </w:tblGrid>
      <w:tr w:rsidR="008B68CB" w:rsidRPr="008B68CB" w14:paraId="18EF0538" w14:textId="77777777" w:rsidTr="0088561E">
        <w:tc>
          <w:tcPr>
            <w:tcW w:w="2076" w:type="dxa"/>
          </w:tcPr>
          <w:p w14:paraId="12ABE2F9" w14:textId="77777777" w:rsidR="00174D9F" w:rsidRPr="008B68CB" w:rsidRDefault="00174D9F" w:rsidP="0088561E">
            <w:pPr>
              <w:spacing w:line="276" w:lineRule="auto"/>
              <w:rPr>
                <w:rFonts w:cs="Arial"/>
              </w:rPr>
            </w:pPr>
            <w:r w:rsidRPr="008B68CB">
              <w:rPr>
                <w:rFonts w:cs="Arial"/>
              </w:rPr>
              <w:t>Katastrálne územie:</w:t>
            </w:r>
          </w:p>
        </w:tc>
        <w:tc>
          <w:tcPr>
            <w:tcW w:w="6836" w:type="dxa"/>
          </w:tcPr>
          <w:p w14:paraId="672F341C" w14:textId="77777777" w:rsidR="00174D9F" w:rsidRPr="008B68CB" w:rsidRDefault="00174D9F" w:rsidP="0088561E">
            <w:pPr>
              <w:spacing w:line="276" w:lineRule="auto"/>
              <w:rPr>
                <w:rFonts w:cs="Arial"/>
              </w:rPr>
            </w:pPr>
            <w:r w:rsidRPr="008B68CB">
              <w:rPr>
                <w:rFonts w:cs="Arial"/>
              </w:rPr>
              <w:t>k.ú. Staré Mesto</w:t>
            </w:r>
          </w:p>
        </w:tc>
      </w:tr>
      <w:tr w:rsidR="008B68CB" w:rsidRPr="008B68CB" w14:paraId="1A2FED0B" w14:textId="77777777" w:rsidTr="0088561E">
        <w:tc>
          <w:tcPr>
            <w:tcW w:w="2076" w:type="dxa"/>
          </w:tcPr>
          <w:p w14:paraId="24A7F02A" w14:textId="77777777" w:rsidR="00174D9F" w:rsidRPr="008B68CB" w:rsidRDefault="00174D9F" w:rsidP="0088561E">
            <w:pPr>
              <w:spacing w:line="276" w:lineRule="auto"/>
              <w:rPr>
                <w:rFonts w:cs="Arial"/>
              </w:rPr>
            </w:pPr>
            <w:r w:rsidRPr="008B68CB">
              <w:rPr>
                <w:rFonts w:cs="Arial"/>
              </w:rPr>
              <w:t xml:space="preserve">Vlastník objektu: </w:t>
            </w:r>
          </w:p>
        </w:tc>
        <w:tc>
          <w:tcPr>
            <w:tcW w:w="6836" w:type="dxa"/>
          </w:tcPr>
          <w:p w14:paraId="59B54549" w14:textId="77777777" w:rsidR="00174D9F" w:rsidRPr="008B68CB" w:rsidRDefault="00174D9F" w:rsidP="0088561E">
            <w:pPr>
              <w:spacing w:line="276" w:lineRule="auto"/>
              <w:rPr>
                <w:rFonts w:cs="Arial"/>
              </w:rPr>
            </w:pPr>
            <w:r w:rsidRPr="008B68CB">
              <w:rPr>
                <w:rFonts w:cs="Arial"/>
              </w:rPr>
              <w:t>Hlavné mesto SR, Bratislava</w:t>
            </w:r>
          </w:p>
        </w:tc>
      </w:tr>
      <w:tr w:rsidR="008B68CB" w:rsidRPr="008B68CB" w14:paraId="186EF3E5" w14:textId="77777777" w:rsidTr="0088561E">
        <w:tc>
          <w:tcPr>
            <w:tcW w:w="2076" w:type="dxa"/>
          </w:tcPr>
          <w:p w14:paraId="3BA58B93" w14:textId="77777777" w:rsidR="00174D9F" w:rsidRPr="008B68CB" w:rsidRDefault="00174D9F" w:rsidP="0088561E">
            <w:pPr>
              <w:spacing w:line="276" w:lineRule="auto"/>
              <w:rPr>
                <w:rFonts w:cs="Arial"/>
              </w:rPr>
            </w:pPr>
            <w:r w:rsidRPr="008B68CB">
              <w:rPr>
                <w:rFonts w:cs="Arial"/>
              </w:rPr>
              <w:t xml:space="preserve">Správca objektu:  </w:t>
            </w:r>
          </w:p>
        </w:tc>
        <w:tc>
          <w:tcPr>
            <w:tcW w:w="6836" w:type="dxa"/>
          </w:tcPr>
          <w:p w14:paraId="58E8524E" w14:textId="77777777" w:rsidR="00174D9F" w:rsidRPr="008B68CB" w:rsidRDefault="00174D9F" w:rsidP="0088561E">
            <w:pPr>
              <w:spacing w:line="276" w:lineRule="auto"/>
              <w:rPr>
                <w:rFonts w:cs="Arial"/>
              </w:rPr>
            </w:pPr>
            <w:r w:rsidRPr="008B68CB">
              <w:rPr>
                <w:rFonts w:cs="Arial"/>
              </w:rPr>
              <w:t>Hlavné mesto SR, Bratislava</w:t>
            </w:r>
          </w:p>
          <w:p w14:paraId="63AA543F" w14:textId="77777777" w:rsidR="00174D9F" w:rsidRPr="008B68CB" w:rsidRDefault="00174D9F" w:rsidP="0088561E">
            <w:pPr>
              <w:spacing w:line="276" w:lineRule="auto"/>
              <w:rPr>
                <w:rFonts w:cs="Arial"/>
              </w:rPr>
            </w:pPr>
          </w:p>
        </w:tc>
      </w:tr>
    </w:tbl>
    <w:p w14:paraId="738F4718" w14:textId="77777777" w:rsidR="00174D9F" w:rsidRPr="008B68CB" w:rsidRDefault="00174D9F" w:rsidP="00174D9F">
      <w:pPr>
        <w:spacing w:after="120" w:line="276" w:lineRule="auto"/>
        <w:rPr>
          <w:rFonts w:cs="Arial"/>
          <w:bCs/>
        </w:rPr>
      </w:pPr>
      <w:r w:rsidRPr="008B68CB">
        <w:rPr>
          <w:rFonts w:cs="Arial"/>
          <w:bCs/>
        </w:rPr>
        <w:t xml:space="preserve">V súvislosti so  stavbou „Trolejbusové trate v Bratislave – projekčné práce – 1.časť : Nová trolejbusová trať Patrónka–Riviéra“ v okrese Bratislava I, IV dôjde k výrubu drevín, rastúcich v záujmovom území stavby, na ktoré sa vzťahujú ustanovenia zákona o ochrane prírody a krajiny (Tretia hlava, Práva a povinnosti pri ochrane drevín, §§46-49). Na výrub dreviny rastúcej mimo les sa vyžaduje súhlas orgánu ochrany prírody. </w:t>
      </w:r>
    </w:p>
    <w:p w14:paraId="5AA758AE" w14:textId="77777777" w:rsidR="00174D9F" w:rsidRPr="008B68CB" w:rsidRDefault="00174D9F" w:rsidP="00174D9F">
      <w:pPr>
        <w:spacing w:after="120" w:line="276" w:lineRule="auto"/>
        <w:rPr>
          <w:rFonts w:cs="Arial"/>
          <w:bCs/>
        </w:rPr>
      </w:pPr>
      <w:r w:rsidRPr="008B68CB">
        <w:rPr>
          <w:rFonts w:cs="Arial"/>
          <w:bCs/>
        </w:rPr>
        <w:t xml:space="preserve">Podľa zákona č. 543/2002 Z.z. o ochrane prírody a krajiny, §48 orgán ochrany prírody uloží žiadateľovi v súhlase na výrub dreviny povinnosť, aby uskutočnil náhradnú výsadbu drevín na vopred určenom mieste, a to na náklady žiadateľa; uprednostňuje pri tom geograficky pôvodné a tradičné druhy. </w:t>
      </w:r>
    </w:p>
    <w:p w14:paraId="6101F9E1" w14:textId="77777777" w:rsidR="00174D9F" w:rsidRPr="008B68CB" w:rsidRDefault="00174D9F" w:rsidP="00174D9F">
      <w:pPr>
        <w:spacing w:after="120" w:line="276" w:lineRule="auto"/>
        <w:rPr>
          <w:rFonts w:cs="Arial"/>
          <w:bCs/>
        </w:rPr>
      </w:pPr>
      <w:r w:rsidRPr="008B68CB">
        <w:rPr>
          <w:rFonts w:cs="Arial"/>
          <w:bCs/>
        </w:rPr>
        <w:t>Ak nemožno uložiť náhradnú výsadbu, orgán ochrany prírody uloží finančnú náhradu do výšky spoločenskej hodnoty dreviny (§95). Finančná náhrada je príjmom obce, na území ktorej sa výrub uskutočňuje; obec je povinná tieto príjmy výlučne použiť na úhradu nákladov spojených so starostlivosťou o dreviny rastúce na jej území.</w:t>
      </w:r>
    </w:p>
    <w:p w14:paraId="23DC1172" w14:textId="77777777" w:rsidR="00174D9F" w:rsidRPr="008B68CB" w:rsidRDefault="00174D9F" w:rsidP="00174D9F">
      <w:pPr>
        <w:spacing w:after="120" w:line="276" w:lineRule="auto"/>
        <w:rPr>
          <w:rFonts w:cs="Arial"/>
          <w:bCs/>
        </w:rPr>
      </w:pPr>
      <w:r w:rsidRPr="008B68CB">
        <w:rPr>
          <w:rFonts w:cs="Arial"/>
          <w:bCs/>
        </w:rPr>
        <w:t>Náhradnú výsadbu a starostlivosť o náhradnú drevinu na pozemku, ktorý nie je vo vlastníctve žiadateľa o výrub dreviny, možno uložiť len s predchádzajúcim súhlasom vlastníka dotknutého pozemku.</w:t>
      </w:r>
    </w:p>
    <w:p w14:paraId="4C95FAAF" w14:textId="77777777" w:rsidR="00174D9F" w:rsidRPr="008B68CB" w:rsidRDefault="00174D9F" w:rsidP="00174D9F">
      <w:pPr>
        <w:spacing w:after="120" w:line="276" w:lineRule="auto"/>
        <w:rPr>
          <w:rFonts w:cs="Arial"/>
          <w:bCs/>
        </w:rPr>
      </w:pPr>
      <w:r w:rsidRPr="008B68CB">
        <w:rPr>
          <w:rFonts w:cs="Arial"/>
          <w:bCs/>
        </w:rPr>
        <w:t xml:space="preserve">Obce sú povinné viesť evidenciu pozemkov vhodných na náhradnú výsadbu vo svojom územnom obvode. </w:t>
      </w:r>
    </w:p>
    <w:p w14:paraId="30BEF539" w14:textId="16C2E134" w:rsidR="00174D9F" w:rsidRPr="008B68CB" w:rsidRDefault="00174D9F" w:rsidP="00174D9F">
      <w:pPr>
        <w:spacing w:after="240" w:line="276" w:lineRule="auto"/>
        <w:rPr>
          <w:rFonts w:cs="Arial"/>
          <w:bCs/>
        </w:rPr>
      </w:pPr>
      <w:r w:rsidRPr="008B68CB">
        <w:rPr>
          <w:rFonts w:cs="Arial"/>
          <w:bCs/>
        </w:rPr>
        <w:t xml:space="preserve">V rámci PD stavby bola vypracovaná príloha </w:t>
      </w:r>
      <w:r w:rsidRPr="008B68CB">
        <w:rPr>
          <w:rFonts w:cs="Arial"/>
          <w:bCs/>
          <w:i/>
          <w:iCs/>
        </w:rPr>
        <w:t>F.02 Dendrologický prieskum</w:t>
      </w:r>
      <w:r w:rsidR="008B68CB" w:rsidRPr="008B68CB">
        <w:rPr>
          <w:rFonts w:cs="Arial"/>
          <w:bCs/>
          <w:i/>
          <w:iCs/>
        </w:rPr>
        <w:t xml:space="preserve"> 07.2023</w:t>
      </w:r>
      <w:r w:rsidRPr="008B68CB">
        <w:rPr>
          <w:rFonts w:cs="Arial"/>
          <w:bCs/>
        </w:rPr>
        <w:t xml:space="preserve">. Terénnym prieskumom bolo v trase prevažne prekládok a výstavby inžinierskych sietí inventarizovaných v katastrálnom území Bratislava I. bolo inventarizovaných  </w:t>
      </w:r>
      <w:r w:rsidR="008B68CB" w:rsidRPr="008B68CB">
        <w:rPr>
          <w:rFonts w:cs="Arial"/>
          <w:bCs/>
        </w:rPr>
        <w:t>466</w:t>
      </w:r>
      <w:r w:rsidRPr="008B68CB">
        <w:rPr>
          <w:rFonts w:cs="Arial"/>
          <w:bCs/>
        </w:rPr>
        <w:t xml:space="preserve"> ks stromov a </w:t>
      </w:r>
      <w:r w:rsidR="008B68CB" w:rsidRPr="008B68CB">
        <w:rPr>
          <w:rFonts w:cs="Arial"/>
          <w:bCs/>
        </w:rPr>
        <w:t>103</w:t>
      </w:r>
      <w:r w:rsidRPr="008B68CB">
        <w:rPr>
          <w:rFonts w:cs="Arial"/>
          <w:bCs/>
        </w:rPr>
        <w:t xml:space="preserve"> m2 krovitého porastu</w:t>
      </w:r>
    </w:p>
    <w:p w14:paraId="28D269E5" w14:textId="48AB168F" w:rsidR="00174D9F" w:rsidRPr="008B68CB" w:rsidRDefault="00174D9F" w:rsidP="00174D9F">
      <w:pPr>
        <w:spacing w:line="276" w:lineRule="auto"/>
        <w:rPr>
          <w:rFonts w:cs="Arial"/>
          <w:bCs/>
        </w:rPr>
      </w:pPr>
      <w:r w:rsidRPr="008B68CB">
        <w:rPr>
          <w:rFonts w:cs="Arial"/>
          <w:bCs/>
        </w:rPr>
        <w:t>Orgán</w:t>
      </w:r>
      <w:r w:rsidR="008B68CB" w:rsidRPr="008B68CB">
        <w:rPr>
          <w:rFonts w:cs="Arial"/>
          <w:bCs/>
        </w:rPr>
        <w:t>y</w:t>
      </w:r>
      <w:r w:rsidRPr="008B68CB">
        <w:rPr>
          <w:rFonts w:cs="Arial"/>
          <w:bCs/>
        </w:rPr>
        <w:t xml:space="preserve"> ochrany prírody v rozhodnutí o súhlase s výrubom drevín rastúcich mimo les rozhod</w:t>
      </w:r>
      <w:r w:rsidR="008B68CB" w:rsidRPr="008B68CB">
        <w:rPr>
          <w:rFonts w:cs="Arial"/>
          <w:bCs/>
        </w:rPr>
        <w:t xml:space="preserve">li </w:t>
      </w:r>
      <w:r w:rsidRPr="008B68CB">
        <w:rPr>
          <w:rFonts w:cs="Arial"/>
          <w:bCs/>
        </w:rPr>
        <w:t>o spôsobe náhradnej výsadby.</w:t>
      </w:r>
    </w:p>
    <w:p w14:paraId="0C56F2E4" w14:textId="3D8B9DCA" w:rsidR="008B68CB" w:rsidRDefault="008B68CB" w:rsidP="00174D9F">
      <w:pPr>
        <w:spacing w:line="276" w:lineRule="auto"/>
        <w:rPr>
          <w:rFonts w:cs="Arial"/>
          <w:bCs/>
          <w:color w:val="0070C0"/>
        </w:rPr>
      </w:pPr>
    </w:p>
    <w:p w14:paraId="68BEEC3B" w14:textId="77777777" w:rsidR="008B68CB" w:rsidRDefault="008B68CB" w:rsidP="008B68CB">
      <w:pPr>
        <w:pStyle w:val="odrka"/>
        <w:ind w:left="714" w:hanging="357"/>
        <w:rPr>
          <w:rFonts w:ascii="Arial" w:hAnsi="Arial" w:cs="Arial"/>
          <w:sz w:val="20"/>
          <w:szCs w:val="20"/>
        </w:rPr>
      </w:pPr>
      <w:r>
        <w:rPr>
          <w:rFonts w:ascii="Arial" w:hAnsi="Arial" w:cs="Arial"/>
          <w:sz w:val="20"/>
          <w:szCs w:val="20"/>
        </w:rPr>
        <w:lastRenderedPageBreak/>
        <w:t xml:space="preserve">Rozhodnutie o výruboch, Hlavné mesto Slovenskej republiky Bratislava, </w:t>
      </w:r>
      <w:r w:rsidRPr="005671E0">
        <w:rPr>
          <w:rFonts w:ascii="Arial" w:hAnsi="Arial" w:cs="Arial"/>
          <w:sz w:val="20"/>
          <w:szCs w:val="20"/>
        </w:rPr>
        <w:t>MAGS ODP 54921/2023-608959</w:t>
      </w:r>
      <w:r>
        <w:rPr>
          <w:rFonts w:ascii="Arial" w:hAnsi="Arial" w:cs="Arial"/>
          <w:sz w:val="20"/>
          <w:szCs w:val="20"/>
        </w:rPr>
        <w:t>, ev.č.:06/2023 z dňa 11.12.2023</w:t>
      </w:r>
    </w:p>
    <w:p w14:paraId="7F798CE4" w14:textId="77777777" w:rsidR="008B68CB" w:rsidRDefault="008B68CB" w:rsidP="008B68CB">
      <w:pPr>
        <w:pStyle w:val="odrka"/>
        <w:ind w:left="714" w:hanging="357"/>
        <w:rPr>
          <w:rFonts w:ascii="Arial" w:hAnsi="Arial" w:cs="Arial"/>
          <w:sz w:val="20"/>
          <w:szCs w:val="20"/>
        </w:rPr>
      </w:pPr>
      <w:r>
        <w:rPr>
          <w:rFonts w:ascii="Arial" w:hAnsi="Arial" w:cs="Arial"/>
          <w:sz w:val="20"/>
          <w:szCs w:val="20"/>
        </w:rPr>
        <w:t>Rozhodnutie o výruboch, Okresný úrad Bratislava, UO-BA-OCDPK2-2024/302916-005 z dňa 08.01.2024</w:t>
      </w:r>
    </w:p>
    <w:p w14:paraId="751EF186" w14:textId="77777777" w:rsidR="008B68CB" w:rsidRDefault="008B68CB" w:rsidP="008B68CB">
      <w:pPr>
        <w:pStyle w:val="odrka"/>
        <w:ind w:left="714" w:hanging="357"/>
        <w:rPr>
          <w:rFonts w:ascii="Arial" w:hAnsi="Arial" w:cs="Arial"/>
          <w:sz w:val="20"/>
          <w:szCs w:val="20"/>
        </w:rPr>
      </w:pPr>
      <w:r>
        <w:rPr>
          <w:rFonts w:ascii="Arial" w:hAnsi="Arial" w:cs="Arial"/>
          <w:sz w:val="20"/>
          <w:szCs w:val="20"/>
        </w:rPr>
        <w:t>Rozhodnutie o výruboch, mestská časť Karlova Ves, KV/ZP/3557/2023/21103/MK z dňa 20.09.2023</w:t>
      </w:r>
    </w:p>
    <w:p w14:paraId="3F2494B2" w14:textId="77777777" w:rsidR="008B68CB" w:rsidRPr="00F25BEA" w:rsidRDefault="008B68CB" w:rsidP="008B68CB">
      <w:pPr>
        <w:pStyle w:val="odrka"/>
        <w:ind w:left="714" w:hanging="357"/>
        <w:rPr>
          <w:rFonts w:ascii="Arial" w:hAnsi="Arial" w:cs="Arial"/>
          <w:sz w:val="18"/>
          <w:szCs w:val="18"/>
        </w:rPr>
      </w:pPr>
      <w:r w:rsidRPr="00F25BEA">
        <w:rPr>
          <w:rFonts w:ascii="Arial" w:hAnsi="Arial" w:cs="Arial"/>
          <w:sz w:val="20"/>
          <w:szCs w:val="20"/>
        </w:rPr>
        <w:t>Rozhodnutie Mestskej časti Bratislava-Staré Mesto č. 3453/11565/2024/OPK/</w:t>
      </w:r>
      <w:proofErr w:type="spellStart"/>
      <w:r w:rsidRPr="00F25BEA">
        <w:rPr>
          <w:rFonts w:ascii="Arial" w:hAnsi="Arial" w:cs="Arial"/>
          <w:sz w:val="20"/>
          <w:szCs w:val="20"/>
        </w:rPr>
        <w:t>Böl</w:t>
      </w:r>
      <w:proofErr w:type="spellEnd"/>
      <w:r w:rsidRPr="00F25BEA">
        <w:rPr>
          <w:rFonts w:ascii="Arial" w:hAnsi="Arial" w:cs="Arial"/>
          <w:sz w:val="20"/>
          <w:szCs w:val="20"/>
        </w:rPr>
        <w:t xml:space="preserve"> zo dňa 07. 02 .2024</w:t>
      </w:r>
    </w:p>
    <w:p w14:paraId="7969439B" w14:textId="77777777" w:rsidR="008B68CB" w:rsidRPr="00301C24" w:rsidRDefault="008B68CB" w:rsidP="008B68CB">
      <w:pPr>
        <w:pStyle w:val="odrka"/>
        <w:ind w:left="714" w:hanging="357"/>
        <w:rPr>
          <w:rFonts w:ascii="Arial" w:hAnsi="Arial" w:cs="Arial"/>
          <w:sz w:val="20"/>
          <w:szCs w:val="20"/>
        </w:rPr>
      </w:pPr>
      <w:r>
        <w:rPr>
          <w:rFonts w:ascii="Arial" w:hAnsi="Arial" w:cs="Arial"/>
          <w:sz w:val="20"/>
          <w:szCs w:val="20"/>
        </w:rPr>
        <w:t>Návrh výsadieb na pozemkoch mestskej časti Staré Mesto,</w:t>
      </w:r>
    </w:p>
    <w:p w14:paraId="30311065" w14:textId="77777777" w:rsidR="008B68CB" w:rsidRPr="00774326" w:rsidRDefault="008B68CB" w:rsidP="00174D9F">
      <w:pPr>
        <w:spacing w:line="276" w:lineRule="auto"/>
        <w:rPr>
          <w:rFonts w:cs="Arial"/>
          <w:bCs/>
          <w:color w:val="0070C0"/>
        </w:rPr>
      </w:pPr>
    </w:p>
    <w:bookmarkEnd w:id="260"/>
    <w:p w14:paraId="77B43AF9" w14:textId="5847655B" w:rsidR="008B68CB" w:rsidRDefault="008B68CB" w:rsidP="00174D9F">
      <w:pPr>
        <w:spacing w:line="276" w:lineRule="auto"/>
        <w:rPr>
          <w:rFonts w:cs="Arial"/>
          <w:bCs/>
          <w:color w:val="0070C0"/>
        </w:rPr>
      </w:pPr>
    </w:p>
    <w:p w14:paraId="44B88C80" w14:textId="77777777" w:rsidR="008B68CB" w:rsidRDefault="008B68CB" w:rsidP="008B68CB">
      <w:pPr>
        <w:rPr>
          <w:rFonts w:cs="Arial"/>
        </w:rPr>
      </w:pPr>
      <w:r w:rsidRPr="00F25BEA">
        <w:rPr>
          <w:rFonts w:cs="Arial"/>
          <w:b/>
          <w:bCs/>
        </w:rPr>
        <w:t>Objekt SO 801 Náhradná výsadba</w:t>
      </w:r>
      <w:r w:rsidRPr="004A287A">
        <w:rPr>
          <w:rFonts w:cs="Arial"/>
        </w:rPr>
        <w:t xml:space="preserve"> zahŕňa výsadbu stromovej zelene </w:t>
      </w:r>
      <w:r>
        <w:rPr>
          <w:rFonts w:cs="Arial"/>
        </w:rPr>
        <w:t xml:space="preserve">ako </w:t>
      </w:r>
      <w:r w:rsidRPr="004E1C08">
        <w:rPr>
          <w:rFonts w:cs="Arial"/>
        </w:rPr>
        <w:t xml:space="preserve">náhradu za odstránené dreviny </w:t>
      </w:r>
      <w:r>
        <w:rPr>
          <w:rFonts w:cs="Arial"/>
        </w:rPr>
        <w:t xml:space="preserve">v k.ú. Staré Mesto </w:t>
      </w:r>
      <w:r w:rsidRPr="004A287A">
        <w:rPr>
          <w:rFonts w:cs="Arial"/>
        </w:rPr>
        <w:t xml:space="preserve">v Bratislave </w:t>
      </w:r>
      <w:r w:rsidRPr="004E1C08">
        <w:rPr>
          <w:rFonts w:cs="Arial"/>
        </w:rPr>
        <w:t xml:space="preserve">z dôvodu </w:t>
      </w:r>
      <w:r>
        <w:rPr>
          <w:rFonts w:cs="Arial"/>
        </w:rPr>
        <w:t>výstavby trolejbusových tratí</w:t>
      </w:r>
      <w:r w:rsidRPr="004A287A">
        <w:rPr>
          <w:rFonts w:cs="Arial"/>
        </w:rPr>
        <w:t xml:space="preserve"> na vybraných pozemkoch, ktoré sú v katastri nehnuteľností evidované ako „trvalý trávnatý porast“</w:t>
      </w:r>
      <w:r>
        <w:rPr>
          <w:rFonts w:cs="Arial"/>
        </w:rPr>
        <w:t>,</w:t>
      </w:r>
      <w:r w:rsidRPr="004A287A">
        <w:rPr>
          <w:rFonts w:cs="Arial"/>
        </w:rPr>
        <w:t xml:space="preserve"> resp. ako „ostatná plocha“. Navrhovaná zeleň</w:t>
      </w:r>
      <w:r>
        <w:rPr>
          <w:rFonts w:cs="Arial"/>
        </w:rPr>
        <w:t>,</w:t>
      </w:r>
      <w:r w:rsidRPr="004A287A">
        <w:rPr>
          <w:rFonts w:cs="Arial"/>
        </w:rPr>
        <w:t xml:space="preserve"> </w:t>
      </w:r>
      <w:r>
        <w:rPr>
          <w:rFonts w:cs="Arial"/>
        </w:rPr>
        <w:t xml:space="preserve">s prihliadnutím na malý rozsah, </w:t>
      </w:r>
      <w:r w:rsidRPr="004A287A">
        <w:rPr>
          <w:rFonts w:cs="Arial"/>
        </w:rPr>
        <w:t>bude plniť hlavne funkciu environmentálnu (</w:t>
      </w:r>
      <w:r>
        <w:rPr>
          <w:rFonts w:cs="Arial"/>
        </w:rPr>
        <w:t xml:space="preserve">hygienickú, </w:t>
      </w:r>
      <w:r w:rsidRPr="004A287A">
        <w:rPr>
          <w:rFonts w:cs="Arial"/>
        </w:rPr>
        <w:t>bioklimatickú́, izolačnú́, estetickú́).</w:t>
      </w:r>
      <w:r>
        <w:rPr>
          <w:rFonts w:cs="Arial"/>
        </w:rPr>
        <w:t xml:space="preserve"> </w:t>
      </w:r>
    </w:p>
    <w:p w14:paraId="30C6A777" w14:textId="77777777" w:rsidR="008B68CB" w:rsidRDefault="008B68CB" w:rsidP="008B68CB">
      <w:pPr>
        <w:rPr>
          <w:rFonts w:cs="Arial"/>
        </w:rPr>
      </w:pPr>
    </w:p>
    <w:p w14:paraId="50134337" w14:textId="77777777" w:rsidR="008B68CB" w:rsidRDefault="008B68CB" w:rsidP="008B68CB">
      <w:pPr>
        <w:rPr>
          <w:rFonts w:cs="Arial"/>
        </w:rPr>
      </w:pPr>
    </w:p>
    <w:p w14:paraId="0E067DA9" w14:textId="77777777" w:rsidR="008B68CB" w:rsidRPr="00D77EE5" w:rsidRDefault="008B68CB" w:rsidP="008B68CB">
      <w:pPr>
        <w:rPr>
          <w:rFonts w:cs="Arial"/>
          <w:b/>
          <w:bCs/>
          <w:u w:val="single"/>
        </w:rPr>
      </w:pPr>
      <w:r>
        <w:rPr>
          <w:rFonts w:cs="Arial"/>
          <w:b/>
          <w:bCs/>
          <w:u w:val="single"/>
        </w:rPr>
        <w:t>Ide</w:t>
      </w:r>
      <w:r w:rsidRPr="00D77EE5">
        <w:rPr>
          <w:rFonts w:cs="Arial"/>
          <w:b/>
          <w:bCs/>
          <w:u w:val="single"/>
        </w:rPr>
        <w:t xml:space="preserve"> o návrh náhradnej výsadby, nakoľko nie sú prešetrené siete na pozemkoch určených pre výsadby. V miestach vedenia vodovodu, kanalizácie a plynu nie je možné vysadiť stromy</w:t>
      </w:r>
      <w:r>
        <w:rPr>
          <w:rFonts w:cs="Arial"/>
          <w:b/>
          <w:bCs/>
          <w:u w:val="single"/>
        </w:rPr>
        <w:t xml:space="preserve"> v ochrannom pásme. V prípade vedenia </w:t>
      </w:r>
      <w:proofErr w:type="spellStart"/>
      <w:r>
        <w:rPr>
          <w:rFonts w:cs="Arial"/>
          <w:b/>
          <w:bCs/>
          <w:u w:val="single"/>
        </w:rPr>
        <w:t>kabelážnych</w:t>
      </w:r>
      <w:proofErr w:type="spellEnd"/>
      <w:r>
        <w:rPr>
          <w:rFonts w:cs="Arial"/>
          <w:b/>
          <w:bCs/>
          <w:u w:val="single"/>
        </w:rPr>
        <w:t xml:space="preserve"> sietí, je potrebné ich chrániť pomocou chráničiek !!!</w:t>
      </w:r>
    </w:p>
    <w:p w14:paraId="2A0F665B" w14:textId="77777777" w:rsidR="008B68CB" w:rsidRDefault="008B68CB" w:rsidP="008B68CB">
      <w:pPr>
        <w:rPr>
          <w:rFonts w:cs="Arial"/>
        </w:rPr>
      </w:pPr>
    </w:p>
    <w:p w14:paraId="2BD6801C" w14:textId="77777777" w:rsidR="008B68CB" w:rsidRPr="004E1C08" w:rsidRDefault="008B68CB" w:rsidP="008B68CB">
      <w:pPr>
        <w:rPr>
          <w:rFonts w:cs="Arial"/>
        </w:rPr>
      </w:pPr>
      <w:r w:rsidRPr="004E1C08">
        <w:rPr>
          <w:rFonts w:cs="Arial"/>
        </w:rPr>
        <w:t xml:space="preserve">Výška spoločenskej hodnoty za vyrúbané dreviny bola určená </w:t>
      </w:r>
      <w:r>
        <w:rPr>
          <w:rFonts w:cs="Arial"/>
        </w:rPr>
        <w:t>Rozhodnutím Mestskej časti Bratislava-Staré Mesto č. 3453/11565/2024/OPK/</w:t>
      </w:r>
      <w:proofErr w:type="spellStart"/>
      <w:r>
        <w:rPr>
          <w:rFonts w:cs="Arial"/>
        </w:rPr>
        <w:t>Böl</w:t>
      </w:r>
      <w:proofErr w:type="spellEnd"/>
      <w:r>
        <w:rPr>
          <w:rFonts w:cs="Arial"/>
        </w:rPr>
        <w:t xml:space="preserve"> zo dňa 07. 02 .2024, ktorým sa vydal súhlas s výrubom a právoplatnosť nadobudlo dňa 19.02.2024</w:t>
      </w:r>
      <w:r w:rsidRPr="004E1C08">
        <w:rPr>
          <w:rFonts w:cs="Arial"/>
        </w:rPr>
        <w:t>.</w:t>
      </w:r>
    </w:p>
    <w:p w14:paraId="5EFD7DD9" w14:textId="77777777" w:rsidR="008B68CB" w:rsidRPr="004E1C08" w:rsidRDefault="008B68CB" w:rsidP="008B68CB">
      <w:pPr>
        <w:rPr>
          <w:rFonts w:cs="Arial"/>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97"/>
        <w:gridCol w:w="3095"/>
        <w:gridCol w:w="3097"/>
      </w:tblGrid>
      <w:tr w:rsidR="008B68CB" w:rsidRPr="004E1C08" w14:paraId="15C9D169" w14:textId="77777777" w:rsidTr="00B0730B">
        <w:trPr>
          <w:trHeight w:val="20"/>
          <w:tblHeader/>
          <w:jc w:val="center"/>
        </w:trPr>
        <w:tc>
          <w:tcPr>
            <w:tcW w:w="1667" w:type="pct"/>
            <w:shd w:val="clear" w:color="auto" w:fill="D9D9D9" w:themeFill="background1" w:themeFillShade="D9"/>
            <w:vAlign w:val="center"/>
          </w:tcPr>
          <w:p w14:paraId="3DD1D934" w14:textId="77777777" w:rsidR="008B68CB" w:rsidRPr="00301C24" w:rsidRDefault="008B68CB" w:rsidP="00B0730B">
            <w:pPr>
              <w:jc w:val="center"/>
              <w:rPr>
                <w:rFonts w:cs="Arial"/>
                <w:b/>
                <w:bCs/>
                <w:sz w:val="18"/>
                <w:szCs w:val="18"/>
              </w:rPr>
            </w:pPr>
            <w:r w:rsidRPr="004E1C08">
              <w:rPr>
                <w:rFonts w:cs="Arial"/>
                <w:b/>
                <w:bCs/>
                <w:sz w:val="18"/>
                <w:szCs w:val="18"/>
              </w:rPr>
              <w:t>KATASTRÁLNE ÚZEMIE</w:t>
            </w:r>
          </w:p>
        </w:tc>
        <w:tc>
          <w:tcPr>
            <w:tcW w:w="1666" w:type="pct"/>
            <w:shd w:val="clear" w:color="auto" w:fill="D9D9D9" w:themeFill="background1" w:themeFillShade="D9"/>
            <w:vAlign w:val="center"/>
          </w:tcPr>
          <w:p w14:paraId="368684E5" w14:textId="77777777" w:rsidR="008B68CB" w:rsidRPr="00301C24" w:rsidRDefault="008B68CB" w:rsidP="00B0730B">
            <w:pPr>
              <w:jc w:val="center"/>
              <w:rPr>
                <w:rFonts w:cs="Arial"/>
                <w:b/>
                <w:bCs/>
                <w:sz w:val="18"/>
                <w:szCs w:val="18"/>
              </w:rPr>
            </w:pPr>
            <w:r w:rsidRPr="004E1C08">
              <w:rPr>
                <w:rFonts w:cs="Arial"/>
                <w:b/>
                <w:bCs/>
                <w:sz w:val="18"/>
                <w:szCs w:val="18"/>
              </w:rPr>
              <w:t>SPOLOČENSKÁ HODNOTA DREVÍN RASTÚCICH MIMO LESA</w:t>
            </w:r>
          </w:p>
        </w:tc>
        <w:tc>
          <w:tcPr>
            <w:tcW w:w="1667" w:type="pct"/>
            <w:shd w:val="clear" w:color="auto" w:fill="D9D9D9" w:themeFill="background1" w:themeFillShade="D9"/>
            <w:vAlign w:val="center"/>
          </w:tcPr>
          <w:p w14:paraId="61A51956" w14:textId="77777777" w:rsidR="008B68CB" w:rsidRPr="00301C24" w:rsidRDefault="008B68CB" w:rsidP="00B0730B">
            <w:pPr>
              <w:jc w:val="center"/>
              <w:rPr>
                <w:rFonts w:cs="Arial"/>
                <w:b/>
                <w:bCs/>
                <w:sz w:val="18"/>
                <w:szCs w:val="18"/>
              </w:rPr>
            </w:pPr>
            <w:r w:rsidRPr="004E1C08">
              <w:rPr>
                <w:rFonts w:cs="Arial"/>
                <w:b/>
                <w:bCs/>
                <w:sz w:val="18"/>
                <w:szCs w:val="18"/>
              </w:rPr>
              <w:t>SPOLOČENSKÁ HODNOTA NÁHRADNÝCH VÝSADIEB</w:t>
            </w:r>
          </w:p>
        </w:tc>
      </w:tr>
      <w:tr w:rsidR="008B68CB" w:rsidRPr="004E1C08" w14:paraId="2717B286" w14:textId="77777777" w:rsidTr="00B0730B">
        <w:trPr>
          <w:trHeight w:val="20"/>
          <w:tblHeader/>
          <w:jc w:val="center"/>
        </w:trPr>
        <w:tc>
          <w:tcPr>
            <w:tcW w:w="1667" w:type="pct"/>
            <w:shd w:val="clear" w:color="auto" w:fill="auto"/>
            <w:vAlign w:val="center"/>
          </w:tcPr>
          <w:p w14:paraId="7A736276" w14:textId="77777777" w:rsidR="008B68CB" w:rsidRPr="00301C24" w:rsidRDefault="008B68CB" w:rsidP="00B0730B">
            <w:pPr>
              <w:rPr>
                <w:rFonts w:cs="Arial"/>
                <w:sz w:val="18"/>
                <w:szCs w:val="18"/>
              </w:rPr>
            </w:pPr>
            <w:r>
              <w:rPr>
                <w:rFonts w:cs="Arial"/>
                <w:sz w:val="18"/>
                <w:szCs w:val="18"/>
              </w:rPr>
              <w:t>Staré Mesto</w:t>
            </w:r>
          </w:p>
        </w:tc>
        <w:tc>
          <w:tcPr>
            <w:tcW w:w="1666" w:type="pct"/>
            <w:shd w:val="clear" w:color="auto" w:fill="auto"/>
            <w:vAlign w:val="center"/>
          </w:tcPr>
          <w:p w14:paraId="37954759" w14:textId="77777777" w:rsidR="008B68CB" w:rsidRPr="00301C24" w:rsidRDefault="008B68CB" w:rsidP="00B0730B">
            <w:pPr>
              <w:jc w:val="center"/>
              <w:rPr>
                <w:rFonts w:cs="Arial"/>
                <w:sz w:val="18"/>
                <w:szCs w:val="18"/>
              </w:rPr>
            </w:pPr>
            <w:r w:rsidRPr="00301C24">
              <w:rPr>
                <w:rFonts w:cs="Arial"/>
                <w:sz w:val="18"/>
                <w:szCs w:val="18"/>
              </w:rPr>
              <w:t>11</w:t>
            </w:r>
            <w:r>
              <w:rPr>
                <w:rFonts w:cs="Arial"/>
                <w:sz w:val="18"/>
                <w:szCs w:val="18"/>
              </w:rPr>
              <w:t> 569,69</w:t>
            </w:r>
            <w:r w:rsidRPr="00301C24">
              <w:rPr>
                <w:rFonts w:cs="Arial"/>
                <w:sz w:val="18"/>
                <w:szCs w:val="18"/>
              </w:rPr>
              <w:t xml:space="preserve"> €</w:t>
            </w:r>
          </w:p>
        </w:tc>
        <w:tc>
          <w:tcPr>
            <w:tcW w:w="1667" w:type="pct"/>
            <w:shd w:val="clear" w:color="auto" w:fill="auto"/>
            <w:vAlign w:val="center"/>
          </w:tcPr>
          <w:p w14:paraId="74DEEC2F" w14:textId="77777777" w:rsidR="008B68CB" w:rsidRPr="00F25BEA" w:rsidRDefault="008B68CB" w:rsidP="00B0730B">
            <w:pPr>
              <w:jc w:val="center"/>
              <w:rPr>
                <w:rFonts w:cs="Arial"/>
                <w:sz w:val="18"/>
                <w:szCs w:val="18"/>
              </w:rPr>
            </w:pPr>
            <w:r w:rsidRPr="00F25BEA">
              <w:rPr>
                <w:rFonts w:cs="Arial"/>
                <w:sz w:val="18"/>
                <w:szCs w:val="18"/>
              </w:rPr>
              <w:t xml:space="preserve">2 511,60 </w:t>
            </w:r>
            <w:r w:rsidRPr="00F25BEA">
              <w:rPr>
                <w:rFonts w:cs="Arial"/>
                <w:bCs/>
                <w:sz w:val="18"/>
                <w:szCs w:val="18"/>
              </w:rPr>
              <w:t>€</w:t>
            </w:r>
          </w:p>
        </w:tc>
      </w:tr>
      <w:tr w:rsidR="008B68CB" w:rsidRPr="004E1C08" w14:paraId="2ADB27DC" w14:textId="77777777" w:rsidTr="00B0730B">
        <w:trPr>
          <w:trHeight w:val="20"/>
          <w:tblHeader/>
          <w:jc w:val="center"/>
        </w:trPr>
        <w:tc>
          <w:tcPr>
            <w:tcW w:w="1667" w:type="pct"/>
            <w:shd w:val="clear" w:color="auto" w:fill="auto"/>
            <w:vAlign w:val="center"/>
          </w:tcPr>
          <w:p w14:paraId="53288470" w14:textId="77777777" w:rsidR="008B68CB" w:rsidRPr="00301C24" w:rsidRDefault="008B68CB" w:rsidP="00B0730B">
            <w:pPr>
              <w:rPr>
                <w:rFonts w:cs="Arial"/>
                <w:b/>
                <w:bCs/>
                <w:sz w:val="18"/>
                <w:szCs w:val="18"/>
              </w:rPr>
            </w:pPr>
            <w:r w:rsidRPr="00301C24">
              <w:rPr>
                <w:rFonts w:cs="Arial"/>
                <w:b/>
                <w:bCs/>
                <w:sz w:val="18"/>
                <w:szCs w:val="18"/>
              </w:rPr>
              <w:t>Spolu</w:t>
            </w:r>
          </w:p>
        </w:tc>
        <w:tc>
          <w:tcPr>
            <w:tcW w:w="1666" w:type="pct"/>
            <w:shd w:val="clear" w:color="auto" w:fill="auto"/>
            <w:vAlign w:val="center"/>
          </w:tcPr>
          <w:p w14:paraId="546D9AA6" w14:textId="77777777" w:rsidR="008B68CB" w:rsidRPr="00301C24" w:rsidRDefault="008B68CB" w:rsidP="00B0730B">
            <w:pPr>
              <w:jc w:val="center"/>
              <w:rPr>
                <w:rFonts w:cs="Arial"/>
                <w:b/>
                <w:bCs/>
                <w:sz w:val="18"/>
                <w:szCs w:val="18"/>
              </w:rPr>
            </w:pPr>
            <w:r>
              <w:rPr>
                <w:rFonts w:cs="Arial"/>
                <w:b/>
                <w:bCs/>
                <w:sz w:val="18"/>
                <w:szCs w:val="18"/>
              </w:rPr>
              <w:t>11 569,69</w:t>
            </w:r>
            <w:r w:rsidRPr="00301C24">
              <w:rPr>
                <w:rFonts w:cs="Arial"/>
                <w:b/>
                <w:bCs/>
                <w:sz w:val="18"/>
                <w:szCs w:val="18"/>
              </w:rPr>
              <w:t xml:space="preserve"> €</w:t>
            </w:r>
          </w:p>
        </w:tc>
        <w:tc>
          <w:tcPr>
            <w:tcW w:w="1667" w:type="pct"/>
            <w:shd w:val="clear" w:color="auto" w:fill="auto"/>
            <w:vAlign w:val="center"/>
          </w:tcPr>
          <w:p w14:paraId="0BD2A39B" w14:textId="77777777" w:rsidR="008B68CB" w:rsidRPr="00F25BEA" w:rsidRDefault="008B68CB" w:rsidP="00B0730B">
            <w:pPr>
              <w:jc w:val="center"/>
              <w:rPr>
                <w:rFonts w:cs="Arial"/>
                <w:b/>
                <w:bCs/>
                <w:sz w:val="18"/>
                <w:szCs w:val="18"/>
              </w:rPr>
            </w:pPr>
            <w:r w:rsidRPr="00F25BEA">
              <w:rPr>
                <w:rFonts w:cs="Arial"/>
                <w:b/>
                <w:bCs/>
                <w:sz w:val="18"/>
                <w:szCs w:val="18"/>
              </w:rPr>
              <w:t>2 511,60 €</w:t>
            </w:r>
          </w:p>
        </w:tc>
      </w:tr>
    </w:tbl>
    <w:p w14:paraId="3494DF64" w14:textId="77777777" w:rsidR="008B68CB" w:rsidRPr="004E1C08" w:rsidRDefault="008B68CB" w:rsidP="008B68CB">
      <w:pPr>
        <w:rPr>
          <w:rFonts w:cs="Arial"/>
        </w:rPr>
      </w:pPr>
    </w:p>
    <w:p w14:paraId="4E4AC935" w14:textId="77777777" w:rsidR="008B68CB" w:rsidRPr="004E1C08" w:rsidRDefault="008B68CB" w:rsidP="008B68CB">
      <w:pPr>
        <w:rPr>
          <w:rFonts w:cs="Arial"/>
        </w:rPr>
      </w:pPr>
      <w:r w:rsidRPr="004E1C08">
        <w:rPr>
          <w:rFonts w:cs="Arial"/>
        </w:rPr>
        <w:t xml:space="preserve">V tabuľkovom prehľade </w:t>
      </w:r>
      <w:r>
        <w:rPr>
          <w:rFonts w:cs="Arial"/>
        </w:rPr>
        <w:t>p</w:t>
      </w:r>
      <w:r w:rsidRPr="004E1C08">
        <w:rPr>
          <w:rFonts w:cs="Arial"/>
        </w:rPr>
        <w:t xml:space="preserve">rvý stĺpec predstavuje spoločenskú hodnotu drevín, ktoré budú vyrúbané pred začatím výstavby, druhý stĺpec spoločenskú hodnotu navrhovaných drevín v SO </w:t>
      </w:r>
      <w:r>
        <w:rPr>
          <w:rFonts w:cs="Arial"/>
        </w:rPr>
        <w:t>801</w:t>
      </w:r>
      <w:r w:rsidRPr="004E1C08">
        <w:rPr>
          <w:rFonts w:cs="Arial"/>
        </w:rPr>
        <w:t xml:space="preserve"> Náhradná výsadba.</w:t>
      </w:r>
    </w:p>
    <w:p w14:paraId="2615D3D7" w14:textId="46DDAA10" w:rsidR="008B68CB" w:rsidRDefault="008B68CB" w:rsidP="008B68CB">
      <w:pPr>
        <w:rPr>
          <w:rFonts w:cs="Arial"/>
        </w:rPr>
      </w:pPr>
      <w:r w:rsidRPr="004E1C08">
        <w:rPr>
          <w:rFonts w:cs="Arial"/>
        </w:rPr>
        <w:t>V prípade zistenia akýchkoľvek zmien pred začatím výsadieb (napr. nedostatok zeminy, zistené zhoršené pôdne podmienky, zmeny na plochách, kde má byť umiestnená náhradná výsadba a pod.), ktoré nemohli byť známe pri vypracovávaní projektovej dokumentácie, je potrebné bezodkladne informovať projektanta objektu náhradných výsadieb. Po zhodnotení nových skutočností bude následne navrhnutá nová alebo upravená technológia výsadby drevín.</w:t>
      </w:r>
    </w:p>
    <w:p w14:paraId="40D1FCEF" w14:textId="77777777" w:rsidR="00CA664E" w:rsidRPr="004E1C08" w:rsidRDefault="00CA664E" w:rsidP="008B68CB">
      <w:pPr>
        <w:rPr>
          <w:rFonts w:cs="Arial"/>
        </w:rPr>
      </w:pPr>
    </w:p>
    <w:p w14:paraId="1B3F5641" w14:textId="77777777" w:rsidR="008B68CB" w:rsidRPr="00CA664E" w:rsidRDefault="008B68CB" w:rsidP="00CA664E">
      <w:pPr>
        <w:tabs>
          <w:tab w:val="left" w:pos="567"/>
        </w:tabs>
        <w:spacing w:line="276" w:lineRule="auto"/>
        <w:rPr>
          <w:rFonts w:cs="Arial"/>
          <w:b/>
          <w:u w:val="single"/>
        </w:rPr>
      </w:pPr>
      <w:bookmarkStart w:id="261" w:name="_Hlk171675594"/>
      <w:r w:rsidRPr="00CA664E">
        <w:rPr>
          <w:rFonts w:cs="Arial"/>
          <w:b/>
          <w:u w:val="single"/>
        </w:rPr>
        <w:t>Príprava územia</w:t>
      </w:r>
    </w:p>
    <w:p w14:paraId="67DCB635" w14:textId="030038B7" w:rsidR="008B68CB" w:rsidRDefault="008B68CB" w:rsidP="008B68CB">
      <w:pPr>
        <w:rPr>
          <w:rFonts w:cs="Arial"/>
        </w:rPr>
      </w:pPr>
      <w:r w:rsidRPr="004A3E08">
        <w:rPr>
          <w:rFonts w:cs="Arial"/>
        </w:rPr>
        <w:t>Náhradná výsadba bude realizovaná na pozemkoch E-KN č. 4871 (Lokalita 1)</w:t>
      </w:r>
      <w:r>
        <w:rPr>
          <w:rFonts w:cs="Arial"/>
        </w:rPr>
        <w:t xml:space="preserve">; </w:t>
      </w:r>
      <w:r w:rsidRPr="004A3E08">
        <w:rPr>
          <w:rFonts w:cs="Arial"/>
        </w:rPr>
        <w:t xml:space="preserve">1976/14 (Lokalita 2) a na pozemku C-KN č. 21633/41 (Lokalita 3) na plochách, ktoré sú v súčasnosti zatrávnené. V lokalite 1 stromová výsadba doplní existujúcu zeleň (okrasné kríky). </w:t>
      </w:r>
      <w:r>
        <w:rPr>
          <w:rFonts w:cs="Arial"/>
        </w:rPr>
        <w:t xml:space="preserve">Pozemky, druhové zloženie a množstvo drevín náhradnej výsadby bolo vopred navrhnuté mestskou časťou Staré Mesto. V návrhu náhradnej výsadby boli upresnené kompozície výsadieb, počet kusov vysadených na lokalite, technológia výsadieb a následná údržba. </w:t>
      </w:r>
    </w:p>
    <w:p w14:paraId="3A8C6EAA" w14:textId="77777777" w:rsidR="00893EBE" w:rsidRPr="004A3E08" w:rsidRDefault="00893EBE" w:rsidP="008B68CB">
      <w:pPr>
        <w:rPr>
          <w:rFonts w:cs="Arial"/>
        </w:rPr>
      </w:pPr>
    </w:p>
    <w:p w14:paraId="1946EABE" w14:textId="387E53B7" w:rsidR="008B68CB" w:rsidRPr="00893EBE" w:rsidRDefault="008B68CB" w:rsidP="00893EBE">
      <w:pPr>
        <w:rPr>
          <w:rFonts w:cs="Arial"/>
          <w:b/>
          <w:bCs/>
          <w:u w:val="single"/>
        </w:rPr>
      </w:pPr>
      <w:r w:rsidRPr="00893EBE">
        <w:rPr>
          <w:rFonts w:cs="Arial"/>
          <w:b/>
          <w:bCs/>
          <w:u w:val="single"/>
        </w:rPr>
        <w:t>Druhová skladba drevín</w:t>
      </w:r>
    </w:p>
    <w:p w14:paraId="615E69CC" w14:textId="77777777" w:rsidR="00893EBE" w:rsidRPr="00893EBE" w:rsidRDefault="00893EBE" w:rsidP="00893EBE">
      <w:pPr>
        <w:rPr>
          <w:rFonts w:cs="Arial"/>
        </w:rPr>
      </w:pPr>
    </w:p>
    <w:tbl>
      <w:tblPr>
        <w:tblStyle w:val="Mriekatabuky1"/>
        <w:tblW w:w="5000" w:type="pct"/>
        <w:tblLook w:val="04A0" w:firstRow="1" w:lastRow="0" w:firstColumn="1" w:lastColumn="0" w:noHBand="0" w:noVBand="1"/>
      </w:tblPr>
      <w:tblGrid>
        <w:gridCol w:w="2028"/>
        <w:gridCol w:w="3805"/>
        <w:gridCol w:w="2605"/>
        <w:gridCol w:w="851"/>
      </w:tblGrid>
      <w:tr w:rsidR="008B68CB" w:rsidRPr="004E1C08" w14:paraId="0E63CEFE" w14:textId="77777777" w:rsidTr="00B0730B">
        <w:trPr>
          <w:trHeight w:val="548"/>
        </w:trPr>
        <w:tc>
          <w:tcPr>
            <w:tcW w:w="1092" w:type="pct"/>
            <w:shd w:val="clear" w:color="auto" w:fill="D9D9D9"/>
            <w:vAlign w:val="center"/>
          </w:tcPr>
          <w:p w14:paraId="50A84C8B" w14:textId="77777777" w:rsidR="008B68CB" w:rsidRPr="00301C24" w:rsidRDefault="008B68CB" w:rsidP="00B0730B">
            <w:pPr>
              <w:autoSpaceDE/>
              <w:autoSpaceDN/>
              <w:jc w:val="center"/>
              <w:rPr>
                <w:rFonts w:eastAsia="Calibri" w:cs="Arial"/>
                <w:b/>
                <w:bCs/>
                <w:sz w:val="18"/>
                <w:szCs w:val="18"/>
              </w:rPr>
            </w:pPr>
            <w:r w:rsidRPr="00301C24">
              <w:rPr>
                <w:rFonts w:eastAsia="Calibri" w:cs="Arial"/>
                <w:b/>
                <w:bCs/>
                <w:sz w:val="18"/>
                <w:szCs w:val="18"/>
              </w:rPr>
              <w:t>SLOVENSKÝ NÁZOV</w:t>
            </w:r>
          </w:p>
        </w:tc>
        <w:tc>
          <w:tcPr>
            <w:tcW w:w="2048" w:type="pct"/>
            <w:shd w:val="clear" w:color="auto" w:fill="D9D9D9"/>
            <w:vAlign w:val="center"/>
          </w:tcPr>
          <w:p w14:paraId="638D624F" w14:textId="77777777" w:rsidR="008B68CB" w:rsidRPr="00301C24" w:rsidRDefault="008B68CB" w:rsidP="00B0730B">
            <w:pPr>
              <w:autoSpaceDE/>
              <w:autoSpaceDN/>
              <w:jc w:val="center"/>
              <w:rPr>
                <w:rFonts w:eastAsia="Calibri" w:cs="Arial"/>
                <w:b/>
                <w:bCs/>
                <w:sz w:val="18"/>
                <w:szCs w:val="18"/>
              </w:rPr>
            </w:pPr>
            <w:r w:rsidRPr="00301C24">
              <w:rPr>
                <w:rFonts w:eastAsia="Calibri" w:cs="Arial"/>
                <w:b/>
                <w:bCs/>
                <w:sz w:val="18"/>
                <w:szCs w:val="18"/>
              </w:rPr>
              <w:t>LATINSKÝ NÁZOV</w:t>
            </w:r>
          </w:p>
        </w:tc>
        <w:tc>
          <w:tcPr>
            <w:tcW w:w="1402" w:type="pct"/>
            <w:shd w:val="clear" w:color="auto" w:fill="D9D9D9"/>
            <w:vAlign w:val="center"/>
          </w:tcPr>
          <w:p w14:paraId="42016D88" w14:textId="77777777" w:rsidR="008B68CB" w:rsidRPr="00301C24" w:rsidRDefault="008B68CB" w:rsidP="00B0730B">
            <w:pPr>
              <w:autoSpaceDE/>
              <w:autoSpaceDN/>
              <w:jc w:val="center"/>
              <w:rPr>
                <w:rFonts w:eastAsia="Calibri" w:cs="Arial"/>
                <w:b/>
                <w:bCs/>
                <w:sz w:val="18"/>
                <w:szCs w:val="18"/>
              </w:rPr>
            </w:pPr>
            <w:r w:rsidRPr="00301C24">
              <w:rPr>
                <w:rFonts w:eastAsia="Calibri" w:cs="Arial"/>
                <w:b/>
                <w:bCs/>
                <w:sz w:val="18"/>
                <w:szCs w:val="18"/>
              </w:rPr>
              <w:t>SEZÓNNA PREMENLIVOSŤ</w:t>
            </w:r>
          </w:p>
        </w:tc>
        <w:tc>
          <w:tcPr>
            <w:tcW w:w="458" w:type="pct"/>
            <w:shd w:val="clear" w:color="auto" w:fill="D9D9D9"/>
            <w:vAlign w:val="center"/>
          </w:tcPr>
          <w:p w14:paraId="4BD3C569" w14:textId="77777777" w:rsidR="008B68CB" w:rsidRPr="00301C24" w:rsidRDefault="008B68CB" w:rsidP="00B0730B">
            <w:pPr>
              <w:autoSpaceDE/>
              <w:autoSpaceDN/>
              <w:jc w:val="center"/>
              <w:rPr>
                <w:rFonts w:eastAsia="Calibri" w:cs="Arial"/>
                <w:b/>
                <w:bCs/>
                <w:sz w:val="18"/>
                <w:szCs w:val="18"/>
              </w:rPr>
            </w:pPr>
            <w:r w:rsidRPr="00301C24">
              <w:rPr>
                <w:rFonts w:eastAsia="Calibri" w:cs="Arial"/>
                <w:b/>
                <w:bCs/>
                <w:sz w:val="18"/>
                <w:szCs w:val="18"/>
              </w:rPr>
              <w:t>POČET</w:t>
            </w:r>
          </w:p>
          <w:p w14:paraId="1649202B" w14:textId="77777777" w:rsidR="008B68CB" w:rsidRPr="00301C24" w:rsidRDefault="008B68CB" w:rsidP="00B0730B">
            <w:pPr>
              <w:autoSpaceDE/>
              <w:autoSpaceDN/>
              <w:jc w:val="center"/>
              <w:rPr>
                <w:rFonts w:eastAsia="Calibri" w:cs="Arial"/>
                <w:b/>
                <w:bCs/>
                <w:sz w:val="18"/>
                <w:szCs w:val="18"/>
              </w:rPr>
            </w:pPr>
            <w:r w:rsidRPr="00301C24">
              <w:rPr>
                <w:rFonts w:eastAsia="Calibri" w:cs="Arial"/>
                <w:b/>
                <w:bCs/>
                <w:sz w:val="18"/>
                <w:szCs w:val="18"/>
              </w:rPr>
              <w:t>(ks)</w:t>
            </w:r>
          </w:p>
        </w:tc>
      </w:tr>
      <w:tr w:rsidR="008B68CB" w:rsidRPr="004E1C08" w14:paraId="193048CD" w14:textId="77777777" w:rsidTr="00B0730B">
        <w:trPr>
          <w:trHeight w:val="269"/>
        </w:trPr>
        <w:tc>
          <w:tcPr>
            <w:tcW w:w="1092" w:type="pct"/>
            <w:vAlign w:val="center"/>
          </w:tcPr>
          <w:p w14:paraId="260890AF" w14:textId="77777777" w:rsidR="008B68CB" w:rsidRPr="00301C24" w:rsidRDefault="008B68CB" w:rsidP="00B0730B">
            <w:pPr>
              <w:adjustRightInd w:val="0"/>
              <w:jc w:val="center"/>
              <w:rPr>
                <w:rFonts w:eastAsia="Calibri" w:cs="Arial"/>
                <w:color w:val="000000"/>
                <w:sz w:val="18"/>
                <w:szCs w:val="18"/>
                <w:lang w:eastAsia="en-US"/>
              </w:rPr>
            </w:pPr>
            <w:r w:rsidRPr="00301C24">
              <w:rPr>
                <w:rFonts w:eastAsia="Calibri" w:cs="Arial"/>
                <w:color w:val="000000"/>
                <w:sz w:val="18"/>
                <w:szCs w:val="18"/>
                <w:lang w:eastAsia="en-US"/>
              </w:rPr>
              <w:t>jaseňovec metlinatý</w:t>
            </w:r>
          </w:p>
        </w:tc>
        <w:tc>
          <w:tcPr>
            <w:tcW w:w="2048" w:type="pct"/>
            <w:vAlign w:val="center"/>
          </w:tcPr>
          <w:p w14:paraId="31A35C12" w14:textId="77777777" w:rsidR="008B68CB" w:rsidRPr="00301C24" w:rsidRDefault="008B68CB" w:rsidP="00B0730B">
            <w:pPr>
              <w:adjustRightInd w:val="0"/>
              <w:jc w:val="center"/>
              <w:rPr>
                <w:rFonts w:eastAsia="Calibri" w:cs="Arial"/>
                <w:color w:val="000000"/>
                <w:sz w:val="18"/>
                <w:szCs w:val="18"/>
                <w:lang w:eastAsia="en-US"/>
              </w:rPr>
            </w:pPr>
            <w:r w:rsidRPr="00301C24">
              <w:rPr>
                <w:rFonts w:eastAsia="Calibri" w:cs="Arial"/>
                <w:i/>
                <w:iCs/>
                <w:color w:val="000000"/>
                <w:sz w:val="18"/>
                <w:szCs w:val="18"/>
                <w:lang w:eastAsia="en-US"/>
              </w:rPr>
              <w:t xml:space="preserve">Koelreutria paniculata </w:t>
            </w:r>
            <w:r w:rsidRPr="00301C24">
              <w:rPr>
                <w:rFonts w:eastAsia="Calibri" w:cs="Arial"/>
                <w:color w:val="000000"/>
                <w:sz w:val="18"/>
                <w:szCs w:val="18"/>
                <w:lang w:eastAsia="en-US"/>
              </w:rPr>
              <w:t>Laxm. ´Fastigiata´</w:t>
            </w:r>
          </w:p>
        </w:tc>
        <w:tc>
          <w:tcPr>
            <w:tcW w:w="1402" w:type="pct"/>
            <w:vAlign w:val="center"/>
          </w:tcPr>
          <w:p w14:paraId="630FF7DA" w14:textId="77777777" w:rsidR="008B68CB" w:rsidRPr="00301C24" w:rsidRDefault="008B68CB" w:rsidP="00B0730B">
            <w:pPr>
              <w:autoSpaceDE/>
              <w:autoSpaceDN/>
              <w:jc w:val="center"/>
              <w:rPr>
                <w:rFonts w:eastAsia="Calibri" w:cs="Arial"/>
                <w:sz w:val="18"/>
                <w:szCs w:val="18"/>
              </w:rPr>
            </w:pPr>
            <w:r w:rsidRPr="00301C24">
              <w:rPr>
                <w:rFonts w:eastAsia="Calibri" w:cs="Arial"/>
                <w:sz w:val="18"/>
                <w:szCs w:val="18"/>
              </w:rPr>
              <w:t>opadavý</w:t>
            </w:r>
          </w:p>
        </w:tc>
        <w:tc>
          <w:tcPr>
            <w:tcW w:w="458" w:type="pct"/>
            <w:vAlign w:val="center"/>
          </w:tcPr>
          <w:p w14:paraId="76A453D0" w14:textId="77777777" w:rsidR="008B68CB" w:rsidRPr="00301C24" w:rsidRDefault="008B68CB" w:rsidP="00B0730B">
            <w:pPr>
              <w:autoSpaceDE/>
              <w:autoSpaceDN/>
              <w:jc w:val="center"/>
              <w:rPr>
                <w:rFonts w:eastAsia="Calibri" w:cs="Arial"/>
                <w:sz w:val="18"/>
                <w:szCs w:val="18"/>
              </w:rPr>
            </w:pPr>
            <w:r w:rsidRPr="00301C24">
              <w:rPr>
                <w:rFonts w:eastAsia="Calibri" w:cs="Arial"/>
                <w:sz w:val="18"/>
                <w:szCs w:val="18"/>
              </w:rPr>
              <w:t>11</w:t>
            </w:r>
          </w:p>
        </w:tc>
      </w:tr>
      <w:tr w:rsidR="008B68CB" w:rsidRPr="004E1C08" w14:paraId="7DC6446B" w14:textId="77777777" w:rsidTr="00B0730B">
        <w:trPr>
          <w:trHeight w:val="269"/>
        </w:trPr>
        <w:tc>
          <w:tcPr>
            <w:tcW w:w="1092" w:type="pct"/>
            <w:vAlign w:val="center"/>
          </w:tcPr>
          <w:p w14:paraId="6C65AC39" w14:textId="77777777" w:rsidR="008B68CB" w:rsidRPr="00301C24" w:rsidRDefault="008B68CB" w:rsidP="00B0730B">
            <w:pPr>
              <w:adjustRightInd w:val="0"/>
              <w:jc w:val="center"/>
              <w:rPr>
                <w:rFonts w:eastAsia="Calibri" w:cs="Arial"/>
                <w:color w:val="000000"/>
                <w:sz w:val="18"/>
                <w:szCs w:val="18"/>
                <w:lang w:eastAsia="en-US"/>
              </w:rPr>
            </w:pPr>
            <w:r w:rsidRPr="00301C24">
              <w:rPr>
                <w:rFonts w:eastAsia="Calibri" w:cs="Arial"/>
                <w:color w:val="000000"/>
                <w:sz w:val="18"/>
                <w:szCs w:val="18"/>
                <w:lang w:eastAsia="en-US"/>
              </w:rPr>
              <w:t>jarabina brekyňová</w:t>
            </w:r>
          </w:p>
        </w:tc>
        <w:tc>
          <w:tcPr>
            <w:tcW w:w="2048" w:type="pct"/>
            <w:vAlign w:val="center"/>
          </w:tcPr>
          <w:p w14:paraId="138CF90D" w14:textId="77777777" w:rsidR="008B68CB" w:rsidRPr="00301C24" w:rsidRDefault="008B68CB" w:rsidP="00B0730B">
            <w:pPr>
              <w:adjustRightInd w:val="0"/>
              <w:jc w:val="center"/>
              <w:rPr>
                <w:rFonts w:eastAsia="Calibri" w:cs="Arial"/>
                <w:color w:val="000000"/>
                <w:sz w:val="18"/>
                <w:szCs w:val="18"/>
                <w:lang w:eastAsia="en-US"/>
              </w:rPr>
            </w:pPr>
            <w:r w:rsidRPr="00301C24">
              <w:rPr>
                <w:rFonts w:eastAsia="Calibri" w:cs="Arial"/>
                <w:i/>
                <w:iCs/>
                <w:color w:val="000000"/>
                <w:sz w:val="18"/>
                <w:szCs w:val="18"/>
                <w:lang w:eastAsia="en-US"/>
              </w:rPr>
              <w:t xml:space="preserve">Sorbus torminalis </w:t>
            </w:r>
            <w:r w:rsidRPr="00301C24">
              <w:rPr>
                <w:rFonts w:eastAsia="Calibri" w:cs="Arial"/>
                <w:color w:val="000000"/>
                <w:sz w:val="18"/>
                <w:szCs w:val="18"/>
                <w:lang w:eastAsia="en-US"/>
              </w:rPr>
              <w:t>(L.) Crantz</w:t>
            </w:r>
          </w:p>
        </w:tc>
        <w:tc>
          <w:tcPr>
            <w:tcW w:w="1402" w:type="pct"/>
            <w:vAlign w:val="center"/>
          </w:tcPr>
          <w:p w14:paraId="223B2265" w14:textId="77777777" w:rsidR="008B68CB" w:rsidRPr="00301C24" w:rsidRDefault="008B68CB" w:rsidP="00B0730B">
            <w:pPr>
              <w:autoSpaceDE/>
              <w:autoSpaceDN/>
              <w:jc w:val="center"/>
              <w:rPr>
                <w:rFonts w:eastAsia="Calibri" w:cs="Arial"/>
                <w:sz w:val="18"/>
                <w:szCs w:val="18"/>
              </w:rPr>
            </w:pPr>
            <w:r w:rsidRPr="00301C24">
              <w:rPr>
                <w:rFonts w:eastAsia="Calibri" w:cs="Arial"/>
                <w:sz w:val="18"/>
                <w:szCs w:val="18"/>
              </w:rPr>
              <w:t>opadavý</w:t>
            </w:r>
          </w:p>
        </w:tc>
        <w:tc>
          <w:tcPr>
            <w:tcW w:w="458" w:type="pct"/>
            <w:vAlign w:val="center"/>
          </w:tcPr>
          <w:p w14:paraId="51A338C8" w14:textId="77777777" w:rsidR="008B68CB" w:rsidRPr="00301C24" w:rsidRDefault="008B68CB" w:rsidP="00B0730B">
            <w:pPr>
              <w:autoSpaceDE/>
              <w:autoSpaceDN/>
              <w:jc w:val="center"/>
              <w:rPr>
                <w:rFonts w:eastAsia="Calibri" w:cs="Arial"/>
                <w:sz w:val="18"/>
                <w:szCs w:val="18"/>
              </w:rPr>
            </w:pPr>
            <w:r w:rsidRPr="00301C24">
              <w:rPr>
                <w:rFonts w:eastAsia="Calibri" w:cs="Arial"/>
                <w:sz w:val="18"/>
                <w:szCs w:val="18"/>
              </w:rPr>
              <w:t>3</w:t>
            </w:r>
          </w:p>
        </w:tc>
      </w:tr>
    </w:tbl>
    <w:p w14:paraId="3A3BAF10" w14:textId="77777777" w:rsidR="008B68CB" w:rsidRDefault="008B68CB" w:rsidP="008B68CB">
      <w:pPr>
        <w:rPr>
          <w:rFonts w:cs="Arial"/>
          <w:color w:val="4F81BD" w:themeColor="accent1"/>
        </w:rPr>
      </w:pPr>
    </w:p>
    <w:p w14:paraId="1EB7CBC3" w14:textId="77777777" w:rsidR="008B68CB" w:rsidRPr="004A3E08" w:rsidRDefault="008B68CB" w:rsidP="008B68CB">
      <w:pPr>
        <w:rPr>
          <w:rFonts w:cs="Arial"/>
          <w:b/>
          <w:bCs/>
        </w:rPr>
      </w:pPr>
      <w:r w:rsidRPr="004A3E08">
        <w:rPr>
          <w:rFonts w:cs="Arial"/>
          <w:b/>
          <w:bCs/>
        </w:rPr>
        <w:t>Veľkosti a kvalita rastlinného materiálu</w:t>
      </w:r>
      <w:r>
        <w:rPr>
          <w:rFonts w:cs="Arial"/>
          <w:b/>
          <w:bCs/>
        </w:rPr>
        <w:t xml:space="preserve"> </w:t>
      </w:r>
    </w:p>
    <w:p w14:paraId="0C10AE3E" w14:textId="5EDDE22D" w:rsidR="008B68CB" w:rsidRDefault="008B68CB" w:rsidP="008B68CB">
      <w:pPr>
        <w:rPr>
          <w:rFonts w:cs="Arial"/>
        </w:rPr>
      </w:pPr>
      <w:r w:rsidRPr="004A3E08">
        <w:rPr>
          <w:rFonts w:cs="Arial"/>
        </w:rPr>
        <w:t xml:space="preserve">Pre výsadbu sa použije rastlinný materiál I. akostnej triedy: stromy listnaté - 2x presadzované, výška 220-240cm, </w:t>
      </w:r>
      <w:proofErr w:type="spellStart"/>
      <w:r w:rsidRPr="004A3E08">
        <w:rPr>
          <w:rFonts w:cs="Arial"/>
        </w:rPr>
        <w:t>zapestovaná</w:t>
      </w:r>
      <w:proofErr w:type="spellEnd"/>
      <w:r w:rsidRPr="004A3E08">
        <w:rPr>
          <w:rFonts w:cs="Arial"/>
        </w:rPr>
        <w:t xml:space="preserve"> korunka, obvod kmeňa 14-16 cm, kontajnerované objem min. 10 l.</w:t>
      </w:r>
    </w:p>
    <w:p w14:paraId="013AC67F" w14:textId="77777777" w:rsidR="00CA664E" w:rsidRPr="004A3E08" w:rsidRDefault="00CA664E" w:rsidP="008B68CB">
      <w:pPr>
        <w:rPr>
          <w:rFonts w:cs="Arial"/>
        </w:rPr>
      </w:pPr>
    </w:p>
    <w:p w14:paraId="76F92F0D" w14:textId="77777777" w:rsidR="008B68CB" w:rsidRPr="00CA664E" w:rsidRDefault="008B68CB" w:rsidP="00CA664E">
      <w:pPr>
        <w:tabs>
          <w:tab w:val="left" w:pos="567"/>
        </w:tabs>
        <w:spacing w:line="276" w:lineRule="auto"/>
        <w:ind w:firstLine="708"/>
        <w:rPr>
          <w:rFonts w:cs="Arial"/>
          <w:b/>
          <w:u w:val="single"/>
        </w:rPr>
      </w:pPr>
      <w:r w:rsidRPr="00CA664E">
        <w:rPr>
          <w:rFonts w:cs="Arial"/>
          <w:b/>
          <w:u w:val="single"/>
        </w:rPr>
        <w:t>Realizácia náhradnej výsadby</w:t>
      </w:r>
    </w:p>
    <w:p w14:paraId="508EFE35" w14:textId="77777777" w:rsidR="008B68CB" w:rsidRPr="004A3E08" w:rsidRDefault="008B68CB" w:rsidP="008B68CB">
      <w:pPr>
        <w:rPr>
          <w:rFonts w:cs="Arial"/>
          <w:b/>
          <w:bCs/>
        </w:rPr>
      </w:pPr>
      <w:r w:rsidRPr="004A3E08">
        <w:rPr>
          <w:rFonts w:cs="Arial"/>
          <w:b/>
          <w:bCs/>
        </w:rPr>
        <w:t>Termíny výsadieb drevín</w:t>
      </w:r>
    </w:p>
    <w:p w14:paraId="18BB1418" w14:textId="77777777" w:rsidR="008B68CB" w:rsidRPr="004A3E08" w:rsidRDefault="008B68CB" w:rsidP="008B68CB">
      <w:pPr>
        <w:rPr>
          <w:rFonts w:cs="Arial"/>
        </w:rPr>
      </w:pPr>
      <w:r w:rsidRPr="004A3E08">
        <w:rPr>
          <w:rFonts w:cs="Arial"/>
        </w:rPr>
        <w:t>Pred samotnou výsadbou je potrebné požiadať o vytýčenie podzemných inžinierskych sietí, aby pri kopaní jám nedošlo k ich poškodeniu, resp. rast koreňov nespôsoboval starosti pri údržbe a funkčnosti sietí.</w:t>
      </w:r>
    </w:p>
    <w:p w14:paraId="503C3C58" w14:textId="280A6AB2" w:rsidR="008B68CB" w:rsidRPr="004A3E08" w:rsidRDefault="008B68CB" w:rsidP="008B68CB">
      <w:pPr>
        <w:spacing w:after="200"/>
        <w:rPr>
          <w:rFonts w:cs="Arial"/>
        </w:rPr>
      </w:pPr>
      <w:r w:rsidRPr="004A3E08">
        <w:rPr>
          <w:rFonts w:cs="Arial"/>
        </w:rPr>
        <w:t xml:space="preserve">Aby boli využité dve obdobia zrážok počas roka (jar, jeseň), projektant odporúča výsadbu vykonať </w:t>
      </w:r>
      <w:r w:rsidRPr="004A3E08">
        <w:rPr>
          <w:rFonts w:cs="Arial"/>
        </w:rPr>
        <w:br/>
        <w:t>v jesennom období, v čase od polovice septembra do novembra (do príchodu mrazov). V prípade nutnosti je možné realizáciu vegetačných úprav presunúť i do jarných mesiacov (marec, apríl), ale v tom prípade je nutné použiť len navrhované kontajnerované sadenice a zabezpečiť zálievku počas jarného a letného sucha.</w:t>
      </w:r>
    </w:p>
    <w:p w14:paraId="31E3D92E" w14:textId="77777777" w:rsidR="008B68CB" w:rsidRPr="00CA664E" w:rsidRDefault="008B68CB" w:rsidP="00CA664E">
      <w:pPr>
        <w:tabs>
          <w:tab w:val="left" w:pos="567"/>
        </w:tabs>
        <w:spacing w:line="276" w:lineRule="auto"/>
        <w:ind w:firstLine="708"/>
        <w:rPr>
          <w:rFonts w:cs="Arial"/>
          <w:b/>
          <w:u w:val="single"/>
        </w:rPr>
      </w:pPr>
      <w:r w:rsidRPr="00CA664E">
        <w:rPr>
          <w:rFonts w:cs="Arial"/>
          <w:b/>
          <w:u w:val="single"/>
        </w:rPr>
        <w:t>Výsadba drevín</w:t>
      </w:r>
    </w:p>
    <w:p w14:paraId="0D0F920E" w14:textId="77777777" w:rsidR="008B68CB" w:rsidRDefault="008B68CB" w:rsidP="008B68CB">
      <w:pPr>
        <w:rPr>
          <w:rFonts w:cs="Arial"/>
        </w:rPr>
      </w:pPr>
      <w:r w:rsidRPr="00A823D1">
        <w:rPr>
          <w:rFonts w:cs="Arial"/>
        </w:rPr>
        <w:t xml:space="preserve">Kompozície drevín budú tvorené ako </w:t>
      </w:r>
      <w:r>
        <w:rPr>
          <w:rFonts w:cs="Arial"/>
        </w:rPr>
        <w:t xml:space="preserve">malé </w:t>
      </w:r>
      <w:r w:rsidRPr="00A823D1">
        <w:rPr>
          <w:rFonts w:cs="Arial"/>
        </w:rPr>
        <w:t>skupin</w:t>
      </w:r>
      <w:r>
        <w:rPr>
          <w:rFonts w:cs="Arial"/>
        </w:rPr>
        <w:t>k</w:t>
      </w:r>
      <w:r w:rsidRPr="00A823D1">
        <w:rPr>
          <w:rFonts w:cs="Arial"/>
        </w:rPr>
        <w:t>y stromov</w:t>
      </w:r>
      <w:r>
        <w:rPr>
          <w:rFonts w:cs="Arial"/>
        </w:rPr>
        <w:t xml:space="preserve"> s výnimkou lokality 1 (solitér).</w:t>
      </w:r>
      <w:r w:rsidRPr="00A823D1">
        <w:rPr>
          <w:rFonts w:cs="Arial"/>
        </w:rPr>
        <w:t xml:space="preserve"> Stromy sa budú vysádzať podľa výsadbového plánu, spon stromov sa bude pohybovať 3</w:t>
      </w:r>
      <w:r>
        <w:rPr>
          <w:rFonts w:cs="Arial"/>
        </w:rPr>
        <w:t>,5</w:t>
      </w:r>
      <w:r w:rsidRPr="00A823D1">
        <w:rPr>
          <w:rFonts w:cs="Arial"/>
        </w:rPr>
        <w:t>-</w:t>
      </w:r>
      <w:r>
        <w:rPr>
          <w:rFonts w:cs="Arial"/>
        </w:rPr>
        <w:t>4</w:t>
      </w:r>
      <w:r w:rsidRPr="00A823D1">
        <w:rPr>
          <w:rFonts w:cs="Arial"/>
        </w:rPr>
        <w:t xml:space="preserve"> m v závislosti od druhu a priestorových možností.</w:t>
      </w:r>
      <w:r w:rsidRPr="00A823D1">
        <w:t xml:space="preserve"> </w:t>
      </w:r>
      <w:r>
        <w:rPr>
          <w:rFonts w:cs="Arial"/>
        </w:rPr>
        <w:t xml:space="preserve">Preto </w:t>
      </w:r>
      <w:r w:rsidRPr="00A823D1">
        <w:rPr>
          <w:rFonts w:cs="Arial"/>
        </w:rPr>
        <w:t xml:space="preserve">v lokalite </w:t>
      </w:r>
      <w:r>
        <w:rPr>
          <w:rFonts w:cs="Arial"/>
        </w:rPr>
        <w:t xml:space="preserve">1 a v lokalite </w:t>
      </w:r>
      <w:r w:rsidRPr="00A823D1">
        <w:rPr>
          <w:rFonts w:cs="Arial"/>
        </w:rPr>
        <w:t>3 sú navrhnuté dreviny, ktoré v dospelosti dosahujú menšiu šírku koruny, tzv. stĺpovitá forma.</w:t>
      </w:r>
    </w:p>
    <w:p w14:paraId="2962DC7C" w14:textId="77777777" w:rsidR="008B68CB" w:rsidRDefault="008B68CB" w:rsidP="008B68CB">
      <w:pPr>
        <w:rPr>
          <w:rFonts w:cs="Arial"/>
        </w:rPr>
      </w:pPr>
    </w:p>
    <w:p w14:paraId="50B139C4" w14:textId="77777777" w:rsidR="008B68CB" w:rsidRDefault="008B68CB" w:rsidP="008B68CB">
      <w:pPr>
        <w:rPr>
          <w:rFonts w:cs="Arial"/>
        </w:rPr>
      </w:pPr>
      <w:r w:rsidRPr="00F25BEA">
        <w:rPr>
          <w:rFonts w:cs="Arial"/>
          <w:b/>
          <w:bCs/>
        </w:rPr>
        <w:t>Lokalita 1</w:t>
      </w:r>
      <w:r>
        <w:rPr>
          <w:rFonts w:cs="Arial"/>
        </w:rPr>
        <w:t xml:space="preserve"> predstavuje plochu o výmere len 25-30 m</w:t>
      </w:r>
      <w:r w:rsidRPr="00BC1364">
        <w:rPr>
          <w:rFonts w:cs="Arial"/>
          <w:vertAlign w:val="superscript"/>
        </w:rPr>
        <w:t>2</w:t>
      </w:r>
      <w:r>
        <w:rPr>
          <w:rFonts w:cs="Arial"/>
        </w:rPr>
        <w:t xml:space="preserve"> so sklonom k priľahlému cyklochodníku,</w:t>
      </w:r>
      <w:r w:rsidRPr="00FB5E6C">
        <w:rPr>
          <w:rFonts w:cs="Arial"/>
        </w:rPr>
        <w:t xml:space="preserve"> </w:t>
      </w:r>
      <w:proofErr w:type="spellStart"/>
      <w:r>
        <w:rPr>
          <w:rFonts w:cs="Arial"/>
        </w:rPr>
        <w:t>prekoreniteľný</w:t>
      </w:r>
      <w:proofErr w:type="spellEnd"/>
      <w:r>
        <w:rPr>
          <w:rFonts w:cs="Arial"/>
        </w:rPr>
        <w:t xml:space="preserve"> priestor a rastové podmienky sú tak extrémne obmedzené. Z tohto dôvodu navrhujeme výsadbu jedného jedinca </w:t>
      </w:r>
      <w:proofErr w:type="spellStart"/>
      <w:r>
        <w:rPr>
          <w:rFonts w:cs="Arial"/>
        </w:rPr>
        <w:t>jaseňovca</w:t>
      </w:r>
      <w:proofErr w:type="spellEnd"/>
      <w:r>
        <w:rPr>
          <w:rFonts w:cs="Arial"/>
        </w:rPr>
        <w:t xml:space="preserve"> </w:t>
      </w:r>
      <w:proofErr w:type="spellStart"/>
      <w:r>
        <w:rPr>
          <w:rFonts w:cs="Arial"/>
        </w:rPr>
        <w:t>metlinatého</w:t>
      </w:r>
      <w:proofErr w:type="spellEnd"/>
      <w:r>
        <w:rPr>
          <w:rFonts w:cs="Arial"/>
        </w:rPr>
        <w:t xml:space="preserve"> (stĺpovitá forma), ktorý doplní už existujúci porast okrasných krov. Vzdialenosť od cestnej komunikácie, resp. od cyklochodníka, bude cca 2 m.</w:t>
      </w:r>
    </w:p>
    <w:p w14:paraId="3A02014D" w14:textId="77777777" w:rsidR="008B68CB" w:rsidRDefault="008B68CB" w:rsidP="008B68CB">
      <w:pPr>
        <w:rPr>
          <w:rFonts w:cs="Arial"/>
        </w:rPr>
      </w:pPr>
    </w:p>
    <w:p w14:paraId="79F8AC6E" w14:textId="77777777" w:rsidR="008B68CB" w:rsidRDefault="008B68CB" w:rsidP="008B68CB">
      <w:pPr>
        <w:rPr>
          <w:rFonts w:cs="Arial"/>
        </w:rPr>
      </w:pPr>
      <w:r w:rsidRPr="00F25BEA">
        <w:rPr>
          <w:rFonts w:cs="Arial"/>
          <w:b/>
          <w:bCs/>
        </w:rPr>
        <w:t>Lokalita 2</w:t>
      </w:r>
      <w:r>
        <w:rPr>
          <w:rFonts w:cs="Arial"/>
        </w:rPr>
        <w:t xml:space="preserve"> predstavuje plochu o výmere cca 70 m</w:t>
      </w:r>
      <w:r w:rsidRPr="001F2535">
        <w:rPr>
          <w:rFonts w:cs="Arial"/>
          <w:vertAlign w:val="superscript"/>
        </w:rPr>
        <w:t>2</w:t>
      </w:r>
      <w:r>
        <w:rPr>
          <w:rFonts w:cs="Arial"/>
        </w:rPr>
        <w:t xml:space="preserve">. Na ploche sa navrhuje výsadba troch jedincov jarabiny </w:t>
      </w:r>
      <w:proofErr w:type="spellStart"/>
      <w:r>
        <w:rPr>
          <w:rFonts w:cs="Arial"/>
        </w:rPr>
        <w:t>brekyňovej</w:t>
      </w:r>
      <w:proofErr w:type="spellEnd"/>
      <w:r>
        <w:rPr>
          <w:rFonts w:cs="Arial"/>
        </w:rPr>
        <w:t xml:space="preserve"> so </w:t>
      </w:r>
      <w:proofErr w:type="spellStart"/>
      <w:r>
        <w:rPr>
          <w:rFonts w:cs="Arial"/>
        </w:rPr>
        <w:t>sponom</w:t>
      </w:r>
      <w:proofErr w:type="spellEnd"/>
      <w:r>
        <w:rPr>
          <w:rFonts w:cs="Arial"/>
        </w:rPr>
        <w:t xml:space="preserve"> cca 3,5 m. </w:t>
      </w:r>
    </w:p>
    <w:p w14:paraId="53FBE069" w14:textId="77777777" w:rsidR="008B68CB" w:rsidRPr="003726FB" w:rsidRDefault="008B68CB" w:rsidP="008B68CB">
      <w:pPr>
        <w:rPr>
          <w:rFonts w:cs="Arial"/>
        </w:rPr>
      </w:pPr>
    </w:p>
    <w:p w14:paraId="00DCFE14" w14:textId="77777777" w:rsidR="008B68CB" w:rsidRPr="008B68CB" w:rsidRDefault="008B68CB" w:rsidP="008B68CB">
      <w:pPr>
        <w:jc w:val="left"/>
        <w:rPr>
          <w:rFonts w:cs="Arial"/>
        </w:rPr>
      </w:pPr>
      <w:r w:rsidRPr="00F25BEA">
        <w:rPr>
          <w:rFonts w:cs="Arial"/>
          <w:b/>
          <w:bCs/>
        </w:rPr>
        <w:t>Lokalita 3</w:t>
      </w:r>
      <w:r>
        <w:rPr>
          <w:rFonts w:cs="Arial"/>
        </w:rPr>
        <w:t xml:space="preserve"> predstavuje plochu o výmere cca 330 m</w:t>
      </w:r>
      <w:r w:rsidRPr="003726FB">
        <w:rPr>
          <w:rFonts w:cs="Arial"/>
          <w:vertAlign w:val="superscript"/>
        </w:rPr>
        <w:t>2</w:t>
      </w:r>
      <w:r>
        <w:rPr>
          <w:rFonts w:cs="Arial"/>
        </w:rPr>
        <w:t xml:space="preserve">, no po celej dĺžke je jej šírka len cca 4 m s miernym sklonom k cestnej komunikácii. Jedná sa o trávnatý pruh (ostrovček) v husto zastavanom území, kde </w:t>
      </w:r>
      <w:r w:rsidRPr="00FB5E6C">
        <w:rPr>
          <w:rFonts w:cs="Arial"/>
        </w:rPr>
        <w:t>je priestor pre rozvoj nadzemných</w:t>
      </w:r>
      <w:r>
        <w:rPr>
          <w:rFonts w:cs="Arial"/>
        </w:rPr>
        <w:t>,</w:t>
      </w:r>
      <w:r w:rsidRPr="00FB5E6C">
        <w:rPr>
          <w:rFonts w:cs="Arial"/>
        </w:rPr>
        <w:t xml:space="preserve"> aj podzemných</w:t>
      </w:r>
      <w:r>
        <w:rPr>
          <w:rFonts w:cs="Arial"/>
        </w:rPr>
        <w:t>,</w:t>
      </w:r>
      <w:r w:rsidRPr="00FB5E6C">
        <w:rPr>
          <w:rFonts w:cs="Arial"/>
        </w:rPr>
        <w:t xml:space="preserve"> orgánov </w:t>
      </w:r>
      <w:r>
        <w:rPr>
          <w:rFonts w:cs="Arial"/>
        </w:rPr>
        <w:t>dreviny ohraničený</w:t>
      </w:r>
      <w:r w:rsidRPr="00FB5E6C">
        <w:rPr>
          <w:rFonts w:cs="Arial"/>
        </w:rPr>
        <w:t xml:space="preserve"> z dvoch strán</w:t>
      </w:r>
      <w:r>
        <w:rPr>
          <w:rFonts w:cs="Arial"/>
        </w:rPr>
        <w:t xml:space="preserve"> (zástavba, spevnený povrch). </w:t>
      </w:r>
      <w:proofErr w:type="spellStart"/>
      <w:r>
        <w:rPr>
          <w:rFonts w:cs="Arial"/>
        </w:rPr>
        <w:t>Prekoreniteľný</w:t>
      </w:r>
      <w:proofErr w:type="spellEnd"/>
      <w:r>
        <w:rPr>
          <w:rFonts w:cs="Arial"/>
        </w:rPr>
        <w:t xml:space="preserve"> priestor a rastové podmienky sú tak značne obmedzené. Preto aj v tomto prípade navrhujeme výsadbu desiatich jedincov </w:t>
      </w:r>
      <w:proofErr w:type="spellStart"/>
      <w:r>
        <w:rPr>
          <w:rFonts w:cs="Arial"/>
        </w:rPr>
        <w:t>jaseňovca</w:t>
      </w:r>
      <w:proofErr w:type="spellEnd"/>
      <w:r>
        <w:rPr>
          <w:rFonts w:cs="Arial"/>
        </w:rPr>
        <w:t xml:space="preserve"> </w:t>
      </w:r>
      <w:proofErr w:type="spellStart"/>
      <w:r>
        <w:rPr>
          <w:rFonts w:cs="Arial"/>
        </w:rPr>
        <w:t>metlinatého</w:t>
      </w:r>
      <w:proofErr w:type="spellEnd"/>
      <w:r>
        <w:rPr>
          <w:rFonts w:cs="Arial"/>
        </w:rPr>
        <w:t xml:space="preserve"> (stĺpovitá forma) so </w:t>
      </w:r>
      <w:proofErr w:type="spellStart"/>
      <w:r>
        <w:rPr>
          <w:rFonts w:cs="Arial"/>
        </w:rPr>
        <w:t>sponom</w:t>
      </w:r>
      <w:proofErr w:type="spellEnd"/>
      <w:r>
        <w:rPr>
          <w:rFonts w:cs="Arial"/>
        </w:rPr>
        <w:t xml:space="preserve"> cca </w:t>
      </w:r>
      <w:r>
        <w:rPr>
          <w:rFonts w:cs="Arial"/>
        </w:rPr>
        <w:br/>
        <w:t xml:space="preserve">4 m. </w:t>
      </w:r>
      <w:r w:rsidRPr="008B68CB">
        <w:rPr>
          <w:rFonts w:cs="Arial"/>
        </w:rPr>
        <w:t xml:space="preserve">Vzdialenosť od zástavby a od cestnej komunikácie bude min. 1,5 m. Zároveň dreviny budú v dostatočnej vzdialenosti od stĺpov verejného osvetlenia (min. 3 m). </w:t>
      </w:r>
    </w:p>
    <w:p w14:paraId="390C0841" w14:textId="77777777" w:rsidR="008B68CB" w:rsidRPr="008B68CB" w:rsidRDefault="008B68CB" w:rsidP="008B68CB">
      <w:pPr>
        <w:rPr>
          <w:rFonts w:cs="Arial"/>
        </w:rPr>
      </w:pPr>
    </w:p>
    <w:bookmarkEnd w:id="261"/>
    <w:p w14:paraId="46083A7C" w14:textId="42860B9B" w:rsidR="008B68CB" w:rsidRPr="008B68CB" w:rsidRDefault="008B68CB" w:rsidP="00174D9F">
      <w:pPr>
        <w:spacing w:line="276" w:lineRule="auto"/>
        <w:rPr>
          <w:rFonts w:cs="Arial"/>
          <w:bCs/>
        </w:rPr>
      </w:pPr>
      <w:r w:rsidRPr="008B68CB">
        <w:rPr>
          <w:rFonts w:cs="Arial"/>
          <w:bCs/>
        </w:rPr>
        <w:t>Podrobnejšie v samotnom objekte SO 801.</w:t>
      </w:r>
    </w:p>
    <w:p w14:paraId="3366A175" w14:textId="77777777" w:rsidR="00174D9F" w:rsidRPr="005556FB" w:rsidRDefault="00174D9F" w:rsidP="00174D9F">
      <w:pPr>
        <w:spacing w:before="240" w:line="276" w:lineRule="auto"/>
        <w:rPr>
          <w:rFonts w:cs="Arial"/>
          <w:b/>
          <w:u w:val="single"/>
        </w:rPr>
      </w:pPr>
      <w:r w:rsidRPr="005556FB">
        <w:rPr>
          <w:rFonts w:cs="Arial"/>
          <w:b/>
          <w:u w:val="single"/>
        </w:rPr>
        <w:t>SO 802</w:t>
      </w:r>
      <w:r w:rsidRPr="005556FB">
        <w:rPr>
          <w:rFonts w:cs="Arial"/>
          <w:b/>
          <w:u w:val="single"/>
        </w:rPr>
        <w:tab/>
        <w:t xml:space="preserve"> Náhradná výsadba v k.ú. Karlova Ves</w:t>
      </w:r>
    </w:p>
    <w:p w14:paraId="034CC319" w14:textId="77777777" w:rsidR="00174D9F" w:rsidRPr="005556FB" w:rsidRDefault="00174D9F" w:rsidP="00174D9F">
      <w:pPr>
        <w:spacing w:line="276" w:lineRule="auto"/>
        <w:rPr>
          <w:rFonts w:cs="Arial"/>
          <w:i/>
          <w:iCs/>
        </w:rPr>
      </w:pPr>
    </w:p>
    <w:p w14:paraId="32E55566" w14:textId="77777777" w:rsidR="00174D9F" w:rsidRPr="005556FB" w:rsidRDefault="00174D9F" w:rsidP="00174D9F">
      <w:pPr>
        <w:spacing w:line="276" w:lineRule="auto"/>
        <w:rPr>
          <w:rFonts w:cs="Arial"/>
          <w:i/>
          <w:iCs/>
        </w:rPr>
      </w:pPr>
      <w:r w:rsidRPr="005556FB">
        <w:rPr>
          <w:rFonts w:cs="Arial"/>
          <w:i/>
          <w:iCs/>
        </w:rPr>
        <w:t>Identifikačné údaje objektu</w:t>
      </w:r>
    </w:p>
    <w:tbl>
      <w:tblPr>
        <w:tblW w:w="8912" w:type="dxa"/>
        <w:tblLook w:val="01E0" w:firstRow="1" w:lastRow="1" w:firstColumn="1" w:lastColumn="1" w:noHBand="0" w:noVBand="0"/>
      </w:tblPr>
      <w:tblGrid>
        <w:gridCol w:w="2076"/>
        <w:gridCol w:w="6836"/>
      </w:tblGrid>
      <w:tr w:rsidR="005556FB" w:rsidRPr="005556FB" w14:paraId="57885BBA" w14:textId="77777777" w:rsidTr="0088561E">
        <w:tc>
          <w:tcPr>
            <w:tcW w:w="2076" w:type="dxa"/>
          </w:tcPr>
          <w:p w14:paraId="2309F031" w14:textId="77777777" w:rsidR="00174D9F" w:rsidRPr="005556FB" w:rsidRDefault="00174D9F" w:rsidP="0088561E">
            <w:pPr>
              <w:spacing w:line="276" w:lineRule="auto"/>
              <w:rPr>
                <w:rFonts w:cs="Arial"/>
              </w:rPr>
            </w:pPr>
            <w:r w:rsidRPr="005556FB">
              <w:rPr>
                <w:rFonts w:cs="Arial"/>
              </w:rPr>
              <w:t>Katastrálne územie:</w:t>
            </w:r>
          </w:p>
        </w:tc>
        <w:tc>
          <w:tcPr>
            <w:tcW w:w="6836" w:type="dxa"/>
          </w:tcPr>
          <w:p w14:paraId="4F5052E1" w14:textId="77777777" w:rsidR="00174D9F" w:rsidRPr="005556FB" w:rsidRDefault="00174D9F" w:rsidP="0088561E">
            <w:pPr>
              <w:spacing w:line="276" w:lineRule="auto"/>
              <w:rPr>
                <w:rFonts w:cs="Arial"/>
              </w:rPr>
            </w:pPr>
            <w:r w:rsidRPr="005556FB">
              <w:rPr>
                <w:rFonts w:cs="Arial"/>
              </w:rPr>
              <w:t>k.ú. Karlova Ves</w:t>
            </w:r>
          </w:p>
        </w:tc>
      </w:tr>
      <w:tr w:rsidR="005556FB" w:rsidRPr="005556FB" w14:paraId="04F745E6" w14:textId="77777777" w:rsidTr="0088561E">
        <w:tc>
          <w:tcPr>
            <w:tcW w:w="2076" w:type="dxa"/>
          </w:tcPr>
          <w:p w14:paraId="2533CE2E" w14:textId="77777777" w:rsidR="00174D9F" w:rsidRPr="005556FB" w:rsidRDefault="00174D9F" w:rsidP="0088561E">
            <w:pPr>
              <w:spacing w:line="276" w:lineRule="auto"/>
              <w:rPr>
                <w:rFonts w:cs="Arial"/>
              </w:rPr>
            </w:pPr>
            <w:r w:rsidRPr="005556FB">
              <w:rPr>
                <w:rFonts w:cs="Arial"/>
              </w:rPr>
              <w:t xml:space="preserve">Vlastník objektu: </w:t>
            </w:r>
          </w:p>
        </w:tc>
        <w:tc>
          <w:tcPr>
            <w:tcW w:w="6836" w:type="dxa"/>
          </w:tcPr>
          <w:p w14:paraId="4F798BDC" w14:textId="77777777" w:rsidR="00174D9F" w:rsidRPr="005556FB" w:rsidRDefault="00174D9F" w:rsidP="0088561E">
            <w:pPr>
              <w:spacing w:line="276" w:lineRule="auto"/>
              <w:rPr>
                <w:rFonts w:cs="Arial"/>
              </w:rPr>
            </w:pPr>
            <w:r w:rsidRPr="005556FB">
              <w:rPr>
                <w:rFonts w:cs="Arial"/>
              </w:rPr>
              <w:t>Hlavné mesto SR, Bratislava</w:t>
            </w:r>
          </w:p>
        </w:tc>
      </w:tr>
      <w:tr w:rsidR="005556FB" w:rsidRPr="005556FB" w14:paraId="7C99BA01" w14:textId="77777777" w:rsidTr="0088561E">
        <w:tc>
          <w:tcPr>
            <w:tcW w:w="2076" w:type="dxa"/>
          </w:tcPr>
          <w:p w14:paraId="1D414D44" w14:textId="77777777" w:rsidR="00174D9F" w:rsidRPr="005556FB" w:rsidRDefault="00174D9F" w:rsidP="0088561E">
            <w:pPr>
              <w:spacing w:line="276" w:lineRule="auto"/>
              <w:rPr>
                <w:rFonts w:cs="Arial"/>
              </w:rPr>
            </w:pPr>
            <w:r w:rsidRPr="005556FB">
              <w:rPr>
                <w:rFonts w:cs="Arial"/>
              </w:rPr>
              <w:t xml:space="preserve">Správca objektu:  </w:t>
            </w:r>
          </w:p>
        </w:tc>
        <w:tc>
          <w:tcPr>
            <w:tcW w:w="6836" w:type="dxa"/>
          </w:tcPr>
          <w:p w14:paraId="6D3DF2D5" w14:textId="77777777" w:rsidR="00174D9F" w:rsidRPr="005556FB" w:rsidRDefault="00174D9F" w:rsidP="0088561E">
            <w:pPr>
              <w:spacing w:line="276" w:lineRule="auto"/>
              <w:rPr>
                <w:rFonts w:cs="Arial"/>
              </w:rPr>
            </w:pPr>
            <w:r w:rsidRPr="005556FB">
              <w:rPr>
                <w:rFonts w:cs="Arial"/>
              </w:rPr>
              <w:t>Hlavné mesto SR, Bratislava</w:t>
            </w:r>
          </w:p>
        </w:tc>
      </w:tr>
    </w:tbl>
    <w:p w14:paraId="3081B678" w14:textId="63B27D06" w:rsidR="00174D9F" w:rsidRPr="005556FB" w:rsidRDefault="00174D9F" w:rsidP="00174D9F">
      <w:pPr>
        <w:spacing w:after="120" w:line="276" w:lineRule="auto"/>
        <w:rPr>
          <w:sz w:val="24"/>
          <w:szCs w:val="24"/>
        </w:rPr>
      </w:pPr>
    </w:p>
    <w:p w14:paraId="7B41E80A" w14:textId="77777777" w:rsidR="00174D9F" w:rsidRPr="005556FB" w:rsidRDefault="00174D9F" w:rsidP="00174D9F">
      <w:pPr>
        <w:spacing w:after="120" w:line="276" w:lineRule="auto"/>
        <w:rPr>
          <w:rFonts w:cs="Arial"/>
          <w:bCs/>
        </w:rPr>
      </w:pPr>
      <w:bookmarkStart w:id="262" w:name="_Hlk152004569"/>
      <w:r w:rsidRPr="005556FB">
        <w:rPr>
          <w:rFonts w:cs="Arial"/>
          <w:bCs/>
        </w:rPr>
        <w:t xml:space="preserve">V súvislosti so  stavbou „Trolejbusové trate v Bratislave – projekčné práce – 1.časť : Nová trolejbusová trať Patrónka–Riviéra“ v okrese Bratislava I, IV dôjde k výrubu drevín, rastúcich v záujmovom území stavby, na ktoré sa vzťahujú ustanovenia zákona o ochrane prírody a krajiny (Tretia hlava, Práva a povinnosti pri ochrane drevín, §§46-49). Na výrub dreviny rastúcej mimo les sa vyžaduje súhlas orgánu ochrany prírody. </w:t>
      </w:r>
    </w:p>
    <w:p w14:paraId="2A6FCEA8" w14:textId="77777777" w:rsidR="00174D9F" w:rsidRPr="005556FB" w:rsidRDefault="00174D9F" w:rsidP="00174D9F">
      <w:pPr>
        <w:spacing w:after="120" w:line="276" w:lineRule="auto"/>
        <w:rPr>
          <w:rFonts w:cs="Arial"/>
          <w:bCs/>
        </w:rPr>
      </w:pPr>
      <w:r w:rsidRPr="005556FB">
        <w:rPr>
          <w:rFonts w:cs="Arial"/>
          <w:bCs/>
        </w:rPr>
        <w:lastRenderedPageBreak/>
        <w:t xml:space="preserve">Podľa zákona č. 543/2002 Z.z. o ochrane prírody a krajiny, §48 orgán ochrany prírody uloží žiadateľovi v súhlase na výrub dreviny povinnosť, aby uskutočnil náhradnú výsadbu drevín na vopred určenom mieste, a to na náklady žiadateľa; uprednostňuje pri tom geograficky pôvodné a tradičné druhy. </w:t>
      </w:r>
    </w:p>
    <w:p w14:paraId="1E57C2CC" w14:textId="77777777" w:rsidR="00174D9F" w:rsidRPr="005556FB" w:rsidRDefault="00174D9F" w:rsidP="00174D9F">
      <w:pPr>
        <w:spacing w:after="120" w:line="276" w:lineRule="auto"/>
        <w:rPr>
          <w:rFonts w:cs="Arial"/>
          <w:bCs/>
        </w:rPr>
      </w:pPr>
      <w:r w:rsidRPr="005556FB">
        <w:rPr>
          <w:rFonts w:cs="Arial"/>
          <w:bCs/>
        </w:rPr>
        <w:t>Ak nemožno uložiť náhradnú výsadbu, orgán ochrany prírody uloží finančnú náhradu do výšky spoločenskej hodnoty dreviny (§95). Finančná náhrada je príjmom obce, na území ktorej sa výrub uskutočňuje; obec je povinná tieto príjmy výlučne použiť na úhradu nákladov spojených so starostlivosťou o dreviny rastúce na jej území.</w:t>
      </w:r>
    </w:p>
    <w:p w14:paraId="27D8D5B1" w14:textId="77777777" w:rsidR="00174D9F" w:rsidRPr="005556FB" w:rsidRDefault="00174D9F" w:rsidP="00174D9F">
      <w:pPr>
        <w:spacing w:after="120" w:line="276" w:lineRule="auto"/>
        <w:rPr>
          <w:rFonts w:cs="Arial"/>
          <w:bCs/>
        </w:rPr>
      </w:pPr>
      <w:r w:rsidRPr="005556FB">
        <w:rPr>
          <w:rFonts w:cs="Arial"/>
          <w:bCs/>
        </w:rPr>
        <w:t>Náhradnú výsadbu a starostlivosť o náhradnú drevinu na pozemku, ktorý nie je vo vlastníctve žiadateľa o výrub dreviny, možno uložiť len s predchádzajúcim súhlasom vlastníka dotknutého pozemku.</w:t>
      </w:r>
    </w:p>
    <w:p w14:paraId="448AA903" w14:textId="77777777" w:rsidR="00174D9F" w:rsidRPr="005556FB" w:rsidRDefault="00174D9F" w:rsidP="00174D9F">
      <w:pPr>
        <w:spacing w:after="120" w:line="276" w:lineRule="auto"/>
        <w:rPr>
          <w:rFonts w:cs="Arial"/>
          <w:bCs/>
        </w:rPr>
      </w:pPr>
      <w:r w:rsidRPr="005556FB">
        <w:rPr>
          <w:rFonts w:cs="Arial"/>
          <w:bCs/>
        </w:rPr>
        <w:t xml:space="preserve">Obce sú povinné viesť evidenciu pozemkov vhodných na náhradnú výsadbu vo svojom územnom obvode. </w:t>
      </w:r>
    </w:p>
    <w:p w14:paraId="1682BD65" w14:textId="3B6818EF" w:rsidR="00174D9F" w:rsidRPr="005556FB" w:rsidRDefault="00174D9F" w:rsidP="00174D9F">
      <w:pPr>
        <w:spacing w:after="240" w:line="276" w:lineRule="auto"/>
        <w:rPr>
          <w:rFonts w:cs="Arial"/>
          <w:bCs/>
        </w:rPr>
      </w:pPr>
      <w:r w:rsidRPr="005556FB">
        <w:rPr>
          <w:rFonts w:cs="Arial"/>
          <w:bCs/>
        </w:rPr>
        <w:t xml:space="preserve">V rámci PD stavby bola vypracovaná príloha </w:t>
      </w:r>
      <w:r w:rsidRPr="005556FB">
        <w:rPr>
          <w:rFonts w:cs="Arial"/>
          <w:bCs/>
          <w:i/>
          <w:iCs/>
        </w:rPr>
        <w:t>F.02 Dendrologický prieskum</w:t>
      </w:r>
      <w:r w:rsidRPr="005556FB">
        <w:rPr>
          <w:rFonts w:cs="Arial"/>
          <w:bCs/>
        </w:rPr>
        <w:t xml:space="preserve">. Terénnym prieskumom bolo v trase prevažne prekládok a výstavby inžinierskych sietí inventarizovaných v katastrálnom území Bratislava IV. bolo inventarizovaných  </w:t>
      </w:r>
      <w:r w:rsidR="0080220E" w:rsidRPr="005556FB">
        <w:rPr>
          <w:rFonts w:cs="Arial"/>
          <w:bCs/>
        </w:rPr>
        <w:t>29</w:t>
      </w:r>
      <w:r w:rsidRPr="005556FB">
        <w:rPr>
          <w:rFonts w:cs="Arial"/>
          <w:bCs/>
        </w:rPr>
        <w:t xml:space="preserve">ks stromov a </w:t>
      </w:r>
      <w:r w:rsidR="0080220E" w:rsidRPr="005556FB">
        <w:rPr>
          <w:rFonts w:cs="Arial"/>
          <w:bCs/>
        </w:rPr>
        <w:t>62</w:t>
      </w:r>
      <w:r w:rsidRPr="005556FB">
        <w:rPr>
          <w:rFonts w:cs="Arial"/>
          <w:bCs/>
        </w:rPr>
        <w:t xml:space="preserve"> m2 krovitého porastu.</w:t>
      </w:r>
    </w:p>
    <w:p w14:paraId="2391655D" w14:textId="0FE47D8B" w:rsidR="0080220E" w:rsidRPr="005556FB" w:rsidRDefault="0080220E" w:rsidP="0080220E">
      <w:pPr>
        <w:pStyle w:val="Hlavika"/>
        <w:numPr>
          <w:ilvl w:val="1"/>
          <w:numId w:val="25"/>
        </w:numPr>
        <w:autoSpaceDE/>
        <w:autoSpaceDN/>
        <w:spacing w:before="60" w:after="40"/>
        <w:ind w:left="284" w:hanging="284"/>
        <w:rPr>
          <w:rFonts w:cs="Arial"/>
          <w:bCs/>
        </w:rPr>
      </w:pPr>
      <w:r w:rsidRPr="005556FB">
        <w:rPr>
          <w:rFonts w:cs="Arial"/>
          <w:bCs/>
        </w:rPr>
        <w:t xml:space="preserve">V katastrálnom území </w:t>
      </w:r>
      <w:r w:rsidRPr="005556FB">
        <w:rPr>
          <w:rFonts w:cs="Arial"/>
          <w:bCs/>
          <w:u w:val="single"/>
        </w:rPr>
        <w:t>Karlova Ves</w:t>
      </w:r>
      <w:r w:rsidRPr="005556FB">
        <w:rPr>
          <w:rFonts w:cs="Arial"/>
          <w:bCs/>
        </w:rPr>
        <w:t xml:space="preserve"> bude odstránených 29 ks stromov a 62 m</w:t>
      </w:r>
      <w:r w:rsidRPr="005556FB">
        <w:rPr>
          <w:rFonts w:cs="Arial"/>
          <w:bCs/>
          <w:vertAlign w:val="superscript"/>
        </w:rPr>
        <w:t>2</w:t>
      </w:r>
      <w:r w:rsidRPr="005556FB">
        <w:rPr>
          <w:rFonts w:cs="Arial"/>
          <w:bCs/>
        </w:rPr>
        <w:t xml:space="preserve"> z čoho 29 ks stromov a 12 m</w:t>
      </w:r>
      <w:r w:rsidRPr="005556FB">
        <w:rPr>
          <w:rFonts w:cs="Arial"/>
          <w:bCs/>
          <w:vertAlign w:val="superscript"/>
        </w:rPr>
        <w:t xml:space="preserve">2 </w:t>
      </w:r>
      <w:r w:rsidRPr="005556FB">
        <w:rPr>
          <w:rFonts w:cs="Arial"/>
          <w:bCs/>
        </w:rPr>
        <w:t>kríkov bolo zaradených ako cestná zeleň a 50 m</w:t>
      </w:r>
      <w:r w:rsidRPr="005556FB">
        <w:rPr>
          <w:rFonts w:cs="Arial"/>
          <w:bCs/>
          <w:vertAlign w:val="superscript"/>
        </w:rPr>
        <w:t>2</w:t>
      </w:r>
      <w:r w:rsidRPr="005556FB">
        <w:rPr>
          <w:rFonts w:cs="Arial"/>
          <w:bCs/>
        </w:rPr>
        <w:t xml:space="preserve"> kríkov ako verejná zeleň.</w:t>
      </w:r>
    </w:p>
    <w:p w14:paraId="30A89559" w14:textId="3F6270DE" w:rsidR="00174D9F" w:rsidRPr="005556FB" w:rsidRDefault="00174D9F" w:rsidP="00174D9F">
      <w:pPr>
        <w:spacing w:line="276" w:lineRule="auto"/>
        <w:rPr>
          <w:rFonts w:cs="Arial"/>
          <w:bCs/>
        </w:rPr>
      </w:pPr>
      <w:r w:rsidRPr="005556FB">
        <w:rPr>
          <w:rFonts w:cs="Arial"/>
          <w:bCs/>
        </w:rPr>
        <w:t>Orgán</w:t>
      </w:r>
      <w:r w:rsidR="005556FB">
        <w:rPr>
          <w:rFonts w:cs="Arial"/>
          <w:bCs/>
        </w:rPr>
        <w:t>y</w:t>
      </w:r>
      <w:r w:rsidRPr="005556FB">
        <w:rPr>
          <w:rFonts w:cs="Arial"/>
          <w:bCs/>
        </w:rPr>
        <w:t xml:space="preserve"> ochrany prírody</w:t>
      </w:r>
      <w:r w:rsidR="005556FB" w:rsidRPr="005556FB">
        <w:rPr>
          <w:rFonts w:cs="Arial"/>
          <w:bCs/>
        </w:rPr>
        <w:t xml:space="preserve"> </w:t>
      </w:r>
      <w:r w:rsidRPr="005556FB">
        <w:rPr>
          <w:rFonts w:cs="Arial"/>
          <w:bCs/>
        </w:rPr>
        <w:t xml:space="preserve"> v</w:t>
      </w:r>
      <w:r w:rsidR="005556FB" w:rsidRPr="005556FB">
        <w:rPr>
          <w:rFonts w:cs="Arial"/>
          <w:bCs/>
        </w:rPr>
        <w:t> </w:t>
      </w:r>
      <w:r w:rsidRPr="005556FB">
        <w:rPr>
          <w:rFonts w:cs="Arial"/>
          <w:bCs/>
        </w:rPr>
        <w:t>rozhodnutí</w:t>
      </w:r>
      <w:r w:rsidR="005556FB" w:rsidRPr="005556FB">
        <w:rPr>
          <w:rFonts w:cs="Arial"/>
          <w:bCs/>
        </w:rPr>
        <w:t xml:space="preserve"> </w:t>
      </w:r>
      <w:r w:rsidRPr="005556FB">
        <w:rPr>
          <w:rFonts w:cs="Arial"/>
          <w:bCs/>
        </w:rPr>
        <w:t xml:space="preserve"> o súhlase s výrubom drevín rastúcich mimo les rozhod</w:t>
      </w:r>
      <w:r w:rsidR="005556FB">
        <w:rPr>
          <w:rFonts w:cs="Arial"/>
          <w:bCs/>
        </w:rPr>
        <w:t xml:space="preserve">li </w:t>
      </w:r>
      <w:r w:rsidRPr="005556FB">
        <w:rPr>
          <w:rFonts w:cs="Arial"/>
          <w:bCs/>
        </w:rPr>
        <w:t>o výške finančnej náhrady za likvidované dreviny.</w:t>
      </w:r>
    </w:p>
    <w:bookmarkEnd w:id="262"/>
    <w:p w14:paraId="16BB0AEC" w14:textId="1B4212BD" w:rsidR="00100752" w:rsidRPr="005556FB" w:rsidRDefault="005556FB" w:rsidP="002A687F">
      <w:r>
        <w:t xml:space="preserve">Rozhodnutia: </w:t>
      </w:r>
    </w:p>
    <w:p w14:paraId="22F19129" w14:textId="77777777" w:rsidR="005556FB" w:rsidRPr="005556FB" w:rsidRDefault="005556FB" w:rsidP="005556FB">
      <w:pPr>
        <w:pStyle w:val="odrka"/>
        <w:ind w:left="714" w:hanging="357"/>
        <w:rPr>
          <w:rFonts w:ascii="Arial" w:hAnsi="Arial" w:cs="Arial"/>
          <w:sz w:val="20"/>
          <w:szCs w:val="20"/>
        </w:rPr>
      </w:pPr>
      <w:r w:rsidRPr="005556FB">
        <w:rPr>
          <w:rFonts w:ascii="Arial" w:hAnsi="Arial" w:cs="Arial"/>
          <w:sz w:val="20"/>
          <w:szCs w:val="20"/>
        </w:rPr>
        <w:t>Rozhodnutie o výruboch, mestská časť Karlova Ves, KV/ZP/3557/2023/21103/MK z dňa 20.09.2023</w:t>
      </w:r>
    </w:p>
    <w:p w14:paraId="0AB6D773" w14:textId="77777777" w:rsidR="005556FB" w:rsidRDefault="005556FB" w:rsidP="005556FB">
      <w:pPr>
        <w:pStyle w:val="odrka"/>
        <w:ind w:left="714" w:hanging="357"/>
        <w:rPr>
          <w:rFonts w:ascii="Arial" w:hAnsi="Arial" w:cs="Arial"/>
          <w:sz w:val="20"/>
          <w:szCs w:val="20"/>
        </w:rPr>
      </w:pPr>
      <w:r>
        <w:rPr>
          <w:rFonts w:ascii="Arial" w:hAnsi="Arial" w:cs="Arial"/>
          <w:sz w:val="20"/>
          <w:szCs w:val="20"/>
        </w:rPr>
        <w:t xml:space="preserve">Rozhodnutie o výruboch, Hlavné mesto Slovenskej republiky Bratislava, </w:t>
      </w:r>
      <w:r w:rsidRPr="005671E0">
        <w:rPr>
          <w:rFonts w:ascii="Arial" w:hAnsi="Arial" w:cs="Arial"/>
          <w:sz w:val="20"/>
          <w:szCs w:val="20"/>
        </w:rPr>
        <w:t>MAGS ODP 54921/2023-608959</w:t>
      </w:r>
      <w:r>
        <w:rPr>
          <w:rFonts w:ascii="Arial" w:hAnsi="Arial" w:cs="Arial"/>
          <w:sz w:val="20"/>
          <w:szCs w:val="20"/>
        </w:rPr>
        <w:t>, ev.č.:06/2023 z dňa 11.12.2023</w:t>
      </w:r>
    </w:p>
    <w:p w14:paraId="23741B0A" w14:textId="77777777" w:rsidR="005556FB" w:rsidRDefault="005556FB" w:rsidP="005556FB">
      <w:pPr>
        <w:pStyle w:val="odrka"/>
        <w:ind w:left="714" w:hanging="357"/>
        <w:rPr>
          <w:rFonts w:ascii="Arial" w:hAnsi="Arial" w:cs="Arial"/>
          <w:sz w:val="20"/>
          <w:szCs w:val="20"/>
        </w:rPr>
      </w:pPr>
      <w:r>
        <w:rPr>
          <w:rFonts w:ascii="Arial" w:hAnsi="Arial" w:cs="Arial"/>
          <w:sz w:val="20"/>
          <w:szCs w:val="20"/>
        </w:rPr>
        <w:t>Rozhodnutie o výruboch, Okresný úrad Bratislava, UO-BA-OCDPK2-2024/302916-005 z dňa 08.01.2024</w:t>
      </w:r>
    </w:p>
    <w:p w14:paraId="46295338" w14:textId="3A6A7093" w:rsidR="005556FB" w:rsidRDefault="005556FB" w:rsidP="002A687F">
      <w:pPr>
        <w:rPr>
          <w:color w:val="0070C0"/>
        </w:rPr>
      </w:pPr>
    </w:p>
    <w:p w14:paraId="206D7A17" w14:textId="77777777" w:rsidR="005556FB" w:rsidRPr="001D7F93" w:rsidRDefault="005556FB" w:rsidP="002A687F"/>
    <w:p w14:paraId="0B67C27D" w14:textId="44D6CA69" w:rsidR="006B5C5D" w:rsidRPr="001D7F93" w:rsidRDefault="006B5C5D" w:rsidP="006B5C5D">
      <w:pPr>
        <w:keepNext/>
        <w:spacing w:line="276" w:lineRule="auto"/>
        <w:jc w:val="left"/>
        <w:outlineLvl w:val="0"/>
        <w:rPr>
          <w:rFonts w:cs="Arial"/>
          <w:b/>
          <w:bCs/>
          <w:vanish/>
          <w:spacing w:val="5"/>
          <w:u w:val="single"/>
          <w:lang w:eastAsia="x-none"/>
        </w:rPr>
      </w:pPr>
    </w:p>
    <w:p w14:paraId="4C77A278" w14:textId="24A0B774" w:rsidR="006B5C5D" w:rsidRPr="001D7F93" w:rsidRDefault="006B5C5D" w:rsidP="006B5C5D">
      <w:pPr>
        <w:keepNext/>
        <w:spacing w:line="276" w:lineRule="auto"/>
        <w:jc w:val="left"/>
        <w:outlineLvl w:val="0"/>
        <w:rPr>
          <w:rFonts w:cs="Arial"/>
          <w:b/>
          <w:bCs/>
          <w:vanish/>
          <w:spacing w:val="5"/>
          <w:u w:val="single"/>
          <w:lang w:eastAsia="x-none"/>
        </w:rPr>
      </w:pPr>
    </w:p>
    <w:p w14:paraId="44AA9929" w14:textId="77777777" w:rsidR="006B5C5D" w:rsidRPr="001D7F93" w:rsidRDefault="006B5C5D" w:rsidP="006B5C5D">
      <w:pPr>
        <w:keepNext/>
        <w:spacing w:line="276" w:lineRule="auto"/>
        <w:jc w:val="left"/>
        <w:outlineLvl w:val="0"/>
        <w:rPr>
          <w:rFonts w:cs="Arial"/>
          <w:b/>
          <w:bCs/>
          <w:vanish/>
          <w:spacing w:val="5"/>
          <w:u w:val="single"/>
          <w:lang w:eastAsia="x-none"/>
        </w:rPr>
      </w:pPr>
    </w:p>
    <w:p w14:paraId="680B9B5E" w14:textId="77777777" w:rsidR="006B5C5D" w:rsidRPr="001D7F93" w:rsidRDefault="006B5C5D">
      <w:pPr>
        <w:pStyle w:val="Odsekzoznamu"/>
        <w:keepNext/>
        <w:numPr>
          <w:ilvl w:val="0"/>
          <w:numId w:val="32"/>
        </w:numPr>
        <w:autoSpaceDN w:val="0"/>
        <w:spacing w:line="276" w:lineRule="auto"/>
        <w:jc w:val="left"/>
        <w:outlineLvl w:val="0"/>
        <w:rPr>
          <w:rFonts w:cs="Arial"/>
          <w:b/>
          <w:bCs/>
          <w:vanish/>
          <w:spacing w:val="5"/>
          <w:sz w:val="20"/>
          <w:szCs w:val="20"/>
          <w:u w:val="single"/>
          <w:lang w:eastAsia="x-none"/>
        </w:rPr>
      </w:pPr>
      <w:bookmarkStart w:id="263" w:name="_Toc117586990"/>
      <w:bookmarkStart w:id="264" w:name="_Toc117607523"/>
      <w:bookmarkStart w:id="265" w:name="_Toc117608727"/>
      <w:bookmarkStart w:id="266" w:name="_Toc117608865"/>
      <w:bookmarkStart w:id="267" w:name="_Toc122034506"/>
      <w:bookmarkStart w:id="268" w:name="_Toc122034602"/>
      <w:bookmarkStart w:id="269" w:name="_Toc171687791"/>
      <w:bookmarkStart w:id="270" w:name="_Toc171687904"/>
      <w:bookmarkStart w:id="271" w:name="_Toc171688537"/>
      <w:bookmarkStart w:id="272" w:name="_Toc171688670"/>
      <w:bookmarkStart w:id="273" w:name="_Toc171688797"/>
      <w:bookmarkStart w:id="274" w:name="_Toc171688884"/>
      <w:bookmarkStart w:id="275" w:name="_Toc171689026"/>
      <w:bookmarkStart w:id="276" w:name="_Toc171689098"/>
      <w:bookmarkStart w:id="277" w:name="_Toc171689171"/>
      <w:bookmarkStart w:id="278" w:name="_Toc171689708"/>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p>
    <w:p w14:paraId="334CE0BD" w14:textId="501F9E60" w:rsidR="00D608F6" w:rsidRPr="001D7F93" w:rsidRDefault="00D608F6">
      <w:pPr>
        <w:pStyle w:val="Nadpis1"/>
        <w:keepNext/>
        <w:numPr>
          <w:ilvl w:val="1"/>
          <w:numId w:val="32"/>
        </w:numPr>
        <w:autoSpaceDE/>
        <w:spacing w:before="0" w:after="0"/>
        <w:jc w:val="left"/>
        <w:rPr>
          <w:rFonts w:cs="Arial"/>
          <w:bCs/>
          <w:caps w:val="0"/>
          <w:spacing w:val="5"/>
          <w:sz w:val="20"/>
          <w:lang w:eastAsia="x-none"/>
        </w:rPr>
      </w:pPr>
      <w:bookmarkStart w:id="279" w:name="_Toc171689709"/>
      <w:r w:rsidRPr="001D7F93">
        <w:rPr>
          <w:rFonts w:cs="Arial"/>
          <w:bCs/>
          <w:caps w:val="0"/>
          <w:spacing w:val="5"/>
          <w:sz w:val="20"/>
          <w:lang w:eastAsia="x-none"/>
        </w:rPr>
        <w:t>Údaje o technológii výroby</w:t>
      </w:r>
      <w:bookmarkEnd w:id="279"/>
    </w:p>
    <w:p w14:paraId="4ED3ED8C" w14:textId="57C562EF" w:rsidR="00D608F6" w:rsidRPr="001D7F93" w:rsidRDefault="00D608F6" w:rsidP="00D608F6">
      <w:pPr>
        <w:pStyle w:val="Pta"/>
        <w:tabs>
          <w:tab w:val="left" w:pos="284"/>
          <w:tab w:val="left" w:pos="4649"/>
          <w:tab w:val="left" w:pos="5557"/>
          <w:tab w:val="left" w:pos="7371"/>
        </w:tabs>
        <w:spacing w:line="276" w:lineRule="auto"/>
        <w:rPr>
          <w:rFonts w:cs="Arial"/>
          <w:u w:val="single"/>
        </w:rPr>
      </w:pPr>
    </w:p>
    <w:p w14:paraId="6CA48D92" w14:textId="25DD5ACE" w:rsidR="001A15FC" w:rsidRPr="001D7F93" w:rsidRDefault="001A15FC">
      <w:pPr>
        <w:pStyle w:val="Nadpis1"/>
        <w:keepNext/>
        <w:numPr>
          <w:ilvl w:val="1"/>
          <w:numId w:val="32"/>
        </w:numPr>
        <w:autoSpaceDE/>
        <w:spacing w:before="0" w:after="0"/>
        <w:jc w:val="left"/>
        <w:rPr>
          <w:rFonts w:cs="Arial"/>
          <w:bCs/>
          <w:caps w:val="0"/>
          <w:spacing w:val="5"/>
          <w:sz w:val="20"/>
          <w:lang w:eastAsia="x-none"/>
        </w:rPr>
      </w:pPr>
      <w:bookmarkStart w:id="280" w:name="_Toc171689710"/>
      <w:r w:rsidRPr="001D7F93">
        <w:rPr>
          <w:rFonts w:cs="Arial"/>
          <w:bCs/>
          <w:caps w:val="0"/>
          <w:spacing w:val="5"/>
          <w:sz w:val="20"/>
          <w:lang w:eastAsia="x-none"/>
        </w:rPr>
        <w:t>Zabezpečenia celkového počtu pracovníkov a ich prípravy</w:t>
      </w:r>
      <w:bookmarkEnd w:id="280"/>
    </w:p>
    <w:p w14:paraId="7FD80ACD" w14:textId="77777777" w:rsidR="001A15FC" w:rsidRPr="001D7F93" w:rsidRDefault="001A15FC" w:rsidP="001A15FC">
      <w:pPr>
        <w:rPr>
          <w:lang w:eastAsia="x-none"/>
        </w:rPr>
      </w:pPr>
      <w:r w:rsidRPr="001D7F93">
        <w:rPr>
          <w:lang w:eastAsia="x-none"/>
        </w:rPr>
        <w:t>Potrebný počet pracovníkov a ich prípravu na zrealizovanie verejnej práce (stavby) zabezpečí vybratý zhotoviteľ stavby odhaduje sa  46 pracovníkov. Nakoľko doba výstavby je krátka, bude potrebné aby robilo naraz viac čiat.</w:t>
      </w:r>
    </w:p>
    <w:p w14:paraId="7A795AC9" w14:textId="77777777" w:rsidR="001A15FC" w:rsidRPr="001D7F93" w:rsidRDefault="001A15FC" w:rsidP="001A15FC">
      <w:pPr>
        <w:rPr>
          <w:lang w:eastAsia="x-none"/>
        </w:rPr>
      </w:pPr>
    </w:p>
    <w:p w14:paraId="4A715DC4" w14:textId="7A26F41A" w:rsidR="00D608F6" w:rsidRPr="001D7F93" w:rsidRDefault="00D608F6" w:rsidP="00D608F6">
      <w:pPr>
        <w:pStyle w:val="Pta"/>
        <w:tabs>
          <w:tab w:val="left" w:pos="284"/>
          <w:tab w:val="left" w:pos="4649"/>
          <w:tab w:val="left" w:pos="5557"/>
          <w:tab w:val="left" w:pos="7371"/>
        </w:tabs>
        <w:spacing w:line="276" w:lineRule="auto"/>
        <w:rPr>
          <w:rFonts w:cs="Arial"/>
          <w:u w:val="single"/>
        </w:rPr>
      </w:pPr>
    </w:p>
    <w:p w14:paraId="0027981B" w14:textId="77777777" w:rsidR="00D608F6" w:rsidRPr="001D7F93" w:rsidRDefault="00D608F6">
      <w:pPr>
        <w:pStyle w:val="Nadpis1"/>
        <w:keepNext/>
        <w:numPr>
          <w:ilvl w:val="1"/>
          <w:numId w:val="32"/>
        </w:numPr>
        <w:autoSpaceDE/>
        <w:spacing w:before="0" w:after="0"/>
        <w:jc w:val="left"/>
        <w:rPr>
          <w:rFonts w:cs="Arial"/>
          <w:bCs/>
          <w:caps w:val="0"/>
          <w:spacing w:val="5"/>
          <w:sz w:val="20"/>
          <w:lang w:eastAsia="x-none"/>
        </w:rPr>
      </w:pPr>
      <w:bookmarkStart w:id="281" w:name="_Toc171689711"/>
      <w:r w:rsidRPr="001D7F93">
        <w:rPr>
          <w:rFonts w:cs="Arial"/>
          <w:bCs/>
          <w:caps w:val="0"/>
          <w:spacing w:val="5"/>
          <w:sz w:val="20"/>
          <w:lang w:eastAsia="x-none"/>
        </w:rPr>
        <w:t>Látková bilancia surovín, materiálu a odpadových látok, ich zloženie.</w:t>
      </w:r>
      <w:bookmarkEnd w:id="281"/>
    </w:p>
    <w:p w14:paraId="436F89B9" w14:textId="451FFAB6" w:rsidR="00D608F6" w:rsidRPr="001D7F93" w:rsidRDefault="00D608F6" w:rsidP="00D608F6">
      <w:pPr>
        <w:pStyle w:val="Pta"/>
        <w:tabs>
          <w:tab w:val="left" w:pos="284"/>
          <w:tab w:val="left" w:pos="4649"/>
          <w:tab w:val="left" w:pos="5557"/>
          <w:tab w:val="left" w:pos="7371"/>
        </w:tabs>
        <w:spacing w:line="276" w:lineRule="auto"/>
        <w:rPr>
          <w:rFonts w:cs="Arial"/>
          <w:u w:val="single"/>
        </w:rPr>
      </w:pPr>
    </w:p>
    <w:p w14:paraId="0928A597" w14:textId="77777777" w:rsidR="001F3ACD" w:rsidRPr="001D7F93" w:rsidRDefault="001F3ACD" w:rsidP="001F3ACD">
      <w:pPr>
        <w:spacing w:line="276" w:lineRule="auto"/>
        <w:rPr>
          <w:rFonts w:cs="Arial"/>
          <w:b/>
          <w:u w:val="single"/>
        </w:rPr>
      </w:pPr>
      <w:r w:rsidRPr="001D7F93">
        <w:rPr>
          <w:rFonts w:cs="Arial"/>
          <w:b/>
          <w:u w:val="single"/>
        </w:rPr>
        <w:t>Nakladanie s odpadmi</w:t>
      </w:r>
    </w:p>
    <w:p w14:paraId="776535E5" w14:textId="77777777" w:rsidR="001F3ACD" w:rsidRPr="0081452A" w:rsidRDefault="001F3ACD" w:rsidP="001F3ACD">
      <w:pPr>
        <w:spacing w:before="120" w:line="276" w:lineRule="auto"/>
        <w:rPr>
          <w:rFonts w:cs="Arial"/>
          <w:b/>
          <w:u w:val="single"/>
        </w:rPr>
      </w:pPr>
      <w:r w:rsidRPr="0081452A">
        <w:rPr>
          <w:rFonts w:cs="Arial"/>
          <w:b/>
          <w:u w:val="single"/>
        </w:rPr>
        <w:t>Prehľad odpadov počas výstavby</w:t>
      </w:r>
    </w:p>
    <w:p w14:paraId="00D17A32" w14:textId="77777777" w:rsidR="001F3ACD" w:rsidRPr="0081452A" w:rsidRDefault="001F3ACD" w:rsidP="001F3ACD">
      <w:pPr>
        <w:spacing w:line="276" w:lineRule="auto"/>
        <w:ind w:firstLine="708"/>
        <w:rPr>
          <w:rFonts w:cs="Arial"/>
          <w:bCs/>
        </w:rPr>
      </w:pPr>
      <w:r w:rsidRPr="0081452A">
        <w:rPr>
          <w:rFonts w:cs="Arial"/>
          <w:bCs/>
        </w:rPr>
        <w:t xml:space="preserve">Počas výstavby môžu vzniknúť druhy odpadov v zmysle vyhlášky podľa Vyhl. MŽP SR </w:t>
      </w:r>
    </w:p>
    <w:p w14:paraId="7F498822" w14:textId="77777777" w:rsidR="001F3ACD" w:rsidRPr="0081452A" w:rsidRDefault="001F3ACD" w:rsidP="001F3ACD">
      <w:pPr>
        <w:spacing w:line="276" w:lineRule="auto"/>
        <w:rPr>
          <w:rFonts w:cs="Arial"/>
          <w:bCs/>
        </w:rPr>
      </w:pPr>
      <w:r w:rsidRPr="0081452A">
        <w:rPr>
          <w:rFonts w:cs="Arial"/>
          <w:bCs/>
        </w:rPr>
        <w:t xml:space="preserve">č. Z.z. 365/2015:  </w:t>
      </w:r>
    </w:p>
    <w:tbl>
      <w:tblPr>
        <w:tblW w:w="90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080"/>
        <w:gridCol w:w="1967"/>
        <w:gridCol w:w="2037"/>
        <w:gridCol w:w="482"/>
        <w:gridCol w:w="1460"/>
        <w:gridCol w:w="950"/>
        <w:gridCol w:w="1077"/>
      </w:tblGrid>
      <w:tr w:rsidR="001F3ACD" w:rsidRPr="0081452A" w14:paraId="712AEE6F" w14:textId="77777777" w:rsidTr="00B0730B">
        <w:tc>
          <w:tcPr>
            <w:tcW w:w="1080" w:type="dxa"/>
          </w:tcPr>
          <w:p w14:paraId="42F8747E" w14:textId="77777777" w:rsidR="001F3ACD" w:rsidRPr="00675D09" w:rsidRDefault="001F3ACD" w:rsidP="00B0730B">
            <w:pPr>
              <w:spacing w:line="276" w:lineRule="auto"/>
              <w:jc w:val="center"/>
              <w:rPr>
                <w:rFonts w:cs="Arial"/>
                <w:b/>
                <w:bCs/>
                <w:sz w:val="18"/>
                <w:szCs w:val="18"/>
              </w:rPr>
            </w:pPr>
            <w:r w:rsidRPr="00675D09">
              <w:rPr>
                <w:rFonts w:cs="Arial"/>
                <w:b/>
                <w:bCs/>
                <w:sz w:val="18"/>
                <w:szCs w:val="18"/>
                <w:lang w:eastAsia="en-US"/>
              </w:rPr>
              <w:t>Číslo druhu odpadu</w:t>
            </w:r>
          </w:p>
        </w:tc>
        <w:tc>
          <w:tcPr>
            <w:tcW w:w="1967" w:type="dxa"/>
          </w:tcPr>
          <w:p w14:paraId="5099D99E" w14:textId="77777777" w:rsidR="001F3ACD" w:rsidRPr="00675D09" w:rsidRDefault="001F3ACD" w:rsidP="00B0730B">
            <w:pPr>
              <w:spacing w:line="276" w:lineRule="auto"/>
              <w:jc w:val="center"/>
              <w:rPr>
                <w:rFonts w:cs="Arial"/>
                <w:b/>
                <w:bCs/>
                <w:sz w:val="18"/>
                <w:szCs w:val="18"/>
                <w:lang w:eastAsia="en-US"/>
              </w:rPr>
            </w:pPr>
            <w:r w:rsidRPr="00675D09">
              <w:rPr>
                <w:rFonts w:cs="Arial"/>
                <w:b/>
                <w:bCs/>
                <w:sz w:val="18"/>
                <w:szCs w:val="18"/>
                <w:lang w:eastAsia="en-US"/>
              </w:rPr>
              <w:t>Názov skupiny, podskupiny</w:t>
            </w:r>
          </w:p>
          <w:p w14:paraId="393E660E" w14:textId="77777777" w:rsidR="001F3ACD" w:rsidRPr="00675D09" w:rsidRDefault="001F3ACD" w:rsidP="00B0730B">
            <w:pPr>
              <w:spacing w:line="276" w:lineRule="auto"/>
              <w:rPr>
                <w:rFonts w:cs="Arial"/>
                <w:b/>
                <w:bCs/>
                <w:sz w:val="18"/>
                <w:szCs w:val="18"/>
              </w:rPr>
            </w:pPr>
            <w:r w:rsidRPr="00675D09">
              <w:rPr>
                <w:rFonts w:cs="Arial"/>
                <w:b/>
                <w:bCs/>
                <w:sz w:val="18"/>
                <w:szCs w:val="18"/>
                <w:lang w:eastAsia="en-US"/>
              </w:rPr>
              <w:t>a druhu odpadu</w:t>
            </w:r>
          </w:p>
        </w:tc>
        <w:tc>
          <w:tcPr>
            <w:tcW w:w="2037" w:type="dxa"/>
          </w:tcPr>
          <w:p w14:paraId="29DDF0E4" w14:textId="77777777" w:rsidR="001F3ACD" w:rsidRPr="00675D09" w:rsidRDefault="001F3ACD" w:rsidP="00B0730B">
            <w:pPr>
              <w:spacing w:line="276" w:lineRule="auto"/>
              <w:rPr>
                <w:rFonts w:cs="Arial"/>
                <w:b/>
                <w:bCs/>
                <w:sz w:val="18"/>
                <w:szCs w:val="18"/>
              </w:rPr>
            </w:pPr>
            <w:r w:rsidRPr="00675D09">
              <w:rPr>
                <w:rFonts w:cs="Arial"/>
                <w:b/>
                <w:bCs/>
                <w:sz w:val="18"/>
                <w:szCs w:val="18"/>
                <w:lang w:eastAsia="en-US"/>
              </w:rPr>
              <w:t>Pôvod odpadu</w:t>
            </w:r>
          </w:p>
        </w:tc>
        <w:tc>
          <w:tcPr>
            <w:tcW w:w="482" w:type="dxa"/>
          </w:tcPr>
          <w:p w14:paraId="426F3172" w14:textId="77777777" w:rsidR="001F3ACD" w:rsidRPr="00675D09" w:rsidRDefault="001F3ACD" w:rsidP="00B0730B">
            <w:pPr>
              <w:spacing w:line="276" w:lineRule="auto"/>
              <w:rPr>
                <w:rFonts w:cs="Arial"/>
                <w:b/>
                <w:bCs/>
                <w:sz w:val="18"/>
                <w:szCs w:val="18"/>
              </w:rPr>
            </w:pPr>
            <w:r w:rsidRPr="00675D09">
              <w:rPr>
                <w:rFonts w:cs="Arial"/>
                <w:b/>
                <w:bCs/>
                <w:sz w:val="18"/>
                <w:szCs w:val="18"/>
                <w:lang w:eastAsia="en-US"/>
              </w:rPr>
              <w:t>Kategória</w:t>
            </w:r>
          </w:p>
        </w:tc>
        <w:tc>
          <w:tcPr>
            <w:tcW w:w="1460" w:type="dxa"/>
          </w:tcPr>
          <w:p w14:paraId="3EC8BB5B" w14:textId="77777777" w:rsidR="001F3ACD" w:rsidRPr="00675D09" w:rsidRDefault="001F3ACD" w:rsidP="00B0730B">
            <w:pPr>
              <w:spacing w:line="276" w:lineRule="auto"/>
              <w:rPr>
                <w:rFonts w:cs="Arial"/>
                <w:b/>
                <w:bCs/>
                <w:sz w:val="18"/>
                <w:szCs w:val="18"/>
              </w:rPr>
            </w:pPr>
            <w:r w:rsidRPr="00675D09">
              <w:rPr>
                <w:rFonts w:cs="Arial"/>
                <w:b/>
                <w:bCs/>
                <w:sz w:val="18"/>
                <w:szCs w:val="18"/>
                <w:lang w:eastAsia="en-US"/>
              </w:rPr>
              <w:t>Nakladanie s odpadom</w:t>
            </w:r>
          </w:p>
        </w:tc>
        <w:tc>
          <w:tcPr>
            <w:tcW w:w="950" w:type="dxa"/>
          </w:tcPr>
          <w:p w14:paraId="35C85CD7" w14:textId="77777777" w:rsidR="001F3ACD" w:rsidRPr="00675D09" w:rsidRDefault="001F3ACD" w:rsidP="00B0730B">
            <w:pPr>
              <w:spacing w:line="276" w:lineRule="auto"/>
              <w:rPr>
                <w:rFonts w:cs="Arial"/>
                <w:b/>
                <w:bCs/>
                <w:sz w:val="18"/>
                <w:szCs w:val="18"/>
              </w:rPr>
            </w:pPr>
            <w:r w:rsidRPr="00675D09">
              <w:rPr>
                <w:rFonts w:cs="Arial"/>
                <w:b/>
                <w:bCs/>
                <w:sz w:val="18"/>
                <w:szCs w:val="18"/>
                <w:lang w:eastAsia="en-US"/>
              </w:rPr>
              <w:t>m. j.</w:t>
            </w:r>
          </w:p>
        </w:tc>
        <w:tc>
          <w:tcPr>
            <w:tcW w:w="1077" w:type="dxa"/>
          </w:tcPr>
          <w:p w14:paraId="629E6238" w14:textId="77777777" w:rsidR="001F3ACD" w:rsidRPr="00675D09" w:rsidRDefault="001F3ACD" w:rsidP="00B0730B">
            <w:pPr>
              <w:spacing w:line="276" w:lineRule="auto"/>
              <w:rPr>
                <w:rFonts w:cs="Arial"/>
                <w:b/>
                <w:bCs/>
                <w:sz w:val="18"/>
                <w:szCs w:val="18"/>
              </w:rPr>
            </w:pPr>
            <w:r w:rsidRPr="00675D09">
              <w:rPr>
                <w:rFonts w:cs="Arial"/>
                <w:b/>
                <w:bCs/>
                <w:sz w:val="18"/>
                <w:szCs w:val="18"/>
              </w:rPr>
              <w:t xml:space="preserve">Množstvo </w:t>
            </w:r>
          </w:p>
        </w:tc>
      </w:tr>
      <w:tr w:rsidR="001F3ACD" w:rsidRPr="0081452A" w14:paraId="28D08152" w14:textId="77777777" w:rsidTr="00B0730B">
        <w:trPr>
          <w:trHeight w:val="1503"/>
        </w:trPr>
        <w:tc>
          <w:tcPr>
            <w:tcW w:w="1080" w:type="dxa"/>
          </w:tcPr>
          <w:p w14:paraId="170A0E57" w14:textId="77777777" w:rsidR="001F3ACD" w:rsidRPr="00675D09" w:rsidRDefault="001F3ACD" w:rsidP="00B0730B">
            <w:pPr>
              <w:spacing w:line="276" w:lineRule="auto"/>
              <w:rPr>
                <w:rFonts w:cs="Arial"/>
                <w:sz w:val="18"/>
                <w:szCs w:val="18"/>
              </w:rPr>
            </w:pPr>
            <w:r w:rsidRPr="00675D09">
              <w:rPr>
                <w:rFonts w:cs="Arial"/>
                <w:sz w:val="18"/>
                <w:szCs w:val="18"/>
              </w:rPr>
              <w:lastRenderedPageBreak/>
              <w:t>16 02 14</w:t>
            </w:r>
          </w:p>
        </w:tc>
        <w:tc>
          <w:tcPr>
            <w:tcW w:w="1967" w:type="dxa"/>
          </w:tcPr>
          <w:p w14:paraId="77D4D660" w14:textId="77777777" w:rsidR="001F3ACD" w:rsidRPr="00675D09" w:rsidRDefault="001F3ACD" w:rsidP="00B0730B">
            <w:pPr>
              <w:spacing w:line="276" w:lineRule="auto"/>
              <w:rPr>
                <w:rFonts w:cs="Arial"/>
                <w:sz w:val="18"/>
                <w:szCs w:val="18"/>
              </w:rPr>
            </w:pPr>
            <w:r w:rsidRPr="00675D09">
              <w:rPr>
                <w:rFonts w:cs="Arial"/>
                <w:sz w:val="18"/>
                <w:szCs w:val="18"/>
              </w:rPr>
              <w:t>Vyradené zariadenia</w:t>
            </w:r>
          </w:p>
        </w:tc>
        <w:tc>
          <w:tcPr>
            <w:tcW w:w="2037" w:type="dxa"/>
          </w:tcPr>
          <w:p w14:paraId="3B31189C" w14:textId="77777777" w:rsidR="001F3ACD" w:rsidRPr="00675D09" w:rsidRDefault="001F3ACD" w:rsidP="00B0730B">
            <w:pPr>
              <w:spacing w:line="276" w:lineRule="auto"/>
              <w:rPr>
                <w:rFonts w:cs="Arial"/>
                <w:sz w:val="18"/>
                <w:szCs w:val="18"/>
              </w:rPr>
            </w:pPr>
            <w:r w:rsidRPr="00675D09">
              <w:rPr>
                <w:rFonts w:cs="Arial"/>
                <w:sz w:val="18"/>
                <w:szCs w:val="18"/>
              </w:rPr>
              <w:t>Premenlivá značka TDZ</w:t>
            </w:r>
          </w:p>
        </w:tc>
        <w:tc>
          <w:tcPr>
            <w:tcW w:w="482" w:type="dxa"/>
          </w:tcPr>
          <w:p w14:paraId="6589FCB3" w14:textId="77777777" w:rsidR="001F3ACD" w:rsidRPr="00675D09" w:rsidRDefault="001F3ACD" w:rsidP="00B0730B">
            <w:pPr>
              <w:spacing w:line="276" w:lineRule="auto"/>
              <w:rPr>
                <w:rFonts w:cs="Arial"/>
                <w:sz w:val="18"/>
                <w:szCs w:val="18"/>
              </w:rPr>
            </w:pPr>
            <w:r w:rsidRPr="00675D09">
              <w:rPr>
                <w:rFonts w:cs="Arial"/>
                <w:sz w:val="18"/>
                <w:szCs w:val="18"/>
              </w:rPr>
              <w:t>O</w:t>
            </w:r>
          </w:p>
        </w:tc>
        <w:tc>
          <w:tcPr>
            <w:tcW w:w="1460" w:type="dxa"/>
          </w:tcPr>
          <w:p w14:paraId="79B04BAC" w14:textId="77777777" w:rsidR="001F3ACD" w:rsidRPr="00675D09" w:rsidRDefault="001F3ACD" w:rsidP="00B0730B">
            <w:pPr>
              <w:spacing w:line="276" w:lineRule="auto"/>
              <w:rPr>
                <w:rFonts w:cs="Arial"/>
                <w:sz w:val="18"/>
                <w:szCs w:val="18"/>
              </w:rPr>
            </w:pPr>
            <w:r w:rsidRPr="00675D09">
              <w:rPr>
                <w:rFonts w:cs="Arial"/>
                <w:sz w:val="18"/>
                <w:szCs w:val="18"/>
              </w:rPr>
              <w:t>Zberné suroviny</w:t>
            </w:r>
          </w:p>
        </w:tc>
        <w:tc>
          <w:tcPr>
            <w:tcW w:w="950" w:type="dxa"/>
          </w:tcPr>
          <w:p w14:paraId="7B53EDDB" w14:textId="77777777" w:rsidR="001F3ACD" w:rsidRPr="00675D09" w:rsidRDefault="001F3ACD" w:rsidP="00B0730B">
            <w:pPr>
              <w:spacing w:line="276" w:lineRule="auto"/>
              <w:jc w:val="center"/>
              <w:rPr>
                <w:rFonts w:cs="Arial"/>
                <w:sz w:val="18"/>
                <w:szCs w:val="18"/>
              </w:rPr>
            </w:pPr>
            <w:r w:rsidRPr="00675D09">
              <w:rPr>
                <w:rFonts w:cs="Arial"/>
                <w:sz w:val="18"/>
                <w:szCs w:val="18"/>
              </w:rPr>
              <w:t>t</w:t>
            </w:r>
          </w:p>
        </w:tc>
        <w:tc>
          <w:tcPr>
            <w:tcW w:w="1077" w:type="dxa"/>
          </w:tcPr>
          <w:p w14:paraId="5DD8EBCF" w14:textId="77777777" w:rsidR="001F3ACD" w:rsidRPr="00675D09" w:rsidRDefault="001F3ACD" w:rsidP="00B0730B">
            <w:pPr>
              <w:spacing w:line="276" w:lineRule="auto"/>
              <w:jc w:val="center"/>
              <w:rPr>
                <w:rFonts w:cs="Arial"/>
                <w:sz w:val="18"/>
                <w:szCs w:val="18"/>
              </w:rPr>
            </w:pPr>
            <w:r w:rsidRPr="00675D09">
              <w:rPr>
                <w:rFonts w:cs="Arial"/>
                <w:sz w:val="18"/>
                <w:szCs w:val="18"/>
              </w:rPr>
              <w:t>2</w:t>
            </w:r>
          </w:p>
          <w:p w14:paraId="65DB4AC6" w14:textId="77777777" w:rsidR="001F3ACD" w:rsidRPr="00675D09" w:rsidRDefault="001F3ACD" w:rsidP="00B0730B">
            <w:pPr>
              <w:spacing w:line="276" w:lineRule="auto"/>
              <w:jc w:val="center"/>
              <w:rPr>
                <w:rFonts w:cs="Arial"/>
                <w:sz w:val="18"/>
                <w:szCs w:val="18"/>
              </w:rPr>
            </w:pPr>
          </w:p>
        </w:tc>
      </w:tr>
      <w:tr w:rsidR="001F3ACD" w:rsidRPr="0081452A" w14:paraId="7BCC8F31" w14:textId="77777777" w:rsidTr="00B0730B">
        <w:trPr>
          <w:trHeight w:val="1503"/>
        </w:trPr>
        <w:tc>
          <w:tcPr>
            <w:tcW w:w="1080" w:type="dxa"/>
          </w:tcPr>
          <w:p w14:paraId="61FDF623" w14:textId="77777777" w:rsidR="001F3ACD" w:rsidRPr="00675D09" w:rsidRDefault="001F3ACD" w:rsidP="00B0730B">
            <w:pPr>
              <w:spacing w:line="276" w:lineRule="auto"/>
              <w:rPr>
                <w:rFonts w:cs="Arial"/>
                <w:sz w:val="18"/>
                <w:szCs w:val="18"/>
              </w:rPr>
            </w:pPr>
            <w:r w:rsidRPr="00675D09">
              <w:rPr>
                <w:rFonts w:cs="Arial"/>
                <w:sz w:val="18"/>
                <w:szCs w:val="18"/>
              </w:rPr>
              <w:t xml:space="preserve">17 01 01 </w:t>
            </w:r>
          </w:p>
        </w:tc>
        <w:tc>
          <w:tcPr>
            <w:tcW w:w="1967" w:type="dxa"/>
          </w:tcPr>
          <w:p w14:paraId="66D88444" w14:textId="77777777" w:rsidR="001F3ACD" w:rsidRPr="00675D09" w:rsidRDefault="001F3ACD" w:rsidP="00B0730B">
            <w:pPr>
              <w:spacing w:line="276" w:lineRule="auto"/>
              <w:rPr>
                <w:rFonts w:cs="Arial"/>
                <w:sz w:val="18"/>
                <w:szCs w:val="18"/>
              </w:rPr>
            </w:pPr>
            <w:r w:rsidRPr="00675D09">
              <w:rPr>
                <w:rFonts w:cs="Arial"/>
                <w:sz w:val="18"/>
                <w:szCs w:val="18"/>
              </w:rPr>
              <w:t>zmesi betónu, tehál, škridiel, obkladového materiálu a keramiky iné ako uvedené v 17 01 06</w:t>
            </w:r>
          </w:p>
        </w:tc>
        <w:tc>
          <w:tcPr>
            <w:tcW w:w="2037" w:type="dxa"/>
          </w:tcPr>
          <w:p w14:paraId="1B56FF98" w14:textId="77777777" w:rsidR="001F3ACD" w:rsidRPr="00675D09" w:rsidRDefault="001F3ACD" w:rsidP="00B0730B">
            <w:pPr>
              <w:spacing w:line="276" w:lineRule="auto"/>
              <w:rPr>
                <w:rFonts w:cs="Arial"/>
                <w:sz w:val="18"/>
                <w:szCs w:val="18"/>
              </w:rPr>
            </w:pPr>
            <w:r w:rsidRPr="00675D09">
              <w:rPr>
                <w:rFonts w:cs="Arial"/>
                <w:sz w:val="18"/>
                <w:szCs w:val="18"/>
              </w:rPr>
              <w:t xml:space="preserve">demolácie-betónová dlažba, obrubníky, podklad, stabilizácia cementom, </w:t>
            </w:r>
          </w:p>
          <w:p w14:paraId="73982A5B" w14:textId="77777777" w:rsidR="001F3ACD" w:rsidRPr="00675D09" w:rsidRDefault="001F3ACD" w:rsidP="00B0730B">
            <w:pPr>
              <w:spacing w:line="276" w:lineRule="auto"/>
              <w:rPr>
                <w:rFonts w:cs="Arial"/>
                <w:sz w:val="18"/>
                <w:szCs w:val="18"/>
              </w:rPr>
            </w:pPr>
            <w:r w:rsidRPr="00675D09">
              <w:rPr>
                <w:rFonts w:cs="Arial"/>
                <w:sz w:val="18"/>
                <w:szCs w:val="18"/>
              </w:rPr>
              <w:t xml:space="preserve">priepusty, </w:t>
            </w:r>
            <w:proofErr w:type="spellStart"/>
            <w:r w:rsidRPr="00675D09">
              <w:rPr>
                <w:rFonts w:cs="Arial"/>
                <w:sz w:val="18"/>
                <w:szCs w:val="18"/>
              </w:rPr>
              <w:t>demon</w:t>
            </w:r>
            <w:proofErr w:type="spellEnd"/>
            <w:r w:rsidRPr="00675D09">
              <w:rPr>
                <w:rFonts w:cs="Arial"/>
                <w:sz w:val="18"/>
                <w:szCs w:val="18"/>
              </w:rPr>
              <w:t xml:space="preserve"> stožiare -  základy</w:t>
            </w:r>
          </w:p>
        </w:tc>
        <w:tc>
          <w:tcPr>
            <w:tcW w:w="482" w:type="dxa"/>
          </w:tcPr>
          <w:p w14:paraId="2F9DD17B" w14:textId="77777777" w:rsidR="001F3ACD" w:rsidRPr="00675D09" w:rsidRDefault="001F3ACD" w:rsidP="00B0730B">
            <w:pPr>
              <w:spacing w:line="276" w:lineRule="auto"/>
              <w:rPr>
                <w:rFonts w:cs="Arial"/>
                <w:sz w:val="18"/>
                <w:szCs w:val="18"/>
              </w:rPr>
            </w:pPr>
            <w:r w:rsidRPr="00675D09">
              <w:rPr>
                <w:rFonts w:cs="Arial"/>
                <w:sz w:val="18"/>
                <w:szCs w:val="18"/>
              </w:rPr>
              <w:t>O</w:t>
            </w:r>
          </w:p>
        </w:tc>
        <w:tc>
          <w:tcPr>
            <w:tcW w:w="1460" w:type="dxa"/>
          </w:tcPr>
          <w:p w14:paraId="547A2F3A" w14:textId="77777777" w:rsidR="001F3ACD" w:rsidRPr="00675D09" w:rsidRDefault="001F3ACD" w:rsidP="00B0730B">
            <w:pPr>
              <w:spacing w:line="276" w:lineRule="auto"/>
              <w:rPr>
                <w:rFonts w:cs="Arial"/>
                <w:sz w:val="18"/>
                <w:szCs w:val="18"/>
              </w:rPr>
            </w:pPr>
            <w:r w:rsidRPr="00675D09">
              <w:rPr>
                <w:rFonts w:cs="Arial"/>
                <w:sz w:val="18"/>
                <w:szCs w:val="18"/>
              </w:rPr>
              <w:t>Na skládku</w:t>
            </w:r>
          </w:p>
          <w:p w14:paraId="6E72B236" w14:textId="77777777" w:rsidR="001F3ACD" w:rsidRPr="00675D09" w:rsidRDefault="001F3ACD" w:rsidP="00B0730B">
            <w:pPr>
              <w:spacing w:line="276" w:lineRule="auto"/>
              <w:rPr>
                <w:rFonts w:cs="Arial"/>
                <w:sz w:val="18"/>
                <w:szCs w:val="18"/>
              </w:rPr>
            </w:pPr>
          </w:p>
        </w:tc>
        <w:tc>
          <w:tcPr>
            <w:tcW w:w="950" w:type="dxa"/>
          </w:tcPr>
          <w:p w14:paraId="412BC245" w14:textId="77777777" w:rsidR="001F3ACD" w:rsidRPr="00675D09" w:rsidRDefault="001F3ACD" w:rsidP="00B0730B">
            <w:pPr>
              <w:spacing w:line="276" w:lineRule="auto"/>
              <w:jc w:val="center"/>
              <w:rPr>
                <w:rFonts w:cs="Arial"/>
                <w:sz w:val="18"/>
                <w:szCs w:val="18"/>
              </w:rPr>
            </w:pPr>
            <w:r w:rsidRPr="00675D09">
              <w:rPr>
                <w:rFonts w:cs="Arial"/>
                <w:sz w:val="18"/>
                <w:szCs w:val="18"/>
              </w:rPr>
              <w:t>t</w:t>
            </w:r>
          </w:p>
        </w:tc>
        <w:tc>
          <w:tcPr>
            <w:tcW w:w="1077" w:type="dxa"/>
          </w:tcPr>
          <w:p w14:paraId="46C8A643" w14:textId="77777777" w:rsidR="001F3ACD" w:rsidRPr="00675D09" w:rsidRDefault="001F3ACD" w:rsidP="00B0730B">
            <w:pPr>
              <w:spacing w:line="276" w:lineRule="auto"/>
              <w:jc w:val="center"/>
              <w:rPr>
                <w:rFonts w:cs="Arial"/>
                <w:sz w:val="18"/>
                <w:szCs w:val="18"/>
              </w:rPr>
            </w:pPr>
          </w:p>
          <w:p w14:paraId="1A9F1FF9" w14:textId="77777777" w:rsidR="001F3ACD" w:rsidRPr="00675D09" w:rsidRDefault="001F3ACD" w:rsidP="00B0730B">
            <w:pPr>
              <w:spacing w:line="276" w:lineRule="auto"/>
              <w:jc w:val="center"/>
              <w:rPr>
                <w:rFonts w:cs="Arial"/>
                <w:sz w:val="18"/>
                <w:szCs w:val="18"/>
              </w:rPr>
            </w:pPr>
            <w:r w:rsidRPr="00675D09">
              <w:rPr>
                <w:rFonts w:cs="Arial"/>
                <w:sz w:val="18"/>
                <w:szCs w:val="18"/>
              </w:rPr>
              <w:t>3983</w:t>
            </w:r>
          </w:p>
          <w:p w14:paraId="659A5FCF" w14:textId="77777777" w:rsidR="001F3ACD" w:rsidRPr="00675D09" w:rsidRDefault="001F3ACD" w:rsidP="00B0730B">
            <w:pPr>
              <w:spacing w:line="276" w:lineRule="auto"/>
              <w:jc w:val="center"/>
              <w:rPr>
                <w:rFonts w:cs="Arial"/>
                <w:sz w:val="18"/>
                <w:szCs w:val="18"/>
              </w:rPr>
            </w:pPr>
          </w:p>
          <w:p w14:paraId="6E5A658F" w14:textId="77777777" w:rsidR="001F3ACD" w:rsidRPr="00675D09" w:rsidRDefault="001F3ACD" w:rsidP="00B0730B">
            <w:pPr>
              <w:spacing w:line="276" w:lineRule="auto"/>
              <w:jc w:val="center"/>
              <w:rPr>
                <w:rFonts w:cs="Arial"/>
                <w:sz w:val="18"/>
                <w:szCs w:val="18"/>
                <w:vertAlign w:val="superscript"/>
              </w:rPr>
            </w:pPr>
          </w:p>
          <w:p w14:paraId="1CF7053B" w14:textId="77777777" w:rsidR="001F3ACD" w:rsidRPr="00675D09" w:rsidRDefault="001F3ACD" w:rsidP="00B0730B">
            <w:pPr>
              <w:spacing w:line="276" w:lineRule="auto"/>
              <w:jc w:val="center"/>
              <w:rPr>
                <w:rFonts w:cs="Arial"/>
                <w:sz w:val="18"/>
                <w:szCs w:val="18"/>
                <w:vertAlign w:val="superscript"/>
              </w:rPr>
            </w:pPr>
          </w:p>
          <w:p w14:paraId="4B9059A9" w14:textId="77777777" w:rsidR="001F3ACD" w:rsidRPr="00675D09" w:rsidRDefault="001F3ACD" w:rsidP="00B0730B">
            <w:pPr>
              <w:spacing w:line="276" w:lineRule="auto"/>
              <w:jc w:val="center"/>
              <w:rPr>
                <w:rFonts w:cs="Arial"/>
                <w:sz w:val="18"/>
                <w:szCs w:val="18"/>
                <w:vertAlign w:val="superscript"/>
              </w:rPr>
            </w:pPr>
          </w:p>
        </w:tc>
      </w:tr>
      <w:tr w:rsidR="001F3ACD" w:rsidRPr="0081452A" w14:paraId="34431D05" w14:textId="77777777" w:rsidTr="00B0730B">
        <w:tc>
          <w:tcPr>
            <w:tcW w:w="1080" w:type="dxa"/>
          </w:tcPr>
          <w:p w14:paraId="719E5318" w14:textId="77777777" w:rsidR="001F3ACD" w:rsidRPr="00675D09" w:rsidRDefault="001F3ACD" w:rsidP="00B0730B">
            <w:pPr>
              <w:spacing w:line="276" w:lineRule="auto"/>
              <w:rPr>
                <w:rFonts w:cs="Arial"/>
                <w:sz w:val="18"/>
                <w:szCs w:val="18"/>
              </w:rPr>
            </w:pPr>
            <w:r w:rsidRPr="00675D09">
              <w:rPr>
                <w:rFonts w:cs="Arial"/>
                <w:sz w:val="18"/>
                <w:szCs w:val="18"/>
              </w:rPr>
              <w:t>17 02 01</w:t>
            </w:r>
          </w:p>
        </w:tc>
        <w:tc>
          <w:tcPr>
            <w:tcW w:w="1967" w:type="dxa"/>
          </w:tcPr>
          <w:p w14:paraId="61E6A924" w14:textId="77777777" w:rsidR="001F3ACD" w:rsidRPr="00675D09" w:rsidRDefault="001F3ACD" w:rsidP="00B0730B">
            <w:pPr>
              <w:spacing w:line="276" w:lineRule="auto"/>
              <w:rPr>
                <w:rFonts w:cs="Arial"/>
                <w:sz w:val="18"/>
                <w:szCs w:val="18"/>
              </w:rPr>
            </w:pPr>
          </w:p>
          <w:p w14:paraId="68F3B9CB" w14:textId="77777777" w:rsidR="001F3ACD" w:rsidRPr="00675D09" w:rsidRDefault="001F3ACD" w:rsidP="00B0730B">
            <w:pPr>
              <w:spacing w:line="276" w:lineRule="auto"/>
              <w:rPr>
                <w:rFonts w:cs="Arial"/>
                <w:sz w:val="18"/>
                <w:szCs w:val="18"/>
              </w:rPr>
            </w:pPr>
            <w:r w:rsidRPr="00675D09">
              <w:rPr>
                <w:rFonts w:cs="Arial"/>
                <w:sz w:val="18"/>
                <w:szCs w:val="18"/>
              </w:rPr>
              <w:t>drevo</w:t>
            </w:r>
          </w:p>
        </w:tc>
        <w:tc>
          <w:tcPr>
            <w:tcW w:w="2037" w:type="dxa"/>
          </w:tcPr>
          <w:p w14:paraId="692B9A47" w14:textId="77777777" w:rsidR="001F3ACD" w:rsidRPr="00675D09" w:rsidRDefault="001F3ACD" w:rsidP="00B0730B">
            <w:pPr>
              <w:spacing w:line="276" w:lineRule="auto"/>
              <w:rPr>
                <w:rFonts w:cs="Arial"/>
                <w:sz w:val="18"/>
                <w:szCs w:val="18"/>
              </w:rPr>
            </w:pPr>
            <w:r w:rsidRPr="00675D09">
              <w:rPr>
                <w:rFonts w:cs="Arial"/>
                <w:sz w:val="18"/>
                <w:szCs w:val="18"/>
              </w:rPr>
              <w:t>Debnenie z mostu - nepotrebné</w:t>
            </w:r>
          </w:p>
          <w:p w14:paraId="48CA8775" w14:textId="77777777" w:rsidR="001F3ACD" w:rsidRPr="00675D09" w:rsidRDefault="001F3ACD" w:rsidP="00B0730B">
            <w:pPr>
              <w:spacing w:line="276" w:lineRule="auto"/>
              <w:rPr>
                <w:rFonts w:cs="Arial"/>
                <w:sz w:val="18"/>
                <w:szCs w:val="18"/>
              </w:rPr>
            </w:pPr>
          </w:p>
        </w:tc>
        <w:tc>
          <w:tcPr>
            <w:tcW w:w="482" w:type="dxa"/>
          </w:tcPr>
          <w:p w14:paraId="1CBB8266" w14:textId="77777777" w:rsidR="001F3ACD" w:rsidRPr="00675D09" w:rsidRDefault="001F3ACD" w:rsidP="00B0730B">
            <w:pPr>
              <w:spacing w:line="276" w:lineRule="auto"/>
              <w:rPr>
                <w:rFonts w:cs="Arial"/>
                <w:sz w:val="18"/>
                <w:szCs w:val="18"/>
              </w:rPr>
            </w:pPr>
            <w:r w:rsidRPr="00675D09">
              <w:rPr>
                <w:rFonts w:cs="Arial"/>
                <w:sz w:val="18"/>
                <w:szCs w:val="18"/>
              </w:rPr>
              <w:t>O</w:t>
            </w:r>
          </w:p>
        </w:tc>
        <w:tc>
          <w:tcPr>
            <w:tcW w:w="1460" w:type="dxa"/>
          </w:tcPr>
          <w:p w14:paraId="6086564C" w14:textId="77777777" w:rsidR="001F3ACD" w:rsidRPr="00675D09" w:rsidRDefault="001F3ACD" w:rsidP="00B0730B">
            <w:pPr>
              <w:spacing w:line="276" w:lineRule="auto"/>
              <w:rPr>
                <w:rFonts w:cs="Arial"/>
                <w:sz w:val="18"/>
                <w:szCs w:val="18"/>
              </w:rPr>
            </w:pPr>
            <w:r w:rsidRPr="00675D09">
              <w:rPr>
                <w:rFonts w:cs="Arial"/>
                <w:sz w:val="18"/>
                <w:szCs w:val="18"/>
              </w:rPr>
              <w:t xml:space="preserve">Ponúknuť na materiálové a energetické </w:t>
            </w:r>
            <w:proofErr w:type="spellStart"/>
            <w:r w:rsidRPr="00675D09">
              <w:rPr>
                <w:rFonts w:cs="Arial"/>
                <w:sz w:val="18"/>
                <w:szCs w:val="18"/>
              </w:rPr>
              <w:t>zhodnote</w:t>
            </w:r>
            <w:proofErr w:type="spellEnd"/>
            <w:r w:rsidRPr="00675D09">
              <w:rPr>
                <w:rFonts w:cs="Arial"/>
                <w:sz w:val="18"/>
                <w:szCs w:val="18"/>
              </w:rPr>
              <w:t xml:space="preserve">, skládka odpadov </w:t>
            </w:r>
          </w:p>
        </w:tc>
        <w:tc>
          <w:tcPr>
            <w:tcW w:w="950" w:type="dxa"/>
          </w:tcPr>
          <w:p w14:paraId="1CA99A3F" w14:textId="77777777" w:rsidR="001F3ACD" w:rsidRPr="00675D09" w:rsidRDefault="001F3ACD" w:rsidP="00B0730B">
            <w:pPr>
              <w:spacing w:line="276" w:lineRule="auto"/>
              <w:jc w:val="center"/>
              <w:rPr>
                <w:rFonts w:cs="Arial"/>
                <w:sz w:val="18"/>
                <w:szCs w:val="18"/>
              </w:rPr>
            </w:pPr>
            <w:r w:rsidRPr="00675D09">
              <w:rPr>
                <w:rFonts w:cs="Arial"/>
                <w:sz w:val="18"/>
                <w:szCs w:val="18"/>
              </w:rPr>
              <w:t>t</w:t>
            </w:r>
          </w:p>
          <w:p w14:paraId="318F274C" w14:textId="77777777" w:rsidR="001F3ACD" w:rsidRPr="00675D09" w:rsidRDefault="001F3ACD" w:rsidP="00B0730B">
            <w:pPr>
              <w:spacing w:line="276" w:lineRule="auto"/>
              <w:jc w:val="center"/>
              <w:rPr>
                <w:rFonts w:cs="Arial"/>
                <w:sz w:val="18"/>
                <w:szCs w:val="18"/>
              </w:rPr>
            </w:pPr>
          </w:p>
        </w:tc>
        <w:tc>
          <w:tcPr>
            <w:tcW w:w="1077" w:type="dxa"/>
          </w:tcPr>
          <w:p w14:paraId="5BE3623A" w14:textId="77777777" w:rsidR="001F3ACD" w:rsidRPr="00675D09" w:rsidRDefault="001F3ACD" w:rsidP="00B0730B">
            <w:pPr>
              <w:spacing w:line="276" w:lineRule="auto"/>
              <w:jc w:val="center"/>
              <w:rPr>
                <w:rFonts w:cs="Arial"/>
                <w:sz w:val="18"/>
                <w:szCs w:val="18"/>
              </w:rPr>
            </w:pPr>
          </w:p>
          <w:p w14:paraId="3D3C402F" w14:textId="77777777" w:rsidR="001F3ACD" w:rsidRPr="00675D09" w:rsidRDefault="001F3ACD" w:rsidP="00B0730B">
            <w:pPr>
              <w:spacing w:line="276" w:lineRule="auto"/>
              <w:jc w:val="center"/>
              <w:rPr>
                <w:rFonts w:cs="Arial"/>
                <w:sz w:val="18"/>
                <w:szCs w:val="18"/>
              </w:rPr>
            </w:pPr>
            <w:r w:rsidRPr="00675D09">
              <w:rPr>
                <w:rFonts w:cs="Arial"/>
                <w:sz w:val="18"/>
                <w:szCs w:val="18"/>
              </w:rPr>
              <w:t>192</w:t>
            </w:r>
          </w:p>
          <w:p w14:paraId="4B77213E" w14:textId="77777777" w:rsidR="001F3ACD" w:rsidRPr="00675D09" w:rsidRDefault="001F3ACD" w:rsidP="00B0730B">
            <w:pPr>
              <w:spacing w:line="276" w:lineRule="auto"/>
              <w:jc w:val="center"/>
              <w:rPr>
                <w:rFonts w:cs="Arial"/>
                <w:sz w:val="18"/>
                <w:szCs w:val="18"/>
              </w:rPr>
            </w:pPr>
          </w:p>
        </w:tc>
      </w:tr>
      <w:tr w:rsidR="001F3ACD" w:rsidRPr="0081452A" w14:paraId="47B50782" w14:textId="77777777" w:rsidTr="00B0730B">
        <w:tc>
          <w:tcPr>
            <w:tcW w:w="1080" w:type="dxa"/>
          </w:tcPr>
          <w:p w14:paraId="0DBD05F6" w14:textId="77777777" w:rsidR="001F3ACD" w:rsidRPr="00675D09" w:rsidRDefault="001F3ACD" w:rsidP="00B0730B">
            <w:pPr>
              <w:spacing w:line="276" w:lineRule="auto"/>
              <w:rPr>
                <w:rFonts w:cs="Arial"/>
                <w:sz w:val="18"/>
                <w:szCs w:val="18"/>
              </w:rPr>
            </w:pPr>
            <w:r w:rsidRPr="00675D09">
              <w:rPr>
                <w:rFonts w:cs="Arial"/>
                <w:sz w:val="18"/>
                <w:szCs w:val="18"/>
              </w:rPr>
              <w:t>17 02 03</w:t>
            </w:r>
          </w:p>
        </w:tc>
        <w:tc>
          <w:tcPr>
            <w:tcW w:w="1967" w:type="dxa"/>
          </w:tcPr>
          <w:p w14:paraId="279A6A3D" w14:textId="77777777" w:rsidR="001F3ACD" w:rsidRPr="00675D09" w:rsidRDefault="001F3ACD" w:rsidP="00B0730B">
            <w:pPr>
              <w:spacing w:line="276" w:lineRule="auto"/>
              <w:rPr>
                <w:rFonts w:cs="Arial"/>
                <w:sz w:val="18"/>
                <w:szCs w:val="18"/>
              </w:rPr>
            </w:pPr>
            <w:r w:rsidRPr="00675D09">
              <w:rPr>
                <w:rFonts w:cs="Arial"/>
                <w:sz w:val="18"/>
                <w:szCs w:val="18"/>
              </w:rPr>
              <w:t>plasty</w:t>
            </w:r>
          </w:p>
        </w:tc>
        <w:tc>
          <w:tcPr>
            <w:tcW w:w="2037" w:type="dxa"/>
          </w:tcPr>
          <w:p w14:paraId="69EA5EA7" w14:textId="77777777" w:rsidR="001F3ACD" w:rsidRPr="00675D09" w:rsidRDefault="001F3ACD" w:rsidP="00B0730B">
            <w:pPr>
              <w:spacing w:line="276" w:lineRule="auto"/>
              <w:rPr>
                <w:rFonts w:cs="Arial"/>
                <w:sz w:val="18"/>
                <w:szCs w:val="18"/>
              </w:rPr>
            </w:pPr>
            <w:r w:rsidRPr="00675D09">
              <w:rPr>
                <w:rFonts w:cs="Arial"/>
                <w:sz w:val="18"/>
                <w:szCs w:val="18"/>
              </w:rPr>
              <w:t>Odstránenie vodovodného potrubia</w:t>
            </w:r>
          </w:p>
        </w:tc>
        <w:tc>
          <w:tcPr>
            <w:tcW w:w="482" w:type="dxa"/>
          </w:tcPr>
          <w:p w14:paraId="5F3E2B38" w14:textId="77777777" w:rsidR="001F3ACD" w:rsidRPr="00675D09" w:rsidRDefault="001F3ACD" w:rsidP="00B0730B">
            <w:pPr>
              <w:spacing w:line="276" w:lineRule="auto"/>
              <w:rPr>
                <w:rFonts w:cs="Arial"/>
                <w:sz w:val="18"/>
                <w:szCs w:val="18"/>
              </w:rPr>
            </w:pPr>
            <w:r w:rsidRPr="00675D09">
              <w:rPr>
                <w:rFonts w:cs="Arial"/>
                <w:sz w:val="18"/>
                <w:szCs w:val="18"/>
              </w:rPr>
              <w:t>O</w:t>
            </w:r>
          </w:p>
        </w:tc>
        <w:tc>
          <w:tcPr>
            <w:tcW w:w="1460" w:type="dxa"/>
          </w:tcPr>
          <w:p w14:paraId="6F0CFB87" w14:textId="77777777" w:rsidR="001F3ACD" w:rsidRPr="00675D09" w:rsidRDefault="001F3ACD" w:rsidP="00B0730B">
            <w:pPr>
              <w:spacing w:line="276" w:lineRule="auto"/>
              <w:rPr>
                <w:rFonts w:cs="Arial"/>
                <w:sz w:val="18"/>
                <w:szCs w:val="18"/>
              </w:rPr>
            </w:pPr>
            <w:r w:rsidRPr="00675D09">
              <w:rPr>
                <w:rFonts w:cs="Arial"/>
                <w:iCs/>
                <w:sz w:val="18"/>
                <w:szCs w:val="18"/>
              </w:rPr>
              <w:t>zberné suroviny</w:t>
            </w:r>
          </w:p>
        </w:tc>
        <w:tc>
          <w:tcPr>
            <w:tcW w:w="950" w:type="dxa"/>
          </w:tcPr>
          <w:p w14:paraId="601A515E" w14:textId="77777777" w:rsidR="001F3ACD" w:rsidRPr="00675D09" w:rsidRDefault="001F3ACD" w:rsidP="00B0730B">
            <w:pPr>
              <w:spacing w:line="276" w:lineRule="auto"/>
              <w:jc w:val="center"/>
              <w:rPr>
                <w:rFonts w:cs="Arial"/>
                <w:sz w:val="18"/>
                <w:szCs w:val="18"/>
              </w:rPr>
            </w:pPr>
            <w:r w:rsidRPr="00675D09">
              <w:rPr>
                <w:rFonts w:cs="Arial"/>
                <w:sz w:val="18"/>
                <w:szCs w:val="18"/>
              </w:rPr>
              <w:t>t</w:t>
            </w:r>
          </w:p>
        </w:tc>
        <w:tc>
          <w:tcPr>
            <w:tcW w:w="1077" w:type="dxa"/>
          </w:tcPr>
          <w:p w14:paraId="6CB06F91" w14:textId="77777777" w:rsidR="001F3ACD" w:rsidRPr="00675D09" w:rsidRDefault="001F3ACD" w:rsidP="00B0730B">
            <w:pPr>
              <w:spacing w:line="276" w:lineRule="auto"/>
              <w:jc w:val="center"/>
              <w:rPr>
                <w:rFonts w:cs="Arial"/>
                <w:sz w:val="18"/>
                <w:szCs w:val="18"/>
              </w:rPr>
            </w:pPr>
            <w:r w:rsidRPr="00675D09">
              <w:rPr>
                <w:rFonts w:cs="Arial"/>
                <w:sz w:val="18"/>
                <w:szCs w:val="18"/>
              </w:rPr>
              <w:t>0</w:t>
            </w:r>
          </w:p>
        </w:tc>
      </w:tr>
      <w:tr w:rsidR="001F3ACD" w:rsidRPr="0081452A" w14:paraId="63F794DE" w14:textId="77777777" w:rsidTr="00B0730B">
        <w:tc>
          <w:tcPr>
            <w:tcW w:w="1080" w:type="dxa"/>
          </w:tcPr>
          <w:p w14:paraId="06EDED8E" w14:textId="77777777" w:rsidR="001F3ACD" w:rsidRPr="00675D09" w:rsidRDefault="001F3ACD" w:rsidP="00B0730B">
            <w:pPr>
              <w:spacing w:line="276" w:lineRule="auto"/>
              <w:rPr>
                <w:rFonts w:cs="Arial"/>
                <w:sz w:val="18"/>
                <w:szCs w:val="18"/>
              </w:rPr>
            </w:pPr>
            <w:r w:rsidRPr="00675D09">
              <w:rPr>
                <w:rFonts w:cs="Arial"/>
                <w:sz w:val="18"/>
                <w:szCs w:val="18"/>
              </w:rPr>
              <w:t>17 03 02</w:t>
            </w:r>
          </w:p>
        </w:tc>
        <w:tc>
          <w:tcPr>
            <w:tcW w:w="1967" w:type="dxa"/>
          </w:tcPr>
          <w:p w14:paraId="70BF2691" w14:textId="77777777" w:rsidR="001F3ACD" w:rsidRPr="00675D09" w:rsidRDefault="001F3ACD" w:rsidP="00B0730B">
            <w:pPr>
              <w:spacing w:line="276" w:lineRule="auto"/>
              <w:rPr>
                <w:rFonts w:cs="Arial"/>
                <w:sz w:val="18"/>
                <w:szCs w:val="18"/>
              </w:rPr>
            </w:pPr>
            <w:r w:rsidRPr="00675D09">
              <w:rPr>
                <w:rFonts w:cs="Arial"/>
                <w:sz w:val="18"/>
                <w:szCs w:val="18"/>
              </w:rPr>
              <w:t>bitúmenové zmesi iné ako uvedené v 17 03 01</w:t>
            </w:r>
          </w:p>
        </w:tc>
        <w:tc>
          <w:tcPr>
            <w:tcW w:w="2037" w:type="dxa"/>
          </w:tcPr>
          <w:p w14:paraId="70377B8A" w14:textId="77777777" w:rsidR="001F3ACD" w:rsidRPr="00675D09" w:rsidRDefault="001F3ACD" w:rsidP="00B0730B">
            <w:pPr>
              <w:spacing w:line="276" w:lineRule="auto"/>
              <w:rPr>
                <w:rFonts w:cs="Arial"/>
                <w:sz w:val="18"/>
                <w:szCs w:val="18"/>
              </w:rPr>
            </w:pPr>
            <w:r w:rsidRPr="00675D09">
              <w:rPr>
                <w:rFonts w:cs="Arial"/>
                <w:sz w:val="18"/>
                <w:szCs w:val="18"/>
              </w:rPr>
              <w:t>demolácie-liaty asfalt, obaľované kamenivo, AB),  izolácia mostu</w:t>
            </w:r>
          </w:p>
        </w:tc>
        <w:tc>
          <w:tcPr>
            <w:tcW w:w="482" w:type="dxa"/>
          </w:tcPr>
          <w:p w14:paraId="1B8B4882" w14:textId="77777777" w:rsidR="001F3ACD" w:rsidRPr="00675D09" w:rsidRDefault="001F3ACD" w:rsidP="00B0730B">
            <w:pPr>
              <w:spacing w:line="276" w:lineRule="auto"/>
              <w:rPr>
                <w:rFonts w:cs="Arial"/>
                <w:sz w:val="18"/>
                <w:szCs w:val="18"/>
              </w:rPr>
            </w:pPr>
            <w:r w:rsidRPr="00675D09">
              <w:rPr>
                <w:rFonts w:cs="Arial"/>
                <w:sz w:val="18"/>
                <w:szCs w:val="18"/>
              </w:rPr>
              <w:t>O</w:t>
            </w:r>
          </w:p>
        </w:tc>
        <w:tc>
          <w:tcPr>
            <w:tcW w:w="1460" w:type="dxa"/>
          </w:tcPr>
          <w:p w14:paraId="496961F1" w14:textId="77777777" w:rsidR="001F3ACD" w:rsidRPr="00675D09" w:rsidRDefault="001F3ACD" w:rsidP="00B0730B">
            <w:pPr>
              <w:spacing w:line="276" w:lineRule="auto"/>
              <w:rPr>
                <w:rFonts w:cs="Arial"/>
                <w:sz w:val="18"/>
                <w:szCs w:val="18"/>
              </w:rPr>
            </w:pPr>
            <w:proofErr w:type="spellStart"/>
            <w:r w:rsidRPr="00675D09">
              <w:rPr>
                <w:rFonts w:cs="Arial"/>
                <w:sz w:val="18"/>
                <w:szCs w:val="18"/>
              </w:rPr>
              <w:t>Recykláž</w:t>
            </w:r>
            <w:proofErr w:type="spellEnd"/>
            <w:r w:rsidRPr="00675D09">
              <w:rPr>
                <w:rFonts w:cs="Arial"/>
                <w:sz w:val="18"/>
                <w:szCs w:val="18"/>
              </w:rPr>
              <w:t>, do asfaltových zmesí, na poľné cesty, skládka, iných stavieb</w:t>
            </w:r>
          </w:p>
        </w:tc>
        <w:tc>
          <w:tcPr>
            <w:tcW w:w="950" w:type="dxa"/>
          </w:tcPr>
          <w:p w14:paraId="6ADF35A9" w14:textId="77777777" w:rsidR="001F3ACD" w:rsidRPr="00675D09" w:rsidRDefault="001F3ACD" w:rsidP="00B0730B">
            <w:pPr>
              <w:spacing w:line="276" w:lineRule="auto"/>
              <w:jc w:val="center"/>
              <w:rPr>
                <w:rFonts w:cs="Arial"/>
                <w:sz w:val="18"/>
                <w:szCs w:val="18"/>
              </w:rPr>
            </w:pPr>
            <w:r w:rsidRPr="00675D09">
              <w:rPr>
                <w:rFonts w:cs="Arial"/>
                <w:sz w:val="18"/>
                <w:szCs w:val="18"/>
              </w:rPr>
              <w:t>t</w:t>
            </w:r>
          </w:p>
        </w:tc>
        <w:tc>
          <w:tcPr>
            <w:tcW w:w="1077" w:type="dxa"/>
          </w:tcPr>
          <w:p w14:paraId="101A8FCE" w14:textId="77777777" w:rsidR="001F3ACD" w:rsidRPr="00675D09" w:rsidRDefault="001F3ACD" w:rsidP="00B0730B">
            <w:pPr>
              <w:spacing w:line="276" w:lineRule="auto"/>
              <w:jc w:val="center"/>
              <w:rPr>
                <w:rFonts w:cs="Arial"/>
                <w:bCs/>
                <w:sz w:val="18"/>
                <w:szCs w:val="18"/>
              </w:rPr>
            </w:pPr>
            <w:r w:rsidRPr="00675D09">
              <w:rPr>
                <w:rFonts w:cs="Arial"/>
                <w:bCs/>
                <w:sz w:val="18"/>
                <w:szCs w:val="18"/>
              </w:rPr>
              <w:t>2595</w:t>
            </w:r>
          </w:p>
          <w:p w14:paraId="660B8B9B" w14:textId="77777777" w:rsidR="001F3ACD" w:rsidRPr="00675D09" w:rsidRDefault="001F3ACD" w:rsidP="00B0730B">
            <w:pPr>
              <w:spacing w:line="276" w:lineRule="auto"/>
              <w:jc w:val="center"/>
              <w:rPr>
                <w:rFonts w:cs="Arial"/>
                <w:sz w:val="18"/>
                <w:szCs w:val="18"/>
              </w:rPr>
            </w:pPr>
          </w:p>
        </w:tc>
      </w:tr>
      <w:tr w:rsidR="001F3ACD" w:rsidRPr="0081452A" w14:paraId="5E8D6D5E" w14:textId="77777777" w:rsidTr="00B0730B">
        <w:tc>
          <w:tcPr>
            <w:tcW w:w="1080" w:type="dxa"/>
            <w:shd w:val="clear" w:color="auto" w:fill="auto"/>
          </w:tcPr>
          <w:p w14:paraId="2C170781" w14:textId="77777777" w:rsidR="001F3ACD" w:rsidRPr="00675D09" w:rsidRDefault="001F3ACD" w:rsidP="00B0730B">
            <w:pPr>
              <w:spacing w:line="276" w:lineRule="auto"/>
              <w:rPr>
                <w:rFonts w:cs="Arial"/>
                <w:sz w:val="18"/>
                <w:szCs w:val="18"/>
              </w:rPr>
            </w:pPr>
            <w:r w:rsidRPr="00675D09">
              <w:rPr>
                <w:rFonts w:cs="Arial"/>
                <w:sz w:val="18"/>
                <w:szCs w:val="18"/>
              </w:rPr>
              <w:t>17 04 02</w:t>
            </w:r>
          </w:p>
        </w:tc>
        <w:tc>
          <w:tcPr>
            <w:tcW w:w="1967" w:type="dxa"/>
            <w:shd w:val="clear" w:color="auto" w:fill="auto"/>
          </w:tcPr>
          <w:p w14:paraId="0A87A733" w14:textId="77777777" w:rsidR="001F3ACD" w:rsidRPr="00675D09" w:rsidRDefault="001F3ACD" w:rsidP="00B0730B">
            <w:pPr>
              <w:spacing w:line="276" w:lineRule="auto"/>
              <w:rPr>
                <w:rFonts w:cs="Arial"/>
                <w:sz w:val="18"/>
                <w:szCs w:val="18"/>
              </w:rPr>
            </w:pPr>
            <w:r w:rsidRPr="00675D09">
              <w:rPr>
                <w:rFonts w:cs="Arial"/>
                <w:sz w:val="18"/>
                <w:szCs w:val="18"/>
              </w:rPr>
              <w:t>hliník</w:t>
            </w:r>
          </w:p>
        </w:tc>
        <w:tc>
          <w:tcPr>
            <w:tcW w:w="2037" w:type="dxa"/>
            <w:shd w:val="clear" w:color="auto" w:fill="auto"/>
          </w:tcPr>
          <w:p w14:paraId="11260002" w14:textId="77777777" w:rsidR="001F3ACD" w:rsidRPr="00675D09" w:rsidRDefault="001F3ACD" w:rsidP="00B0730B">
            <w:pPr>
              <w:spacing w:line="276" w:lineRule="auto"/>
              <w:rPr>
                <w:rFonts w:cs="Arial"/>
                <w:sz w:val="18"/>
                <w:szCs w:val="18"/>
              </w:rPr>
            </w:pPr>
            <w:r w:rsidRPr="00675D09">
              <w:rPr>
                <w:rFonts w:cs="Arial"/>
                <w:sz w:val="18"/>
                <w:szCs w:val="18"/>
              </w:rPr>
              <w:t>Dopravné značky</w:t>
            </w:r>
          </w:p>
          <w:p w14:paraId="79DB1434" w14:textId="77777777" w:rsidR="001F3ACD" w:rsidRPr="00675D09" w:rsidRDefault="001F3ACD" w:rsidP="00B0730B">
            <w:pPr>
              <w:spacing w:line="276" w:lineRule="auto"/>
              <w:rPr>
                <w:rFonts w:cs="Arial"/>
                <w:sz w:val="18"/>
                <w:szCs w:val="18"/>
              </w:rPr>
            </w:pPr>
          </w:p>
        </w:tc>
        <w:tc>
          <w:tcPr>
            <w:tcW w:w="482" w:type="dxa"/>
            <w:shd w:val="clear" w:color="auto" w:fill="auto"/>
          </w:tcPr>
          <w:p w14:paraId="64A31A08" w14:textId="77777777" w:rsidR="001F3ACD" w:rsidRPr="00675D09" w:rsidRDefault="001F3ACD" w:rsidP="00B0730B">
            <w:pPr>
              <w:spacing w:line="276" w:lineRule="auto"/>
              <w:rPr>
                <w:rFonts w:cs="Arial"/>
                <w:sz w:val="18"/>
                <w:szCs w:val="18"/>
              </w:rPr>
            </w:pPr>
            <w:r w:rsidRPr="00675D09">
              <w:rPr>
                <w:rFonts w:cs="Arial"/>
                <w:sz w:val="18"/>
                <w:szCs w:val="18"/>
              </w:rPr>
              <w:t>O</w:t>
            </w:r>
          </w:p>
        </w:tc>
        <w:tc>
          <w:tcPr>
            <w:tcW w:w="1460" w:type="dxa"/>
            <w:shd w:val="clear" w:color="auto" w:fill="auto"/>
          </w:tcPr>
          <w:p w14:paraId="602A8A95" w14:textId="77777777" w:rsidR="001F3ACD" w:rsidRPr="00675D09" w:rsidRDefault="001F3ACD" w:rsidP="00B0730B">
            <w:pPr>
              <w:spacing w:line="276" w:lineRule="auto"/>
              <w:rPr>
                <w:rFonts w:cs="Arial"/>
                <w:sz w:val="18"/>
                <w:szCs w:val="18"/>
              </w:rPr>
            </w:pPr>
            <w:r w:rsidRPr="00675D09">
              <w:rPr>
                <w:rFonts w:cs="Arial"/>
                <w:sz w:val="18"/>
                <w:szCs w:val="18"/>
              </w:rPr>
              <w:t>Zberné suroviny</w:t>
            </w:r>
          </w:p>
        </w:tc>
        <w:tc>
          <w:tcPr>
            <w:tcW w:w="950" w:type="dxa"/>
            <w:shd w:val="clear" w:color="auto" w:fill="auto"/>
          </w:tcPr>
          <w:p w14:paraId="5B1362A0" w14:textId="77777777" w:rsidR="001F3ACD" w:rsidRPr="00675D09" w:rsidRDefault="001F3ACD" w:rsidP="00B0730B">
            <w:pPr>
              <w:spacing w:line="276" w:lineRule="auto"/>
              <w:jc w:val="center"/>
              <w:rPr>
                <w:rFonts w:cs="Arial"/>
                <w:sz w:val="18"/>
                <w:szCs w:val="18"/>
              </w:rPr>
            </w:pPr>
            <w:r w:rsidRPr="00675D09">
              <w:rPr>
                <w:rFonts w:cs="Arial"/>
                <w:sz w:val="18"/>
                <w:szCs w:val="18"/>
              </w:rPr>
              <w:t>t</w:t>
            </w:r>
          </w:p>
        </w:tc>
        <w:tc>
          <w:tcPr>
            <w:tcW w:w="1077" w:type="dxa"/>
            <w:shd w:val="clear" w:color="auto" w:fill="auto"/>
          </w:tcPr>
          <w:p w14:paraId="11BB6E91" w14:textId="77777777" w:rsidR="001F3ACD" w:rsidRPr="00675D09" w:rsidRDefault="001F3ACD" w:rsidP="00B0730B">
            <w:pPr>
              <w:spacing w:line="276" w:lineRule="auto"/>
              <w:jc w:val="center"/>
              <w:rPr>
                <w:rFonts w:cs="Arial"/>
                <w:sz w:val="18"/>
                <w:szCs w:val="18"/>
                <w:vertAlign w:val="superscript"/>
              </w:rPr>
            </w:pPr>
            <w:r w:rsidRPr="00675D09">
              <w:rPr>
                <w:rFonts w:cs="Arial"/>
                <w:sz w:val="18"/>
                <w:szCs w:val="18"/>
              </w:rPr>
              <w:t>5</w:t>
            </w:r>
          </w:p>
        </w:tc>
      </w:tr>
      <w:tr w:rsidR="001F3ACD" w:rsidRPr="0081452A" w14:paraId="752DA1D5" w14:textId="77777777" w:rsidTr="00B0730B">
        <w:tc>
          <w:tcPr>
            <w:tcW w:w="1080" w:type="dxa"/>
            <w:shd w:val="clear" w:color="auto" w:fill="auto"/>
          </w:tcPr>
          <w:p w14:paraId="72A98DEE" w14:textId="77777777" w:rsidR="001F3ACD" w:rsidRPr="00675D09" w:rsidRDefault="001F3ACD" w:rsidP="00B0730B">
            <w:pPr>
              <w:spacing w:line="276" w:lineRule="auto"/>
              <w:rPr>
                <w:rFonts w:cs="Arial"/>
                <w:sz w:val="18"/>
                <w:szCs w:val="18"/>
              </w:rPr>
            </w:pPr>
            <w:r w:rsidRPr="00675D09">
              <w:rPr>
                <w:rFonts w:cs="Arial"/>
                <w:sz w:val="18"/>
                <w:szCs w:val="18"/>
              </w:rPr>
              <w:t>17 04 05</w:t>
            </w:r>
          </w:p>
        </w:tc>
        <w:tc>
          <w:tcPr>
            <w:tcW w:w="1967" w:type="dxa"/>
            <w:shd w:val="clear" w:color="auto" w:fill="auto"/>
          </w:tcPr>
          <w:p w14:paraId="6DB6DB0B" w14:textId="77777777" w:rsidR="001F3ACD" w:rsidRPr="00675D09" w:rsidRDefault="001F3ACD" w:rsidP="00B0730B">
            <w:pPr>
              <w:spacing w:line="276" w:lineRule="auto"/>
              <w:rPr>
                <w:rFonts w:cs="Arial"/>
                <w:sz w:val="18"/>
                <w:szCs w:val="18"/>
              </w:rPr>
            </w:pPr>
            <w:r w:rsidRPr="00675D09">
              <w:rPr>
                <w:rFonts w:cs="Arial"/>
                <w:sz w:val="18"/>
                <w:szCs w:val="18"/>
              </w:rPr>
              <w:t>železo a oceľ</w:t>
            </w:r>
          </w:p>
        </w:tc>
        <w:tc>
          <w:tcPr>
            <w:tcW w:w="2037" w:type="dxa"/>
            <w:shd w:val="clear" w:color="auto" w:fill="auto"/>
          </w:tcPr>
          <w:p w14:paraId="1AFE314E" w14:textId="77777777" w:rsidR="001F3ACD" w:rsidRPr="00675D09" w:rsidRDefault="001F3ACD" w:rsidP="00B0730B">
            <w:pPr>
              <w:spacing w:line="276" w:lineRule="auto"/>
              <w:rPr>
                <w:rFonts w:cs="Arial"/>
                <w:sz w:val="18"/>
                <w:szCs w:val="18"/>
              </w:rPr>
            </w:pPr>
            <w:r w:rsidRPr="00675D09">
              <w:rPr>
                <w:rFonts w:cs="Arial"/>
                <w:sz w:val="18"/>
                <w:szCs w:val="18"/>
              </w:rPr>
              <w:t>demolácie-stožiar, stĺpiky,  oplotenie, potrubie DN 1000, koľaje nepotrebné</w:t>
            </w:r>
          </w:p>
        </w:tc>
        <w:tc>
          <w:tcPr>
            <w:tcW w:w="482" w:type="dxa"/>
            <w:shd w:val="clear" w:color="auto" w:fill="auto"/>
          </w:tcPr>
          <w:p w14:paraId="24B63E00" w14:textId="77777777" w:rsidR="001F3ACD" w:rsidRPr="00675D09" w:rsidRDefault="001F3ACD" w:rsidP="00B0730B">
            <w:pPr>
              <w:spacing w:line="276" w:lineRule="auto"/>
              <w:rPr>
                <w:rFonts w:cs="Arial"/>
                <w:sz w:val="18"/>
                <w:szCs w:val="18"/>
              </w:rPr>
            </w:pPr>
            <w:r w:rsidRPr="00675D09">
              <w:rPr>
                <w:rFonts w:cs="Arial"/>
                <w:sz w:val="18"/>
                <w:szCs w:val="18"/>
              </w:rPr>
              <w:t>O</w:t>
            </w:r>
          </w:p>
        </w:tc>
        <w:tc>
          <w:tcPr>
            <w:tcW w:w="1460" w:type="dxa"/>
            <w:shd w:val="clear" w:color="auto" w:fill="auto"/>
          </w:tcPr>
          <w:p w14:paraId="7E755678" w14:textId="77777777" w:rsidR="001F3ACD" w:rsidRPr="00675D09" w:rsidRDefault="001F3ACD" w:rsidP="00B0730B">
            <w:pPr>
              <w:spacing w:line="276" w:lineRule="auto"/>
              <w:rPr>
                <w:rFonts w:cs="Arial"/>
                <w:sz w:val="18"/>
                <w:szCs w:val="18"/>
              </w:rPr>
            </w:pPr>
            <w:r w:rsidRPr="00675D09">
              <w:rPr>
                <w:rFonts w:cs="Arial"/>
                <w:sz w:val="18"/>
                <w:szCs w:val="18"/>
              </w:rPr>
              <w:t>Zberné suroviny</w:t>
            </w:r>
          </w:p>
        </w:tc>
        <w:tc>
          <w:tcPr>
            <w:tcW w:w="950" w:type="dxa"/>
            <w:shd w:val="clear" w:color="auto" w:fill="auto"/>
          </w:tcPr>
          <w:p w14:paraId="76833CF1" w14:textId="77777777" w:rsidR="001F3ACD" w:rsidRPr="00675D09" w:rsidRDefault="001F3ACD" w:rsidP="00B0730B">
            <w:pPr>
              <w:spacing w:line="276" w:lineRule="auto"/>
              <w:jc w:val="center"/>
              <w:rPr>
                <w:rFonts w:cs="Arial"/>
                <w:sz w:val="18"/>
                <w:szCs w:val="18"/>
              </w:rPr>
            </w:pPr>
            <w:r w:rsidRPr="00675D09">
              <w:rPr>
                <w:rFonts w:cs="Arial"/>
                <w:sz w:val="18"/>
                <w:szCs w:val="18"/>
              </w:rPr>
              <w:t>t</w:t>
            </w:r>
          </w:p>
        </w:tc>
        <w:tc>
          <w:tcPr>
            <w:tcW w:w="1077" w:type="dxa"/>
            <w:shd w:val="clear" w:color="auto" w:fill="auto"/>
          </w:tcPr>
          <w:p w14:paraId="23C5D36D" w14:textId="77777777" w:rsidR="001F3ACD" w:rsidRPr="00675D09" w:rsidRDefault="001F3ACD" w:rsidP="00B0730B">
            <w:pPr>
              <w:spacing w:line="276" w:lineRule="auto"/>
              <w:jc w:val="center"/>
              <w:rPr>
                <w:rFonts w:cs="Arial"/>
                <w:sz w:val="18"/>
                <w:szCs w:val="18"/>
              </w:rPr>
            </w:pPr>
            <w:r w:rsidRPr="00675D09">
              <w:rPr>
                <w:rFonts w:cs="Arial"/>
                <w:sz w:val="18"/>
                <w:szCs w:val="18"/>
              </w:rPr>
              <w:t>201</w:t>
            </w:r>
          </w:p>
          <w:p w14:paraId="774CC965" w14:textId="77777777" w:rsidR="001F3ACD" w:rsidRPr="00675D09" w:rsidRDefault="001F3ACD" w:rsidP="00B0730B">
            <w:pPr>
              <w:spacing w:line="276" w:lineRule="auto"/>
              <w:jc w:val="center"/>
              <w:rPr>
                <w:rFonts w:cs="Arial"/>
                <w:sz w:val="18"/>
                <w:szCs w:val="18"/>
              </w:rPr>
            </w:pPr>
          </w:p>
          <w:p w14:paraId="57D72EDC" w14:textId="77777777" w:rsidR="001F3ACD" w:rsidRPr="00675D09" w:rsidRDefault="001F3ACD" w:rsidP="00B0730B">
            <w:pPr>
              <w:spacing w:line="276" w:lineRule="auto"/>
              <w:jc w:val="center"/>
              <w:rPr>
                <w:rFonts w:cs="Arial"/>
                <w:sz w:val="18"/>
                <w:szCs w:val="18"/>
              </w:rPr>
            </w:pPr>
          </w:p>
        </w:tc>
      </w:tr>
      <w:tr w:rsidR="001F3ACD" w:rsidRPr="0081452A" w14:paraId="3D808A29" w14:textId="77777777" w:rsidTr="00B0730B">
        <w:tc>
          <w:tcPr>
            <w:tcW w:w="1080" w:type="dxa"/>
            <w:shd w:val="clear" w:color="auto" w:fill="auto"/>
          </w:tcPr>
          <w:p w14:paraId="72A66881" w14:textId="77777777" w:rsidR="001F3ACD" w:rsidRPr="00675D09" w:rsidRDefault="001F3ACD" w:rsidP="00B0730B">
            <w:pPr>
              <w:spacing w:line="276" w:lineRule="auto"/>
              <w:rPr>
                <w:rFonts w:cs="Arial"/>
                <w:sz w:val="18"/>
                <w:szCs w:val="18"/>
              </w:rPr>
            </w:pPr>
            <w:r w:rsidRPr="00675D09">
              <w:rPr>
                <w:rFonts w:cs="Arial"/>
                <w:sz w:val="18"/>
                <w:szCs w:val="18"/>
              </w:rPr>
              <w:t>17 04 11</w:t>
            </w:r>
          </w:p>
        </w:tc>
        <w:tc>
          <w:tcPr>
            <w:tcW w:w="1967" w:type="dxa"/>
            <w:shd w:val="clear" w:color="auto" w:fill="auto"/>
          </w:tcPr>
          <w:p w14:paraId="75040E14" w14:textId="77777777" w:rsidR="001F3ACD" w:rsidRPr="00675D09" w:rsidRDefault="001F3ACD" w:rsidP="00B0730B">
            <w:pPr>
              <w:keepNext/>
              <w:spacing w:line="276" w:lineRule="auto"/>
              <w:rPr>
                <w:rFonts w:cs="Arial"/>
                <w:sz w:val="18"/>
                <w:szCs w:val="18"/>
              </w:rPr>
            </w:pPr>
            <w:r w:rsidRPr="00675D09">
              <w:rPr>
                <w:rFonts w:cs="Arial"/>
                <w:sz w:val="18"/>
                <w:szCs w:val="18"/>
              </w:rPr>
              <w:t xml:space="preserve">káble iné ako </w:t>
            </w:r>
            <w:proofErr w:type="spellStart"/>
            <w:r w:rsidRPr="00675D09">
              <w:rPr>
                <w:rFonts w:cs="Arial"/>
                <w:sz w:val="18"/>
                <w:szCs w:val="18"/>
              </w:rPr>
              <w:t>ubedené</w:t>
            </w:r>
            <w:proofErr w:type="spellEnd"/>
            <w:r w:rsidRPr="00675D09">
              <w:rPr>
                <w:rFonts w:cs="Arial"/>
                <w:sz w:val="18"/>
                <w:szCs w:val="18"/>
              </w:rPr>
              <w:t xml:space="preserve"> v 17 04 10</w:t>
            </w:r>
          </w:p>
        </w:tc>
        <w:tc>
          <w:tcPr>
            <w:tcW w:w="2037" w:type="dxa"/>
            <w:shd w:val="clear" w:color="auto" w:fill="auto"/>
          </w:tcPr>
          <w:p w14:paraId="379D00CA" w14:textId="77777777" w:rsidR="001F3ACD" w:rsidRPr="00675D09" w:rsidRDefault="001F3ACD" w:rsidP="00B0730B">
            <w:pPr>
              <w:keepNext/>
              <w:spacing w:line="276" w:lineRule="auto"/>
              <w:rPr>
                <w:rFonts w:cs="Arial"/>
                <w:sz w:val="18"/>
                <w:szCs w:val="18"/>
              </w:rPr>
            </w:pPr>
            <w:r w:rsidRPr="00675D09">
              <w:rPr>
                <w:rFonts w:cs="Arial"/>
                <w:sz w:val="18"/>
                <w:szCs w:val="18"/>
              </w:rPr>
              <w:t>demontáž vedenia</w:t>
            </w:r>
          </w:p>
        </w:tc>
        <w:tc>
          <w:tcPr>
            <w:tcW w:w="482" w:type="dxa"/>
            <w:shd w:val="clear" w:color="auto" w:fill="auto"/>
          </w:tcPr>
          <w:p w14:paraId="1D341209" w14:textId="77777777" w:rsidR="001F3ACD" w:rsidRPr="00675D09" w:rsidRDefault="001F3ACD" w:rsidP="00B0730B">
            <w:pPr>
              <w:keepNext/>
              <w:spacing w:line="276" w:lineRule="auto"/>
              <w:rPr>
                <w:rFonts w:cs="Arial"/>
                <w:sz w:val="18"/>
                <w:szCs w:val="18"/>
              </w:rPr>
            </w:pPr>
            <w:r w:rsidRPr="00675D09">
              <w:rPr>
                <w:rFonts w:cs="Arial"/>
                <w:sz w:val="18"/>
                <w:szCs w:val="18"/>
              </w:rPr>
              <w:t>O</w:t>
            </w:r>
          </w:p>
        </w:tc>
        <w:tc>
          <w:tcPr>
            <w:tcW w:w="1460" w:type="dxa"/>
            <w:shd w:val="clear" w:color="auto" w:fill="auto"/>
          </w:tcPr>
          <w:p w14:paraId="71A4B623" w14:textId="77777777" w:rsidR="001F3ACD" w:rsidRPr="00675D09" w:rsidRDefault="001F3ACD" w:rsidP="00B0730B">
            <w:pPr>
              <w:keepNext/>
              <w:spacing w:line="276" w:lineRule="auto"/>
              <w:rPr>
                <w:rFonts w:cs="Arial"/>
                <w:sz w:val="18"/>
                <w:szCs w:val="18"/>
              </w:rPr>
            </w:pPr>
            <w:r w:rsidRPr="00675D09">
              <w:rPr>
                <w:rFonts w:cs="Arial"/>
                <w:sz w:val="18"/>
                <w:szCs w:val="18"/>
              </w:rPr>
              <w:t>zberné suroviny</w:t>
            </w:r>
          </w:p>
        </w:tc>
        <w:tc>
          <w:tcPr>
            <w:tcW w:w="950" w:type="dxa"/>
            <w:shd w:val="clear" w:color="auto" w:fill="auto"/>
          </w:tcPr>
          <w:p w14:paraId="56EC58DF" w14:textId="77777777" w:rsidR="001F3ACD" w:rsidRPr="00675D09" w:rsidRDefault="001F3ACD" w:rsidP="00B0730B">
            <w:pPr>
              <w:spacing w:line="276" w:lineRule="auto"/>
              <w:jc w:val="center"/>
              <w:rPr>
                <w:rFonts w:cs="Arial"/>
                <w:sz w:val="18"/>
                <w:szCs w:val="18"/>
              </w:rPr>
            </w:pPr>
            <w:r w:rsidRPr="00675D09">
              <w:rPr>
                <w:rFonts w:cs="Arial"/>
                <w:sz w:val="18"/>
                <w:szCs w:val="18"/>
              </w:rPr>
              <w:t>t</w:t>
            </w:r>
          </w:p>
        </w:tc>
        <w:tc>
          <w:tcPr>
            <w:tcW w:w="1077" w:type="dxa"/>
            <w:shd w:val="clear" w:color="auto" w:fill="auto"/>
          </w:tcPr>
          <w:p w14:paraId="441A3C1A" w14:textId="77777777" w:rsidR="001F3ACD" w:rsidRPr="00675D09" w:rsidRDefault="001F3ACD" w:rsidP="00B0730B">
            <w:pPr>
              <w:spacing w:line="276" w:lineRule="auto"/>
              <w:jc w:val="center"/>
              <w:rPr>
                <w:rFonts w:cs="Arial"/>
                <w:sz w:val="18"/>
                <w:szCs w:val="18"/>
              </w:rPr>
            </w:pPr>
            <w:r w:rsidRPr="00675D09">
              <w:rPr>
                <w:rFonts w:cs="Arial"/>
                <w:sz w:val="18"/>
                <w:szCs w:val="18"/>
              </w:rPr>
              <w:t>5,3</w:t>
            </w:r>
          </w:p>
        </w:tc>
      </w:tr>
      <w:tr w:rsidR="001F3ACD" w:rsidRPr="0081452A" w14:paraId="67CEC4CE" w14:textId="77777777" w:rsidTr="00B0730B">
        <w:tc>
          <w:tcPr>
            <w:tcW w:w="1080" w:type="dxa"/>
          </w:tcPr>
          <w:p w14:paraId="07412323" w14:textId="77777777" w:rsidR="001F3ACD" w:rsidRPr="00675D09" w:rsidRDefault="001F3ACD" w:rsidP="00B0730B">
            <w:pPr>
              <w:spacing w:line="276" w:lineRule="auto"/>
              <w:rPr>
                <w:rFonts w:cs="Arial"/>
                <w:sz w:val="18"/>
                <w:szCs w:val="18"/>
              </w:rPr>
            </w:pPr>
            <w:r w:rsidRPr="00675D09">
              <w:rPr>
                <w:rFonts w:cs="Arial"/>
                <w:sz w:val="18"/>
                <w:szCs w:val="18"/>
              </w:rPr>
              <w:t>17 05 04</w:t>
            </w:r>
          </w:p>
        </w:tc>
        <w:tc>
          <w:tcPr>
            <w:tcW w:w="1967" w:type="dxa"/>
          </w:tcPr>
          <w:p w14:paraId="68ED99D4" w14:textId="77777777" w:rsidR="001F3ACD" w:rsidRPr="00675D09" w:rsidRDefault="001F3ACD" w:rsidP="00B0730B">
            <w:pPr>
              <w:spacing w:line="276" w:lineRule="auto"/>
              <w:rPr>
                <w:rFonts w:cs="Arial"/>
                <w:sz w:val="18"/>
                <w:szCs w:val="18"/>
              </w:rPr>
            </w:pPr>
            <w:r w:rsidRPr="00675D09">
              <w:rPr>
                <w:rFonts w:cs="Arial"/>
                <w:sz w:val="18"/>
                <w:szCs w:val="18"/>
              </w:rPr>
              <w:t>zemina a kamenivo iné ako uvedené v 17 05 03</w:t>
            </w:r>
          </w:p>
        </w:tc>
        <w:tc>
          <w:tcPr>
            <w:tcW w:w="2037" w:type="dxa"/>
          </w:tcPr>
          <w:p w14:paraId="7E3348FB" w14:textId="77777777" w:rsidR="001F3ACD" w:rsidRPr="00675D09" w:rsidRDefault="001F3ACD" w:rsidP="00B0730B">
            <w:pPr>
              <w:spacing w:line="276" w:lineRule="auto"/>
              <w:rPr>
                <w:rFonts w:cs="Arial"/>
                <w:sz w:val="18"/>
                <w:szCs w:val="18"/>
              </w:rPr>
            </w:pPr>
            <w:r w:rsidRPr="00675D09">
              <w:rPr>
                <w:rFonts w:cs="Arial"/>
                <w:sz w:val="18"/>
                <w:szCs w:val="18"/>
              </w:rPr>
              <w:t>Výkopové práce</w:t>
            </w:r>
          </w:p>
        </w:tc>
        <w:tc>
          <w:tcPr>
            <w:tcW w:w="482" w:type="dxa"/>
          </w:tcPr>
          <w:p w14:paraId="1083C5C4" w14:textId="77777777" w:rsidR="001F3ACD" w:rsidRPr="00675D09" w:rsidRDefault="001F3ACD" w:rsidP="00B0730B">
            <w:pPr>
              <w:spacing w:line="276" w:lineRule="auto"/>
              <w:rPr>
                <w:rFonts w:cs="Arial"/>
                <w:sz w:val="18"/>
                <w:szCs w:val="18"/>
              </w:rPr>
            </w:pPr>
            <w:r w:rsidRPr="00675D09">
              <w:rPr>
                <w:rFonts w:cs="Arial"/>
                <w:sz w:val="18"/>
                <w:szCs w:val="18"/>
              </w:rPr>
              <w:t>O</w:t>
            </w:r>
          </w:p>
        </w:tc>
        <w:tc>
          <w:tcPr>
            <w:tcW w:w="1460" w:type="dxa"/>
          </w:tcPr>
          <w:p w14:paraId="2A4697FE" w14:textId="77777777" w:rsidR="001F3ACD" w:rsidRPr="00675D09" w:rsidRDefault="001F3ACD" w:rsidP="00B0730B">
            <w:pPr>
              <w:spacing w:line="276" w:lineRule="auto"/>
              <w:rPr>
                <w:rFonts w:cs="Arial"/>
                <w:sz w:val="18"/>
                <w:szCs w:val="18"/>
              </w:rPr>
            </w:pPr>
            <w:r w:rsidRPr="00675D09">
              <w:rPr>
                <w:rFonts w:cs="Arial"/>
                <w:sz w:val="18"/>
                <w:szCs w:val="18"/>
              </w:rPr>
              <w:t>Nevhodná zemina,  ktorá sa nevie umiestniť v rámci stavby, odstránenie vegetačného kryt - Skládka</w:t>
            </w:r>
          </w:p>
          <w:p w14:paraId="7141B00E" w14:textId="77777777" w:rsidR="001F3ACD" w:rsidRPr="00675D09" w:rsidRDefault="001F3ACD" w:rsidP="00B0730B">
            <w:pPr>
              <w:spacing w:line="276" w:lineRule="auto"/>
              <w:rPr>
                <w:rFonts w:cs="Arial"/>
                <w:sz w:val="18"/>
                <w:szCs w:val="18"/>
              </w:rPr>
            </w:pPr>
            <w:r w:rsidRPr="00675D09">
              <w:rPr>
                <w:rFonts w:cs="Arial"/>
                <w:sz w:val="18"/>
                <w:szCs w:val="18"/>
              </w:rPr>
              <w:t>TKO</w:t>
            </w:r>
          </w:p>
          <w:p w14:paraId="000BFF8D" w14:textId="77777777" w:rsidR="001F3ACD" w:rsidRPr="00675D09" w:rsidRDefault="001F3ACD" w:rsidP="00B0730B">
            <w:pPr>
              <w:spacing w:line="276" w:lineRule="auto"/>
              <w:rPr>
                <w:rFonts w:cs="Arial"/>
                <w:sz w:val="18"/>
                <w:szCs w:val="18"/>
              </w:rPr>
            </w:pPr>
          </w:p>
        </w:tc>
        <w:tc>
          <w:tcPr>
            <w:tcW w:w="950" w:type="dxa"/>
          </w:tcPr>
          <w:p w14:paraId="67577E71" w14:textId="77777777" w:rsidR="001F3ACD" w:rsidRPr="00675D09" w:rsidRDefault="001F3ACD" w:rsidP="00B0730B">
            <w:pPr>
              <w:spacing w:line="276" w:lineRule="auto"/>
              <w:jc w:val="center"/>
              <w:rPr>
                <w:rFonts w:cs="Arial"/>
                <w:sz w:val="18"/>
                <w:szCs w:val="18"/>
              </w:rPr>
            </w:pPr>
            <w:r w:rsidRPr="00675D09">
              <w:rPr>
                <w:rFonts w:cs="Arial"/>
                <w:sz w:val="18"/>
                <w:szCs w:val="18"/>
              </w:rPr>
              <w:t>t</w:t>
            </w:r>
          </w:p>
        </w:tc>
        <w:tc>
          <w:tcPr>
            <w:tcW w:w="1077" w:type="dxa"/>
          </w:tcPr>
          <w:p w14:paraId="229A9410" w14:textId="77777777" w:rsidR="001F3ACD" w:rsidRPr="00675D09" w:rsidRDefault="001F3ACD" w:rsidP="00B0730B">
            <w:pPr>
              <w:spacing w:line="276" w:lineRule="auto"/>
              <w:jc w:val="center"/>
              <w:rPr>
                <w:rFonts w:cs="Arial"/>
                <w:sz w:val="18"/>
                <w:szCs w:val="18"/>
              </w:rPr>
            </w:pPr>
            <w:r w:rsidRPr="00675D09">
              <w:rPr>
                <w:rFonts w:cs="Arial"/>
                <w:sz w:val="18"/>
                <w:szCs w:val="18"/>
              </w:rPr>
              <w:t>9850</w:t>
            </w:r>
          </w:p>
          <w:p w14:paraId="1F2EF737" w14:textId="77777777" w:rsidR="001F3ACD" w:rsidRPr="00675D09" w:rsidRDefault="001F3ACD" w:rsidP="00B0730B">
            <w:pPr>
              <w:spacing w:line="276" w:lineRule="auto"/>
              <w:jc w:val="center"/>
              <w:rPr>
                <w:rFonts w:cs="Arial"/>
                <w:sz w:val="18"/>
                <w:szCs w:val="18"/>
              </w:rPr>
            </w:pPr>
          </w:p>
        </w:tc>
      </w:tr>
      <w:tr w:rsidR="001F3ACD" w:rsidRPr="0081452A" w14:paraId="3AE1D497" w14:textId="77777777" w:rsidTr="00B0730B">
        <w:trPr>
          <w:trHeight w:val="568"/>
        </w:trPr>
        <w:tc>
          <w:tcPr>
            <w:tcW w:w="1080" w:type="dxa"/>
          </w:tcPr>
          <w:p w14:paraId="02610C26" w14:textId="77777777" w:rsidR="001F3ACD" w:rsidRPr="00675D09" w:rsidRDefault="001F3ACD" w:rsidP="00B0730B">
            <w:pPr>
              <w:spacing w:line="276" w:lineRule="auto"/>
              <w:rPr>
                <w:rFonts w:cs="Arial"/>
                <w:sz w:val="18"/>
                <w:szCs w:val="18"/>
              </w:rPr>
            </w:pPr>
            <w:r w:rsidRPr="00675D09">
              <w:rPr>
                <w:rFonts w:cs="Arial"/>
                <w:sz w:val="18"/>
                <w:szCs w:val="18"/>
              </w:rPr>
              <w:t>17 06 04</w:t>
            </w:r>
          </w:p>
        </w:tc>
        <w:tc>
          <w:tcPr>
            <w:tcW w:w="1967" w:type="dxa"/>
          </w:tcPr>
          <w:p w14:paraId="601BC433" w14:textId="77777777" w:rsidR="001F3ACD" w:rsidRPr="00675D09" w:rsidRDefault="001F3ACD" w:rsidP="00B0730B">
            <w:pPr>
              <w:spacing w:line="276" w:lineRule="auto"/>
              <w:rPr>
                <w:rFonts w:cs="Arial"/>
                <w:sz w:val="18"/>
                <w:szCs w:val="18"/>
              </w:rPr>
            </w:pPr>
            <w:r w:rsidRPr="00675D09">
              <w:rPr>
                <w:rFonts w:cs="Arial"/>
                <w:sz w:val="18"/>
                <w:szCs w:val="18"/>
              </w:rPr>
              <w:t>Izolačný materiál</w:t>
            </w:r>
          </w:p>
        </w:tc>
        <w:tc>
          <w:tcPr>
            <w:tcW w:w="2037" w:type="dxa"/>
          </w:tcPr>
          <w:p w14:paraId="2442D3CA" w14:textId="77777777" w:rsidR="001F3ACD" w:rsidRPr="00675D09" w:rsidRDefault="001F3ACD" w:rsidP="00B0730B">
            <w:pPr>
              <w:spacing w:line="276" w:lineRule="auto"/>
              <w:rPr>
                <w:rFonts w:cs="Arial"/>
                <w:sz w:val="18"/>
                <w:szCs w:val="18"/>
              </w:rPr>
            </w:pPr>
            <w:r w:rsidRPr="00675D09">
              <w:rPr>
                <w:rFonts w:cs="Arial"/>
                <w:sz w:val="18"/>
                <w:szCs w:val="18"/>
              </w:rPr>
              <w:t>Pri izolácií mostu</w:t>
            </w:r>
          </w:p>
        </w:tc>
        <w:tc>
          <w:tcPr>
            <w:tcW w:w="482" w:type="dxa"/>
          </w:tcPr>
          <w:p w14:paraId="32C3AF25" w14:textId="77777777" w:rsidR="001F3ACD" w:rsidRPr="00675D09" w:rsidRDefault="001F3ACD" w:rsidP="00B0730B">
            <w:pPr>
              <w:spacing w:line="276" w:lineRule="auto"/>
              <w:rPr>
                <w:rFonts w:cs="Arial"/>
                <w:sz w:val="18"/>
                <w:szCs w:val="18"/>
              </w:rPr>
            </w:pPr>
          </w:p>
        </w:tc>
        <w:tc>
          <w:tcPr>
            <w:tcW w:w="1460" w:type="dxa"/>
          </w:tcPr>
          <w:p w14:paraId="1822F237" w14:textId="77777777" w:rsidR="001F3ACD" w:rsidRPr="00675D09" w:rsidRDefault="001F3ACD" w:rsidP="00B0730B">
            <w:pPr>
              <w:spacing w:line="276" w:lineRule="auto"/>
              <w:rPr>
                <w:rFonts w:cs="Arial"/>
                <w:sz w:val="18"/>
                <w:szCs w:val="18"/>
              </w:rPr>
            </w:pPr>
            <w:r w:rsidRPr="00675D09">
              <w:rPr>
                <w:rFonts w:cs="Arial"/>
                <w:sz w:val="18"/>
                <w:szCs w:val="18"/>
              </w:rPr>
              <w:t>Skládka</w:t>
            </w:r>
          </w:p>
          <w:p w14:paraId="0FB2DE4F" w14:textId="77777777" w:rsidR="001F3ACD" w:rsidRPr="00675D09" w:rsidRDefault="001F3ACD" w:rsidP="00B0730B">
            <w:pPr>
              <w:spacing w:line="276" w:lineRule="auto"/>
              <w:rPr>
                <w:rFonts w:cs="Arial"/>
                <w:sz w:val="18"/>
                <w:szCs w:val="18"/>
              </w:rPr>
            </w:pPr>
            <w:r w:rsidRPr="00675D09">
              <w:rPr>
                <w:rFonts w:cs="Arial"/>
                <w:sz w:val="18"/>
                <w:szCs w:val="18"/>
              </w:rPr>
              <w:t>TKO</w:t>
            </w:r>
          </w:p>
        </w:tc>
        <w:tc>
          <w:tcPr>
            <w:tcW w:w="950" w:type="dxa"/>
          </w:tcPr>
          <w:p w14:paraId="5C072443" w14:textId="77777777" w:rsidR="001F3ACD" w:rsidRPr="00675D09" w:rsidRDefault="001F3ACD" w:rsidP="00B0730B">
            <w:pPr>
              <w:spacing w:line="276" w:lineRule="auto"/>
              <w:jc w:val="center"/>
              <w:rPr>
                <w:rFonts w:cs="Arial"/>
                <w:sz w:val="18"/>
                <w:szCs w:val="18"/>
              </w:rPr>
            </w:pPr>
            <w:r w:rsidRPr="00675D09">
              <w:rPr>
                <w:rFonts w:cs="Arial"/>
                <w:sz w:val="18"/>
                <w:szCs w:val="18"/>
              </w:rPr>
              <w:t>t</w:t>
            </w:r>
          </w:p>
        </w:tc>
        <w:tc>
          <w:tcPr>
            <w:tcW w:w="1077" w:type="dxa"/>
          </w:tcPr>
          <w:p w14:paraId="1906F496" w14:textId="77777777" w:rsidR="001F3ACD" w:rsidRPr="00675D09" w:rsidRDefault="001F3ACD" w:rsidP="00B0730B">
            <w:pPr>
              <w:spacing w:line="276" w:lineRule="auto"/>
              <w:jc w:val="center"/>
              <w:rPr>
                <w:rFonts w:cs="Arial"/>
                <w:sz w:val="18"/>
                <w:szCs w:val="18"/>
              </w:rPr>
            </w:pPr>
            <w:r w:rsidRPr="00675D09">
              <w:rPr>
                <w:rFonts w:cs="Arial"/>
                <w:sz w:val="18"/>
                <w:szCs w:val="18"/>
              </w:rPr>
              <w:t>0</w:t>
            </w:r>
          </w:p>
        </w:tc>
      </w:tr>
      <w:tr w:rsidR="001F3ACD" w:rsidRPr="0081452A" w14:paraId="3376D424" w14:textId="77777777" w:rsidTr="00B0730B">
        <w:trPr>
          <w:trHeight w:val="568"/>
        </w:trPr>
        <w:tc>
          <w:tcPr>
            <w:tcW w:w="1080" w:type="dxa"/>
          </w:tcPr>
          <w:p w14:paraId="04A5843E" w14:textId="77777777" w:rsidR="001F3ACD" w:rsidRPr="00675D09" w:rsidRDefault="001F3ACD" w:rsidP="00B0730B">
            <w:pPr>
              <w:spacing w:line="276" w:lineRule="auto"/>
              <w:rPr>
                <w:rFonts w:cs="Arial"/>
                <w:sz w:val="18"/>
                <w:szCs w:val="18"/>
              </w:rPr>
            </w:pPr>
            <w:r w:rsidRPr="00675D09">
              <w:rPr>
                <w:rFonts w:cs="Arial"/>
                <w:sz w:val="18"/>
                <w:szCs w:val="18"/>
              </w:rPr>
              <w:t xml:space="preserve">20 02 01 </w:t>
            </w:r>
          </w:p>
        </w:tc>
        <w:tc>
          <w:tcPr>
            <w:tcW w:w="1967" w:type="dxa"/>
          </w:tcPr>
          <w:p w14:paraId="5CCEFAC4" w14:textId="77777777" w:rsidR="001F3ACD" w:rsidRPr="00675D09" w:rsidRDefault="001F3ACD" w:rsidP="00B0730B">
            <w:pPr>
              <w:spacing w:line="276" w:lineRule="auto"/>
              <w:rPr>
                <w:rFonts w:cs="Arial"/>
                <w:sz w:val="18"/>
                <w:szCs w:val="18"/>
              </w:rPr>
            </w:pPr>
            <w:r w:rsidRPr="00675D09">
              <w:rPr>
                <w:rFonts w:cs="Arial"/>
                <w:sz w:val="18"/>
                <w:szCs w:val="18"/>
              </w:rPr>
              <w:t>biologicky rozložiteľný odpad</w:t>
            </w:r>
          </w:p>
        </w:tc>
        <w:tc>
          <w:tcPr>
            <w:tcW w:w="2037" w:type="dxa"/>
          </w:tcPr>
          <w:p w14:paraId="0B770C8B" w14:textId="77777777" w:rsidR="001F3ACD" w:rsidRPr="00675D09" w:rsidRDefault="001F3ACD" w:rsidP="00B0730B">
            <w:pPr>
              <w:spacing w:line="276" w:lineRule="auto"/>
              <w:rPr>
                <w:rFonts w:cs="Arial"/>
                <w:sz w:val="18"/>
                <w:szCs w:val="18"/>
              </w:rPr>
            </w:pPr>
            <w:r w:rsidRPr="00675D09">
              <w:rPr>
                <w:rFonts w:cs="Arial"/>
                <w:sz w:val="18"/>
                <w:szCs w:val="18"/>
              </w:rPr>
              <w:t>výrub  kríkov, stromu</w:t>
            </w:r>
          </w:p>
        </w:tc>
        <w:tc>
          <w:tcPr>
            <w:tcW w:w="482" w:type="dxa"/>
          </w:tcPr>
          <w:p w14:paraId="7128F414" w14:textId="77777777" w:rsidR="001F3ACD" w:rsidRPr="00675D09" w:rsidRDefault="001F3ACD" w:rsidP="00B0730B">
            <w:pPr>
              <w:spacing w:line="276" w:lineRule="auto"/>
              <w:rPr>
                <w:rFonts w:cs="Arial"/>
                <w:sz w:val="18"/>
                <w:szCs w:val="18"/>
              </w:rPr>
            </w:pPr>
            <w:r w:rsidRPr="00675D09">
              <w:rPr>
                <w:rFonts w:cs="Arial"/>
                <w:sz w:val="18"/>
                <w:szCs w:val="18"/>
              </w:rPr>
              <w:t>O</w:t>
            </w:r>
          </w:p>
        </w:tc>
        <w:tc>
          <w:tcPr>
            <w:tcW w:w="1460" w:type="dxa"/>
          </w:tcPr>
          <w:p w14:paraId="4B289D53" w14:textId="77777777" w:rsidR="001F3ACD" w:rsidRPr="00675D09" w:rsidRDefault="001F3ACD" w:rsidP="00B0730B">
            <w:pPr>
              <w:spacing w:line="276" w:lineRule="auto"/>
              <w:rPr>
                <w:rFonts w:cs="Arial"/>
                <w:sz w:val="18"/>
                <w:szCs w:val="18"/>
              </w:rPr>
            </w:pPr>
            <w:r w:rsidRPr="00675D09">
              <w:rPr>
                <w:rFonts w:cs="Arial"/>
                <w:sz w:val="18"/>
                <w:szCs w:val="18"/>
              </w:rPr>
              <w:t xml:space="preserve">Ponúknuť na materiálové a energetické </w:t>
            </w:r>
            <w:proofErr w:type="spellStart"/>
            <w:r w:rsidRPr="00675D09">
              <w:rPr>
                <w:rFonts w:cs="Arial"/>
                <w:sz w:val="18"/>
                <w:szCs w:val="18"/>
              </w:rPr>
              <w:t>zhodnote</w:t>
            </w:r>
            <w:proofErr w:type="spellEnd"/>
            <w:r w:rsidRPr="00675D09">
              <w:rPr>
                <w:rFonts w:cs="Arial"/>
                <w:sz w:val="18"/>
                <w:szCs w:val="18"/>
              </w:rPr>
              <w:t>, kompostáreň,</w:t>
            </w:r>
          </w:p>
        </w:tc>
        <w:tc>
          <w:tcPr>
            <w:tcW w:w="950" w:type="dxa"/>
          </w:tcPr>
          <w:p w14:paraId="70284EF1" w14:textId="77777777" w:rsidR="001F3ACD" w:rsidRPr="00675D09" w:rsidRDefault="001F3ACD" w:rsidP="00B0730B">
            <w:pPr>
              <w:spacing w:line="276" w:lineRule="auto"/>
              <w:jc w:val="center"/>
              <w:rPr>
                <w:rFonts w:cs="Arial"/>
                <w:sz w:val="18"/>
                <w:szCs w:val="18"/>
              </w:rPr>
            </w:pPr>
            <w:r w:rsidRPr="00675D09">
              <w:rPr>
                <w:rFonts w:cs="Arial"/>
                <w:sz w:val="18"/>
                <w:szCs w:val="18"/>
              </w:rPr>
              <w:t>t</w:t>
            </w:r>
          </w:p>
        </w:tc>
        <w:tc>
          <w:tcPr>
            <w:tcW w:w="1077" w:type="dxa"/>
          </w:tcPr>
          <w:p w14:paraId="556972EE" w14:textId="77777777" w:rsidR="001F3ACD" w:rsidRPr="00675D09" w:rsidRDefault="001F3ACD" w:rsidP="00B0730B">
            <w:pPr>
              <w:spacing w:line="276" w:lineRule="auto"/>
              <w:jc w:val="center"/>
              <w:rPr>
                <w:rFonts w:cs="Arial"/>
                <w:sz w:val="18"/>
                <w:szCs w:val="18"/>
              </w:rPr>
            </w:pPr>
          </w:p>
          <w:p w14:paraId="496AE635" w14:textId="77777777" w:rsidR="001F3ACD" w:rsidRPr="00675D09" w:rsidRDefault="001F3ACD" w:rsidP="00B0730B">
            <w:pPr>
              <w:spacing w:line="276" w:lineRule="auto"/>
              <w:jc w:val="center"/>
              <w:rPr>
                <w:rFonts w:cs="Arial"/>
                <w:sz w:val="18"/>
                <w:szCs w:val="18"/>
              </w:rPr>
            </w:pPr>
            <w:r w:rsidRPr="00675D09">
              <w:rPr>
                <w:rFonts w:cs="Arial"/>
                <w:sz w:val="18"/>
                <w:szCs w:val="18"/>
              </w:rPr>
              <w:t>191</w:t>
            </w:r>
          </w:p>
          <w:p w14:paraId="250E5F9D" w14:textId="77777777" w:rsidR="001F3ACD" w:rsidRPr="00675D09" w:rsidRDefault="001F3ACD" w:rsidP="00B0730B">
            <w:pPr>
              <w:spacing w:line="276" w:lineRule="auto"/>
              <w:jc w:val="center"/>
              <w:rPr>
                <w:rFonts w:cs="Arial"/>
                <w:sz w:val="18"/>
                <w:szCs w:val="18"/>
              </w:rPr>
            </w:pPr>
          </w:p>
        </w:tc>
      </w:tr>
      <w:tr w:rsidR="001F3ACD" w:rsidRPr="0081452A" w14:paraId="58DE80AE" w14:textId="77777777" w:rsidTr="00B0730B">
        <w:trPr>
          <w:trHeight w:val="509"/>
        </w:trPr>
        <w:tc>
          <w:tcPr>
            <w:tcW w:w="1080" w:type="dxa"/>
          </w:tcPr>
          <w:p w14:paraId="70B53534" w14:textId="77777777" w:rsidR="001F3ACD" w:rsidRPr="00675D09" w:rsidRDefault="001F3ACD" w:rsidP="00B0730B">
            <w:pPr>
              <w:spacing w:line="276" w:lineRule="auto"/>
              <w:rPr>
                <w:rFonts w:cs="Arial"/>
                <w:sz w:val="18"/>
                <w:szCs w:val="18"/>
              </w:rPr>
            </w:pPr>
          </w:p>
        </w:tc>
        <w:tc>
          <w:tcPr>
            <w:tcW w:w="1967" w:type="dxa"/>
          </w:tcPr>
          <w:p w14:paraId="72C6FAB5" w14:textId="77777777" w:rsidR="001F3ACD" w:rsidRPr="00675D09" w:rsidRDefault="001F3ACD" w:rsidP="00B0730B">
            <w:pPr>
              <w:spacing w:line="276" w:lineRule="auto"/>
              <w:rPr>
                <w:rFonts w:cs="Arial"/>
                <w:sz w:val="18"/>
                <w:szCs w:val="18"/>
              </w:rPr>
            </w:pPr>
          </w:p>
          <w:p w14:paraId="568CE478" w14:textId="77777777" w:rsidR="001F3ACD" w:rsidRPr="00675D09" w:rsidRDefault="001F3ACD" w:rsidP="00B0730B">
            <w:pPr>
              <w:spacing w:line="276" w:lineRule="auto"/>
              <w:rPr>
                <w:rFonts w:cs="Arial"/>
                <w:b/>
                <w:sz w:val="18"/>
                <w:szCs w:val="18"/>
              </w:rPr>
            </w:pPr>
            <w:r w:rsidRPr="00675D09">
              <w:rPr>
                <w:rFonts w:cs="Arial"/>
                <w:b/>
                <w:bCs/>
                <w:sz w:val="18"/>
                <w:szCs w:val="18"/>
              </w:rPr>
              <w:t>Odpad zo stavebného dvora</w:t>
            </w:r>
          </w:p>
        </w:tc>
        <w:tc>
          <w:tcPr>
            <w:tcW w:w="2037" w:type="dxa"/>
          </w:tcPr>
          <w:p w14:paraId="7625AD07" w14:textId="77777777" w:rsidR="001F3ACD" w:rsidRPr="00675D09" w:rsidRDefault="001F3ACD" w:rsidP="00B0730B">
            <w:pPr>
              <w:spacing w:line="276" w:lineRule="auto"/>
              <w:rPr>
                <w:rFonts w:cs="Arial"/>
                <w:sz w:val="18"/>
                <w:szCs w:val="18"/>
              </w:rPr>
            </w:pPr>
          </w:p>
        </w:tc>
        <w:tc>
          <w:tcPr>
            <w:tcW w:w="482" w:type="dxa"/>
          </w:tcPr>
          <w:p w14:paraId="1E6BD2CA" w14:textId="77777777" w:rsidR="001F3ACD" w:rsidRPr="00675D09" w:rsidRDefault="001F3ACD" w:rsidP="00B0730B">
            <w:pPr>
              <w:spacing w:line="276" w:lineRule="auto"/>
              <w:rPr>
                <w:rFonts w:cs="Arial"/>
                <w:sz w:val="18"/>
                <w:szCs w:val="18"/>
              </w:rPr>
            </w:pPr>
          </w:p>
        </w:tc>
        <w:tc>
          <w:tcPr>
            <w:tcW w:w="1460" w:type="dxa"/>
          </w:tcPr>
          <w:p w14:paraId="298262EE" w14:textId="77777777" w:rsidR="001F3ACD" w:rsidRPr="00675D09" w:rsidRDefault="001F3ACD" w:rsidP="00B0730B">
            <w:pPr>
              <w:spacing w:line="276" w:lineRule="auto"/>
              <w:rPr>
                <w:rFonts w:cs="Arial"/>
                <w:sz w:val="18"/>
                <w:szCs w:val="18"/>
              </w:rPr>
            </w:pPr>
          </w:p>
        </w:tc>
        <w:tc>
          <w:tcPr>
            <w:tcW w:w="950" w:type="dxa"/>
          </w:tcPr>
          <w:p w14:paraId="0A1A0C3F" w14:textId="77777777" w:rsidR="001F3ACD" w:rsidRPr="00675D09" w:rsidRDefault="001F3ACD" w:rsidP="00B0730B">
            <w:pPr>
              <w:spacing w:line="276" w:lineRule="auto"/>
              <w:jc w:val="center"/>
              <w:rPr>
                <w:rFonts w:cs="Arial"/>
                <w:sz w:val="18"/>
                <w:szCs w:val="18"/>
              </w:rPr>
            </w:pPr>
          </w:p>
        </w:tc>
        <w:tc>
          <w:tcPr>
            <w:tcW w:w="1077" w:type="dxa"/>
          </w:tcPr>
          <w:p w14:paraId="245480D0" w14:textId="77777777" w:rsidR="001F3ACD" w:rsidRPr="00675D09" w:rsidRDefault="001F3ACD" w:rsidP="00B0730B">
            <w:pPr>
              <w:spacing w:line="276" w:lineRule="auto"/>
              <w:jc w:val="center"/>
              <w:rPr>
                <w:rFonts w:cs="Arial"/>
                <w:sz w:val="18"/>
                <w:szCs w:val="18"/>
              </w:rPr>
            </w:pPr>
          </w:p>
        </w:tc>
      </w:tr>
      <w:tr w:rsidR="001F3ACD" w:rsidRPr="0081452A" w14:paraId="0CB9CE55" w14:textId="77777777" w:rsidTr="00B0730B">
        <w:tc>
          <w:tcPr>
            <w:tcW w:w="1080" w:type="dxa"/>
          </w:tcPr>
          <w:p w14:paraId="6AFB7A3C" w14:textId="77777777" w:rsidR="001F3ACD" w:rsidRPr="00675D09" w:rsidRDefault="001F3ACD" w:rsidP="00B0730B">
            <w:pPr>
              <w:spacing w:line="276" w:lineRule="auto"/>
              <w:rPr>
                <w:rFonts w:cs="Arial"/>
                <w:sz w:val="18"/>
                <w:szCs w:val="18"/>
              </w:rPr>
            </w:pPr>
            <w:r w:rsidRPr="00675D09">
              <w:rPr>
                <w:rFonts w:cs="Arial"/>
                <w:sz w:val="18"/>
                <w:szCs w:val="18"/>
              </w:rPr>
              <w:t>15 01 01</w:t>
            </w:r>
          </w:p>
        </w:tc>
        <w:tc>
          <w:tcPr>
            <w:tcW w:w="1967" w:type="dxa"/>
          </w:tcPr>
          <w:p w14:paraId="4C8D46A2" w14:textId="77777777" w:rsidR="001F3ACD" w:rsidRPr="00675D09" w:rsidRDefault="001F3ACD" w:rsidP="00B0730B">
            <w:pPr>
              <w:spacing w:line="276" w:lineRule="auto"/>
              <w:rPr>
                <w:rFonts w:cs="Arial"/>
                <w:sz w:val="18"/>
                <w:szCs w:val="18"/>
              </w:rPr>
            </w:pPr>
            <w:r w:rsidRPr="00675D09">
              <w:rPr>
                <w:rFonts w:cs="Arial"/>
                <w:sz w:val="18"/>
                <w:szCs w:val="18"/>
              </w:rPr>
              <w:t xml:space="preserve">obaly z papiera a </w:t>
            </w:r>
            <w:r w:rsidRPr="00675D09">
              <w:rPr>
                <w:rFonts w:cs="Arial"/>
                <w:sz w:val="18"/>
                <w:szCs w:val="18"/>
              </w:rPr>
              <w:lastRenderedPageBreak/>
              <w:t>lepenky</w:t>
            </w:r>
          </w:p>
        </w:tc>
        <w:tc>
          <w:tcPr>
            <w:tcW w:w="2037" w:type="dxa"/>
          </w:tcPr>
          <w:p w14:paraId="62DB91FC" w14:textId="77777777" w:rsidR="001F3ACD" w:rsidRPr="00675D09" w:rsidRDefault="001F3ACD" w:rsidP="00B0730B">
            <w:pPr>
              <w:spacing w:line="276" w:lineRule="auto"/>
              <w:rPr>
                <w:rFonts w:cs="Arial"/>
                <w:sz w:val="18"/>
                <w:szCs w:val="18"/>
              </w:rPr>
            </w:pPr>
            <w:r w:rsidRPr="00675D09">
              <w:rPr>
                <w:rFonts w:cs="Arial"/>
                <w:sz w:val="18"/>
                <w:szCs w:val="18"/>
              </w:rPr>
              <w:lastRenderedPageBreak/>
              <w:t xml:space="preserve">Pri administratívnych </w:t>
            </w:r>
            <w:r w:rsidRPr="00675D09">
              <w:rPr>
                <w:rFonts w:cs="Arial"/>
                <w:sz w:val="18"/>
                <w:szCs w:val="18"/>
              </w:rPr>
              <w:lastRenderedPageBreak/>
              <w:t>prácach, noviny, obaly z nových materiálov, krabice</w:t>
            </w:r>
          </w:p>
        </w:tc>
        <w:tc>
          <w:tcPr>
            <w:tcW w:w="482" w:type="dxa"/>
          </w:tcPr>
          <w:p w14:paraId="1C7C6849" w14:textId="77777777" w:rsidR="001F3ACD" w:rsidRPr="00675D09" w:rsidRDefault="001F3ACD" w:rsidP="00B0730B">
            <w:pPr>
              <w:spacing w:line="276" w:lineRule="auto"/>
              <w:rPr>
                <w:rFonts w:cs="Arial"/>
                <w:sz w:val="18"/>
                <w:szCs w:val="18"/>
              </w:rPr>
            </w:pPr>
            <w:r w:rsidRPr="00675D09">
              <w:rPr>
                <w:rFonts w:cs="Arial"/>
                <w:sz w:val="18"/>
                <w:szCs w:val="18"/>
              </w:rPr>
              <w:lastRenderedPageBreak/>
              <w:t>O</w:t>
            </w:r>
          </w:p>
          <w:p w14:paraId="6BB97609" w14:textId="77777777" w:rsidR="001F3ACD" w:rsidRPr="00675D09" w:rsidRDefault="001F3ACD" w:rsidP="00B0730B">
            <w:pPr>
              <w:spacing w:line="276" w:lineRule="auto"/>
              <w:rPr>
                <w:rFonts w:cs="Arial"/>
                <w:sz w:val="18"/>
                <w:szCs w:val="18"/>
              </w:rPr>
            </w:pPr>
          </w:p>
        </w:tc>
        <w:tc>
          <w:tcPr>
            <w:tcW w:w="1460" w:type="dxa"/>
          </w:tcPr>
          <w:p w14:paraId="44F215FB" w14:textId="77777777" w:rsidR="001F3ACD" w:rsidRPr="00675D09" w:rsidRDefault="001F3ACD" w:rsidP="00B0730B">
            <w:pPr>
              <w:spacing w:line="276" w:lineRule="auto"/>
              <w:rPr>
                <w:rFonts w:cs="Arial"/>
                <w:sz w:val="18"/>
                <w:szCs w:val="18"/>
              </w:rPr>
            </w:pPr>
            <w:r w:rsidRPr="00675D09">
              <w:rPr>
                <w:rFonts w:cs="Arial"/>
                <w:sz w:val="18"/>
                <w:szCs w:val="18"/>
              </w:rPr>
              <w:lastRenderedPageBreak/>
              <w:t>Zberné suroviny</w:t>
            </w:r>
          </w:p>
        </w:tc>
        <w:tc>
          <w:tcPr>
            <w:tcW w:w="950" w:type="dxa"/>
          </w:tcPr>
          <w:p w14:paraId="16420871" w14:textId="77777777" w:rsidR="001F3ACD" w:rsidRPr="00675D09" w:rsidRDefault="001F3ACD" w:rsidP="00B0730B">
            <w:pPr>
              <w:spacing w:line="276" w:lineRule="auto"/>
              <w:jc w:val="center"/>
              <w:rPr>
                <w:rFonts w:cs="Arial"/>
                <w:sz w:val="18"/>
                <w:szCs w:val="18"/>
              </w:rPr>
            </w:pPr>
            <w:r w:rsidRPr="00675D09">
              <w:rPr>
                <w:rFonts w:cs="Arial"/>
                <w:sz w:val="18"/>
                <w:szCs w:val="18"/>
              </w:rPr>
              <w:t>t</w:t>
            </w:r>
          </w:p>
        </w:tc>
        <w:tc>
          <w:tcPr>
            <w:tcW w:w="1077" w:type="dxa"/>
          </w:tcPr>
          <w:p w14:paraId="7E4A8ABF" w14:textId="77777777" w:rsidR="001F3ACD" w:rsidRPr="00675D09" w:rsidRDefault="001F3ACD" w:rsidP="00B0730B">
            <w:pPr>
              <w:spacing w:line="276" w:lineRule="auto"/>
              <w:jc w:val="center"/>
              <w:rPr>
                <w:rFonts w:cs="Arial"/>
                <w:sz w:val="18"/>
                <w:szCs w:val="18"/>
              </w:rPr>
            </w:pPr>
            <w:r w:rsidRPr="00675D09">
              <w:rPr>
                <w:rFonts w:cs="Arial"/>
                <w:sz w:val="18"/>
                <w:szCs w:val="18"/>
              </w:rPr>
              <w:t>1</w:t>
            </w:r>
          </w:p>
        </w:tc>
      </w:tr>
      <w:tr w:rsidR="001F3ACD" w:rsidRPr="0081452A" w14:paraId="400CD359" w14:textId="77777777" w:rsidTr="00B0730B">
        <w:trPr>
          <w:trHeight w:val="556"/>
        </w:trPr>
        <w:tc>
          <w:tcPr>
            <w:tcW w:w="1080" w:type="dxa"/>
          </w:tcPr>
          <w:p w14:paraId="4F2D399E" w14:textId="77777777" w:rsidR="001F3ACD" w:rsidRPr="00675D09" w:rsidRDefault="001F3ACD" w:rsidP="00B0730B">
            <w:pPr>
              <w:spacing w:line="276" w:lineRule="auto"/>
              <w:rPr>
                <w:rFonts w:cs="Arial"/>
                <w:sz w:val="18"/>
                <w:szCs w:val="18"/>
              </w:rPr>
            </w:pPr>
            <w:r w:rsidRPr="00675D09">
              <w:rPr>
                <w:rFonts w:cs="Arial"/>
                <w:sz w:val="18"/>
                <w:szCs w:val="18"/>
              </w:rPr>
              <w:t>15 01 02</w:t>
            </w:r>
          </w:p>
        </w:tc>
        <w:tc>
          <w:tcPr>
            <w:tcW w:w="1967" w:type="dxa"/>
          </w:tcPr>
          <w:p w14:paraId="150838B8" w14:textId="77777777" w:rsidR="001F3ACD" w:rsidRPr="00675D09" w:rsidRDefault="001F3ACD" w:rsidP="00B0730B">
            <w:pPr>
              <w:spacing w:line="276" w:lineRule="auto"/>
              <w:rPr>
                <w:rFonts w:cs="Arial"/>
                <w:sz w:val="18"/>
                <w:szCs w:val="18"/>
              </w:rPr>
            </w:pPr>
            <w:r w:rsidRPr="00675D09">
              <w:rPr>
                <w:rFonts w:cs="Arial"/>
                <w:sz w:val="18"/>
                <w:szCs w:val="18"/>
              </w:rPr>
              <w:t>obaly z plastov</w:t>
            </w:r>
          </w:p>
        </w:tc>
        <w:tc>
          <w:tcPr>
            <w:tcW w:w="2037" w:type="dxa"/>
          </w:tcPr>
          <w:p w14:paraId="7774A7E8" w14:textId="77777777" w:rsidR="001F3ACD" w:rsidRPr="00675D09" w:rsidRDefault="001F3ACD" w:rsidP="00B0730B">
            <w:pPr>
              <w:spacing w:line="276" w:lineRule="auto"/>
              <w:rPr>
                <w:rFonts w:cs="Arial"/>
                <w:sz w:val="18"/>
                <w:szCs w:val="18"/>
              </w:rPr>
            </w:pPr>
            <w:r w:rsidRPr="00675D09">
              <w:rPr>
                <w:rFonts w:cs="Arial"/>
                <w:sz w:val="18"/>
                <w:szCs w:val="18"/>
              </w:rPr>
              <w:t>Pri občerstvení pracovníkov, obaly z nových materiálov</w:t>
            </w:r>
          </w:p>
        </w:tc>
        <w:tc>
          <w:tcPr>
            <w:tcW w:w="482" w:type="dxa"/>
          </w:tcPr>
          <w:p w14:paraId="515A70E8" w14:textId="77777777" w:rsidR="001F3ACD" w:rsidRPr="00675D09" w:rsidRDefault="001F3ACD" w:rsidP="00B0730B">
            <w:pPr>
              <w:spacing w:line="276" w:lineRule="auto"/>
              <w:rPr>
                <w:rFonts w:cs="Arial"/>
                <w:sz w:val="18"/>
                <w:szCs w:val="18"/>
              </w:rPr>
            </w:pPr>
            <w:r w:rsidRPr="00675D09">
              <w:rPr>
                <w:rFonts w:cs="Arial"/>
                <w:sz w:val="18"/>
                <w:szCs w:val="18"/>
              </w:rPr>
              <w:t>O</w:t>
            </w:r>
          </w:p>
        </w:tc>
        <w:tc>
          <w:tcPr>
            <w:tcW w:w="1460" w:type="dxa"/>
          </w:tcPr>
          <w:p w14:paraId="15AA576A" w14:textId="77777777" w:rsidR="001F3ACD" w:rsidRPr="00675D09" w:rsidRDefault="001F3ACD" w:rsidP="00B0730B">
            <w:pPr>
              <w:keepNext/>
              <w:spacing w:line="276" w:lineRule="auto"/>
              <w:rPr>
                <w:rFonts w:cs="Arial"/>
                <w:sz w:val="18"/>
                <w:szCs w:val="18"/>
              </w:rPr>
            </w:pPr>
            <w:r w:rsidRPr="00675D09">
              <w:rPr>
                <w:rFonts w:cs="Arial"/>
                <w:sz w:val="18"/>
                <w:szCs w:val="18"/>
              </w:rPr>
              <w:t>Zberné suroviny</w:t>
            </w:r>
          </w:p>
        </w:tc>
        <w:tc>
          <w:tcPr>
            <w:tcW w:w="950" w:type="dxa"/>
          </w:tcPr>
          <w:p w14:paraId="42E83CE6" w14:textId="77777777" w:rsidR="001F3ACD" w:rsidRPr="00675D09" w:rsidRDefault="001F3ACD" w:rsidP="00B0730B">
            <w:pPr>
              <w:spacing w:line="276" w:lineRule="auto"/>
              <w:jc w:val="center"/>
              <w:rPr>
                <w:rFonts w:cs="Arial"/>
                <w:sz w:val="18"/>
                <w:szCs w:val="18"/>
              </w:rPr>
            </w:pPr>
            <w:r w:rsidRPr="00675D09">
              <w:rPr>
                <w:rFonts w:cs="Arial"/>
                <w:sz w:val="18"/>
                <w:szCs w:val="18"/>
              </w:rPr>
              <w:t>t</w:t>
            </w:r>
          </w:p>
        </w:tc>
        <w:tc>
          <w:tcPr>
            <w:tcW w:w="1077" w:type="dxa"/>
          </w:tcPr>
          <w:p w14:paraId="627510A7" w14:textId="77777777" w:rsidR="001F3ACD" w:rsidRPr="00675D09" w:rsidRDefault="001F3ACD" w:rsidP="00B0730B">
            <w:pPr>
              <w:spacing w:line="276" w:lineRule="auto"/>
              <w:jc w:val="center"/>
              <w:rPr>
                <w:rFonts w:cs="Arial"/>
                <w:sz w:val="18"/>
                <w:szCs w:val="18"/>
              </w:rPr>
            </w:pPr>
            <w:r w:rsidRPr="00675D09">
              <w:rPr>
                <w:rFonts w:cs="Arial"/>
                <w:sz w:val="18"/>
                <w:szCs w:val="18"/>
              </w:rPr>
              <w:t>1</w:t>
            </w:r>
          </w:p>
        </w:tc>
      </w:tr>
      <w:tr w:rsidR="001F3ACD" w:rsidRPr="0081452A" w14:paraId="06095331" w14:textId="77777777" w:rsidTr="00B0730B">
        <w:trPr>
          <w:trHeight w:val="556"/>
        </w:trPr>
        <w:tc>
          <w:tcPr>
            <w:tcW w:w="1080" w:type="dxa"/>
          </w:tcPr>
          <w:p w14:paraId="4714E0C3" w14:textId="77777777" w:rsidR="001F3ACD" w:rsidRPr="00675D09" w:rsidRDefault="001F3ACD" w:rsidP="00B0730B">
            <w:pPr>
              <w:spacing w:line="276" w:lineRule="auto"/>
              <w:rPr>
                <w:rFonts w:cs="Arial"/>
                <w:sz w:val="18"/>
                <w:szCs w:val="18"/>
              </w:rPr>
            </w:pPr>
            <w:r w:rsidRPr="00675D09">
              <w:rPr>
                <w:rFonts w:cs="Arial"/>
                <w:sz w:val="18"/>
                <w:szCs w:val="18"/>
              </w:rPr>
              <w:t>15 01 10</w:t>
            </w:r>
          </w:p>
        </w:tc>
        <w:tc>
          <w:tcPr>
            <w:tcW w:w="1967" w:type="dxa"/>
          </w:tcPr>
          <w:p w14:paraId="06FF741B" w14:textId="77777777" w:rsidR="001F3ACD" w:rsidRPr="00675D09" w:rsidRDefault="001F3ACD" w:rsidP="00B0730B">
            <w:pPr>
              <w:spacing w:line="276" w:lineRule="auto"/>
              <w:rPr>
                <w:rFonts w:cs="Arial"/>
                <w:sz w:val="18"/>
                <w:szCs w:val="18"/>
              </w:rPr>
            </w:pPr>
            <w:r w:rsidRPr="00675D09">
              <w:rPr>
                <w:rFonts w:cs="Arial"/>
                <w:sz w:val="18"/>
                <w:szCs w:val="18"/>
              </w:rPr>
              <w:t>obaly obsahujúce zvyšky nebezpečných látok alebo kontaminované nebezpečnými látkami</w:t>
            </w:r>
          </w:p>
        </w:tc>
        <w:tc>
          <w:tcPr>
            <w:tcW w:w="2037" w:type="dxa"/>
          </w:tcPr>
          <w:p w14:paraId="1115EC6E" w14:textId="77777777" w:rsidR="001F3ACD" w:rsidRPr="00675D09" w:rsidRDefault="001F3ACD" w:rsidP="00B0730B">
            <w:pPr>
              <w:spacing w:line="276" w:lineRule="auto"/>
              <w:rPr>
                <w:rFonts w:cs="Arial"/>
                <w:sz w:val="18"/>
                <w:szCs w:val="18"/>
              </w:rPr>
            </w:pPr>
            <w:r w:rsidRPr="00675D09">
              <w:rPr>
                <w:rFonts w:cs="Arial"/>
                <w:sz w:val="18"/>
                <w:szCs w:val="18"/>
              </w:rPr>
              <w:t xml:space="preserve">Odpad zo stavebnej činnosti  </w:t>
            </w:r>
          </w:p>
          <w:p w14:paraId="111BE96B" w14:textId="77777777" w:rsidR="001F3ACD" w:rsidRPr="00675D09" w:rsidRDefault="001F3ACD" w:rsidP="00B0730B">
            <w:pPr>
              <w:spacing w:line="276" w:lineRule="auto"/>
              <w:rPr>
                <w:rFonts w:cs="Arial"/>
                <w:sz w:val="18"/>
                <w:szCs w:val="18"/>
              </w:rPr>
            </w:pPr>
            <w:r w:rsidRPr="00675D09">
              <w:rPr>
                <w:rFonts w:cs="Arial"/>
                <w:sz w:val="18"/>
                <w:szCs w:val="18"/>
              </w:rPr>
              <w:t>(obaly z použitých náterových hmôt)</w:t>
            </w:r>
          </w:p>
        </w:tc>
        <w:tc>
          <w:tcPr>
            <w:tcW w:w="482" w:type="dxa"/>
          </w:tcPr>
          <w:p w14:paraId="76D65CD9" w14:textId="77777777" w:rsidR="001F3ACD" w:rsidRPr="00675D09" w:rsidRDefault="001F3ACD" w:rsidP="00B0730B">
            <w:pPr>
              <w:spacing w:line="276" w:lineRule="auto"/>
              <w:rPr>
                <w:rFonts w:cs="Arial"/>
                <w:sz w:val="18"/>
                <w:szCs w:val="18"/>
              </w:rPr>
            </w:pPr>
            <w:r w:rsidRPr="00675D09">
              <w:rPr>
                <w:rFonts w:cs="Arial"/>
                <w:sz w:val="18"/>
                <w:szCs w:val="18"/>
              </w:rPr>
              <w:t>N</w:t>
            </w:r>
          </w:p>
        </w:tc>
        <w:tc>
          <w:tcPr>
            <w:tcW w:w="1460" w:type="dxa"/>
          </w:tcPr>
          <w:p w14:paraId="18B4ECC4" w14:textId="77777777" w:rsidR="001F3ACD" w:rsidRPr="00675D09" w:rsidRDefault="001F3ACD" w:rsidP="00B0730B">
            <w:pPr>
              <w:keepNext/>
              <w:spacing w:line="276" w:lineRule="auto"/>
              <w:rPr>
                <w:rFonts w:cs="Arial"/>
                <w:sz w:val="18"/>
                <w:szCs w:val="18"/>
              </w:rPr>
            </w:pPr>
            <w:r w:rsidRPr="00675D09">
              <w:rPr>
                <w:rFonts w:cs="Arial"/>
                <w:sz w:val="18"/>
                <w:szCs w:val="18"/>
              </w:rPr>
              <w:t>Zohor a.s.</w:t>
            </w:r>
          </w:p>
          <w:p w14:paraId="6FEBDF76" w14:textId="77777777" w:rsidR="001F3ACD" w:rsidRPr="00675D09" w:rsidRDefault="001F3ACD" w:rsidP="00B0730B">
            <w:pPr>
              <w:spacing w:line="276" w:lineRule="auto"/>
              <w:rPr>
                <w:rFonts w:cs="Arial"/>
                <w:sz w:val="18"/>
                <w:szCs w:val="18"/>
              </w:rPr>
            </w:pPr>
          </w:p>
        </w:tc>
        <w:tc>
          <w:tcPr>
            <w:tcW w:w="950" w:type="dxa"/>
          </w:tcPr>
          <w:p w14:paraId="46E89DEA" w14:textId="77777777" w:rsidR="001F3ACD" w:rsidRPr="00675D09" w:rsidRDefault="001F3ACD" w:rsidP="00B0730B">
            <w:pPr>
              <w:spacing w:line="276" w:lineRule="auto"/>
              <w:jc w:val="center"/>
              <w:rPr>
                <w:rFonts w:cs="Arial"/>
                <w:sz w:val="18"/>
                <w:szCs w:val="18"/>
              </w:rPr>
            </w:pPr>
            <w:r w:rsidRPr="00675D09">
              <w:rPr>
                <w:rFonts w:cs="Arial"/>
                <w:sz w:val="18"/>
                <w:szCs w:val="18"/>
              </w:rPr>
              <w:t>t</w:t>
            </w:r>
          </w:p>
        </w:tc>
        <w:tc>
          <w:tcPr>
            <w:tcW w:w="1077" w:type="dxa"/>
          </w:tcPr>
          <w:p w14:paraId="64FEF126" w14:textId="77777777" w:rsidR="001F3ACD" w:rsidRPr="00675D09" w:rsidRDefault="001F3ACD" w:rsidP="00B0730B">
            <w:pPr>
              <w:spacing w:line="276" w:lineRule="auto"/>
              <w:jc w:val="center"/>
              <w:rPr>
                <w:rFonts w:cs="Arial"/>
                <w:sz w:val="18"/>
                <w:szCs w:val="18"/>
              </w:rPr>
            </w:pPr>
          </w:p>
          <w:p w14:paraId="23762229" w14:textId="77777777" w:rsidR="001F3ACD" w:rsidRPr="00675D09" w:rsidRDefault="001F3ACD" w:rsidP="00B0730B">
            <w:pPr>
              <w:spacing w:line="276" w:lineRule="auto"/>
              <w:jc w:val="center"/>
              <w:rPr>
                <w:rFonts w:cs="Arial"/>
                <w:sz w:val="18"/>
                <w:szCs w:val="18"/>
              </w:rPr>
            </w:pPr>
            <w:r w:rsidRPr="00675D09">
              <w:rPr>
                <w:rFonts w:cs="Arial"/>
                <w:sz w:val="18"/>
                <w:szCs w:val="18"/>
              </w:rPr>
              <w:t>2</w:t>
            </w:r>
          </w:p>
        </w:tc>
      </w:tr>
      <w:tr w:rsidR="001F3ACD" w:rsidRPr="0081452A" w14:paraId="191D2803" w14:textId="77777777" w:rsidTr="00B0730B">
        <w:trPr>
          <w:trHeight w:val="556"/>
        </w:trPr>
        <w:tc>
          <w:tcPr>
            <w:tcW w:w="1080" w:type="dxa"/>
          </w:tcPr>
          <w:p w14:paraId="2EC93F8A" w14:textId="77777777" w:rsidR="001F3ACD" w:rsidRPr="00675D09" w:rsidRDefault="001F3ACD" w:rsidP="00B0730B">
            <w:pPr>
              <w:spacing w:line="276" w:lineRule="auto"/>
              <w:rPr>
                <w:rFonts w:cs="Arial"/>
                <w:sz w:val="18"/>
                <w:szCs w:val="18"/>
              </w:rPr>
            </w:pPr>
            <w:r w:rsidRPr="00675D09">
              <w:rPr>
                <w:rFonts w:cs="Arial"/>
                <w:sz w:val="18"/>
                <w:szCs w:val="18"/>
              </w:rPr>
              <w:t>16 06 05</w:t>
            </w:r>
          </w:p>
        </w:tc>
        <w:tc>
          <w:tcPr>
            <w:tcW w:w="1967" w:type="dxa"/>
          </w:tcPr>
          <w:p w14:paraId="79976892" w14:textId="77777777" w:rsidR="001F3ACD" w:rsidRPr="00675D09" w:rsidRDefault="001F3ACD" w:rsidP="00B0730B">
            <w:pPr>
              <w:spacing w:line="276" w:lineRule="auto"/>
              <w:rPr>
                <w:rFonts w:cs="Arial"/>
                <w:sz w:val="18"/>
                <w:szCs w:val="18"/>
              </w:rPr>
            </w:pPr>
            <w:r w:rsidRPr="00675D09">
              <w:rPr>
                <w:rFonts w:cs="Arial"/>
                <w:sz w:val="18"/>
                <w:szCs w:val="18"/>
              </w:rPr>
              <w:t>iné batérie a akumulátory</w:t>
            </w:r>
          </w:p>
        </w:tc>
        <w:tc>
          <w:tcPr>
            <w:tcW w:w="2037" w:type="dxa"/>
          </w:tcPr>
          <w:p w14:paraId="4093A845" w14:textId="77777777" w:rsidR="001F3ACD" w:rsidRPr="00675D09" w:rsidRDefault="001F3ACD" w:rsidP="00B0730B">
            <w:pPr>
              <w:spacing w:line="276" w:lineRule="auto"/>
              <w:rPr>
                <w:rFonts w:cs="Arial"/>
                <w:sz w:val="18"/>
                <w:szCs w:val="18"/>
              </w:rPr>
            </w:pPr>
            <w:r w:rsidRPr="00675D09">
              <w:rPr>
                <w:rFonts w:cs="Arial"/>
                <w:sz w:val="18"/>
                <w:szCs w:val="18"/>
              </w:rPr>
              <w:t xml:space="preserve">Z kalkulačky, fotoaparátu, </w:t>
            </w:r>
          </w:p>
        </w:tc>
        <w:tc>
          <w:tcPr>
            <w:tcW w:w="482" w:type="dxa"/>
          </w:tcPr>
          <w:p w14:paraId="7BAB2306" w14:textId="77777777" w:rsidR="001F3ACD" w:rsidRPr="00675D09" w:rsidRDefault="001F3ACD" w:rsidP="00B0730B">
            <w:pPr>
              <w:spacing w:line="276" w:lineRule="auto"/>
              <w:rPr>
                <w:rFonts w:cs="Arial"/>
                <w:sz w:val="18"/>
                <w:szCs w:val="18"/>
              </w:rPr>
            </w:pPr>
            <w:r w:rsidRPr="00675D09">
              <w:rPr>
                <w:rFonts w:cs="Arial"/>
                <w:sz w:val="18"/>
                <w:szCs w:val="18"/>
              </w:rPr>
              <w:t>O</w:t>
            </w:r>
          </w:p>
        </w:tc>
        <w:tc>
          <w:tcPr>
            <w:tcW w:w="1460" w:type="dxa"/>
          </w:tcPr>
          <w:p w14:paraId="6F6B93B7" w14:textId="77777777" w:rsidR="001F3ACD" w:rsidRPr="00675D09" w:rsidRDefault="001F3ACD" w:rsidP="00B0730B">
            <w:pPr>
              <w:spacing w:line="276" w:lineRule="auto"/>
              <w:rPr>
                <w:rFonts w:cs="Arial"/>
                <w:sz w:val="18"/>
                <w:szCs w:val="18"/>
              </w:rPr>
            </w:pPr>
            <w:r w:rsidRPr="00675D09">
              <w:rPr>
                <w:rFonts w:cs="Arial"/>
                <w:sz w:val="18"/>
                <w:szCs w:val="18"/>
              </w:rPr>
              <w:t>Zberné suroviny</w:t>
            </w:r>
          </w:p>
        </w:tc>
        <w:tc>
          <w:tcPr>
            <w:tcW w:w="950" w:type="dxa"/>
          </w:tcPr>
          <w:p w14:paraId="0D0EBB1C" w14:textId="77777777" w:rsidR="001F3ACD" w:rsidRPr="00675D09" w:rsidRDefault="001F3ACD" w:rsidP="00B0730B">
            <w:pPr>
              <w:spacing w:line="276" w:lineRule="auto"/>
              <w:jc w:val="center"/>
              <w:rPr>
                <w:rFonts w:cs="Arial"/>
                <w:sz w:val="18"/>
                <w:szCs w:val="18"/>
              </w:rPr>
            </w:pPr>
            <w:r w:rsidRPr="00675D09">
              <w:rPr>
                <w:rFonts w:cs="Arial"/>
                <w:sz w:val="18"/>
                <w:szCs w:val="18"/>
              </w:rPr>
              <w:t>ks</w:t>
            </w:r>
          </w:p>
        </w:tc>
        <w:tc>
          <w:tcPr>
            <w:tcW w:w="1077" w:type="dxa"/>
          </w:tcPr>
          <w:p w14:paraId="092CDCBE" w14:textId="77777777" w:rsidR="001F3ACD" w:rsidRPr="00675D09" w:rsidRDefault="001F3ACD" w:rsidP="00B0730B">
            <w:pPr>
              <w:spacing w:line="276" w:lineRule="auto"/>
              <w:jc w:val="center"/>
              <w:rPr>
                <w:rFonts w:cs="Arial"/>
                <w:sz w:val="18"/>
                <w:szCs w:val="18"/>
              </w:rPr>
            </w:pPr>
            <w:r w:rsidRPr="00675D09">
              <w:rPr>
                <w:rFonts w:cs="Arial"/>
                <w:sz w:val="18"/>
                <w:szCs w:val="18"/>
              </w:rPr>
              <w:t>10</w:t>
            </w:r>
          </w:p>
        </w:tc>
      </w:tr>
      <w:tr w:rsidR="001F3ACD" w:rsidRPr="0081452A" w14:paraId="3E5800EB" w14:textId="77777777" w:rsidTr="00B0730B">
        <w:trPr>
          <w:trHeight w:val="550"/>
        </w:trPr>
        <w:tc>
          <w:tcPr>
            <w:tcW w:w="1080" w:type="dxa"/>
          </w:tcPr>
          <w:p w14:paraId="0E94BD68" w14:textId="77777777" w:rsidR="001F3ACD" w:rsidRPr="00675D09" w:rsidRDefault="001F3ACD" w:rsidP="00B0730B">
            <w:pPr>
              <w:spacing w:line="276" w:lineRule="auto"/>
              <w:rPr>
                <w:rFonts w:cs="Arial"/>
                <w:sz w:val="18"/>
                <w:szCs w:val="18"/>
              </w:rPr>
            </w:pPr>
            <w:r w:rsidRPr="00675D09">
              <w:rPr>
                <w:rFonts w:cs="Arial"/>
                <w:sz w:val="18"/>
                <w:szCs w:val="18"/>
              </w:rPr>
              <w:t>16 02 13</w:t>
            </w:r>
          </w:p>
        </w:tc>
        <w:tc>
          <w:tcPr>
            <w:tcW w:w="1967" w:type="dxa"/>
          </w:tcPr>
          <w:p w14:paraId="7B32E8BD" w14:textId="77777777" w:rsidR="001F3ACD" w:rsidRPr="00675D09" w:rsidRDefault="001F3ACD" w:rsidP="00B0730B">
            <w:pPr>
              <w:spacing w:line="276" w:lineRule="auto"/>
              <w:rPr>
                <w:rFonts w:cs="Arial"/>
                <w:sz w:val="18"/>
                <w:szCs w:val="18"/>
              </w:rPr>
            </w:pPr>
            <w:r w:rsidRPr="00675D09">
              <w:rPr>
                <w:rFonts w:cs="Arial"/>
                <w:sz w:val="18"/>
                <w:szCs w:val="18"/>
              </w:rPr>
              <w:t>Žiarivky a iný odpad obsahujúci ortuť</w:t>
            </w:r>
          </w:p>
        </w:tc>
        <w:tc>
          <w:tcPr>
            <w:tcW w:w="2037" w:type="dxa"/>
          </w:tcPr>
          <w:p w14:paraId="6B179012" w14:textId="77777777" w:rsidR="001F3ACD" w:rsidRPr="00675D09" w:rsidRDefault="001F3ACD" w:rsidP="00B0730B">
            <w:pPr>
              <w:spacing w:line="276" w:lineRule="auto"/>
              <w:rPr>
                <w:rFonts w:cs="Arial"/>
                <w:sz w:val="18"/>
                <w:szCs w:val="18"/>
              </w:rPr>
            </w:pPr>
            <w:r w:rsidRPr="00675D09">
              <w:rPr>
                <w:rFonts w:cs="Arial"/>
                <w:sz w:val="18"/>
                <w:szCs w:val="18"/>
              </w:rPr>
              <w:t>Osvetlenie v administratíve</w:t>
            </w:r>
          </w:p>
        </w:tc>
        <w:tc>
          <w:tcPr>
            <w:tcW w:w="482" w:type="dxa"/>
          </w:tcPr>
          <w:p w14:paraId="01FEF4A9" w14:textId="77777777" w:rsidR="001F3ACD" w:rsidRPr="00675D09" w:rsidRDefault="001F3ACD" w:rsidP="00B0730B">
            <w:pPr>
              <w:spacing w:line="276" w:lineRule="auto"/>
              <w:rPr>
                <w:rFonts w:cs="Arial"/>
                <w:sz w:val="18"/>
                <w:szCs w:val="18"/>
              </w:rPr>
            </w:pPr>
            <w:r w:rsidRPr="00675D09">
              <w:rPr>
                <w:rFonts w:cs="Arial"/>
                <w:sz w:val="18"/>
                <w:szCs w:val="18"/>
              </w:rPr>
              <w:t>N</w:t>
            </w:r>
          </w:p>
        </w:tc>
        <w:tc>
          <w:tcPr>
            <w:tcW w:w="1460" w:type="dxa"/>
          </w:tcPr>
          <w:p w14:paraId="2CFC9D16" w14:textId="77777777" w:rsidR="001F3ACD" w:rsidRPr="00675D09" w:rsidRDefault="001F3ACD" w:rsidP="00B0730B">
            <w:pPr>
              <w:keepNext/>
              <w:spacing w:line="276" w:lineRule="auto"/>
              <w:rPr>
                <w:rFonts w:cs="Arial"/>
                <w:sz w:val="18"/>
                <w:szCs w:val="18"/>
              </w:rPr>
            </w:pPr>
            <w:r w:rsidRPr="00675D09">
              <w:rPr>
                <w:rFonts w:cs="Arial"/>
                <w:sz w:val="18"/>
                <w:szCs w:val="18"/>
              </w:rPr>
              <w:t>Zohor a.s.</w:t>
            </w:r>
          </w:p>
          <w:p w14:paraId="7223167B" w14:textId="77777777" w:rsidR="001F3ACD" w:rsidRPr="00675D09" w:rsidRDefault="001F3ACD" w:rsidP="00B0730B">
            <w:pPr>
              <w:spacing w:line="276" w:lineRule="auto"/>
              <w:rPr>
                <w:rFonts w:cs="Arial"/>
                <w:sz w:val="18"/>
                <w:szCs w:val="18"/>
              </w:rPr>
            </w:pPr>
          </w:p>
        </w:tc>
        <w:tc>
          <w:tcPr>
            <w:tcW w:w="950" w:type="dxa"/>
          </w:tcPr>
          <w:p w14:paraId="47225416" w14:textId="77777777" w:rsidR="001F3ACD" w:rsidRPr="00675D09" w:rsidRDefault="001F3ACD" w:rsidP="00B0730B">
            <w:pPr>
              <w:spacing w:line="276" w:lineRule="auto"/>
              <w:jc w:val="center"/>
              <w:rPr>
                <w:rFonts w:cs="Arial"/>
                <w:sz w:val="18"/>
                <w:szCs w:val="18"/>
              </w:rPr>
            </w:pPr>
            <w:r w:rsidRPr="00675D09">
              <w:rPr>
                <w:rFonts w:cs="Arial"/>
                <w:sz w:val="18"/>
                <w:szCs w:val="18"/>
              </w:rPr>
              <w:t>ks</w:t>
            </w:r>
          </w:p>
        </w:tc>
        <w:tc>
          <w:tcPr>
            <w:tcW w:w="1077" w:type="dxa"/>
          </w:tcPr>
          <w:p w14:paraId="0B009CF2" w14:textId="77777777" w:rsidR="001F3ACD" w:rsidRPr="00675D09" w:rsidRDefault="001F3ACD" w:rsidP="00B0730B">
            <w:pPr>
              <w:spacing w:line="276" w:lineRule="auto"/>
              <w:jc w:val="center"/>
              <w:rPr>
                <w:rFonts w:cs="Arial"/>
                <w:sz w:val="18"/>
                <w:szCs w:val="18"/>
              </w:rPr>
            </w:pPr>
          </w:p>
          <w:p w14:paraId="3191B84C" w14:textId="77777777" w:rsidR="001F3ACD" w:rsidRPr="00675D09" w:rsidRDefault="001F3ACD" w:rsidP="00B0730B">
            <w:pPr>
              <w:spacing w:line="276" w:lineRule="auto"/>
              <w:jc w:val="center"/>
              <w:rPr>
                <w:rFonts w:cs="Arial"/>
                <w:sz w:val="18"/>
                <w:szCs w:val="18"/>
              </w:rPr>
            </w:pPr>
            <w:r w:rsidRPr="00675D09">
              <w:rPr>
                <w:rFonts w:cs="Arial"/>
                <w:sz w:val="18"/>
                <w:szCs w:val="18"/>
              </w:rPr>
              <w:t>5</w:t>
            </w:r>
          </w:p>
        </w:tc>
      </w:tr>
      <w:tr w:rsidR="001F3ACD" w:rsidRPr="0081452A" w14:paraId="35FA3115" w14:textId="77777777" w:rsidTr="00B0730B">
        <w:trPr>
          <w:trHeight w:val="550"/>
        </w:trPr>
        <w:tc>
          <w:tcPr>
            <w:tcW w:w="1080" w:type="dxa"/>
          </w:tcPr>
          <w:p w14:paraId="512811E2" w14:textId="77777777" w:rsidR="001F3ACD" w:rsidRPr="00675D09" w:rsidRDefault="001F3ACD" w:rsidP="00B0730B">
            <w:pPr>
              <w:spacing w:line="276" w:lineRule="auto"/>
              <w:rPr>
                <w:rFonts w:cs="Arial"/>
                <w:sz w:val="18"/>
                <w:szCs w:val="18"/>
              </w:rPr>
            </w:pPr>
            <w:r w:rsidRPr="00675D09">
              <w:rPr>
                <w:rFonts w:cs="Arial"/>
                <w:sz w:val="18"/>
                <w:szCs w:val="18"/>
              </w:rPr>
              <w:t>17 02 01</w:t>
            </w:r>
          </w:p>
        </w:tc>
        <w:tc>
          <w:tcPr>
            <w:tcW w:w="1967" w:type="dxa"/>
          </w:tcPr>
          <w:p w14:paraId="0942F521" w14:textId="77777777" w:rsidR="001F3ACD" w:rsidRPr="00675D09" w:rsidRDefault="001F3ACD" w:rsidP="00B0730B">
            <w:pPr>
              <w:spacing w:line="276" w:lineRule="auto"/>
              <w:rPr>
                <w:rFonts w:cs="Arial"/>
                <w:sz w:val="18"/>
                <w:szCs w:val="18"/>
              </w:rPr>
            </w:pPr>
          </w:p>
          <w:p w14:paraId="68C2A749" w14:textId="77777777" w:rsidR="001F3ACD" w:rsidRPr="00675D09" w:rsidRDefault="001F3ACD" w:rsidP="00B0730B">
            <w:pPr>
              <w:spacing w:line="276" w:lineRule="auto"/>
              <w:rPr>
                <w:rFonts w:cs="Arial"/>
                <w:sz w:val="18"/>
                <w:szCs w:val="18"/>
              </w:rPr>
            </w:pPr>
            <w:r w:rsidRPr="00675D09">
              <w:rPr>
                <w:rFonts w:cs="Arial"/>
                <w:sz w:val="18"/>
                <w:szCs w:val="18"/>
              </w:rPr>
              <w:t>drevo</w:t>
            </w:r>
          </w:p>
        </w:tc>
        <w:tc>
          <w:tcPr>
            <w:tcW w:w="2037" w:type="dxa"/>
          </w:tcPr>
          <w:p w14:paraId="0E98937C" w14:textId="77777777" w:rsidR="001F3ACD" w:rsidRPr="00675D09" w:rsidRDefault="001F3ACD" w:rsidP="00B0730B">
            <w:pPr>
              <w:spacing w:line="276" w:lineRule="auto"/>
              <w:rPr>
                <w:rFonts w:cs="Arial"/>
                <w:sz w:val="18"/>
                <w:szCs w:val="18"/>
              </w:rPr>
            </w:pPr>
          </w:p>
          <w:p w14:paraId="0E5EA81C" w14:textId="77777777" w:rsidR="001F3ACD" w:rsidRPr="00675D09" w:rsidRDefault="001F3ACD" w:rsidP="00B0730B">
            <w:pPr>
              <w:spacing w:line="276" w:lineRule="auto"/>
              <w:rPr>
                <w:rFonts w:cs="Arial"/>
                <w:sz w:val="18"/>
                <w:szCs w:val="18"/>
              </w:rPr>
            </w:pPr>
            <w:r w:rsidRPr="00675D09">
              <w:rPr>
                <w:rFonts w:cs="Arial"/>
                <w:sz w:val="18"/>
                <w:szCs w:val="18"/>
              </w:rPr>
              <w:t>Pri debnení, z nových materiálov, palety, debnenie z mostu</w:t>
            </w:r>
          </w:p>
          <w:p w14:paraId="6063E627" w14:textId="77777777" w:rsidR="001F3ACD" w:rsidRPr="00675D09" w:rsidRDefault="001F3ACD" w:rsidP="00B0730B">
            <w:pPr>
              <w:spacing w:line="276" w:lineRule="auto"/>
              <w:rPr>
                <w:rFonts w:cs="Arial"/>
                <w:sz w:val="18"/>
                <w:szCs w:val="18"/>
              </w:rPr>
            </w:pPr>
          </w:p>
        </w:tc>
        <w:tc>
          <w:tcPr>
            <w:tcW w:w="482" w:type="dxa"/>
          </w:tcPr>
          <w:p w14:paraId="738157E8" w14:textId="77777777" w:rsidR="001F3ACD" w:rsidRPr="00675D09" w:rsidRDefault="001F3ACD" w:rsidP="00B0730B">
            <w:pPr>
              <w:spacing w:line="276" w:lineRule="auto"/>
              <w:rPr>
                <w:rFonts w:cs="Arial"/>
                <w:sz w:val="18"/>
                <w:szCs w:val="18"/>
              </w:rPr>
            </w:pPr>
            <w:r w:rsidRPr="00675D09">
              <w:rPr>
                <w:rFonts w:cs="Arial"/>
                <w:sz w:val="18"/>
                <w:szCs w:val="18"/>
              </w:rPr>
              <w:t>O</w:t>
            </w:r>
          </w:p>
        </w:tc>
        <w:tc>
          <w:tcPr>
            <w:tcW w:w="1460" w:type="dxa"/>
          </w:tcPr>
          <w:p w14:paraId="44165525" w14:textId="77777777" w:rsidR="001F3ACD" w:rsidRPr="00675D09" w:rsidRDefault="001F3ACD" w:rsidP="00B0730B">
            <w:pPr>
              <w:spacing w:line="276" w:lineRule="auto"/>
              <w:rPr>
                <w:rFonts w:cs="Arial"/>
                <w:sz w:val="18"/>
                <w:szCs w:val="18"/>
              </w:rPr>
            </w:pPr>
            <w:r w:rsidRPr="00675D09">
              <w:rPr>
                <w:rFonts w:cs="Arial"/>
                <w:sz w:val="18"/>
                <w:szCs w:val="18"/>
              </w:rPr>
              <w:t xml:space="preserve">Ponúknuť na materiálové a energetické </w:t>
            </w:r>
            <w:proofErr w:type="spellStart"/>
            <w:r w:rsidRPr="00675D09">
              <w:rPr>
                <w:rFonts w:cs="Arial"/>
                <w:sz w:val="18"/>
                <w:szCs w:val="18"/>
              </w:rPr>
              <w:t>zhodnote</w:t>
            </w:r>
            <w:proofErr w:type="spellEnd"/>
            <w:r w:rsidRPr="00675D09">
              <w:rPr>
                <w:rFonts w:cs="Arial"/>
                <w:sz w:val="18"/>
                <w:szCs w:val="18"/>
              </w:rPr>
              <w:t xml:space="preserve">, skládka odpadov </w:t>
            </w:r>
          </w:p>
        </w:tc>
        <w:tc>
          <w:tcPr>
            <w:tcW w:w="950" w:type="dxa"/>
          </w:tcPr>
          <w:p w14:paraId="27CD3BA4" w14:textId="77777777" w:rsidR="001F3ACD" w:rsidRPr="00675D09" w:rsidRDefault="001F3ACD" w:rsidP="00B0730B">
            <w:pPr>
              <w:spacing w:line="276" w:lineRule="auto"/>
              <w:jc w:val="center"/>
              <w:rPr>
                <w:rFonts w:cs="Arial"/>
                <w:sz w:val="18"/>
                <w:szCs w:val="18"/>
              </w:rPr>
            </w:pPr>
            <w:r w:rsidRPr="00675D09">
              <w:rPr>
                <w:rFonts w:cs="Arial"/>
                <w:sz w:val="18"/>
                <w:szCs w:val="18"/>
              </w:rPr>
              <w:t>t</w:t>
            </w:r>
          </w:p>
          <w:p w14:paraId="0775DC32" w14:textId="77777777" w:rsidR="001F3ACD" w:rsidRPr="00675D09" w:rsidRDefault="001F3ACD" w:rsidP="00B0730B">
            <w:pPr>
              <w:spacing w:line="276" w:lineRule="auto"/>
              <w:jc w:val="center"/>
              <w:rPr>
                <w:rFonts w:cs="Arial"/>
                <w:sz w:val="18"/>
                <w:szCs w:val="18"/>
              </w:rPr>
            </w:pPr>
          </w:p>
        </w:tc>
        <w:tc>
          <w:tcPr>
            <w:tcW w:w="1077" w:type="dxa"/>
          </w:tcPr>
          <w:p w14:paraId="4F8D26EE" w14:textId="77777777" w:rsidR="001F3ACD" w:rsidRPr="00675D09" w:rsidRDefault="001F3ACD" w:rsidP="00B0730B">
            <w:pPr>
              <w:spacing w:line="276" w:lineRule="auto"/>
              <w:jc w:val="center"/>
              <w:rPr>
                <w:rFonts w:cs="Arial"/>
                <w:sz w:val="18"/>
                <w:szCs w:val="18"/>
              </w:rPr>
            </w:pPr>
          </w:p>
          <w:p w14:paraId="751B5E36" w14:textId="77777777" w:rsidR="001F3ACD" w:rsidRPr="00675D09" w:rsidRDefault="001F3ACD" w:rsidP="00B0730B">
            <w:pPr>
              <w:spacing w:line="276" w:lineRule="auto"/>
              <w:jc w:val="center"/>
              <w:rPr>
                <w:rFonts w:cs="Arial"/>
                <w:sz w:val="18"/>
                <w:szCs w:val="18"/>
              </w:rPr>
            </w:pPr>
            <w:r w:rsidRPr="00675D09">
              <w:rPr>
                <w:rFonts w:cs="Arial"/>
                <w:sz w:val="18"/>
                <w:szCs w:val="18"/>
              </w:rPr>
              <w:t>1</w:t>
            </w:r>
          </w:p>
        </w:tc>
      </w:tr>
      <w:tr w:rsidR="001F3ACD" w:rsidRPr="0081452A" w14:paraId="17E3105D" w14:textId="77777777" w:rsidTr="00B0730B">
        <w:trPr>
          <w:trHeight w:val="550"/>
        </w:trPr>
        <w:tc>
          <w:tcPr>
            <w:tcW w:w="1080" w:type="dxa"/>
          </w:tcPr>
          <w:p w14:paraId="5A39C905" w14:textId="77777777" w:rsidR="001F3ACD" w:rsidRPr="00675D09" w:rsidRDefault="001F3ACD" w:rsidP="00B0730B">
            <w:pPr>
              <w:spacing w:line="276" w:lineRule="auto"/>
              <w:rPr>
                <w:rFonts w:cs="Arial"/>
                <w:sz w:val="18"/>
                <w:szCs w:val="18"/>
              </w:rPr>
            </w:pPr>
            <w:r w:rsidRPr="00675D09">
              <w:rPr>
                <w:rFonts w:cs="Arial"/>
                <w:sz w:val="18"/>
                <w:szCs w:val="18"/>
              </w:rPr>
              <w:t>17 02 02</w:t>
            </w:r>
          </w:p>
        </w:tc>
        <w:tc>
          <w:tcPr>
            <w:tcW w:w="1967" w:type="dxa"/>
          </w:tcPr>
          <w:p w14:paraId="75E1AF36" w14:textId="77777777" w:rsidR="001F3ACD" w:rsidRPr="00675D09" w:rsidRDefault="001F3ACD" w:rsidP="00B0730B">
            <w:pPr>
              <w:spacing w:line="276" w:lineRule="auto"/>
              <w:rPr>
                <w:rFonts w:cs="Arial"/>
                <w:sz w:val="18"/>
                <w:szCs w:val="18"/>
              </w:rPr>
            </w:pPr>
            <w:r w:rsidRPr="00675D09">
              <w:rPr>
                <w:rFonts w:cs="Arial"/>
                <w:sz w:val="18"/>
                <w:szCs w:val="18"/>
              </w:rPr>
              <w:t>sklo</w:t>
            </w:r>
          </w:p>
        </w:tc>
        <w:tc>
          <w:tcPr>
            <w:tcW w:w="2037" w:type="dxa"/>
          </w:tcPr>
          <w:p w14:paraId="6E0BA81F" w14:textId="77777777" w:rsidR="001F3ACD" w:rsidRPr="00675D09" w:rsidRDefault="001F3ACD" w:rsidP="00B0730B">
            <w:pPr>
              <w:spacing w:line="276" w:lineRule="auto"/>
              <w:rPr>
                <w:rFonts w:cs="Arial"/>
                <w:sz w:val="18"/>
                <w:szCs w:val="18"/>
              </w:rPr>
            </w:pPr>
            <w:r w:rsidRPr="00675D09">
              <w:rPr>
                <w:rFonts w:cs="Arial"/>
                <w:sz w:val="18"/>
                <w:szCs w:val="18"/>
              </w:rPr>
              <w:t>Nápoje</w:t>
            </w:r>
          </w:p>
        </w:tc>
        <w:tc>
          <w:tcPr>
            <w:tcW w:w="482" w:type="dxa"/>
          </w:tcPr>
          <w:p w14:paraId="503D90B1" w14:textId="77777777" w:rsidR="001F3ACD" w:rsidRPr="00675D09" w:rsidRDefault="001F3ACD" w:rsidP="00B0730B">
            <w:pPr>
              <w:spacing w:line="276" w:lineRule="auto"/>
              <w:rPr>
                <w:rFonts w:cs="Arial"/>
                <w:sz w:val="18"/>
                <w:szCs w:val="18"/>
              </w:rPr>
            </w:pPr>
            <w:r w:rsidRPr="00675D09">
              <w:rPr>
                <w:rFonts w:cs="Arial"/>
                <w:sz w:val="18"/>
                <w:szCs w:val="18"/>
              </w:rPr>
              <w:t>O</w:t>
            </w:r>
          </w:p>
        </w:tc>
        <w:tc>
          <w:tcPr>
            <w:tcW w:w="1460" w:type="dxa"/>
          </w:tcPr>
          <w:p w14:paraId="64E4B1A3" w14:textId="77777777" w:rsidR="001F3ACD" w:rsidRPr="00675D09" w:rsidRDefault="001F3ACD" w:rsidP="00B0730B">
            <w:pPr>
              <w:spacing w:line="276" w:lineRule="auto"/>
              <w:rPr>
                <w:rFonts w:cs="Arial"/>
                <w:sz w:val="18"/>
                <w:szCs w:val="18"/>
              </w:rPr>
            </w:pPr>
            <w:r w:rsidRPr="00675D09">
              <w:rPr>
                <w:rFonts w:cs="Arial"/>
                <w:sz w:val="18"/>
                <w:szCs w:val="18"/>
              </w:rPr>
              <w:t>Zberné suroviny</w:t>
            </w:r>
          </w:p>
        </w:tc>
        <w:tc>
          <w:tcPr>
            <w:tcW w:w="950" w:type="dxa"/>
          </w:tcPr>
          <w:p w14:paraId="347FA42A" w14:textId="77777777" w:rsidR="001F3ACD" w:rsidRPr="00675D09" w:rsidRDefault="001F3ACD" w:rsidP="00B0730B">
            <w:pPr>
              <w:spacing w:line="276" w:lineRule="auto"/>
              <w:jc w:val="center"/>
              <w:rPr>
                <w:rFonts w:cs="Arial"/>
                <w:sz w:val="18"/>
                <w:szCs w:val="18"/>
              </w:rPr>
            </w:pPr>
            <w:r w:rsidRPr="00675D09">
              <w:rPr>
                <w:rFonts w:cs="Arial"/>
                <w:sz w:val="18"/>
                <w:szCs w:val="18"/>
              </w:rPr>
              <w:t>kg</w:t>
            </w:r>
          </w:p>
        </w:tc>
        <w:tc>
          <w:tcPr>
            <w:tcW w:w="1077" w:type="dxa"/>
          </w:tcPr>
          <w:p w14:paraId="1FC9B2F4" w14:textId="77777777" w:rsidR="001F3ACD" w:rsidRPr="00675D09" w:rsidRDefault="001F3ACD" w:rsidP="00B0730B">
            <w:pPr>
              <w:spacing w:line="276" w:lineRule="auto"/>
              <w:jc w:val="center"/>
              <w:rPr>
                <w:rFonts w:cs="Arial"/>
                <w:sz w:val="18"/>
                <w:szCs w:val="18"/>
              </w:rPr>
            </w:pPr>
            <w:r w:rsidRPr="00675D09">
              <w:rPr>
                <w:rFonts w:cs="Arial"/>
                <w:sz w:val="18"/>
                <w:szCs w:val="18"/>
              </w:rPr>
              <w:t>2</w:t>
            </w:r>
          </w:p>
        </w:tc>
      </w:tr>
      <w:tr w:rsidR="001F3ACD" w:rsidRPr="0081452A" w14:paraId="65BC94B6" w14:textId="77777777" w:rsidTr="00B0730B">
        <w:trPr>
          <w:trHeight w:val="535"/>
        </w:trPr>
        <w:tc>
          <w:tcPr>
            <w:tcW w:w="1080" w:type="dxa"/>
          </w:tcPr>
          <w:p w14:paraId="7CF76B77" w14:textId="77777777" w:rsidR="001F3ACD" w:rsidRPr="00675D09" w:rsidRDefault="001F3ACD" w:rsidP="00B0730B">
            <w:pPr>
              <w:spacing w:line="276" w:lineRule="auto"/>
              <w:rPr>
                <w:rFonts w:cs="Arial"/>
                <w:sz w:val="18"/>
                <w:szCs w:val="18"/>
              </w:rPr>
            </w:pPr>
            <w:r w:rsidRPr="00675D09">
              <w:rPr>
                <w:rFonts w:cs="Arial"/>
                <w:sz w:val="18"/>
                <w:szCs w:val="18"/>
              </w:rPr>
              <w:t>17 02 03</w:t>
            </w:r>
          </w:p>
        </w:tc>
        <w:tc>
          <w:tcPr>
            <w:tcW w:w="1967" w:type="dxa"/>
          </w:tcPr>
          <w:p w14:paraId="3AE2B076" w14:textId="77777777" w:rsidR="001F3ACD" w:rsidRPr="00675D09" w:rsidRDefault="001F3ACD" w:rsidP="00B0730B">
            <w:pPr>
              <w:spacing w:line="276" w:lineRule="auto"/>
              <w:rPr>
                <w:rFonts w:cs="Arial"/>
                <w:sz w:val="18"/>
                <w:szCs w:val="18"/>
              </w:rPr>
            </w:pPr>
            <w:r w:rsidRPr="00675D09">
              <w:rPr>
                <w:rFonts w:cs="Arial"/>
                <w:sz w:val="18"/>
                <w:szCs w:val="18"/>
              </w:rPr>
              <w:t>plasty</w:t>
            </w:r>
          </w:p>
        </w:tc>
        <w:tc>
          <w:tcPr>
            <w:tcW w:w="2037" w:type="dxa"/>
          </w:tcPr>
          <w:p w14:paraId="25987F01" w14:textId="77777777" w:rsidR="001F3ACD" w:rsidRPr="00675D09" w:rsidRDefault="001F3ACD" w:rsidP="00B0730B">
            <w:pPr>
              <w:spacing w:line="276" w:lineRule="auto"/>
              <w:rPr>
                <w:rFonts w:cs="Arial"/>
                <w:sz w:val="18"/>
                <w:szCs w:val="18"/>
              </w:rPr>
            </w:pPr>
            <w:r w:rsidRPr="00675D09">
              <w:rPr>
                <w:rFonts w:cs="Arial"/>
                <w:sz w:val="18"/>
                <w:szCs w:val="18"/>
              </w:rPr>
              <w:t>Z nápojov, obaly z nových stavebných materiálov</w:t>
            </w:r>
          </w:p>
        </w:tc>
        <w:tc>
          <w:tcPr>
            <w:tcW w:w="482" w:type="dxa"/>
          </w:tcPr>
          <w:p w14:paraId="664CFE8F" w14:textId="77777777" w:rsidR="001F3ACD" w:rsidRPr="00675D09" w:rsidRDefault="001F3ACD" w:rsidP="00B0730B">
            <w:pPr>
              <w:spacing w:line="276" w:lineRule="auto"/>
              <w:rPr>
                <w:rFonts w:cs="Arial"/>
                <w:sz w:val="18"/>
                <w:szCs w:val="18"/>
              </w:rPr>
            </w:pPr>
            <w:r w:rsidRPr="00675D09">
              <w:rPr>
                <w:rFonts w:cs="Arial"/>
                <w:sz w:val="18"/>
                <w:szCs w:val="18"/>
              </w:rPr>
              <w:t>O</w:t>
            </w:r>
          </w:p>
        </w:tc>
        <w:tc>
          <w:tcPr>
            <w:tcW w:w="1460" w:type="dxa"/>
          </w:tcPr>
          <w:p w14:paraId="32CEB2CE" w14:textId="77777777" w:rsidR="001F3ACD" w:rsidRPr="00675D09" w:rsidRDefault="001F3ACD" w:rsidP="00B0730B">
            <w:pPr>
              <w:spacing w:line="276" w:lineRule="auto"/>
              <w:rPr>
                <w:rFonts w:cs="Arial"/>
                <w:sz w:val="18"/>
                <w:szCs w:val="18"/>
              </w:rPr>
            </w:pPr>
            <w:r w:rsidRPr="00675D09">
              <w:rPr>
                <w:rFonts w:cs="Arial"/>
                <w:sz w:val="18"/>
                <w:szCs w:val="18"/>
              </w:rPr>
              <w:t>Zberné suroviny</w:t>
            </w:r>
          </w:p>
        </w:tc>
        <w:tc>
          <w:tcPr>
            <w:tcW w:w="950" w:type="dxa"/>
          </w:tcPr>
          <w:p w14:paraId="3EAE502B" w14:textId="77777777" w:rsidR="001F3ACD" w:rsidRPr="00675D09" w:rsidRDefault="001F3ACD" w:rsidP="00B0730B">
            <w:pPr>
              <w:spacing w:line="276" w:lineRule="auto"/>
              <w:jc w:val="center"/>
              <w:rPr>
                <w:rFonts w:cs="Arial"/>
                <w:sz w:val="18"/>
                <w:szCs w:val="18"/>
              </w:rPr>
            </w:pPr>
            <w:r w:rsidRPr="00675D09">
              <w:rPr>
                <w:rFonts w:cs="Arial"/>
                <w:sz w:val="18"/>
                <w:szCs w:val="18"/>
              </w:rPr>
              <w:t>t</w:t>
            </w:r>
          </w:p>
        </w:tc>
        <w:tc>
          <w:tcPr>
            <w:tcW w:w="1077" w:type="dxa"/>
          </w:tcPr>
          <w:p w14:paraId="40465877" w14:textId="77777777" w:rsidR="001F3ACD" w:rsidRPr="00675D09" w:rsidRDefault="001F3ACD" w:rsidP="00B0730B">
            <w:pPr>
              <w:spacing w:line="276" w:lineRule="auto"/>
              <w:jc w:val="center"/>
              <w:rPr>
                <w:rFonts w:cs="Arial"/>
                <w:sz w:val="18"/>
                <w:szCs w:val="18"/>
              </w:rPr>
            </w:pPr>
            <w:r w:rsidRPr="00675D09">
              <w:rPr>
                <w:rFonts w:cs="Arial"/>
                <w:sz w:val="18"/>
                <w:szCs w:val="18"/>
              </w:rPr>
              <w:t>1</w:t>
            </w:r>
          </w:p>
        </w:tc>
      </w:tr>
      <w:tr w:rsidR="001F3ACD" w:rsidRPr="0081452A" w14:paraId="410694CA" w14:textId="77777777" w:rsidTr="00B0730B">
        <w:trPr>
          <w:trHeight w:val="681"/>
        </w:trPr>
        <w:tc>
          <w:tcPr>
            <w:tcW w:w="1080" w:type="dxa"/>
          </w:tcPr>
          <w:p w14:paraId="0EA1EEE6" w14:textId="77777777" w:rsidR="001F3ACD" w:rsidRPr="00675D09" w:rsidRDefault="001F3ACD" w:rsidP="00B0730B">
            <w:pPr>
              <w:spacing w:line="276" w:lineRule="auto"/>
              <w:rPr>
                <w:rFonts w:cs="Arial"/>
                <w:sz w:val="18"/>
                <w:szCs w:val="18"/>
              </w:rPr>
            </w:pPr>
            <w:r w:rsidRPr="00675D09">
              <w:rPr>
                <w:rFonts w:cs="Arial"/>
                <w:sz w:val="18"/>
                <w:szCs w:val="18"/>
              </w:rPr>
              <w:t>17 05 05</w:t>
            </w:r>
          </w:p>
        </w:tc>
        <w:tc>
          <w:tcPr>
            <w:tcW w:w="1967" w:type="dxa"/>
          </w:tcPr>
          <w:p w14:paraId="7556ACCB" w14:textId="77777777" w:rsidR="001F3ACD" w:rsidRPr="00675D09" w:rsidRDefault="001F3ACD" w:rsidP="00B0730B">
            <w:pPr>
              <w:spacing w:line="276" w:lineRule="auto"/>
              <w:rPr>
                <w:rFonts w:cs="Arial"/>
                <w:sz w:val="18"/>
                <w:szCs w:val="18"/>
              </w:rPr>
            </w:pPr>
            <w:r w:rsidRPr="00675D09">
              <w:rPr>
                <w:rFonts w:cs="Arial"/>
                <w:sz w:val="18"/>
                <w:szCs w:val="18"/>
              </w:rPr>
              <w:t>výkopová zemina obsahujúca nebezpečné látky</w:t>
            </w:r>
          </w:p>
        </w:tc>
        <w:tc>
          <w:tcPr>
            <w:tcW w:w="2037" w:type="dxa"/>
          </w:tcPr>
          <w:p w14:paraId="192FCD47" w14:textId="77777777" w:rsidR="001F3ACD" w:rsidRPr="00675D09" w:rsidRDefault="001F3ACD" w:rsidP="00B0730B">
            <w:pPr>
              <w:spacing w:line="276" w:lineRule="auto"/>
              <w:rPr>
                <w:rFonts w:cs="Arial"/>
                <w:sz w:val="18"/>
                <w:szCs w:val="18"/>
              </w:rPr>
            </w:pPr>
            <w:r w:rsidRPr="00675D09">
              <w:rPr>
                <w:rFonts w:cs="Arial"/>
                <w:sz w:val="18"/>
                <w:szCs w:val="18"/>
              </w:rPr>
              <w:t>Prípadné havárie</w:t>
            </w:r>
          </w:p>
        </w:tc>
        <w:tc>
          <w:tcPr>
            <w:tcW w:w="482" w:type="dxa"/>
          </w:tcPr>
          <w:p w14:paraId="59E2D510" w14:textId="77777777" w:rsidR="001F3ACD" w:rsidRPr="00675D09" w:rsidRDefault="001F3ACD" w:rsidP="00B0730B">
            <w:pPr>
              <w:spacing w:line="276" w:lineRule="auto"/>
              <w:rPr>
                <w:rFonts w:cs="Arial"/>
                <w:sz w:val="18"/>
                <w:szCs w:val="18"/>
              </w:rPr>
            </w:pPr>
            <w:r w:rsidRPr="00675D09">
              <w:rPr>
                <w:rFonts w:cs="Arial"/>
                <w:sz w:val="18"/>
                <w:szCs w:val="18"/>
              </w:rPr>
              <w:t>N</w:t>
            </w:r>
          </w:p>
        </w:tc>
        <w:tc>
          <w:tcPr>
            <w:tcW w:w="1460" w:type="dxa"/>
          </w:tcPr>
          <w:p w14:paraId="6E14B075" w14:textId="77777777" w:rsidR="001F3ACD" w:rsidRPr="00675D09" w:rsidRDefault="001F3ACD" w:rsidP="00B0730B">
            <w:pPr>
              <w:keepNext/>
              <w:spacing w:line="276" w:lineRule="auto"/>
              <w:rPr>
                <w:rFonts w:cs="Arial"/>
                <w:sz w:val="18"/>
                <w:szCs w:val="18"/>
              </w:rPr>
            </w:pPr>
            <w:r w:rsidRPr="00675D09">
              <w:rPr>
                <w:rFonts w:cs="Arial"/>
                <w:sz w:val="18"/>
                <w:szCs w:val="18"/>
              </w:rPr>
              <w:t>Zohor a.s.</w:t>
            </w:r>
          </w:p>
          <w:p w14:paraId="2AC27D0E" w14:textId="77777777" w:rsidR="001F3ACD" w:rsidRPr="00675D09" w:rsidRDefault="001F3ACD" w:rsidP="00B0730B">
            <w:pPr>
              <w:spacing w:line="276" w:lineRule="auto"/>
              <w:rPr>
                <w:rFonts w:cs="Arial"/>
                <w:sz w:val="18"/>
                <w:szCs w:val="18"/>
              </w:rPr>
            </w:pPr>
          </w:p>
        </w:tc>
        <w:tc>
          <w:tcPr>
            <w:tcW w:w="950" w:type="dxa"/>
          </w:tcPr>
          <w:p w14:paraId="02444201" w14:textId="77777777" w:rsidR="001F3ACD" w:rsidRPr="00675D09" w:rsidRDefault="001F3ACD" w:rsidP="00B0730B">
            <w:pPr>
              <w:spacing w:line="276" w:lineRule="auto"/>
              <w:jc w:val="center"/>
              <w:rPr>
                <w:rFonts w:cs="Arial"/>
                <w:sz w:val="18"/>
                <w:szCs w:val="18"/>
              </w:rPr>
            </w:pPr>
          </w:p>
        </w:tc>
        <w:tc>
          <w:tcPr>
            <w:tcW w:w="1077" w:type="dxa"/>
          </w:tcPr>
          <w:p w14:paraId="0FA4D185" w14:textId="77777777" w:rsidR="001F3ACD" w:rsidRPr="00675D09" w:rsidRDefault="001F3ACD" w:rsidP="00B0730B">
            <w:pPr>
              <w:spacing w:line="276" w:lineRule="auto"/>
              <w:jc w:val="center"/>
              <w:rPr>
                <w:rFonts w:cs="Arial"/>
                <w:sz w:val="18"/>
                <w:szCs w:val="18"/>
              </w:rPr>
            </w:pPr>
            <w:r w:rsidRPr="00675D09">
              <w:rPr>
                <w:rFonts w:cs="Arial"/>
                <w:sz w:val="18"/>
                <w:szCs w:val="18"/>
              </w:rPr>
              <w:t>2</w:t>
            </w:r>
          </w:p>
        </w:tc>
      </w:tr>
      <w:tr w:rsidR="001F3ACD" w:rsidRPr="0081452A" w14:paraId="6808938A" w14:textId="77777777" w:rsidTr="00B0730B">
        <w:trPr>
          <w:trHeight w:val="681"/>
        </w:trPr>
        <w:tc>
          <w:tcPr>
            <w:tcW w:w="1080" w:type="dxa"/>
          </w:tcPr>
          <w:p w14:paraId="3486E013" w14:textId="77777777" w:rsidR="001F3ACD" w:rsidRPr="00675D09" w:rsidRDefault="001F3ACD" w:rsidP="00B0730B">
            <w:pPr>
              <w:spacing w:line="276" w:lineRule="auto"/>
              <w:rPr>
                <w:rFonts w:cs="Arial"/>
                <w:sz w:val="18"/>
                <w:szCs w:val="18"/>
              </w:rPr>
            </w:pPr>
            <w:r w:rsidRPr="00675D09">
              <w:rPr>
                <w:rFonts w:cs="Arial"/>
                <w:sz w:val="18"/>
                <w:szCs w:val="18"/>
              </w:rPr>
              <w:t>20 03 01</w:t>
            </w:r>
          </w:p>
        </w:tc>
        <w:tc>
          <w:tcPr>
            <w:tcW w:w="1967" w:type="dxa"/>
          </w:tcPr>
          <w:p w14:paraId="354F18D0" w14:textId="77777777" w:rsidR="001F3ACD" w:rsidRPr="00675D09" w:rsidRDefault="001F3ACD" w:rsidP="00B0730B">
            <w:pPr>
              <w:spacing w:line="276" w:lineRule="auto"/>
              <w:rPr>
                <w:rFonts w:cs="Arial"/>
                <w:sz w:val="18"/>
                <w:szCs w:val="18"/>
              </w:rPr>
            </w:pPr>
            <w:r w:rsidRPr="00675D09">
              <w:rPr>
                <w:rFonts w:cs="Arial"/>
                <w:sz w:val="18"/>
                <w:szCs w:val="18"/>
              </w:rPr>
              <w:t>zmesový komunálny odpad</w:t>
            </w:r>
          </w:p>
        </w:tc>
        <w:tc>
          <w:tcPr>
            <w:tcW w:w="2037" w:type="dxa"/>
          </w:tcPr>
          <w:p w14:paraId="3677AA39" w14:textId="77777777" w:rsidR="001F3ACD" w:rsidRPr="00675D09" w:rsidRDefault="001F3ACD" w:rsidP="00B0730B">
            <w:pPr>
              <w:spacing w:line="276" w:lineRule="auto"/>
              <w:rPr>
                <w:rFonts w:cs="Arial"/>
                <w:sz w:val="18"/>
                <w:szCs w:val="18"/>
              </w:rPr>
            </w:pPr>
            <w:r w:rsidRPr="00675D09">
              <w:rPr>
                <w:rFonts w:cs="Arial"/>
                <w:sz w:val="18"/>
                <w:szCs w:val="18"/>
              </w:rPr>
              <w:t>Prevádzka zariadenia staveniska</w:t>
            </w:r>
          </w:p>
        </w:tc>
        <w:tc>
          <w:tcPr>
            <w:tcW w:w="482" w:type="dxa"/>
          </w:tcPr>
          <w:p w14:paraId="27CA0B33" w14:textId="77777777" w:rsidR="001F3ACD" w:rsidRPr="00675D09" w:rsidRDefault="001F3ACD" w:rsidP="00B0730B">
            <w:pPr>
              <w:spacing w:line="276" w:lineRule="auto"/>
              <w:rPr>
                <w:rFonts w:cs="Arial"/>
                <w:sz w:val="18"/>
                <w:szCs w:val="18"/>
              </w:rPr>
            </w:pPr>
            <w:r w:rsidRPr="00675D09">
              <w:rPr>
                <w:rFonts w:cs="Arial"/>
                <w:sz w:val="18"/>
                <w:szCs w:val="18"/>
              </w:rPr>
              <w:t>O</w:t>
            </w:r>
          </w:p>
        </w:tc>
        <w:tc>
          <w:tcPr>
            <w:tcW w:w="1460" w:type="dxa"/>
          </w:tcPr>
          <w:p w14:paraId="0D1C69BD" w14:textId="77777777" w:rsidR="001F3ACD" w:rsidRPr="00675D09" w:rsidRDefault="001F3ACD" w:rsidP="00B0730B">
            <w:pPr>
              <w:spacing w:line="276" w:lineRule="auto"/>
              <w:rPr>
                <w:rFonts w:cs="Arial"/>
                <w:sz w:val="18"/>
                <w:szCs w:val="18"/>
              </w:rPr>
            </w:pPr>
            <w:r w:rsidRPr="00675D09">
              <w:rPr>
                <w:rFonts w:cs="Arial"/>
                <w:sz w:val="18"/>
                <w:szCs w:val="18"/>
              </w:rPr>
              <w:t>Skládka</w:t>
            </w:r>
          </w:p>
          <w:p w14:paraId="161132B5" w14:textId="77777777" w:rsidR="001F3ACD" w:rsidRPr="00675D09" w:rsidRDefault="001F3ACD" w:rsidP="00B0730B">
            <w:pPr>
              <w:spacing w:line="276" w:lineRule="auto"/>
              <w:rPr>
                <w:rFonts w:cs="Arial"/>
                <w:sz w:val="18"/>
                <w:szCs w:val="18"/>
              </w:rPr>
            </w:pPr>
            <w:r w:rsidRPr="00675D09">
              <w:rPr>
                <w:rFonts w:cs="Arial"/>
                <w:sz w:val="18"/>
                <w:szCs w:val="18"/>
              </w:rPr>
              <w:t>TKO</w:t>
            </w:r>
          </w:p>
        </w:tc>
        <w:tc>
          <w:tcPr>
            <w:tcW w:w="950" w:type="dxa"/>
          </w:tcPr>
          <w:p w14:paraId="2CD30254" w14:textId="77777777" w:rsidR="001F3ACD" w:rsidRPr="00675D09" w:rsidRDefault="001F3ACD" w:rsidP="00B0730B">
            <w:pPr>
              <w:spacing w:line="276" w:lineRule="auto"/>
              <w:jc w:val="center"/>
              <w:rPr>
                <w:rFonts w:cs="Arial"/>
                <w:sz w:val="18"/>
                <w:szCs w:val="18"/>
              </w:rPr>
            </w:pPr>
          </w:p>
        </w:tc>
        <w:tc>
          <w:tcPr>
            <w:tcW w:w="1077" w:type="dxa"/>
          </w:tcPr>
          <w:p w14:paraId="360D0950" w14:textId="77777777" w:rsidR="001F3ACD" w:rsidRPr="00675D09" w:rsidRDefault="001F3ACD" w:rsidP="00B0730B">
            <w:pPr>
              <w:spacing w:line="276" w:lineRule="auto"/>
              <w:jc w:val="center"/>
              <w:rPr>
                <w:rFonts w:cs="Arial"/>
                <w:sz w:val="18"/>
                <w:szCs w:val="18"/>
              </w:rPr>
            </w:pPr>
          </w:p>
          <w:p w14:paraId="2D2B0FC4" w14:textId="77777777" w:rsidR="001F3ACD" w:rsidRPr="00675D09" w:rsidRDefault="001F3ACD" w:rsidP="00B0730B">
            <w:pPr>
              <w:spacing w:line="276" w:lineRule="auto"/>
              <w:jc w:val="center"/>
              <w:rPr>
                <w:rFonts w:cs="Arial"/>
                <w:sz w:val="18"/>
                <w:szCs w:val="18"/>
              </w:rPr>
            </w:pPr>
            <w:r w:rsidRPr="00675D09">
              <w:rPr>
                <w:rFonts w:cs="Arial"/>
                <w:sz w:val="18"/>
                <w:szCs w:val="18"/>
              </w:rPr>
              <w:t>2</w:t>
            </w:r>
          </w:p>
        </w:tc>
      </w:tr>
    </w:tbl>
    <w:p w14:paraId="079BAB23" w14:textId="77777777" w:rsidR="001F3ACD" w:rsidRPr="0081452A" w:rsidRDefault="001F3ACD" w:rsidP="001F3ACD">
      <w:pPr>
        <w:tabs>
          <w:tab w:val="left" w:pos="567"/>
          <w:tab w:val="left" w:pos="4649"/>
          <w:tab w:val="left" w:pos="5557"/>
          <w:tab w:val="left" w:pos="7371"/>
          <w:tab w:val="right" w:pos="9072"/>
        </w:tabs>
        <w:spacing w:before="120" w:line="276" w:lineRule="auto"/>
        <w:rPr>
          <w:rFonts w:cs="Arial"/>
          <w:iCs/>
        </w:rPr>
      </w:pPr>
      <w:r w:rsidRPr="0081452A">
        <w:rPr>
          <w:rFonts w:cs="Arial"/>
          <w:iCs/>
        </w:rPr>
        <w:t>Nakladanie s odpadmi v súlade s platnými  legislatívnymi predpismi je povinnosťou budúceho dodávateľa stavby.</w:t>
      </w:r>
    </w:p>
    <w:p w14:paraId="7A011FB9" w14:textId="77777777" w:rsidR="001F3ACD" w:rsidRPr="0081452A" w:rsidRDefault="001F3ACD" w:rsidP="001F3ACD">
      <w:pPr>
        <w:spacing w:line="276" w:lineRule="auto"/>
        <w:ind w:firstLine="708"/>
        <w:rPr>
          <w:rFonts w:cs="Arial"/>
          <w:bCs/>
          <w:u w:val="single"/>
        </w:rPr>
      </w:pPr>
      <w:r w:rsidRPr="0081452A">
        <w:rPr>
          <w:rFonts w:cs="Arial"/>
          <w:bCs/>
          <w:u w:val="single"/>
        </w:rPr>
        <w:t>Stavebné odpady, ktoré vzniknú pri demolácií a rekonštrukcii alebo demolácií ciest musia byť materiálovo zhodnotené pri výstavbe, rekonštrukcii alebo údržbe ciest- §40c)  ods.4/ zákona o odpadoch.</w:t>
      </w:r>
    </w:p>
    <w:p w14:paraId="182AFD63" w14:textId="77777777" w:rsidR="001F3ACD" w:rsidRPr="0081452A" w:rsidRDefault="001F3ACD" w:rsidP="001F3ACD">
      <w:pPr>
        <w:spacing w:line="276" w:lineRule="auto"/>
        <w:ind w:firstLine="708"/>
        <w:rPr>
          <w:rFonts w:cs="Arial"/>
        </w:rPr>
      </w:pPr>
      <w:r w:rsidRPr="0081452A">
        <w:rPr>
          <w:rFonts w:cs="Arial"/>
        </w:rPr>
        <w:t>Pre štádium výstavby vypracuje stavebník cesty nakladania s odpadom. Tento má byť vypracovaný v súlade s požiadavkami zákona  č.365/2015 Z.z. o odpadoch.</w:t>
      </w:r>
    </w:p>
    <w:p w14:paraId="44477823" w14:textId="77777777" w:rsidR="001F3ACD" w:rsidRPr="0081452A" w:rsidRDefault="001F3ACD" w:rsidP="001F3ACD">
      <w:pPr>
        <w:spacing w:line="276" w:lineRule="auto"/>
        <w:ind w:firstLine="708"/>
        <w:rPr>
          <w:rFonts w:cs="Arial"/>
        </w:rPr>
      </w:pPr>
      <w:r w:rsidRPr="0081452A">
        <w:rPr>
          <w:rFonts w:cs="Arial"/>
        </w:rPr>
        <w:t>Okrem toho je povinný pre svojich zamestnancov vypracovať,  resp. doplniť podľa zmeny legislatívnych predpisov prevádzkovú smernicu o nakladaní s nebezpečnými odpadmi, ako aj  havarijný plán pri nakladaní s nebezpečnými odpadmi.</w:t>
      </w:r>
    </w:p>
    <w:p w14:paraId="04D8A0E6" w14:textId="77777777" w:rsidR="001F3ACD" w:rsidRPr="0081452A" w:rsidRDefault="001F3ACD" w:rsidP="001F3ACD">
      <w:pPr>
        <w:spacing w:line="276" w:lineRule="auto"/>
        <w:ind w:firstLine="708"/>
        <w:rPr>
          <w:rFonts w:cs="Arial"/>
        </w:rPr>
      </w:pPr>
      <w:r w:rsidRPr="0081452A">
        <w:rPr>
          <w:rFonts w:cs="Arial"/>
        </w:rPr>
        <w:t>Nebezpečný odpad (N) sa odvezie a uloží na riadenú skládku nebezpečného odpadu do Smutná II, Smolenice, alebo Zohor a.s.</w:t>
      </w:r>
    </w:p>
    <w:p w14:paraId="05A1444A" w14:textId="77777777" w:rsidR="001F3ACD" w:rsidRPr="0081452A" w:rsidRDefault="001F3ACD" w:rsidP="001F3ACD">
      <w:pPr>
        <w:spacing w:line="276" w:lineRule="auto"/>
        <w:ind w:firstLine="708"/>
        <w:rPr>
          <w:rFonts w:cs="Arial"/>
        </w:rPr>
      </w:pPr>
      <w:r w:rsidRPr="0081452A">
        <w:rPr>
          <w:rFonts w:cs="Arial"/>
        </w:rPr>
        <w:t>-  Ostatný odpad (O) zahŕňajúci vybúraný a vyzískaný materiál sa predpokladá recyklovať  prevažne v rámci stavby, pričom sa s ním bude nakladať nasledovne:</w:t>
      </w:r>
    </w:p>
    <w:p w14:paraId="16C58F38" w14:textId="77777777" w:rsidR="001F3ACD" w:rsidRPr="0081452A" w:rsidRDefault="001F3ACD" w:rsidP="001F3ACD">
      <w:pPr>
        <w:spacing w:line="276" w:lineRule="auto"/>
        <w:ind w:firstLine="709"/>
        <w:rPr>
          <w:rFonts w:cs="Arial"/>
        </w:rPr>
      </w:pPr>
      <w:r w:rsidRPr="0081452A">
        <w:rPr>
          <w:rFonts w:cs="Arial"/>
        </w:rPr>
        <w:t xml:space="preserve">Humózna vrstva, ktorá sa odstráni v procese výstavby bude uložený na </w:t>
      </w:r>
      <w:proofErr w:type="spellStart"/>
      <w:r w:rsidRPr="0081452A">
        <w:rPr>
          <w:rFonts w:cs="Arial"/>
        </w:rPr>
        <w:t>medziskládke</w:t>
      </w:r>
      <w:proofErr w:type="spellEnd"/>
      <w:r w:rsidRPr="0081452A">
        <w:rPr>
          <w:rFonts w:cs="Arial"/>
        </w:rPr>
        <w:t xml:space="preserve"> a neskôr použitý na spätné zahumusovanie, v stavbe je vyvážené nakladanie s humóznou vrstvou čo sa zoberie, to sa použije naspäť. </w:t>
      </w:r>
    </w:p>
    <w:p w14:paraId="341423FF" w14:textId="77777777" w:rsidR="001F3ACD" w:rsidRPr="0081452A" w:rsidRDefault="001F3ACD" w:rsidP="001F3ACD">
      <w:pPr>
        <w:tabs>
          <w:tab w:val="left" w:pos="570"/>
        </w:tabs>
        <w:overflowPunct w:val="0"/>
        <w:adjustRightInd w:val="0"/>
        <w:spacing w:line="276" w:lineRule="auto"/>
        <w:ind w:left="60" w:firstLine="660"/>
        <w:textAlignment w:val="baseline"/>
        <w:rPr>
          <w:rFonts w:cs="Arial"/>
        </w:rPr>
      </w:pPr>
      <w:bookmarkStart w:id="282" w:name="_Hlk110505887"/>
      <w:r w:rsidRPr="0081452A">
        <w:rPr>
          <w:rFonts w:cs="Arial"/>
        </w:rPr>
        <w:t xml:space="preserve">-   štrkodrvina z podkladov vybúraných jestvujúcich sa zabuduje do výmeny podložia BUS zastávky, avšak na stavbe je </w:t>
      </w:r>
      <w:proofErr w:type="spellStart"/>
      <w:r w:rsidRPr="0081452A">
        <w:rPr>
          <w:rFonts w:cs="Arial"/>
        </w:rPr>
        <w:t>prebyto</w:t>
      </w:r>
      <w:proofErr w:type="spellEnd"/>
      <w:r w:rsidRPr="0081452A">
        <w:rPr>
          <w:rFonts w:cs="Arial"/>
        </w:rPr>
        <w:t xml:space="preserve">, ktoré sa môže </w:t>
      </w:r>
      <w:proofErr w:type="spellStart"/>
      <w:r w:rsidRPr="0081452A">
        <w:rPr>
          <w:rFonts w:cs="Arial"/>
        </w:rPr>
        <w:t>použoiť</w:t>
      </w:r>
      <w:proofErr w:type="spellEnd"/>
      <w:r w:rsidRPr="0081452A">
        <w:rPr>
          <w:rFonts w:cs="Arial"/>
        </w:rPr>
        <w:t xml:space="preserve"> do násypov iných stavieb, nie však v rámci tejto stavby</w:t>
      </w:r>
    </w:p>
    <w:p w14:paraId="03B5C083" w14:textId="77777777" w:rsidR="001F3ACD" w:rsidRPr="0081452A" w:rsidRDefault="001F3ACD" w:rsidP="001F3ACD">
      <w:pPr>
        <w:numPr>
          <w:ilvl w:val="0"/>
          <w:numId w:val="6"/>
        </w:numPr>
        <w:tabs>
          <w:tab w:val="left" w:pos="0"/>
        </w:tabs>
        <w:suppressAutoHyphens/>
        <w:overflowPunct w:val="0"/>
        <w:autoSpaceDE/>
        <w:autoSpaceDN/>
        <w:adjustRightInd w:val="0"/>
        <w:spacing w:line="276" w:lineRule="auto"/>
        <w:ind w:left="0" w:firstLine="720"/>
        <w:jc w:val="left"/>
        <w:textAlignment w:val="baseline"/>
        <w:rPr>
          <w:rFonts w:cs="Arial"/>
        </w:rPr>
      </w:pPr>
      <w:proofErr w:type="spellStart"/>
      <w:r w:rsidRPr="0081452A">
        <w:rPr>
          <w:rFonts w:cs="Arial"/>
        </w:rPr>
        <w:lastRenderedPageBreak/>
        <w:t>asfaltobetón</w:t>
      </w:r>
      <w:proofErr w:type="spellEnd"/>
      <w:r w:rsidRPr="0081452A">
        <w:rPr>
          <w:rFonts w:cs="Arial"/>
        </w:rPr>
        <w:t xml:space="preserve"> – ako odpad</w:t>
      </w:r>
    </w:p>
    <w:p w14:paraId="6EA71104" w14:textId="77777777" w:rsidR="001F3ACD" w:rsidRPr="0081452A" w:rsidRDefault="001F3ACD" w:rsidP="001F3ACD">
      <w:pPr>
        <w:numPr>
          <w:ilvl w:val="0"/>
          <w:numId w:val="6"/>
        </w:numPr>
        <w:tabs>
          <w:tab w:val="left" w:pos="0"/>
        </w:tabs>
        <w:suppressAutoHyphens/>
        <w:overflowPunct w:val="0"/>
        <w:autoSpaceDE/>
        <w:autoSpaceDN/>
        <w:adjustRightInd w:val="0"/>
        <w:spacing w:line="276" w:lineRule="auto"/>
        <w:ind w:left="0" w:firstLine="708"/>
        <w:jc w:val="left"/>
        <w:textAlignment w:val="baseline"/>
        <w:rPr>
          <w:rFonts w:cs="Arial"/>
          <w:u w:val="single"/>
        </w:rPr>
      </w:pPr>
      <w:r w:rsidRPr="0081452A">
        <w:rPr>
          <w:rFonts w:cs="Arial"/>
        </w:rPr>
        <w:t xml:space="preserve"> peň stromu, vetvy konárov stromu a krovín z výrubu sa ponúknu na materiálové a energetické zhodnotenie,  resp. </w:t>
      </w:r>
      <w:proofErr w:type="spellStart"/>
      <w:r w:rsidRPr="0081452A">
        <w:rPr>
          <w:rFonts w:cs="Arial"/>
        </w:rPr>
        <w:t>predrvenie</w:t>
      </w:r>
      <w:proofErr w:type="spellEnd"/>
      <w:r w:rsidRPr="0081452A">
        <w:rPr>
          <w:rFonts w:cs="Arial"/>
        </w:rPr>
        <w:t xml:space="preserve"> a uloženie na kompost, kompostáreň.  </w:t>
      </w:r>
    </w:p>
    <w:p w14:paraId="1A44C5D5" w14:textId="77777777" w:rsidR="001F3ACD" w:rsidRPr="0081452A" w:rsidRDefault="001F3ACD" w:rsidP="001F3ACD">
      <w:pPr>
        <w:numPr>
          <w:ilvl w:val="0"/>
          <w:numId w:val="7"/>
        </w:numPr>
        <w:tabs>
          <w:tab w:val="left" w:pos="0"/>
        </w:tabs>
        <w:suppressAutoHyphens/>
        <w:overflowPunct w:val="0"/>
        <w:autoSpaceDE/>
        <w:autoSpaceDN/>
        <w:adjustRightInd w:val="0"/>
        <w:spacing w:line="276" w:lineRule="auto"/>
        <w:ind w:left="0" w:firstLine="708"/>
        <w:jc w:val="left"/>
        <w:textAlignment w:val="baseline"/>
        <w:rPr>
          <w:rFonts w:cs="Arial"/>
        </w:rPr>
      </w:pPr>
      <w:r w:rsidRPr="0081452A">
        <w:rPr>
          <w:rFonts w:cs="Arial"/>
        </w:rPr>
        <w:t xml:space="preserve"> kovové konštrukcie  a vodiče sa odovzdajú do zberných surovín..</w:t>
      </w:r>
    </w:p>
    <w:p w14:paraId="5B664E20" w14:textId="77777777" w:rsidR="001F3ACD" w:rsidRPr="0081452A" w:rsidRDefault="001F3ACD" w:rsidP="001F3ACD">
      <w:pPr>
        <w:spacing w:line="276" w:lineRule="auto"/>
        <w:rPr>
          <w:rFonts w:eastAsia="Calibri" w:cs="Arial"/>
        </w:rPr>
      </w:pPr>
      <w:r w:rsidRPr="0081452A">
        <w:rPr>
          <w:rFonts w:eastAsia="Calibri" w:cs="Arial"/>
        </w:rPr>
        <w:t xml:space="preserve">            -        Nevhodná zemina do násypov sa odvezie na skládku </w:t>
      </w:r>
    </w:p>
    <w:p w14:paraId="7ED001FB" w14:textId="77777777" w:rsidR="001F3ACD" w:rsidRPr="0081452A" w:rsidRDefault="001F3ACD" w:rsidP="001F3ACD">
      <w:pPr>
        <w:overflowPunct w:val="0"/>
        <w:adjustRightInd w:val="0"/>
        <w:spacing w:line="276" w:lineRule="auto"/>
        <w:ind w:firstLine="708"/>
        <w:textAlignment w:val="baseline"/>
        <w:rPr>
          <w:rFonts w:cs="Arial"/>
        </w:rPr>
      </w:pPr>
      <w:r w:rsidRPr="0081452A">
        <w:rPr>
          <w:rFonts w:cs="Arial"/>
        </w:rPr>
        <w:t>-</w:t>
      </w:r>
      <w:r w:rsidRPr="0081452A">
        <w:rPr>
          <w:rFonts w:cs="Arial"/>
        </w:rPr>
        <w:tab/>
        <w:t>Zmesový komunálny odpad z prevádzky zariadenia staveniska sa bude skladovať v kontajneroch na odpad.</w:t>
      </w:r>
    </w:p>
    <w:p w14:paraId="0CE8EAA8" w14:textId="77777777" w:rsidR="001F3ACD" w:rsidRPr="0081452A" w:rsidRDefault="001F3ACD" w:rsidP="001F3ACD">
      <w:pPr>
        <w:numPr>
          <w:ilvl w:val="0"/>
          <w:numId w:val="5"/>
        </w:numPr>
        <w:suppressAutoHyphens/>
        <w:overflowPunct w:val="0"/>
        <w:autoSpaceDE/>
        <w:autoSpaceDN/>
        <w:adjustRightInd w:val="0"/>
        <w:spacing w:line="276" w:lineRule="auto"/>
        <w:ind w:left="0" w:firstLine="708"/>
        <w:jc w:val="left"/>
        <w:textAlignment w:val="baseline"/>
        <w:rPr>
          <w:rFonts w:cs="Arial"/>
        </w:rPr>
      </w:pPr>
      <w:r w:rsidRPr="0081452A">
        <w:rPr>
          <w:rFonts w:cs="Arial"/>
        </w:rPr>
        <w:t xml:space="preserve">   Žiarivky, výbojky a iný odpad s obsahom ortuti sa bude skladovať v pôvodných obaloch v pevnej nádobe v uzamykateľnej miestnosti. </w:t>
      </w:r>
    </w:p>
    <w:p w14:paraId="5E7ED4DE" w14:textId="77777777" w:rsidR="001F3ACD" w:rsidRPr="0081452A" w:rsidRDefault="001F3ACD" w:rsidP="001F3ACD">
      <w:pPr>
        <w:numPr>
          <w:ilvl w:val="0"/>
          <w:numId w:val="5"/>
        </w:numPr>
        <w:suppressAutoHyphens/>
        <w:overflowPunct w:val="0"/>
        <w:autoSpaceDE/>
        <w:autoSpaceDN/>
        <w:adjustRightInd w:val="0"/>
        <w:spacing w:line="276" w:lineRule="auto"/>
        <w:ind w:left="0" w:firstLine="708"/>
        <w:jc w:val="left"/>
        <w:textAlignment w:val="baseline"/>
        <w:rPr>
          <w:rFonts w:cs="Arial"/>
        </w:rPr>
      </w:pPr>
      <w:r w:rsidRPr="0081452A">
        <w:rPr>
          <w:rFonts w:cs="Arial"/>
        </w:rPr>
        <w:t xml:space="preserve">   Obaly obsahujúce zvyšky nebezpečných látok sa budú skladovať v oceľovom kontajneri na nebezpečný odpad.</w:t>
      </w:r>
    </w:p>
    <w:p w14:paraId="42B93E70" w14:textId="77777777" w:rsidR="001F3ACD" w:rsidRPr="0081452A" w:rsidRDefault="001F3ACD" w:rsidP="001F3ACD">
      <w:pPr>
        <w:numPr>
          <w:ilvl w:val="0"/>
          <w:numId w:val="5"/>
        </w:numPr>
        <w:suppressAutoHyphens/>
        <w:overflowPunct w:val="0"/>
        <w:autoSpaceDE/>
        <w:autoSpaceDN/>
        <w:adjustRightInd w:val="0"/>
        <w:spacing w:line="276" w:lineRule="auto"/>
        <w:ind w:left="0" w:firstLine="708"/>
        <w:jc w:val="left"/>
        <w:textAlignment w:val="baseline"/>
        <w:rPr>
          <w:rFonts w:cs="Arial"/>
        </w:rPr>
      </w:pPr>
      <w:r w:rsidRPr="0081452A">
        <w:rPr>
          <w:rFonts w:cs="Arial"/>
        </w:rPr>
        <w:t xml:space="preserve">   Ostatné odpady sa budú skladovať podľa jednotlivých druhov na voľných skládkach, resp. v kontajneroch, ktoré budú vytvorené resp. situované v priestore zariadenia staveniska.</w:t>
      </w:r>
    </w:p>
    <w:p w14:paraId="579D16D8" w14:textId="77777777" w:rsidR="001F3ACD" w:rsidRPr="0081452A" w:rsidRDefault="001F3ACD" w:rsidP="001F3ACD">
      <w:pPr>
        <w:overflowPunct w:val="0"/>
        <w:adjustRightInd w:val="0"/>
        <w:spacing w:line="276" w:lineRule="auto"/>
        <w:ind w:firstLine="708"/>
        <w:textAlignment w:val="baseline"/>
        <w:rPr>
          <w:rFonts w:cs="Arial"/>
        </w:rPr>
      </w:pPr>
      <w:r w:rsidRPr="0081452A">
        <w:rPr>
          <w:rFonts w:cs="Arial"/>
        </w:rPr>
        <w:t xml:space="preserve">Prevádzkovateľ stavebného dvora musí mať zmluvne zabezpečený spôsob likvidácie zhromažďovaných odpadov z kontajnerových </w:t>
      </w:r>
      <w:proofErr w:type="spellStart"/>
      <w:r w:rsidRPr="0081452A">
        <w:rPr>
          <w:rFonts w:cs="Arial"/>
        </w:rPr>
        <w:t>medziskládok</w:t>
      </w:r>
      <w:proofErr w:type="spellEnd"/>
      <w:r w:rsidRPr="0081452A">
        <w:rPr>
          <w:rFonts w:cs="Arial"/>
        </w:rPr>
        <w:t>.</w:t>
      </w:r>
    </w:p>
    <w:bookmarkEnd w:id="282"/>
    <w:p w14:paraId="4082333C" w14:textId="77777777" w:rsidR="001F3ACD" w:rsidRPr="0081452A" w:rsidRDefault="001F3ACD" w:rsidP="001F3ACD">
      <w:pPr>
        <w:overflowPunct w:val="0"/>
        <w:adjustRightInd w:val="0"/>
        <w:spacing w:line="276" w:lineRule="auto"/>
        <w:ind w:firstLine="708"/>
        <w:textAlignment w:val="baseline"/>
        <w:rPr>
          <w:rFonts w:cs="Arial"/>
        </w:rPr>
      </w:pPr>
    </w:p>
    <w:p w14:paraId="5DF46BAC" w14:textId="77777777" w:rsidR="001F3ACD" w:rsidRPr="0081452A" w:rsidRDefault="001F3ACD" w:rsidP="001F3ACD">
      <w:pPr>
        <w:overflowPunct w:val="0"/>
        <w:adjustRightInd w:val="0"/>
        <w:spacing w:line="276" w:lineRule="auto"/>
        <w:ind w:firstLine="708"/>
        <w:textAlignment w:val="baseline"/>
        <w:rPr>
          <w:rFonts w:cs="Arial"/>
        </w:rPr>
      </w:pPr>
      <w:r w:rsidRPr="0081452A">
        <w:rPr>
          <w:rFonts w:cs="Arial"/>
        </w:rPr>
        <w:t>Recyklovaný materiál, betón štrk a asfalt po posúdení je možné ho zabudovať do sendvičového násyp iných stavieb, v tejto ho nie je možné zabudovať.</w:t>
      </w:r>
    </w:p>
    <w:p w14:paraId="04D38E63" w14:textId="77777777" w:rsidR="001F3ACD" w:rsidRPr="0081452A" w:rsidRDefault="001F3ACD" w:rsidP="001F3ACD">
      <w:pPr>
        <w:overflowPunct w:val="0"/>
        <w:adjustRightInd w:val="0"/>
        <w:spacing w:line="276" w:lineRule="auto"/>
        <w:ind w:firstLine="708"/>
        <w:textAlignment w:val="baseline"/>
        <w:rPr>
          <w:rFonts w:cs="Arial"/>
        </w:rPr>
      </w:pPr>
      <w:r w:rsidRPr="0081452A">
        <w:rPr>
          <w:rFonts w:cs="Arial"/>
        </w:rPr>
        <w:t>Prebytok týchto odpadov sa odvezie na vytypovanú riadenú skládku.</w:t>
      </w:r>
    </w:p>
    <w:p w14:paraId="430A2AD4" w14:textId="77777777" w:rsidR="001F3ACD" w:rsidRPr="0081452A" w:rsidRDefault="001F3ACD" w:rsidP="001F3ACD">
      <w:pPr>
        <w:spacing w:line="276" w:lineRule="auto"/>
        <w:rPr>
          <w:rFonts w:cs="Arial"/>
        </w:rPr>
      </w:pPr>
    </w:p>
    <w:p w14:paraId="7819F010" w14:textId="77777777" w:rsidR="001F3ACD" w:rsidRPr="0081452A" w:rsidRDefault="001F3ACD" w:rsidP="001F3ACD">
      <w:pPr>
        <w:tabs>
          <w:tab w:val="left" w:pos="567"/>
        </w:tabs>
        <w:spacing w:line="276" w:lineRule="auto"/>
        <w:ind w:firstLine="708"/>
        <w:rPr>
          <w:rFonts w:cs="Arial"/>
          <w:b/>
          <w:u w:val="single"/>
        </w:rPr>
      </w:pPr>
      <w:r w:rsidRPr="0081452A">
        <w:rPr>
          <w:rFonts w:cs="Arial"/>
          <w:b/>
          <w:u w:val="single"/>
        </w:rPr>
        <w:t>Všeobecné povinnosti pôvodcu odpadu</w:t>
      </w:r>
    </w:p>
    <w:p w14:paraId="161B88FB" w14:textId="77777777" w:rsidR="001F3ACD" w:rsidRPr="0081452A" w:rsidRDefault="001F3ACD" w:rsidP="001F3ACD">
      <w:pPr>
        <w:spacing w:line="276" w:lineRule="auto"/>
        <w:ind w:firstLine="708"/>
        <w:rPr>
          <w:rFonts w:cs="Arial"/>
        </w:rPr>
      </w:pPr>
      <w:r w:rsidRPr="0081452A">
        <w:rPr>
          <w:rFonts w:cs="Arial"/>
        </w:rPr>
        <w:t>Každý pôvodca odpadu je povinný odpady zhromažďovať a triediť podľa druhov, už v mieste ich vzniku. Vzniknutý odpad musí byť zaradený pôvodcom do príslušnej kategórie, podľa katalógu odpadov.</w:t>
      </w:r>
    </w:p>
    <w:p w14:paraId="3962BFB4" w14:textId="77777777" w:rsidR="001F3ACD" w:rsidRPr="0081452A" w:rsidRDefault="001F3ACD" w:rsidP="001F3ACD">
      <w:pPr>
        <w:spacing w:line="276" w:lineRule="auto"/>
        <w:ind w:firstLine="708"/>
        <w:rPr>
          <w:rFonts w:cs="Arial"/>
        </w:rPr>
      </w:pPr>
      <w:r w:rsidRPr="0081452A">
        <w:rPr>
          <w:rFonts w:cs="Arial"/>
        </w:rPr>
        <w:t>Odpady je možné zhromažďovať (skladovať) iba počas nevyhnutne krátkej doby  t. j. do zabezpečenia ich ďalšieho využitia, alebo likvidácie.</w:t>
      </w:r>
    </w:p>
    <w:p w14:paraId="1C6130EA" w14:textId="77777777" w:rsidR="001F3ACD" w:rsidRPr="0081452A" w:rsidRDefault="001F3ACD" w:rsidP="001F3ACD">
      <w:pPr>
        <w:spacing w:before="120" w:line="276" w:lineRule="auto"/>
        <w:ind w:firstLine="708"/>
        <w:rPr>
          <w:rFonts w:cs="Arial"/>
        </w:rPr>
      </w:pPr>
      <w:r w:rsidRPr="0081452A">
        <w:rPr>
          <w:rFonts w:cs="Arial"/>
        </w:rPr>
        <w:t>Podľa zákona o odpadoch odber, odvoz a likvidáciu všetkých druhov odpadov môže vykonávať iba odborná firma s oprávnením na túto činnosť.</w:t>
      </w:r>
    </w:p>
    <w:p w14:paraId="579E3049" w14:textId="77777777" w:rsidR="001F3ACD" w:rsidRPr="0081452A" w:rsidRDefault="001F3ACD" w:rsidP="001F3ACD">
      <w:pPr>
        <w:spacing w:after="120" w:line="276" w:lineRule="auto"/>
        <w:ind w:firstLine="708"/>
        <w:rPr>
          <w:rFonts w:cs="Arial"/>
        </w:rPr>
      </w:pPr>
      <w:r w:rsidRPr="0081452A">
        <w:rPr>
          <w:rFonts w:cs="Arial"/>
        </w:rPr>
        <w:t xml:space="preserve">Nebezpečné odpady, ktoré budú vznikať počas výstavby sa zneškodňujú termickým spaľovaním, </w:t>
      </w:r>
      <w:proofErr w:type="spellStart"/>
      <w:r w:rsidRPr="0081452A">
        <w:rPr>
          <w:rFonts w:cs="Arial"/>
        </w:rPr>
        <w:t>biodegradáciou</w:t>
      </w:r>
      <w:proofErr w:type="spellEnd"/>
      <w:r w:rsidRPr="0081452A">
        <w:rPr>
          <w:rFonts w:cs="Arial"/>
        </w:rPr>
        <w:t>, alebo využitím ako druhotné suroviny. Odpad musí byť vytriedený a podľa jednotlivých druhov zhromažďovaný. Zhotoviteľ stavby je povinný zabezpečiť označenie nebezpečných odpadov nachádzajúcich sa v kontajneroch, nádobách, skladovacích a manipulačných miestach identifikačným listom nebezpečného odpadu.</w:t>
      </w:r>
    </w:p>
    <w:p w14:paraId="6AAF51F5" w14:textId="77777777" w:rsidR="001F3ACD" w:rsidRPr="0081452A" w:rsidRDefault="001F3ACD" w:rsidP="001F3ACD">
      <w:pPr>
        <w:spacing w:line="276" w:lineRule="auto"/>
        <w:ind w:firstLine="708"/>
        <w:rPr>
          <w:rFonts w:cs="Arial"/>
        </w:rPr>
      </w:pPr>
      <w:r w:rsidRPr="0081452A">
        <w:rPr>
          <w:rFonts w:cs="Arial"/>
        </w:rPr>
        <w:t>Obaly musia byť pevné a nepriepustné, aby vydržali namáhanie pri skladovaní, preprave a uložení. Odpady sa musia baliť bezpečne a podľa účelu ďalšieho nakladania s nimi.</w:t>
      </w:r>
    </w:p>
    <w:p w14:paraId="62E8245B" w14:textId="77777777" w:rsidR="001F3ACD" w:rsidRPr="0081452A" w:rsidRDefault="001F3ACD" w:rsidP="001F3ACD">
      <w:pPr>
        <w:spacing w:after="120" w:line="276" w:lineRule="auto"/>
        <w:ind w:firstLine="708"/>
        <w:rPr>
          <w:rFonts w:cs="Arial"/>
        </w:rPr>
      </w:pPr>
      <w:r w:rsidRPr="0081452A">
        <w:rPr>
          <w:rFonts w:cs="Arial"/>
        </w:rPr>
        <w:t>Pre nebezpečné odpady musí byť zabezpečená analýza ich vlastností oprávnenou osobou za účelom určenia podmienok nakladania s nimi, resp. z hľadiska spôsobu ich zneškodnenia.</w:t>
      </w:r>
    </w:p>
    <w:p w14:paraId="7EC796AA" w14:textId="77777777" w:rsidR="001F3ACD" w:rsidRPr="0081452A" w:rsidRDefault="001F3ACD" w:rsidP="001F3ACD">
      <w:pPr>
        <w:spacing w:line="276" w:lineRule="auto"/>
        <w:ind w:firstLine="708"/>
        <w:rPr>
          <w:rFonts w:cs="Arial"/>
        </w:rPr>
      </w:pPr>
      <w:r w:rsidRPr="0081452A">
        <w:rPr>
          <w:rFonts w:cs="Arial"/>
        </w:rPr>
        <w:t>Nebezpečný odpad môže byť odovzdaný na ďalšie nakladanie či likvidáciu výlučne len odberateľovi s  písomným oprávnením – rozhodnutím na nakladanie s nebezpečným odpadom, vydaným príslušným orgánom štátnej správy odpadového hospodárstva, alebo Ministerstvom životného prostredia SR. Uvedené rozhodnutie musí byť založené v dokumentácii evidencie odpadov zhotoviteľa stavby.</w:t>
      </w:r>
    </w:p>
    <w:p w14:paraId="49EBEF45" w14:textId="77777777" w:rsidR="001F3ACD" w:rsidRPr="0081452A" w:rsidRDefault="001F3ACD" w:rsidP="001F3ACD">
      <w:pPr>
        <w:tabs>
          <w:tab w:val="left" w:pos="1080"/>
        </w:tabs>
        <w:spacing w:line="276" w:lineRule="auto"/>
        <w:rPr>
          <w:rFonts w:cs="Arial"/>
        </w:rPr>
      </w:pPr>
    </w:p>
    <w:p w14:paraId="7B46F91D" w14:textId="77777777" w:rsidR="001F3ACD" w:rsidRPr="0081452A" w:rsidRDefault="001F3ACD" w:rsidP="001F3ACD">
      <w:pPr>
        <w:tabs>
          <w:tab w:val="left" w:pos="1080"/>
        </w:tabs>
        <w:spacing w:line="276" w:lineRule="auto"/>
        <w:rPr>
          <w:rFonts w:cs="Arial"/>
          <w:b/>
        </w:rPr>
      </w:pPr>
      <w:bookmarkStart w:id="283" w:name="_Hlk110243898"/>
      <w:r w:rsidRPr="0081452A">
        <w:rPr>
          <w:rFonts w:cs="Arial"/>
          <w:b/>
        </w:rPr>
        <w:t xml:space="preserve">Skládky:    </w:t>
      </w:r>
    </w:p>
    <w:p w14:paraId="6CCFBF93" w14:textId="77777777" w:rsidR="001F3ACD" w:rsidRPr="0081452A" w:rsidRDefault="001F3ACD" w:rsidP="001F3ACD">
      <w:pPr>
        <w:tabs>
          <w:tab w:val="left" w:pos="1080"/>
        </w:tabs>
        <w:spacing w:line="276" w:lineRule="auto"/>
        <w:rPr>
          <w:rFonts w:cs="Arial"/>
        </w:rPr>
      </w:pPr>
      <w:r w:rsidRPr="0081452A">
        <w:rPr>
          <w:rFonts w:cs="Arial"/>
        </w:rPr>
        <w:t xml:space="preserve">Pre danú stavbu prichádzajú do úvahy </w:t>
      </w:r>
      <w:r w:rsidRPr="0081452A">
        <w:rPr>
          <w:rFonts w:cs="Arial"/>
          <w:u w:val="single"/>
        </w:rPr>
        <w:t>skládky</w:t>
      </w:r>
      <w:r w:rsidRPr="0081452A">
        <w:rPr>
          <w:rFonts w:cs="Arial"/>
        </w:rPr>
        <w:t xml:space="preserve">: </w:t>
      </w:r>
    </w:p>
    <w:p w14:paraId="78F555EC" w14:textId="77777777" w:rsidR="001F3ACD" w:rsidRPr="0081452A" w:rsidRDefault="001F3ACD" w:rsidP="001F3ACD">
      <w:pPr>
        <w:tabs>
          <w:tab w:val="left" w:pos="1080"/>
        </w:tabs>
        <w:spacing w:line="276" w:lineRule="auto"/>
        <w:ind w:left="360"/>
        <w:rPr>
          <w:rFonts w:cs="Arial"/>
        </w:rPr>
      </w:pPr>
      <w:bookmarkStart w:id="284" w:name="_Hlk30607556"/>
      <w:r w:rsidRPr="0081452A">
        <w:rPr>
          <w:rFonts w:cs="Arial"/>
        </w:rPr>
        <w:t>-  napr. ASA Zohor - ostatný odpad - rozvozná vzdialenosť 23 km</w:t>
      </w:r>
    </w:p>
    <w:bookmarkEnd w:id="284"/>
    <w:p w14:paraId="76EE31BF" w14:textId="77777777" w:rsidR="001F3ACD" w:rsidRPr="0081452A" w:rsidRDefault="001F3ACD" w:rsidP="001F3ACD">
      <w:pPr>
        <w:tabs>
          <w:tab w:val="left" w:pos="1080"/>
        </w:tabs>
        <w:spacing w:line="276" w:lineRule="auto"/>
        <w:ind w:left="360"/>
        <w:rPr>
          <w:rFonts w:cs="Arial"/>
        </w:rPr>
      </w:pPr>
      <w:r w:rsidRPr="0081452A">
        <w:rPr>
          <w:rFonts w:cs="Arial"/>
        </w:rPr>
        <w:t>-  napr. ASA Zohor - nebezpečný odpad - rozvozná vzdialenosť 23 km</w:t>
      </w:r>
    </w:p>
    <w:p w14:paraId="2AF765B2" w14:textId="77777777" w:rsidR="001F3ACD" w:rsidRPr="0081452A" w:rsidRDefault="001F3ACD" w:rsidP="001F3ACD">
      <w:pPr>
        <w:tabs>
          <w:tab w:val="left" w:pos="1080"/>
        </w:tabs>
        <w:spacing w:line="276" w:lineRule="auto"/>
        <w:ind w:left="360"/>
        <w:rPr>
          <w:rFonts w:cs="Arial"/>
        </w:rPr>
      </w:pPr>
      <w:r w:rsidRPr="0081452A">
        <w:rPr>
          <w:rFonts w:cs="Arial"/>
        </w:rPr>
        <w:t>-  napr. Zberné suroviny Dúbravka, Agátová 1 - kovový odpad - rozvozná vzdialenosť 9 km</w:t>
      </w:r>
    </w:p>
    <w:bookmarkEnd w:id="283"/>
    <w:p w14:paraId="70053A7F" w14:textId="77777777" w:rsidR="001F3ACD" w:rsidRPr="0081452A" w:rsidRDefault="001F3ACD" w:rsidP="001F3ACD">
      <w:pPr>
        <w:tabs>
          <w:tab w:val="left" w:pos="1080"/>
        </w:tabs>
        <w:spacing w:line="276" w:lineRule="auto"/>
        <w:rPr>
          <w:rFonts w:cs="Arial"/>
        </w:rPr>
      </w:pPr>
    </w:p>
    <w:p w14:paraId="13A21C5D" w14:textId="77777777" w:rsidR="001F3ACD" w:rsidRPr="0081452A" w:rsidRDefault="001F3ACD" w:rsidP="001F3ACD">
      <w:pPr>
        <w:spacing w:line="276" w:lineRule="auto"/>
        <w:rPr>
          <w:rFonts w:cs="Arial"/>
          <w:b/>
        </w:rPr>
      </w:pPr>
      <w:r w:rsidRPr="0081452A">
        <w:rPr>
          <w:rFonts w:cs="Arial"/>
          <w:b/>
        </w:rPr>
        <w:lastRenderedPageBreak/>
        <w:t>Kompostárne:</w:t>
      </w:r>
    </w:p>
    <w:p w14:paraId="4D26E9EF" w14:textId="77777777" w:rsidR="001F3ACD" w:rsidRPr="0086399D" w:rsidRDefault="001F3ACD" w:rsidP="001F3ACD">
      <w:pPr>
        <w:spacing w:line="276" w:lineRule="auto"/>
        <w:rPr>
          <w:rFonts w:cs="Arial"/>
        </w:rPr>
      </w:pPr>
      <w:r w:rsidRPr="0081452A">
        <w:rPr>
          <w:rFonts w:cs="Arial"/>
        </w:rPr>
        <w:t xml:space="preserve">Nakladanie s materiálom ako sú pne stromov, vetvy konárov stromov a krovín sa musí zdokumentovať. Je zakázané páliť pne, vetvy stromov a krovín na stavenisku. Likvidácia porastov bude vykonaná podľa postupu a potrieb stavby na uvoľňovanie staveniska. Získaný materiál bude </w:t>
      </w:r>
      <w:r w:rsidRPr="0086399D">
        <w:rPr>
          <w:rFonts w:cs="Arial"/>
        </w:rPr>
        <w:t xml:space="preserve">ponúknutý na materiálové a energetické </w:t>
      </w:r>
      <w:proofErr w:type="spellStart"/>
      <w:r w:rsidRPr="0086399D">
        <w:rPr>
          <w:rFonts w:cs="Arial"/>
        </w:rPr>
        <w:t>zhodnote</w:t>
      </w:r>
      <w:proofErr w:type="spellEnd"/>
      <w:r w:rsidRPr="0086399D">
        <w:rPr>
          <w:rFonts w:cs="Arial"/>
        </w:rPr>
        <w:t xml:space="preserve"> majiteľom pozemkov, a v prípade potreby sa  odvezie do kompostárne (napr. </w:t>
      </w:r>
      <w:proofErr w:type="spellStart"/>
      <w:r w:rsidRPr="0086399D">
        <w:rPr>
          <w:rFonts w:cs="Arial"/>
        </w:rPr>
        <w:t>Intersad</w:t>
      </w:r>
      <w:proofErr w:type="spellEnd"/>
      <w:r w:rsidRPr="0086399D">
        <w:rPr>
          <w:rFonts w:cs="Arial"/>
        </w:rPr>
        <w:t xml:space="preserve"> - Svätý Jur, rozvozná vzdialenosť 24 km), avšak v súlade s podmienkami orgánu ochrany prírody a krajiny. </w:t>
      </w:r>
    </w:p>
    <w:p w14:paraId="76E1F374" w14:textId="22611D16" w:rsidR="00D608F6" w:rsidRPr="00774326" w:rsidRDefault="00D608F6" w:rsidP="00D608F6">
      <w:pPr>
        <w:pStyle w:val="Pta"/>
        <w:tabs>
          <w:tab w:val="left" w:pos="284"/>
          <w:tab w:val="left" w:pos="4649"/>
          <w:tab w:val="left" w:pos="5557"/>
          <w:tab w:val="left" w:pos="7371"/>
        </w:tabs>
        <w:spacing w:line="276" w:lineRule="auto"/>
        <w:rPr>
          <w:rFonts w:cs="Arial"/>
          <w:color w:val="0070C0"/>
          <w:u w:val="single"/>
        </w:rPr>
      </w:pPr>
    </w:p>
    <w:p w14:paraId="02A58E04" w14:textId="77777777" w:rsidR="00110EB9" w:rsidRPr="00B61967" w:rsidRDefault="00110EB9" w:rsidP="00D608F6">
      <w:pPr>
        <w:pStyle w:val="Pta"/>
        <w:tabs>
          <w:tab w:val="left" w:pos="284"/>
          <w:tab w:val="left" w:pos="4649"/>
          <w:tab w:val="left" w:pos="5557"/>
          <w:tab w:val="left" w:pos="7371"/>
        </w:tabs>
        <w:spacing w:line="276" w:lineRule="auto"/>
        <w:rPr>
          <w:rFonts w:cs="Arial"/>
          <w:u w:val="single"/>
        </w:rPr>
      </w:pPr>
    </w:p>
    <w:p w14:paraId="3254BB5B" w14:textId="7135A4A4" w:rsidR="00D608F6" w:rsidRPr="00B61967" w:rsidRDefault="00D608F6" w:rsidP="00D608F6">
      <w:pPr>
        <w:pStyle w:val="Nadpis1"/>
        <w:keepNext/>
        <w:numPr>
          <w:ilvl w:val="0"/>
          <w:numId w:val="3"/>
        </w:numPr>
        <w:autoSpaceDE/>
        <w:autoSpaceDN/>
        <w:spacing w:before="0" w:after="0"/>
        <w:ind w:left="567" w:hanging="567"/>
        <w:jc w:val="left"/>
        <w:rPr>
          <w:bCs/>
          <w:caps w:val="0"/>
          <w:spacing w:val="5"/>
          <w:sz w:val="20"/>
        </w:rPr>
      </w:pPr>
      <w:bookmarkStart w:id="285" w:name="_Toc171689712"/>
      <w:r w:rsidRPr="00B61967">
        <w:rPr>
          <w:bCs/>
          <w:caps w:val="0"/>
          <w:spacing w:val="5"/>
          <w:sz w:val="20"/>
        </w:rPr>
        <w:t>ZEMNÉ PRÁCE</w:t>
      </w:r>
      <w:bookmarkEnd w:id="285"/>
    </w:p>
    <w:p w14:paraId="6928AD33" w14:textId="5F1E93D3" w:rsidR="00D608F6" w:rsidRPr="00B61967" w:rsidRDefault="00D608F6" w:rsidP="00D608F6">
      <w:pPr>
        <w:pStyle w:val="Pta"/>
        <w:tabs>
          <w:tab w:val="left" w:pos="284"/>
          <w:tab w:val="left" w:pos="4649"/>
          <w:tab w:val="left" w:pos="5557"/>
          <w:tab w:val="left" w:pos="7371"/>
        </w:tabs>
        <w:spacing w:line="276" w:lineRule="auto"/>
        <w:rPr>
          <w:rFonts w:cs="Arial"/>
          <w:u w:val="single"/>
        </w:rPr>
      </w:pPr>
    </w:p>
    <w:p w14:paraId="178928C4" w14:textId="77777777" w:rsidR="004F1945" w:rsidRPr="00B61967" w:rsidRDefault="004F1945" w:rsidP="004F1945">
      <w:pPr>
        <w:pStyle w:val="Pta"/>
        <w:tabs>
          <w:tab w:val="clear" w:pos="4536"/>
          <w:tab w:val="clear" w:pos="9072"/>
          <w:tab w:val="left" w:pos="284"/>
          <w:tab w:val="left" w:pos="4649"/>
          <w:tab w:val="left" w:pos="5557"/>
          <w:tab w:val="left" w:pos="7371"/>
        </w:tabs>
        <w:spacing w:line="276" w:lineRule="auto"/>
        <w:rPr>
          <w:rFonts w:cs="Arial"/>
        </w:rPr>
      </w:pPr>
      <w:r w:rsidRPr="00B61967">
        <w:rPr>
          <w:rFonts w:cs="Arial"/>
        </w:rPr>
        <w:t xml:space="preserve">Predmetná stavba sa bude realizovať v dotyku s jestvujúcim dopravným systémom a chodníkmi pre peších, bude nutné obmedzenie verejnej premávky, avšak rozsiahle zemné práce to nebudú, rozkopávky budú hlavne na chodníkoch, nákladná doprava bude stáť na komunikáciách. Väčšinou bude prehodenie zeminy na kraj ryhy v chodníku. </w:t>
      </w:r>
    </w:p>
    <w:p w14:paraId="03EDB31C" w14:textId="77777777" w:rsidR="004F1945" w:rsidRPr="00B61967" w:rsidRDefault="004F1945" w:rsidP="004F1945">
      <w:pPr>
        <w:pStyle w:val="Pta"/>
        <w:tabs>
          <w:tab w:val="clear" w:pos="4536"/>
          <w:tab w:val="clear" w:pos="9072"/>
          <w:tab w:val="left" w:pos="284"/>
          <w:tab w:val="left" w:pos="4649"/>
          <w:tab w:val="left" w:pos="5557"/>
          <w:tab w:val="left" w:pos="7371"/>
        </w:tabs>
        <w:spacing w:line="276" w:lineRule="auto"/>
        <w:rPr>
          <w:rFonts w:cs="Arial"/>
        </w:rPr>
      </w:pPr>
      <w:r w:rsidRPr="00B61967">
        <w:rPr>
          <w:rFonts w:cs="Arial"/>
        </w:rPr>
        <w:tab/>
        <w:t xml:space="preserve"> </w:t>
      </w:r>
    </w:p>
    <w:p w14:paraId="50FCECB9" w14:textId="77777777" w:rsidR="004F1945" w:rsidRPr="00B61967" w:rsidRDefault="004F1945" w:rsidP="004F1945">
      <w:pPr>
        <w:adjustRightInd w:val="0"/>
        <w:spacing w:line="276" w:lineRule="auto"/>
        <w:jc w:val="left"/>
        <w:rPr>
          <w:rFonts w:cs="Arial"/>
        </w:rPr>
      </w:pPr>
      <w:r w:rsidRPr="00B61967">
        <w:rPr>
          <w:rFonts w:cs="Arial"/>
        </w:rPr>
        <w:t>Organizačné a prevádzkové opatrenia pri príprave územia :</w:t>
      </w:r>
    </w:p>
    <w:p w14:paraId="12124DDA" w14:textId="77777777" w:rsidR="004F1945" w:rsidRPr="00B61967" w:rsidRDefault="004F1945" w:rsidP="004F1945">
      <w:pPr>
        <w:adjustRightInd w:val="0"/>
        <w:spacing w:line="276" w:lineRule="auto"/>
        <w:jc w:val="left"/>
        <w:rPr>
          <w:rFonts w:cs="Arial"/>
        </w:rPr>
      </w:pPr>
      <w:r w:rsidRPr="00B61967">
        <w:rPr>
          <w:rFonts w:cs="Arial"/>
        </w:rPr>
        <w:t>- pred začatím zemných prác je stavebník povinný zabezpečiť vytýčenie všetkých podzemných</w:t>
      </w:r>
    </w:p>
    <w:p w14:paraId="63415319" w14:textId="77777777" w:rsidR="004F1945" w:rsidRPr="00B61967" w:rsidRDefault="004F1945" w:rsidP="004F1945">
      <w:pPr>
        <w:adjustRightInd w:val="0"/>
        <w:spacing w:line="276" w:lineRule="auto"/>
        <w:jc w:val="left"/>
        <w:rPr>
          <w:rFonts w:cs="Arial"/>
        </w:rPr>
      </w:pPr>
      <w:r w:rsidRPr="00B61967">
        <w:rPr>
          <w:rFonts w:cs="Arial"/>
        </w:rPr>
        <w:t>inžinierskych sietí, aby nedošlo ku ich poškodeniu,</w:t>
      </w:r>
    </w:p>
    <w:p w14:paraId="5C1DDB0B" w14:textId="77777777" w:rsidR="004F1945" w:rsidRPr="00B61967" w:rsidRDefault="004F1945" w:rsidP="004F1945">
      <w:pPr>
        <w:adjustRightInd w:val="0"/>
        <w:spacing w:line="276" w:lineRule="auto"/>
        <w:jc w:val="left"/>
        <w:rPr>
          <w:rFonts w:cs="Arial"/>
        </w:rPr>
      </w:pPr>
    </w:p>
    <w:p w14:paraId="416702FC" w14:textId="52E59097" w:rsidR="000411C5" w:rsidRPr="00B61967" w:rsidRDefault="004F1945" w:rsidP="000411C5">
      <w:pPr>
        <w:adjustRightInd w:val="0"/>
        <w:spacing w:line="276" w:lineRule="auto"/>
        <w:rPr>
          <w:rFonts w:cs="Arial"/>
        </w:rPr>
      </w:pPr>
      <w:r w:rsidRPr="00B61967">
        <w:rPr>
          <w:rFonts w:cs="Arial"/>
        </w:rPr>
        <w:t>- pri odhumusovaní, odstránenie mačiny trasy. Na danú stavbu nebol vyhotovený Archeologický prieskum</w:t>
      </w:r>
      <w:r w:rsidR="000411C5" w:rsidRPr="00B61967">
        <w:rPr>
          <w:rFonts w:cs="Arial"/>
        </w:rPr>
        <w:t>. Rozkopávky sa budú vykonávať na existujúcich chodníkoch, komunikáciách, v zeleni, v rámci cestného pozemku.</w:t>
      </w:r>
      <w:r w:rsidR="000411C5" w:rsidRPr="00B61967">
        <w:t xml:space="preserve"> </w:t>
      </w:r>
      <w:r w:rsidR="000411C5" w:rsidRPr="00B61967">
        <w:rPr>
          <w:rFonts w:cs="Arial"/>
        </w:rPr>
        <w:t xml:space="preserve">Nevylučuje sa však možnosť existencie archeologických nálezov podľa </w:t>
      </w:r>
      <w:proofErr w:type="spellStart"/>
      <w:r w:rsidR="000411C5" w:rsidRPr="00B61967">
        <w:rPr>
          <w:rFonts w:cs="Arial"/>
        </w:rPr>
        <w:t>zák.č</w:t>
      </w:r>
      <w:proofErr w:type="spellEnd"/>
      <w:r w:rsidR="000411C5" w:rsidRPr="00B61967">
        <w:rPr>
          <w:rFonts w:cs="Arial"/>
        </w:rPr>
        <w:t>. 49/2002 Z.z. o ochrane pamiatkového fondu. V prípade výskytu archeologických nálezov pri realizácii zemných a výkopových prác musí stavebník postupovať podľa zákona č. 49/2002 Z.z. o ochrane pamiatkového fondu.</w:t>
      </w:r>
    </w:p>
    <w:p w14:paraId="2C071366" w14:textId="27EA48A0" w:rsidR="000411C5" w:rsidRPr="00B61967" w:rsidRDefault="000411C5" w:rsidP="004F1945">
      <w:pPr>
        <w:adjustRightInd w:val="0"/>
        <w:spacing w:line="276" w:lineRule="auto"/>
        <w:ind w:firstLine="708"/>
        <w:rPr>
          <w:rFonts w:cs="Arial"/>
        </w:rPr>
      </w:pPr>
    </w:p>
    <w:p w14:paraId="671BEB8E" w14:textId="3B16F2F6" w:rsidR="004F1945" w:rsidRPr="00B61967" w:rsidRDefault="000411C5" w:rsidP="000411C5">
      <w:pPr>
        <w:spacing w:line="276" w:lineRule="auto"/>
        <w:rPr>
          <w:rFonts w:eastAsiaTheme="minorHAnsi" w:cs="Arial"/>
          <w:noProof/>
          <w:lang w:eastAsia="en-US"/>
        </w:rPr>
      </w:pPr>
      <w:r w:rsidRPr="00B61967">
        <w:rPr>
          <w:rFonts w:eastAsiaTheme="minorHAnsi" w:cs="Arial"/>
          <w:noProof/>
          <w:lang w:eastAsia="en-US"/>
        </w:rPr>
        <w:t>Stavba sa nenachádza na pamiatkovom území a nedotýka sa národnej kultúrnej pamiatky evidovanej v Ústrednom zozname pamiatkového fondu Slovenskej republiky. Priamo na mieste stavby nie sú evidované archeologické nálezy, KPÚ BA však nemôže vylúčiť nepredvídaný archeologický nález príp. situáciu na mieste stavby a preto stanovuje podmienky. V zmysle § 40 ods. 1 pamiatkového zákona nález na účely tohto zákona je vec pamiatkovej hodnoty, ktorá sa nájde výskumom, pri stavebnej alebo inej činnosti v zemi, pod vodou alebo v hmote historickej stavby. Archeologický nález je hnuteľná alebo nehnuteľná vec, ktorá je dokladom o živote človeka a o jeho činnosti od najstarších dôb do roku 1918 a spravidla sa našla alebo sa nachádza v zemi, na jej povrchu alebo pod vodou. Archeologickým nálezom je tiež zbraň, munícia, súčasť uniformy, vojenská výstroj alebo iný vojenský materiál, ktorý sa našiel v zemi, na jej povrchu alebo pod vodou a pochádza spred roku 1946.</w:t>
      </w:r>
    </w:p>
    <w:p w14:paraId="56E83EAD" w14:textId="77777777" w:rsidR="004F1945" w:rsidRPr="001D7F93" w:rsidRDefault="004F1945" w:rsidP="004F1945">
      <w:pPr>
        <w:adjustRightInd w:val="0"/>
        <w:spacing w:line="276" w:lineRule="auto"/>
        <w:jc w:val="left"/>
        <w:rPr>
          <w:rFonts w:cs="Arial"/>
        </w:rPr>
      </w:pPr>
    </w:p>
    <w:p w14:paraId="1CE2F525" w14:textId="77777777" w:rsidR="00B61967" w:rsidRPr="001D7F93" w:rsidRDefault="00B61967" w:rsidP="00B61967">
      <w:pPr>
        <w:spacing w:line="276" w:lineRule="auto"/>
        <w:rPr>
          <w:rFonts w:cs="Arial"/>
          <w:b/>
          <w:u w:val="single"/>
        </w:rPr>
      </w:pPr>
      <w:r w:rsidRPr="001D7F93">
        <w:rPr>
          <w:rFonts w:cs="Arial"/>
          <w:b/>
          <w:u w:val="single"/>
        </w:rPr>
        <w:t>Bilancia násypov, výkopov</w:t>
      </w:r>
    </w:p>
    <w:p w14:paraId="49E360BC" w14:textId="77777777" w:rsidR="00B61967" w:rsidRPr="001D7F93" w:rsidRDefault="00B61967" w:rsidP="00B61967">
      <w:pPr>
        <w:spacing w:line="276" w:lineRule="auto"/>
        <w:rPr>
          <w:rFonts w:cs="Arial"/>
          <w:lang w:eastAsia="x-none"/>
        </w:rPr>
      </w:pPr>
      <w:bookmarkStart w:id="286" w:name="_Hlk111530117"/>
    </w:p>
    <w:tbl>
      <w:tblPr>
        <w:tblW w:w="6913"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000000" w:fill="auto"/>
        <w:tblCellMar>
          <w:left w:w="70" w:type="dxa"/>
          <w:right w:w="70" w:type="dxa"/>
        </w:tblCellMar>
        <w:tblLook w:val="04A0" w:firstRow="1" w:lastRow="0" w:firstColumn="1" w:lastColumn="0" w:noHBand="0" w:noVBand="1"/>
      </w:tblPr>
      <w:tblGrid>
        <w:gridCol w:w="1113"/>
        <w:gridCol w:w="1119"/>
        <w:gridCol w:w="1139"/>
        <w:gridCol w:w="1242"/>
        <w:gridCol w:w="1126"/>
        <w:gridCol w:w="1174"/>
      </w:tblGrid>
      <w:tr w:rsidR="001D7F93" w:rsidRPr="001D7F93" w14:paraId="0F9FCD01" w14:textId="77777777" w:rsidTr="00B0730B">
        <w:trPr>
          <w:trHeight w:val="1125"/>
        </w:trPr>
        <w:tc>
          <w:tcPr>
            <w:tcW w:w="1134" w:type="dxa"/>
            <w:shd w:val="clear" w:color="000000" w:fill="auto"/>
            <w:vAlign w:val="center"/>
            <w:hideMark/>
          </w:tcPr>
          <w:p w14:paraId="3302F366" w14:textId="77777777" w:rsidR="00B61967" w:rsidRPr="001D7F93" w:rsidRDefault="00B61967" w:rsidP="00B0730B">
            <w:pPr>
              <w:spacing w:line="276" w:lineRule="auto"/>
              <w:jc w:val="right"/>
              <w:rPr>
                <w:rFonts w:cs="Arial"/>
                <w:b/>
                <w:bCs/>
              </w:rPr>
            </w:pPr>
            <w:r w:rsidRPr="001D7F93">
              <w:rPr>
                <w:rFonts w:cs="Arial"/>
                <w:b/>
                <w:bCs/>
              </w:rPr>
              <w:t>výkop spolu</w:t>
            </w:r>
          </w:p>
        </w:tc>
        <w:tc>
          <w:tcPr>
            <w:tcW w:w="1124" w:type="dxa"/>
            <w:shd w:val="clear" w:color="000000" w:fill="auto"/>
            <w:vAlign w:val="center"/>
            <w:hideMark/>
          </w:tcPr>
          <w:p w14:paraId="13406780" w14:textId="77777777" w:rsidR="00B61967" w:rsidRPr="001D7F93" w:rsidRDefault="00B61967" w:rsidP="00B0730B">
            <w:pPr>
              <w:spacing w:line="276" w:lineRule="auto"/>
              <w:jc w:val="right"/>
              <w:rPr>
                <w:rFonts w:cs="Arial"/>
                <w:b/>
                <w:bCs/>
              </w:rPr>
            </w:pPr>
            <w:r w:rsidRPr="001D7F93">
              <w:rPr>
                <w:rFonts w:cs="Arial"/>
                <w:b/>
                <w:bCs/>
              </w:rPr>
              <w:t>spätný zásyp do ryhy ( z pôvodnej zeminy)</w:t>
            </w:r>
          </w:p>
        </w:tc>
        <w:tc>
          <w:tcPr>
            <w:tcW w:w="1151" w:type="dxa"/>
            <w:shd w:val="clear" w:color="000000" w:fill="auto"/>
            <w:vAlign w:val="center"/>
          </w:tcPr>
          <w:p w14:paraId="28CF4C01" w14:textId="77777777" w:rsidR="00B61967" w:rsidRPr="001D7F93" w:rsidRDefault="00B61967" w:rsidP="00B0730B">
            <w:pPr>
              <w:spacing w:line="276" w:lineRule="auto"/>
              <w:jc w:val="right"/>
              <w:rPr>
                <w:rFonts w:cs="Arial"/>
                <w:b/>
                <w:bCs/>
              </w:rPr>
            </w:pPr>
            <w:r w:rsidRPr="001D7F93">
              <w:rPr>
                <w:rFonts w:cs="Arial"/>
                <w:b/>
                <w:bCs/>
              </w:rPr>
              <w:t>obsyp do výkopu  (piesok)</w:t>
            </w:r>
          </w:p>
        </w:tc>
        <w:tc>
          <w:tcPr>
            <w:tcW w:w="1246" w:type="dxa"/>
            <w:shd w:val="clear" w:color="000000" w:fill="auto"/>
            <w:vAlign w:val="center"/>
            <w:hideMark/>
          </w:tcPr>
          <w:p w14:paraId="33A3862D" w14:textId="77777777" w:rsidR="00B61967" w:rsidRPr="001D7F93" w:rsidRDefault="00B61967" w:rsidP="00B0730B">
            <w:pPr>
              <w:spacing w:line="276" w:lineRule="auto"/>
              <w:jc w:val="right"/>
              <w:rPr>
                <w:rFonts w:cs="Arial"/>
                <w:b/>
                <w:bCs/>
              </w:rPr>
            </w:pPr>
            <w:r w:rsidRPr="001D7F93">
              <w:rPr>
                <w:rFonts w:cs="Arial"/>
                <w:b/>
                <w:bCs/>
              </w:rPr>
              <w:t xml:space="preserve">dosypávka vhodný  </w:t>
            </w:r>
            <w:proofErr w:type="spellStart"/>
            <w:r w:rsidRPr="001D7F93">
              <w:rPr>
                <w:rFonts w:cs="Arial"/>
                <w:b/>
                <w:bCs/>
              </w:rPr>
              <w:t>matetiál</w:t>
            </w:r>
            <w:proofErr w:type="spellEnd"/>
          </w:p>
        </w:tc>
        <w:tc>
          <w:tcPr>
            <w:tcW w:w="1129" w:type="dxa"/>
            <w:shd w:val="clear" w:color="000000" w:fill="auto"/>
            <w:vAlign w:val="center"/>
            <w:hideMark/>
          </w:tcPr>
          <w:p w14:paraId="235F2E96" w14:textId="77777777" w:rsidR="00B61967" w:rsidRPr="001D7F93" w:rsidRDefault="00B61967" w:rsidP="00B0730B">
            <w:pPr>
              <w:spacing w:line="276" w:lineRule="auto"/>
              <w:jc w:val="right"/>
              <w:rPr>
                <w:rFonts w:cs="Arial"/>
                <w:b/>
                <w:bCs/>
              </w:rPr>
            </w:pPr>
            <w:r w:rsidRPr="001D7F93">
              <w:rPr>
                <w:rFonts w:cs="Arial"/>
                <w:b/>
                <w:bCs/>
              </w:rPr>
              <w:t xml:space="preserve">výmena podložia, </w:t>
            </w:r>
            <w:proofErr w:type="spellStart"/>
            <w:r w:rsidRPr="001D7F93">
              <w:rPr>
                <w:rFonts w:cs="Arial"/>
                <w:b/>
                <w:bCs/>
              </w:rPr>
              <w:t>jedincový</w:t>
            </w:r>
            <w:proofErr w:type="spellEnd"/>
            <w:r w:rsidRPr="001D7F93">
              <w:rPr>
                <w:rFonts w:cs="Arial"/>
                <w:b/>
                <w:bCs/>
              </w:rPr>
              <w:t xml:space="preserve"> materiál</w:t>
            </w:r>
          </w:p>
        </w:tc>
        <w:tc>
          <w:tcPr>
            <w:tcW w:w="1129" w:type="dxa"/>
            <w:shd w:val="clear" w:color="000000" w:fill="auto"/>
            <w:vAlign w:val="center"/>
            <w:hideMark/>
          </w:tcPr>
          <w:p w14:paraId="158AF9DA" w14:textId="77777777" w:rsidR="00B61967" w:rsidRPr="001D7F93" w:rsidRDefault="00B61967" w:rsidP="00B0730B">
            <w:pPr>
              <w:spacing w:line="276" w:lineRule="auto"/>
              <w:jc w:val="right"/>
              <w:rPr>
                <w:rFonts w:cs="Arial"/>
                <w:b/>
                <w:bCs/>
              </w:rPr>
            </w:pPr>
            <w:r w:rsidRPr="001D7F93">
              <w:rPr>
                <w:rFonts w:cs="Arial"/>
                <w:b/>
                <w:bCs/>
              </w:rPr>
              <w:t>dosypávka krajníc</w:t>
            </w:r>
          </w:p>
        </w:tc>
      </w:tr>
      <w:tr w:rsidR="001D7F93" w:rsidRPr="001D7F93" w14:paraId="410A628A" w14:textId="77777777" w:rsidTr="00B0730B">
        <w:trPr>
          <w:trHeight w:val="330"/>
        </w:trPr>
        <w:tc>
          <w:tcPr>
            <w:tcW w:w="1134" w:type="dxa"/>
            <w:shd w:val="clear" w:color="000000" w:fill="auto"/>
            <w:hideMark/>
          </w:tcPr>
          <w:p w14:paraId="00886AAC" w14:textId="77777777" w:rsidR="00B61967" w:rsidRPr="001D7F93" w:rsidRDefault="00B61967" w:rsidP="00B0730B">
            <w:pPr>
              <w:spacing w:line="276" w:lineRule="auto"/>
              <w:jc w:val="right"/>
              <w:rPr>
                <w:rFonts w:cs="Arial"/>
                <w:b/>
                <w:bCs/>
              </w:rPr>
            </w:pPr>
            <w:r w:rsidRPr="001D7F93">
              <w:rPr>
                <w:rFonts w:cs="Arial"/>
                <w:b/>
                <w:bCs/>
              </w:rPr>
              <w:t>[m</w:t>
            </w:r>
            <w:r w:rsidRPr="001D7F93">
              <w:rPr>
                <w:rFonts w:cs="Arial"/>
                <w:b/>
                <w:bCs/>
                <w:vertAlign w:val="superscript"/>
              </w:rPr>
              <w:t>3</w:t>
            </w:r>
            <w:r w:rsidRPr="001D7F93">
              <w:rPr>
                <w:rFonts w:cs="Arial"/>
                <w:b/>
                <w:bCs/>
              </w:rPr>
              <w:t>]</w:t>
            </w:r>
          </w:p>
        </w:tc>
        <w:tc>
          <w:tcPr>
            <w:tcW w:w="1124" w:type="dxa"/>
            <w:shd w:val="clear" w:color="000000" w:fill="auto"/>
            <w:hideMark/>
          </w:tcPr>
          <w:p w14:paraId="0C70EAA8" w14:textId="77777777" w:rsidR="00B61967" w:rsidRPr="001D7F93" w:rsidRDefault="00B61967" w:rsidP="00B0730B">
            <w:pPr>
              <w:spacing w:line="276" w:lineRule="auto"/>
              <w:jc w:val="right"/>
              <w:rPr>
                <w:rFonts w:cs="Arial"/>
                <w:b/>
                <w:bCs/>
              </w:rPr>
            </w:pPr>
            <w:r w:rsidRPr="001D7F93">
              <w:rPr>
                <w:rFonts w:cs="Arial"/>
                <w:b/>
                <w:bCs/>
              </w:rPr>
              <w:t>[m</w:t>
            </w:r>
            <w:r w:rsidRPr="001D7F93">
              <w:rPr>
                <w:rFonts w:cs="Arial"/>
                <w:b/>
                <w:bCs/>
                <w:vertAlign w:val="superscript"/>
              </w:rPr>
              <w:t>3</w:t>
            </w:r>
            <w:r w:rsidRPr="001D7F93">
              <w:rPr>
                <w:rFonts w:cs="Arial"/>
                <w:b/>
                <w:bCs/>
              </w:rPr>
              <w:t>]</w:t>
            </w:r>
          </w:p>
        </w:tc>
        <w:tc>
          <w:tcPr>
            <w:tcW w:w="1151" w:type="dxa"/>
            <w:shd w:val="clear" w:color="000000" w:fill="auto"/>
          </w:tcPr>
          <w:p w14:paraId="62E6DBEA" w14:textId="77777777" w:rsidR="00B61967" w:rsidRPr="001D7F93" w:rsidRDefault="00B61967" w:rsidP="00B0730B">
            <w:pPr>
              <w:spacing w:line="276" w:lineRule="auto"/>
              <w:jc w:val="right"/>
              <w:rPr>
                <w:rFonts w:cs="Arial"/>
                <w:b/>
                <w:bCs/>
              </w:rPr>
            </w:pPr>
            <w:r w:rsidRPr="001D7F93">
              <w:rPr>
                <w:rFonts w:cs="Arial"/>
                <w:b/>
                <w:bCs/>
              </w:rPr>
              <w:t>[m</w:t>
            </w:r>
            <w:r w:rsidRPr="001D7F93">
              <w:rPr>
                <w:rFonts w:cs="Arial"/>
                <w:b/>
                <w:bCs/>
                <w:vertAlign w:val="superscript"/>
              </w:rPr>
              <w:t>3</w:t>
            </w:r>
            <w:r w:rsidRPr="001D7F93">
              <w:rPr>
                <w:rFonts w:cs="Arial"/>
                <w:b/>
                <w:bCs/>
              </w:rPr>
              <w:t>]</w:t>
            </w:r>
          </w:p>
        </w:tc>
        <w:tc>
          <w:tcPr>
            <w:tcW w:w="1246" w:type="dxa"/>
            <w:shd w:val="clear" w:color="000000" w:fill="auto"/>
            <w:hideMark/>
          </w:tcPr>
          <w:p w14:paraId="4D8F7DC8" w14:textId="77777777" w:rsidR="00B61967" w:rsidRPr="001D7F93" w:rsidRDefault="00B61967" w:rsidP="00B0730B">
            <w:pPr>
              <w:spacing w:line="276" w:lineRule="auto"/>
              <w:jc w:val="right"/>
              <w:rPr>
                <w:rFonts w:cs="Arial"/>
                <w:b/>
                <w:bCs/>
              </w:rPr>
            </w:pPr>
            <w:r w:rsidRPr="001D7F93">
              <w:rPr>
                <w:rFonts w:cs="Arial"/>
                <w:b/>
                <w:bCs/>
              </w:rPr>
              <w:t>[m</w:t>
            </w:r>
            <w:r w:rsidRPr="001D7F93">
              <w:rPr>
                <w:rFonts w:cs="Arial"/>
                <w:b/>
                <w:bCs/>
                <w:vertAlign w:val="superscript"/>
              </w:rPr>
              <w:t>3</w:t>
            </w:r>
            <w:r w:rsidRPr="001D7F93">
              <w:rPr>
                <w:rFonts w:cs="Arial"/>
                <w:b/>
                <w:bCs/>
              </w:rPr>
              <w:t>]</w:t>
            </w:r>
          </w:p>
        </w:tc>
        <w:tc>
          <w:tcPr>
            <w:tcW w:w="1129" w:type="dxa"/>
            <w:shd w:val="clear" w:color="000000" w:fill="auto"/>
            <w:hideMark/>
          </w:tcPr>
          <w:p w14:paraId="14D934AE" w14:textId="77777777" w:rsidR="00B61967" w:rsidRPr="001D7F93" w:rsidRDefault="00B61967" w:rsidP="00B0730B">
            <w:pPr>
              <w:spacing w:line="276" w:lineRule="auto"/>
              <w:jc w:val="right"/>
              <w:rPr>
                <w:rFonts w:cs="Arial"/>
                <w:b/>
                <w:bCs/>
              </w:rPr>
            </w:pPr>
            <w:r w:rsidRPr="001D7F93">
              <w:rPr>
                <w:rFonts w:cs="Arial"/>
                <w:b/>
                <w:bCs/>
              </w:rPr>
              <w:t>[m</w:t>
            </w:r>
            <w:r w:rsidRPr="001D7F93">
              <w:rPr>
                <w:rFonts w:cs="Arial"/>
                <w:b/>
                <w:bCs/>
                <w:vertAlign w:val="superscript"/>
              </w:rPr>
              <w:t>3</w:t>
            </w:r>
            <w:r w:rsidRPr="001D7F93">
              <w:rPr>
                <w:rFonts w:cs="Arial"/>
                <w:b/>
                <w:bCs/>
              </w:rPr>
              <w:t>]</w:t>
            </w:r>
          </w:p>
        </w:tc>
        <w:tc>
          <w:tcPr>
            <w:tcW w:w="1129" w:type="dxa"/>
            <w:shd w:val="clear" w:color="000000" w:fill="auto"/>
            <w:hideMark/>
          </w:tcPr>
          <w:p w14:paraId="6BC6B493" w14:textId="77777777" w:rsidR="00B61967" w:rsidRPr="001D7F93" w:rsidRDefault="00B61967" w:rsidP="00B0730B">
            <w:pPr>
              <w:spacing w:line="276" w:lineRule="auto"/>
              <w:jc w:val="right"/>
              <w:rPr>
                <w:rFonts w:cs="Arial"/>
                <w:b/>
                <w:bCs/>
              </w:rPr>
            </w:pPr>
            <w:r w:rsidRPr="001D7F93">
              <w:rPr>
                <w:rFonts w:cs="Arial"/>
                <w:b/>
                <w:bCs/>
              </w:rPr>
              <w:t>[m</w:t>
            </w:r>
            <w:r w:rsidRPr="001D7F93">
              <w:rPr>
                <w:rFonts w:cs="Arial"/>
                <w:b/>
                <w:bCs/>
                <w:vertAlign w:val="superscript"/>
              </w:rPr>
              <w:t>3</w:t>
            </w:r>
            <w:r w:rsidRPr="001D7F93">
              <w:rPr>
                <w:rFonts w:cs="Arial"/>
                <w:b/>
                <w:bCs/>
              </w:rPr>
              <w:t>]</w:t>
            </w:r>
          </w:p>
        </w:tc>
      </w:tr>
      <w:tr w:rsidR="001D7F93" w:rsidRPr="001D7F93" w14:paraId="06B31309" w14:textId="77777777" w:rsidTr="00B0730B">
        <w:trPr>
          <w:trHeight w:val="330"/>
        </w:trPr>
        <w:tc>
          <w:tcPr>
            <w:tcW w:w="1134" w:type="dxa"/>
            <w:shd w:val="clear" w:color="auto" w:fill="auto"/>
            <w:vAlign w:val="center"/>
          </w:tcPr>
          <w:p w14:paraId="46731AC7" w14:textId="77777777" w:rsidR="00B61967" w:rsidRPr="001D7F93" w:rsidRDefault="00B61967" w:rsidP="00B0730B">
            <w:pPr>
              <w:spacing w:line="276" w:lineRule="auto"/>
              <w:jc w:val="center"/>
              <w:rPr>
                <w:rFonts w:cs="Arial"/>
                <w:b/>
              </w:rPr>
            </w:pPr>
            <w:r w:rsidRPr="001D7F93">
              <w:rPr>
                <w:rFonts w:cs="Arial"/>
                <w:b/>
                <w:bCs/>
              </w:rPr>
              <w:t>10646</w:t>
            </w:r>
          </w:p>
        </w:tc>
        <w:tc>
          <w:tcPr>
            <w:tcW w:w="1124" w:type="dxa"/>
            <w:shd w:val="clear" w:color="auto" w:fill="auto"/>
            <w:vAlign w:val="center"/>
          </w:tcPr>
          <w:p w14:paraId="48D72B8B" w14:textId="77777777" w:rsidR="00B61967" w:rsidRPr="001D7F93" w:rsidRDefault="00B61967" w:rsidP="00B0730B">
            <w:pPr>
              <w:spacing w:line="276" w:lineRule="auto"/>
              <w:jc w:val="center"/>
              <w:rPr>
                <w:rFonts w:cs="Arial"/>
                <w:b/>
              </w:rPr>
            </w:pPr>
            <w:r w:rsidRPr="001D7F93">
              <w:rPr>
                <w:rFonts w:cs="Arial"/>
                <w:b/>
                <w:bCs/>
              </w:rPr>
              <w:t>4995</w:t>
            </w:r>
          </w:p>
        </w:tc>
        <w:tc>
          <w:tcPr>
            <w:tcW w:w="1151" w:type="dxa"/>
            <w:shd w:val="clear" w:color="auto" w:fill="auto"/>
            <w:vAlign w:val="center"/>
          </w:tcPr>
          <w:p w14:paraId="01AE58E1" w14:textId="77777777" w:rsidR="00B61967" w:rsidRPr="001D7F93" w:rsidRDefault="00B61967" w:rsidP="00B0730B">
            <w:pPr>
              <w:spacing w:line="276" w:lineRule="auto"/>
              <w:jc w:val="center"/>
              <w:rPr>
                <w:rFonts w:cs="Arial"/>
                <w:b/>
              </w:rPr>
            </w:pPr>
            <w:r w:rsidRPr="001D7F93">
              <w:rPr>
                <w:rFonts w:cs="Arial"/>
                <w:b/>
                <w:bCs/>
              </w:rPr>
              <w:t>1460</w:t>
            </w:r>
          </w:p>
        </w:tc>
        <w:tc>
          <w:tcPr>
            <w:tcW w:w="1246" w:type="dxa"/>
            <w:shd w:val="clear" w:color="auto" w:fill="auto"/>
            <w:vAlign w:val="center"/>
          </w:tcPr>
          <w:p w14:paraId="18945A00" w14:textId="77777777" w:rsidR="00B61967" w:rsidRPr="001D7F93" w:rsidRDefault="00B61967" w:rsidP="00B0730B">
            <w:pPr>
              <w:spacing w:line="276" w:lineRule="auto"/>
              <w:jc w:val="center"/>
              <w:rPr>
                <w:rFonts w:cs="Arial"/>
                <w:b/>
              </w:rPr>
            </w:pPr>
            <w:r w:rsidRPr="001D7F93">
              <w:rPr>
                <w:rFonts w:cs="Arial"/>
                <w:b/>
                <w:bCs/>
              </w:rPr>
              <w:t>441</w:t>
            </w:r>
          </w:p>
        </w:tc>
        <w:tc>
          <w:tcPr>
            <w:tcW w:w="1129" w:type="dxa"/>
            <w:shd w:val="clear" w:color="auto" w:fill="auto"/>
            <w:vAlign w:val="center"/>
          </w:tcPr>
          <w:p w14:paraId="0E4D7691" w14:textId="77777777" w:rsidR="00B61967" w:rsidRPr="001D7F93" w:rsidRDefault="00B61967" w:rsidP="00B0730B">
            <w:pPr>
              <w:spacing w:line="276" w:lineRule="auto"/>
              <w:jc w:val="center"/>
              <w:rPr>
                <w:rFonts w:cs="Arial"/>
                <w:b/>
              </w:rPr>
            </w:pPr>
            <w:r w:rsidRPr="001D7F93">
              <w:rPr>
                <w:rFonts w:cs="Arial"/>
                <w:b/>
                <w:bCs/>
              </w:rPr>
              <w:t>474</w:t>
            </w:r>
          </w:p>
        </w:tc>
        <w:tc>
          <w:tcPr>
            <w:tcW w:w="1129" w:type="dxa"/>
            <w:shd w:val="clear" w:color="auto" w:fill="auto"/>
            <w:vAlign w:val="center"/>
          </w:tcPr>
          <w:p w14:paraId="4CCA4482" w14:textId="77777777" w:rsidR="00B61967" w:rsidRPr="001D7F93" w:rsidRDefault="00B61967" w:rsidP="00B0730B">
            <w:pPr>
              <w:spacing w:line="276" w:lineRule="auto"/>
              <w:jc w:val="center"/>
              <w:rPr>
                <w:rFonts w:cs="Arial"/>
                <w:b/>
              </w:rPr>
            </w:pPr>
            <w:r w:rsidRPr="001D7F93">
              <w:rPr>
                <w:rFonts w:cs="Arial"/>
                <w:b/>
                <w:bCs/>
              </w:rPr>
              <w:t>225</w:t>
            </w:r>
          </w:p>
        </w:tc>
      </w:tr>
    </w:tbl>
    <w:p w14:paraId="1EEDF1A6" w14:textId="77777777" w:rsidR="00B61967" w:rsidRPr="001D7F93" w:rsidRDefault="00B61967" w:rsidP="00B61967">
      <w:pPr>
        <w:spacing w:line="276" w:lineRule="auto"/>
        <w:rPr>
          <w:rFonts w:cs="Arial"/>
          <w:b/>
          <w:u w:val="single"/>
        </w:rPr>
      </w:pPr>
    </w:p>
    <w:p w14:paraId="295C3BAE" w14:textId="77777777" w:rsidR="00B61967" w:rsidRPr="001D7F93" w:rsidRDefault="00B61967" w:rsidP="00B61967">
      <w:pPr>
        <w:spacing w:line="276" w:lineRule="auto"/>
        <w:rPr>
          <w:rFonts w:cs="Arial"/>
          <w:b/>
          <w:u w:val="single"/>
        </w:rPr>
      </w:pPr>
      <w:r w:rsidRPr="001D7F93">
        <w:rPr>
          <w:rFonts w:cs="Arial"/>
          <w:b/>
          <w:u w:val="single"/>
        </w:rPr>
        <w:t>Bilancia násypov (vhodného materiálu potrebného doviezť na stavbu)</w:t>
      </w:r>
    </w:p>
    <w:p w14:paraId="526A5BE6" w14:textId="77777777" w:rsidR="00B61967" w:rsidRPr="001D7F93" w:rsidRDefault="00B61967" w:rsidP="00B61967">
      <w:pPr>
        <w:spacing w:line="276" w:lineRule="auto"/>
        <w:rPr>
          <w:rFonts w:cs="Arial"/>
          <w:b/>
          <w:u w:val="single"/>
        </w:rPr>
      </w:pPr>
    </w:p>
    <w:p w14:paraId="555470A7" w14:textId="77777777" w:rsidR="00B61967" w:rsidRPr="001D7F93" w:rsidRDefault="00B61967" w:rsidP="00B61967">
      <w:pPr>
        <w:spacing w:line="276" w:lineRule="auto"/>
        <w:rPr>
          <w:rFonts w:cs="Arial"/>
          <w:b/>
          <w:u w:val="single"/>
        </w:rPr>
      </w:pPr>
      <w:r w:rsidRPr="001D7F93">
        <w:rPr>
          <w:rFonts w:cs="Arial"/>
          <w:b/>
          <w:u w:val="single"/>
        </w:rPr>
        <w:lastRenderedPageBreak/>
        <w:t xml:space="preserve">V danej stavbe sa nenachádzajú násypy, </w:t>
      </w:r>
    </w:p>
    <w:p w14:paraId="2372984D" w14:textId="77777777" w:rsidR="00B61967" w:rsidRPr="001D7F93" w:rsidRDefault="00B61967" w:rsidP="00B61967">
      <w:pPr>
        <w:spacing w:line="276" w:lineRule="auto"/>
        <w:rPr>
          <w:rFonts w:cs="Arial"/>
          <w:b/>
          <w:u w:val="single"/>
        </w:rPr>
      </w:pPr>
      <w:r w:rsidRPr="001D7F93">
        <w:rPr>
          <w:rFonts w:cs="Arial"/>
          <w:b/>
          <w:u w:val="single"/>
        </w:rPr>
        <w:t xml:space="preserve">potrebné doniesť </w:t>
      </w:r>
      <w:proofErr w:type="spellStart"/>
      <w:r w:rsidRPr="001D7F93">
        <w:rPr>
          <w:rFonts w:cs="Arial"/>
          <w:b/>
          <w:u w:val="single"/>
        </w:rPr>
        <w:t>jedincový</w:t>
      </w:r>
      <w:proofErr w:type="spellEnd"/>
      <w:r w:rsidRPr="001D7F93">
        <w:rPr>
          <w:rFonts w:cs="Arial"/>
          <w:b/>
          <w:u w:val="single"/>
        </w:rPr>
        <w:t xml:space="preserve"> materiál do konštrukcií chodníkov, vozovky,  na </w:t>
      </w:r>
      <w:proofErr w:type="spellStart"/>
      <w:r w:rsidRPr="001D7F93">
        <w:rPr>
          <w:rFonts w:cs="Arial"/>
          <w:b/>
          <w:u w:val="single"/>
        </w:rPr>
        <w:t>dosypávku</w:t>
      </w:r>
      <w:proofErr w:type="spellEnd"/>
      <w:r w:rsidRPr="001D7F93">
        <w:rPr>
          <w:rFonts w:cs="Arial"/>
          <w:b/>
          <w:u w:val="single"/>
        </w:rPr>
        <w:t xml:space="preserve"> krajníc a  obsyp sietí, šácht</w:t>
      </w:r>
    </w:p>
    <w:p w14:paraId="7E498F72" w14:textId="77777777" w:rsidR="00B61967" w:rsidRPr="001D7F93" w:rsidRDefault="00B61967" w:rsidP="00B61967">
      <w:pPr>
        <w:tabs>
          <w:tab w:val="right" w:pos="6804"/>
        </w:tabs>
        <w:spacing w:line="276" w:lineRule="auto"/>
        <w:rPr>
          <w:rFonts w:cs="Arial"/>
          <w:u w:val="single"/>
        </w:rPr>
      </w:pPr>
    </w:p>
    <w:p w14:paraId="67110192" w14:textId="77777777" w:rsidR="00B61967" w:rsidRPr="001D7F93" w:rsidRDefault="00B61967" w:rsidP="00B61967">
      <w:pPr>
        <w:tabs>
          <w:tab w:val="right" w:pos="6804"/>
        </w:tabs>
        <w:spacing w:line="276" w:lineRule="auto"/>
        <w:rPr>
          <w:rFonts w:cs="Arial"/>
          <w:b/>
          <w:u w:val="single"/>
        </w:rPr>
      </w:pPr>
      <w:r w:rsidRPr="001D7F93">
        <w:rPr>
          <w:rFonts w:cs="Arial"/>
          <w:b/>
          <w:u w:val="single"/>
        </w:rPr>
        <w:t xml:space="preserve">Bilancia výkopov </w:t>
      </w:r>
    </w:p>
    <w:p w14:paraId="1276334E" w14:textId="77777777" w:rsidR="00B61967" w:rsidRPr="001D7F93" w:rsidRDefault="00B61967" w:rsidP="00B61967">
      <w:pPr>
        <w:numPr>
          <w:ilvl w:val="0"/>
          <w:numId w:val="4"/>
        </w:numPr>
        <w:tabs>
          <w:tab w:val="right" w:pos="8222"/>
        </w:tabs>
        <w:suppressAutoHyphens/>
        <w:autoSpaceDE/>
        <w:autoSpaceDN/>
        <w:spacing w:line="276" w:lineRule="auto"/>
        <w:jc w:val="left"/>
        <w:rPr>
          <w:rFonts w:cs="Arial"/>
        </w:rPr>
      </w:pPr>
      <w:r w:rsidRPr="001D7F93">
        <w:rPr>
          <w:rFonts w:cs="Arial"/>
        </w:rPr>
        <w:t>celkové výkopy</w:t>
      </w:r>
      <w:r w:rsidRPr="001D7F93">
        <w:rPr>
          <w:rFonts w:cs="Arial"/>
        </w:rPr>
        <w:tab/>
        <w:t xml:space="preserve">  10 646 </w:t>
      </w:r>
      <w:r w:rsidRPr="001D7F93">
        <w:rPr>
          <w:rFonts w:cs="Arial"/>
          <w:lang w:eastAsia="cs-CZ"/>
        </w:rPr>
        <w:t>m</w:t>
      </w:r>
      <w:r w:rsidRPr="001D7F93">
        <w:rPr>
          <w:rFonts w:cs="Arial"/>
          <w:vertAlign w:val="superscript"/>
          <w:lang w:eastAsia="cs-CZ"/>
        </w:rPr>
        <w:t>3</w:t>
      </w:r>
    </w:p>
    <w:p w14:paraId="5B9AF513" w14:textId="77777777" w:rsidR="00B61967" w:rsidRPr="001D7F93" w:rsidRDefault="00B61967" w:rsidP="00B61967">
      <w:pPr>
        <w:numPr>
          <w:ilvl w:val="0"/>
          <w:numId w:val="4"/>
        </w:numPr>
        <w:tabs>
          <w:tab w:val="right" w:pos="6804"/>
        </w:tabs>
        <w:suppressAutoHyphens/>
        <w:autoSpaceDE/>
        <w:autoSpaceDN/>
        <w:spacing w:line="276" w:lineRule="auto"/>
        <w:jc w:val="left"/>
        <w:rPr>
          <w:rFonts w:cs="Arial"/>
          <w:u w:val="single"/>
        </w:rPr>
      </w:pPr>
      <w:r w:rsidRPr="001D7F93">
        <w:rPr>
          <w:rFonts w:cs="Arial"/>
          <w:u w:val="single"/>
        </w:rPr>
        <w:t xml:space="preserve">výkop vhodný na zásyp do rýh inžinierskych sietí </w:t>
      </w:r>
      <w:r w:rsidRPr="001D7F93">
        <w:rPr>
          <w:rFonts w:cs="Arial"/>
          <w:u w:val="single"/>
        </w:rPr>
        <w:tab/>
      </w:r>
      <w:r w:rsidRPr="001D7F93">
        <w:rPr>
          <w:rFonts w:cs="Arial"/>
          <w:u w:val="single"/>
        </w:rPr>
        <w:tab/>
        <w:t xml:space="preserve">-      4995 </w:t>
      </w:r>
      <w:r w:rsidRPr="001D7F93">
        <w:rPr>
          <w:rFonts w:cs="Arial"/>
          <w:lang w:eastAsia="cs-CZ"/>
        </w:rPr>
        <w:t>m</w:t>
      </w:r>
      <w:r w:rsidRPr="001D7F93">
        <w:rPr>
          <w:rFonts w:cs="Arial"/>
          <w:vertAlign w:val="superscript"/>
          <w:lang w:eastAsia="cs-CZ"/>
        </w:rPr>
        <w:t>3</w:t>
      </w:r>
    </w:p>
    <w:p w14:paraId="62B8CD84" w14:textId="77777777" w:rsidR="00B61967" w:rsidRPr="001D7F93" w:rsidRDefault="00B61967" w:rsidP="00B61967">
      <w:pPr>
        <w:tabs>
          <w:tab w:val="right" w:pos="8222"/>
        </w:tabs>
        <w:spacing w:before="60" w:line="276" w:lineRule="auto"/>
        <w:rPr>
          <w:rFonts w:cs="Arial"/>
          <w:b/>
        </w:rPr>
      </w:pPr>
      <w:r w:rsidRPr="001D7F93">
        <w:rPr>
          <w:rFonts w:cs="Arial"/>
          <w:b/>
        </w:rPr>
        <w:t>Spolu nevhodná zemina - odvoz na skládku odpadov</w:t>
      </w:r>
      <w:r w:rsidRPr="001D7F93">
        <w:rPr>
          <w:rFonts w:cs="Arial"/>
          <w:b/>
        </w:rPr>
        <w:tab/>
        <w:t xml:space="preserve">   5651m</w:t>
      </w:r>
      <w:r w:rsidRPr="001D7F93">
        <w:rPr>
          <w:rFonts w:cs="Arial"/>
          <w:b/>
          <w:vertAlign w:val="superscript"/>
        </w:rPr>
        <w:t>3</w:t>
      </w:r>
    </w:p>
    <w:bookmarkEnd w:id="286"/>
    <w:p w14:paraId="66B12535" w14:textId="77777777" w:rsidR="00B61967" w:rsidRPr="001D7F93" w:rsidRDefault="00B61967" w:rsidP="00B61967">
      <w:pPr>
        <w:spacing w:line="276" w:lineRule="auto"/>
        <w:rPr>
          <w:rFonts w:cs="Arial"/>
          <w:lang w:eastAsia="x-none"/>
        </w:rPr>
      </w:pPr>
    </w:p>
    <w:p w14:paraId="34ED3D71" w14:textId="77777777" w:rsidR="00B61967" w:rsidRPr="001D7F93" w:rsidRDefault="00B61967" w:rsidP="00B61967">
      <w:pPr>
        <w:spacing w:line="276" w:lineRule="auto"/>
        <w:rPr>
          <w:rFonts w:cs="Arial"/>
        </w:rPr>
      </w:pPr>
      <w:r w:rsidRPr="001D7F93">
        <w:rPr>
          <w:rFonts w:cs="Arial"/>
          <w:i/>
          <w:iCs/>
        </w:rPr>
        <w:t>Bilancia  zemných prác podľa objektov</w:t>
      </w:r>
      <w:r w:rsidRPr="001D7F93">
        <w:rPr>
          <w:rFonts w:cs="Arial"/>
        </w:rPr>
        <w:t xml:space="preserve"> tejto správy je v:</w:t>
      </w:r>
    </w:p>
    <w:p w14:paraId="0C5AF411" w14:textId="77777777" w:rsidR="00B61967" w:rsidRPr="001D7F93" w:rsidRDefault="00B61967" w:rsidP="00B61967">
      <w:pPr>
        <w:spacing w:line="276" w:lineRule="auto"/>
        <w:rPr>
          <w:rFonts w:cs="Arial"/>
          <w:highlight w:val="yellow"/>
        </w:rPr>
      </w:pPr>
    </w:p>
    <w:p w14:paraId="1851E5C1" w14:textId="77777777" w:rsidR="00B61967" w:rsidRPr="001D7F93" w:rsidRDefault="00B61967" w:rsidP="00B61967">
      <w:pPr>
        <w:spacing w:line="276" w:lineRule="auto"/>
        <w:rPr>
          <w:rFonts w:cs="Arial"/>
          <w:i/>
          <w:iCs/>
        </w:rPr>
      </w:pPr>
      <w:r w:rsidRPr="001D7F93">
        <w:rPr>
          <w:rFonts w:cs="Arial"/>
          <w:i/>
          <w:iCs/>
        </w:rPr>
        <w:t>B. PREHĽADNÉ TABUĽKY, Tabuľka č. 3  Bilancia  zemných prác podľa objektov.</w:t>
      </w:r>
    </w:p>
    <w:p w14:paraId="06E88CC5" w14:textId="77777777" w:rsidR="004F1945" w:rsidRPr="001D7F93" w:rsidRDefault="004F1945" w:rsidP="004F1945">
      <w:pPr>
        <w:spacing w:line="276" w:lineRule="auto"/>
        <w:rPr>
          <w:rFonts w:cs="Arial"/>
          <w:highlight w:val="yellow"/>
          <w:u w:val="single"/>
        </w:rPr>
      </w:pPr>
    </w:p>
    <w:p w14:paraId="0CA29A4D" w14:textId="77777777" w:rsidR="00B61967" w:rsidRPr="001D7F93" w:rsidRDefault="00B61967" w:rsidP="00B61967">
      <w:pPr>
        <w:tabs>
          <w:tab w:val="left" w:pos="567"/>
          <w:tab w:val="left" w:pos="4649"/>
          <w:tab w:val="left" w:pos="5557"/>
          <w:tab w:val="left" w:pos="7371"/>
        </w:tabs>
        <w:spacing w:before="120" w:line="276" w:lineRule="auto"/>
        <w:rPr>
          <w:rFonts w:cs="Arial"/>
        </w:rPr>
      </w:pPr>
      <w:r w:rsidRPr="001D7F93">
        <w:rPr>
          <w:rFonts w:cs="Arial"/>
          <w:u w:val="single"/>
        </w:rPr>
        <w:t>Mačina (humózna vrstva</w:t>
      </w:r>
      <w:r w:rsidRPr="001D7F93">
        <w:rPr>
          <w:rFonts w:cs="Arial"/>
        </w:rPr>
        <w:t xml:space="preserve">) Na zahumusovanie stavebných objektov predmetnej stavby, záberov do 1 roka, stavby sa použije humus získaný z odstránenia mačiny (humózna vrstva). Pri manipulácii s humóznou vrstvou sa bude jednať o nasledovné objemy: </w:t>
      </w:r>
    </w:p>
    <w:p w14:paraId="55064301" w14:textId="77777777" w:rsidR="00B61967" w:rsidRPr="001D7F93" w:rsidRDefault="00B61967" w:rsidP="00B61967">
      <w:pPr>
        <w:numPr>
          <w:ilvl w:val="0"/>
          <w:numId w:val="8"/>
        </w:numPr>
        <w:suppressAutoHyphens/>
        <w:autoSpaceDE/>
        <w:autoSpaceDN/>
        <w:spacing w:line="276" w:lineRule="auto"/>
        <w:ind w:left="284" w:hanging="284"/>
        <w:jc w:val="left"/>
        <w:rPr>
          <w:rFonts w:cs="Arial"/>
          <w:lang w:eastAsia="cs-CZ"/>
        </w:rPr>
      </w:pPr>
      <w:bookmarkStart w:id="287" w:name="_Hlk110522116"/>
      <w:r w:rsidRPr="001D7F93">
        <w:rPr>
          <w:rFonts w:cs="Arial"/>
          <w:lang w:eastAsia="cs-CZ"/>
        </w:rPr>
        <w:t xml:space="preserve">humózna vrstva získaná z odhumusovania zo záberov do 1 roka  </w:t>
      </w:r>
      <w:r w:rsidRPr="001D7F93">
        <w:rPr>
          <w:rFonts w:cs="Arial"/>
          <w:lang w:eastAsia="cs-CZ"/>
        </w:rPr>
        <w:tab/>
      </w:r>
      <w:r w:rsidRPr="001D7F93">
        <w:rPr>
          <w:rFonts w:cs="Arial"/>
          <w:lang w:eastAsia="cs-CZ"/>
        </w:rPr>
        <w:tab/>
        <w:t xml:space="preserve">   = 805</w:t>
      </w:r>
      <w:r w:rsidRPr="001D7F93">
        <w:rPr>
          <w:rFonts w:cs="Arial"/>
          <w:b/>
          <w:bCs/>
          <w:lang w:eastAsia="cs-CZ"/>
        </w:rPr>
        <w:t xml:space="preserve"> m</w:t>
      </w:r>
      <w:r w:rsidRPr="001D7F93">
        <w:rPr>
          <w:rFonts w:cs="Arial"/>
          <w:b/>
          <w:bCs/>
          <w:vertAlign w:val="superscript"/>
          <w:lang w:eastAsia="cs-CZ"/>
        </w:rPr>
        <w:t>3</w:t>
      </w:r>
    </w:p>
    <w:p w14:paraId="6C455EB1" w14:textId="77777777" w:rsidR="00B61967" w:rsidRPr="001D7F93" w:rsidRDefault="00B61967" w:rsidP="00B61967">
      <w:pPr>
        <w:numPr>
          <w:ilvl w:val="0"/>
          <w:numId w:val="8"/>
        </w:numPr>
        <w:suppressAutoHyphens/>
        <w:autoSpaceDE/>
        <w:autoSpaceDN/>
        <w:spacing w:line="276" w:lineRule="auto"/>
        <w:ind w:left="284" w:hanging="284"/>
        <w:jc w:val="left"/>
        <w:rPr>
          <w:rFonts w:cs="Arial"/>
        </w:rPr>
      </w:pPr>
      <w:r w:rsidRPr="001D7F93">
        <w:rPr>
          <w:rFonts w:cs="Arial"/>
          <w:u w:val="single"/>
          <w:lang w:eastAsia="cs-CZ"/>
        </w:rPr>
        <w:t>humus potrebný na zahumusovanie plôch záberov do 1 roka</w:t>
      </w:r>
      <w:r w:rsidRPr="001D7F93">
        <w:rPr>
          <w:rFonts w:cs="Arial"/>
          <w:u w:val="single"/>
          <w:lang w:eastAsia="cs-CZ"/>
        </w:rPr>
        <w:tab/>
        <w:t xml:space="preserve">     </w:t>
      </w:r>
      <w:r w:rsidRPr="001D7F93">
        <w:rPr>
          <w:rFonts w:cs="Arial"/>
          <w:u w:val="single"/>
          <w:lang w:eastAsia="cs-CZ"/>
        </w:rPr>
        <w:tab/>
      </w:r>
      <w:r w:rsidRPr="001D7F93">
        <w:rPr>
          <w:rFonts w:cs="Arial"/>
          <w:u w:val="single"/>
          <w:lang w:eastAsia="cs-CZ"/>
        </w:rPr>
        <w:tab/>
        <w:t xml:space="preserve">  =  805</w:t>
      </w:r>
      <w:r w:rsidRPr="001D7F93">
        <w:rPr>
          <w:rFonts w:cs="Arial"/>
          <w:b/>
          <w:bCs/>
          <w:u w:val="single"/>
          <w:lang w:eastAsia="cs-CZ"/>
        </w:rPr>
        <w:t xml:space="preserve"> m</w:t>
      </w:r>
      <w:r w:rsidRPr="001D7F93">
        <w:rPr>
          <w:rFonts w:cs="Arial"/>
          <w:b/>
          <w:u w:val="single"/>
          <w:vertAlign w:val="superscript"/>
        </w:rPr>
        <w:t>3</w:t>
      </w:r>
      <w:r w:rsidRPr="001D7F93">
        <w:rPr>
          <w:rFonts w:cs="Arial"/>
          <w:b/>
          <w:bCs/>
          <w:u w:val="single"/>
          <w:lang w:eastAsia="cs-CZ"/>
        </w:rPr>
        <w:tab/>
      </w:r>
      <w:r w:rsidRPr="001D7F93">
        <w:rPr>
          <w:rFonts w:cs="Arial"/>
        </w:rPr>
        <w:t xml:space="preserve">     prebytok                            </w:t>
      </w:r>
      <w:r w:rsidRPr="001D7F93">
        <w:rPr>
          <w:rFonts w:cs="Arial"/>
        </w:rPr>
        <w:tab/>
      </w:r>
      <w:r w:rsidRPr="001D7F93">
        <w:rPr>
          <w:rFonts w:cs="Arial"/>
        </w:rPr>
        <w:tab/>
      </w:r>
      <w:r w:rsidRPr="001D7F93">
        <w:rPr>
          <w:rFonts w:cs="Arial"/>
        </w:rPr>
        <w:tab/>
      </w:r>
      <w:r w:rsidRPr="001D7F93">
        <w:rPr>
          <w:rFonts w:cs="Arial"/>
        </w:rPr>
        <w:tab/>
      </w:r>
      <w:r w:rsidRPr="001D7F93">
        <w:rPr>
          <w:rFonts w:cs="Arial"/>
        </w:rPr>
        <w:tab/>
        <w:t xml:space="preserve">                                     </w:t>
      </w:r>
      <w:r w:rsidRPr="001D7F93">
        <w:rPr>
          <w:rFonts w:cs="Arial"/>
          <w:b/>
          <w:bCs/>
        </w:rPr>
        <w:t>0 m</w:t>
      </w:r>
      <w:r w:rsidRPr="001D7F93">
        <w:rPr>
          <w:rFonts w:cs="Arial"/>
          <w:b/>
          <w:bCs/>
          <w:vertAlign w:val="superscript"/>
        </w:rPr>
        <w:t>3</w:t>
      </w:r>
      <w:r w:rsidRPr="001D7F93">
        <w:rPr>
          <w:rFonts w:cs="Arial"/>
        </w:rPr>
        <w:t>     </w:t>
      </w:r>
      <w:bookmarkEnd w:id="287"/>
    </w:p>
    <w:p w14:paraId="52F95109" w14:textId="26E1B8D1" w:rsidR="004F1945" w:rsidRPr="001D7F93" w:rsidRDefault="004F1945" w:rsidP="004F1945">
      <w:pPr>
        <w:spacing w:line="276" w:lineRule="auto"/>
        <w:rPr>
          <w:rFonts w:eastAsiaTheme="minorHAnsi"/>
          <w:lang w:eastAsia="en-US"/>
        </w:rPr>
      </w:pPr>
    </w:p>
    <w:p w14:paraId="571A6F9D" w14:textId="77777777" w:rsidR="005351A1" w:rsidRPr="001D7F93" w:rsidRDefault="005351A1" w:rsidP="005351A1">
      <w:pPr>
        <w:tabs>
          <w:tab w:val="left" w:pos="1080"/>
        </w:tabs>
        <w:spacing w:line="276" w:lineRule="auto"/>
        <w:rPr>
          <w:rFonts w:cs="Arial"/>
        </w:rPr>
      </w:pPr>
    </w:p>
    <w:p w14:paraId="2C38C269" w14:textId="77777777" w:rsidR="005351A1" w:rsidRPr="001D7F93" w:rsidRDefault="005351A1" w:rsidP="005351A1">
      <w:pPr>
        <w:keepNext/>
        <w:autoSpaceDE/>
        <w:autoSpaceDN/>
        <w:spacing w:line="276" w:lineRule="auto"/>
        <w:ind w:left="567"/>
        <w:jc w:val="left"/>
        <w:outlineLvl w:val="0"/>
        <w:rPr>
          <w:rFonts w:cs="Arial"/>
          <w:b/>
          <w:bCs/>
          <w:spacing w:val="5"/>
          <w:u w:val="single"/>
          <w:lang w:eastAsia="x-none"/>
        </w:rPr>
      </w:pPr>
      <w:bookmarkStart w:id="288" w:name="_Toc171689713"/>
      <w:r w:rsidRPr="001D7F93">
        <w:rPr>
          <w:rFonts w:cs="Arial"/>
          <w:b/>
          <w:bCs/>
          <w:spacing w:val="5"/>
          <w:u w:val="single"/>
          <w:lang w:eastAsia="x-none"/>
        </w:rPr>
        <w:t>Návrh stavebných dvorov, prístupových ciest</w:t>
      </w:r>
      <w:bookmarkEnd w:id="288"/>
    </w:p>
    <w:p w14:paraId="188710F6" w14:textId="77777777" w:rsidR="005351A1" w:rsidRPr="001D7F93" w:rsidRDefault="005351A1" w:rsidP="005351A1">
      <w:pPr>
        <w:spacing w:line="276" w:lineRule="auto"/>
        <w:rPr>
          <w:rFonts w:cs="Arial"/>
        </w:rPr>
      </w:pPr>
      <w:r w:rsidRPr="001D7F93">
        <w:rPr>
          <w:rFonts w:cs="Arial"/>
        </w:rPr>
        <w:t>Počas výstavby autobusovej zastávky, úpravy križovatky Pri Habánskom mlyne, budovanie inžinierskych sietí, trakčného vedenia, budúci zhotoviteľ stavby mal k dispozícii plochy, na ktorých bude mať možnosť umiestniť svoje sociálne, prevádzkové a technologické zariadenia, zriadiť dočasné skládky materiálov a vytvoriť rôzne manipulačné plochy.</w:t>
      </w:r>
    </w:p>
    <w:p w14:paraId="10A2668A" w14:textId="77777777" w:rsidR="005351A1" w:rsidRPr="001D7F93" w:rsidRDefault="005351A1" w:rsidP="005351A1">
      <w:pPr>
        <w:spacing w:line="276" w:lineRule="auto"/>
        <w:rPr>
          <w:rFonts w:cs="Arial"/>
        </w:rPr>
      </w:pPr>
    </w:p>
    <w:p w14:paraId="41448650" w14:textId="77777777" w:rsidR="005351A1" w:rsidRPr="001D7F93" w:rsidRDefault="005351A1" w:rsidP="005351A1">
      <w:pPr>
        <w:spacing w:line="276" w:lineRule="auto"/>
        <w:rPr>
          <w:rFonts w:cs="Arial"/>
          <w:b/>
          <w:u w:val="single"/>
        </w:rPr>
      </w:pPr>
      <w:r w:rsidRPr="001D7F93">
        <w:rPr>
          <w:rFonts w:cs="Arial"/>
          <w:b/>
          <w:u w:val="single"/>
        </w:rPr>
        <w:t>Stavebné dvory</w:t>
      </w:r>
    </w:p>
    <w:p w14:paraId="7CE17E28" w14:textId="77777777" w:rsidR="005351A1" w:rsidRPr="001D7F93" w:rsidRDefault="005351A1" w:rsidP="005351A1">
      <w:pPr>
        <w:spacing w:line="276" w:lineRule="auto"/>
        <w:ind w:firstLine="708"/>
      </w:pPr>
      <w:r w:rsidRPr="001D7F93">
        <w:t>Pre stavebné dvory sú v rámci dočasných záberov určené plochy v priestore:</w:t>
      </w:r>
    </w:p>
    <w:p w14:paraId="71B1AF3A" w14:textId="7BE70C54" w:rsidR="005351A1" w:rsidRPr="001D7F93" w:rsidRDefault="005351A1" w:rsidP="005351A1">
      <w:pPr>
        <w:spacing w:line="276" w:lineRule="auto"/>
        <w:ind w:right="70"/>
        <w:rPr>
          <w:rFonts w:cs="Arial"/>
        </w:rPr>
      </w:pPr>
      <w:r w:rsidRPr="001D7F93">
        <w:rPr>
          <w:rFonts w:cs="Arial"/>
        </w:rPr>
        <w:t>- stavebný dvor „SD1“ (1400 m</w:t>
      </w:r>
      <w:r w:rsidRPr="001D7F93">
        <w:rPr>
          <w:rFonts w:cs="Arial"/>
          <w:vertAlign w:val="superscript"/>
        </w:rPr>
        <w:t>2</w:t>
      </w:r>
      <w:r w:rsidRPr="001D7F93">
        <w:rPr>
          <w:rFonts w:cs="Arial"/>
        </w:rPr>
        <w:t xml:space="preserve">) – na ulici Stuhová. </w:t>
      </w:r>
    </w:p>
    <w:p w14:paraId="489C3716" w14:textId="4D62EBFA" w:rsidR="005351A1" w:rsidRPr="001D7F93" w:rsidRDefault="005351A1" w:rsidP="005351A1">
      <w:pPr>
        <w:spacing w:line="276" w:lineRule="auto"/>
        <w:ind w:right="70"/>
        <w:rPr>
          <w:rFonts w:cs="Arial"/>
        </w:rPr>
      </w:pPr>
      <w:r w:rsidRPr="001D7F93">
        <w:rPr>
          <w:rFonts w:cs="Arial"/>
        </w:rPr>
        <w:t>Nakoľko sa nachádzame v zastavanom území, dodávateľ stavby ak potrebuje väčší priestor, si musí prenajať priestory niekde inde.</w:t>
      </w:r>
    </w:p>
    <w:p w14:paraId="2BFA19F0" w14:textId="77777777" w:rsidR="005351A1" w:rsidRPr="001D7F93" w:rsidRDefault="005351A1" w:rsidP="005351A1">
      <w:pPr>
        <w:spacing w:line="276" w:lineRule="auto"/>
        <w:rPr>
          <w:rFonts w:cs="Arial"/>
        </w:rPr>
      </w:pPr>
    </w:p>
    <w:p w14:paraId="34C1E8F3" w14:textId="77777777" w:rsidR="005351A1" w:rsidRPr="001D7F93" w:rsidRDefault="005351A1" w:rsidP="005351A1">
      <w:pPr>
        <w:spacing w:line="276" w:lineRule="auto"/>
        <w:rPr>
          <w:rFonts w:cs="Arial"/>
          <w:b/>
          <w:u w:val="single"/>
        </w:rPr>
      </w:pPr>
      <w:r w:rsidRPr="001D7F93">
        <w:rPr>
          <w:rFonts w:cs="Arial"/>
          <w:b/>
          <w:u w:val="single"/>
        </w:rPr>
        <w:t xml:space="preserve">Skládky materiálov </w:t>
      </w:r>
    </w:p>
    <w:p w14:paraId="0E12872D" w14:textId="77777777" w:rsidR="005351A1" w:rsidRPr="001D7F93" w:rsidRDefault="005351A1" w:rsidP="005351A1">
      <w:pPr>
        <w:spacing w:line="276" w:lineRule="auto"/>
        <w:ind w:firstLine="709"/>
        <w:rPr>
          <w:rFonts w:cs="Arial"/>
        </w:rPr>
      </w:pPr>
      <w:r w:rsidRPr="001D7F93">
        <w:rPr>
          <w:rFonts w:cs="Arial"/>
        </w:rPr>
        <w:t>Skládky materiálov sa umiestnia na určených plochách v rámci dočasných záberov stavebných dvorov (SD). Stavba  bude mať nedostatok násypového materiálu, keďže prevládajú úseky  s nevhodnou výkopovou  zeminou. Ako vhodný zdroj násypového materiálu resp. materiálu na výmenu podložia je uvažovaný materiál z lomu Devín, resp. z lomov Sološnica a Lošonec.</w:t>
      </w:r>
    </w:p>
    <w:p w14:paraId="77D8751A" w14:textId="77777777" w:rsidR="005351A1" w:rsidRPr="001D7F93" w:rsidRDefault="005351A1" w:rsidP="005351A1">
      <w:pPr>
        <w:spacing w:line="276" w:lineRule="auto"/>
        <w:rPr>
          <w:rFonts w:cs="Arial"/>
        </w:rPr>
      </w:pPr>
    </w:p>
    <w:p w14:paraId="461169A5" w14:textId="77777777" w:rsidR="005351A1" w:rsidRPr="001D7F93" w:rsidRDefault="005351A1" w:rsidP="005351A1">
      <w:pPr>
        <w:spacing w:line="276" w:lineRule="auto"/>
        <w:rPr>
          <w:rFonts w:cs="Arial"/>
          <w:b/>
          <w:u w:val="single"/>
        </w:rPr>
      </w:pPr>
      <w:proofErr w:type="spellStart"/>
      <w:r w:rsidRPr="001D7F93">
        <w:rPr>
          <w:rFonts w:cs="Arial"/>
          <w:b/>
          <w:u w:val="single"/>
        </w:rPr>
        <w:t>Medziskládka</w:t>
      </w:r>
      <w:proofErr w:type="spellEnd"/>
      <w:r w:rsidRPr="001D7F93">
        <w:rPr>
          <w:rFonts w:cs="Arial"/>
          <w:b/>
          <w:u w:val="single"/>
        </w:rPr>
        <w:t xml:space="preserve"> zeminy z výkopov, ktorá sa použije na spätný zásyp (DZ)</w:t>
      </w:r>
    </w:p>
    <w:p w14:paraId="250EBAE1" w14:textId="77777777" w:rsidR="005351A1" w:rsidRPr="001D7F93" w:rsidRDefault="005351A1" w:rsidP="005351A1">
      <w:pPr>
        <w:spacing w:line="276" w:lineRule="auto"/>
        <w:ind w:firstLine="708"/>
      </w:pPr>
      <w:r w:rsidRPr="001D7F93">
        <w:t xml:space="preserve">Pre dočasné </w:t>
      </w:r>
      <w:proofErr w:type="spellStart"/>
      <w:r w:rsidRPr="001D7F93">
        <w:t>depónie</w:t>
      </w:r>
      <w:proofErr w:type="spellEnd"/>
      <w:r w:rsidRPr="001D7F93">
        <w:t xml:space="preserve"> zeminy , sú v rámci dočasných záberov určené plochy v nasledovných priestoroch:</w:t>
      </w:r>
    </w:p>
    <w:p w14:paraId="41241EB5" w14:textId="77777777" w:rsidR="005351A1" w:rsidRPr="001D7F93" w:rsidRDefault="005351A1" w:rsidP="005351A1">
      <w:pPr>
        <w:spacing w:line="276" w:lineRule="auto"/>
        <w:ind w:firstLine="708"/>
      </w:pPr>
      <w:r w:rsidRPr="001D7F93">
        <w:t xml:space="preserve">DZ1 - na ploche pri </w:t>
      </w:r>
      <w:r w:rsidRPr="001D7F93">
        <w:rPr>
          <w:rFonts w:cs="Arial"/>
        </w:rPr>
        <w:t>križovatke Habánsky mlyn na strane ZOO</w:t>
      </w:r>
      <w:r w:rsidRPr="001D7F93">
        <w:t xml:space="preserve"> (142 m</w:t>
      </w:r>
      <w:r w:rsidRPr="001D7F93">
        <w:rPr>
          <w:vertAlign w:val="superscript"/>
        </w:rPr>
        <w:t>2</w:t>
      </w:r>
      <w:r w:rsidRPr="001D7F93">
        <w:t>)</w:t>
      </w:r>
    </w:p>
    <w:p w14:paraId="21BADED9" w14:textId="77777777" w:rsidR="005351A1" w:rsidRPr="001D7F93" w:rsidRDefault="005351A1" w:rsidP="005351A1">
      <w:pPr>
        <w:spacing w:line="276" w:lineRule="auto"/>
        <w:rPr>
          <w:rFonts w:cs="Arial"/>
        </w:rPr>
      </w:pPr>
    </w:p>
    <w:p w14:paraId="1903DD30" w14:textId="77777777" w:rsidR="005351A1" w:rsidRPr="001D7F93" w:rsidRDefault="005351A1" w:rsidP="005351A1">
      <w:pPr>
        <w:spacing w:line="276" w:lineRule="auto"/>
        <w:rPr>
          <w:rFonts w:cs="Arial"/>
          <w:b/>
          <w:u w:val="single"/>
        </w:rPr>
      </w:pPr>
      <w:r w:rsidRPr="001D7F93">
        <w:rPr>
          <w:rFonts w:cs="Arial"/>
          <w:b/>
          <w:u w:val="single"/>
        </w:rPr>
        <w:t xml:space="preserve">Dočasná </w:t>
      </w:r>
      <w:proofErr w:type="spellStart"/>
      <w:r w:rsidRPr="001D7F93">
        <w:rPr>
          <w:rFonts w:cs="Arial"/>
          <w:b/>
          <w:u w:val="single"/>
        </w:rPr>
        <w:t>depónia</w:t>
      </w:r>
      <w:proofErr w:type="spellEnd"/>
      <w:r w:rsidRPr="001D7F93">
        <w:rPr>
          <w:rFonts w:cs="Arial"/>
          <w:b/>
          <w:u w:val="single"/>
        </w:rPr>
        <w:t xml:space="preserve"> humusu (DH)</w:t>
      </w:r>
    </w:p>
    <w:p w14:paraId="44493050" w14:textId="77777777" w:rsidR="005351A1" w:rsidRPr="001D7F93" w:rsidRDefault="005351A1" w:rsidP="005351A1">
      <w:pPr>
        <w:spacing w:line="276" w:lineRule="auto"/>
        <w:ind w:firstLine="708"/>
      </w:pPr>
      <w:r w:rsidRPr="001D7F93">
        <w:t xml:space="preserve">Pre dočasné </w:t>
      </w:r>
      <w:proofErr w:type="spellStart"/>
      <w:r w:rsidRPr="001D7F93">
        <w:t>depónie</w:t>
      </w:r>
      <w:proofErr w:type="spellEnd"/>
      <w:r w:rsidRPr="001D7F93">
        <w:t xml:space="preserve"> humusu sú v rámci dočasných záberov určené plochy v priestore:</w:t>
      </w:r>
    </w:p>
    <w:p w14:paraId="46CF378B" w14:textId="77777777" w:rsidR="005351A1" w:rsidRPr="001D7F93" w:rsidRDefault="005351A1" w:rsidP="005351A1">
      <w:pPr>
        <w:spacing w:line="276" w:lineRule="auto"/>
        <w:ind w:firstLine="708"/>
      </w:pPr>
      <w:r w:rsidRPr="001D7F93">
        <w:t xml:space="preserve">DH1 - na ploche pri </w:t>
      </w:r>
      <w:r w:rsidRPr="001D7F93">
        <w:rPr>
          <w:rFonts w:cs="Arial"/>
        </w:rPr>
        <w:t>križovatke Habánsky mlyn na strane ZOO</w:t>
      </w:r>
      <w:r w:rsidRPr="001D7F93">
        <w:t xml:space="preserve"> (307 m</w:t>
      </w:r>
      <w:r w:rsidRPr="001D7F93">
        <w:rPr>
          <w:vertAlign w:val="superscript"/>
        </w:rPr>
        <w:t>2</w:t>
      </w:r>
      <w:r w:rsidRPr="001D7F93">
        <w:t>)</w:t>
      </w:r>
    </w:p>
    <w:p w14:paraId="1692981B" w14:textId="77777777" w:rsidR="005351A1" w:rsidRPr="001D7F93" w:rsidRDefault="005351A1" w:rsidP="005351A1">
      <w:pPr>
        <w:spacing w:line="276" w:lineRule="auto"/>
        <w:rPr>
          <w:rFonts w:cs="Arial"/>
          <w:b/>
        </w:rPr>
      </w:pPr>
    </w:p>
    <w:p w14:paraId="10E1F7AA" w14:textId="77777777" w:rsidR="005351A1" w:rsidRPr="001D7F93" w:rsidRDefault="005351A1" w:rsidP="005351A1">
      <w:pPr>
        <w:spacing w:line="276" w:lineRule="auto"/>
        <w:ind w:firstLine="709"/>
        <w:rPr>
          <w:rFonts w:cs="Arial"/>
        </w:rPr>
      </w:pPr>
      <w:r w:rsidRPr="001D7F93">
        <w:rPr>
          <w:rFonts w:cs="Arial"/>
        </w:rPr>
        <w:lastRenderedPageBreak/>
        <w:t>Mačina (humózna vrstva), zabratých plôch sa použije na spätné zahumusovanie  dočasne zabratých plôch. Prebytočná mačina  sa na stavbe nevyskytuje, po odstránení zariadenia staveniska sa položí hrubšia vrstva humóznej vrstvy ako bola odstraňovaná v rámci predprípravy.</w:t>
      </w:r>
    </w:p>
    <w:p w14:paraId="47E6DC8B" w14:textId="7BC61B49" w:rsidR="005351A1" w:rsidRPr="001D7F93" w:rsidRDefault="005351A1" w:rsidP="005351A1">
      <w:pPr>
        <w:spacing w:line="276" w:lineRule="auto"/>
        <w:ind w:firstLine="709"/>
        <w:rPr>
          <w:rFonts w:cs="Arial"/>
        </w:rPr>
      </w:pPr>
      <w:r w:rsidRPr="001D7F93">
        <w:rPr>
          <w:rFonts w:cs="Arial"/>
        </w:rPr>
        <w:t xml:space="preserve">Z územia sa bude odstraňovať mačina  (humózna vrstva),  mimo ornej pôdy, v množstve cca </w:t>
      </w:r>
      <w:r w:rsidR="001D7F93" w:rsidRPr="001D7F93">
        <w:rPr>
          <w:rFonts w:cs="Arial"/>
        </w:rPr>
        <w:t>805</w:t>
      </w:r>
      <w:r w:rsidRPr="001D7F93">
        <w:rPr>
          <w:rFonts w:cs="Arial"/>
        </w:rPr>
        <w:t xml:space="preserve"> m</w:t>
      </w:r>
      <w:r w:rsidRPr="001D7F93">
        <w:rPr>
          <w:rFonts w:cs="Arial"/>
          <w:vertAlign w:val="superscript"/>
        </w:rPr>
        <w:t>3</w:t>
      </w:r>
      <w:r w:rsidRPr="001D7F93">
        <w:rPr>
          <w:rFonts w:cs="Arial"/>
        </w:rPr>
        <w:t>.</w:t>
      </w:r>
    </w:p>
    <w:p w14:paraId="3C7BF634" w14:textId="7AA0FF48" w:rsidR="005351A1" w:rsidRPr="001D7F93" w:rsidRDefault="005351A1" w:rsidP="004F1945">
      <w:pPr>
        <w:spacing w:line="276" w:lineRule="auto"/>
        <w:rPr>
          <w:rFonts w:eastAsiaTheme="minorHAnsi"/>
          <w:lang w:eastAsia="en-US"/>
        </w:rPr>
      </w:pPr>
    </w:p>
    <w:p w14:paraId="0D6E578F" w14:textId="77777777" w:rsidR="005351A1" w:rsidRPr="00774326" w:rsidRDefault="005351A1" w:rsidP="004F1945">
      <w:pPr>
        <w:spacing w:line="276" w:lineRule="auto"/>
        <w:rPr>
          <w:rFonts w:eastAsiaTheme="minorHAnsi"/>
          <w:color w:val="0070C0"/>
          <w:lang w:eastAsia="en-US"/>
        </w:rPr>
      </w:pPr>
    </w:p>
    <w:p w14:paraId="41A6A820" w14:textId="77777777" w:rsidR="004F1945" w:rsidRPr="00B61967" w:rsidRDefault="004F1945" w:rsidP="004F1945">
      <w:pPr>
        <w:spacing w:line="276" w:lineRule="auto"/>
        <w:rPr>
          <w:rFonts w:cs="Arial"/>
          <w:b/>
          <w:u w:val="single"/>
        </w:rPr>
      </w:pPr>
      <w:r w:rsidRPr="00B61967">
        <w:rPr>
          <w:rFonts w:cs="Arial"/>
          <w:b/>
          <w:u w:val="single"/>
        </w:rPr>
        <w:t>Možnosť zdrojov materiálov</w:t>
      </w:r>
    </w:p>
    <w:p w14:paraId="318CB602" w14:textId="77777777" w:rsidR="004F1945" w:rsidRPr="00B61967" w:rsidRDefault="004F1945" w:rsidP="004F1945">
      <w:pPr>
        <w:spacing w:line="276" w:lineRule="auto"/>
        <w:rPr>
          <w:rFonts w:cs="Arial"/>
          <w:b/>
          <w:u w:val="single"/>
        </w:rPr>
      </w:pPr>
      <w:r w:rsidRPr="00B61967">
        <w:rPr>
          <w:rFonts w:cs="Arial"/>
          <w:b/>
          <w:u w:val="single"/>
        </w:rPr>
        <w:t>Ložiská zemín</w:t>
      </w:r>
    </w:p>
    <w:p w14:paraId="7E2F3128" w14:textId="77777777" w:rsidR="004F1945" w:rsidRPr="00B61967" w:rsidRDefault="004F1945" w:rsidP="004F1945">
      <w:pPr>
        <w:spacing w:line="276" w:lineRule="auto"/>
        <w:rPr>
          <w:rFonts w:cs="Arial"/>
        </w:rPr>
      </w:pPr>
      <w:proofErr w:type="spellStart"/>
      <w:r w:rsidRPr="00B61967">
        <w:rPr>
          <w:rFonts w:cs="Arial"/>
        </w:rPr>
        <w:t>Zemníky</w:t>
      </w:r>
      <w:proofErr w:type="spellEnd"/>
      <w:r w:rsidRPr="00B61967">
        <w:rPr>
          <w:rFonts w:cs="Arial"/>
        </w:rPr>
        <w:t xml:space="preserve"> pre vhodný násypový materiál sa nachádzajú:</w:t>
      </w:r>
    </w:p>
    <w:p w14:paraId="737DC1D7" w14:textId="77777777" w:rsidR="004F1945" w:rsidRPr="00B61967" w:rsidRDefault="004F1945" w:rsidP="004F1945">
      <w:pPr>
        <w:spacing w:line="276" w:lineRule="auto"/>
        <w:ind w:left="360"/>
        <w:rPr>
          <w:rFonts w:cs="Arial"/>
        </w:rPr>
      </w:pPr>
      <w:r w:rsidRPr="00B61967">
        <w:rPr>
          <w:rFonts w:cs="Arial"/>
        </w:rPr>
        <w:t>-  lom Devín        - rozvozná vzdialenosť 8 km,</w:t>
      </w:r>
    </w:p>
    <w:p w14:paraId="3A824E1E" w14:textId="77777777" w:rsidR="004F1945" w:rsidRPr="00B61967" w:rsidRDefault="004F1945" w:rsidP="004F1945">
      <w:pPr>
        <w:tabs>
          <w:tab w:val="left" w:pos="1080"/>
        </w:tabs>
        <w:spacing w:line="276" w:lineRule="auto"/>
        <w:rPr>
          <w:rFonts w:cs="Arial"/>
        </w:rPr>
      </w:pPr>
    </w:p>
    <w:p w14:paraId="33FB95DD" w14:textId="77777777" w:rsidR="004F1945" w:rsidRPr="00B61967" w:rsidRDefault="004F1945" w:rsidP="004F1945">
      <w:pPr>
        <w:tabs>
          <w:tab w:val="left" w:pos="1080"/>
        </w:tabs>
        <w:spacing w:line="276" w:lineRule="auto"/>
        <w:rPr>
          <w:rFonts w:cs="Arial"/>
        </w:rPr>
      </w:pPr>
      <w:proofErr w:type="spellStart"/>
      <w:r w:rsidRPr="00B61967">
        <w:rPr>
          <w:rFonts w:cs="Arial"/>
        </w:rPr>
        <w:t>Doporučujeme</w:t>
      </w:r>
      <w:proofErr w:type="spellEnd"/>
      <w:r w:rsidRPr="00B61967">
        <w:rPr>
          <w:rFonts w:cs="Arial"/>
        </w:rPr>
        <w:t xml:space="preserve"> ako zdroj násypového materiálu a materiálu do konštrukčných vrstiev vozovky nasledujúce kameňolomy:</w:t>
      </w:r>
    </w:p>
    <w:p w14:paraId="55B10544" w14:textId="77777777" w:rsidR="004F1945" w:rsidRPr="00B61967" w:rsidRDefault="004F1945" w:rsidP="004F1945">
      <w:pPr>
        <w:tabs>
          <w:tab w:val="left" w:pos="1080"/>
        </w:tabs>
        <w:spacing w:line="276" w:lineRule="auto"/>
        <w:rPr>
          <w:rFonts w:cs="Arial"/>
          <w:u w:val="single"/>
        </w:rPr>
      </w:pPr>
      <w:r w:rsidRPr="00B61967">
        <w:rPr>
          <w:rFonts w:cs="Arial"/>
          <w:u w:val="single"/>
        </w:rPr>
        <w:t>Devín</w:t>
      </w:r>
    </w:p>
    <w:p w14:paraId="0323F492" w14:textId="77777777" w:rsidR="004F1945" w:rsidRPr="00B61967" w:rsidRDefault="004F1945" w:rsidP="004F1945">
      <w:pPr>
        <w:tabs>
          <w:tab w:val="left" w:pos="1080"/>
        </w:tabs>
        <w:spacing w:line="276" w:lineRule="auto"/>
        <w:rPr>
          <w:rFonts w:cs="Arial"/>
        </w:rPr>
      </w:pPr>
      <w:r w:rsidRPr="00B61967">
        <w:rPr>
          <w:rFonts w:cs="Arial"/>
        </w:rPr>
        <w:t xml:space="preserve">ťažená hornina: </w:t>
      </w:r>
      <w:proofErr w:type="spellStart"/>
      <w:r w:rsidRPr="00B61967">
        <w:rPr>
          <w:rFonts w:cs="Arial"/>
        </w:rPr>
        <w:t>granodiorit</w:t>
      </w:r>
      <w:proofErr w:type="spellEnd"/>
      <w:r w:rsidRPr="00B61967">
        <w:rPr>
          <w:rFonts w:cs="Arial"/>
        </w:rPr>
        <w:t xml:space="preserve">, v ťažbe, zásoby Z-2, Z-3, dobývací priestor     </w:t>
      </w:r>
    </w:p>
    <w:p w14:paraId="156A49FA" w14:textId="77777777" w:rsidR="004F1945" w:rsidRPr="00B61967" w:rsidRDefault="004F1945" w:rsidP="004F1945">
      <w:pPr>
        <w:tabs>
          <w:tab w:val="left" w:pos="1080"/>
        </w:tabs>
        <w:spacing w:line="276" w:lineRule="auto"/>
        <w:rPr>
          <w:rFonts w:cs="Arial"/>
        </w:rPr>
      </w:pPr>
      <w:r w:rsidRPr="00B61967">
        <w:rPr>
          <w:rFonts w:cs="Arial"/>
        </w:rPr>
        <w:t>Slovenský vodohospodársky podnik, odštepný závod Bratislava</w:t>
      </w:r>
    </w:p>
    <w:p w14:paraId="29A4B37F" w14:textId="77777777" w:rsidR="004F1945" w:rsidRPr="00B61967" w:rsidRDefault="004F1945" w:rsidP="004F1945">
      <w:pPr>
        <w:tabs>
          <w:tab w:val="left" w:pos="1080"/>
        </w:tabs>
        <w:spacing w:line="276" w:lineRule="auto"/>
        <w:rPr>
          <w:rFonts w:cs="Arial"/>
        </w:rPr>
      </w:pPr>
      <w:r w:rsidRPr="00B61967">
        <w:rPr>
          <w:rFonts w:cs="Arial"/>
        </w:rPr>
        <w:t>- rozvozná vzdialenosť 8 km</w:t>
      </w:r>
    </w:p>
    <w:p w14:paraId="2E86D80B" w14:textId="77777777" w:rsidR="004F1945" w:rsidRPr="00B61967" w:rsidRDefault="004F1945" w:rsidP="004F1945">
      <w:pPr>
        <w:tabs>
          <w:tab w:val="left" w:pos="1080"/>
        </w:tabs>
        <w:spacing w:line="276" w:lineRule="auto"/>
        <w:rPr>
          <w:rFonts w:cs="Arial"/>
          <w:u w:val="single"/>
        </w:rPr>
      </w:pPr>
      <w:r w:rsidRPr="00B61967">
        <w:rPr>
          <w:rFonts w:cs="Arial"/>
          <w:u w:val="single"/>
        </w:rPr>
        <w:t>Vysoká pri Morave</w:t>
      </w:r>
    </w:p>
    <w:p w14:paraId="061AEDB9" w14:textId="77777777" w:rsidR="004F1945" w:rsidRPr="00B61967" w:rsidRDefault="004F1945" w:rsidP="004F1945">
      <w:pPr>
        <w:tabs>
          <w:tab w:val="left" w:pos="1080"/>
        </w:tabs>
        <w:spacing w:line="276" w:lineRule="auto"/>
        <w:rPr>
          <w:rFonts w:cs="Arial"/>
        </w:rPr>
      </w:pPr>
      <w:r w:rsidRPr="00B61967">
        <w:rPr>
          <w:rFonts w:cs="Arial"/>
        </w:rPr>
        <w:t>ťažená hornina: štrkopiesky, v ťažbe, zásoby Z-1, dobývací priestor</w:t>
      </w:r>
    </w:p>
    <w:p w14:paraId="521E8FDF" w14:textId="77777777" w:rsidR="004F1945" w:rsidRPr="00B61967" w:rsidRDefault="004F1945" w:rsidP="004F1945">
      <w:pPr>
        <w:tabs>
          <w:tab w:val="left" w:pos="1080"/>
        </w:tabs>
        <w:spacing w:line="276" w:lineRule="auto"/>
        <w:rPr>
          <w:rFonts w:cs="Arial"/>
        </w:rPr>
      </w:pPr>
      <w:r w:rsidRPr="00B61967">
        <w:rPr>
          <w:rFonts w:cs="Arial"/>
        </w:rPr>
        <w:t>ALAS Slovakia s.r.o., Bratislava</w:t>
      </w:r>
    </w:p>
    <w:p w14:paraId="79824AA8" w14:textId="77777777" w:rsidR="004F1945" w:rsidRPr="00B61967" w:rsidRDefault="004F1945" w:rsidP="004F1945">
      <w:pPr>
        <w:tabs>
          <w:tab w:val="left" w:pos="1080"/>
        </w:tabs>
        <w:spacing w:line="276" w:lineRule="auto"/>
        <w:rPr>
          <w:rFonts w:cs="Arial"/>
        </w:rPr>
      </w:pPr>
      <w:r w:rsidRPr="00B61967">
        <w:rPr>
          <w:rFonts w:cs="Arial"/>
        </w:rPr>
        <w:t>- rozvozná vzdialenosť 29 km</w:t>
      </w:r>
    </w:p>
    <w:p w14:paraId="1676F769" w14:textId="77777777" w:rsidR="004F1945" w:rsidRPr="001D7F93" w:rsidRDefault="004F1945" w:rsidP="004F1945">
      <w:pPr>
        <w:tabs>
          <w:tab w:val="left" w:pos="1080"/>
        </w:tabs>
        <w:spacing w:line="276" w:lineRule="auto"/>
        <w:rPr>
          <w:rFonts w:cs="Arial"/>
          <w:u w:val="single"/>
        </w:rPr>
      </w:pPr>
      <w:r w:rsidRPr="001D7F93">
        <w:rPr>
          <w:rFonts w:cs="Arial"/>
          <w:u w:val="single"/>
        </w:rPr>
        <w:t>Sološnica</w:t>
      </w:r>
    </w:p>
    <w:p w14:paraId="6CFE2BAB" w14:textId="77777777" w:rsidR="004F1945" w:rsidRPr="001D7F93" w:rsidRDefault="004F1945" w:rsidP="004F1945">
      <w:pPr>
        <w:tabs>
          <w:tab w:val="left" w:pos="1080"/>
        </w:tabs>
        <w:spacing w:line="276" w:lineRule="auto"/>
        <w:rPr>
          <w:rFonts w:cs="Arial"/>
        </w:rPr>
      </w:pPr>
      <w:r w:rsidRPr="001D7F93">
        <w:rPr>
          <w:rFonts w:cs="Arial"/>
        </w:rPr>
        <w:t xml:space="preserve">ťažená hornina: </w:t>
      </w:r>
      <w:proofErr w:type="spellStart"/>
      <w:r w:rsidRPr="001D7F93">
        <w:rPr>
          <w:rFonts w:cs="Arial"/>
        </w:rPr>
        <w:t>paleobazalt</w:t>
      </w:r>
      <w:proofErr w:type="spellEnd"/>
      <w:r w:rsidRPr="001D7F93">
        <w:rPr>
          <w:rFonts w:cs="Arial"/>
        </w:rPr>
        <w:t>, v ťažbe, zásoby Z-2, dobývací priestor</w:t>
      </w:r>
    </w:p>
    <w:p w14:paraId="6DDE259F" w14:textId="77777777" w:rsidR="004F1945" w:rsidRPr="001D7F93" w:rsidRDefault="004F1945" w:rsidP="004F1945">
      <w:pPr>
        <w:tabs>
          <w:tab w:val="left" w:pos="1080"/>
        </w:tabs>
        <w:spacing w:line="276" w:lineRule="auto"/>
        <w:rPr>
          <w:rFonts w:cs="Arial"/>
        </w:rPr>
      </w:pPr>
      <w:r w:rsidRPr="001D7F93">
        <w:rPr>
          <w:rFonts w:cs="Arial"/>
        </w:rPr>
        <w:t>ALAS Slovakia s.r.o., Bratislava</w:t>
      </w:r>
    </w:p>
    <w:p w14:paraId="7E56312E" w14:textId="77777777" w:rsidR="004F1945" w:rsidRPr="001D7F93" w:rsidRDefault="004F1945" w:rsidP="004F1945">
      <w:pPr>
        <w:spacing w:line="276" w:lineRule="auto"/>
        <w:rPr>
          <w:rFonts w:cs="Arial"/>
        </w:rPr>
      </w:pPr>
      <w:r w:rsidRPr="001D7F93">
        <w:rPr>
          <w:rFonts w:cs="Arial"/>
        </w:rPr>
        <w:t>- rozvozná vzdialenosť  53 km,</w:t>
      </w:r>
    </w:p>
    <w:p w14:paraId="4BA9AB9E" w14:textId="77777777" w:rsidR="004F1945" w:rsidRPr="001D7F93" w:rsidRDefault="004F1945" w:rsidP="004F1945">
      <w:pPr>
        <w:tabs>
          <w:tab w:val="left" w:pos="1080"/>
        </w:tabs>
        <w:spacing w:line="276" w:lineRule="auto"/>
        <w:rPr>
          <w:rFonts w:cs="Arial"/>
          <w:u w:val="single"/>
        </w:rPr>
      </w:pPr>
      <w:r w:rsidRPr="001D7F93">
        <w:rPr>
          <w:rFonts w:cs="Arial"/>
          <w:u w:val="single"/>
        </w:rPr>
        <w:t>Lošonec</w:t>
      </w:r>
    </w:p>
    <w:p w14:paraId="4729BA9E" w14:textId="77777777" w:rsidR="004F1945" w:rsidRPr="001D7F93" w:rsidRDefault="004F1945" w:rsidP="004F1945">
      <w:pPr>
        <w:tabs>
          <w:tab w:val="left" w:pos="1080"/>
        </w:tabs>
        <w:spacing w:line="276" w:lineRule="auto"/>
        <w:rPr>
          <w:rFonts w:cs="Arial"/>
        </w:rPr>
      </w:pPr>
      <w:r w:rsidRPr="001D7F93">
        <w:rPr>
          <w:rFonts w:cs="Arial"/>
        </w:rPr>
        <w:t xml:space="preserve">ťažená hornina: </w:t>
      </w:r>
      <w:proofErr w:type="spellStart"/>
      <w:r w:rsidRPr="001D7F93">
        <w:rPr>
          <w:rFonts w:cs="Arial"/>
        </w:rPr>
        <w:t>paleobazalt</w:t>
      </w:r>
      <w:proofErr w:type="spellEnd"/>
      <w:r w:rsidRPr="001D7F93">
        <w:rPr>
          <w:rFonts w:cs="Arial"/>
        </w:rPr>
        <w:t>, v ťažbe, zásoby Z-2, dobývací priestor</w:t>
      </w:r>
    </w:p>
    <w:p w14:paraId="26E920A8" w14:textId="77777777" w:rsidR="004F1945" w:rsidRPr="001D7F93" w:rsidRDefault="004F1945" w:rsidP="004F1945">
      <w:pPr>
        <w:tabs>
          <w:tab w:val="left" w:pos="1080"/>
        </w:tabs>
        <w:spacing w:line="276" w:lineRule="auto"/>
        <w:rPr>
          <w:rFonts w:cs="Arial"/>
        </w:rPr>
      </w:pPr>
      <w:r w:rsidRPr="001D7F93">
        <w:rPr>
          <w:rFonts w:cs="Arial"/>
        </w:rPr>
        <w:t>ALAS Slovakia s.r.o., Bratislava</w:t>
      </w:r>
    </w:p>
    <w:p w14:paraId="58969E07" w14:textId="3BF25FF1" w:rsidR="004F1945" w:rsidRPr="001D7F93" w:rsidRDefault="004F1945" w:rsidP="004F1945">
      <w:pPr>
        <w:tabs>
          <w:tab w:val="left" w:pos="1080"/>
        </w:tabs>
        <w:spacing w:line="276" w:lineRule="auto"/>
        <w:rPr>
          <w:rFonts w:cs="Arial"/>
        </w:rPr>
      </w:pPr>
      <w:r w:rsidRPr="001D7F93">
        <w:rPr>
          <w:rFonts w:cs="Arial"/>
        </w:rPr>
        <w:t>- rozvozná vzdialenosť 76 km</w:t>
      </w:r>
    </w:p>
    <w:p w14:paraId="3B25740C" w14:textId="77777777" w:rsidR="005351A1" w:rsidRPr="001D7F93" w:rsidRDefault="005351A1" w:rsidP="005351A1">
      <w:pPr>
        <w:spacing w:line="276" w:lineRule="auto"/>
        <w:rPr>
          <w:rFonts w:cs="Arial"/>
          <w:b/>
          <w:u w:val="single"/>
        </w:rPr>
      </w:pPr>
    </w:p>
    <w:p w14:paraId="695307D0" w14:textId="77777777" w:rsidR="005351A1" w:rsidRPr="001D7F93" w:rsidRDefault="005351A1" w:rsidP="00D608F6">
      <w:pPr>
        <w:pStyle w:val="Pta"/>
        <w:tabs>
          <w:tab w:val="left" w:pos="284"/>
          <w:tab w:val="left" w:pos="4649"/>
          <w:tab w:val="left" w:pos="5557"/>
          <w:tab w:val="left" w:pos="7371"/>
        </w:tabs>
        <w:spacing w:line="276" w:lineRule="auto"/>
        <w:rPr>
          <w:rFonts w:cs="Arial"/>
          <w:u w:val="single"/>
        </w:rPr>
      </w:pPr>
    </w:p>
    <w:p w14:paraId="20B7ACF0" w14:textId="4BFA5512" w:rsidR="00D608F6" w:rsidRPr="001D7F93" w:rsidRDefault="00D608F6" w:rsidP="00D608F6">
      <w:pPr>
        <w:pStyle w:val="Nadpis1"/>
        <w:keepNext/>
        <w:numPr>
          <w:ilvl w:val="0"/>
          <w:numId w:val="3"/>
        </w:numPr>
        <w:autoSpaceDE/>
        <w:autoSpaceDN/>
        <w:spacing w:before="0" w:after="0"/>
        <w:ind w:left="567" w:hanging="567"/>
        <w:jc w:val="left"/>
        <w:rPr>
          <w:bCs/>
          <w:caps w:val="0"/>
          <w:spacing w:val="5"/>
          <w:sz w:val="20"/>
        </w:rPr>
      </w:pPr>
      <w:bookmarkStart w:id="289" w:name="_Toc171689714"/>
      <w:r w:rsidRPr="001D7F93">
        <w:rPr>
          <w:bCs/>
          <w:caps w:val="0"/>
          <w:spacing w:val="5"/>
          <w:sz w:val="20"/>
        </w:rPr>
        <w:t>Podzemná voda</w:t>
      </w:r>
      <w:bookmarkEnd w:id="289"/>
    </w:p>
    <w:p w14:paraId="5D9E8368" w14:textId="25240DE4" w:rsidR="001D7F93" w:rsidRDefault="001D7F93" w:rsidP="001D7F93"/>
    <w:p w14:paraId="0FCB4EA8" w14:textId="77777777" w:rsidR="001D7F93" w:rsidRPr="00681C9A" w:rsidRDefault="001D7F93" w:rsidP="001D7F93">
      <w:pPr>
        <w:spacing w:line="276" w:lineRule="auto"/>
        <w:rPr>
          <w:rFonts w:cs="Arial"/>
        </w:rPr>
      </w:pPr>
      <w:r w:rsidRPr="00681C9A">
        <w:rPr>
          <w:rFonts w:cs="Arial"/>
        </w:rPr>
        <w:t xml:space="preserve">Cez Mlynskú dolinu preteká vodohospodársky významný vodný </w:t>
      </w:r>
      <w:r w:rsidRPr="00681C9A">
        <w:rPr>
          <w:rFonts w:cs="Arial"/>
          <w:b/>
          <w:bCs/>
        </w:rPr>
        <w:t xml:space="preserve">tok </w:t>
      </w:r>
      <w:proofErr w:type="spellStart"/>
      <w:r w:rsidRPr="00681C9A">
        <w:rPr>
          <w:rFonts w:cs="Arial"/>
          <w:b/>
          <w:bCs/>
        </w:rPr>
        <w:t>Vydrica</w:t>
      </w:r>
      <w:proofErr w:type="spellEnd"/>
      <w:r w:rsidRPr="00681C9A">
        <w:rPr>
          <w:rFonts w:cs="Arial"/>
        </w:rPr>
        <w:t xml:space="preserve">. Na veľkej časti je tok upravovaný alebo </w:t>
      </w:r>
      <w:proofErr w:type="spellStart"/>
      <w:r w:rsidRPr="00681C9A">
        <w:rPr>
          <w:rFonts w:cs="Arial"/>
        </w:rPr>
        <w:t>zatrubnený</w:t>
      </w:r>
      <w:proofErr w:type="spellEnd"/>
      <w:r w:rsidRPr="00681C9A">
        <w:rPr>
          <w:rFonts w:cs="Arial"/>
        </w:rPr>
        <w:t xml:space="preserve">. Neďaleko mosta Lanfranconi ústi do Dunaja. </w:t>
      </w:r>
      <w:r w:rsidRPr="00681C9A">
        <w:rPr>
          <w:rFonts w:cs="Arial"/>
          <w:u w:val="single"/>
        </w:rPr>
        <w:t>Počas prevádzky</w:t>
      </w:r>
      <w:r w:rsidRPr="00681C9A">
        <w:rPr>
          <w:rFonts w:cs="Arial"/>
        </w:rPr>
        <w:t xml:space="preserve"> navrhovanej trolejbusovej trate sa nepredpokladá negatívne ovplyvnenie blízkeho vodného toku.</w:t>
      </w:r>
    </w:p>
    <w:p w14:paraId="05952E7E" w14:textId="77777777" w:rsidR="001D7F93" w:rsidRPr="00681C9A" w:rsidRDefault="001D7F93" w:rsidP="001D7F93">
      <w:pPr>
        <w:spacing w:line="276" w:lineRule="auto"/>
        <w:rPr>
          <w:rFonts w:cs="Arial"/>
        </w:rPr>
      </w:pPr>
    </w:p>
    <w:p w14:paraId="472558BC" w14:textId="77777777" w:rsidR="001D7F93" w:rsidRPr="00681C9A" w:rsidRDefault="001D7F93" w:rsidP="001D7F93">
      <w:pPr>
        <w:spacing w:line="276" w:lineRule="auto"/>
        <w:rPr>
          <w:rFonts w:cs="Arial"/>
        </w:rPr>
      </w:pPr>
      <w:r w:rsidRPr="00681C9A">
        <w:rPr>
          <w:rFonts w:cs="Arial"/>
        </w:rPr>
        <w:t xml:space="preserve"> Siete oproti predchádzajúcim riešeniam boli dané do existujúceho chodníka mimo ochranného pásma otvorenej </w:t>
      </w:r>
      <w:proofErr w:type="spellStart"/>
      <w:r w:rsidRPr="00681C9A">
        <w:rPr>
          <w:rFonts w:cs="Arial"/>
        </w:rPr>
        <w:t>Vydrice</w:t>
      </w:r>
      <w:proofErr w:type="spellEnd"/>
      <w:r w:rsidRPr="00681C9A">
        <w:rPr>
          <w:rFonts w:cs="Arial"/>
        </w:rPr>
        <w:t xml:space="preserve">.  </w:t>
      </w:r>
    </w:p>
    <w:p w14:paraId="7335A6E3" w14:textId="0BF4054D" w:rsidR="001D7F93" w:rsidRDefault="001D7F93" w:rsidP="001D7F93">
      <w:pPr>
        <w:rPr>
          <w:rFonts w:cs="Arial"/>
        </w:rPr>
      </w:pPr>
      <w:bookmarkStart w:id="290" w:name="_Hlk146275044"/>
      <w:r w:rsidRPr="00681C9A">
        <w:rPr>
          <w:rFonts w:cs="Arial"/>
          <w:b/>
          <w:bCs/>
        </w:rPr>
        <w:t xml:space="preserve">Suchá </w:t>
      </w:r>
      <w:proofErr w:type="spellStart"/>
      <w:r w:rsidRPr="00681C9A">
        <w:rPr>
          <w:rFonts w:cs="Arial"/>
          <w:b/>
          <w:bCs/>
        </w:rPr>
        <w:t>Vydrica</w:t>
      </w:r>
      <w:proofErr w:type="spellEnd"/>
      <w:r w:rsidRPr="00681C9A">
        <w:rPr>
          <w:rFonts w:cs="Arial"/>
          <w:b/>
          <w:bCs/>
        </w:rPr>
        <w:t xml:space="preserve"> (resp. Čierny potok)</w:t>
      </w:r>
      <w:bookmarkEnd w:id="290"/>
      <w:r w:rsidRPr="00681C9A">
        <w:rPr>
          <w:rFonts w:cs="Arial"/>
          <w:b/>
          <w:bCs/>
        </w:rPr>
        <w:t>,</w:t>
      </w:r>
      <w:r w:rsidRPr="00681C9A">
        <w:rPr>
          <w:rFonts w:cs="Arial"/>
        </w:rPr>
        <w:t xml:space="preserve"> v tejto oblasti sa zriaďuje trolejbusové vedenie vzdušné, na existujúce stožiare, osadené v rámci stavby Karloveskej radiály</w:t>
      </w:r>
      <w:r>
        <w:rPr>
          <w:rFonts w:cs="Arial"/>
        </w:rPr>
        <w:t>.</w:t>
      </w:r>
    </w:p>
    <w:p w14:paraId="2B7C248E" w14:textId="54931D4C" w:rsidR="001D7F93" w:rsidRDefault="001D7F93" w:rsidP="001D7F93">
      <w:pPr>
        <w:rPr>
          <w:rFonts w:cs="Arial"/>
        </w:rPr>
      </w:pPr>
    </w:p>
    <w:p w14:paraId="349CC7AA" w14:textId="77777777" w:rsidR="001D7F93" w:rsidRPr="00681C9A" w:rsidRDefault="001D7F93" w:rsidP="001D7F93">
      <w:pPr>
        <w:spacing w:line="276" w:lineRule="auto"/>
        <w:rPr>
          <w:rFonts w:cs="Arial"/>
          <w:u w:val="single"/>
        </w:rPr>
      </w:pPr>
      <w:r w:rsidRPr="00681C9A">
        <w:rPr>
          <w:rFonts w:cs="Arial"/>
          <w:u w:val="single"/>
        </w:rPr>
        <w:t xml:space="preserve">Vplyv na vodný tok </w:t>
      </w:r>
      <w:proofErr w:type="spellStart"/>
      <w:r w:rsidRPr="00681C9A">
        <w:rPr>
          <w:rFonts w:cs="Arial"/>
          <w:u w:val="single"/>
        </w:rPr>
        <w:t>Vydrica</w:t>
      </w:r>
      <w:proofErr w:type="spellEnd"/>
      <w:r w:rsidRPr="00681C9A">
        <w:rPr>
          <w:rFonts w:cs="Arial"/>
          <w:u w:val="single"/>
        </w:rPr>
        <w:t>, počas výstavby</w:t>
      </w:r>
    </w:p>
    <w:p w14:paraId="7DA48D6F" w14:textId="77777777" w:rsidR="001D7F93" w:rsidRPr="00681C9A" w:rsidRDefault="001D7F93" w:rsidP="001D7F93">
      <w:pPr>
        <w:spacing w:line="276" w:lineRule="auto"/>
        <w:rPr>
          <w:rFonts w:cs="Arial"/>
        </w:rPr>
      </w:pPr>
      <w:r w:rsidRPr="00681C9A">
        <w:rPr>
          <w:rFonts w:cs="Arial"/>
        </w:rPr>
        <w:t xml:space="preserve">Podľa Inžinierskogeologickej štúdie hlavným kolektorom podzemnej vody je fluviálne štrkové súvrstvie s </w:t>
      </w:r>
      <w:proofErr w:type="spellStart"/>
      <w:r w:rsidRPr="00681C9A">
        <w:rPr>
          <w:rFonts w:cs="Arial"/>
        </w:rPr>
        <w:t>medzizrnovou</w:t>
      </w:r>
      <w:proofErr w:type="spellEnd"/>
      <w:r w:rsidRPr="00681C9A">
        <w:rPr>
          <w:rFonts w:cs="Arial"/>
        </w:rPr>
        <w:t xml:space="preserve"> priepustnosťou. Vytvára priaznivé podmienky pre prúdenie a akumuláciu podzemnej vody. Na základe archívnych údajov (r. 1983) hladina podzemnej vody bola archívnymi vrtmi zistená v hĺbke 0,5 - 2,0 m p.t.  Podzemné vody sú dotované hlavne zrážkami, preto úroveň hladiny podzemnej vody je závislá aj od klimatických podmienok. V súčasnosti, vzhľadom na výraznú zmenu územia výstavbou diaľnice D2 a cesty I/2, možno predpokladať aj zmenu režimu podzemných vôd. Na základe pozdĺžneho profilu z Inžinierskogeologickej štúdie (DPP Žilina, s.r.o., 08/2022) je zrejmé, že v oblasti </w:t>
      </w:r>
      <w:r w:rsidRPr="00681C9A">
        <w:rPr>
          <w:rFonts w:cs="Arial"/>
        </w:rPr>
        <w:lastRenderedPageBreak/>
        <w:t xml:space="preserve">Zoologickej záhrady, v blízkosti potoka </w:t>
      </w:r>
      <w:proofErr w:type="spellStart"/>
      <w:r w:rsidRPr="00681C9A">
        <w:rPr>
          <w:rFonts w:cs="Arial"/>
        </w:rPr>
        <w:t>Vydrica</w:t>
      </w:r>
      <w:proofErr w:type="spellEnd"/>
      <w:r w:rsidRPr="00681C9A">
        <w:rPr>
          <w:rFonts w:cs="Arial"/>
        </w:rPr>
        <w:t xml:space="preserve">, môže byť počas výkopových prác pre stĺpy trakčného vedenia dosiahnutá hladina podzemnej vody. Ku kontaminácii podzemných vôd môže dôjsť pri úniku nebezpečných látok priamo do otvorenej hladiny podzemných vôd . Počas výstavby je nutné počítať s odčerpávaním pritekajúcej podzemnej vody do výkopovej jamy čerpadlom.  </w:t>
      </w:r>
    </w:p>
    <w:p w14:paraId="2CD2E2DF" w14:textId="77777777" w:rsidR="001D7F93" w:rsidRPr="001D7F93" w:rsidRDefault="001D7F93" w:rsidP="001D7F93">
      <w:pPr>
        <w:spacing w:line="276" w:lineRule="auto"/>
        <w:rPr>
          <w:rFonts w:cs="Arial"/>
        </w:rPr>
      </w:pPr>
      <w:r w:rsidRPr="00681C9A">
        <w:rPr>
          <w:rFonts w:cs="Arial"/>
        </w:rPr>
        <w:t xml:space="preserve">Počas výstavby neďaleko toku </w:t>
      </w:r>
      <w:proofErr w:type="spellStart"/>
      <w:r w:rsidRPr="00681C9A">
        <w:rPr>
          <w:rFonts w:cs="Arial"/>
        </w:rPr>
        <w:t>Vydrica</w:t>
      </w:r>
      <w:proofErr w:type="spellEnd"/>
      <w:r w:rsidRPr="00681C9A">
        <w:rPr>
          <w:rFonts w:cs="Arial"/>
        </w:rPr>
        <w:t xml:space="preserve">, pri ulici Stuhová, je návrh zriadiť zariadenie staveniska. </w:t>
      </w:r>
      <w:r w:rsidRPr="001D7F93">
        <w:rPr>
          <w:rFonts w:cs="Arial"/>
        </w:rPr>
        <w:t>V minulosti, keď sa budoval tunel Sitina, bolo na tomto mieste tiež zriadené zriadenie staveniska, väčšieho rozsahu. Pri danej stavbe je to najvhodnejšie miesto, nikde inde nie sú plochy, na dočasnú skládku humusu a zariadenie staveniska. Možný je len prenájom dodávateľa, v okolitých areáloch.</w:t>
      </w:r>
    </w:p>
    <w:p w14:paraId="31564F1E" w14:textId="77777777" w:rsidR="001D7F93" w:rsidRPr="001D7F93" w:rsidRDefault="001D7F93" w:rsidP="001D7F93">
      <w:pPr>
        <w:spacing w:line="276" w:lineRule="auto"/>
        <w:rPr>
          <w:rFonts w:cs="Arial"/>
        </w:rPr>
      </w:pPr>
      <w:r w:rsidRPr="001D7F93">
        <w:rPr>
          <w:rFonts w:cs="Arial"/>
        </w:rPr>
        <w:t xml:space="preserve"> Odvodnenie cesty a ostatných spevnených plôch sa oproti súčasnému stavu nemení, zväčša nemení, mení sa ale na ulici Pri Habánskom mlyne. Zriadením nových chodníkov, dôjde k zrušenie niektorých vpustov a k osadeniu nových vpustov, viac objekt SO 501 a SO 502. Odpadové vody z povrchového odtoku sú cez existujúcu kanalizáciu.</w:t>
      </w:r>
    </w:p>
    <w:p w14:paraId="5725FE06" w14:textId="77777777" w:rsidR="001D7F93" w:rsidRPr="001D7F93" w:rsidRDefault="001D7F93" w:rsidP="001D7F93">
      <w:pPr>
        <w:spacing w:line="276" w:lineRule="auto"/>
        <w:rPr>
          <w:rFonts w:cs="Arial"/>
        </w:rPr>
      </w:pPr>
    </w:p>
    <w:p w14:paraId="071CB16F" w14:textId="77B8589C" w:rsidR="00365BAA" w:rsidRPr="001D7F93" w:rsidRDefault="00365BAA" w:rsidP="00365BAA">
      <w:pPr>
        <w:spacing w:line="276" w:lineRule="auto"/>
      </w:pPr>
      <w:r w:rsidRPr="001D7F93">
        <w:t xml:space="preserve">Ku kontaminácii podzemných vôd môže dôjsť pri úniku nebezpečných látok priamo do otvorenej hladiny podzemných vôd . Počas výstavby je nutné počítať s odčerpávaním pritekajúcej podzemnej vody do výkopovej jamy čerpadlom.  </w:t>
      </w:r>
    </w:p>
    <w:p w14:paraId="62A18EC0" w14:textId="77777777" w:rsidR="00D608F6" w:rsidRPr="001D7F93" w:rsidRDefault="00D608F6" w:rsidP="00D608F6">
      <w:pPr>
        <w:pStyle w:val="Pta"/>
        <w:tabs>
          <w:tab w:val="left" w:pos="284"/>
          <w:tab w:val="left" w:pos="4649"/>
          <w:tab w:val="left" w:pos="5557"/>
          <w:tab w:val="left" w:pos="7371"/>
        </w:tabs>
        <w:spacing w:line="276" w:lineRule="auto"/>
        <w:rPr>
          <w:rFonts w:cs="Arial"/>
          <w:u w:val="single"/>
        </w:rPr>
      </w:pPr>
    </w:p>
    <w:p w14:paraId="67171540" w14:textId="5C89E985" w:rsidR="00D608F6" w:rsidRPr="001D7F93" w:rsidRDefault="00D608F6" w:rsidP="00D608F6">
      <w:pPr>
        <w:pStyle w:val="Pta"/>
        <w:tabs>
          <w:tab w:val="left" w:pos="284"/>
          <w:tab w:val="left" w:pos="4649"/>
          <w:tab w:val="left" w:pos="5557"/>
          <w:tab w:val="left" w:pos="7371"/>
        </w:tabs>
        <w:spacing w:line="276" w:lineRule="auto"/>
        <w:rPr>
          <w:rFonts w:cs="Arial"/>
          <w:u w:val="single"/>
        </w:rPr>
      </w:pPr>
    </w:p>
    <w:p w14:paraId="272024DD" w14:textId="5FD4D74F" w:rsidR="00D608F6" w:rsidRPr="001D7F93" w:rsidRDefault="00D608F6" w:rsidP="00D608F6">
      <w:pPr>
        <w:pStyle w:val="Nadpis1"/>
        <w:keepNext/>
        <w:numPr>
          <w:ilvl w:val="0"/>
          <w:numId w:val="3"/>
        </w:numPr>
        <w:autoSpaceDE/>
        <w:autoSpaceDN/>
        <w:spacing w:before="0" w:after="0"/>
        <w:ind w:left="567" w:hanging="567"/>
        <w:jc w:val="left"/>
        <w:rPr>
          <w:bCs/>
          <w:caps w:val="0"/>
          <w:spacing w:val="5"/>
          <w:sz w:val="20"/>
        </w:rPr>
      </w:pPr>
      <w:bookmarkStart w:id="291" w:name="_Toc171689715"/>
      <w:r w:rsidRPr="001D7F93">
        <w:rPr>
          <w:bCs/>
          <w:caps w:val="0"/>
          <w:spacing w:val="5"/>
          <w:sz w:val="20"/>
        </w:rPr>
        <w:t>Spôsob splnenia požiadaviek na stavbu vyplývajúcich z podmienok územného rozhodnutia.</w:t>
      </w:r>
      <w:bookmarkEnd w:id="291"/>
    </w:p>
    <w:p w14:paraId="0354DD86" w14:textId="057CC72A" w:rsidR="00D608F6" w:rsidRPr="00774326" w:rsidRDefault="00D608F6" w:rsidP="00D608F6">
      <w:pPr>
        <w:rPr>
          <w:color w:val="0070C0"/>
        </w:rPr>
      </w:pPr>
    </w:p>
    <w:p w14:paraId="1EF15653" w14:textId="0DA75C29" w:rsidR="007E4277" w:rsidRPr="00774326" w:rsidRDefault="003E3761" w:rsidP="00D608F6">
      <w:pPr>
        <w:rPr>
          <w:color w:val="0070C0"/>
        </w:rPr>
      </w:pPr>
      <w:proofErr w:type="spellStart"/>
      <w:r w:rsidRPr="00B61967">
        <w:rPr>
          <w:color w:val="0070C0"/>
          <w:highlight w:val="red"/>
        </w:rPr>
        <w:t>Xxxxxxxxxxxxxxxxxx</w:t>
      </w:r>
      <w:proofErr w:type="spellEnd"/>
    </w:p>
    <w:p w14:paraId="14A6B033" w14:textId="77777777" w:rsidR="003E3761" w:rsidRPr="00774326" w:rsidRDefault="003E3761" w:rsidP="00D608F6">
      <w:pPr>
        <w:rPr>
          <w:color w:val="0070C0"/>
        </w:rPr>
      </w:pPr>
    </w:p>
    <w:p w14:paraId="1E56865A" w14:textId="77777777" w:rsidR="00DF6DC5" w:rsidRDefault="00DF6DC5" w:rsidP="00D608F6">
      <w:pPr>
        <w:rPr>
          <w:color w:val="0070C0"/>
        </w:rPr>
      </w:pPr>
    </w:p>
    <w:p w14:paraId="05181E33" w14:textId="77777777" w:rsidR="00DF6DC5" w:rsidRDefault="00DF6DC5" w:rsidP="00D608F6">
      <w:pPr>
        <w:rPr>
          <w:color w:val="0070C0"/>
        </w:rPr>
      </w:pPr>
    </w:p>
    <w:p w14:paraId="29651DB5" w14:textId="77777777" w:rsidR="00DF6DC5" w:rsidRDefault="00DF6DC5" w:rsidP="00D608F6">
      <w:pPr>
        <w:rPr>
          <w:color w:val="0070C0"/>
        </w:rPr>
      </w:pPr>
    </w:p>
    <w:p w14:paraId="5230BB1D" w14:textId="094B50BD" w:rsidR="007E4277" w:rsidRPr="00DF6DC5" w:rsidRDefault="007E4277" w:rsidP="00D608F6">
      <w:r w:rsidRPr="00DF6DC5">
        <w:t xml:space="preserve">V Bratislave  </w:t>
      </w:r>
      <w:r w:rsidR="00DF6DC5" w:rsidRPr="00DF6DC5">
        <w:t>júl</w:t>
      </w:r>
      <w:r w:rsidR="00755B01" w:rsidRPr="00DF6DC5">
        <w:t xml:space="preserve"> </w:t>
      </w:r>
      <w:r w:rsidRPr="00DF6DC5">
        <w:t xml:space="preserve"> 202</w:t>
      </w:r>
      <w:r w:rsidR="00DF6DC5" w:rsidRPr="00DF6DC5">
        <w:t>4</w:t>
      </w:r>
      <w:r w:rsidRPr="00DF6DC5">
        <w:tab/>
      </w:r>
      <w:r w:rsidRPr="00DF6DC5">
        <w:tab/>
      </w:r>
      <w:r w:rsidRPr="00DF6DC5">
        <w:tab/>
      </w:r>
      <w:r w:rsidRPr="00DF6DC5">
        <w:tab/>
      </w:r>
      <w:r w:rsidRPr="00DF6DC5">
        <w:tab/>
      </w:r>
      <w:r w:rsidRPr="00DF6DC5">
        <w:tab/>
        <w:t>Ing. Kodajová Marta</w:t>
      </w:r>
      <w:r w:rsidR="00DF6DC5" w:rsidRPr="00DF6DC5">
        <w:t xml:space="preserve"> + kolektív</w:t>
      </w:r>
    </w:p>
    <w:p w14:paraId="7DA683FC" w14:textId="69D285B2" w:rsidR="00D608F6" w:rsidRPr="00774326" w:rsidRDefault="00D608F6" w:rsidP="00D608F6">
      <w:pPr>
        <w:rPr>
          <w:color w:val="0070C0"/>
        </w:rPr>
      </w:pPr>
    </w:p>
    <w:p w14:paraId="4C5FE883" w14:textId="1667C42E" w:rsidR="007E4277" w:rsidRPr="00774326" w:rsidRDefault="007E4277" w:rsidP="00D608F6">
      <w:pPr>
        <w:rPr>
          <w:color w:val="0070C0"/>
        </w:rPr>
      </w:pPr>
    </w:p>
    <w:p w14:paraId="4441865A" w14:textId="20CC0031" w:rsidR="009078D7" w:rsidRPr="00774326" w:rsidRDefault="009078D7" w:rsidP="00475260">
      <w:pPr>
        <w:spacing w:line="276" w:lineRule="auto"/>
        <w:rPr>
          <w:rFonts w:cs="Arial"/>
          <w:color w:val="0070C0"/>
          <w:lang w:eastAsia="x-none"/>
        </w:rPr>
      </w:pPr>
    </w:p>
    <w:p w14:paraId="4D302BF2" w14:textId="4C12BC14" w:rsidR="009078D7" w:rsidRPr="00774326" w:rsidRDefault="009078D7" w:rsidP="00475260">
      <w:pPr>
        <w:spacing w:line="276" w:lineRule="auto"/>
        <w:rPr>
          <w:rFonts w:cs="Arial"/>
          <w:color w:val="0070C0"/>
          <w:lang w:eastAsia="x-none"/>
        </w:rPr>
      </w:pPr>
    </w:p>
    <w:p w14:paraId="083E5844" w14:textId="77777777" w:rsidR="00E647AD" w:rsidRPr="00774326" w:rsidRDefault="00E647AD" w:rsidP="00475260">
      <w:pPr>
        <w:spacing w:line="276" w:lineRule="auto"/>
        <w:ind w:firstLine="360"/>
        <w:rPr>
          <w:rFonts w:cs="Arial"/>
          <w:b/>
          <w:bCs/>
          <w:color w:val="0070C0"/>
        </w:rPr>
      </w:pPr>
    </w:p>
    <w:p w14:paraId="36A7BFC2" w14:textId="77777777" w:rsidR="00AA0E32" w:rsidRPr="00774326" w:rsidRDefault="00AA0E32" w:rsidP="00475260">
      <w:pPr>
        <w:pStyle w:val="Pta"/>
        <w:tabs>
          <w:tab w:val="clear" w:pos="4536"/>
          <w:tab w:val="clear" w:pos="9072"/>
          <w:tab w:val="left" w:pos="284"/>
          <w:tab w:val="left" w:pos="4649"/>
          <w:tab w:val="left" w:pos="5557"/>
          <w:tab w:val="left" w:pos="7371"/>
        </w:tabs>
        <w:spacing w:line="276" w:lineRule="auto"/>
        <w:rPr>
          <w:rFonts w:cs="Arial"/>
          <w:color w:val="0070C0"/>
        </w:rPr>
      </w:pPr>
    </w:p>
    <w:p w14:paraId="32A71BE8" w14:textId="77777777" w:rsidR="00863260" w:rsidRPr="00774326" w:rsidRDefault="00863260" w:rsidP="00475260">
      <w:pPr>
        <w:spacing w:line="276" w:lineRule="auto"/>
        <w:rPr>
          <w:rFonts w:cs="Arial"/>
          <w:color w:val="0070C0"/>
        </w:rPr>
      </w:pPr>
    </w:p>
    <w:p w14:paraId="19D77DBA" w14:textId="28331826" w:rsidR="006D7BB8" w:rsidRPr="00774326" w:rsidRDefault="006D7BB8" w:rsidP="00475260">
      <w:pPr>
        <w:spacing w:line="276" w:lineRule="auto"/>
        <w:rPr>
          <w:rFonts w:cs="Arial"/>
          <w:color w:val="0070C0"/>
        </w:rPr>
      </w:pPr>
    </w:p>
    <w:p w14:paraId="4B3230C3" w14:textId="5F858334" w:rsidR="009078D7" w:rsidRPr="00774326" w:rsidRDefault="009078D7" w:rsidP="00475260">
      <w:pPr>
        <w:spacing w:line="276" w:lineRule="auto"/>
        <w:rPr>
          <w:rFonts w:cs="Arial"/>
          <w:color w:val="0070C0"/>
        </w:rPr>
      </w:pPr>
    </w:p>
    <w:p w14:paraId="20073DFB" w14:textId="5926DBC8" w:rsidR="009078D7" w:rsidRDefault="009078D7" w:rsidP="00475260">
      <w:pPr>
        <w:spacing w:line="276" w:lineRule="auto"/>
        <w:rPr>
          <w:rFonts w:cs="Arial"/>
          <w:color w:val="0070C0"/>
        </w:rPr>
      </w:pPr>
    </w:p>
    <w:p w14:paraId="42CA64DE" w14:textId="698C70FD" w:rsidR="006072E2" w:rsidRDefault="006072E2" w:rsidP="00475260">
      <w:pPr>
        <w:spacing w:line="276" w:lineRule="auto"/>
        <w:rPr>
          <w:rFonts w:cs="Arial"/>
          <w:color w:val="0070C0"/>
        </w:rPr>
      </w:pPr>
    </w:p>
    <w:p w14:paraId="4BD779AB" w14:textId="24637435" w:rsidR="006072E2" w:rsidRDefault="006072E2" w:rsidP="00475260">
      <w:pPr>
        <w:spacing w:line="276" w:lineRule="auto"/>
        <w:rPr>
          <w:rFonts w:cs="Arial"/>
          <w:color w:val="0070C0"/>
        </w:rPr>
      </w:pPr>
    </w:p>
    <w:p w14:paraId="166DDBFD" w14:textId="0F9D3E5F" w:rsidR="006072E2" w:rsidRDefault="006072E2" w:rsidP="00475260">
      <w:pPr>
        <w:spacing w:line="276" w:lineRule="auto"/>
        <w:rPr>
          <w:rFonts w:cs="Arial"/>
          <w:color w:val="0070C0"/>
        </w:rPr>
      </w:pPr>
    </w:p>
    <w:p w14:paraId="1E6E849A" w14:textId="10E1C35E" w:rsidR="006072E2" w:rsidRDefault="006072E2" w:rsidP="00475260">
      <w:pPr>
        <w:spacing w:line="276" w:lineRule="auto"/>
        <w:rPr>
          <w:rFonts w:cs="Arial"/>
          <w:color w:val="0070C0"/>
        </w:rPr>
      </w:pPr>
    </w:p>
    <w:p w14:paraId="4010A233" w14:textId="77777777" w:rsidR="006072E2" w:rsidRPr="00774326" w:rsidRDefault="006072E2" w:rsidP="00475260">
      <w:pPr>
        <w:spacing w:line="276" w:lineRule="auto"/>
        <w:rPr>
          <w:rFonts w:cs="Arial"/>
          <w:color w:val="0070C0"/>
        </w:rPr>
      </w:pPr>
    </w:p>
    <w:p w14:paraId="241255C9" w14:textId="7E9647FE" w:rsidR="006D7BB8" w:rsidRPr="00774326" w:rsidRDefault="006D7BB8" w:rsidP="00475260">
      <w:pPr>
        <w:spacing w:line="276" w:lineRule="auto"/>
        <w:rPr>
          <w:rFonts w:cs="Arial"/>
          <w:color w:val="0070C0"/>
        </w:rPr>
      </w:pPr>
    </w:p>
    <w:p w14:paraId="6654DEFF" w14:textId="77777777" w:rsidR="006D7BB8" w:rsidRPr="00774326" w:rsidRDefault="006D7BB8" w:rsidP="00475260">
      <w:pPr>
        <w:spacing w:line="276" w:lineRule="auto"/>
        <w:rPr>
          <w:rFonts w:cs="Arial"/>
          <w:color w:val="0070C0"/>
        </w:rPr>
      </w:pPr>
    </w:p>
    <w:p w14:paraId="395B0D06" w14:textId="530DC512" w:rsidR="00863260" w:rsidRPr="00774326" w:rsidRDefault="00863260" w:rsidP="00475260">
      <w:pPr>
        <w:spacing w:line="276" w:lineRule="auto"/>
        <w:rPr>
          <w:rFonts w:cs="Arial"/>
          <w:color w:val="0070C0"/>
        </w:rPr>
      </w:pPr>
    </w:p>
    <w:p w14:paraId="524E2C96" w14:textId="1C1169A9" w:rsidR="00BD7097" w:rsidRPr="00774326" w:rsidRDefault="00BD7097" w:rsidP="00475260">
      <w:pPr>
        <w:spacing w:line="276" w:lineRule="auto"/>
        <w:rPr>
          <w:rFonts w:cs="Arial"/>
          <w:color w:val="0070C0"/>
        </w:rPr>
      </w:pPr>
    </w:p>
    <w:p w14:paraId="630F32D6" w14:textId="458BBF1D" w:rsidR="00BD7097" w:rsidRPr="00774326" w:rsidRDefault="00BD7097" w:rsidP="00475260">
      <w:pPr>
        <w:spacing w:line="276" w:lineRule="auto"/>
        <w:rPr>
          <w:rFonts w:cs="Arial"/>
          <w:color w:val="0070C0"/>
        </w:rPr>
      </w:pPr>
    </w:p>
    <w:p w14:paraId="1D2F95D4" w14:textId="50E182BA" w:rsidR="008A4A15" w:rsidRPr="00774326" w:rsidRDefault="008A4A15" w:rsidP="00475260">
      <w:pPr>
        <w:spacing w:line="276" w:lineRule="auto"/>
        <w:rPr>
          <w:rFonts w:cs="Arial"/>
          <w:color w:val="0070C0"/>
        </w:rPr>
      </w:pPr>
    </w:p>
    <w:p w14:paraId="7660EA6A" w14:textId="7F0DE455" w:rsidR="009078D7" w:rsidRPr="00774326" w:rsidRDefault="009078D7" w:rsidP="00475260">
      <w:pPr>
        <w:spacing w:line="276" w:lineRule="auto"/>
        <w:rPr>
          <w:rFonts w:cs="Arial"/>
          <w:color w:val="0070C0"/>
        </w:rPr>
      </w:pPr>
    </w:p>
    <w:p w14:paraId="52FD8C96" w14:textId="64072C22" w:rsidR="009078D7" w:rsidRPr="00774326" w:rsidRDefault="009078D7" w:rsidP="00475260">
      <w:pPr>
        <w:spacing w:line="276" w:lineRule="auto"/>
        <w:rPr>
          <w:rFonts w:cs="Arial"/>
          <w:color w:val="0070C0"/>
        </w:rPr>
      </w:pPr>
    </w:p>
    <w:p w14:paraId="023505CC" w14:textId="472C16BC" w:rsidR="009078D7" w:rsidRPr="00774326" w:rsidRDefault="009078D7" w:rsidP="00475260">
      <w:pPr>
        <w:spacing w:line="276" w:lineRule="auto"/>
        <w:rPr>
          <w:rFonts w:cs="Arial"/>
          <w:color w:val="0070C0"/>
        </w:rPr>
      </w:pPr>
    </w:p>
    <w:p w14:paraId="258E38D2" w14:textId="77777777" w:rsidR="009078D7" w:rsidRPr="00774326" w:rsidRDefault="009078D7" w:rsidP="00475260">
      <w:pPr>
        <w:spacing w:line="276" w:lineRule="auto"/>
        <w:rPr>
          <w:rFonts w:cs="Arial"/>
          <w:color w:val="0070C0"/>
        </w:rPr>
      </w:pPr>
    </w:p>
    <w:p w14:paraId="4E8551C2" w14:textId="23E247EE" w:rsidR="009078D7" w:rsidRPr="00A52C9C" w:rsidRDefault="00867FF1" w:rsidP="009078D7">
      <w:pPr>
        <w:pStyle w:val="Nadpis1"/>
        <w:keepNext/>
        <w:numPr>
          <w:ilvl w:val="0"/>
          <w:numId w:val="0"/>
        </w:numPr>
        <w:autoSpaceDE/>
        <w:autoSpaceDN/>
        <w:spacing w:before="0" w:after="0"/>
        <w:jc w:val="left"/>
        <w:rPr>
          <w:rFonts w:cs="Arial"/>
          <w:bCs/>
          <w:caps w:val="0"/>
          <w:spacing w:val="5"/>
          <w:sz w:val="20"/>
        </w:rPr>
      </w:pPr>
      <w:bookmarkStart w:id="292" w:name="_Toc171689716"/>
      <w:r w:rsidRPr="00A52C9C">
        <w:rPr>
          <w:rFonts w:cs="Arial"/>
          <w:bCs/>
          <w:caps w:val="0"/>
          <w:spacing w:val="5"/>
          <w:sz w:val="20"/>
        </w:rPr>
        <w:lastRenderedPageBreak/>
        <w:t>PREH</w:t>
      </w:r>
      <w:r w:rsidRPr="00A52C9C">
        <w:rPr>
          <w:rFonts w:cs="Arial" w:hint="eastAsia"/>
          <w:bCs/>
          <w:caps w:val="0"/>
          <w:spacing w:val="5"/>
          <w:sz w:val="20"/>
        </w:rPr>
        <w:t>Ľ</w:t>
      </w:r>
      <w:r w:rsidRPr="00A52C9C">
        <w:rPr>
          <w:rFonts w:cs="Arial"/>
          <w:bCs/>
          <w:caps w:val="0"/>
          <w:spacing w:val="5"/>
          <w:sz w:val="20"/>
        </w:rPr>
        <w:t>ADN</w:t>
      </w:r>
      <w:r w:rsidRPr="00A52C9C">
        <w:rPr>
          <w:rFonts w:cs="Arial" w:hint="eastAsia"/>
          <w:bCs/>
          <w:caps w:val="0"/>
          <w:spacing w:val="5"/>
          <w:sz w:val="20"/>
        </w:rPr>
        <w:t>É</w:t>
      </w:r>
      <w:r w:rsidRPr="00A52C9C">
        <w:rPr>
          <w:rFonts w:cs="Arial"/>
          <w:bCs/>
          <w:caps w:val="0"/>
          <w:spacing w:val="5"/>
          <w:sz w:val="20"/>
        </w:rPr>
        <w:t xml:space="preserve"> TABU</w:t>
      </w:r>
      <w:r w:rsidRPr="00A52C9C">
        <w:rPr>
          <w:rFonts w:cs="Arial" w:hint="eastAsia"/>
          <w:bCs/>
          <w:caps w:val="0"/>
          <w:spacing w:val="5"/>
          <w:sz w:val="20"/>
        </w:rPr>
        <w:t>Ľ</w:t>
      </w:r>
      <w:r w:rsidRPr="00A52C9C">
        <w:rPr>
          <w:rFonts w:cs="Arial"/>
          <w:bCs/>
          <w:caps w:val="0"/>
          <w:spacing w:val="5"/>
          <w:sz w:val="20"/>
        </w:rPr>
        <w:t>KY</w:t>
      </w:r>
      <w:bookmarkEnd w:id="292"/>
    </w:p>
    <w:p w14:paraId="6E2ED75B" w14:textId="77777777" w:rsidR="009078D7" w:rsidRPr="00A52C9C" w:rsidRDefault="009078D7" w:rsidP="009078D7"/>
    <w:p w14:paraId="375EFFBE" w14:textId="77777777" w:rsidR="00893EBE" w:rsidRPr="00893EBE" w:rsidRDefault="00867FF1" w:rsidP="00893EBE">
      <w:pPr>
        <w:pStyle w:val="Nadpis1"/>
        <w:keepNext/>
        <w:numPr>
          <w:ilvl w:val="0"/>
          <w:numId w:val="0"/>
        </w:numPr>
        <w:autoSpaceDE/>
        <w:autoSpaceDN/>
        <w:spacing w:before="0" w:after="0"/>
        <w:jc w:val="left"/>
        <w:rPr>
          <w:rFonts w:cs="Arial"/>
          <w:bCs/>
          <w:caps w:val="0"/>
          <w:spacing w:val="5"/>
          <w:sz w:val="20"/>
        </w:rPr>
      </w:pPr>
      <w:bookmarkStart w:id="293" w:name="_Toc171689717"/>
      <w:r w:rsidRPr="00893EBE">
        <w:rPr>
          <w:rFonts w:cs="Arial"/>
          <w:bCs/>
          <w:caps w:val="0"/>
          <w:spacing w:val="5"/>
          <w:sz w:val="20"/>
        </w:rPr>
        <w:t>Tabuľka č.1 základných údajov cestných objektov</w:t>
      </w:r>
      <w:bookmarkEnd w:id="293"/>
      <w:r w:rsidR="00893EBE">
        <w:rPr>
          <w:rFonts w:cs="Arial"/>
          <w:bCs/>
          <w:caps w:val="0"/>
          <w:spacing w:val="5"/>
          <w:sz w:val="20"/>
        </w:rPr>
        <w:t xml:space="preserve">   </w:t>
      </w:r>
    </w:p>
    <w:p w14:paraId="7847302E" w14:textId="77777777" w:rsidR="00893EBE" w:rsidRDefault="00893EBE" w:rsidP="00893EBE">
      <w:pPr>
        <w:spacing w:line="276" w:lineRule="auto"/>
        <w:rPr>
          <w:rFonts w:cs="Arial"/>
          <w:bCs/>
          <w:caps/>
          <w:spacing w:val="5"/>
        </w:rPr>
      </w:pPr>
    </w:p>
    <w:p w14:paraId="634A35AA" w14:textId="5285F650" w:rsidR="00A52C9C" w:rsidRPr="00893EBE" w:rsidRDefault="00893EBE" w:rsidP="00893EBE">
      <w:pPr>
        <w:spacing w:line="276" w:lineRule="auto"/>
        <w:rPr>
          <w:rFonts w:cs="Arial"/>
          <w:u w:val="single"/>
        </w:rPr>
      </w:pPr>
      <w:r>
        <w:rPr>
          <w:rFonts w:cs="Arial"/>
          <w:bCs/>
          <w:caps/>
          <w:spacing w:val="5"/>
        </w:rPr>
        <w:t xml:space="preserve"> </w:t>
      </w:r>
      <w:r w:rsidR="00A52C9C" w:rsidRPr="00893EBE">
        <w:rPr>
          <w:rFonts w:cs="Arial"/>
          <w:u w:val="single"/>
        </w:rPr>
        <w:t>DSP 07.2024</w:t>
      </w:r>
    </w:p>
    <w:p w14:paraId="037C45B3" w14:textId="518A9A0D" w:rsidR="00A52C9C" w:rsidRPr="00893EBE" w:rsidRDefault="00A52C9C" w:rsidP="00475260">
      <w:pPr>
        <w:spacing w:line="276" w:lineRule="auto"/>
        <w:rPr>
          <w:rFonts w:cs="Arial"/>
          <w:u w:val="single"/>
        </w:rPr>
      </w:pPr>
    </w:p>
    <w:tbl>
      <w:tblPr>
        <w:tblW w:w="9052" w:type="dxa"/>
        <w:tblInd w:w="70" w:type="dxa"/>
        <w:tblCellMar>
          <w:left w:w="70" w:type="dxa"/>
          <w:right w:w="70" w:type="dxa"/>
        </w:tblCellMar>
        <w:tblLook w:val="04A0" w:firstRow="1" w:lastRow="0" w:firstColumn="1" w:lastColumn="0" w:noHBand="0" w:noVBand="1"/>
      </w:tblPr>
      <w:tblGrid>
        <w:gridCol w:w="1374"/>
        <w:gridCol w:w="1036"/>
        <w:gridCol w:w="1752"/>
        <w:gridCol w:w="1053"/>
        <w:gridCol w:w="1276"/>
        <w:gridCol w:w="935"/>
        <w:gridCol w:w="935"/>
        <w:gridCol w:w="681"/>
        <w:gridCol w:w="10"/>
      </w:tblGrid>
      <w:tr w:rsidR="00A52C9C" w:rsidRPr="0081452A" w14:paraId="326D9368" w14:textId="77777777" w:rsidTr="00180FB4">
        <w:trPr>
          <w:trHeight w:val="402"/>
        </w:trPr>
        <w:tc>
          <w:tcPr>
            <w:tcW w:w="9052" w:type="dxa"/>
            <w:gridSpan w:val="9"/>
            <w:tcBorders>
              <w:top w:val="single" w:sz="8" w:space="0" w:color="auto"/>
              <w:left w:val="single" w:sz="8" w:space="0" w:color="auto"/>
              <w:bottom w:val="single" w:sz="8" w:space="0" w:color="auto"/>
              <w:right w:val="single" w:sz="8" w:space="0" w:color="000000"/>
            </w:tcBorders>
            <w:shd w:val="clear" w:color="000000" w:fill="DCE6F1"/>
            <w:noWrap/>
            <w:vAlign w:val="center"/>
            <w:hideMark/>
          </w:tcPr>
          <w:p w14:paraId="18C4012B" w14:textId="77777777" w:rsidR="00A52C9C" w:rsidRPr="001025A6" w:rsidRDefault="00A52C9C" w:rsidP="00180FB4">
            <w:pPr>
              <w:jc w:val="center"/>
              <w:rPr>
                <w:rFonts w:cs="Arial"/>
                <w:b/>
                <w:bCs/>
                <w:sz w:val="18"/>
                <w:szCs w:val="18"/>
              </w:rPr>
            </w:pPr>
            <w:r w:rsidRPr="001025A6">
              <w:rPr>
                <w:rFonts w:cs="Arial"/>
                <w:b/>
                <w:bCs/>
                <w:sz w:val="18"/>
                <w:szCs w:val="18"/>
              </w:rPr>
              <w:t>Cestné objekty</w:t>
            </w:r>
          </w:p>
        </w:tc>
      </w:tr>
      <w:tr w:rsidR="00A52C9C" w:rsidRPr="00B00664" w14:paraId="6C4A84E7" w14:textId="77777777" w:rsidTr="00180FB4">
        <w:trPr>
          <w:gridAfter w:val="1"/>
          <w:wAfter w:w="10" w:type="dxa"/>
          <w:trHeight w:val="1365"/>
        </w:trPr>
        <w:tc>
          <w:tcPr>
            <w:tcW w:w="1374" w:type="dxa"/>
            <w:vMerge w:val="restart"/>
            <w:tcBorders>
              <w:top w:val="nil"/>
              <w:left w:val="single" w:sz="8" w:space="0" w:color="auto"/>
              <w:bottom w:val="single" w:sz="8" w:space="0" w:color="000000"/>
              <w:right w:val="single" w:sz="8" w:space="0" w:color="auto"/>
            </w:tcBorders>
            <w:shd w:val="clear" w:color="000000" w:fill="EBF1DE"/>
            <w:vAlign w:val="center"/>
            <w:hideMark/>
          </w:tcPr>
          <w:p w14:paraId="30BCCCE1" w14:textId="77777777" w:rsidR="00A52C9C" w:rsidRPr="00675D09" w:rsidRDefault="00A52C9C" w:rsidP="00180FB4">
            <w:pPr>
              <w:jc w:val="center"/>
              <w:rPr>
                <w:rFonts w:cs="Arial"/>
                <w:b/>
                <w:bCs/>
                <w:sz w:val="16"/>
                <w:szCs w:val="16"/>
              </w:rPr>
            </w:pPr>
            <w:r w:rsidRPr="00675D09">
              <w:rPr>
                <w:rFonts w:cs="Arial"/>
                <w:b/>
                <w:bCs/>
                <w:sz w:val="16"/>
                <w:szCs w:val="16"/>
              </w:rPr>
              <w:t>Stavebný objekt</w:t>
            </w:r>
          </w:p>
        </w:tc>
        <w:tc>
          <w:tcPr>
            <w:tcW w:w="1036" w:type="dxa"/>
            <w:tcBorders>
              <w:top w:val="nil"/>
              <w:left w:val="nil"/>
              <w:bottom w:val="nil"/>
              <w:right w:val="single" w:sz="8" w:space="0" w:color="auto"/>
            </w:tcBorders>
            <w:shd w:val="clear" w:color="000000" w:fill="EBF1DE"/>
            <w:vAlign w:val="center"/>
            <w:hideMark/>
          </w:tcPr>
          <w:p w14:paraId="560CB43F" w14:textId="77777777" w:rsidR="00A52C9C" w:rsidRPr="00675D09" w:rsidRDefault="00A52C9C" w:rsidP="00180FB4">
            <w:pPr>
              <w:jc w:val="center"/>
              <w:rPr>
                <w:rFonts w:cs="Arial"/>
                <w:b/>
                <w:bCs/>
                <w:sz w:val="16"/>
                <w:szCs w:val="16"/>
              </w:rPr>
            </w:pPr>
            <w:r w:rsidRPr="00675D09">
              <w:rPr>
                <w:rFonts w:cs="Arial"/>
                <w:b/>
                <w:bCs/>
                <w:sz w:val="16"/>
                <w:szCs w:val="16"/>
              </w:rPr>
              <w:t> </w:t>
            </w:r>
          </w:p>
        </w:tc>
        <w:tc>
          <w:tcPr>
            <w:tcW w:w="1752" w:type="dxa"/>
            <w:vMerge w:val="restart"/>
            <w:tcBorders>
              <w:top w:val="nil"/>
              <w:left w:val="single" w:sz="8" w:space="0" w:color="auto"/>
              <w:bottom w:val="single" w:sz="8" w:space="0" w:color="000000"/>
              <w:right w:val="single" w:sz="8" w:space="0" w:color="auto"/>
            </w:tcBorders>
            <w:shd w:val="clear" w:color="000000" w:fill="EBF1DE"/>
            <w:noWrap/>
            <w:vAlign w:val="center"/>
            <w:hideMark/>
          </w:tcPr>
          <w:p w14:paraId="406BACEE" w14:textId="77777777" w:rsidR="00A52C9C" w:rsidRPr="00675D09" w:rsidRDefault="00A52C9C" w:rsidP="00180FB4">
            <w:pPr>
              <w:jc w:val="center"/>
              <w:rPr>
                <w:rFonts w:cs="Arial"/>
                <w:b/>
                <w:bCs/>
                <w:sz w:val="16"/>
                <w:szCs w:val="16"/>
              </w:rPr>
            </w:pPr>
            <w:r w:rsidRPr="00675D09">
              <w:rPr>
                <w:rFonts w:cs="Arial"/>
                <w:b/>
                <w:bCs/>
                <w:sz w:val="16"/>
                <w:szCs w:val="16"/>
              </w:rPr>
              <w:t>Cesty/ chodník</w:t>
            </w:r>
          </w:p>
        </w:tc>
        <w:tc>
          <w:tcPr>
            <w:tcW w:w="1053" w:type="dxa"/>
            <w:vMerge w:val="restart"/>
            <w:tcBorders>
              <w:top w:val="nil"/>
              <w:left w:val="single" w:sz="8" w:space="0" w:color="auto"/>
              <w:bottom w:val="single" w:sz="8" w:space="0" w:color="000000"/>
              <w:right w:val="single" w:sz="8" w:space="0" w:color="auto"/>
            </w:tcBorders>
            <w:shd w:val="clear" w:color="000000" w:fill="EBF1DE"/>
            <w:noWrap/>
            <w:vAlign w:val="center"/>
            <w:hideMark/>
          </w:tcPr>
          <w:p w14:paraId="7DD5EA58" w14:textId="77777777" w:rsidR="00A52C9C" w:rsidRPr="00675D09" w:rsidRDefault="00A52C9C" w:rsidP="00180FB4">
            <w:pPr>
              <w:jc w:val="center"/>
              <w:rPr>
                <w:rFonts w:cs="Arial"/>
                <w:b/>
                <w:bCs/>
                <w:sz w:val="16"/>
                <w:szCs w:val="16"/>
              </w:rPr>
            </w:pPr>
            <w:r w:rsidRPr="00675D09">
              <w:rPr>
                <w:rFonts w:cs="Arial"/>
                <w:b/>
                <w:bCs/>
                <w:sz w:val="16"/>
                <w:szCs w:val="16"/>
              </w:rPr>
              <w:t>povrch</w:t>
            </w:r>
          </w:p>
        </w:tc>
        <w:tc>
          <w:tcPr>
            <w:tcW w:w="1276" w:type="dxa"/>
            <w:vMerge w:val="restart"/>
            <w:tcBorders>
              <w:top w:val="nil"/>
              <w:left w:val="single" w:sz="8" w:space="0" w:color="auto"/>
              <w:bottom w:val="single" w:sz="8" w:space="0" w:color="000000"/>
              <w:right w:val="single" w:sz="8" w:space="0" w:color="auto"/>
            </w:tcBorders>
            <w:shd w:val="clear" w:color="000000" w:fill="EBF1DE"/>
            <w:vAlign w:val="center"/>
            <w:hideMark/>
          </w:tcPr>
          <w:p w14:paraId="128C218A" w14:textId="77777777" w:rsidR="00A52C9C" w:rsidRPr="00675D09" w:rsidRDefault="00A52C9C" w:rsidP="00180FB4">
            <w:pPr>
              <w:jc w:val="center"/>
              <w:rPr>
                <w:rFonts w:cs="Arial"/>
                <w:b/>
                <w:bCs/>
                <w:sz w:val="16"/>
                <w:szCs w:val="16"/>
              </w:rPr>
            </w:pPr>
            <w:r w:rsidRPr="00675D09">
              <w:rPr>
                <w:rFonts w:cs="Arial"/>
                <w:b/>
                <w:bCs/>
                <w:sz w:val="16"/>
                <w:szCs w:val="16"/>
              </w:rPr>
              <w:t>Funkčná trieda(FT), trieda BA, priľahlej cesty</w:t>
            </w:r>
          </w:p>
        </w:tc>
        <w:tc>
          <w:tcPr>
            <w:tcW w:w="935" w:type="dxa"/>
            <w:tcBorders>
              <w:top w:val="nil"/>
              <w:left w:val="nil"/>
              <w:bottom w:val="single" w:sz="8" w:space="0" w:color="auto"/>
              <w:right w:val="single" w:sz="8" w:space="0" w:color="auto"/>
            </w:tcBorders>
            <w:shd w:val="clear" w:color="000000" w:fill="EBF1DE"/>
            <w:vAlign w:val="center"/>
            <w:hideMark/>
          </w:tcPr>
          <w:p w14:paraId="24EF7072" w14:textId="77777777" w:rsidR="00A52C9C" w:rsidRPr="00675D09" w:rsidRDefault="00A52C9C" w:rsidP="00180FB4">
            <w:pPr>
              <w:jc w:val="center"/>
              <w:rPr>
                <w:rFonts w:cs="Arial"/>
                <w:b/>
                <w:bCs/>
                <w:sz w:val="16"/>
                <w:szCs w:val="16"/>
              </w:rPr>
            </w:pPr>
            <w:r w:rsidRPr="00675D09">
              <w:rPr>
                <w:rFonts w:cs="Arial"/>
                <w:b/>
                <w:bCs/>
                <w:sz w:val="16"/>
                <w:szCs w:val="16"/>
              </w:rPr>
              <w:t>dĺžka v osi cesty</w:t>
            </w:r>
          </w:p>
        </w:tc>
        <w:tc>
          <w:tcPr>
            <w:tcW w:w="935" w:type="dxa"/>
            <w:tcBorders>
              <w:top w:val="nil"/>
              <w:left w:val="nil"/>
              <w:bottom w:val="single" w:sz="8" w:space="0" w:color="auto"/>
              <w:right w:val="single" w:sz="8" w:space="0" w:color="auto"/>
            </w:tcBorders>
            <w:shd w:val="clear" w:color="000000" w:fill="EBF1DE"/>
            <w:vAlign w:val="center"/>
            <w:hideMark/>
          </w:tcPr>
          <w:p w14:paraId="10B97991" w14:textId="77777777" w:rsidR="00A52C9C" w:rsidRPr="00675D09" w:rsidRDefault="00A52C9C" w:rsidP="00180FB4">
            <w:pPr>
              <w:jc w:val="center"/>
              <w:rPr>
                <w:rFonts w:cs="Arial"/>
                <w:b/>
                <w:bCs/>
                <w:sz w:val="16"/>
                <w:szCs w:val="16"/>
              </w:rPr>
            </w:pPr>
            <w:r w:rsidRPr="00675D09">
              <w:rPr>
                <w:rFonts w:cs="Arial"/>
                <w:b/>
                <w:bCs/>
                <w:sz w:val="16"/>
                <w:szCs w:val="16"/>
              </w:rPr>
              <w:t>stavebná dĺžka v osi cesty</w:t>
            </w:r>
          </w:p>
        </w:tc>
        <w:tc>
          <w:tcPr>
            <w:tcW w:w="681" w:type="dxa"/>
            <w:tcBorders>
              <w:top w:val="nil"/>
              <w:left w:val="nil"/>
              <w:bottom w:val="single" w:sz="8" w:space="0" w:color="auto"/>
              <w:right w:val="single" w:sz="8" w:space="0" w:color="auto"/>
            </w:tcBorders>
            <w:shd w:val="clear" w:color="000000" w:fill="EBF1DE"/>
            <w:vAlign w:val="center"/>
            <w:hideMark/>
          </w:tcPr>
          <w:p w14:paraId="36797356" w14:textId="77777777" w:rsidR="00A52C9C" w:rsidRPr="00675D09" w:rsidRDefault="00A52C9C" w:rsidP="00180FB4">
            <w:pPr>
              <w:jc w:val="center"/>
              <w:rPr>
                <w:rFonts w:cs="Arial"/>
                <w:b/>
                <w:bCs/>
                <w:sz w:val="16"/>
                <w:szCs w:val="16"/>
              </w:rPr>
            </w:pPr>
            <w:r w:rsidRPr="00675D09">
              <w:rPr>
                <w:rFonts w:cs="Arial"/>
                <w:b/>
                <w:bCs/>
                <w:sz w:val="16"/>
                <w:szCs w:val="16"/>
              </w:rPr>
              <w:t>plocha</w:t>
            </w:r>
          </w:p>
        </w:tc>
      </w:tr>
      <w:tr w:rsidR="00A52C9C" w:rsidRPr="00B00664" w14:paraId="5EB7FD5C" w14:textId="77777777" w:rsidTr="00180FB4">
        <w:trPr>
          <w:gridAfter w:val="1"/>
          <w:wAfter w:w="10" w:type="dxa"/>
          <w:trHeight w:val="525"/>
        </w:trPr>
        <w:tc>
          <w:tcPr>
            <w:tcW w:w="1374" w:type="dxa"/>
            <w:vMerge/>
            <w:tcBorders>
              <w:top w:val="nil"/>
              <w:left w:val="single" w:sz="8" w:space="0" w:color="auto"/>
              <w:bottom w:val="single" w:sz="8" w:space="0" w:color="000000"/>
              <w:right w:val="single" w:sz="8" w:space="0" w:color="auto"/>
            </w:tcBorders>
            <w:vAlign w:val="center"/>
            <w:hideMark/>
          </w:tcPr>
          <w:p w14:paraId="01D989E2" w14:textId="77777777" w:rsidR="00A52C9C" w:rsidRPr="00675D09" w:rsidRDefault="00A52C9C" w:rsidP="00180FB4">
            <w:pPr>
              <w:rPr>
                <w:rFonts w:cs="Arial"/>
                <w:b/>
                <w:bCs/>
                <w:sz w:val="16"/>
                <w:szCs w:val="16"/>
              </w:rPr>
            </w:pPr>
          </w:p>
        </w:tc>
        <w:tc>
          <w:tcPr>
            <w:tcW w:w="1036" w:type="dxa"/>
            <w:tcBorders>
              <w:top w:val="nil"/>
              <w:left w:val="nil"/>
              <w:bottom w:val="single" w:sz="8" w:space="0" w:color="auto"/>
              <w:right w:val="single" w:sz="8" w:space="0" w:color="auto"/>
            </w:tcBorders>
            <w:shd w:val="clear" w:color="000000" w:fill="EBF1DE"/>
            <w:vAlign w:val="center"/>
            <w:hideMark/>
          </w:tcPr>
          <w:p w14:paraId="118B4F3D" w14:textId="77777777" w:rsidR="00A52C9C" w:rsidRPr="00675D09" w:rsidRDefault="00A52C9C" w:rsidP="00180FB4">
            <w:pPr>
              <w:jc w:val="center"/>
              <w:rPr>
                <w:rFonts w:cs="Arial"/>
                <w:b/>
                <w:bCs/>
                <w:sz w:val="16"/>
                <w:szCs w:val="16"/>
              </w:rPr>
            </w:pPr>
            <w:r w:rsidRPr="00675D09">
              <w:rPr>
                <w:rFonts w:cs="Arial"/>
                <w:b/>
                <w:bCs/>
                <w:sz w:val="16"/>
                <w:szCs w:val="16"/>
              </w:rPr>
              <w:t> </w:t>
            </w:r>
          </w:p>
        </w:tc>
        <w:tc>
          <w:tcPr>
            <w:tcW w:w="1752" w:type="dxa"/>
            <w:vMerge/>
            <w:tcBorders>
              <w:top w:val="nil"/>
              <w:left w:val="single" w:sz="8" w:space="0" w:color="auto"/>
              <w:bottom w:val="single" w:sz="8" w:space="0" w:color="000000"/>
              <w:right w:val="single" w:sz="8" w:space="0" w:color="auto"/>
            </w:tcBorders>
            <w:vAlign w:val="center"/>
            <w:hideMark/>
          </w:tcPr>
          <w:p w14:paraId="286B8A1E" w14:textId="77777777" w:rsidR="00A52C9C" w:rsidRPr="00675D09" w:rsidRDefault="00A52C9C" w:rsidP="00180FB4">
            <w:pPr>
              <w:rPr>
                <w:rFonts w:cs="Arial"/>
                <w:b/>
                <w:bCs/>
                <w:sz w:val="16"/>
                <w:szCs w:val="16"/>
              </w:rPr>
            </w:pPr>
          </w:p>
        </w:tc>
        <w:tc>
          <w:tcPr>
            <w:tcW w:w="1053" w:type="dxa"/>
            <w:vMerge/>
            <w:tcBorders>
              <w:top w:val="nil"/>
              <w:left w:val="single" w:sz="8" w:space="0" w:color="auto"/>
              <w:bottom w:val="single" w:sz="8" w:space="0" w:color="000000"/>
              <w:right w:val="single" w:sz="8" w:space="0" w:color="auto"/>
            </w:tcBorders>
            <w:vAlign w:val="center"/>
            <w:hideMark/>
          </w:tcPr>
          <w:p w14:paraId="409E58CC" w14:textId="77777777" w:rsidR="00A52C9C" w:rsidRPr="00675D09" w:rsidRDefault="00A52C9C" w:rsidP="00180FB4">
            <w:pPr>
              <w:rPr>
                <w:rFonts w:cs="Arial"/>
                <w:b/>
                <w:bCs/>
                <w:sz w:val="16"/>
                <w:szCs w:val="16"/>
              </w:rPr>
            </w:pPr>
          </w:p>
        </w:tc>
        <w:tc>
          <w:tcPr>
            <w:tcW w:w="1276" w:type="dxa"/>
            <w:vMerge/>
            <w:tcBorders>
              <w:top w:val="nil"/>
              <w:left w:val="single" w:sz="8" w:space="0" w:color="auto"/>
              <w:bottom w:val="single" w:sz="8" w:space="0" w:color="000000"/>
              <w:right w:val="single" w:sz="8" w:space="0" w:color="auto"/>
            </w:tcBorders>
            <w:vAlign w:val="center"/>
            <w:hideMark/>
          </w:tcPr>
          <w:p w14:paraId="15C150EB" w14:textId="77777777" w:rsidR="00A52C9C" w:rsidRPr="00675D09" w:rsidRDefault="00A52C9C" w:rsidP="00180FB4">
            <w:pPr>
              <w:rPr>
                <w:rFonts w:cs="Arial"/>
                <w:b/>
                <w:bCs/>
                <w:sz w:val="16"/>
                <w:szCs w:val="16"/>
              </w:rPr>
            </w:pPr>
          </w:p>
        </w:tc>
        <w:tc>
          <w:tcPr>
            <w:tcW w:w="935" w:type="dxa"/>
            <w:tcBorders>
              <w:top w:val="nil"/>
              <w:left w:val="nil"/>
              <w:bottom w:val="nil"/>
              <w:right w:val="single" w:sz="8" w:space="0" w:color="auto"/>
            </w:tcBorders>
            <w:shd w:val="clear" w:color="000000" w:fill="EBF1DE"/>
            <w:noWrap/>
            <w:vAlign w:val="center"/>
            <w:hideMark/>
          </w:tcPr>
          <w:p w14:paraId="344A13CD" w14:textId="77777777" w:rsidR="00A52C9C" w:rsidRPr="00675D09" w:rsidRDefault="00A52C9C" w:rsidP="00180FB4">
            <w:pPr>
              <w:jc w:val="center"/>
              <w:rPr>
                <w:rFonts w:cs="Arial"/>
                <w:b/>
                <w:bCs/>
                <w:sz w:val="16"/>
                <w:szCs w:val="16"/>
              </w:rPr>
            </w:pPr>
            <w:r w:rsidRPr="00675D09">
              <w:rPr>
                <w:rFonts w:cs="Arial"/>
                <w:b/>
                <w:bCs/>
                <w:sz w:val="16"/>
                <w:szCs w:val="16"/>
              </w:rPr>
              <w:t>[km]</w:t>
            </w:r>
          </w:p>
        </w:tc>
        <w:tc>
          <w:tcPr>
            <w:tcW w:w="935" w:type="dxa"/>
            <w:tcBorders>
              <w:top w:val="nil"/>
              <w:left w:val="nil"/>
              <w:bottom w:val="nil"/>
              <w:right w:val="single" w:sz="8" w:space="0" w:color="auto"/>
            </w:tcBorders>
            <w:shd w:val="clear" w:color="000000" w:fill="EBF1DE"/>
            <w:noWrap/>
            <w:vAlign w:val="center"/>
            <w:hideMark/>
          </w:tcPr>
          <w:p w14:paraId="18E65D71" w14:textId="77777777" w:rsidR="00A52C9C" w:rsidRPr="00675D09" w:rsidRDefault="00A52C9C" w:rsidP="00180FB4">
            <w:pPr>
              <w:jc w:val="center"/>
              <w:rPr>
                <w:rFonts w:cs="Arial"/>
                <w:b/>
                <w:bCs/>
                <w:sz w:val="16"/>
                <w:szCs w:val="16"/>
              </w:rPr>
            </w:pPr>
            <w:r w:rsidRPr="00675D09">
              <w:rPr>
                <w:rFonts w:cs="Arial"/>
                <w:b/>
                <w:bCs/>
                <w:sz w:val="16"/>
                <w:szCs w:val="16"/>
              </w:rPr>
              <w:t>[km]</w:t>
            </w:r>
          </w:p>
        </w:tc>
        <w:tc>
          <w:tcPr>
            <w:tcW w:w="681" w:type="dxa"/>
            <w:tcBorders>
              <w:top w:val="nil"/>
              <w:left w:val="nil"/>
              <w:bottom w:val="nil"/>
              <w:right w:val="single" w:sz="8" w:space="0" w:color="auto"/>
            </w:tcBorders>
            <w:shd w:val="clear" w:color="000000" w:fill="EBF1DE"/>
            <w:noWrap/>
            <w:vAlign w:val="center"/>
            <w:hideMark/>
          </w:tcPr>
          <w:p w14:paraId="589B73D8" w14:textId="77777777" w:rsidR="00A52C9C" w:rsidRPr="00675D09" w:rsidRDefault="00A52C9C" w:rsidP="00180FB4">
            <w:pPr>
              <w:jc w:val="center"/>
              <w:rPr>
                <w:rFonts w:cs="Arial"/>
                <w:b/>
                <w:bCs/>
                <w:sz w:val="16"/>
                <w:szCs w:val="16"/>
              </w:rPr>
            </w:pPr>
            <w:r w:rsidRPr="00675D09">
              <w:rPr>
                <w:rFonts w:cs="Arial"/>
                <w:b/>
                <w:bCs/>
                <w:sz w:val="16"/>
                <w:szCs w:val="16"/>
              </w:rPr>
              <w:t>[m2]</w:t>
            </w:r>
          </w:p>
        </w:tc>
      </w:tr>
      <w:tr w:rsidR="00A52C9C" w:rsidRPr="00B00664" w14:paraId="13DF38E5" w14:textId="77777777" w:rsidTr="00180FB4">
        <w:trPr>
          <w:gridAfter w:val="1"/>
          <w:wAfter w:w="10" w:type="dxa"/>
          <w:trHeight w:val="600"/>
        </w:trPr>
        <w:tc>
          <w:tcPr>
            <w:tcW w:w="1374" w:type="dxa"/>
            <w:tcBorders>
              <w:top w:val="nil"/>
              <w:left w:val="single" w:sz="8" w:space="0" w:color="auto"/>
              <w:bottom w:val="nil"/>
              <w:right w:val="single" w:sz="8" w:space="0" w:color="auto"/>
            </w:tcBorders>
            <w:shd w:val="clear" w:color="auto" w:fill="auto"/>
            <w:vAlign w:val="center"/>
            <w:hideMark/>
          </w:tcPr>
          <w:p w14:paraId="537F8EBC" w14:textId="77777777" w:rsidR="00A52C9C" w:rsidRPr="00675D09" w:rsidRDefault="00A52C9C" w:rsidP="00180FB4">
            <w:pPr>
              <w:jc w:val="center"/>
              <w:rPr>
                <w:rFonts w:cs="Arial"/>
                <w:sz w:val="16"/>
                <w:szCs w:val="16"/>
              </w:rPr>
            </w:pPr>
            <w:r w:rsidRPr="00675D09">
              <w:rPr>
                <w:rFonts w:cs="Arial"/>
                <w:sz w:val="16"/>
                <w:szCs w:val="16"/>
              </w:rPr>
              <w:t>SO 001</w:t>
            </w:r>
          </w:p>
        </w:tc>
        <w:tc>
          <w:tcPr>
            <w:tcW w:w="1036" w:type="dxa"/>
            <w:tcBorders>
              <w:top w:val="nil"/>
              <w:left w:val="nil"/>
              <w:bottom w:val="nil"/>
              <w:right w:val="nil"/>
            </w:tcBorders>
            <w:shd w:val="clear" w:color="auto" w:fill="auto"/>
            <w:noWrap/>
            <w:vAlign w:val="center"/>
            <w:hideMark/>
          </w:tcPr>
          <w:p w14:paraId="5F9393BE" w14:textId="77777777" w:rsidR="00A52C9C" w:rsidRPr="00675D09" w:rsidRDefault="00A52C9C" w:rsidP="00180FB4">
            <w:pPr>
              <w:jc w:val="center"/>
              <w:rPr>
                <w:rFonts w:cs="Arial"/>
                <w:sz w:val="16"/>
                <w:szCs w:val="16"/>
              </w:rPr>
            </w:pPr>
            <w:r w:rsidRPr="00675D09">
              <w:rPr>
                <w:rFonts w:cs="Arial"/>
                <w:sz w:val="16"/>
                <w:szCs w:val="16"/>
              </w:rPr>
              <w:t>Príprava územia</w:t>
            </w:r>
          </w:p>
        </w:tc>
        <w:tc>
          <w:tcPr>
            <w:tcW w:w="1752" w:type="dxa"/>
            <w:tcBorders>
              <w:top w:val="nil"/>
              <w:left w:val="single" w:sz="8" w:space="0" w:color="auto"/>
              <w:bottom w:val="nil"/>
              <w:right w:val="single" w:sz="8" w:space="0" w:color="auto"/>
            </w:tcBorders>
            <w:shd w:val="clear" w:color="auto" w:fill="auto"/>
            <w:vAlign w:val="center"/>
            <w:hideMark/>
          </w:tcPr>
          <w:p w14:paraId="3B97CADF" w14:textId="77777777" w:rsidR="00A52C9C" w:rsidRPr="00675D09" w:rsidRDefault="00A52C9C" w:rsidP="00180FB4">
            <w:pPr>
              <w:jc w:val="center"/>
              <w:rPr>
                <w:rFonts w:cs="Arial"/>
                <w:sz w:val="16"/>
                <w:szCs w:val="16"/>
              </w:rPr>
            </w:pPr>
            <w:r w:rsidRPr="00675D09">
              <w:rPr>
                <w:rFonts w:cs="Arial"/>
                <w:sz w:val="16"/>
                <w:szCs w:val="16"/>
              </w:rPr>
              <w:t>spevnená plocha</w:t>
            </w:r>
          </w:p>
        </w:tc>
        <w:tc>
          <w:tcPr>
            <w:tcW w:w="1053" w:type="dxa"/>
            <w:tcBorders>
              <w:top w:val="nil"/>
              <w:left w:val="nil"/>
              <w:bottom w:val="nil"/>
              <w:right w:val="single" w:sz="8" w:space="0" w:color="auto"/>
            </w:tcBorders>
            <w:shd w:val="clear" w:color="auto" w:fill="auto"/>
            <w:vAlign w:val="center"/>
            <w:hideMark/>
          </w:tcPr>
          <w:p w14:paraId="494EA79A" w14:textId="77777777" w:rsidR="00A52C9C" w:rsidRPr="00675D09" w:rsidRDefault="00A52C9C" w:rsidP="00180FB4">
            <w:pPr>
              <w:jc w:val="center"/>
              <w:rPr>
                <w:rFonts w:cs="Arial"/>
                <w:sz w:val="16"/>
                <w:szCs w:val="16"/>
              </w:rPr>
            </w:pPr>
            <w:r w:rsidRPr="00675D09">
              <w:rPr>
                <w:rFonts w:cs="Arial"/>
                <w:sz w:val="16"/>
                <w:szCs w:val="16"/>
              </w:rPr>
              <w:t>panelová</w:t>
            </w:r>
          </w:p>
        </w:tc>
        <w:tc>
          <w:tcPr>
            <w:tcW w:w="1276" w:type="dxa"/>
            <w:tcBorders>
              <w:top w:val="nil"/>
              <w:left w:val="nil"/>
              <w:bottom w:val="nil"/>
              <w:right w:val="single" w:sz="8" w:space="0" w:color="auto"/>
            </w:tcBorders>
            <w:shd w:val="clear" w:color="auto" w:fill="auto"/>
            <w:vAlign w:val="center"/>
            <w:hideMark/>
          </w:tcPr>
          <w:p w14:paraId="69808992" w14:textId="77777777" w:rsidR="00A52C9C" w:rsidRPr="00675D09" w:rsidRDefault="00A52C9C" w:rsidP="00180FB4">
            <w:pPr>
              <w:jc w:val="center"/>
              <w:rPr>
                <w:rFonts w:cs="Arial"/>
                <w:sz w:val="16"/>
                <w:szCs w:val="16"/>
              </w:rPr>
            </w:pPr>
            <w:r w:rsidRPr="00675D09">
              <w:rPr>
                <w:rFonts w:cs="Arial"/>
                <w:sz w:val="16"/>
                <w:szCs w:val="16"/>
              </w:rPr>
              <w:t>-</w:t>
            </w:r>
          </w:p>
        </w:tc>
        <w:tc>
          <w:tcPr>
            <w:tcW w:w="935" w:type="dxa"/>
            <w:tcBorders>
              <w:top w:val="single" w:sz="8" w:space="0" w:color="auto"/>
              <w:left w:val="nil"/>
              <w:bottom w:val="nil"/>
              <w:right w:val="single" w:sz="8" w:space="0" w:color="auto"/>
            </w:tcBorders>
            <w:shd w:val="clear" w:color="auto" w:fill="auto"/>
            <w:vAlign w:val="center"/>
            <w:hideMark/>
          </w:tcPr>
          <w:p w14:paraId="032AA2F3" w14:textId="77777777" w:rsidR="00A52C9C" w:rsidRPr="00675D09" w:rsidRDefault="00A52C9C" w:rsidP="00180FB4">
            <w:pPr>
              <w:jc w:val="center"/>
              <w:rPr>
                <w:rFonts w:cs="Arial"/>
                <w:sz w:val="16"/>
                <w:szCs w:val="16"/>
              </w:rPr>
            </w:pPr>
            <w:r w:rsidRPr="00675D09">
              <w:rPr>
                <w:rFonts w:cs="Arial"/>
                <w:sz w:val="16"/>
                <w:szCs w:val="16"/>
              </w:rPr>
              <w:t>-</w:t>
            </w:r>
          </w:p>
        </w:tc>
        <w:tc>
          <w:tcPr>
            <w:tcW w:w="935" w:type="dxa"/>
            <w:tcBorders>
              <w:top w:val="single" w:sz="8" w:space="0" w:color="auto"/>
              <w:left w:val="nil"/>
              <w:bottom w:val="nil"/>
              <w:right w:val="nil"/>
            </w:tcBorders>
            <w:shd w:val="clear" w:color="auto" w:fill="auto"/>
            <w:vAlign w:val="center"/>
            <w:hideMark/>
          </w:tcPr>
          <w:p w14:paraId="15B9EFE3" w14:textId="77777777" w:rsidR="00A52C9C" w:rsidRPr="00675D09" w:rsidRDefault="00A52C9C" w:rsidP="00180FB4">
            <w:pPr>
              <w:jc w:val="center"/>
              <w:rPr>
                <w:rFonts w:cs="Arial"/>
                <w:sz w:val="16"/>
                <w:szCs w:val="16"/>
              </w:rPr>
            </w:pPr>
            <w:r w:rsidRPr="00675D09">
              <w:rPr>
                <w:rFonts w:cs="Arial"/>
                <w:sz w:val="16"/>
                <w:szCs w:val="16"/>
              </w:rPr>
              <w:t>-</w:t>
            </w:r>
          </w:p>
        </w:tc>
        <w:tc>
          <w:tcPr>
            <w:tcW w:w="681" w:type="dxa"/>
            <w:tcBorders>
              <w:top w:val="single" w:sz="8" w:space="0" w:color="auto"/>
              <w:left w:val="single" w:sz="8" w:space="0" w:color="auto"/>
              <w:bottom w:val="nil"/>
              <w:right w:val="single" w:sz="8" w:space="0" w:color="auto"/>
            </w:tcBorders>
            <w:shd w:val="clear" w:color="auto" w:fill="auto"/>
            <w:noWrap/>
            <w:vAlign w:val="center"/>
            <w:hideMark/>
          </w:tcPr>
          <w:p w14:paraId="1934A65F" w14:textId="77777777" w:rsidR="00A52C9C" w:rsidRPr="00675D09" w:rsidRDefault="00A52C9C" w:rsidP="00180FB4">
            <w:pPr>
              <w:jc w:val="center"/>
              <w:rPr>
                <w:rFonts w:cs="Arial"/>
                <w:sz w:val="16"/>
                <w:szCs w:val="16"/>
              </w:rPr>
            </w:pPr>
            <w:r w:rsidRPr="00675D09">
              <w:rPr>
                <w:rFonts w:cs="Arial"/>
                <w:sz w:val="16"/>
                <w:szCs w:val="16"/>
              </w:rPr>
              <w:t>900</w:t>
            </w:r>
          </w:p>
        </w:tc>
      </w:tr>
      <w:tr w:rsidR="00A52C9C" w:rsidRPr="00B00664" w14:paraId="603F4109" w14:textId="77777777" w:rsidTr="00180FB4">
        <w:trPr>
          <w:gridAfter w:val="1"/>
          <w:wAfter w:w="10" w:type="dxa"/>
          <w:trHeight w:val="402"/>
        </w:trPr>
        <w:tc>
          <w:tcPr>
            <w:tcW w:w="1374"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75966D60" w14:textId="77777777" w:rsidR="00A52C9C" w:rsidRPr="00675D09" w:rsidRDefault="00A52C9C" w:rsidP="00180FB4">
            <w:pPr>
              <w:jc w:val="center"/>
              <w:rPr>
                <w:rFonts w:cs="Arial"/>
                <w:sz w:val="16"/>
                <w:szCs w:val="16"/>
              </w:rPr>
            </w:pPr>
            <w:r w:rsidRPr="00675D09">
              <w:rPr>
                <w:rFonts w:cs="Arial"/>
                <w:sz w:val="16"/>
                <w:szCs w:val="16"/>
              </w:rPr>
              <w:t>SO 121</w:t>
            </w:r>
          </w:p>
        </w:tc>
        <w:tc>
          <w:tcPr>
            <w:tcW w:w="1036" w:type="dxa"/>
            <w:vMerge w:val="restart"/>
            <w:tcBorders>
              <w:top w:val="single" w:sz="8" w:space="0" w:color="auto"/>
              <w:left w:val="single" w:sz="8" w:space="0" w:color="auto"/>
              <w:bottom w:val="single" w:sz="8" w:space="0" w:color="000000"/>
              <w:right w:val="nil"/>
            </w:tcBorders>
            <w:shd w:val="clear" w:color="auto" w:fill="auto"/>
            <w:vAlign w:val="center"/>
            <w:hideMark/>
          </w:tcPr>
          <w:p w14:paraId="26EEE0F5" w14:textId="77777777" w:rsidR="00A52C9C" w:rsidRPr="00675D09" w:rsidRDefault="00A52C9C" w:rsidP="00180FB4">
            <w:pPr>
              <w:jc w:val="center"/>
              <w:rPr>
                <w:rFonts w:cs="Arial"/>
                <w:sz w:val="16"/>
                <w:szCs w:val="16"/>
              </w:rPr>
            </w:pPr>
            <w:r w:rsidRPr="00675D09">
              <w:rPr>
                <w:rFonts w:cs="Arial"/>
                <w:sz w:val="16"/>
                <w:szCs w:val="16"/>
              </w:rPr>
              <w:t>Úprava komunikácií a chodníkov Mlynská dolina, smer Riviéra</w:t>
            </w:r>
          </w:p>
        </w:tc>
        <w:tc>
          <w:tcPr>
            <w:tcW w:w="1752" w:type="dxa"/>
            <w:tcBorders>
              <w:top w:val="single" w:sz="8" w:space="0" w:color="auto"/>
              <w:left w:val="single" w:sz="8" w:space="0" w:color="auto"/>
              <w:bottom w:val="single" w:sz="4" w:space="0" w:color="auto"/>
              <w:right w:val="single" w:sz="8" w:space="0" w:color="auto"/>
            </w:tcBorders>
            <w:shd w:val="clear" w:color="auto" w:fill="auto"/>
            <w:noWrap/>
            <w:vAlign w:val="center"/>
            <w:hideMark/>
          </w:tcPr>
          <w:p w14:paraId="3538CBD4" w14:textId="77777777" w:rsidR="00A52C9C" w:rsidRPr="00675D09" w:rsidRDefault="00A52C9C" w:rsidP="00180FB4">
            <w:pPr>
              <w:jc w:val="center"/>
              <w:rPr>
                <w:rFonts w:cs="Arial"/>
                <w:sz w:val="16"/>
                <w:szCs w:val="16"/>
              </w:rPr>
            </w:pPr>
            <w:r w:rsidRPr="00675D09">
              <w:rPr>
                <w:rFonts w:cs="Arial"/>
                <w:sz w:val="16"/>
                <w:szCs w:val="16"/>
              </w:rPr>
              <w:t>cesta</w:t>
            </w:r>
          </w:p>
        </w:tc>
        <w:tc>
          <w:tcPr>
            <w:tcW w:w="1053" w:type="dxa"/>
            <w:tcBorders>
              <w:top w:val="single" w:sz="8" w:space="0" w:color="auto"/>
              <w:left w:val="nil"/>
              <w:bottom w:val="nil"/>
              <w:right w:val="single" w:sz="8" w:space="0" w:color="auto"/>
            </w:tcBorders>
            <w:shd w:val="clear" w:color="auto" w:fill="auto"/>
            <w:noWrap/>
            <w:vAlign w:val="center"/>
            <w:hideMark/>
          </w:tcPr>
          <w:p w14:paraId="5EF06007" w14:textId="77777777" w:rsidR="00A52C9C" w:rsidRPr="00675D09" w:rsidRDefault="00A52C9C" w:rsidP="00180FB4">
            <w:pPr>
              <w:jc w:val="center"/>
              <w:rPr>
                <w:rFonts w:cs="Arial"/>
                <w:sz w:val="16"/>
                <w:szCs w:val="16"/>
              </w:rPr>
            </w:pPr>
            <w:r w:rsidRPr="00675D09">
              <w:rPr>
                <w:rFonts w:cs="Arial"/>
                <w:sz w:val="16"/>
                <w:szCs w:val="16"/>
              </w:rPr>
              <w:t xml:space="preserve">asfaltový betón </w:t>
            </w:r>
          </w:p>
        </w:tc>
        <w:tc>
          <w:tcPr>
            <w:tcW w:w="1276" w:type="dxa"/>
            <w:vMerge w:val="restart"/>
            <w:tcBorders>
              <w:top w:val="single" w:sz="8" w:space="0" w:color="auto"/>
              <w:left w:val="single" w:sz="8" w:space="0" w:color="auto"/>
              <w:bottom w:val="single" w:sz="8" w:space="0" w:color="000000"/>
              <w:right w:val="nil"/>
            </w:tcBorders>
            <w:shd w:val="clear" w:color="auto" w:fill="auto"/>
            <w:vAlign w:val="center"/>
            <w:hideMark/>
          </w:tcPr>
          <w:p w14:paraId="46A0C87B" w14:textId="77777777" w:rsidR="00A52C9C" w:rsidRPr="00675D09" w:rsidRDefault="00A52C9C" w:rsidP="00180FB4">
            <w:pPr>
              <w:jc w:val="center"/>
              <w:rPr>
                <w:rFonts w:cs="Arial"/>
                <w:sz w:val="16"/>
                <w:szCs w:val="16"/>
              </w:rPr>
            </w:pPr>
            <w:r w:rsidRPr="00675D09">
              <w:rPr>
                <w:rFonts w:cs="Arial"/>
                <w:sz w:val="16"/>
                <w:szCs w:val="16"/>
              </w:rPr>
              <w:t>FT– B1,  kategórie MZ 2x9, cesta I/2</w:t>
            </w:r>
          </w:p>
        </w:tc>
        <w:tc>
          <w:tcPr>
            <w:tcW w:w="935" w:type="dxa"/>
            <w:tcBorders>
              <w:top w:val="single" w:sz="8" w:space="0" w:color="auto"/>
              <w:left w:val="single" w:sz="8" w:space="0" w:color="auto"/>
              <w:bottom w:val="single" w:sz="4" w:space="0" w:color="auto"/>
              <w:right w:val="nil"/>
            </w:tcBorders>
            <w:shd w:val="clear" w:color="auto" w:fill="auto"/>
            <w:vAlign w:val="bottom"/>
            <w:hideMark/>
          </w:tcPr>
          <w:p w14:paraId="2137EBA8" w14:textId="77777777" w:rsidR="00A52C9C" w:rsidRPr="00675D09" w:rsidRDefault="00A52C9C" w:rsidP="00180FB4">
            <w:pPr>
              <w:jc w:val="center"/>
              <w:rPr>
                <w:rFonts w:cs="Arial"/>
                <w:sz w:val="16"/>
                <w:szCs w:val="16"/>
              </w:rPr>
            </w:pPr>
            <w:r w:rsidRPr="00675D09">
              <w:rPr>
                <w:rFonts w:cs="Arial"/>
                <w:sz w:val="16"/>
                <w:szCs w:val="16"/>
              </w:rPr>
              <w:t>-</w:t>
            </w:r>
          </w:p>
        </w:tc>
        <w:tc>
          <w:tcPr>
            <w:tcW w:w="935" w:type="dxa"/>
            <w:tcBorders>
              <w:top w:val="single" w:sz="8" w:space="0" w:color="auto"/>
              <w:left w:val="single" w:sz="8" w:space="0" w:color="auto"/>
              <w:bottom w:val="single" w:sz="4" w:space="0" w:color="auto"/>
              <w:right w:val="single" w:sz="8" w:space="0" w:color="auto"/>
            </w:tcBorders>
            <w:shd w:val="clear" w:color="auto" w:fill="auto"/>
            <w:vAlign w:val="bottom"/>
            <w:hideMark/>
          </w:tcPr>
          <w:p w14:paraId="79583EC1" w14:textId="77777777" w:rsidR="00A52C9C" w:rsidRPr="00675D09" w:rsidRDefault="00A52C9C" w:rsidP="00180FB4">
            <w:pPr>
              <w:jc w:val="center"/>
              <w:rPr>
                <w:rFonts w:cs="Arial"/>
                <w:sz w:val="16"/>
                <w:szCs w:val="16"/>
              </w:rPr>
            </w:pPr>
            <w:r w:rsidRPr="00675D09">
              <w:rPr>
                <w:rFonts w:cs="Arial"/>
                <w:sz w:val="16"/>
                <w:szCs w:val="16"/>
              </w:rPr>
              <w:t>-</w:t>
            </w:r>
          </w:p>
        </w:tc>
        <w:tc>
          <w:tcPr>
            <w:tcW w:w="681" w:type="dxa"/>
            <w:tcBorders>
              <w:top w:val="single" w:sz="8" w:space="0" w:color="auto"/>
              <w:left w:val="nil"/>
              <w:bottom w:val="single" w:sz="4" w:space="0" w:color="auto"/>
              <w:right w:val="single" w:sz="8" w:space="0" w:color="auto"/>
            </w:tcBorders>
            <w:shd w:val="clear" w:color="auto" w:fill="auto"/>
            <w:vAlign w:val="bottom"/>
            <w:hideMark/>
          </w:tcPr>
          <w:p w14:paraId="496C7131" w14:textId="77777777" w:rsidR="00A52C9C" w:rsidRPr="00675D09" w:rsidRDefault="00A52C9C" w:rsidP="00180FB4">
            <w:pPr>
              <w:jc w:val="center"/>
              <w:rPr>
                <w:rFonts w:cs="Arial"/>
                <w:sz w:val="16"/>
                <w:szCs w:val="16"/>
              </w:rPr>
            </w:pPr>
            <w:r w:rsidRPr="00675D09">
              <w:rPr>
                <w:rFonts w:cs="Arial"/>
                <w:sz w:val="16"/>
                <w:szCs w:val="16"/>
              </w:rPr>
              <w:t>880</w:t>
            </w:r>
          </w:p>
        </w:tc>
      </w:tr>
      <w:tr w:rsidR="00A52C9C" w:rsidRPr="00B00664" w14:paraId="0004184E" w14:textId="77777777" w:rsidTr="00180FB4">
        <w:trPr>
          <w:gridAfter w:val="1"/>
          <w:wAfter w:w="10" w:type="dxa"/>
          <w:trHeight w:val="402"/>
        </w:trPr>
        <w:tc>
          <w:tcPr>
            <w:tcW w:w="1374" w:type="dxa"/>
            <w:vMerge/>
            <w:tcBorders>
              <w:top w:val="single" w:sz="8" w:space="0" w:color="auto"/>
              <w:left w:val="single" w:sz="8" w:space="0" w:color="auto"/>
              <w:bottom w:val="single" w:sz="8" w:space="0" w:color="000000"/>
              <w:right w:val="single" w:sz="8" w:space="0" w:color="auto"/>
            </w:tcBorders>
            <w:vAlign w:val="center"/>
            <w:hideMark/>
          </w:tcPr>
          <w:p w14:paraId="75AEE71C" w14:textId="77777777" w:rsidR="00A52C9C" w:rsidRPr="00675D09" w:rsidRDefault="00A52C9C" w:rsidP="00180FB4">
            <w:pPr>
              <w:rPr>
                <w:rFonts w:cs="Arial"/>
                <w:sz w:val="16"/>
                <w:szCs w:val="16"/>
              </w:rPr>
            </w:pPr>
          </w:p>
        </w:tc>
        <w:tc>
          <w:tcPr>
            <w:tcW w:w="1036" w:type="dxa"/>
            <w:vMerge/>
            <w:tcBorders>
              <w:top w:val="single" w:sz="8" w:space="0" w:color="auto"/>
              <w:left w:val="single" w:sz="8" w:space="0" w:color="auto"/>
              <w:bottom w:val="single" w:sz="8" w:space="0" w:color="000000"/>
              <w:right w:val="nil"/>
            </w:tcBorders>
            <w:vAlign w:val="center"/>
            <w:hideMark/>
          </w:tcPr>
          <w:p w14:paraId="51E50C24" w14:textId="77777777" w:rsidR="00A52C9C" w:rsidRPr="00675D09" w:rsidRDefault="00A52C9C" w:rsidP="00180FB4">
            <w:pPr>
              <w:rPr>
                <w:rFonts w:cs="Arial"/>
                <w:sz w:val="16"/>
                <w:szCs w:val="16"/>
              </w:rPr>
            </w:pPr>
          </w:p>
        </w:tc>
        <w:tc>
          <w:tcPr>
            <w:tcW w:w="1752" w:type="dxa"/>
            <w:tcBorders>
              <w:top w:val="nil"/>
              <w:left w:val="single" w:sz="8" w:space="0" w:color="auto"/>
              <w:bottom w:val="single" w:sz="4" w:space="0" w:color="auto"/>
              <w:right w:val="single" w:sz="8" w:space="0" w:color="auto"/>
            </w:tcBorders>
            <w:shd w:val="clear" w:color="auto" w:fill="auto"/>
            <w:noWrap/>
            <w:vAlign w:val="center"/>
            <w:hideMark/>
          </w:tcPr>
          <w:p w14:paraId="5B0F9B5E" w14:textId="77777777" w:rsidR="00A52C9C" w:rsidRPr="00675D09" w:rsidRDefault="00A52C9C" w:rsidP="00180FB4">
            <w:pPr>
              <w:jc w:val="center"/>
              <w:rPr>
                <w:rFonts w:cs="Arial"/>
                <w:sz w:val="16"/>
                <w:szCs w:val="16"/>
              </w:rPr>
            </w:pPr>
            <w:r w:rsidRPr="00675D09">
              <w:rPr>
                <w:rFonts w:cs="Arial"/>
                <w:sz w:val="16"/>
                <w:szCs w:val="16"/>
              </w:rPr>
              <w:t>chodník</w:t>
            </w:r>
          </w:p>
        </w:tc>
        <w:tc>
          <w:tcPr>
            <w:tcW w:w="1053" w:type="dxa"/>
            <w:tcBorders>
              <w:top w:val="single" w:sz="4" w:space="0" w:color="auto"/>
              <w:left w:val="nil"/>
              <w:bottom w:val="single" w:sz="4" w:space="0" w:color="auto"/>
              <w:right w:val="nil"/>
            </w:tcBorders>
            <w:shd w:val="clear" w:color="auto" w:fill="auto"/>
            <w:noWrap/>
            <w:vAlign w:val="center"/>
            <w:hideMark/>
          </w:tcPr>
          <w:p w14:paraId="00C83A45" w14:textId="77777777" w:rsidR="00A52C9C" w:rsidRPr="00675D09" w:rsidRDefault="00A52C9C" w:rsidP="00180FB4">
            <w:pPr>
              <w:jc w:val="center"/>
              <w:rPr>
                <w:rFonts w:cs="Arial"/>
                <w:sz w:val="16"/>
                <w:szCs w:val="16"/>
              </w:rPr>
            </w:pPr>
            <w:r w:rsidRPr="00675D09">
              <w:rPr>
                <w:rFonts w:cs="Arial"/>
                <w:sz w:val="16"/>
                <w:szCs w:val="16"/>
              </w:rPr>
              <w:t>asfaltový betón - červený</w:t>
            </w:r>
          </w:p>
        </w:tc>
        <w:tc>
          <w:tcPr>
            <w:tcW w:w="1276" w:type="dxa"/>
            <w:vMerge/>
            <w:tcBorders>
              <w:top w:val="single" w:sz="8" w:space="0" w:color="auto"/>
              <w:left w:val="single" w:sz="8" w:space="0" w:color="auto"/>
              <w:bottom w:val="single" w:sz="8" w:space="0" w:color="000000"/>
              <w:right w:val="nil"/>
            </w:tcBorders>
            <w:vAlign w:val="center"/>
            <w:hideMark/>
          </w:tcPr>
          <w:p w14:paraId="1C7029BB" w14:textId="77777777" w:rsidR="00A52C9C" w:rsidRPr="00675D09" w:rsidRDefault="00A52C9C" w:rsidP="00180FB4">
            <w:pPr>
              <w:rPr>
                <w:rFonts w:cs="Arial"/>
                <w:sz w:val="16"/>
                <w:szCs w:val="16"/>
              </w:rPr>
            </w:pPr>
          </w:p>
        </w:tc>
        <w:tc>
          <w:tcPr>
            <w:tcW w:w="935" w:type="dxa"/>
            <w:tcBorders>
              <w:top w:val="nil"/>
              <w:left w:val="single" w:sz="8" w:space="0" w:color="auto"/>
              <w:bottom w:val="single" w:sz="4" w:space="0" w:color="auto"/>
              <w:right w:val="nil"/>
            </w:tcBorders>
            <w:shd w:val="clear" w:color="auto" w:fill="auto"/>
            <w:vAlign w:val="bottom"/>
            <w:hideMark/>
          </w:tcPr>
          <w:p w14:paraId="15FDBB69" w14:textId="77777777" w:rsidR="00A52C9C" w:rsidRPr="00675D09" w:rsidRDefault="00A52C9C" w:rsidP="00180FB4">
            <w:pPr>
              <w:jc w:val="center"/>
              <w:rPr>
                <w:rFonts w:cs="Arial"/>
                <w:sz w:val="16"/>
                <w:szCs w:val="16"/>
              </w:rPr>
            </w:pPr>
            <w:r w:rsidRPr="00675D09">
              <w:rPr>
                <w:rFonts w:cs="Arial"/>
                <w:sz w:val="16"/>
                <w:szCs w:val="16"/>
              </w:rPr>
              <w:t>-</w:t>
            </w:r>
          </w:p>
        </w:tc>
        <w:tc>
          <w:tcPr>
            <w:tcW w:w="935" w:type="dxa"/>
            <w:tcBorders>
              <w:top w:val="nil"/>
              <w:left w:val="single" w:sz="8" w:space="0" w:color="auto"/>
              <w:bottom w:val="single" w:sz="4" w:space="0" w:color="auto"/>
              <w:right w:val="single" w:sz="8" w:space="0" w:color="auto"/>
            </w:tcBorders>
            <w:shd w:val="clear" w:color="auto" w:fill="auto"/>
            <w:vAlign w:val="bottom"/>
            <w:hideMark/>
          </w:tcPr>
          <w:p w14:paraId="420B6D45" w14:textId="77777777" w:rsidR="00A52C9C" w:rsidRPr="00675D09" w:rsidRDefault="00A52C9C" w:rsidP="00180FB4">
            <w:pPr>
              <w:jc w:val="center"/>
              <w:rPr>
                <w:rFonts w:cs="Arial"/>
                <w:sz w:val="16"/>
                <w:szCs w:val="16"/>
              </w:rPr>
            </w:pPr>
            <w:r w:rsidRPr="00675D09">
              <w:rPr>
                <w:rFonts w:cs="Arial"/>
                <w:sz w:val="16"/>
                <w:szCs w:val="16"/>
              </w:rPr>
              <w:t>-</w:t>
            </w:r>
          </w:p>
        </w:tc>
        <w:tc>
          <w:tcPr>
            <w:tcW w:w="681" w:type="dxa"/>
            <w:tcBorders>
              <w:top w:val="nil"/>
              <w:left w:val="nil"/>
              <w:bottom w:val="single" w:sz="4" w:space="0" w:color="auto"/>
              <w:right w:val="single" w:sz="8" w:space="0" w:color="auto"/>
            </w:tcBorders>
            <w:shd w:val="clear" w:color="auto" w:fill="auto"/>
            <w:vAlign w:val="bottom"/>
            <w:hideMark/>
          </w:tcPr>
          <w:p w14:paraId="4B6BC226" w14:textId="77777777" w:rsidR="00A52C9C" w:rsidRPr="00675D09" w:rsidRDefault="00A52C9C" w:rsidP="00180FB4">
            <w:pPr>
              <w:jc w:val="center"/>
              <w:rPr>
                <w:rFonts w:cs="Arial"/>
                <w:sz w:val="16"/>
                <w:szCs w:val="16"/>
              </w:rPr>
            </w:pPr>
            <w:r w:rsidRPr="00675D09">
              <w:rPr>
                <w:rFonts w:cs="Arial"/>
                <w:sz w:val="16"/>
                <w:szCs w:val="16"/>
              </w:rPr>
              <w:t>5916</w:t>
            </w:r>
          </w:p>
        </w:tc>
      </w:tr>
      <w:tr w:rsidR="00A52C9C" w:rsidRPr="00B00664" w14:paraId="0FF3F359" w14:textId="77777777" w:rsidTr="00180FB4">
        <w:trPr>
          <w:gridAfter w:val="1"/>
          <w:wAfter w:w="10" w:type="dxa"/>
          <w:trHeight w:val="402"/>
        </w:trPr>
        <w:tc>
          <w:tcPr>
            <w:tcW w:w="1374" w:type="dxa"/>
            <w:vMerge/>
            <w:tcBorders>
              <w:top w:val="single" w:sz="8" w:space="0" w:color="auto"/>
              <w:left w:val="single" w:sz="8" w:space="0" w:color="auto"/>
              <w:bottom w:val="single" w:sz="8" w:space="0" w:color="000000"/>
              <w:right w:val="single" w:sz="8" w:space="0" w:color="auto"/>
            </w:tcBorders>
            <w:vAlign w:val="center"/>
            <w:hideMark/>
          </w:tcPr>
          <w:p w14:paraId="38251C69" w14:textId="77777777" w:rsidR="00A52C9C" w:rsidRPr="00675D09" w:rsidRDefault="00A52C9C" w:rsidP="00180FB4">
            <w:pPr>
              <w:rPr>
                <w:rFonts w:cs="Arial"/>
                <w:sz w:val="16"/>
                <w:szCs w:val="16"/>
              </w:rPr>
            </w:pPr>
          </w:p>
        </w:tc>
        <w:tc>
          <w:tcPr>
            <w:tcW w:w="1036" w:type="dxa"/>
            <w:vMerge/>
            <w:tcBorders>
              <w:top w:val="single" w:sz="8" w:space="0" w:color="auto"/>
              <w:left w:val="single" w:sz="8" w:space="0" w:color="auto"/>
              <w:bottom w:val="single" w:sz="8" w:space="0" w:color="000000"/>
              <w:right w:val="nil"/>
            </w:tcBorders>
            <w:vAlign w:val="center"/>
            <w:hideMark/>
          </w:tcPr>
          <w:p w14:paraId="02BFCB35" w14:textId="77777777" w:rsidR="00A52C9C" w:rsidRPr="00675D09" w:rsidRDefault="00A52C9C" w:rsidP="00180FB4">
            <w:pPr>
              <w:rPr>
                <w:rFonts w:cs="Arial"/>
                <w:sz w:val="16"/>
                <w:szCs w:val="16"/>
              </w:rPr>
            </w:pPr>
          </w:p>
        </w:tc>
        <w:tc>
          <w:tcPr>
            <w:tcW w:w="1752" w:type="dxa"/>
            <w:tcBorders>
              <w:top w:val="nil"/>
              <w:left w:val="single" w:sz="8" w:space="0" w:color="auto"/>
              <w:bottom w:val="single" w:sz="4" w:space="0" w:color="auto"/>
              <w:right w:val="single" w:sz="8" w:space="0" w:color="auto"/>
            </w:tcBorders>
            <w:shd w:val="clear" w:color="auto" w:fill="auto"/>
            <w:noWrap/>
            <w:vAlign w:val="center"/>
            <w:hideMark/>
          </w:tcPr>
          <w:p w14:paraId="12E3502D" w14:textId="77777777" w:rsidR="00A52C9C" w:rsidRPr="00675D09" w:rsidRDefault="00A52C9C" w:rsidP="00180FB4">
            <w:pPr>
              <w:jc w:val="center"/>
              <w:rPr>
                <w:rFonts w:cs="Arial"/>
                <w:sz w:val="16"/>
                <w:szCs w:val="16"/>
              </w:rPr>
            </w:pPr>
            <w:r w:rsidRPr="00675D09">
              <w:rPr>
                <w:rFonts w:cs="Arial"/>
                <w:sz w:val="16"/>
                <w:szCs w:val="16"/>
              </w:rPr>
              <w:t>chodník</w:t>
            </w:r>
          </w:p>
        </w:tc>
        <w:tc>
          <w:tcPr>
            <w:tcW w:w="1053" w:type="dxa"/>
            <w:tcBorders>
              <w:top w:val="nil"/>
              <w:left w:val="nil"/>
              <w:bottom w:val="single" w:sz="4" w:space="0" w:color="auto"/>
              <w:right w:val="single" w:sz="8" w:space="0" w:color="auto"/>
            </w:tcBorders>
            <w:shd w:val="clear" w:color="auto" w:fill="auto"/>
            <w:noWrap/>
            <w:vAlign w:val="center"/>
            <w:hideMark/>
          </w:tcPr>
          <w:p w14:paraId="3587905D" w14:textId="77777777" w:rsidR="00A52C9C" w:rsidRPr="00675D09" w:rsidRDefault="00A52C9C" w:rsidP="00180FB4">
            <w:pPr>
              <w:jc w:val="center"/>
              <w:rPr>
                <w:rFonts w:cs="Arial"/>
                <w:sz w:val="16"/>
                <w:szCs w:val="16"/>
              </w:rPr>
            </w:pPr>
            <w:r w:rsidRPr="00675D09">
              <w:rPr>
                <w:rFonts w:cs="Arial"/>
                <w:sz w:val="16"/>
                <w:szCs w:val="16"/>
              </w:rPr>
              <w:t>asfalt základ</w:t>
            </w:r>
          </w:p>
        </w:tc>
        <w:tc>
          <w:tcPr>
            <w:tcW w:w="1276" w:type="dxa"/>
            <w:vMerge/>
            <w:tcBorders>
              <w:top w:val="single" w:sz="8" w:space="0" w:color="auto"/>
              <w:left w:val="single" w:sz="8" w:space="0" w:color="auto"/>
              <w:bottom w:val="single" w:sz="8" w:space="0" w:color="000000"/>
              <w:right w:val="nil"/>
            </w:tcBorders>
            <w:vAlign w:val="center"/>
            <w:hideMark/>
          </w:tcPr>
          <w:p w14:paraId="2CBA0B3D" w14:textId="77777777" w:rsidR="00A52C9C" w:rsidRPr="00675D09" w:rsidRDefault="00A52C9C" w:rsidP="00180FB4">
            <w:pPr>
              <w:rPr>
                <w:rFonts w:cs="Arial"/>
                <w:sz w:val="16"/>
                <w:szCs w:val="16"/>
              </w:rPr>
            </w:pPr>
          </w:p>
        </w:tc>
        <w:tc>
          <w:tcPr>
            <w:tcW w:w="935" w:type="dxa"/>
            <w:tcBorders>
              <w:top w:val="nil"/>
              <w:left w:val="single" w:sz="8" w:space="0" w:color="auto"/>
              <w:bottom w:val="single" w:sz="4" w:space="0" w:color="auto"/>
              <w:right w:val="nil"/>
            </w:tcBorders>
            <w:shd w:val="clear" w:color="auto" w:fill="auto"/>
            <w:vAlign w:val="bottom"/>
            <w:hideMark/>
          </w:tcPr>
          <w:p w14:paraId="784DF9A0" w14:textId="77777777" w:rsidR="00A52C9C" w:rsidRPr="00675D09" w:rsidRDefault="00A52C9C" w:rsidP="00180FB4">
            <w:pPr>
              <w:jc w:val="center"/>
              <w:rPr>
                <w:rFonts w:cs="Arial"/>
                <w:sz w:val="16"/>
                <w:szCs w:val="16"/>
              </w:rPr>
            </w:pPr>
            <w:r w:rsidRPr="00675D09">
              <w:rPr>
                <w:rFonts w:cs="Arial"/>
                <w:sz w:val="16"/>
                <w:szCs w:val="16"/>
              </w:rPr>
              <w:t>-</w:t>
            </w:r>
          </w:p>
        </w:tc>
        <w:tc>
          <w:tcPr>
            <w:tcW w:w="935" w:type="dxa"/>
            <w:tcBorders>
              <w:top w:val="nil"/>
              <w:left w:val="single" w:sz="8" w:space="0" w:color="auto"/>
              <w:bottom w:val="single" w:sz="4" w:space="0" w:color="auto"/>
              <w:right w:val="single" w:sz="8" w:space="0" w:color="auto"/>
            </w:tcBorders>
            <w:shd w:val="clear" w:color="auto" w:fill="auto"/>
            <w:vAlign w:val="bottom"/>
            <w:hideMark/>
          </w:tcPr>
          <w:p w14:paraId="626E607D" w14:textId="77777777" w:rsidR="00A52C9C" w:rsidRPr="00675D09" w:rsidRDefault="00A52C9C" w:rsidP="00180FB4">
            <w:pPr>
              <w:jc w:val="center"/>
              <w:rPr>
                <w:rFonts w:cs="Arial"/>
                <w:sz w:val="16"/>
                <w:szCs w:val="16"/>
              </w:rPr>
            </w:pPr>
            <w:r w:rsidRPr="00675D09">
              <w:rPr>
                <w:rFonts w:cs="Arial"/>
                <w:sz w:val="16"/>
                <w:szCs w:val="16"/>
              </w:rPr>
              <w:t>-</w:t>
            </w:r>
          </w:p>
        </w:tc>
        <w:tc>
          <w:tcPr>
            <w:tcW w:w="681" w:type="dxa"/>
            <w:tcBorders>
              <w:top w:val="nil"/>
              <w:left w:val="nil"/>
              <w:bottom w:val="single" w:sz="4" w:space="0" w:color="auto"/>
              <w:right w:val="single" w:sz="8" w:space="0" w:color="auto"/>
            </w:tcBorders>
            <w:shd w:val="clear" w:color="auto" w:fill="auto"/>
            <w:vAlign w:val="bottom"/>
            <w:hideMark/>
          </w:tcPr>
          <w:p w14:paraId="3F7894DF" w14:textId="77777777" w:rsidR="00A52C9C" w:rsidRPr="00675D09" w:rsidRDefault="00A52C9C" w:rsidP="00180FB4">
            <w:pPr>
              <w:jc w:val="center"/>
              <w:rPr>
                <w:rFonts w:cs="Arial"/>
                <w:sz w:val="16"/>
                <w:szCs w:val="16"/>
              </w:rPr>
            </w:pPr>
            <w:r w:rsidRPr="00675D09">
              <w:rPr>
                <w:rFonts w:cs="Arial"/>
                <w:sz w:val="16"/>
                <w:szCs w:val="16"/>
              </w:rPr>
              <w:t>991</w:t>
            </w:r>
          </w:p>
        </w:tc>
      </w:tr>
      <w:tr w:rsidR="00A52C9C" w:rsidRPr="00B00664" w14:paraId="38FBDAAE" w14:textId="77777777" w:rsidTr="00180FB4">
        <w:trPr>
          <w:gridAfter w:val="1"/>
          <w:wAfter w:w="10" w:type="dxa"/>
          <w:trHeight w:val="402"/>
        </w:trPr>
        <w:tc>
          <w:tcPr>
            <w:tcW w:w="1374" w:type="dxa"/>
            <w:vMerge/>
            <w:tcBorders>
              <w:top w:val="single" w:sz="8" w:space="0" w:color="auto"/>
              <w:left w:val="single" w:sz="8" w:space="0" w:color="auto"/>
              <w:bottom w:val="single" w:sz="8" w:space="0" w:color="000000"/>
              <w:right w:val="single" w:sz="8" w:space="0" w:color="auto"/>
            </w:tcBorders>
            <w:vAlign w:val="center"/>
            <w:hideMark/>
          </w:tcPr>
          <w:p w14:paraId="1CCB69FC" w14:textId="77777777" w:rsidR="00A52C9C" w:rsidRPr="00675D09" w:rsidRDefault="00A52C9C" w:rsidP="00180FB4">
            <w:pPr>
              <w:rPr>
                <w:rFonts w:cs="Arial"/>
                <w:sz w:val="16"/>
                <w:szCs w:val="16"/>
              </w:rPr>
            </w:pPr>
          </w:p>
        </w:tc>
        <w:tc>
          <w:tcPr>
            <w:tcW w:w="1036" w:type="dxa"/>
            <w:vMerge/>
            <w:tcBorders>
              <w:top w:val="single" w:sz="8" w:space="0" w:color="auto"/>
              <w:left w:val="single" w:sz="8" w:space="0" w:color="auto"/>
              <w:bottom w:val="single" w:sz="8" w:space="0" w:color="000000"/>
              <w:right w:val="nil"/>
            </w:tcBorders>
            <w:vAlign w:val="center"/>
            <w:hideMark/>
          </w:tcPr>
          <w:p w14:paraId="42ADBB6B" w14:textId="77777777" w:rsidR="00A52C9C" w:rsidRPr="00675D09" w:rsidRDefault="00A52C9C" w:rsidP="00180FB4">
            <w:pPr>
              <w:rPr>
                <w:rFonts w:cs="Arial"/>
                <w:sz w:val="16"/>
                <w:szCs w:val="16"/>
              </w:rPr>
            </w:pPr>
          </w:p>
        </w:tc>
        <w:tc>
          <w:tcPr>
            <w:tcW w:w="1752" w:type="dxa"/>
            <w:tcBorders>
              <w:top w:val="nil"/>
              <w:left w:val="single" w:sz="8" w:space="0" w:color="auto"/>
              <w:bottom w:val="single" w:sz="8" w:space="0" w:color="auto"/>
              <w:right w:val="single" w:sz="8" w:space="0" w:color="auto"/>
            </w:tcBorders>
            <w:shd w:val="clear" w:color="auto" w:fill="auto"/>
            <w:noWrap/>
            <w:vAlign w:val="center"/>
            <w:hideMark/>
          </w:tcPr>
          <w:p w14:paraId="1DFBCDAB" w14:textId="77777777" w:rsidR="00A52C9C" w:rsidRPr="00675D09" w:rsidRDefault="00A52C9C" w:rsidP="00180FB4">
            <w:pPr>
              <w:jc w:val="center"/>
              <w:rPr>
                <w:rFonts w:cs="Arial"/>
                <w:sz w:val="16"/>
                <w:szCs w:val="16"/>
              </w:rPr>
            </w:pPr>
            <w:r w:rsidRPr="00675D09">
              <w:rPr>
                <w:rFonts w:cs="Arial"/>
                <w:sz w:val="16"/>
                <w:szCs w:val="16"/>
              </w:rPr>
              <w:t>chodník</w:t>
            </w:r>
          </w:p>
        </w:tc>
        <w:tc>
          <w:tcPr>
            <w:tcW w:w="1053" w:type="dxa"/>
            <w:tcBorders>
              <w:top w:val="nil"/>
              <w:left w:val="nil"/>
              <w:bottom w:val="single" w:sz="4" w:space="0" w:color="auto"/>
              <w:right w:val="nil"/>
            </w:tcBorders>
            <w:shd w:val="clear" w:color="auto" w:fill="auto"/>
            <w:noWrap/>
            <w:vAlign w:val="center"/>
            <w:hideMark/>
          </w:tcPr>
          <w:p w14:paraId="600DCBC5" w14:textId="77777777" w:rsidR="00A52C9C" w:rsidRPr="00675D09" w:rsidRDefault="00A52C9C" w:rsidP="00180FB4">
            <w:pPr>
              <w:jc w:val="center"/>
              <w:rPr>
                <w:rFonts w:cs="Arial"/>
                <w:sz w:val="16"/>
                <w:szCs w:val="16"/>
              </w:rPr>
            </w:pPr>
            <w:r w:rsidRPr="00675D09">
              <w:rPr>
                <w:rFonts w:cs="Arial"/>
                <w:sz w:val="16"/>
                <w:szCs w:val="16"/>
              </w:rPr>
              <w:t>dlažobný - betónový</w:t>
            </w:r>
          </w:p>
        </w:tc>
        <w:tc>
          <w:tcPr>
            <w:tcW w:w="1276" w:type="dxa"/>
            <w:vMerge/>
            <w:tcBorders>
              <w:top w:val="single" w:sz="8" w:space="0" w:color="auto"/>
              <w:left w:val="single" w:sz="8" w:space="0" w:color="auto"/>
              <w:bottom w:val="single" w:sz="8" w:space="0" w:color="000000"/>
              <w:right w:val="nil"/>
            </w:tcBorders>
            <w:vAlign w:val="center"/>
            <w:hideMark/>
          </w:tcPr>
          <w:p w14:paraId="0C4F3CAE" w14:textId="77777777" w:rsidR="00A52C9C" w:rsidRPr="00675D09" w:rsidRDefault="00A52C9C" w:rsidP="00180FB4">
            <w:pPr>
              <w:rPr>
                <w:rFonts w:cs="Arial"/>
                <w:sz w:val="16"/>
                <w:szCs w:val="16"/>
              </w:rPr>
            </w:pPr>
          </w:p>
        </w:tc>
        <w:tc>
          <w:tcPr>
            <w:tcW w:w="935" w:type="dxa"/>
            <w:tcBorders>
              <w:top w:val="nil"/>
              <w:left w:val="single" w:sz="8" w:space="0" w:color="auto"/>
              <w:bottom w:val="single" w:sz="8" w:space="0" w:color="auto"/>
              <w:right w:val="nil"/>
            </w:tcBorders>
            <w:shd w:val="clear" w:color="auto" w:fill="auto"/>
            <w:vAlign w:val="bottom"/>
            <w:hideMark/>
          </w:tcPr>
          <w:p w14:paraId="56D79934" w14:textId="77777777" w:rsidR="00A52C9C" w:rsidRPr="00675D09" w:rsidRDefault="00A52C9C" w:rsidP="00180FB4">
            <w:pPr>
              <w:jc w:val="center"/>
              <w:rPr>
                <w:rFonts w:cs="Arial"/>
                <w:sz w:val="16"/>
                <w:szCs w:val="16"/>
              </w:rPr>
            </w:pPr>
            <w:r w:rsidRPr="00675D09">
              <w:rPr>
                <w:rFonts w:cs="Arial"/>
                <w:sz w:val="16"/>
                <w:szCs w:val="16"/>
              </w:rPr>
              <w:t>-</w:t>
            </w:r>
          </w:p>
        </w:tc>
        <w:tc>
          <w:tcPr>
            <w:tcW w:w="935" w:type="dxa"/>
            <w:tcBorders>
              <w:top w:val="nil"/>
              <w:left w:val="single" w:sz="8" w:space="0" w:color="auto"/>
              <w:bottom w:val="single" w:sz="8" w:space="0" w:color="auto"/>
              <w:right w:val="single" w:sz="8" w:space="0" w:color="auto"/>
            </w:tcBorders>
            <w:shd w:val="clear" w:color="auto" w:fill="auto"/>
            <w:vAlign w:val="bottom"/>
            <w:hideMark/>
          </w:tcPr>
          <w:p w14:paraId="281D505C" w14:textId="77777777" w:rsidR="00A52C9C" w:rsidRPr="00675D09" w:rsidRDefault="00A52C9C" w:rsidP="00180FB4">
            <w:pPr>
              <w:jc w:val="center"/>
              <w:rPr>
                <w:rFonts w:cs="Arial"/>
                <w:sz w:val="16"/>
                <w:szCs w:val="16"/>
              </w:rPr>
            </w:pPr>
            <w:r w:rsidRPr="00675D09">
              <w:rPr>
                <w:rFonts w:cs="Arial"/>
                <w:sz w:val="16"/>
                <w:szCs w:val="16"/>
              </w:rPr>
              <w:t>-</w:t>
            </w:r>
          </w:p>
        </w:tc>
        <w:tc>
          <w:tcPr>
            <w:tcW w:w="681" w:type="dxa"/>
            <w:tcBorders>
              <w:top w:val="nil"/>
              <w:left w:val="nil"/>
              <w:bottom w:val="single" w:sz="8" w:space="0" w:color="auto"/>
              <w:right w:val="single" w:sz="8" w:space="0" w:color="auto"/>
            </w:tcBorders>
            <w:shd w:val="clear" w:color="auto" w:fill="auto"/>
            <w:vAlign w:val="bottom"/>
            <w:hideMark/>
          </w:tcPr>
          <w:p w14:paraId="07A0A58E" w14:textId="77777777" w:rsidR="00A52C9C" w:rsidRPr="00675D09" w:rsidRDefault="00A52C9C" w:rsidP="00180FB4">
            <w:pPr>
              <w:jc w:val="center"/>
              <w:rPr>
                <w:rFonts w:cs="Arial"/>
                <w:sz w:val="16"/>
                <w:szCs w:val="16"/>
              </w:rPr>
            </w:pPr>
            <w:r w:rsidRPr="00675D09">
              <w:rPr>
                <w:rFonts w:cs="Arial"/>
                <w:sz w:val="16"/>
                <w:szCs w:val="16"/>
              </w:rPr>
              <w:t>429</w:t>
            </w:r>
          </w:p>
        </w:tc>
      </w:tr>
      <w:tr w:rsidR="00A52C9C" w:rsidRPr="00B00664" w14:paraId="56C8CA31" w14:textId="77777777" w:rsidTr="00180FB4">
        <w:trPr>
          <w:gridAfter w:val="1"/>
          <w:wAfter w:w="10" w:type="dxa"/>
          <w:trHeight w:val="402"/>
        </w:trPr>
        <w:tc>
          <w:tcPr>
            <w:tcW w:w="1374" w:type="dxa"/>
            <w:vMerge w:val="restart"/>
            <w:tcBorders>
              <w:top w:val="nil"/>
              <w:left w:val="single" w:sz="8" w:space="0" w:color="auto"/>
              <w:bottom w:val="single" w:sz="8" w:space="0" w:color="000000"/>
              <w:right w:val="single" w:sz="8" w:space="0" w:color="auto"/>
            </w:tcBorders>
            <w:shd w:val="clear" w:color="auto" w:fill="auto"/>
            <w:vAlign w:val="center"/>
            <w:hideMark/>
          </w:tcPr>
          <w:p w14:paraId="3101117D" w14:textId="77777777" w:rsidR="00A52C9C" w:rsidRPr="00675D09" w:rsidRDefault="00A52C9C" w:rsidP="00180FB4">
            <w:pPr>
              <w:jc w:val="center"/>
              <w:rPr>
                <w:rFonts w:cs="Arial"/>
                <w:sz w:val="16"/>
                <w:szCs w:val="16"/>
              </w:rPr>
            </w:pPr>
            <w:r w:rsidRPr="00675D09">
              <w:rPr>
                <w:rFonts w:cs="Arial"/>
                <w:sz w:val="16"/>
                <w:szCs w:val="16"/>
              </w:rPr>
              <w:t>SO 122</w:t>
            </w:r>
          </w:p>
        </w:tc>
        <w:tc>
          <w:tcPr>
            <w:tcW w:w="1036" w:type="dxa"/>
            <w:vMerge w:val="restart"/>
            <w:tcBorders>
              <w:top w:val="nil"/>
              <w:left w:val="single" w:sz="8" w:space="0" w:color="auto"/>
              <w:bottom w:val="single" w:sz="8" w:space="0" w:color="000000"/>
              <w:right w:val="single" w:sz="8" w:space="0" w:color="auto"/>
            </w:tcBorders>
            <w:shd w:val="clear" w:color="auto" w:fill="auto"/>
            <w:vAlign w:val="center"/>
            <w:hideMark/>
          </w:tcPr>
          <w:p w14:paraId="1108BECE" w14:textId="77777777" w:rsidR="00A52C9C" w:rsidRPr="00675D09" w:rsidRDefault="00A52C9C" w:rsidP="00180FB4">
            <w:pPr>
              <w:jc w:val="center"/>
              <w:rPr>
                <w:rFonts w:cs="Arial"/>
                <w:sz w:val="16"/>
                <w:szCs w:val="16"/>
              </w:rPr>
            </w:pPr>
            <w:r w:rsidRPr="00675D09">
              <w:rPr>
                <w:rFonts w:cs="Arial"/>
                <w:sz w:val="16"/>
                <w:szCs w:val="16"/>
              </w:rPr>
              <w:t>Úprava komunikácií a chodníkov Mlynská dolina, smer Riviéra</w:t>
            </w:r>
          </w:p>
        </w:tc>
        <w:tc>
          <w:tcPr>
            <w:tcW w:w="1752" w:type="dxa"/>
            <w:tcBorders>
              <w:top w:val="nil"/>
              <w:left w:val="nil"/>
              <w:bottom w:val="single" w:sz="4" w:space="0" w:color="auto"/>
              <w:right w:val="single" w:sz="8" w:space="0" w:color="auto"/>
            </w:tcBorders>
            <w:shd w:val="clear" w:color="auto" w:fill="auto"/>
            <w:noWrap/>
            <w:vAlign w:val="center"/>
            <w:hideMark/>
          </w:tcPr>
          <w:p w14:paraId="178CA8E0" w14:textId="77777777" w:rsidR="00A52C9C" w:rsidRPr="00675D09" w:rsidRDefault="00A52C9C" w:rsidP="00180FB4">
            <w:pPr>
              <w:jc w:val="center"/>
              <w:rPr>
                <w:rFonts w:cs="Arial"/>
                <w:sz w:val="16"/>
                <w:szCs w:val="16"/>
              </w:rPr>
            </w:pPr>
            <w:r w:rsidRPr="00675D09">
              <w:rPr>
                <w:rFonts w:cs="Arial"/>
                <w:sz w:val="16"/>
                <w:szCs w:val="16"/>
              </w:rPr>
              <w:t>cesta</w:t>
            </w:r>
          </w:p>
        </w:tc>
        <w:tc>
          <w:tcPr>
            <w:tcW w:w="1053" w:type="dxa"/>
            <w:tcBorders>
              <w:top w:val="single" w:sz="8" w:space="0" w:color="auto"/>
              <w:left w:val="nil"/>
              <w:bottom w:val="single" w:sz="4" w:space="0" w:color="auto"/>
              <w:right w:val="nil"/>
            </w:tcBorders>
            <w:shd w:val="clear" w:color="auto" w:fill="auto"/>
            <w:noWrap/>
            <w:vAlign w:val="center"/>
            <w:hideMark/>
          </w:tcPr>
          <w:p w14:paraId="0A374A28" w14:textId="77777777" w:rsidR="00A52C9C" w:rsidRPr="00675D09" w:rsidRDefault="00A52C9C" w:rsidP="00180FB4">
            <w:pPr>
              <w:jc w:val="center"/>
              <w:rPr>
                <w:rFonts w:cs="Arial"/>
                <w:sz w:val="16"/>
                <w:szCs w:val="16"/>
              </w:rPr>
            </w:pPr>
            <w:r w:rsidRPr="00675D09">
              <w:rPr>
                <w:rFonts w:cs="Arial"/>
                <w:sz w:val="16"/>
                <w:szCs w:val="16"/>
              </w:rPr>
              <w:t>asfaltový betón</w:t>
            </w:r>
          </w:p>
        </w:tc>
        <w:tc>
          <w:tcPr>
            <w:tcW w:w="1276" w:type="dxa"/>
            <w:vMerge w:val="restart"/>
            <w:tcBorders>
              <w:top w:val="nil"/>
              <w:left w:val="single" w:sz="8" w:space="0" w:color="auto"/>
              <w:bottom w:val="single" w:sz="4" w:space="0" w:color="auto"/>
              <w:right w:val="single" w:sz="8" w:space="0" w:color="auto"/>
            </w:tcBorders>
            <w:shd w:val="clear" w:color="auto" w:fill="auto"/>
            <w:vAlign w:val="center"/>
            <w:hideMark/>
          </w:tcPr>
          <w:p w14:paraId="06249D87" w14:textId="77777777" w:rsidR="00A52C9C" w:rsidRPr="00675D09" w:rsidRDefault="00A52C9C" w:rsidP="00180FB4">
            <w:pPr>
              <w:jc w:val="center"/>
              <w:rPr>
                <w:rFonts w:cs="Arial"/>
                <w:sz w:val="16"/>
                <w:szCs w:val="16"/>
              </w:rPr>
            </w:pPr>
            <w:r w:rsidRPr="00675D09">
              <w:rPr>
                <w:rFonts w:cs="Arial"/>
                <w:sz w:val="16"/>
                <w:szCs w:val="16"/>
              </w:rPr>
              <w:t>nová FT B1  - MZK 8,5/50</w:t>
            </w:r>
          </w:p>
        </w:tc>
        <w:tc>
          <w:tcPr>
            <w:tcW w:w="935" w:type="dxa"/>
            <w:tcBorders>
              <w:top w:val="nil"/>
              <w:left w:val="nil"/>
              <w:bottom w:val="single" w:sz="4" w:space="0" w:color="auto"/>
              <w:right w:val="single" w:sz="8" w:space="0" w:color="auto"/>
            </w:tcBorders>
            <w:shd w:val="clear" w:color="auto" w:fill="auto"/>
            <w:vAlign w:val="bottom"/>
            <w:hideMark/>
          </w:tcPr>
          <w:p w14:paraId="45BBF1F9" w14:textId="77777777" w:rsidR="00A52C9C" w:rsidRPr="00675D09" w:rsidRDefault="00A52C9C" w:rsidP="00180FB4">
            <w:pPr>
              <w:jc w:val="center"/>
              <w:rPr>
                <w:rFonts w:cs="Arial"/>
                <w:sz w:val="16"/>
                <w:szCs w:val="16"/>
              </w:rPr>
            </w:pPr>
            <w:r w:rsidRPr="00675D09">
              <w:rPr>
                <w:rFonts w:cs="Arial"/>
                <w:sz w:val="16"/>
                <w:szCs w:val="16"/>
              </w:rPr>
              <w:t>-</w:t>
            </w:r>
          </w:p>
        </w:tc>
        <w:tc>
          <w:tcPr>
            <w:tcW w:w="935" w:type="dxa"/>
            <w:tcBorders>
              <w:top w:val="nil"/>
              <w:left w:val="nil"/>
              <w:bottom w:val="single" w:sz="4" w:space="0" w:color="auto"/>
              <w:right w:val="single" w:sz="8" w:space="0" w:color="auto"/>
            </w:tcBorders>
            <w:shd w:val="clear" w:color="auto" w:fill="auto"/>
            <w:vAlign w:val="bottom"/>
            <w:hideMark/>
          </w:tcPr>
          <w:p w14:paraId="563EC48F" w14:textId="77777777" w:rsidR="00A52C9C" w:rsidRPr="00675D09" w:rsidRDefault="00A52C9C" w:rsidP="00180FB4">
            <w:pPr>
              <w:jc w:val="center"/>
              <w:rPr>
                <w:rFonts w:cs="Arial"/>
                <w:sz w:val="16"/>
                <w:szCs w:val="16"/>
              </w:rPr>
            </w:pPr>
            <w:r w:rsidRPr="00675D09">
              <w:rPr>
                <w:rFonts w:cs="Arial"/>
                <w:sz w:val="16"/>
                <w:szCs w:val="16"/>
              </w:rPr>
              <w:t>-</w:t>
            </w:r>
          </w:p>
        </w:tc>
        <w:tc>
          <w:tcPr>
            <w:tcW w:w="681" w:type="dxa"/>
            <w:tcBorders>
              <w:top w:val="nil"/>
              <w:left w:val="nil"/>
              <w:bottom w:val="single" w:sz="4" w:space="0" w:color="auto"/>
              <w:right w:val="single" w:sz="8" w:space="0" w:color="auto"/>
            </w:tcBorders>
            <w:shd w:val="clear" w:color="auto" w:fill="auto"/>
            <w:vAlign w:val="bottom"/>
            <w:hideMark/>
          </w:tcPr>
          <w:p w14:paraId="41077964" w14:textId="77777777" w:rsidR="00A52C9C" w:rsidRPr="00675D09" w:rsidRDefault="00A52C9C" w:rsidP="00180FB4">
            <w:pPr>
              <w:jc w:val="center"/>
              <w:rPr>
                <w:rFonts w:cs="Arial"/>
                <w:sz w:val="16"/>
                <w:szCs w:val="16"/>
              </w:rPr>
            </w:pPr>
            <w:r w:rsidRPr="00675D09">
              <w:rPr>
                <w:rFonts w:cs="Arial"/>
                <w:sz w:val="16"/>
                <w:szCs w:val="16"/>
              </w:rPr>
              <w:t>5178</w:t>
            </w:r>
          </w:p>
        </w:tc>
      </w:tr>
      <w:tr w:rsidR="00A52C9C" w:rsidRPr="00B00664" w14:paraId="144D6897" w14:textId="77777777" w:rsidTr="00180FB4">
        <w:trPr>
          <w:gridAfter w:val="1"/>
          <w:wAfter w:w="10" w:type="dxa"/>
          <w:trHeight w:val="402"/>
        </w:trPr>
        <w:tc>
          <w:tcPr>
            <w:tcW w:w="1374" w:type="dxa"/>
            <w:vMerge/>
            <w:tcBorders>
              <w:top w:val="nil"/>
              <w:left w:val="single" w:sz="8" w:space="0" w:color="auto"/>
              <w:bottom w:val="single" w:sz="8" w:space="0" w:color="000000"/>
              <w:right w:val="single" w:sz="8" w:space="0" w:color="auto"/>
            </w:tcBorders>
            <w:vAlign w:val="center"/>
            <w:hideMark/>
          </w:tcPr>
          <w:p w14:paraId="7001A3F9" w14:textId="77777777" w:rsidR="00A52C9C" w:rsidRPr="00675D09" w:rsidRDefault="00A52C9C" w:rsidP="00180FB4">
            <w:pPr>
              <w:rPr>
                <w:rFonts w:cs="Arial"/>
                <w:sz w:val="16"/>
                <w:szCs w:val="16"/>
              </w:rPr>
            </w:pPr>
          </w:p>
        </w:tc>
        <w:tc>
          <w:tcPr>
            <w:tcW w:w="1036" w:type="dxa"/>
            <w:vMerge/>
            <w:tcBorders>
              <w:top w:val="nil"/>
              <w:left w:val="single" w:sz="8" w:space="0" w:color="auto"/>
              <w:bottom w:val="single" w:sz="8" w:space="0" w:color="000000"/>
              <w:right w:val="single" w:sz="8" w:space="0" w:color="auto"/>
            </w:tcBorders>
            <w:vAlign w:val="center"/>
            <w:hideMark/>
          </w:tcPr>
          <w:p w14:paraId="09FC7010" w14:textId="77777777" w:rsidR="00A52C9C" w:rsidRPr="00675D09" w:rsidRDefault="00A52C9C" w:rsidP="00180FB4">
            <w:pPr>
              <w:rPr>
                <w:rFonts w:cs="Arial"/>
                <w:sz w:val="16"/>
                <w:szCs w:val="16"/>
              </w:rPr>
            </w:pPr>
          </w:p>
        </w:tc>
        <w:tc>
          <w:tcPr>
            <w:tcW w:w="1752" w:type="dxa"/>
            <w:tcBorders>
              <w:top w:val="nil"/>
              <w:left w:val="nil"/>
              <w:bottom w:val="single" w:sz="4" w:space="0" w:color="auto"/>
              <w:right w:val="single" w:sz="8" w:space="0" w:color="auto"/>
            </w:tcBorders>
            <w:shd w:val="clear" w:color="auto" w:fill="auto"/>
            <w:noWrap/>
            <w:vAlign w:val="center"/>
            <w:hideMark/>
          </w:tcPr>
          <w:p w14:paraId="3463B8CE" w14:textId="77777777" w:rsidR="00A52C9C" w:rsidRPr="00675D09" w:rsidRDefault="00A52C9C" w:rsidP="00180FB4">
            <w:pPr>
              <w:jc w:val="center"/>
              <w:rPr>
                <w:rFonts w:cs="Arial"/>
                <w:sz w:val="16"/>
                <w:szCs w:val="16"/>
              </w:rPr>
            </w:pPr>
            <w:r w:rsidRPr="00675D09">
              <w:rPr>
                <w:rFonts w:cs="Arial"/>
                <w:sz w:val="16"/>
                <w:szCs w:val="16"/>
              </w:rPr>
              <w:t>BUS zastávka</w:t>
            </w:r>
          </w:p>
        </w:tc>
        <w:tc>
          <w:tcPr>
            <w:tcW w:w="1053" w:type="dxa"/>
            <w:tcBorders>
              <w:top w:val="nil"/>
              <w:left w:val="nil"/>
              <w:bottom w:val="single" w:sz="4" w:space="0" w:color="auto"/>
              <w:right w:val="nil"/>
            </w:tcBorders>
            <w:shd w:val="clear" w:color="auto" w:fill="auto"/>
            <w:noWrap/>
            <w:vAlign w:val="center"/>
            <w:hideMark/>
          </w:tcPr>
          <w:p w14:paraId="70B58A01" w14:textId="77777777" w:rsidR="00A52C9C" w:rsidRPr="00675D09" w:rsidRDefault="00A52C9C" w:rsidP="00180FB4">
            <w:pPr>
              <w:jc w:val="center"/>
              <w:rPr>
                <w:rFonts w:cs="Arial"/>
                <w:sz w:val="16"/>
                <w:szCs w:val="16"/>
              </w:rPr>
            </w:pPr>
            <w:r w:rsidRPr="00675D09">
              <w:rPr>
                <w:rFonts w:cs="Arial"/>
                <w:sz w:val="16"/>
                <w:szCs w:val="16"/>
              </w:rPr>
              <w:t xml:space="preserve">BUS </w:t>
            </w:r>
            <w:proofErr w:type="spellStart"/>
            <w:r w:rsidRPr="00675D09">
              <w:rPr>
                <w:rFonts w:cs="Arial"/>
                <w:sz w:val="16"/>
                <w:szCs w:val="16"/>
              </w:rPr>
              <w:t>zastavba</w:t>
            </w:r>
            <w:proofErr w:type="spellEnd"/>
            <w:r w:rsidRPr="00675D09">
              <w:rPr>
                <w:rFonts w:cs="Arial"/>
                <w:sz w:val="16"/>
                <w:szCs w:val="16"/>
              </w:rPr>
              <w:t xml:space="preserve"> - betónová</w:t>
            </w:r>
          </w:p>
        </w:tc>
        <w:tc>
          <w:tcPr>
            <w:tcW w:w="1276" w:type="dxa"/>
            <w:vMerge/>
            <w:tcBorders>
              <w:top w:val="nil"/>
              <w:left w:val="single" w:sz="8" w:space="0" w:color="auto"/>
              <w:bottom w:val="single" w:sz="4" w:space="0" w:color="auto"/>
              <w:right w:val="single" w:sz="8" w:space="0" w:color="auto"/>
            </w:tcBorders>
            <w:vAlign w:val="center"/>
            <w:hideMark/>
          </w:tcPr>
          <w:p w14:paraId="7F7C3A07" w14:textId="77777777" w:rsidR="00A52C9C" w:rsidRPr="00675D09" w:rsidRDefault="00A52C9C" w:rsidP="00180FB4">
            <w:pPr>
              <w:rPr>
                <w:rFonts w:cs="Arial"/>
                <w:sz w:val="16"/>
                <w:szCs w:val="16"/>
              </w:rPr>
            </w:pPr>
          </w:p>
        </w:tc>
        <w:tc>
          <w:tcPr>
            <w:tcW w:w="935" w:type="dxa"/>
            <w:tcBorders>
              <w:top w:val="nil"/>
              <w:left w:val="nil"/>
              <w:bottom w:val="single" w:sz="4" w:space="0" w:color="auto"/>
              <w:right w:val="single" w:sz="8" w:space="0" w:color="auto"/>
            </w:tcBorders>
            <w:shd w:val="clear" w:color="auto" w:fill="auto"/>
            <w:vAlign w:val="bottom"/>
            <w:hideMark/>
          </w:tcPr>
          <w:p w14:paraId="5BCB0D83" w14:textId="77777777" w:rsidR="00A52C9C" w:rsidRPr="00675D09" w:rsidRDefault="00A52C9C" w:rsidP="00180FB4">
            <w:pPr>
              <w:jc w:val="center"/>
              <w:rPr>
                <w:rFonts w:cs="Arial"/>
                <w:sz w:val="16"/>
                <w:szCs w:val="16"/>
              </w:rPr>
            </w:pPr>
            <w:r w:rsidRPr="00675D09">
              <w:rPr>
                <w:rFonts w:cs="Arial"/>
                <w:sz w:val="16"/>
                <w:szCs w:val="16"/>
              </w:rPr>
              <w:t>-</w:t>
            </w:r>
          </w:p>
        </w:tc>
        <w:tc>
          <w:tcPr>
            <w:tcW w:w="935" w:type="dxa"/>
            <w:tcBorders>
              <w:top w:val="nil"/>
              <w:left w:val="nil"/>
              <w:bottom w:val="single" w:sz="4" w:space="0" w:color="auto"/>
              <w:right w:val="single" w:sz="8" w:space="0" w:color="auto"/>
            </w:tcBorders>
            <w:shd w:val="clear" w:color="auto" w:fill="auto"/>
            <w:vAlign w:val="bottom"/>
            <w:hideMark/>
          </w:tcPr>
          <w:p w14:paraId="17D234E2" w14:textId="77777777" w:rsidR="00A52C9C" w:rsidRPr="00675D09" w:rsidRDefault="00A52C9C" w:rsidP="00180FB4">
            <w:pPr>
              <w:jc w:val="center"/>
              <w:rPr>
                <w:rFonts w:cs="Arial"/>
                <w:sz w:val="16"/>
                <w:szCs w:val="16"/>
              </w:rPr>
            </w:pPr>
            <w:r w:rsidRPr="00675D09">
              <w:rPr>
                <w:rFonts w:cs="Arial"/>
                <w:sz w:val="16"/>
                <w:szCs w:val="16"/>
              </w:rPr>
              <w:t>-</w:t>
            </w:r>
          </w:p>
        </w:tc>
        <w:tc>
          <w:tcPr>
            <w:tcW w:w="681" w:type="dxa"/>
            <w:tcBorders>
              <w:top w:val="nil"/>
              <w:left w:val="nil"/>
              <w:bottom w:val="single" w:sz="4" w:space="0" w:color="auto"/>
              <w:right w:val="single" w:sz="8" w:space="0" w:color="auto"/>
            </w:tcBorders>
            <w:shd w:val="clear" w:color="auto" w:fill="auto"/>
            <w:vAlign w:val="bottom"/>
            <w:hideMark/>
          </w:tcPr>
          <w:p w14:paraId="764370DB" w14:textId="77777777" w:rsidR="00A52C9C" w:rsidRPr="00675D09" w:rsidRDefault="00A52C9C" w:rsidP="00180FB4">
            <w:pPr>
              <w:jc w:val="center"/>
              <w:rPr>
                <w:rFonts w:cs="Arial"/>
                <w:sz w:val="16"/>
                <w:szCs w:val="16"/>
              </w:rPr>
            </w:pPr>
            <w:r w:rsidRPr="00675D09">
              <w:rPr>
                <w:rFonts w:cs="Arial"/>
                <w:sz w:val="16"/>
                <w:szCs w:val="16"/>
              </w:rPr>
              <w:t>136</w:t>
            </w:r>
          </w:p>
        </w:tc>
      </w:tr>
      <w:tr w:rsidR="00A52C9C" w:rsidRPr="00B00664" w14:paraId="78EF2DFF" w14:textId="77777777" w:rsidTr="00180FB4">
        <w:trPr>
          <w:gridAfter w:val="1"/>
          <w:wAfter w:w="10" w:type="dxa"/>
          <w:trHeight w:val="402"/>
        </w:trPr>
        <w:tc>
          <w:tcPr>
            <w:tcW w:w="1374" w:type="dxa"/>
            <w:vMerge/>
            <w:tcBorders>
              <w:top w:val="nil"/>
              <w:left w:val="single" w:sz="8" w:space="0" w:color="auto"/>
              <w:bottom w:val="single" w:sz="8" w:space="0" w:color="000000"/>
              <w:right w:val="single" w:sz="8" w:space="0" w:color="auto"/>
            </w:tcBorders>
            <w:vAlign w:val="center"/>
            <w:hideMark/>
          </w:tcPr>
          <w:p w14:paraId="78B21309" w14:textId="77777777" w:rsidR="00A52C9C" w:rsidRPr="00675D09" w:rsidRDefault="00A52C9C" w:rsidP="00180FB4">
            <w:pPr>
              <w:rPr>
                <w:rFonts w:cs="Arial"/>
                <w:sz w:val="16"/>
                <w:szCs w:val="16"/>
              </w:rPr>
            </w:pPr>
          </w:p>
        </w:tc>
        <w:tc>
          <w:tcPr>
            <w:tcW w:w="1036" w:type="dxa"/>
            <w:vMerge/>
            <w:tcBorders>
              <w:top w:val="nil"/>
              <w:left w:val="single" w:sz="8" w:space="0" w:color="auto"/>
              <w:bottom w:val="single" w:sz="8" w:space="0" w:color="000000"/>
              <w:right w:val="single" w:sz="8" w:space="0" w:color="auto"/>
            </w:tcBorders>
            <w:vAlign w:val="center"/>
            <w:hideMark/>
          </w:tcPr>
          <w:p w14:paraId="62914A96" w14:textId="77777777" w:rsidR="00A52C9C" w:rsidRPr="00675D09" w:rsidRDefault="00A52C9C" w:rsidP="00180FB4">
            <w:pPr>
              <w:rPr>
                <w:rFonts w:cs="Arial"/>
                <w:sz w:val="16"/>
                <w:szCs w:val="16"/>
              </w:rPr>
            </w:pPr>
          </w:p>
        </w:tc>
        <w:tc>
          <w:tcPr>
            <w:tcW w:w="1752" w:type="dxa"/>
            <w:tcBorders>
              <w:top w:val="nil"/>
              <w:left w:val="nil"/>
              <w:bottom w:val="single" w:sz="4" w:space="0" w:color="auto"/>
              <w:right w:val="single" w:sz="8" w:space="0" w:color="auto"/>
            </w:tcBorders>
            <w:shd w:val="clear" w:color="auto" w:fill="auto"/>
            <w:noWrap/>
            <w:vAlign w:val="center"/>
            <w:hideMark/>
          </w:tcPr>
          <w:p w14:paraId="7AE74251" w14:textId="77777777" w:rsidR="00A52C9C" w:rsidRPr="00675D09" w:rsidRDefault="00A52C9C" w:rsidP="00180FB4">
            <w:pPr>
              <w:jc w:val="center"/>
              <w:rPr>
                <w:rFonts w:cs="Arial"/>
                <w:sz w:val="16"/>
                <w:szCs w:val="16"/>
              </w:rPr>
            </w:pPr>
            <w:r w:rsidRPr="00675D09">
              <w:rPr>
                <w:rFonts w:cs="Arial"/>
                <w:sz w:val="16"/>
                <w:szCs w:val="16"/>
              </w:rPr>
              <w:t>chodník</w:t>
            </w:r>
          </w:p>
        </w:tc>
        <w:tc>
          <w:tcPr>
            <w:tcW w:w="1053" w:type="dxa"/>
            <w:tcBorders>
              <w:top w:val="nil"/>
              <w:left w:val="nil"/>
              <w:bottom w:val="single" w:sz="4" w:space="0" w:color="auto"/>
              <w:right w:val="nil"/>
            </w:tcBorders>
            <w:shd w:val="clear" w:color="auto" w:fill="auto"/>
            <w:noWrap/>
            <w:vAlign w:val="center"/>
            <w:hideMark/>
          </w:tcPr>
          <w:p w14:paraId="14E817DD" w14:textId="77777777" w:rsidR="00A52C9C" w:rsidRPr="00675D09" w:rsidRDefault="00A52C9C" w:rsidP="00180FB4">
            <w:pPr>
              <w:jc w:val="center"/>
              <w:rPr>
                <w:rFonts w:cs="Arial"/>
                <w:sz w:val="16"/>
                <w:szCs w:val="16"/>
              </w:rPr>
            </w:pPr>
            <w:r w:rsidRPr="00675D09">
              <w:rPr>
                <w:rFonts w:cs="Arial"/>
                <w:sz w:val="16"/>
                <w:szCs w:val="16"/>
              </w:rPr>
              <w:t>asfaltový betón</w:t>
            </w:r>
          </w:p>
        </w:tc>
        <w:tc>
          <w:tcPr>
            <w:tcW w:w="1276" w:type="dxa"/>
            <w:vMerge w:val="restart"/>
            <w:tcBorders>
              <w:top w:val="nil"/>
              <w:left w:val="single" w:sz="8" w:space="0" w:color="auto"/>
              <w:bottom w:val="single" w:sz="8" w:space="0" w:color="000000"/>
              <w:right w:val="single" w:sz="8" w:space="0" w:color="auto"/>
            </w:tcBorders>
            <w:shd w:val="clear" w:color="auto" w:fill="auto"/>
            <w:vAlign w:val="center"/>
            <w:hideMark/>
          </w:tcPr>
          <w:p w14:paraId="26E82545" w14:textId="77777777" w:rsidR="00A52C9C" w:rsidRPr="00675D09" w:rsidRDefault="00A52C9C" w:rsidP="00180FB4">
            <w:pPr>
              <w:jc w:val="center"/>
              <w:rPr>
                <w:rFonts w:cs="Arial"/>
                <w:sz w:val="16"/>
                <w:szCs w:val="16"/>
              </w:rPr>
            </w:pPr>
            <w:r w:rsidRPr="00675D09">
              <w:rPr>
                <w:rFonts w:cs="Arial"/>
                <w:sz w:val="16"/>
                <w:szCs w:val="16"/>
              </w:rPr>
              <w:t>FT– B1,  kategórie MZ 2x9, cesta I/2</w:t>
            </w:r>
          </w:p>
        </w:tc>
        <w:tc>
          <w:tcPr>
            <w:tcW w:w="935" w:type="dxa"/>
            <w:tcBorders>
              <w:top w:val="nil"/>
              <w:left w:val="nil"/>
              <w:bottom w:val="single" w:sz="4" w:space="0" w:color="auto"/>
              <w:right w:val="single" w:sz="8" w:space="0" w:color="auto"/>
            </w:tcBorders>
            <w:shd w:val="clear" w:color="auto" w:fill="auto"/>
            <w:vAlign w:val="bottom"/>
            <w:hideMark/>
          </w:tcPr>
          <w:p w14:paraId="32EA9372" w14:textId="77777777" w:rsidR="00A52C9C" w:rsidRPr="00675D09" w:rsidRDefault="00A52C9C" w:rsidP="00180FB4">
            <w:pPr>
              <w:jc w:val="center"/>
              <w:rPr>
                <w:rFonts w:cs="Arial"/>
                <w:sz w:val="16"/>
                <w:szCs w:val="16"/>
              </w:rPr>
            </w:pPr>
            <w:r w:rsidRPr="00675D09">
              <w:rPr>
                <w:rFonts w:cs="Arial"/>
                <w:sz w:val="16"/>
                <w:szCs w:val="16"/>
              </w:rPr>
              <w:t>-</w:t>
            </w:r>
          </w:p>
        </w:tc>
        <w:tc>
          <w:tcPr>
            <w:tcW w:w="935" w:type="dxa"/>
            <w:tcBorders>
              <w:top w:val="nil"/>
              <w:left w:val="nil"/>
              <w:bottom w:val="single" w:sz="4" w:space="0" w:color="auto"/>
              <w:right w:val="single" w:sz="8" w:space="0" w:color="auto"/>
            </w:tcBorders>
            <w:shd w:val="clear" w:color="auto" w:fill="auto"/>
            <w:vAlign w:val="bottom"/>
            <w:hideMark/>
          </w:tcPr>
          <w:p w14:paraId="6C274BE9" w14:textId="77777777" w:rsidR="00A52C9C" w:rsidRPr="00675D09" w:rsidRDefault="00A52C9C" w:rsidP="00180FB4">
            <w:pPr>
              <w:jc w:val="center"/>
              <w:rPr>
                <w:rFonts w:cs="Arial"/>
                <w:sz w:val="16"/>
                <w:szCs w:val="16"/>
              </w:rPr>
            </w:pPr>
            <w:r w:rsidRPr="00675D09">
              <w:rPr>
                <w:rFonts w:cs="Arial"/>
                <w:sz w:val="16"/>
                <w:szCs w:val="16"/>
              </w:rPr>
              <w:t>-</w:t>
            </w:r>
          </w:p>
        </w:tc>
        <w:tc>
          <w:tcPr>
            <w:tcW w:w="681" w:type="dxa"/>
            <w:tcBorders>
              <w:top w:val="nil"/>
              <w:left w:val="nil"/>
              <w:bottom w:val="single" w:sz="4" w:space="0" w:color="auto"/>
              <w:right w:val="single" w:sz="8" w:space="0" w:color="auto"/>
            </w:tcBorders>
            <w:shd w:val="clear" w:color="auto" w:fill="auto"/>
            <w:vAlign w:val="bottom"/>
            <w:hideMark/>
          </w:tcPr>
          <w:p w14:paraId="3A981F22" w14:textId="77777777" w:rsidR="00A52C9C" w:rsidRPr="00675D09" w:rsidRDefault="00A52C9C" w:rsidP="00180FB4">
            <w:pPr>
              <w:jc w:val="center"/>
              <w:rPr>
                <w:rFonts w:cs="Arial"/>
                <w:sz w:val="16"/>
                <w:szCs w:val="16"/>
              </w:rPr>
            </w:pPr>
            <w:r w:rsidRPr="00675D09">
              <w:rPr>
                <w:rFonts w:cs="Arial"/>
                <w:sz w:val="16"/>
                <w:szCs w:val="16"/>
              </w:rPr>
              <w:t>1680</w:t>
            </w:r>
          </w:p>
        </w:tc>
      </w:tr>
      <w:tr w:rsidR="00A52C9C" w:rsidRPr="00B00664" w14:paraId="03AEE92E" w14:textId="77777777" w:rsidTr="00180FB4">
        <w:trPr>
          <w:gridAfter w:val="1"/>
          <w:wAfter w:w="10" w:type="dxa"/>
          <w:trHeight w:val="402"/>
        </w:trPr>
        <w:tc>
          <w:tcPr>
            <w:tcW w:w="1374" w:type="dxa"/>
            <w:vMerge/>
            <w:tcBorders>
              <w:top w:val="nil"/>
              <w:left w:val="single" w:sz="8" w:space="0" w:color="auto"/>
              <w:bottom w:val="single" w:sz="8" w:space="0" w:color="000000"/>
              <w:right w:val="single" w:sz="8" w:space="0" w:color="auto"/>
            </w:tcBorders>
            <w:vAlign w:val="center"/>
            <w:hideMark/>
          </w:tcPr>
          <w:p w14:paraId="0AC476E4" w14:textId="77777777" w:rsidR="00A52C9C" w:rsidRPr="00675D09" w:rsidRDefault="00A52C9C" w:rsidP="00180FB4">
            <w:pPr>
              <w:rPr>
                <w:rFonts w:cs="Arial"/>
                <w:sz w:val="16"/>
                <w:szCs w:val="16"/>
              </w:rPr>
            </w:pPr>
          </w:p>
        </w:tc>
        <w:tc>
          <w:tcPr>
            <w:tcW w:w="1036" w:type="dxa"/>
            <w:vMerge/>
            <w:tcBorders>
              <w:top w:val="nil"/>
              <w:left w:val="single" w:sz="8" w:space="0" w:color="auto"/>
              <w:bottom w:val="single" w:sz="8" w:space="0" w:color="000000"/>
              <w:right w:val="single" w:sz="8" w:space="0" w:color="auto"/>
            </w:tcBorders>
            <w:vAlign w:val="center"/>
            <w:hideMark/>
          </w:tcPr>
          <w:p w14:paraId="2E11C7FE" w14:textId="77777777" w:rsidR="00A52C9C" w:rsidRPr="00675D09" w:rsidRDefault="00A52C9C" w:rsidP="00180FB4">
            <w:pPr>
              <w:rPr>
                <w:rFonts w:cs="Arial"/>
                <w:sz w:val="16"/>
                <w:szCs w:val="16"/>
              </w:rPr>
            </w:pPr>
          </w:p>
        </w:tc>
        <w:tc>
          <w:tcPr>
            <w:tcW w:w="1752" w:type="dxa"/>
            <w:tcBorders>
              <w:top w:val="nil"/>
              <w:left w:val="nil"/>
              <w:bottom w:val="single" w:sz="8" w:space="0" w:color="auto"/>
              <w:right w:val="single" w:sz="8" w:space="0" w:color="auto"/>
            </w:tcBorders>
            <w:shd w:val="clear" w:color="auto" w:fill="auto"/>
            <w:vAlign w:val="center"/>
            <w:hideMark/>
          </w:tcPr>
          <w:p w14:paraId="7B3239D4" w14:textId="77777777" w:rsidR="00A52C9C" w:rsidRPr="00675D09" w:rsidRDefault="00A52C9C" w:rsidP="00180FB4">
            <w:pPr>
              <w:jc w:val="center"/>
              <w:rPr>
                <w:rFonts w:cs="Arial"/>
                <w:sz w:val="16"/>
                <w:szCs w:val="16"/>
              </w:rPr>
            </w:pPr>
            <w:r w:rsidRPr="00675D09">
              <w:rPr>
                <w:rFonts w:cs="Arial"/>
                <w:sz w:val="16"/>
                <w:szCs w:val="16"/>
              </w:rPr>
              <w:t>chodník</w:t>
            </w:r>
          </w:p>
        </w:tc>
        <w:tc>
          <w:tcPr>
            <w:tcW w:w="1053" w:type="dxa"/>
            <w:tcBorders>
              <w:top w:val="nil"/>
              <w:left w:val="nil"/>
              <w:bottom w:val="single" w:sz="8" w:space="0" w:color="auto"/>
              <w:right w:val="nil"/>
            </w:tcBorders>
            <w:shd w:val="clear" w:color="auto" w:fill="auto"/>
            <w:vAlign w:val="center"/>
            <w:hideMark/>
          </w:tcPr>
          <w:p w14:paraId="50E1830F" w14:textId="77777777" w:rsidR="00A52C9C" w:rsidRPr="00675D09" w:rsidRDefault="00A52C9C" w:rsidP="00180FB4">
            <w:pPr>
              <w:jc w:val="center"/>
              <w:rPr>
                <w:rFonts w:cs="Arial"/>
                <w:sz w:val="16"/>
                <w:szCs w:val="16"/>
              </w:rPr>
            </w:pPr>
            <w:r w:rsidRPr="00675D09">
              <w:rPr>
                <w:rFonts w:cs="Arial"/>
                <w:sz w:val="16"/>
                <w:szCs w:val="16"/>
              </w:rPr>
              <w:t>dlažobný - betónový</w:t>
            </w:r>
          </w:p>
        </w:tc>
        <w:tc>
          <w:tcPr>
            <w:tcW w:w="1276" w:type="dxa"/>
            <w:vMerge/>
            <w:tcBorders>
              <w:top w:val="nil"/>
              <w:left w:val="single" w:sz="8" w:space="0" w:color="auto"/>
              <w:bottom w:val="single" w:sz="8" w:space="0" w:color="000000"/>
              <w:right w:val="single" w:sz="8" w:space="0" w:color="auto"/>
            </w:tcBorders>
            <w:vAlign w:val="center"/>
            <w:hideMark/>
          </w:tcPr>
          <w:p w14:paraId="766DB8D4" w14:textId="77777777" w:rsidR="00A52C9C" w:rsidRPr="00675D09" w:rsidRDefault="00A52C9C" w:rsidP="00180FB4">
            <w:pPr>
              <w:rPr>
                <w:rFonts w:cs="Arial"/>
                <w:sz w:val="16"/>
                <w:szCs w:val="16"/>
              </w:rPr>
            </w:pPr>
          </w:p>
        </w:tc>
        <w:tc>
          <w:tcPr>
            <w:tcW w:w="935" w:type="dxa"/>
            <w:tcBorders>
              <w:top w:val="nil"/>
              <w:left w:val="nil"/>
              <w:bottom w:val="single" w:sz="8" w:space="0" w:color="auto"/>
              <w:right w:val="single" w:sz="8" w:space="0" w:color="auto"/>
            </w:tcBorders>
            <w:shd w:val="clear" w:color="auto" w:fill="auto"/>
            <w:vAlign w:val="bottom"/>
            <w:hideMark/>
          </w:tcPr>
          <w:p w14:paraId="6A5889CF" w14:textId="77777777" w:rsidR="00A52C9C" w:rsidRPr="00675D09" w:rsidRDefault="00A52C9C" w:rsidP="00180FB4">
            <w:pPr>
              <w:jc w:val="center"/>
              <w:rPr>
                <w:rFonts w:cs="Arial"/>
                <w:sz w:val="16"/>
                <w:szCs w:val="16"/>
              </w:rPr>
            </w:pPr>
            <w:r w:rsidRPr="00675D09">
              <w:rPr>
                <w:rFonts w:cs="Arial"/>
                <w:sz w:val="16"/>
                <w:szCs w:val="16"/>
              </w:rPr>
              <w:t>-</w:t>
            </w:r>
          </w:p>
        </w:tc>
        <w:tc>
          <w:tcPr>
            <w:tcW w:w="935" w:type="dxa"/>
            <w:tcBorders>
              <w:top w:val="nil"/>
              <w:left w:val="nil"/>
              <w:bottom w:val="single" w:sz="8" w:space="0" w:color="auto"/>
              <w:right w:val="single" w:sz="8" w:space="0" w:color="auto"/>
            </w:tcBorders>
            <w:shd w:val="clear" w:color="auto" w:fill="auto"/>
            <w:vAlign w:val="bottom"/>
            <w:hideMark/>
          </w:tcPr>
          <w:p w14:paraId="61ABC082" w14:textId="77777777" w:rsidR="00A52C9C" w:rsidRPr="00675D09" w:rsidRDefault="00A52C9C" w:rsidP="00180FB4">
            <w:pPr>
              <w:jc w:val="center"/>
              <w:rPr>
                <w:rFonts w:cs="Arial"/>
                <w:sz w:val="16"/>
                <w:szCs w:val="16"/>
              </w:rPr>
            </w:pPr>
            <w:r w:rsidRPr="00675D09">
              <w:rPr>
                <w:rFonts w:cs="Arial"/>
                <w:sz w:val="16"/>
                <w:szCs w:val="16"/>
              </w:rPr>
              <w:t>-</w:t>
            </w:r>
          </w:p>
        </w:tc>
        <w:tc>
          <w:tcPr>
            <w:tcW w:w="681" w:type="dxa"/>
            <w:tcBorders>
              <w:top w:val="nil"/>
              <w:left w:val="nil"/>
              <w:bottom w:val="single" w:sz="8" w:space="0" w:color="auto"/>
              <w:right w:val="single" w:sz="8" w:space="0" w:color="auto"/>
            </w:tcBorders>
            <w:shd w:val="clear" w:color="auto" w:fill="auto"/>
            <w:vAlign w:val="bottom"/>
            <w:hideMark/>
          </w:tcPr>
          <w:p w14:paraId="1505342A" w14:textId="77777777" w:rsidR="00A52C9C" w:rsidRPr="00675D09" w:rsidRDefault="00A52C9C" w:rsidP="00180FB4">
            <w:pPr>
              <w:jc w:val="center"/>
              <w:rPr>
                <w:rFonts w:cs="Arial"/>
                <w:sz w:val="16"/>
                <w:szCs w:val="16"/>
              </w:rPr>
            </w:pPr>
            <w:r w:rsidRPr="00675D09">
              <w:rPr>
                <w:rFonts w:cs="Arial"/>
                <w:sz w:val="16"/>
                <w:szCs w:val="16"/>
              </w:rPr>
              <w:t>1250</w:t>
            </w:r>
          </w:p>
        </w:tc>
      </w:tr>
      <w:tr w:rsidR="00A52C9C" w:rsidRPr="00B00664" w14:paraId="0F76A47A" w14:textId="77777777" w:rsidTr="00180FB4">
        <w:trPr>
          <w:gridAfter w:val="1"/>
          <w:wAfter w:w="10" w:type="dxa"/>
          <w:trHeight w:val="402"/>
        </w:trPr>
        <w:tc>
          <w:tcPr>
            <w:tcW w:w="1374" w:type="dxa"/>
            <w:vMerge w:val="restart"/>
            <w:tcBorders>
              <w:top w:val="nil"/>
              <w:left w:val="single" w:sz="8" w:space="0" w:color="auto"/>
              <w:bottom w:val="single" w:sz="8" w:space="0" w:color="000000"/>
              <w:right w:val="single" w:sz="8" w:space="0" w:color="auto"/>
            </w:tcBorders>
            <w:shd w:val="clear" w:color="auto" w:fill="auto"/>
            <w:vAlign w:val="center"/>
            <w:hideMark/>
          </w:tcPr>
          <w:p w14:paraId="68344CD8" w14:textId="77777777" w:rsidR="00A52C9C" w:rsidRPr="00675D09" w:rsidRDefault="00A52C9C" w:rsidP="00180FB4">
            <w:pPr>
              <w:jc w:val="center"/>
              <w:rPr>
                <w:rFonts w:cs="Arial"/>
                <w:sz w:val="16"/>
                <w:szCs w:val="16"/>
              </w:rPr>
            </w:pPr>
            <w:r w:rsidRPr="00675D09">
              <w:rPr>
                <w:rFonts w:cs="Arial"/>
                <w:sz w:val="16"/>
                <w:szCs w:val="16"/>
              </w:rPr>
              <w:t>SO 123</w:t>
            </w:r>
          </w:p>
        </w:tc>
        <w:tc>
          <w:tcPr>
            <w:tcW w:w="1036" w:type="dxa"/>
            <w:vMerge w:val="restart"/>
            <w:tcBorders>
              <w:top w:val="nil"/>
              <w:left w:val="single" w:sz="8" w:space="0" w:color="auto"/>
              <w:bottom w:val="single" w:sz="8" w:space="0" w:color="000000"/>
              <w:right w:val="single" w:sz="8" w:space="0" w:color="auto"/>
            </w:tcBorders>
            <w:shd w:val="clear" w:color="auto" w:fill="auto"/>
            <w:vAlign w:val="center"/>
            <w:hideMark/>
          </w:tcPr>
          <w:p w14:paraId="3974F115" w14:textId="77777777" w:rsidR="00A52C9C" w:rsidRPr="00675D09" w:rsidRDefault="00A52C9C" w:rsidP="00180FB4">
            <w:pPr>
              <w:jc w:val="center"/>
              <w:rPr>
                <w:rFonts w:cs="Arial"/>
                <w:sz w:val="16"/>
                <w:szCs w:val="16"/>
              </w:rPr>
            </w:pPr>
            <w:r w:rsidRPr="00675D09">
              <w:rPr>
                <w:rFonts w:cs="Arial"/>
                <w:sz w:val="16"/>
                <w:szCs w:val="16"/>
              </w:rPr>
              <w:t xml:space="preserve">Úprava križovatky Stuhová </w:t>
            </w:r>
          </w:p>
          <w:p w14:paraId="56517AB5" w14:textId="77777777" w:rsidR="00A52C9C" w:rsidRPr="00675D09" w:rsidRDefault="00A52C9C" w:rsidP="00180FB4">
            <w:pPr>
              <w:jc w:val="center"/>
              <w:rPr>
                <w:rFonts w:cs="Arial"/>
                <w:sz w:val="16"/>
                <w:szCs w:val="16"/>
              </w:rPr>
            </w:pPr>
          </w:p>
        </w:tc>
        <w:tc>
          <w:tcPr>
            <w:tcW w:w="1752" w:type="dxa"/>
            <w:tcBorders>
              <w:top w:val="nil"/>
              <w:left w:val="nil"/>
              <w:bottom w:val="single" w:sz="4" w:space="0" w:color="auto"/>
              <w:right w:val="single" w:sz="8" w:space="0" w:color="auto"/>
            </w:tcBorders>
            <w:shd w:val="clear" w:color="auto" w:fill="auto"/>
            <w:noWrap/>
            <w:vAlign w:val="center"/>
            <w:hideMark/>
          </w:tcPr>
          <w:p w14:paraId="0EDD67EB" w14:textId="77777777" w:rsidR="00A52C9C" w:rsidRPr="00675D09" w:rsidRDefault="00A52C9C" w:rsidP="00180FB4">
            <w:pPr>
              <w:jc w:val="center"/>
              <w:rPr>
                <w:rFonts w:cs="Arial"/>
                <w:sz w:val="16"/>
                <w:szCs w:val="16"/>
              </w:rPr>
            </w:pPr>
            <w:r w:rsidRPr="00675D09">
              <w:rPr>
                <w:rFonts w:cs="Arial"/>
                <w:sz w:val="16"/>
                <w:szCs w:val="16"/>
              </w:rPr>
              <w:t>cesta</w:t>
            </w:r>
          </w:p>
        </w:tc>
        <w:tc>
          <w:tcPr>
            <w:tcW w:w="1053" w:type="dxa"/>
            <w:tcBorders>
              <w:top w:val="nil"/>
              <w:left w:val="nil"/>
              <w:bottom w:val="single" w:sz="4" w:space="0" w:color="auto"/>
              <w:right w:val="single" w:sz="8" w:space="0" w:color="auto"/>
            </w:tcBorders>
            <w:shd w:val="clear" w:color="auto" w:fill="auto"/>
            <w:noWrap/>
            <w:vAlign w:val="center"/>
            <w:hideMark/>
          </w:tcPr>
          <w:p w14:paraId="5EE86701" w14:textId="77777777" w:rsidR="00A52C9C" w:rsidRPr="00675D09" w:rsidRDefault="00A52C9C" w:rsidP="00180FB4">
            <w:pPr>
              <w:jc w:val="center"/>
              <w:rPr>
                <w:rFonts w:cs="Arial"/>
                <w:sz w:val="16"/>
                <w:szCs w:val="16"/>
              </w:rPr>
            </w:pPr>
            <w:r w:rsidRPr="00675D09">
              <w:rPr>
                <w:rFonts w:cs="Arial"/>
                <w:sz w:val="16"/>
                <w:szCs w:val="16"/>
              </w:rPr>
              <w:t>asfaltový betón</w:t>
            </w:r>
          </w:p>
        </w:tc>
        <w:tc>
          <w:tcPr>
            <w:tcW w:w="1276" w:type="dxa"/>
            <w:vMerge w:val="restart"/>
            <w:tcBorders>
              <w:top w:val="nil"/>
              <w:left w:val="single" w:sz="8" w:space="0" w:color="auto"/>
              <w:bottom w:val="single" w:sz="8" w:space="0" w:color="000000"/>
              <w:right w:val="single" w:sz="8" w:space="0" w:color="auto"/>
            </w:tcBorders>
            <w:shd w:val="clear" w:color="auto" w:fill="auto"/>
            <w:vAlign w:val="center"/>
            <w:hideMark/>
          </w:tcPr>
          <w:p w14:paraId="14C479E4" w14:textId="77777777" w:rsidR="00A52C9C" w:rsidRPr="00675D09" w:rsidRDefault="00A52C9C" w:rsidP="00180FB4">
            <w:pPr>
              <w:jc w:val="center"/>
              <w:rPr>
                <w:rFonts w:cs="Arial"/>
                <w:sz w:val="16"/>
                <w:szCs w:val="16"/>
              </w:rPr>
            </w:pPr>
            <w:r w:rsidRPr="00675D09">
              <w:rPr>
                <w:rFonts w:cs="Arial"/>
                <w:sz w:val="16"/>
                <w:szCs w:val="16"/>
              </w:rPr>
              <w:t>C 3, triedy IV</w:t>
            </w:r>
          </w:p>
        </w:tc>
        <w:tc>
          <w:tcPr>
            <w:tcW w:w="935" w:type="dxa"/>
            <w:tcBorders>
              <w:top w:val="nil"/>
              <w:left w:val="nil"/>
              <w:bottom w:val="single" w:sz="4" w:space="0" w:color="auto"/>
              <w:right w:val="single" w:sz="8" w:space="0" w:color="auto"/>
            </w:tcBorders>
            <w:shd w:val="clear" w:color="auto" w:fill="auto"/>
            <w:vAlign w:val="bottom"/>
            <w:hideMark/>
          </w:tcPr>
          <w:p w14:paraId="5084E237" w14:textId="77777777" w:rsidR="00A52C9C" w:rsidRPr="00675D09" w:rsidRDefault="00A52C9C" w:rsidP="00180FB4">
            <w:pPr>
              <w:jc w:val="center"/>
              <w:rPr>
                <w:rFonts w:cs="Arial"/>
                <w:sz w:val="16"/>
                <w:szCs w:val="16"/>
              </w:rPr>
            </w:pPr>
            <w:r w:rsidRPr="00675D09">
              <w:rPr>
                <w:rFonts w:cs="Arial"/>
                <w:sz w:val="16"/>
                <w:szCs w:val="16"/>
              </w:rPr>
              <w:t>-</w:t>
            </w:r>
          </w:p>
        </w:tc>
        <w:tc>
          <w:tcPr>
            <w:tcW w:w="935" w:type="dxa"/>
            <w:tcBorders>
              <w:top w:val="nil"/>
              <w:left w:val="nil"/>
              <w:bottom w:val="single" w:sz="4" w:space="0" w:color="auto"/>
              <w:right w:val="nil"/>
            </w:tcBorders>
            <w:shd w:val="clear" w:color="auto" w:fill="auto"/>
            <w:vAlign w:val="bottom"/>
            <w:hideMark/>
          </w:tcPr>
          <w:p w14:paraId="14E72F46" w14:textId="77777777" w:rsidR="00A52C9C" w:rsidRPr="00675D09" w:rsidRDefault="00A52C9C" w:rsidP="00180FB4">
            <w:pPr>
              <w:jc w:val="center"/>
              <w:rPr>
                <w:rFonts w:cs="Arial"/>
                <w:sz w:val="16"/>
                <w:szCs w:val="16"/>
              </w:rPr>
            </w:pPr>
            <w:r w:rsidRPr="00675D09">
              <w:rPr>
                <w:rFonts w:cs="Arial"/>
                <w:sz w:val="16"/>
                <w:szCs w:val="16"/>
              </w:rPr>
              <w:t>-</w:t>
            </w:r>
          </w:p>
        </w:tc>
        <w:tc>
          <w:tcPr>
            <w:tcW w:w="681" w:type="dxa"/>
            <w:tcBorders>
              <w:top w:val="nil"/>
              <w:left w:val="single" w:sz="8" w:space="0" w:color="auto"/>
              <w:bottom w:val="single" w:sz="4" w:space="0" w:color="auto"/>
              <w:right w:val="single" w:sz="8" w:space="0" w:color="auto"/>
            </w:tcBorders>
            <w:shd w:val="clear" w:color="auto" w:fill="auto"/>
            <w:vAlign w:val="bottom"/>
            <w:hideMark/>
          </w:tcPr>
          <w:p w14:paraId="040D5B5D" w14:textId="77777777" w:rsidR="00A52C9C" w:rsidRPr="00675D09" w:rsidRDefault="00A52C9C" w:rsidP="00180FB4">
            <w:pPr>
              <w:jc w:val="center"/>
              <w:rPr>
                <w:rFonts w:cs="Arial"/>
                <w:sz w:val="16"/>
                <w:szCs w:val="16"/>
              </w:rPr>
            </w:pPr>
            <w:r w:rsidRPr="00675D09">
              <w:rPr>
                <w:rFonts w:cs="Arial"/>
                <w:sz w:val="16"/>
                <w:szCs w:val="16"/>
              </w:rPr>
              <w:t>199</w:t>
            </w:r>
          </w:p>
        </w:tc>
      </w:tr>
      <w:tr w:rsidR="00A52C9C" w:rsidRPr="00B00664" w14:paraId="29F03A37" w14:textId="77777777" w:rsidTr="00180FB4">
        <w:trPr>
          <w:gridAfter w:val="1"/>
          <w:wAfter w:w="10" w:type="dxa"/>
          <w:trHeight w:val="402"/>
        </w:trPr>
        <w:tc>
          <w:tcPr>
            <w:tcW w:w="1374" w:type="dxa"/>
            <w:vMerge/>
            <w:tcBorders>
              <w:top w:val="nil"/>
              <w:left w:val="single" w:sz="8" w:space="0" w:color="auto"/>
              <w:bottom w:val="single" w:sz="8" w:space="0" w:color="000000"/>
              <w:right w:val="single" w:sz="8" w:space="0" w:color="auto"/>
            </w:tcBorders>
            <w:vAlign w:val="center"/>
            <w:hideMark/>
          </w:tcPr>
          <w:p w14:paraId="55909DCF" w14:textId="77777777" w:rsidR="00A52C9C" w:rsidRPr="00675D09" w:rsidRDefault="00A52C9C" w:rsidP="00180FB4">
            <w:pPr>
              <w:rPr>
                <w:rFonts w:cs="Arial"/>
                <w:sz w:val="16"/>
                <w:szCs w:val="16"/>
              </w:rPr>
            </w:pPr>
          </w:p>
        </w:tc>
        <w:tc>
          <w:tcPr>
            <w:tcW w:w="1036" w:type="dxa"/>
            <w:vMerge/>
            <w:tcBorders>
              <w:top w:val="nil"/>
              <w:left w:val="single" w:sz="8" w:space="0" w:color="auto"/>
              <w:bottom w:val="single" w:sz="8" w:space="0" w:color="000000"/>
              <w:right w:val="single" w:sz="8" w:space="0" w:color="auto"/>
            </w:tcBorders>
            <w:vAlign w:val="center"/>
            <w:hideMark/>
          </w:tcPr>
          <w:p w14:paraId="2802DE99" w14:textId="77777777" w:rsidR="00A52C9C" w:rsidRPr="00675D09" w:rsidRDefault="00A52C9C" w:rsidP="00180FB4">
            <w:pPr>
              <w:rPr>
                <w:rFonts w:cs="Arial"/>
                <w:sz w:val="16"/>
                <w:szCs w:val="16"/>
              </w:rPr>
            </w:pPr>
          </w:p>
        </w:tc>
        <w:tc>
          <w:tcPr>
            <w:tcW w:w="1752" w:type="dxa"/>
            <w:tcBorders>
              <w:top w:val="nil"/>
              <w:left w:val="nil"/>
              <w:bottom w:val="single" w:sz="8" w:space="0" w:color="auto"/>
              <w:right w:val="single" w:sz="8" w:space="0" w:color="auto"/>
            </w:tcBorders>
            <w:shd w:val="clear" w:color="auto" w:fill="auto"/>
            <w:noWrap/>
            <w:vAlign w:val="center"/>
            <w:hideMark/>
          </w:tcPr>
          <w:p w14:paraId="1122699A" w14:textId="77777777" w:rsidR="00A52C9C" w:rsidRPr="00675D09" w:rsidRDefault="00A52C9C" w:rsidP="00180FB4">
            <w:pPr>
              <w:jc w:val="center"/>
              <w:rPr>
                <w:rFonts w:cs="Arial"/>
                <w:sz w:val="16"/>
                <w:szCs w:val="16"/>
              </w:rPr>
            </w:pPr>
            <w:r w:rsidRPr="00675D09">
              <w:rPr>
                <w:rFonts w:cs="Arial"/>
                <w:sz w:val="16"/>
                <w:szCs w:val="16"/>
              </w:rPr>
              <w:t>ostrovček/chodník</w:t>
            </w:r>
          </w:p>
        </w:tc>
        <w:tc>
          <w:tcPr>
            <w:tcW w:w="1053" w:type="dxa"/>
            <w:tcBorders>
              <w:top w:val="nil"/>
              <w:left w:val="nil"/>
              <w:bottom w:val="single" w:sz="8" w:space="0" w:color="auto"/>
              <w:right w:val="single" w:sz="8" w:space="0" w:color="auto"/>
            </w:tcBorders>
            <w:shd w:val="clear" w:color="auto" w:fill="auto"/>
            <w:vAlign w:val="center"/>
            <w:hideMark/>
          </w:tcPr>
          <w:p w14:paraId="703A0080" w14:textId="77777777" w:rsidR="00A52C9C" w:rsidRPr="00675D09" w:rsidRDefault="00A52C9C" w:rsidP="00180FB4">
            <w:pPr>
              <w:jc w:val="center"/>
              <w:rPr>
                <w:rFonts w:cs="Arial"/>
                <w:sz w:val="16"/>
                <w:szCs w:val="16"/>
              </w:rPr>
            </w:pPr>
            <w:r w:rsidRPr="00675D09">
              <w:rPr>
                <w:rFonts w:cs="Arial"/>
                <w:sz w:val="16"/>
                <w:szCs w:val="16"/>
              </w:rPr>
              <w:t>dlažobný - betónový</w:t>
            </w:r>
          </w:p>
        </w:tc>
        <w:tc>
          <w:tcPr>
            <w:tcW w:w="1276" w:type="dxa"/>
            <w:vMerge/>
            <w:tcBorders>
              <w:top w:val="nil"/>
              <w:left w:val="single" w:sz="8" w:space="0" w:color="auto"/>
              <w:bottom w:val="single" w:sz="8" w:space="0" w:color="000000"/>
              <w:right w:val="single" w:sz="8" w:space="0" w:color="auto"/>
            </w:tcBorders>
            <w:vAlign w:val="center"/>
            <w:hideMark/>
          </w:tcPr>
          <w:p w14:paraId="7C321A3E" w14:textId="77777777" w:rsidR="00A52C9C" w:rsidRPr="00675D09" w:rsidRDefault="00A52C9C" w:rsidP="00180FB4">
            <w:pPr>
              <w:rPr>
                <w:rFonts w:cs="Arial"/>
                <w:sz w:val="16"/>
                <w:szCs w:val="16"/>
              </w:rPr>
            </w:pPr>
          </w:p>
        </w:tc>
        <w:tc>
          <w:tcPr>
            <w:tcW w:w="935" w:type="dxa"/>
            <w:tcBorders>
              <w:top w:val="nil"/>
              <w:left w:val="nil"/>
              <w:bottom w:val="single" w:sz="8" w:space="0" w:color="auto"/>
              <w:right w:val="single" w:sz="8" w:space="0" w:color="auto"/>
            </w:tcBorders>
            <w:shd w:val="clear" w:color="auto" w:fill="auto"/>
            <w:vAlign w:val="bottom"/>
            <w:hideMark/>
          </w:tcPr>
          <w:p w14:paraId="2925C485" w14:textId="77777777" w:rsidR="00A52C9C" w:rsidRPr="00675D09" w:rsidRDefault="00A52C9C" w:rsidP="00180FB4">
            <w:pPr>
              <w:jc w:val="center"/>
              <w:rPr>
                <w:rFonts w:cs="Arial"/>
                <w:sz w:val="16"/>
                <w:szCs w:val="16"/>
              </w:rPr>
            </w:pPr>
            <w:r w:rsidRPr="00675D09">
              <w:rPr>
                <w:rFonts w:cs="Arial"/>
                <w:sz w:val="16"/>
                <w:szCs w:val="16"/>
              </w:rPr>
              <w:t>-</w:t>
            </w:r>
          </w:p>
        </w:tc>
        <w:tc>
          <w:tcPr>
            <w:tcW w:w="935" w:type="dxa"/>
            <w:tcBorders>
              <w:top w:val="nil"/>
              <w:left w:val="nil"/>
              <w:bottom w:val="single" w:sz="8" w:space="0" w:color="auto"/>
              <w:right w:val="nil"/>
            </w:tcBorders>
            <w:shd w:val="clear" w:color="auto" w:fill="auto"/>
            <w:vAlign w:val="bottom"/>
            <w:hideMark/>
          </w:tcPr>
          <w:p w14:paraId="28F0EFDE" w14:textId="77777777" w:rsidR="00A52C9C" w:rsidRPr="00675D09" w:rsidRDefault="00A52C9C" w:rsidP="00180FB4">
            <w:pPr>
              <w:jc w:val="center"/>
              <w:rPr>
                <w:rFonts w:cs="Arial"/>
                <w:sz w:val="16"/>
                <w:szCs w:val="16"/>
              </w:rPr>
            </w:pPr>
            <w:r w:rsidRPr="00675D09">
              <w:rPr>
                <w:rFonts w:cs="Arial"/>
                <w:sz w:val="16"/>
                <w:szCs w:val="16"/>
              </w:rPr>
              <w:t>-</w:t>
            </w:r>
          </w:p>
        </w:tc>
        <w:tc>
          <w:tcPr>
            <w:tcW w:w="681" w:type="dxa"/>
            <w:tcBorders>
              <w:top w:val="nil"/>
              <w:left w:val="single" w:sz="8" w:space="0" w:color="auto"/>
              <w:bottom w:val="single" w:sz="8" w:space="0" w:color="auto"/>
              <w:right w:val="single" w:sz="8" w:space="0" w:color="auto"/>
            </w:tcBorders>
            <w:shd w:val="clear" w:color="auto" w:fill="auto"/>
            <w:vAlign w:val="bottom"/>
            <w:hideMark/>
          </w:tcPr>
          <w:p w14:paraId="3E2EF16A" w14:textId="77777777" w:rsidR="00A52C9C" w:rsidRPr="00675D09" w:rsidRDefault="00A52C9C" w:rsidP="00180FB4">
            <w:pPr>
              <w:jc w:val="center"/>
              <w:rPr>
                <w:rFonts w:cs="Arial"/>
                <w:sz w:val="16"/>
                <w:szCs w:val="16"/>
              </w:rPr>
            </w:pPr>
            <w:r w:rsidRPr="00675D09">
              <w:rPr>
                <w:rFonts w:cs="Arial"/>
                <w:sz w:val="16"/>
                <w:szCs w:val="16"/>
              </w:rPr>
              <w:t>58</w:t>
            </w:r>
          </w:p>
        </w:tc>
      </w:tr>
      <w:tr w:rsidR="00A52C9C" w:rsidRPr="00B00664" w14:paraId="7FB5AC1F" w14:textId="77777777" w:rsidTr="00180FB4">
        <w:trPr>
          <w:gridAfter w:val="1"/>
          <w:wAfter w:w="10" w:type="dxa"/>
          <w:trHeight w:val="402"/>
        </w:trPr>
        <w:tc>
          <w:tcPr>
            <w:tcW w:w="1374" w:type="dxa"/>
            <w:vMerge w:val="restart"/>
            <w:tcBorders>
              <w:top w:val="nil"/>
              <w:left w:val="single" w:sz="8" w:space="0" w:color="auto"/>
              <w:bottom w:val="single" w:sz="8" w:space="0" w:color="000000"/>
              <w:right w:val="single" w:sz="8" w:space="0" w:color="auto"/>
            </w:tcBorders>
            <w:shd w:val="clear" w:color="auto" w:fill="auto"/>
            <w:vAlign w:val="center"/>
            <w:hideMark/>
          </w:tcPr>
          <w:p w14:paraId="7FF60720" w14:textId="77777777" w:rsidR="00A52C9C" w:rsidRPr="00675D09" w:rsidRDefault="00A52C9C" w:rsidP="00180FB4">
            <w:pPr>
              <w:jc w:val="center"/>
              <w:rPr>
                <w:rFonts w:cs="Arial"/>
                <w:sz w:val="16"/>
                <w:szCs w:val="16"/>
              </w:rPr>
            </w:pPr>
            <w:r w:rsidRPr="00675D09">
              <w:rPr>
                <w:rFonts w:cs="Arial"/>
                <w:sz w:val="16"/>
                <w:szCs w:val="16"/>
              </w:rPr>
              <w:t>SO 124</w:t>
            </w:r>
          </w:p>
        </w:tc>
        <w:tc>
          <w:tcPr>
            <w:tcW w:w="1036" w:type="dxa"/>
            <w:vMerge w:val="restart"/>
            <w:tcBorders>
              <w:top w:val="nil"/>
              <w:left w:val="single" w:sz="8" w:space="0" w:color="auto"/>
              <w:bottom w:val="single" w:sz="8" w:space="0" w:color="000000"/>
              <w:right w:val="single" w:sz="8" w:space="0" w:color="auto"/>
            </w:tcBorders>
            <w:shd w:val="clear" w:color="auto" w:fill="auto"/>
            <w:vAlign w:val="center"/>
            <w:hideMark/>
          </w:tcPr>
          <w:p w14:paraId="1C7C4AD7" w14:textId="77777777" w:rsidR="00A52C9C" w:rsidRPr="00675D09" w:rsidRDefault="00A52C9C" w:rsidP="00180FB4">
            <w:pPr>
              <w:jc w:val="center"/>
              <w:rPr>
                <w:rFonts w:cs="Arial"/>
                <w:sz w:val="16"/>
                <w:szCs w:val="16"/>
              </w:rPr>
            </w:pPr>
            <w:r w:rsidRPr="00675D09">
              <w:rPr>
                <w:rFonts w:cs="Arial"/>
                <w:sz w:val="16"/>
                <w:szCs w:val="16"/>
              </w:rPr>
              <w:t>Úprava komunikácií a chodníkov na Botanická ul., Karloveská ul., Nábrežie armádneho generála Ľudvíka Svobodu</w:t>
            </w:r>
          </w:p>
          <w:p w14:paraId="674FE974" w14:textId="77777777" w:rsidR="00A52C9C" w:rsidRPr="00675D09" w:rsidRDefault="00A52C9C" w:rsidP="00180FB4">
            <w:pPr>
              <w:jc w:val="center"/>
              <w:rPr>
                <w:rFonts w:cs="Arial"/>
                <w:sz w:val="16"/>
                <w:szCs w:val="16"/>
              </w:rPr>
            </w:pPr>
          </w:p>
          <w:p w14:paraId="7FBBEEB0" w14:textId="77777777" w:rsidR="00A52C9C" w:rsidRPr="00675D09" w:rsidRDefault="00A52C9C" w:rsidP="00180FB4">
            <w:pPr>
              <w:jc w:val="center"/>
              <w:rPr>
                <w:rFonts w:cs="Arial"/>
                <w:sz w:val="16"/>
                <w:szCs w:val="16"/>
              </w:rPr>
            </w:pPr>
          </w:p>
          <w:p w14:paraId="67C0D730" w14:textId="77777777" w:rsidR="00A52C9C" w:rsidRPr="00675D09" w:rsidRDefault="00A52C9C" w:rsidP="00180FB4">
            <w:pPr>
              <w:rPr>
                <w:rFonts w:cs="Arial"/>
                <w:sz w:val="16"/>
                <w:szCs w:val="16"/>
              </w:rPr>
            </w:pPr>
          </w:p>
          <w:p w14:paraId="6C0C3303" w14:textId="77777777" w:rsidR="00A52C9C" w:rsidRPr="00675D09" w:rsidRDefault="00A52C9C" w:rsidP="00180FB4">
            <w:pPr>
              <w:jc w:val="center"/>
              <w:rPr>
                <w:rFonts w:cs="Arial"/>
                <w:sz w:val="16"/>
                <w:szCs w:val="16"/>
              </w:rPr>
            </w:pPr>
          </w:p>
          <w:p w14:paraId="2B0DED7B" w14:textId="77777777" w:rsidR="00A52C9C" w:rsidRPr="00675D09" w:rsidRDefault="00A52C9C" w:rsidP="00180FB4">
            <w:pPr>
              <w:jc w:val="center"/>
              <w:rPr>
                <w:rFonts w:cs="Arial"/>
                <w:sz w:val="16"/>
                <w:szCs w:val="16"/>
              </w:rPr>
            </w:pPr>
          </w:p>
          <w:p w14:paraId="505C5708" w14:textId="77777777" w:rsidR="00A52C9C" w:rsidRPr="00675D09" w:rsidRDefault="00A52C9C" w:rsidP="00180FB4">
            <w:pPr>
              <w:jc w:val="center"/>
              <w:rPr>
                <w:rFonts w:cs="Arial"/>
                <w:sz w:val="16"/>
                <w:szCs w:val="16"/>
              </w:rPr>
            </w:pPr>
          </w:p>
        </w:tc>
        <w:tc>
          <w:tcPr>
            <w:tcW w:w="1752" w:type="dxa"/>
            <w:tcBorders>
              <w:top w:val="nil"/>
              <w:left w:val="nil"/>
              <w:bottom w:val="single" w:sz="4" w:space="0" w:color="auto"/>
              <w:right w:val="single" w:sz="8" w:space="0" w:color="auto"/>
            </w:tcBorders>
            <w:shd w:val="clear" w:color="auto" w:fill="auto"/>
            <w:noWrap/>
            <w:vAlign w:val="center"/>
            <w:hideMark/>
          </w:tcPr>
          <w:p w14:paraId="0183B576" w14:textId="77777777" w:rsidR="00A52C9C" w:rsidRPr="00675D09" w:rsidRDefault="00A52C9C" w:rsidP="00180FB4">
            <w:pPr>
              <w:jc w:val="center"/>
              <w:rPr>
                <w:rFonts w:cs="Arial"/>
                <w:sz w:val="16"/>
                <w:szCs w:val="16"/>
              </w:rPr>
            </w:pPr>
            <w:r w:rsidRPr="00675D09">
              <w:rPr>
                <w:rFonts w:cs="Arial"/>
                <w:sz w:val="16"/>
                <w:szCs w:val="16"/>
              </w:rPr>
              <w:t>cesta</w:t>
            </w:r>
          </w:p>
        </w:tc>
        <w:tc>
          <w:tcPr>
            <w:tcW w:w="1053" w:type="dxa"/>
            <w:tcBorders>
              <w:top w:val="nil"/>
              <w:left w:val="nil"/>
              <w:bottom w:val="single" w:sz="4" w:space="0" w:color="auto"/>
              <w:right w:val="single" w:sz="8" w:space="0" w:color="auto"/>
            </w:tcBorders>
            <w:shd w:val="clear" w:color="auto" w:fill="auto"/>
            <w:noWrap/>
            <w:vAlign w:val="center"/>
            <w:hideMark/>
          </w:tcPr>
          <w:p w14:paraId="34D52465" w14:textId="77777777" w:rsidR="00A52C9C" w:rsidRPr="00675D09" w:rsidRDefault="00A52C9C" w:rsidP="00180FB4">
            <w:pPr>
              <w:jc w:val="center"/>
              <w:rPr>
                <w:rFonts w:cs="Arial"/>
                <w:sz w:val="16"/>
                <w:szCs w:val="16"/>
              </w:rPr>
            </w:pPr>
            <w:r w:rsidRPr="00675D09">
              <w:rPr>
                <w:rFonts w:cs="Arial"/>
                <w:sz w:val="16"/>
                <w:szCs w:val="16"/>
              </w:rPr>
              <w:t>asfaltový betón</w:t>
            </w:r>
          </w:p>
        </w:tc>
        <w:tc>
          <w:tcPr>
            <w:tcW w:w="1276" w:type="dxa"/>
            <w:vMerge w:val="restart"/>
            <w:tcBorders>
              <w:top w:val="single" w:sz="4" w:space="0" w:color="auto"/>
              <w:left w:val="single" w:sz="8" w:space="0" w:color="auto"/>
              <w:bottom w:val="single" w:sz="8" w:space="0" w:color="000000"/>
              <w:right w:val="single" w:sz="8" w:space="0" w:color="auto"/>
            </w:tcBorders>
            <w:shd w:val="clear" w:color="auto" w:fill="auto"/>
            <w:vAlign w:val="center"/>
            <w:hideMark/>
          </w:tcPr>
          <w:p w14:paraId="6FE1F6D4" w14:textId="77777777" w:rsidR="00A52C9C" w:rsidRPr="00675D09" w:rsidRDefault="00A52C9C" w:rsidP="00180FB4">
            <w:pPr>
              <w:jc w:val="center"/>
              <w:rPr>
                <w:rFonts w:cs="Arial"/>
                <w:sz w:val="16"/>
                <w:szCs w:val="16"/>
              </w:rPr>
            </w:pPr>
            <w:r w:rsidRPr="00675D09">
              <w:rPr>
                <w:rFonts w:cs="Arial"/>
                <w:sz w:val="16"/>
                <w:szCs w:val="16"/>
              </w:rPr>
              <w:t>FT - B2, kategórie MZ 25 rozšírenie, triedy I</w:t>
            </w:r>
          </w:p>
        </w:tc>
        <w:tc>
          <w:tcPr>
            <w:tcW w:w="935" w:type="dxa"/>
            <w:tcBorders>
              <w:top w:val="nil"/>
              <w:left w:val="nil"/>
              <w:bottom w:val="single" w:sz="4" w:space="0" w:color="auto"/>
              <w:right w:val="single" w:sz="8" w:space="0" w:color="auto"/>
            </w:tcBorders>
            <w:shd w:val="clear" w:color="auto" w:fill="auto"/>
            <w:vAlign w:val="bottom"/>
            <w:hideMark/>
          </w:tcPr>
          <w:p w14:paraId="4AC71AF0" w14:textId="77777777" w:rsidR="00A52C9C" w:rsidRPr="00675D09" w:rsidRDefault="00A52C9C" w:rsidP="00180FB4">
            <w:pPr>
              <w:jc w:val="center"/>
              <w:rPr>
                <w:rFonts w:cs="Arial"/>
                <w:sz w:val="16"/>
                <w:szCs w:val="16"/>
              </w:rPr>
            </w:pPr>
            <w:r w:rsidRPr="00675D09">
              <w:rPr>
                <w:rFonts w:cs="Arial"/>
                <w:sz w:val="16"/>
                <w:szCs w:val="16"/>
              </w:rPr>
              <w:t>-</w:t>
            </w:r>
          </w:p>
        </w:tc>
        <w:tc>
          <w:tcPr>
            <w:tcW w:w="935" w:type="dxa"/>
            <w:tcBorders>
              <w:top w:val="nil"/>
              <w:left w:val="nil"/>
              <w:bottom w:val="single" w:sz="4" w:space="0" w:color="auto"/>
              <w:right w:val="nil"/>
            </w:tcBorders>
            <w:shd w:val="clear" w:color="auto" w:fill="auto"/>
            <w:vAlign w:val="bottom"/>
            <w:hideMark/>
          </w:tcPr>
          <w:p w14:paraId="53614B6B" w14:textId="77777777" w:rsidR="00A52C9C" w:rsidRPr="00675D09" w:rsidRDefault="00A52C9C" w:rsidP="00180FB4">
            <w:pPr>
              <w:jc w:val="center"/>
              <w:rPr>
                <w:rFonts w:cs="Arial"/>
                <w:sz w:val="16"/>
                <w:szCs w:val="16"/>
              </w:rPr>
            </w:pPr>
            <w:r w:rsidRPr="00675D09">
              <w:rPr>
                <w:rFonts w:cs="Arial"/>
                <w:sz w:val="16"/>
                <w:szCs w:val="16"/>
              </w:rPr>
              <w:t>-</w:t>
            </w:r>
          </w:p>
        </w:tc>
        <w:tc>
          <w:tcPr>
            <w:tcW w:w="681" w:type="dxa"/>
            <w:tcBorders>
              <w:top w:val="nil"/>
              <w:left w:val="single" w:sz="8" w:space="0" w:color="auto"/>
              <w:bottom w:val="single" w:sz="4" w:space="0" w:color="auto"/>
              <w:right w:val="single" w:sz="8" w:space="0" w:color="auto"/>
            </w:tcBorders>
            <w:shd w:val="clear" w:color="auto" w:fill="auto"/>
            <w:vAlign w:val="bottom"/>
            <w:hideMark/>
          </w:tcPr>
          <w:p w14:paraId="569726BB" w14:textId="77777777" w:rsidR="00A52C9C" w:rsidRPr="00675D09" w:rsidRDefault="00A52C9C" w:rsidP="00180FB4">
            <w:pPr>
              <w:jc w:val="center"/>
              <w:rPr>
                <w:rFonts w:cs="Arial"/>
                <w:sz w:val="16"/>
                <w:szCs w:val="16"/>
              </w:rPr>
            </w:pPr>
            <w:r w:rsidRPr="00675D09">
              <w:rPr>
                <w:rFonts w:cs="Arial"/>
                <w:sz w:val="16"/>
                <w:szCs w:val="16"/>
              </w:rPr>
              <w:t>60</w:t>
            </w:r>
          </w:p>
        </w:tc>
      </w:tr>
      <w:tr w:rsidR="00A52C9C" w:rsidRPr="00B00664" w14:paraId="3E769ACA" w14:textId="77777777" w:rsidTr="00180FB4">
        <w:trPr>
          <w:gridAfter w:val="1"/>
          <w:wAfter w:w="10" w:type="dxa"/>
          <w:trHeight w:val="402"/>
        </w:trPr>
        <w:tc>
          <w:tcPr>
            <w:tcW w:w="1374" w:type="dxa"/>
            <w:vMerge/>
            <w:tcBorders>
              <w:top w:val="nil"/>
              <w:left w:val="single" w:sz="8" w:space="0" w:color="auto"/>
              <w:bottom w:val="single" w:sz="8" w:space="0" w:color="000000"/>
              <w:right w:val="single" w:sz="8" w:space="0" w:color="auto"/>
            </w:tcBorders>
            <w:vAlign w:val="center"/>
            <w:hideMark/>
          </w:tcPr>
          <w:p w14:paraId="77991972" w14:textId="77777777" w:rsidR="00A52C9C" w:rsidRPr="00675D09" w:rsidRDefault="00A52C9C" w:rsidP="00180FB4">
            <w:pPr>
              <w:rPr>
                <w:rFonts w:cs="Arial"/>
                <w:sz w:val="16"/>
                <w:szCs w:val="16"/>
              </w:rPr>
            </w:pPr>
          </w:p>
        </w:tc>
        <w:tc>
          <w:tcPr>
            <w:tcW w:w="1036" w:type="dxa"/>
            <w:vMerge/>
            <w:tcBorders>
              <w:top w:val="nil"/>
              <w:left w:val="single" w:sz="8" w:space="0" w:color="auto"/>
              <w:bottom w:val="single" w:sz="8" w:space="0" w:color="000000"/>
              <w:right w:val="single" w:sz="8" w:space="0" w:color="auto"/>
            </w:tcBorders>
            <w:vAlign w:val="center"/>
            <w:hideMark/>
          </w:tcPr>
          <w:p w14:paraId="477211BD" w14:textId="77777777" w:rsidR="00A52C9C" w:rsidRPr="00675D09" w:rsidRDefault="00A52C9C" w:rsidP="00180FB4">
            <w:pPr>
              <w:rPr>
                <w:rFonts w:cs="Arial"/>
                <w:sz w:val="16"/>
                <w:szCs w:val="16"/>
              </w:rPr>
            </w:pPr>
          </w:p>
        </w:tc>
        <w:tc>
          <w:tcPr>
            <w:tcW w:w="1752" w:type="dxa"/>
            <w:tcBorders>
              <w:top w:val="nil"/>
              <w:left w:val="nil"/>
              <w:bottom w:val="single" w:sz="4" w:space="0" w:color="auto"/>
              <w:right w:val="single" w:sz="8" w:space="0" w:color="auto"/>
            </w:tcBorders>
            <w:shd w:val="clear" w:color="auto" w:fill="auto"/>
            <w:noWrap/>
            <w:vAlign w:val="center"/>
            <w:hideMark/>
          </w:tcPr>
          <w:p w14:paraId="7E1F6C14" w14:textId="77777777" w:rsidR="00A52C9C" w:rsidRPr="00675D09" w:rsidRDefault="00A52C9C" w:rsidP="00180FB4">
            <w:pPr>
              <w:jc w:val="center"/>
              <w:rPr>
                <w:rFonts w:cs="Arial"/>
                <w:sz w:val="16"/>
                <w:szCs w:val="16"/>
              </w:rPr>
            </w:pPr>
            <w:r w:rsidRPr="00675D09">
              <w:rPr>
                <w:rFonts w:cs="Arial"/>
                <w:sz w:val="16"/>
                <w:szCs w:val="16"/>
              </w:rPr>
              <w:t>chodník</w:t>
            </w:r>
          </w:p>
        </w:tc>
        <w:tc>
          <w:tcPr>
            <w:tcW w:w="1053" w:type="dxa"/>
            <w:tcBorders>
              <w:top w:val="nil"/>
              <w:left w:val="nil"/>
              <w:bottom w:val="single" w:sz="4" w:space="0" w:color="auto"/>
              <w:right w:val="single" w:sz="8" w:space="0" w:color="auto"/>
            </w:tcBorders>
            <w:shd w:val="clear" w:color="auto" w:fill="auto"/>
            <w:noWrap/>
            <w:vAlign w:val="center"/>
            <w:hideMark/>
          </w:tcPr>
          <w:p w14:paraId="1682351A" w14:textId="77777777" w:rsidR="00A52C9C" w:rsidRPr="00675D09" w:rsidRDefault="00A52C9C" w:rsidP="00180FB4">
            <w:pPr>
              <w:jc w:val="center"/>
              <w:rPr>
                <w:rFonts w:cs="Arial"/>
                <w:sz w:val="16"/>
                <w:szCs w:val="16"/>
              </w:rPr>
            </w:pPr>
            <w:r w:rsidRPr="00675D09">
              <w:rPr>
                <w:rFonts w:cs="Arial"/>
                <w:sz w:val="16"/>
                <w:szCs w:val="16"/>
              </w:rPr>
              <w:t>asfaltový betón</w:t>
            </w:r>
          </w:p>
        </w:tc>
        <w:tc>
          <w:tcPr>
            <w:tcW w:w="1276" w:type="dxa"/>
            <w:vMerge/>
            <w:tcBorders>
              <w:top w:val="single" w:sz="4" w:space="0" w:color="auto"/>
              <w:left w:val="single" w:sz="8" w:space="0" w:color="auto"/>
              <w:bottom w:val="single" w:sz="8" w:space="0" w:color="000000"/>
              <w:right w:val="single" w:sz="8" w:space="0" w:color="auto"/>
            </w:tcBorders>
            <w:vAlign w:val="center"/>
            <w:hideMark/>
          </w:tcPr>
          <w:p w14:paraId="1C3BE769" w14:textId="77777777" w:rsidR="00A52C9C" w:rsidRPr="00675D09" w:rsidRDefault="00A52C9C" w:rsidP="00180FB4">
            <w:pPr>
              <w:rPr>
                <w:rFonts w:cs="Arial"/>
                <w:sz w:val="16"/>
                <w:szCs w:val="16"/>
              </w:rPr>
            </w:pPr>
          </w:p>
        </w:tc>
        <w:tc>
          <w:tcPr>
            <w:tcW w:w="935" w:type="dxa"/>
            <w:tcBorders>
              <w:top w:val="nil"/>
              <w:left w:val="nil"/>
              <w:bottom w:val="nil"/>
              <w:right w:val="single" w:sz="8" w:space="0" w:color="auto"/>
            </w:tcBorders>
            <w:shd w:val="clear" w:color="auto" w:fill="auto"/>
            <w:vAlign w:val="bottom"/>
            <w:hideMark/>
          </w:tcPr>
          <w:p w14:paraId="41296D21" w14:textId="77777777" w:rsidR="00A52C9C" w:rsidRPr="00675D09" w:rsidRDefault="00A52C9C" w:rsidP="00180FB4">
            <w:pPr>
              <w:jc w:val="center"/>
              <w:rPr>
                <w:rFonts w:cs="Arial"/>
                <w:sz w:val="16"/>
                <w:szCs w:val="16"/>
              </w:rPr>
            </w:pPr>
            <w:r w:rsidRPr="00675D09">
              <w:rPr>
                <w:rFonts w:cs="Arial"/>
                <w:sz w:val="16"/>
                <w:szCs w:val="16"/>
              </w:rPr>
              <w:t> </w:t>
            </w:r>
          </w:p>
        </w:tc>
        <w:tc>
          <w:tcPr>
            <w:tcW w:w="935" w:type="dxa"/>
            <w:tcBorders>
              <w:top w:val="nil"/>
              <w:left w:val="nil"/>
              <w:bottom w:val="nil"/>
              <w:right w:val="nil"/>
            </w:tcBorders>
            <w:shd w:val="clear" w:color="auto" w:fill="auto"/>
            <w:vAlign w:val="bottom"/>
            <w:hideMark/>
          </w:tcPr>
          <w:p w14:paraId="6D4C577D" w14:textId="77777777" w:rsidR="00A52C9C" w:rsidRPr="00675D09" w:rsidRDefault="00A52C9C" w:rsidP="00180FB4">
            <w:pPr>
              <w:jc w:val="center"/>
              <w:rPr>
                <w:rFonts w:cs="Arial"/>
                <w:sz w:val="16"/>
                <w:szCs w:val="16"/>
              </w:rPr>
            </w:pPr>
            <w:r w:rsidRPr="00675D09">
              <w:rPr>
                <w:rFonts w:cs="Arial"/>
                <w:sz w:val="16"/>
                <w:szCs w:val="16"/>
              </w:rPr>
              <w:t> </w:t>
            </w:r>
          </w:p>
        </w:tc>
        <w:tc>
          <w:tcPr>
            <w:tcW w:w="681" w:type="dxa"/>
            <w:tcBorders>
              <w:top w:val="nil"/>
              <w:left w:val="single" w:sz="8" w:space="0" w:color="auto"/>
              <w:bottom w:val="nil"/>
              <w:right w:val="single" w:sz="8" w:space="0" w:color="auto"/>
            </w:tcBorders>
            <w:shd w:val="clear" w:color="auto" w:fill="auto"/>
            <w:vAlign w:val="bottom"/>
            <w:hideMark/>
          </w:tcPr>
          <w:p w14:paraId="24C541B6" w14:textId="77777777" w:rsidR="00A52C9C" w:rsidRPr="00675D09" w:rsidRDefault="00A52C9C" w:rsidP="00180FB4">
            <w:pPr>
              <w:jc w:val="center"/>
              <w:rPr>
                <w:rFonts w:cs="Arial"/>
                <w:sz w:val="16"/>
                <w:szCs w:val="16"/>
              </w:rPr>
            </w:pPr>
            <w:r w:rsidRPr="00675D09">
              <w:rPr>
                <w:rFonts w:cs="Arial"/>
                <w:sz w:val="16"/>
                <w:szCs w:val="16"/>
              </w:rPr>
              <w:t>1137</w:t>
            </w:r>
          </w:p>
        </w:tc>
      </w:tr>
      <w:tr w:rsidR="00A52C9C" w:rsidRPr="00B00664" w14:paraId="320CD785" w14:textId="77777777" w:rsidTr="00180FB4">
        <w:trPr>
          <w:gridAfter w:val="1"/>
          <w:wAfter w:w="10" w:type="dxa"/>
          <w:trHeight w:val="1545"/>
        </w:trPr>
        <w:tc>
          <w:tcPr>
            <w:tcW w:w="1374" w:type="dxa"/>
            <w:vMerge/>
            <w:tcBorders>
              <w:top w:val="nil"/>
              <w:left w:val="single" w:sz="8" w:space="0" w:color="auto"/>
              <w:bottom w:val="single" w:sz="8" w:space="0" w:color="000000"/>
              <w:right w:val="single" w:sz="8" w:space="0" w:color="auto"/>
            </w:tcBorders>
            <w:vAlign w:val="center"/>
            <w:hideMark/>
          </w:tcPr>
          <w:p w14:paraId="671D0FA5" w14:textId="77777777" w:rsidR="00A52C9C" w:rsidRPr="00675D09" w:rsidRDefault="00A52C9C" w:rsidP="00180FB4">
            <w:pPr>
              <w:rPr>
                <w:rFonts w:cs="Arial"/>
                <w:sz w:val="16"/>
                <w:szCs w:val="16"/>
              </w:rPr>
            </w:pPr>
          </w:p>
        </w:tc>
        <w:tc>
          <w:tcPr>
            <w:tcW w:w="1036" w:type="dxa"/>
            <w:vMerge/>
            <w:tcBorders>
              <w:top w:val="nil"/>
              <w:left w:val="single" w:sz="8" w:space="0" w:color="auto"/>
              <w:bottom w:val="single" w:sz="8" w:space="0" w:color="000000"/>
              <w:right w:val="single" w:sz="8" w:space="0" w:color="auto"/>
            </w:tcBorders>
            <w:vAlign w:val="center"/>
            <w:hideMark/>
          </w:tcPr>
          <w:p w14:paraId="60EE2C18" w14:textId="77777777" w:rsidR="00A52C9C" w:rsidRPr="00675D09" w:rsidRDefault="00A52C9C" w:rsidP="00180FB4">
            <w:pPr>
              <w:rPr>
                <w:rFonts w:cs="Arial"/>
                <w:sz w:val="16"/>
                <w:szCs w:val="16"/>
              </w:rPr>
            </w:pPr>
          </w:p>
        </w:tc>
        <w:tc>
          <w:tcPr>
            <w:tcW w:w="1752" w:type="dxa"/>
            <w:tcBorders>
              <w:top w:val="nil"/>
              <w:left w:val="nil"/>
              <w:bottom w:val="single" w:sz="8" w:space="0" w:color="auto"/>
              <w:right w:val="single" w:sz="8" w:space="0" w:color="auto"/>
            </w:tcBorders>
            <w:shd w:val="clear" w:color="auto" w:fill="auto"/>
            <w:noWrap/>
            <w:vAlign w:val="center"/>
            <w:hideMark/>
          </w:tcPr>
          <w:p w14:paraId="2C1E77ED" w14:textId="77777777" w:rsidR="00A52C9C" w:rsidRPr="00675D09" w:rsidRDefault="00A52C9C" w:rsidP="00180FB4">
            <w:pPr>
              <w:jc w:val="center"/>
              <w:rPr>
                <w:rFonts w:cs="Arial"/>
                <w:sz w:val="16"/>
                <w:szCs w:val="16"/>
              </w:rPr>
            </w:pPr>
            <w:r w:rsidRPr="00675D09">
              <w:rPr>
                <w:rFonts w:cs="Arial"/>
                <w:sz w:val="16"/>
                <w:szCs w:val="16"/>
              </w:rPr>
              <w:t>chodník</w:t>
            </w:r>
          </w:p>
        </w:tc>
        <w:tc>
          <w:tcPr>
            <w:tcW w:w="1053" w:type="dxa"/>
            <w:tcBorders>
              <w:top w:val="nil"/>
              <w:left w:val="nil"/>
              <w:bottom w:val="single" w:sz="8" w:space="0" w:color="auto"/>
              <w:right w:val="single" w:sz="8" w:space="0" w:color="auto"/>
            </w:tcBorders>
            <w:shd w:val="clear" w:color="auto" w:fill="auto"/>
            <w:vAlign w:val="center"/>
            <w:hideMark/>
          </w:tcPr>
          <w:p w14:paraId="27EB8575" w14:textId="77777777" w:rsidR="00A52C9C" w:rsidRPr="00675D09" w:rsidRDefault="00A52C9C" w:rsidP="00180FB4">
            <w:pPr>
              <w:jc w:val="center"/>
              <w:rPr>
                <w:rFonts w:cs="Arial"/>
                <w:sz w:val="16"/>
                <w:szCs w:val="16"/>
              </w:rPr>
            </w:pPr>
            <w:r w:rsidRPr="00675D09">
              <w:rPr>
                <w:rFonts w:cs="Arial"/>
                <w:sz w:val="16"/>
                <w:szCs w:val="16"/>
              </w:rPr>
              <w:t>dlažobný - betónový</w:t>
            </w:r>
          </w:p>
        </w:tc>
        <w:tc>
          <w:tcPr>
            <w:tcW w:w="1276" w:type="dxa"/>
            <w:vMerge/>
            <w:tcBorders>
              <w:top w:val="single" w:sz="4" w:space="0" w:color="auto"/>
              <w:left w:val="single" w:sz="8" w:space="0" w:color="auto"/>
              <w:bottom w:val="single" w:sz="8" w:space="0" w:color="000000"/>
              <w:right w:val="single" w:sz="8" w:space="0" w:color="auto"/>
            </w:tcBorders>
            <w:vAlign w:val="center"/>
            <w:hideMark/>
          </w:tcPr>
          <w:p w14:paraId="116BA27D" w14:textId="77777777" w:rsidR="00A52C9C" w:rsidRPr="00675D09" w:rsidRDefault="00A52C9C" w:rsidP="00180FB4">
            <w:pPr>
              <w:rPr>
                <w:rFonts w:cs="Arial"/>
                <w:sz w:val="16"/>
                <w:szCs w:val="16"/>
              </w:rPr>
            </w:pPr>
          </w:p>
        </w:tc>
        <w:tc>
          <w:tcPr>
            <w:tcW w:w="935" w:type="dxa"/>
            <w:tcBorders>
              <w:top w:val="single" w:sz="4" w:space="0" w:color="auto"/>
              <w:left w:val="nil"/>
              <w:bottom w:val="single" w:sz="8" w:space="0" w:color="auto"/>
              <w:right w:val="single" w:sz="8" w:space="0" w:color="auto"/>
            </w:tcBorders>
            <w:shd w:val="clear" w:color="auto" w:fill="auto"/>
            <w:vAlign w:val="bottom"/>
            <w:hideMark/>
          </w:tcPr>
          <w:p w14:paraId="694545BD" w14:textId="77777777" w:rsidR="00A52C9C" w:rsidRPr="00675D09" w:rsidRDefault="00A52C9C" w:rsidP="00180FB4">
            <w:pPr>
              <w:jc w:val="center"/>
              <w:rPr>
                <w:rFonts w:cs="Arial"/>
                <w:sz w:val="16"/>
                <w:szCs w:val="16"/>
              </w:rPr>
            </w:pPr>
            <w:r w:rsidRPr="00675D09">
              <w:rPr>
                <w:rFonts w:cs="Arial"/>
                <w:sz w:val="16"/>
                <w:szCs w:val="16"/>
              </w:rPr>
              <w:t>-</w:t>
            </w:r>
          </w:p>
        </w:tc>
        <w:tc>
          <w:tcPr>
            <w:tcW w:w="935" w:type="dxa"/>
            <w:tcBorders>
              <w:top w:val="single" w:sz="4" w:space="0" w:color="auto"/>
              <w:left w:val="nil"/>
              <w:bottom w:val="single" w:sz="8" w:space="0" w:color="auto"/>
              <w:right w:val="nil"/>
            </w:tcBorders>
            <w:shd w:val="clear" w:color="auto" w:fill="auto"/>
            <w:vAlign w:val="bottom"/>
            <w:hideMark/>
          </w:tcPr>
          <w:p w14:paraId="21914392" w14:textId="77777777" w:rsidR="00A52C9C" w:rsidRPr="00675D09" w:rsidRDefault="00A52C9C" w:rsidP="00180FB4">
            <w:pPr>
              <w:jc w:val="center"/>
              <w:rPr>
                <w:rFonts w:cs="Arial"/>
                <w:sz w:val="16"/>
                <w:szCs w:val="16"/>
              </w:rPr>
            </w:pPr>
            <w:r w:rsidRPr="00675D09">
              <w:rPr>
                <w:rFonts w:cs="Arial"/>
                <w:sz w:val="16"/>
                <w:szCs w:val="16"/>
              </w:rPr>
              <w:t>-</w:t>
            </w:r>
          </w:p>
        </w:tc>
        <w:tc>
          <w:tcPr>
            <w:tcW w:w="681" w:type="dxa"/>
            <w:tcBorders>
              <w:top w:val="single" w:sz="4" w:space="0" w:color="auto"/>
              <w:left w:val="single" w:sz="8" w:space="0" w:color="auto"/>
              <w:bottom w:val="single" w:sz="8" w:space="0" w:color="auto"/>
              <w:right w:val="single" w:sz="8" w:space="0" w:color="auto"/>
            </w:tcBorders>
            <w:shd w:val="clear" w:color="auto" w:fill="auto"/>
            <w:vAlign w:val="bottom"/>
            <w:hideMark/>
          </w:tcPr>
          <w:p w14:paraId="5CD9FEB2" w14:textId="77777777" w:rsidR="00A52C9C" w:rsidRPr="00675D09" w:rsidRDefault="00A52C9C" w:rsidP="00180FB4">
            <w:pPr>
              <w:jc w:val="center"/>
              <w:rPr>
                <w:rFonts w:cs="Arial"/>
                <w:sz w:val="16"/>
                <w:szCs w:val="16"/>
              </w:rPr>
            </w:pPr>
            <w:r w:rsidRPr="00675D09">
              <w:rPr>
                <w:rFonts w:cs="Arial"/>
                <w:sz w:val="16"/>
                <w:szCs w:val="16"/>
              </w:rPr>
              <w:t>1359</w:t>
            </w:r>
          </w:p>
        </w:tc>
      </w:tr>
      <w:tr w:rsidR="00A52C9C" w:rsidRPr="00B00664" w14:paraId="16B352E6" w14:textId="77777777" w:rsidTr="00180FB4">
        <w:trPr>
          <w:gridAfter w:val="1"/>
          <w:wAfter w:w="10" w:type="dxa"/>
          <w:trHeight w:val="402"/>
        </w:trPr>
        <w:tc>
          <w:tcPr>
            <w:tcW w:w="1374" w:type="dxa"/>
            <w:vMerge w:val="restart"/>
            <w:tcBorders>
              <w:top w:val="nil"/>
              <w:left w:val="single" w:sz="8" w:space="0" w:color="auto"/>
              <w:bottom w:val="single" w:sz="8" w:space="0" w:color="000000"/>
              <w:right w:val="single" w:sz="8" w:space="0" w:color="auto"/>
            </w:tcBorders>
            <w:shd w:val="clear" w:color="auto" w:fill="auto"/>
            <w:vAlign w:val="center"/>
            <w:hideMark/>
          </w:tcPr>
          <w:p w14:paraId="31B4CF87" w14:textId="77777777" w:rsidR="00A52C9C" w:rsidRPr="00675D09" w:rsidRDefault="00A52C9C" w:rsidP="00180FB4">
            <w:pPr>
              <w:jc w:val="center"/>
              <w:rPr>
                <w:rFonts w:cs="Arial"/>
                <w:sz w:val="16"/>
                <w:szCs w:val="16"/>
              </w:rPr>
            </w:pPr>
            <w:r w:rsidRPr="00675D09">
              <w:rPr>
                <w:rFonts w:cs="Arial"/>
                <w:sz w:val="16"/>
                <w:szCs w:val="16"/>
              </w:rPr>
              <w:t>SO 125</w:t>
            </w:r>
          </w:p>
        </w:tc>
        <w:tc>
          <w:tcPr>
            <w:tcW w:w="1036" w:type="dxa"/>
            <w:vMerge w:val="restart"/>
            <w:tcBorders>
              <w:top w:val="nil"/>
              <w:left w:val="single" w:sz="8" w:space="0" w:color="auto"/>
              <w:bottom w:val="single" w:sz="8" w:space="0" w:color="000000"/>
              <w:right w:val="single" w:sz="8" w:space="0" w:color="auto"/>
            </w:tcBorders>
            <w:shd w:val="clear" w:color="auto" w:fill="auto"/>
            <w:vAlign w:val="center"/>
            <w:hideMark/>
          </w:tcPr>
          <w:p w14:paraId="008A2917" w14:textId="77777777" w:rsidR="00A52C9C" w:rsidRPr="00675D09" w:rsidRDefault="00A52C9C" w:rsidP="00180FB4">
            <w:pPr>
              <w:jc w:val="center"/>
              <w:rPr>
                <w:rFonts w:cs="Arial"/>
                <w:sz w:val="16"/>
                <w:szCs w:val="16"/>
              </w:rPr>
            </w:pPr>
            <w:r w:rsidRPr="00675D09">
              <w:rPr>
                <w:rFonts w:cs="Arial"/>
                <w:sz w:val="16"/>
                <w:szCs w:val="16"/>
              </w:rPr>
              <w:t xml:space="preserve">Úprava komunikácií a chodníkov na uliciach </w:t>
            </w:r>
            <w:r w:rsidRPr="00675D09">
              <w:rPr>
                <w:rFonts w:cs="Arial"/>
                <w:sz w:val="16"/>
                <w:szCs w:val="16"/>
              </w:rPr>
              <w:lastRenderedPageBreak/>
              <w:t>Pri Habánskom mlyne, Gaštanová ul., Valašská ul. Lovinského ul.</w:t>
            </w:r>
          </w:p>
        </w:tc>
        <w:tc>
          <w:tcPr>
            <w:tcW w:w="1752" w:type="dxa"/>
            <w:tcBorders>
              <w:top w:val="nil"/>
              <w:left w:val="nil"/>
              <w:bottom w:val="single" w:sz="4" w:space="0" w:color="auto"/>
              <w:right w:val="single" w:sz="8" w:space="0" w:color="auto"/>
            </w:tcBorders>
            <w:shd w:val="clear" w:color="auto" w:fill="auto"/>
            <w:noWrap/>
            <w:vAlign w:val="center"/>
            <w:hideMark/>
          </w:tcPr>
          <w:p w14:paraId="4F570FED" w14:textId="77777777" w:rsidR="00A52C9C" w:rsidRPr="00675D09" w:rsidRDefault="00A52C9C" w:rsidP="00180FB4">
            <w:pPr>
              <w:jc w:val="center"/>
              <w:rPr>
                <w:rFonts w:cs="Arial"/>
                <w:sz w:val="16"/>
                <w:szCs w:val="16"/>
              </w:rPr>
            </w:pPr>
            <w:r w:rsidRPr="00675D09">
              <w:rPr>
                <w:rFonts w:cs="Arial"/>
                <w:sz w:val="16"/>
                <w:szCs w:val="16"/>
              </w:rPr>
              <w:lastRenderedPageBreak/>
              <w:t>cesta</w:t>
            </w:r>
          </w:p>
        </w:tc>
        <w:tc>
          <w:tcPr>
            <w:tcW w:w="1053" w:type="dxa"/>
            <w:tcBorders>
              <w:top w:val="nil"/>
              <w:left w:val="nil"/>
              <w:bottom w:val="single" w:sz="4" w:space="0" w:color="auto"/>
              <w:right w:val="single" w:sz="8" w:space="0" w:color="auto"/>
            </w:tcBorders>
            <w:shd w:val="clear" w:color="auto" w:fill="auto"/>
            <w:noWrap/>
            <w:vAlign w:val="center"/>
            <w:hideMark/>
          </w:tcPr>
          <w:p w14:paraId="5A0AD642" w14:textId="77777777" w:rsidR="00A52C9C" w:rsidRPr="00675D09" w:rsidRDefault="00A52C9C" w:rsidP="00180FB4">
            <w:pPr>
              <w:jc w:val="center"/>
              <w:rPr>
                <w:rFonts w:cs="Arial"/>
                <w:sz w:val="16"/>
                <w:szCs w:val="16"/>
              </w:rPr>
            </w:pPr>
            <w:r w:rsidRPr="00675D09">
              <w:rPr>
                <w:rFonts w:cs="Arial"/>
                <w:sz w:val="16"/>
                <w:szCs w:val="16"/>
              </w:rPr>
              <w:t>asfaltový betón</w:t>
            </w:r>
          </w:p>
        </w:tc>
        <w:tc>
          <w:tcPr>
            <w:tcW w:w="1276" w:type="dxa"/>
            <w:vMerge w:val="restart"/>
            <w:tcBorders>
              <w:top w:val="nil"/>
              <w:left w:val="single" w:sz="8" w:space="0" w:color="auto"/>
              <w:bottom w:val="single" w:sz="4" w:space="0" w:color="000000"/>
              <w:right w:val="single" w:sz="8" w:space="0" w:color="auto"/>
            </w:tcBorders>
            <w:shd w:val="clear" w:color="auto" w:fill="auto"/>
            <w:vAlign w:val="center"/>
            <w:hideMark/>
          </w:tcPr>
          <w:p w14:paraId="6CCA7B24" w14:textId="77777777" w:rsidR="00A52C9C" w:rsidRPr="00675D09" w:rsidRDefault="00A52C9C" w:rsidP="00180FB4">
            <w:pPr>
              <w:rPr>
                <w:rFonts w:cs="Arial"/>
                <w:sz w:val="16"/>
                <w:szCs w:val="16"/>
              </w:rPr>
            </w:pPr>
            <w:r w:rsidRPr="00675D09">
              <w:rPr>
                <w:rFonts w:cs="Arial"/>
                <w:sz w:val="16"/>
                <w:szCs w:val="16"/>
              </w:rPr>
              <w:t>Gaštanová - C1 MO 9, triedy II</w:t>
            </w:r>
          </w:p>
        </w:tc>
        <w:tc>
          <w:tcPr>
            <w:tcW w:w="935" w:type="dxa"/>
            <w:tcBorders>
              <w:top w:val="nil"/>
              <w:left w:val="nil"/>
              <w:bottom w:val="single" w:sz="4" w:space="0" w:color="auto"/>
              <w:right w:val="single" w:sz="8" w:space="0" w:color="auto"/>
            </w:tcBorders>
            <w:shd w:val="clear" w:color="auto" w:fill="auto"/>
            <w:vAlign w:val="bottom"/>
            <w:hideMark/>
          </w:tcPr>
          <w:p w14:paraId="2EE2F3C3" w14:textId="77777777" w:rsidR="00A52C9C" w:rsidRPr="00675D09" w:rsidRDefault="00A52C9C" w:rsidP="00180FB4">
            <w:pPr>
              <w:jc w:val="center"/>
              <w:rPr>
                <w:rFonts w:cs="Arial"/>
                <w:sz w:val="16"/>
                <w:szCs w:val="16"/>
              </w:rPr>
            </w:pPr>
            <w:r w:rsidRPr="00675D09">
              <w:rPr>
                <w:rFonts w:cs="Arial"/>
                <w:sz w:val="16"/>
                <w:szCs w:val="16"/>
              </w:rPr>
              <w:t>-</w:t>
            </w:r>
          </w:p>
        </w:tc>
        <w:tc>
          <w:tcPr>
            <w:tcW w:w="935" w:type="dxa"/>
            <w:tcBorders>
              <w:top w:val="nil"/>
              <w:left w:val="nil"/>
              <w:bottom w:val="single" w:sz="4" w:space="0" w:color="auto"/>
              <w:right w:val="nil"/>
            </w:tcBorders>
            <w:shd w:val="clear" w:color="auto" w:fill="auto"/>
            <w:vAlign w:val="bottom"/>
            <w:hideMark/>
          </w:tcPr>
          <w:p w14:paraId="53AE5808" w14:textId="77777777" w:rsidR="00A52C9C" w:rsidRPr="00675D09" w:rsidRDefault="00A52C9C" w:rsidP="00180FB4">
            <w:pPr>
              <w:jc w:val="center"/>
              <w:rPr>
                <w:rFonts w:cs="Arial"/>
                <w:sz w:val="16"/>
                <w:szCs w:val="16"/>
              </w:rPr>
            </w:pPr>
            <w:r w:rsidRPr="00675D09">
              <w:rPr>
                <w:rFonts w:cs="Arial"/>
                <w:sz w:val="16"/>
                <w:szCs w:val="16"/>
              </w:rPr>
              <w:t>-</w:t>
            </w:r>
          </w:p>
        </w:tc>
        <w:tc>
          <w:tcPr>
            <w:tcW w:w="681" w:type="dxa"/>
            <w:tcBorders>
              <w:top w:val="nil"/>
              <w:left w:val="single" w:sz="8" w:space="0" w:color="auto"/>
              <w:bottom w:val="single" w:sz="4" w:space="0" w:color="auto"/>
              <w:right w:val="single" w:sz="8" w:space="0" w:color="auto"/>
            </w:tcBorders>
            <w:shd w:val="clear" w:color="auto" w:fill="auto"/>
            <w:vAlign w:val="bottom"/>
            <w:hideMark/>
          </w:tcPr>
          <w:p w14:paraId="6273FCBA" w14:textId="77777777" w:rsidR="00A52C9C" w:rsidRPr="00675D09" w:rsidRDefault="00A52C9C" w:rsidP="00180FB4">
            <w:pPr>
              <w:jc w:val="center"/>
              <w:rPr>
                <w:rFonts w:cs="Arial"/>
                <w:sz w:val="16"/>
                <w:szCs w:val="16"/>
              </w:rPr>
            </w:pPr>
            <w:r w:rsidRPr="00675D09">
              <w:rPr>
                <w:rFonts w:cs="Arial"/>
                <w:sz w:val="16"/>
                <w:szCs w:val="16"/>
              </w:rPr>
              <w:t>2738</w:t>
            </w:r>
          </w:p>
        </w:tc>
      </w:tr>
      <w:tr w:rsidR="00A52C9C" w:rsidRPr="00B00664" w14:paraId="51C116AC" w14:textId="77777777" w:rsidTr="00180FB4">
        <w:trPr>
          <w:gridAfter w:val="1"/>
          <w:wAfter w:w="10" w:type="dxa"/>
          <w:trHeight w:val="402"/>
        </w:trPr>
        <w:tc>
          <w:tcPr>
            <w:tcW w:w="1374" w:type="dxa"/>
            <w:vMerge/>
            <w:tcBorders>
              <w:top w:val="nil"/>
              <w:left w:val="single" w:sz="8" w:space="0" w:color="auto"/>
              <w:bottom w:val="single" w:sz="8" w:space="0" w:color="000000"/>
              <w:right w:val="single" w:sz="8" w:space="0" w:color="auto"/>
            </w:tcBorders>
            <w:vAlign w:val="center"/>
            <w:hideMark/>
          </w:tcPr>
          <w:p w14:paraId="78800789" w14:textId="77777777" w:rsidR="00A52C9C" w:rsidRPr="00675D09" w:rsidRDefault="00A52C9C" w:rsidP="00180FB4">
            <w:pPr>
              <w:rPr>
                <w:rFonts w:cs="Arial"/>
                <w:sz w:val="16"/>
                <w:szCs w:val="16"/>
              </w:rPr>
            </w:pPr>
          </w:p>
        </w:tc>
        <w:tc>
          <w:tcPr>
            <w:tcW w:w="1036" w:type="dxa"/>
            <w:vMerge/>
            <w:tcBorders>
              <w:top w:val="nil"/>
              <w:left w:val="single" w:sz="8" w:space="0" w:color="auto"/>
              <w:bottom w:val="single" w:sz="8" w:space="0" w:color="000000"/>
              <w:right w:val="single" w:sz="8" w:space="0" w:color="auto"/>
            </w:tcBorders>
            <w:vAlign w:val="center"/>
            <w:hideMark/>
          </w:tcPr>
          <w:p w14:paraId="62AE05A2" w14:textId="77777777" w:rsidR="00A52C9C" w:rsidRPr="00675D09" w:rsidRDefault="00A52C9C" w:rsidP="00180FB4">
            <w:pPr>
              <w:rPr>
                <w:rFonts w:cs="Arial"/>
                <w:sz w:val="16"/>
                <w:szCs w:val="16"/>
              </w:rPr>
            </w:pPr>
          </w:p>
        </w:tc>
        <w:tc>
          <w:tcPr>
            <w:tcW w:w="1752" w:type="dxa"/>
            <w:tcBorders>
              <w:top w:val="nil"/>
              <w:left w:val="nil"/>
              <w:bottom w:val="nil"/>
              <w:right w:val="single" w:sz="8" w:space="0" w:color="auto"/>
            </w:tcBorders>
            <w:shd w:val="clear" w:color="auto" w:fill="auto"/>
            <w:noWrap/>
            <w:vAlign w:val="center"/>
            <w:hideMark/>
          </w:tcPr>
          <w:p w14:paraId="491B0339" w14:textId="77777777" w:rsidR="00A52C9C" w:rsidRPr="00675D09" w:rsidRDefault="00A52C9C" w:rsidP="00180FB4">
            <w:pPr>
              <w:jc w:val="center"/>
              <w:rPr>
                <w:rFonts w:cs="Arial"/>
                <w:sz w:val="16"/>
                <w:szCs w:val="16"/>
              </w:rPr>
            </w:pPr>
            <w:r w:rsidRPr="00675D09">
              <w:rPr>
                <w:rFonts w:cs="Arial"/>
                <w:sz w:val="16"/>
                <w:szCs w:val="16"/>
              </w:rPr>
              <w:t>cesta spomaľovací prah</w:t>
            </w:r>
          </w:p>
        </w:tc>
        <w:tc>
          <w:tcPr>
            <w:tcW w:w="1053" w:type="dxa"/>
            <w:tcBorders>
              <w:top w:val="nil"/>
              <w:left w:val="nil"/>
              <w:bottom w:val="nil"/>
              <w:right w:val="nil"/>
            </w:tcBorders>
            <w:shd w:val="clear" w:color="auto" w:fill="auto"/>
            <w:noWrap/>
            <w:vAlign w:val="center"/>
            <w:hideMark/>
          </w:tcPr>
          <w:p w14:paraId="2C5786B6" w14:textId="77777777" w:rsidR="00A52C9C" w:rsidRPr="00675D09" w:rsidRDefault="00A52C9C" w:rsidP="00180FB4">
            <w:pPr>
              <w:jc w:val="center"/>
              <w:rPr>
                <w:rFonts w:cs="Arial"/>
                <w:sz w:val="16"/>
                <w:szCs w:val="16"/>
              </w:rPr>
            </w:pPr>
            <w:r w:rsidRPr="00675D09">
              <w:rPr>
                <w:rFonts w:cs="Arial"/>
                <w:sz w:val="16"/>
                <w:szCs w:val="16"/>
              </w:rPr>
              <w:t>betónový</w:t>
            </w:r>
          </w:p>
        </w:tc>
        <w:tc>
          <w:tcPr>
            <w:tcW w:w="1276" w:type="dxa"/>
            <w:vMerge/>
            <w:tcBorders>
              <w:top w:val="nil"/>
              <w:left w:val="single" w:sz="8" w:space="0" w:color="auto"/>
              <w:bottom w:val="single" w:sz="4" w:space="0" w:color="000000"/>
              <w:right w:val="single" w:sz="8" w:space="0" w:color="auto"/>
            </w:tcBorders>
            <w:vAlign w:val="center"/>
            <w:hideMark/>
          </w:tcPr>
          <w:p w14:paraId="34D7C843" w14:textId="77777777" w:rsidR="00A52C9C" w:rsidRPr="00675D09" w:rsidRDefault="00A52C9C" w:rsidP="00180FB4">
            <w:pPr>
              <w:rPr>
                <w:rFonts w:cs="Arial"/>
                <w:sz w:val="16"/>
                <w:szCs w:val="16"/>
              </w:rPr>
            </w:pPr>
          </w:p>
        </w:tc>
        <w:tc>
          <w:tcPr>
            <w:tcW w:w="935" w:type="dxa"/>
            <w:tcBorders>
              <w:top w:val="nil"/>
              <w:left w:val="nil"/>
              <w:bottom w:val="nil"/>
              <w:right w:val="single" w:sz="8" w:space="0" w:color="auto"/>
            </w:tcBorders>
            <w:shd w:val="clear" w:color="auto" w:fill="auto"/>
            <w:vAlign w:val="bottom"/>
            <w:hideMark/>
          </w:tcPr>
          <w:p w14:paraId="552A8B81" w14:textId="77777777" w:rsidR="00A52C9C" w:rsidRPr="00675D09" w:rsidRDefault="00A52C9C" w:rsidP="00180FB4">
            <w:pPr>
              <w:jc w:val="center"/>
              <w:rPr>
                <w:rFonts w:cs="Arial"/>
                <w:sz w:val="16"/>
                <w:szCs w:val="16"/>
              </w:rPr>
            </w:pPr>
            <w:r w:rsidRPr="00675D09">
              <w:rPr>
                <w:rFonts w:cs="Arial"/>
                <w:sz w:val="16"/>
                <w:szCs w:val="16"/>
              </w:rPr>
              <w:t> </w:t>
            </w:r>
          </w:p>
        </w:tc>
        <w:tc>
          <w:tcPr>
            <w:tcW w:w="935" w:type="dxa"/>
            <w:tcBorders>
              <w:top w:val="nil"/>
              <w:left w:val="nil"/>
              <w:bottom w:val="nil"/>
              <w:right w:val="nil"/>
            </w:tcBorders>
            <w:shd w:val="clear" w:color="auto" w:fill="auto"/>
            <w:vAlign w:val="bottom"/>
            <w:hideMark/>
          </w:tcPr>
          <w:p w14:paraId="5C36B38C" w14:textId="77777777" w:rsidR="00A52C9C" w:rsidRPr="00675D09" w:rsidRDefault="00A52C9C" w:rsidP="00180FB4">
            <w:pPr>
              <w:jc w:val="center"/>
              <w:rPr>
                <w:rFonts w:cs="Arial"/>
                <w:sz w:val="16"/>
                <w:szCs w:val="16"/>
              </w:rPr>
            </w:pPr>
            <w:r w:rsidRPr="00675D09">
              <w:rPr>
                <w:rFonts w:cs="Arial"/>
                <w:sz w:val="16"/>
                <w:szCs w:val="16"/>
              </w:rPr>
              <w:t> </w:t>
            </w:r>
          </w:p>
        </w:tc>
        <w:tc>
          <w:tcPr>
            <w:tcW w:w="681" w:type="dxa"/>
            <w:tcBorders>
              <w:top w:val="nil"/>
              <w:left w:val="single" w:sz="8" w:space="0" w:color="auto"/>
              <w:bottom w:val="nil"/>
              <w:right w:val="single" w:sz="8" w:space="0" w:color="auto"/>
            </w:tcBorders>
            <w:shd w:val="clear" w:color="auto" w:fill="auto"/>
            <w:vAlign w:val="bottom"/>
            <w:hideMark/>
          </w:tcPr>
          <w:p w14:paraId="3992D9FA" w14:textId="77777777" w:rsidR="00A52C9C" w:rsidRPr="00675D09" w:rsidRDefault="00A52C9C" w:rsidP="00180FB4">
            <w:pPr>
              <w:jc w:val="center"/>
              <w:rPr>
                <w:rFonts w:cs="Arial"/>
                <w:sz w:val="16"/>
                <w:szCs w:val="16"/>
              </w:rPr>
            </w:pPr>
            <w:r w:rsidRPr="00675D09">
              <w:rPr>
                <w:rFonts w:cs="Arial"/>
                <w:sz w:val="16"/>
                <w:szCs w:val="16"/>
              </w:rPr>
              <w:t>250</w:t>
            </w:r>
          </w:p>
        </w:tc>
      </w:tr>
      <w:tr w:rsidR="00A52C9C" w:rsidRPr="00B00664" w14:paraId="3D2A1145" w14:textId="77777777" w:rsidTr="00180FB4">
        <w:trPr>
          <w:gridAfter w:val="1"/>
          <w:wAfter w:w="10" w:type="dxa"/>
          <w:trHeight w:val="402"/>
        </w:trPr>
        <w:tc>
          <w:tcPr>
            <w:tcW w:w="1374" w:type="dxa"/>
            <w:vMerge/>
            <w:tcBorders>
              <w:top w:val="nil"/>
              <w:left w:val="single" w:sz="8" w:space="0" w:color="auto"/>
              <w:bottom w:val="single" w:sz="8" w:space="0" w:color="000000"/>
              <w:right w:val="single" w:sz="8" w:space="0" w:color="auto"/>
            </w:tcBorders>
            <w:vAlign w:val="center"/>
            <w:hideMark/>
          </w:tcPr>
          <w:p w14:paraId="778FAFEE" w14:textId="77777777" w:rsidR="00A52C9C" w:rsidRPr="00675D09" w:rsidRDefault="00A52C9C" w:rsidP="00180FB4">
            <w:pPr>
              <w:rPr>
                <w:rFonts w:cs="Arial"/>
                <w:sz w:val="16"/>
                <w:szCs w:val="16"/>
              </w:rPr>
            </w:pPr>
          </w:p>
        </w:tc>
        <w:tc>
          <w:tcPr>
            <w:tcW w:w="1036" w:type="dxa"/>
            <w:vMerge/>
            <w:tcBorders>
              <w:top w:val="nil"/>
              <w:left w:val="single" w:sz="8" w:space="0" w:color="auto"/>
              <w:bottom w:val="single" w:sz="8" w:space="0" w:color="000000"/>
              <w:right w:val="single" w:sz="8" w:space="0" w:color="auto"/>
            </w:tcBorders>
            <w:vAlign w:val="center"/>
            <w:hideMark/>
          </w:tcPr>
          <w:p w14:paraId="5E5D296E" w14:textId="77777777" w:rsidR="00A52C9C" w:rsidRPr="00675D09" w:rsidRDefault="00A52C9C" w:rsidP="00180FB4">
            <w:pPr>
              <w:rPr>
                <w:rFonts w:cs="Arial"/>
                <w:sz w:val="16"/>
                <w:szCs w:val="16"/>
              </w:rPr>
            </w:pPr>
          </w:p>
        </w:tc>
        <w:tc>
          <w:tcPr>
            <w:tcW w:w="1752" w:type="dxa"/>
            <w:tcBorders>
              <w:top w:val="single" w:sz="4" w:space="0" w:color="auto"/>
              <w:left w:val="nil"/>
              <w:bottom w:val="nil"/>
              <w:right w:val="single" w:sz="8" w:space="0" w:color="auto"/>
            </w:tcBorders>
            <w:shd w:val="clear" w:color="auto" w:fill="auto"/>
            <w:noWrap/>
            <w:vAlign w:val="center"/>
            <w:hideMark/>
          </w:tcPr>
          <w:p w14:paraId="370B576C" w14:textId="77777777" w:rsidR="00A52C9C" w:rsidRPr="00675D09" w:rsidRDefault="00A52C9C" w:rsidP="00180FB4">
            <w:pPr>
              <w:jc w:val="center"/>
              <w:rPr>
                <w:rFonts w:cs="Arial"/>
                <w:sz w:val="16"/>
                <w:szCs w:val="16"/>
              </w:rPr>
            </w:pPr>
            <w:proofErr w:type="spellStart"/>
            <w:r w:rsidRPr="00675D09">
              <w:rPr>
                <w:rFonts w:cs="Arial"/>
                <w:sz w:val="16"/>
                <w:szCs w:val="16"/>
              </w:rPr>
              <w:t>cyklo</w:t>
            </w:r>
            <w:proofErr w:type="spellEnd"/>
            <w:r w:rsidRPr="00675D09">
              <w:rPr>
                <w:rFonts w:cs="Arial"/>
                <w:sz w:val="16"/>
                <w:szCs w:val="16"/>
              </w:rPr>
              <w:t xml:space="preserve"> chodník</w:t>
            </w:r>
          </w:p>
        </w:tc>
        <w:tc>
          <w:tcPr>
            <w:tcW w:w="1053" w:type="dxa"/>
            <w:tcBorders>
              <w:top w:val="single" w:sz="4" w:space="0" w:color="auto"/>
              <w:left w:val="nil"/>
              <w:bottom w:val="nil"/>
              <w:right w:val="nil"/>
            </w:tcBorders>
            <w:shd w:val="clear" w:color="auto" w:fill="auto"/>
            <w:noWrap/>
            <w:vAlign w:val="center"/>
            <w:hideMark/>
          </w:tcPr>
          <w:p w14:paraId="4925AABE" w14:textId="77777777" w:rsidR="00A52C9C" w:rsidRPr="00675D09" w:rsidRDefault="00A52C9C" w:rsidP="00180FB4">
            <w:pPr>
              <w:jc w:val="center"/>
              <w:rPr>
                <w:rFonts w:cs="Arial"/>
                <w:sz w:val="16"/>
                <w:szCs w:val="16"/>
              </w:rPr>
            </w:pPr>
            <w:r w:rsidRPr="00675D09">
              <w:rPr>
                <w:rFonts w:cs="Arial"/>
                <w:sz w:val="16"/>
                <w:szCs w:val="16"/>
              </w:rPr>
              <w:t>asfaltový betón - červený</w:t>
            </w:r>
          </w:p>
        </w:tc>
        <w:tc>
          <w:tcPr>
            <w:tcW w:w="1276" w:type="dxa"/>
            <w:vMerge/>
            <w:tcBorders>
              <w:top w:val="nil"/>
              <w:left w:val="single" w:sz="8" w:space="0" w:color="auto"/>
              <w:bottom w:val="single" w:sz="4" w:space="0" w:color="000000"/>
              <w:right w:val="single" w:sz="8" w:space="0" w:color="auto"/>
            </w:tcBorders>
            <w:vAlign w:val="center"/>
            <w:hideMark/>
          </w:tcPr>
          <w:p w14:paraId="45141310" w14:textId="77777777" w:rsidR="00A52C9C" w:rsidRPr="00675D09" w:rsidRDefault="00A52C9C" w:rsidP="00180FB4">
            <w:pPr>
              <w:rPr>
                <w:rFonts w:cs="Arial"/>
                <w:sz w:val="16"/>
                <w:szCs w:val="16"/>
              </w:rPr>
            </w:pPr>
          </w:p>
        </w:tc>
        <w:tc>
          <w:tcPr>
            <w:tcW w:w="935" w:type="dxa"/>
            <w:tcBorders>
              <w:top w:val="single" w:sz="4" w:space="0" w:color="auto"/>
              <w:left w:val="nil"/>
              <w:bottom w:val="nil"/>
              <w:right w:val="single" w:sz="8" w:space="0" w:color="auto"/>
            </w:tcBorders>
            <w:shd w:val="clear" w:color="auto" w:fill="auto"/>
            <w:vAlign w:val="bottom"/>
            <w:hideMark/>
          </w:tcPr>
          <w:p w14:paraId="2E2C3710" w14:textId="77777777" w:rsidR="00A52C9C" w:rsidRPr="00675D09" w:rsidRDefault="00A52C9C" w:rsidP="00180FB4">
            <w:pPr>
              <w:jc w:val="center"/>
              <w:rPr>
                <w:rFonts w:cs="Arial"/>
                <w:sz w:val="16"/>
                <w:szCs w:val="16"/>
              </w:rPr>
            </w:pPr>
            <w:r w:rsidRPr="00675D09">
              <w:rPr>
                <w:rFonts w:cs="Arial"/>
                <w:sz w:val="16"/>
                <w:szCs w:val="16"/>
              </w:rPr>
              <w:t> </w:t>
            </w:r>
          </w:p>
        </w:tc>
        <w:tc>
          <w:tcPr>
            <w:tcW w:w="935" w:type="dxa"/>
            <w:tcBorders>
              <w:top w:val="single" w:sz="4" w:space="0" w:color="auto"/>
              <w:left w:val="nil"/>
              <w:bottom w:val="nil"/>
              <w:right w:val="nil"/>
            </w:tcBorders>
            <w:shd w:val="clear" w:color="auto" w:fill="auto"/>
            <w:vAlign w:val="bottom"/>
            <w:hideMark/>
          </w:tcPr>
          <w:p w14:paraId="71492A04" w14:textId="77777777" w:rsidR="00A52C9C" w:rsidRPr="00675D09" w:rsidRDefault="00A52C9C" w:rsidP="00180FB4">
            <w:pPr>
              <w:jc w:val="center"/>
              <w:rPr>
                <w:rFonts w:cs="Arial"/>
                <w:sz w:val="16"/>
                <w:szCs w:val="16"/>
              </w:rPr>
            </w:pPr>
            <w:r w:rsidRPr="00675D09">
              <w:rPr>
                <w:rFonts w:cs="Arial"/>
                <w:sz w:val="16"/>
                <w:szCs w:val="16"/>
              </w:rPr>
              <w:t>0,000</w:t>
            </w:r>
          </w:p>
        </w:tc>
        <w:tc>
          <w:tcPr>
            <w:tcW w:w="681" w:type="dxa"/>
            <w:tcBorders>
              <w:top w:val="single" w:sz="4" w:space="0" w:color="auto"/>
              <w:left w:val="single" w:sz="8" w:space="0" w:color="auto"/>
              <w:bottom w:val="nil"/>
              <w:right w:val="single" w:sz="8" w:space="0" w:color="auto"/>
            </w:tcBorders>
            <w:shd w:val="clear" w:color="auto" w:fill="auto"/>
            <w:vAlign w:val="bottom"/>
            <w:hideMark/>
          </w:tcPr>
          <w:p w14:paraId="1EDDC70D" w14:textId="77777777" w:rsidR="00A52C9C" w:rsidRPr="00675D09" w:rsidRDefault="00A52C9C" w:rsidP="00180FB4">
            <w:pPr>
              <w:jc w:val="center"/>
              <w:rPr>
                <w:rFonts w:cs="Arial"/>
                <w:sz w:val="16"/>
                <w:szCs w:val="16"/>
              </w:rPr>
            </w:pPr>
            <w:r w:rsidRPr="00675D09">
              <w:rPr>
                <w:rFonts w:cs="Arial"/>
                <w:sz w:val="16"/>
                <w:szCs w:val="16"/>
              </w:rPr>
              <w:t>0</w:t>
            </w:r>
          </w:p>
        </w:tc>
      </w:tr>
      <w:tr w:rsidR="00A52C9C" w:rsidRPr="00B00664" w14:paraId="761F8A1F" w14:textId="77777777" w:rsidTr="00180FB4">
        <w:trPr>
          <w:gridAfter w:val="1"/>
          <w:wAfter w:w="10" w:type="dxa"/>
          <w:trHeight w:val="402"/>
        </w:trPr>
        <w:tc>
          <w:tcPr>
            <w:tcW w:w="1374" w:type="dxa"/>
            <w:vMerge/>
            <w:tcBorders>
              <w:top w:val="nil"/>
              <w:left w:val="single" w:sz="8" w:space="0" w:color="auto"/>
              <w:bottom w:val="single" w:sz="8" w:space="0" w:color="000000"/>
              <w:right w:val="single" w:sz="8" w:space="0" w:color="auto"/>
            </w:tcBorders>
            <w:vAlign w:val="center"/>
            <w:hideMark/>
          </w:tcPr>
          <w:p w14:paraId="11E54BDA" w14:textId="77777777" w:rsidR="00A52C9C" w:rsidRPr="00675D09" w:rsidRDefault="00A52C9C" w:rsidP="00180FB4">
            <w:pPr>
              <w:rPr>
                <w:rFonts w:cs="Arial"/>
                <w:sz w:val="16"/>
                <w:szCs w:val="16"/>
              </w:rPr>
            </w:pPr>
          </w:p>
        </w:tc>
        <w:tc>
          <w:tcPr>
            <w:tcW w:w="1036" w:type="dxa"/>
            <w:vMerge/>
            <w:tcBorders>
              <w:top w:val="nil"/>
              <w:left w:val="single" w:sz="8" w:space="0" w:color="auto"/>
              <w:bottom w:val="single" w:sz="8" w:space="0" w:color="000000"/>
              <w:right w:val="single" w:sz="8" w:space="0" w:color="auto"/>
            </w:tcBorders>
            <w:vAlign w:val="center"/>
            <w:hideMark/>
          </w:tcPr>
          <w:p w14:paraId="249B9E1F" w14:textId="77777777" w:rsidR="00A52C9C" w:rsidRPr="00675D09" w:rsidRDefault="00A52C9C" w:rsidP="00180FB4">
            <w:pPr>
              <w:rPr>
                <w:rFonts w:cs="Arial"/>
                <w:sz w:val="16"/>
                <w:szCs w:val="16"/>
              </w:rPr>
            </w:pPr>
          </w:p>
        </w:tc>
        <w:tc>
          <w:tcPr>
            <w:tcW w:w="1752" w:type="dxa"/>
            <w:tcBorders>
              <w:top w:val="single" w:sz="4" w:space="0" w:color="auto"/>
              <w:left w:val="nil"/>
              <w:bottom w:val="single" w:sz="4" w:space="0" w:color="auto"/>
              <w:right w:val="single" w:sz="8" w:space="0" w:color="auto"/>
            </w:tcBorders>
            <w:shd w:val="clear" w:color="auto" w:fill="auto"/>
            <w:noWrap/>
            <w:vAlign w:val="center"/>
            <w:hideMark/>
          </w:tcPr>
          <w:p w14:paraId="010DE062" w14:textId="77777777" w:rsidR="00A52C9C" w:rsidRPr="00675D09" w:rsidRDefault="00A52C9C" w:rsidP="00180FB4">
            <w:pPr>
              <w:jc w:val="center"/>
              <w:rPr>
                <w:rFonts w:cs="Arial"/>
                <w:sz w:val="16"/>
                <w:szCs w:val="16"/>
              </w:rPr>
            </w:pPr>
            <w:r w:rsidRPr="00675D09">
              <w:rPr>
                <w:rFonts w:cs="Arial"/>
                <w:sz w:val="16"/>
                <w:szCs w:val="16"/>
              </w:rPr>
              <w:t>chodník</w:t>
            </w:r>
          </w:p>
        </w:tc>
        <w:tc>
          <w:tcPr>
            <w:tcW w:w="1053" w:type="dxa"/>
            <w:tcBorders>
              <w:top w:val="single" w:sz="4" w:space="0" w:color="auto"/>
              <w:left w:val="nil"/>
              <w:bottom w:val="single" w:sz="4" w:space="0" w:color="auto"/>
              <w:right w:val="single" w:sz="8" w:space="0" w:color="auto"/>
            </w:tcBorders>
            <w:shd w:val="clear" w:color="auto" w:fill="auto"/>
            <w:noWrap/>
            <w:vAlign w:val="center"/>
            <w:hideMark/>
          </w:tcPr>
          <w:p w14:paraId="0C65D045" w14:textId="77777777" w:rsidR="00A52C9C" w:rsidRPr="00675D09" w:rsidRDefault="00A52C9C" w:rsidP="00180FB4">
            <w:pPr>
              <w:jc w:val="center"/>
              <w:rPr>
                <w:rFonts w:cs="Arial"/>
                <w:sz w:val="16"/>
                <w:szCs w:val="16"/>
              </w:rPr>
            </w:pPr>
            <w:r w:rsidRPr="00675D09">
              <w:rPr>
                <w:rFonts w:cs="Arial"/>
                <w:sz w:val="16"/>
                <w:szCs w:val="16"/>
              </w:rPr>
              <w:t>asfaltový betón, bez pigmentu</w:t>
            </w:r>
          </w:p>
        </w:tc>
        <w:tc>
          <w:tcPr>
            <w:tcW w:w="1276" w:type="dxa"/>
            <w:vMerge/>
            <w:tcBorders>
              <w:top w:val="nil"/>
              <w:left w:val="single" w:sz="8" w:space="0" w:color="auto"/>
              <w:bottom w:val="single" w:sz="4" w:space="0" w:color="000000"/>
              <w:right w:val="single" w:sz="8" w:space="0" w:color="auto"/>
            </w:tcBorders>
            <w:vAlign w:val="center"/>
            <w:hideMark/>
          </w:tcPr>
          <w:p w14:paraId="38F3912E" w14:textId="77777777" w:rsidR="00A52C9C" w:rsidRPr="00675D09" w:rsidRDefault="00A52C9C" w:rsidP="00180FB4">
            <w:pPr>
              <w:rPr>
                <w:rFonts w:cs="Arial"/>
                <w:sz w:val="16"/>
                <w:szCs w:val="16"/>
              </w:rPr>
            </w:pPr>
          </w:p>
        </w:tc>
        <w:tc>
          <w:tcPr>
            <w:tcW w:w="935" w:type="dxa"/>
            <w:tcBorders>
              <w:top w:val="single" w:sz="4" w:space="0" w:color="auto"/>
              <w:left w:val="nil"/>
              <w:bottom w:val="single" w:sz="4" w:space="0" w:color="auto"/>
              <w:right w:val="single" w:sz="8" w:space="0" w:color="auto"/>
            </w:tcBorders>
            <w:shd w:val="clear" w:color="auto" w:fill="auto"/>
            <w:vAlign w:val="bottom"/>
            <w:hideMark/>
          </w:tcPr>
          <w:p w14:paraId="731553D5" w14:textId="77777777" w:rsidR="00A52C9C" w:rsidRPr="00675D09" w:rsidRDefault="00A52C9C" w:rsidP="00180FB4">
            <w:pPr>
              <w:jc w:val="center"/>
              <w:rPr>
                <w:rFonts w:cs="Arial"/>
                <w:sz w:val="16"/>
                <w:szCs w:val="16"/>
              </w:rPr>
            </w:pPr>
            <w:r w:rsidRPr="00675D09">
              <w:rPr>
                <w:rFonts w:cs="Arial"/>
                <w:sz w:val="16"/>
                <w:szCs w:val="16"/>
              </w:rPr>
              <w:t>-</w:t>
            </w:r>
          </w:p>
        </w:tc>
        <w:tc>
          <w:tcPr>
            <w:tcW w:w="935" w:type="dxa"/>
            <w:tcBorders>
              <w:top w:val="single" w:sz="4" w:space="0" w:color="auto"/>
              <w:left w:val="nil"/>
              <w:bottom w:val="single" w:sz="4" w:space="0" w:color="auto"/>
              <w:right w:val="nil"/>
            </w:tcBorders>
            <w:shd w:val="clear" w:color="auto" w:fill="auto"/>
            <w:vAlign w:val="bottom"/>
            <w:hideMark/>
          </w:tcPr>
          <w:p w14:paraId="143E0ADE" w14:textId="77777777" w:rsidR="00A52C9C" w:rsidRPr="00675D09" w:rsidRDefault="00A52C9C" w:rsidP="00180FB4">
            <w:pPr>
              <w:jc w:val="center"/>
              <w:rPr>
                <w:rFonts w:cs="Arial"/>
                <w:sz w:val="16"/>
                <w:szCs w:val="16"/>
              </w:rPr>
            </w:pPr>
            <w:r w:rsidRPr="00675D09">
              <w:rPr>
                <w:rFonts w:cs="Arial"/>
                <w:sz w:val="16"/>
                <w:szCs w:val="16"/>
              </w:rPr>
              <w:t>-</w:t>
            </w:r>
          </w:p>
        </w:tc>
        <w:tc>
          <w:tcPr>
            <w:tcW w:w="681" w:type="dxa"/>
            <w:tcBorders>
              <w:top w:val="single" w:sz="4" w:space="0" w:color="auto"/>
              <w:left w:val="single" w:sz="8" w:space="0" w:color="auto"/>
              <w:bottom w:val="single" w:sz="4" w:space="0" w:color="auto"/>
              <w:right w:val="single" w:sz="8" w:space="0" w:color="auto"/>
            </w:tcBorders>
            <w:shd w:val="clear" w:color="auto" w:fill="auto"/>
            <w:vAlign w:val="bottom"/>
            <w:hideMark/>
          </w:tcPr>
          <w:p w14:paraId="2B339D1F" w14:textId="77777777" w:rsidR="00A52C9C" w:rsidRPr="00675D09" w:rsidRDefault="00A52C9C" w:rsidP="00180FB4">
            <w:pPr>
              <w:jc w:val="center"/>
              <w:rPr>
                <w:rFonts w:cs="Arial"/>
                <w:sz w:val="16"/>
                <w:szCs w:val="16"/>
              </w:rPr>
            </w:pPr>
            <w:r w:rsidRPr="00675D09">
              <w:rPr>
                <w:rFonts w:cs="Arial"/>
                <w:sz w:val="16"/>
                <w:szCs w:val="16"/>
              </w:rPr>
              <w:t>102</w:t>
            </w:r>
          </w:p>
        </w:tc>
      </w:tr>
      <w:tr w:rsidR="00A52C9C" w:rsidRPr="00B00664" w14:paraId="5E2F7721" w14:textId="77777777" w:rsidTr="00180FB4">
        <w:trPr>
          <w:gridAfter w:val="1"/>
          <w:wAfter w:w="10" w:type="dxa"/>
          <w:trHeight w:val="1875"/>
        </w:trPr>
        <w:tc>
          <w:tcPr>
            <w:tcW w:w="1374" w:type="dxa"/>
            <w:vMerge/>
            <w:tcBorders>
              <w:top w:val="nil"/>
              <w:left w:val="single" w:sz="8" w:space="0" w:color="auto"/>
              <w:bottom w:val="single" w:sz="8" w:space="0" w:color="000000"/>
              <w:right w:val="single" w:sz="8" w:space="0" w:color="auto"/>
            </w:tcBorders>
            <w:vAlign w:val="center"/>
            <w:hideMark/>
          </w:tcPr>
          <w:p w14:paraId="3302BBA0" w14:textId="77777777" w:rsidR="00A52C9C" w:rsidRPr="00675D09" w:rsidRDefault="00A52C9C" w:rsidP="00180FB4">
            <w:pPr>
              <w:rPr>
                <w:rFonts w:cs="Arial"/>
                <w:sz w:val="16"/>
                <w:szCs w:val="16"/>
              </w:rPr>
            </w:pPr>
          </w:p>
        </w:tc>
        <w:tc>
          <w:tcPr>
            <w:tcW w:w="1036" w:type="dxa"/>
            <w:vMerge/>
            <w:tcBorders>
              <w:top w:val="nil"/>
              <w:left w:val="single" w:sz="8" w:space="0" w:color="auto"/>
              <w:bottom w:val="single" w:sz="8" w:space="0" w:color="000000"/>
              <w:right w:val="single" w:sz="8" w:space="0" w:color="auto"/>
            </w:tcBorders>
            <w:vAlign w:val="center"/>
            <w:hideMark/>
          </w:tcPr>
          <w:p w14:paraId="0AE4C66A" w14:textId="77777777" w:rsidR="00A52C9C" w:rsidRPr="00675D09" w:rsidRDefault="00A52C9C" w:rsidP="00180FB4">
            <w:pPr>
              <w:rPr>
                <w:rFonts w:cs="Arial"/>
                <w:sz w:val="16"/>
                <w:szCs w:val="16"/>
              </w:rPr>
            </w:pPr>
          </w:p>
        </w:tc>
        <w:tc>
          <w:tcPr>
            <w:tcW w:w="1752" w:type="dxa"/>
            <w:tcBorders>
              <w:top w:val="nil"/>
              <w:left w:val="nil"/>
              <w:bottom w:val="single" w:sz="8" w:space="0" w:color="auto"/>
              <w:right w:val="single" w:sz="8" w:space="0" w:color="auto"/>
            </w:tcBorders>
            <w:shd w:val="clear" w:color="auto" w:fill="auto"/>
            <w:noWrap/>
            <w:vAlign w:val="center"/>
            <w:hideMark/>
          </w:tcPr>
          <w:p w14:paraId="059C8975" w14:textId="77777777" w:rsidR="00A52C9C" w:rsidRPr="00675D09" w:rsidRDefault="00A52C9C" w:rsidP="00180FB4">
            <w:pPr>
              <w:jc w:val="center"/>
              <w:rPr>
                <w:rFonts w:cs="Arial"/>
                <w:sz w:val="16"/>
                <w:szCs w:val="16"/>
              </w:rPr>
            </w:pPr>
            <w:r w:rsidRPr="00675D09">
              <w:rPr>
                <w:rFonts w:cs="Arial"/>
                <w:sz w:val="16"/>
                <w:szCs w:val="16"/>
              </w:rPr>
              <w:t>chodník</w:t>
            </w:r>
          </w:p>
        </w:tc>
        <w:tc>
          <w:tcPr>
            <w:tcW w:w="1053" w:type="dxa"/>
            <w:tcBorders>
              <w:top w:val="nil"/>
              <w:left w:val="nil"/>
              <w:bottom w:val="single" w:sz="8" w:space="0" w:color="auto"/>
              <w:right w:val="single" w:sz="8" w:space="0" w:color="auto"/>
            </w:tcBorders>
            <w:shd w:val="clear" w:color="auto" w:fill="auto"/>
            <w:vAlign w:val="center"/>
            <w:hideMark/>
          </w:tcPr>
          <w:p w14:paraId="615202C7" w14:textId="77777777" w:rsidR="00A52C9C" w:rsidRPr="00675D09" w:rsidRDefault="00A52C9C" w:rsidP="00180FB4">
            <w:pPr>
              <w:jc w:val="center"/>
              <w:rPr>
                <w:rFonts w:cs="Arial"/>
                <w:sz w:val="16"/>
                <w:szCs w:val="16"/>
              </w:rPr>
            </w:pPr>
            <w:r w:rsidRPr="00675D09">
              <w:rPr>
                <w:rFonts w:cs="Arial"/>
                <w:sz w:val="16"/>
                <w:szCs w:val="16"/>
              </w:rPr>
              <w:t>dlažobný - betónový</w:t>
            </w:r>
          </w:p>
        </w:tc>
        <w:tc>
          <w:tcPr>
            <w:tcW w:w="1276" w:type="dxa"/>
            <w:tcBorders>
              <w:top w:val="nil"/>
              <w:left w:val="nil"/>
              <w:bottom w:val="single" w:sz="8" w:space="0" w:color="auto"/>
              <w:right w:val="nil"/>
            </w:tcBorders>
            <w:shd w:val="clear" w:color="auto" w:fill="auto"/>
            <w:vAlign w:val="bottom"/>
            <w:hideMark/>
          </w:tcPr>
          <w:p w14:paraId="22416BC1" w14:textId="77777777" w:rsidR="00A52C9C" w:rsidRPr="00675D09" w:rsidRDefault="00A52C9C" w:rsidP="00180FB4">
            <w:pPr>
              <w:jc w:val="center"/>
              <w:rPr>
                <w:rFonts w:cs="Arial"/>
                <w:sz w:val="16"/>
                <w:szCs w:val="16"/>
              </w:rPr>
            </w:pPr>
            <w:r w:rsidRPr="00675D09">
              <w:rPr>
                <w:rFonts w:cs="Arial"/>
                <w:sz w:val="16"/>
                <w:szCs w:val="16"/>
              </w:rPr>
              <w:t>Pri Habánskom mlyne, Valašská- C1 MO 8, , triedy II, zmena na MO 2  7,5/40</w:t>
            </w:r>
          </w:p>
        </w:tc>
        <w:tc>
          <w:tcPr>
            <w:tcW w:w="935" w:type="dxa"/>
            <w:tcBorders>
              <w:top w:val="nil"/>
              <w:left w:val="single" w:sz="8" w:space="0" w:color="auto"/>
              <w:bottom w:val="single" w:sz="8" w:space="0" w:color="auto"/>
              <w:right w:val="single" w:sz="8" w:space="0" w:color="auto"/>
            </w:tcBorders>
            <w:shd w:val="clear" w:color="auto" w:fill="auto"/>
            <w:vAlign w:val="bottom"/>
            <w:hideMark/>
          </w:tcPr>
          <w:p w14:paraId="42CF8E53" w14:textId="77777777" w:rsidR="00A52C9C" w:rsidRPr="00675D09" w:rsidRDefault="00A52C9C" w:rsidP="00180FB4">
            <w:pPr>
              <w:jc w:val="center"/>
              <w:rPr>
                <w:rFonts w:cs="Arial"/>
                <w:sz w:val="16"/>
                <w:szCs w:val="16"/>
              </w:rPr>
            </w:pPr>
            <w:r w:rsidRPr="00675D09">
              <w:rPr>
                <w:rFonts w:cs="Arial"/>
                <w:sz w:val="16"/>
                <w:szCs w:val="16"/>
              </w:rPr>
              <w:t>-</w:t>
            </w:r>
          </w:p>
        </w:tc>
        <w:tc>
          <w:tcPr>
            <w:tcW w:w="935" w:type="dxa"/>
            <w:tcBorders>
              <w:top w:val="nil"/>
              <w:left w:val="nil"/>
              <w:bottom w:val="single" w:sz="8" w:space="0" w:color="auto"/>
              <w:right w:val="nil"/>
            </w:tcBorders>
            <w:shd w:val="clear" w:color="auto" w:fill="auto"/>
            <w:vAlign w:val="bottom"/>
            <w:hideMark/>
          </w:tcPr>
          <w:p w14:paraId="2F93DD5F" w14:textId="77777777" w:rsidR="00A52C9C" w:rsidRPr="00675D09" w:rsidRDefault="00A52C9C" w:rsidP="00180FB4">
            <w:pPr>
              <w:jc w:val="center"/>
              <w:rPr>
                <w:rFonts w:cs="Arial"/>
                <w:sz w:val="16"/>
                <w:szCs w:val="16"/>
              </w:rPr>
            </w:pPr>
            <w:r w:rsidRPr="00675D09">
              <w:rPr>
                <w:rFonts w:cs="Arial"/>
                <w:sz w:val="16"/>
                <w:szCs w:val="16"/>
              </w:rPr>
              <w:t>0,329</w:t>
            </w:r>
          </w:p>
        </w:tc>
        <w:tc>
          <w:tcPr>
            <w:tcW w:w="681" w:type="dxa"/>
            <w:tcBorders>
              <w:top w:val="nil"/>
              <w:left w:val="single" w:sz="8" w:space="0" w:color="auto"/>
              <w:bottom w:val="single" w:sz="8" w:space="0" w:color="auto"/>
              <w:right w:val="single" w:sz="8" w:space="0" w:color="auto"/>
            </w:tcBorders>
            <w:shd w:val="clear" w:color="auto" w:fill="auto"/>
            <w:vAlign w:val="bottom"/>
            <w:hideMark/>
          </w:tcPr>
          <w:p w14:paraId="56A04978" w14:textId="77777777" w:rsidR="00A52C9C" w:rsidRPr="00675D09" w:rsidRDefault="00A52C9C" w:rsidP="00180FB4">
            <w:pPr>
              <w:jc w:val="center"/>
              <w:rPr>
                <w:rFonts w:cs="Arial"/>
                <w:sz w:val="16"/>
                <w:szCs w:val="16"/>
              </w:rPr>
            </w:pPr>
            <w:r w:rsidRPr="00675D09">
              <w:rPr>
                <w:rFonts w:cs="Arial"/>
                <w:sz w:val="16"/>
                <w:szCs w:val="16"/>
              </w:rPr>
              <w:t>890</w:t>
            </w:r>
          </w:p>
        </w:tc>
      </w:tr>
      <w:tr w:rsidR="00A52C9C" w:rsidRPr="00B00664" w14:paraId="5BCE2EE7" w14:textId="77777777" w:rsidTr="00180FB4">
        <w:trPr>
          <w:gridAfter w:val="1"/>
          <w:wAfter w:w="10" w:type="dxa"/>
          <w:trHeight w:val="600"/>
        </w:trPr>
        <w:tc>
          <w:tcPr>
            <w:tcW w:w="1374" w:type="dxa"/>
            <w:tcBorders>
              <w:top w:val="nil"/>
              <w:left w:val="single" w:sz="8" w:space="0" w:color="auto"/>
              <w:bottom w:val="single" w:sz="8" w:space="0" w:color="auto"/>
              <w:right w:val="single" w:sz="8" w:space="0" w:color="auto"/>
            </w:tcBorders>
            <w:shd w:val="clear" w:color="000000" w:fill="E2EFDA"/>
            <w:vAlign w:val="center"/>
            <w:hideMark/>
          </w:tcPr>
          <w:p w14:paraId="5DFA1476" w14:textId="77777777" w:rsidR="00A52C9C" w:rsidRPr="00675D09" w:rsidRDefault="00A52C9C" w:rsidP="00180FB4">
            <w:pPr>
              <w:jc w:val="center"/>
              <w:rPr>
                <w:rFonts w:cs="Arial"/>
                <w:b/>
                <w:bCs/>
                <w:sz w:val="16"/>
                <w:szCs w:val="16"/>
              </w:rPr>
            </w:pPr>
            <w:r w:rsidRPr="00675D09">
              <w:rPr>
                <w:rFonts w:cs="Arial"/>
                <w:b/>
                <w:bCs/>
                <w:sz w:val="16"/>
                <w:szCs w:val="16"/>
              </w:rPr>
              <w:t>spolu cesta asfaltová</w:t>
            </w:r>
          </w:p>
        </w:tc>
        <w:tc>
          <w:tcPr>
            <w:tcW w:w="1036" w:type="dxa"/>
            <w:tcBorders>
              <w:top w:val="nil"/>
              <w:left w:val="nil"/>
              <w:bottom w:val="single" w:sz="8" w:space="0" w:color="auto"/>
              <w:right w:val="single" w:sz="8" w:space="0" w:color="auto"/>
            </w:tcBorders>
            <w:shd w:val="clear" w:color="auto" w:fill="auto"/>
            <w:vAlign w:val="center"/>
            <w:hideMark/>
          </w:tcPr>
          <w:p w14:paraId="5DEFED26" w14:textId="77777777" w:rsidR="00A52C9C" w:rsidRPr="00675D09" w:rsidRDefault="00A52C9C" w:rsidP="00180FB4">
            <w:pPr>
              <w:jc w:val="center"/>
              <w:rPr>
                <w:rFonts w:cs="Arial"/>
                <w:b/>
                <w:bCs/>
                <w:sz w:val="16"/>
                <w:szCs w:val="16"/>
              </w:rPr>
            </w:pPr>
            <w:r w:rsidRPr="00675D09">
              <w:rPr>
                <w:rFonts w:cs="Arial"/>
                <w:b/>
                <w:bCs/>
                <w:sz w:val="16"/>
                <w:szCs w:val="16"/>
              </w:rPr>
              <w:t> </w:t>
            </w:r>
          </w:p>
        </w:tc>
        <w:tc>
          <w:tcPr>
            <w:tcW w:w="1752" w:type="dxa"/>
            <w:tcBorders>
              <w:top w:val="nil"/>
              <w:left w:val="nil"/>
              <w:bottom w:val="single" w:sz="8" w:space="0" w:color="auto"/>
              <w:right w:val="single" w:sz="8" w:space="0" w:color="auto"/>
            </w:tcBorders>
            <w:shd w:val="clear" w:color="auto" w:fill="auto"/>
            <w:noWrap/>
            <w:vAlign w:val="center"/>
            <w:hideMark/>
          </w:tcPr>
          <w:p w14:paraId="5869B56D" w14:textId="77777777" w:rsidR="00A52C9C" w:rsidRPr="00675D09" w:rsidRDefault="00A52C9C" w:rsidP="00180FB4">
            <w:pPr>
              <w:jc w:val="center"/>
              <w:rPr>
                <w:rFonts w:cs="Arial"/>
                <w:sz w:val="16"/>
                <w:szCs w:val="16"/>
              </w:rPr>
            </w:pPr>
            <w:r w:rsidRPr="00675D09">
              <w:rPr>
                <w:rFonts w:cs="Arial"/>
                <w:sz w:val="16"/>
                <w:szCs w:val="16"/>
              </w:rPr>
              <w:t> </w:t>
            </w:r>
          </w:p>
        </w:tc>
        <w:tc>
          <w:tcPr>
            <w:tcW w:w="1053" w:type="dxa"/>
            <w:tcBorders>
              <w:top w:val="nil"/>
              <w:left w:val="nil"/>
              <w:bottom w:val="single" w:sz="8" w:space="0" w:color="auto"/>
              <w:right w:val="single" w:sz="8" w:space="0" w:color="auto"/>
            </w:tcBorders>
            <w:shd w:val="clear" w:color="auto" w:fill="auto"/>
            <w:noWrap/>
            <w:vAlign w:val="center"/>
            <w:hideMark/>
          </w:tcPr>
          <w:p w14:paraId="6A6202A4" w14:textId="77777777" w:rsidR="00A52C9C" w:rsidRPr="00675D09" w:rsidRDefault="00A52C9C" w:rsidP="00180FB4">
            <w:pPr>
              <w:jc w:val="center"/>
              <w:rPr>
                <w:rFonts w:cs="Arial"/>
                <w:sz w:val="16"/>
                <w:szCs w:val="16"/>
              </w:rPr>
            </w:pPr>
            <w:r w:rsidRPr="00675D09">
              <w:rPr>
                <w:rFonts w:cs="Arial"/>
                <w:sz w:val="16"/>
                <w:szCs w:val="16"/>
              </w:rPr>
              <w:t> </w:t>
            </w:r>
          </w:p>
        </w:tc>
        <w:tc>
          <w:tcPr>
            <w:tcW w:w="1276" w:type="dxa"/>
            <w:tcBorders>
              <w:top w:val="nil"/>
              <w:left w:val="nil"/>
              <w:bottom w:val="single" w:sz="8" w:space="0" w:color="auto"/>
              <w:right w:val="single" w:sz="8" w:space="0" w:color="auto"/>
            </w:tcBorders>
            <w:shd w:val="clear" w:color="auto" w:fill="auto"/>
            <w:noWrap/>
            <w:vAlign w:val="center"/>
            <w:hideMark/>
          </w:tcPr>
          <w:p w14:paraId="4D0C4AEF" w14:textId="77777777" w:rsidR="00A52C9C" w:rsidRPr="00675D09" w:rsidRDefault="00A52C9C" w:rsidP="00180FB4">
            <w:pPr>
              <w:jc w:val="center"/>
              <w:rPr>
                <w:rFonts w:cs="Arial"/>
                <w:sz w:val="16"/>
                <w:szCs w:val="16"/>
              </w:rPr>
            </w:pPr>
            <w:r w:rsidRPr="00675D09">
              <w:rPr>
                <w:rFonts w:cs="Arial"/>
                <w:sz w:val="16"/>
                <w:szCs w:val="16"/>
              </w:rPr>
              <w:t> </w:t>
            </w:r>
          </w:p>
        </w:tc>
        <w:tc>
          <w:tcPr>
            <w:tcW w:w="935" w:type="dxa"/>
            <w:tcBorders>
              <w:top w:val="nil"/>
              <w:left w:val="nil"/>
              <w:bottom w:val="single" w:sz="8" w:space="0" w:color="auto"/>
              <w:right w:val="single" w:sz="8" w:space="0" w:color="auto"/>
            </w:tcBorders>
            <w:shd w:val="clear" w:color="auto" w:fill="auto"/>
            <w:vAlign w:val="center"/>
            <w:hideMark/>
          </w:tcPr>
          <w:p w14:paraId="6BA3883D" w14:textId="77777777" w:rsidR="00A52C9C" w:rsidRPr="00675D09" w:rsidRDefault="00A52C9C" w:rsidP="00180FB4">
            <w:pPr>
              <w:jc w:val="center"/>
              <w:rPr>
                <w:rFonts w:cs="Arial"/>
                <w:b/>
                <w:bCs/>
                <w:sz w:val="16"/>
                <w:szCs w:val="16"/>
              </w:rPr>
            </w:pPr>
            <w:r w:rsidRPr="00675D09">
              <w:rPr>
                <w:rFonts w:cs="Arial"/>
                <w:b/>
                <w:bCs/>
                <w:sz w:val="16"/>
                <w:szCs w:val="16"/>
              </w:rPr>
              <w:t> </w:t>
            </w:r>
          </w:p>
        </w:tc>
        <w:tc>
          <w:tcPr>
            <w:tcW w:w="935" w:type="dxa"/>
            <w:tcBorders>
              <w:top w:val="nil"/>
              <w:left w:val="nil"/>
              <w:bottom w:val="single" w:sz="8" w:space="0" w:color="auto"/>
              <w:right w:val="nil"/>
            </w:tcBorders>
            <w:shd w:val="clear" w:color="auto" w:fill="auto"/>
            <w:vAlign w:val="center"/>
            <w:hideMark/>
          </w:tcPr>
          <w:p w14:paraId="7BAE8F0E" w14:textId="77777777" w:rsidR="00A52C9C" w:rsidRPr="00675D09" w:rsidRDefault="00A52C9C" w:rsidP="00180FB4">
            <w:pPr>
              <w:jc w:val="center"/>
              <w:rPr>
                <w:rFonts w:cs="Arial"/>
                <w:b/>
                <w:bCs/>
                <w:sz w:val="16"/>
                <w:szCs w:val="16"/>
              </w:rPr>
            </w:pPr>
            <w:r w:rsidRPr="00675D09">
              <w:rPr>
                <w:rFonts w:cs="Arial"/>
                <w:b/>
                <w:bCs/>
                <w:sz w:val="16"/>
                <w:szCs w:val="16"/>
              </w:rPr>
              <w:t> </w:t>
            </w:r>
          </w:p>
        </w:tc>
        <w:tc>
          <w:tcPr>
            <w:tcW w:w="681" w:type="dxa"/>
            <w:tcBorders>
              <w:top w:val="nil"/>
              <w:left w:val="single" w:sz="8" w:space="0" w:color="auto"/>
              <w:bottom w:val="single" w:sz="8" w:space="0" w:color="auto"/>
              <w:right w:val="single" w:sz="8" w:space="0" w:color="auto"/>
            </w:tcBorders>
            <w:shd w:val="clear" w:color="000000" w:fill="E2EFDA"/>
            <w:noWrap/>
            <w:vAlign w:val="center"/>
            <w:hideMark/>
          </w:tcPr>
          <w:p w14:paraId="72B318E0" w14:textId="77777777" w:rsidR="00A52C9C" w:rsidRPr="00675D09" w:rsidRDefault="00A52C9C" w:rsidP="00180FB4">
            <w:pPr>
              <w:jc w:val="center"/>
              <w:rPr>
                <w:rFonts w:cs="Arial"/>
                <w:b/>
                <w:bCs/>
                <w:sz w:val="16"/>
                <w:szCs w:val="16"/>
              </w:rPr>
            </w:pPr>
            <w:r w:rsidRPr="00675D09">
              <w:rPr>
                <w:rFonts w:cs="Arial"/>
                <w:b/>
                <w:bCs/>
                <w:sz w:val="16"/>
                <w:szCs w:val="16"/>
              </w:rPr>
              <w:t>9055</w:t>
            </w:r>
          </w:p>
        </w:tc>
      </w:tr>
      <w:tr w:rsidR="00A52C9C" w:rsidRPr="00B00664" w14:paraId="0498AE7F" w14:textId="77777777" w:rsidTr="00180FB4">
        <w:trPr>
          <w:gridAfter w:val="1"/>
          <w:wAfter w:w="10" w:type="dxa"/>
          <w:trHeight w:val="945"/>
        </w:trPr>
        <w:tc>
          <w:tcPr>
            <w:tcW w:w="1374" w:type="dxa"/>
            <w:tcBorders>
              <w:top w:val="nil"/>
              <w:left w:val="single" w:sz="8" w:space="0" w:color="auto"/>
              <w:bottom w:val="single" w:sz="8" w:space="0" w:color="auto"/>
              <w:right w:val="single" w:sz="8" w:space="0" w:color="auto"/>
            </w:tcBorders>
            <w:shd w:val="clear" w:color="000000" w:fill="E2EFDA"/>
            <w:vAlign w:val="center"/>
            <w:hideMark/>
          </w:tcPr>
          <w:p w14:paraId="0FEA328E" w14:textId="77777777" w:rsidR="00A52C9C" w:rsidRPr="00675D09" w:rsidRDefault="00A52C9C" w:rsidP="00180FB4">
            <w:pPr>
              <w:jc w:val="center"/>
              <w:rPr>
                <w:rFonts w:cs="Arial"/>
                <w:b/>
                <w:bCs/>
                <w:sz w:val="16"/>
                <w:szCs w:val="16"/>
              </w:rPr>
            </w:pPr>
            <w:r w:rsidRPr="00675D09">
              <w:rPr>
                <w:rFonts w:cs="Arial"/>
                <w:b/>
                <w:bCs/>
                <w:sz w:val="16"/>
                <w:szCs w:val="16"/>
              </w:rPr>
              <w:t>spolu chodník - asfaltový bez pigmentu</w:t>
            </w:r>
          </w:p>
        </w:tc>
        <w:tc>
          <w:tcPr>
            <w:tcW w:w="1036" w:type="dxa"/>
            <w:tcBorders>
              <w:top w:val="nil"/>
              <w:left w:val="nil"/>
              <w:bottom w:val="single" w:sz="8" w:space="0" w:color="auto"/>
              <w:right w:val="single" w:sz="8" w:space="0" w:color="auto"/>
            </w:tcBorders>
            <w:shd w:val="clear" w:color="auto" w:fill="auto"/>
            <w:vAlign w:val="center"/>
            <w:hideMark/>
          </w:tcPr>
          <w:p w14:paraId="26A234E0" w14:textId="77777777" w:rsidR="00A52C9C" w:rsidRPr="00675D09" w:rsidRDefault="00A52C9C" w:rsidP="00180FB4">
            <w:pPr>
              <w:jc w:val="center"/>
              <w:rPr>
                <w:rFonts w:cs="Arial"/>
                <w:b/>
                <w:bCs/>
                <w:sz w:val="16"/>
                <w:szCs w:val="16"/>
              </w:rPr>
            </w:pPr>
            <w:r w:rsidRPr="00675D09">
              <w:rPr>
                <w:rFonts w:cs="Arial"/>
                <w:b/>
                <w:bCs/>
                <w:sz w:val="16"/>
                <w:szCs w:val="16"/>
              </w:rPr>
              <w:t> </w:t>
            </w:r>
          </w:p>
        </w:tc>
        <w:tc>
          <w:tcPr>
            <w:tcW w:w="1752" w:type="dxa"/>
            <w:tcBorders>
              <w:top w:val="nil"/>
              <w:left w:val="nil"/>
              <w:bottom w:val="single" w:sz="8" w:space="0" w:color="auto"/>
              <w:right w:val="single" w:sz="8" w:space="0" w:color="auto"/>
            </w:tcBorders>
            <w:shd w:val="clear" w:color="auto" w:fill="auto"/>
            <w:noWrap/>
            <w:vAlign w:val="center"/>
            <w:hideMark/>
          </w:tcPr>
          <w:p w14:paraId="37D32D33" w14:textId="77777777" w:rsidR="00A52C9C" w:rsidRPr="00675D09" w:rsidRDefault="00A52C9C" w:rsidP="00180FB4">
            <w:pPr>
              <w:jc w:val="center"/>
              <w:rPr>
                <w:rFonts w:cs="Arial"/>
                <w:sz w:val="16"/>
                <w:szCs w:val="16"/>
              </w:rPr>
            </w:pPr>
            <w:r w:rsidRPr="00675D09">
              <w:rPr>
                <w:rFonts w:cs="Arial"/>
                <w:sz w:val="16"/>
                <w:szCs w:val="16"/>
              </w:rPr>
              <w:t> </w:t>
            </w:r>
          </w:p>
        </w:tc>
        <w:tc>
          <w:tcPr>
            <w:tcW w:w="1053" w:type="dxa"/>
            <w:tcBorders>
              <w:top w:val="nil"/>
              <w:left w:val="nil"/>
              <w:bottom w:val="single" w:sz="8" w:space="0" w:color="auto"/>
              <w:right w:val="single" w:sz="8" w:space="0" w:color="auto"/>
            </w:tcBorders>
            <w:shd w:val="clear" w:color="auto" w:fill="auto"/>
            <w:noWrap/>
            <w:vAlign w:val="center"/>
            <w:hideMark/>
          </w:tcPr>
          <w:p w14:paraId="3B79BD5E" w14:textId="77777777" w:rsidR="00A52C9C" w:rsidRPr="00675D09" w:rsidRDefault="00A52C9C" w:rsidP="00180FB4">
            <w:pPr>
              <w:jc w:val="center"/>
              <w:rPr>
                <w:rFonts w:cs="Arial"/>
                <w:sz w:val="16"/>
                <w:szCs w:val="16"/>
              </w:rPr>
            </w:pPr>
            <w:r w:rsidRPr="00675D09">
              <w:rPr>
                <w:rFonts w:cs="Arial"/>
                <w:sz w:val="16"/>
                <w:szCs w:val="16"/>
              </w:rPr>
              <w:t> </w:t>
            </w:r>
          </w:p>
        </w:tc>
        <w:tc>
          <w:tcPr>
            <w:tcW w:w="1276" w:type="dxa"/>
            <w:tcBorders>
              <w:top w:val="nil"/>
              <w:left w:val="nil"/>
              <w:bottom w:val="single" w:sz="8" w:space="0" w:color="auto"/>
              <w:right w:val="single" w:sz="8" w:space="0" w:color="auto"/>
            </w:tcBorders>
            <w:shd w:val="clear" w:color="auto" w:fill="auto"/>
            <w:noWrap/>
            <w:vAlign w:val="center"/>
            <w:hideMark/>
          </w:tcPr>
          <w:p w14:paraId="48628FB2" w14:textId="77777777" w:rsidR="00A52C9C" w:rsidRPr="00675D09" w:rsidRDefault="00A52C9C" w:rsidP="00180FB4">
            <w:pPr>
              <w:jc w:val="center"/>
              <w:rPr>
                <w:rFonts w:cs="Arial"/>
                <w:sz w:val="16"/>
                <w:szCs w:val="16"/>
              </w:rPr>
            </w:pPr>
            <w:r w:rsidRPr="00675D09">
              <w:rPr>
                <w:rFonts w:cs="Arial"/>
                <w:sz w:val="16"/>
                <w:szCs w:val="16"/>
              </w:rPr>
              <w:t> </w:t>
            </w:r>
          </w:p>
        </w:tc>
        <w:tc>
          <w:tcPr>
            <w:tcW w:w="935" w:type="dxa"/>
            <w:tcBorders>
              <w:top w:val="nil"/>
              <w:left w:val="nil"/>
              <w:bottom w:val="single" w:sz="8" w:space="0" w:color="auto"/>
              <w:right w:val="single" w:sz="8" w:space="0" w:color="auto"/>
            </w:tcBorders>
            <w:shd w:val="clear" w:color="auto" w:fill="auto"/>
            <w:vAlign w:val="center"/>
            <w:hideMark/>
          </w:tcPr>
          <w:p w14:paraId="082F839F" w14:textId="77777777" w:rsidR="00A52C9C" w:rsidRPr="00675D09" w:rsidRDefault="00A52C9C" w:rsidP="00180FB4">
            <w:pPr>
              <w:jc w:val="center"/>
              <w:rPr>
                <w:rFonts w:cs="Arial"/>
                <w:b/>
                <w:bCs/>
                <w:sz w:val="16"/>
                <w:szCs w:val="16"/>
              </w:rPr>
            </w:pPr>
            <w:r w:rsidRPr="00675D09">
              <w:rPr>
                <w:rFonts w:cs="Arial"/>
                <w:b/>
                <w:bCs/>
                <w:sz w:val="16"/>
                <w:szCs w:val="16"/>
              </w:rPr>
              <w:t> </w:t>
            </w:r>
          </w:p>
        </w:tc>
        <w:tc>
          <w:tcPr>
            <w:tcW w:w="935" w:type="dxa"/>
            <w:tcBorders>
              <w:top w:val="nil"/>
              <w:left w:val="nil"/>
              <w:bottom w:val="single" w:sz="8" w:space="0" w:color="auto"/>
              <w:right w:val="nil"/>
            </w:tcBorders>
            <w:shd w:val="clear" w:color="auto" w:fill="auto"/>
            <w:vAlign w:val="center"/>
            <w:hideMark/>
          </w:tcPr>
          <w:p w14:paraId="21D92A14" w14:textId="77777777" w:rsidR="00A52C9C" w:rsidRPr="00675D09" w:rsidRDefault="00A52C9C" w:rsidP="00180FB4">
            <w:pPr>
              <w:jc w:val="center"/>
              <w:rPr>
                <w:rFonts w:cs="Arial"/>
                <w:b/>
                <w:bCs/>
                <w:sz w:val="16"/>
                <w:szCs w:val="16"/>
              </w:rPr>
            </w:pPr>
            <w:r w:rsidRPr="00675D09">
              <w:rPr>
                <w:rFonts w:cs="Arial"/>
                <w:b/>
                <w:bCs/>
                <w:sz w:val="16"/>
                <w:szCs w:val="16"/>
              </w:rPr>
              <w:t> </w:t>
            </w:r>
          </w:p>
        </w:tc>
        <w:tc>
          <w:tcPr>
            <w:tcW w:w="681" w:type="dxa"/>
            <w:tcBorders>
              <w:top w:val="nil"/>
              <w:left w:val="single" w:sz="8" w:space="0" w:color="auto"/>
              <w:bottom w:val="single" w:sz="8" w:space="0" w:color="auto"/>
              <w:right w:val="single" w:sz="8" w:space="0" w:color="auto"/>
            </w:tcBorders>
            <w:shd w:val="clear" w:color="000000" w:fill="E2EFDA"/>
            <w:noWrap/>
            <w:vAlign w:val="center"/>
            <w:hideMark/>
          </w:tcPr>
          <w:p w14:paraId="23300767" w14:textId="77777777" w:rsidR="00A52C9C" w:rsidRPr="00675D09" w:rsidRDefault="00A52C9C" w:rsidP="00180FB4">
            <w:pPr>
              <w:jc w:val="center"/>
              <w:rPr>
                <w:rFonts w:cs="Arial"/>
                <w:b/>
                <w:bCs/>
                <w:sz w:val="16"/>
                <w:szCs w:val="16"/>
              </w:rPr>
            </w:pPr>
            <w:r w:rsidRPr="00675D09">
              <w:rPr>
                <w:rFonts w:cs="Arial"/>
                <w:b/>
                <w:bCs/>
                <w:sz w:val="16"/>
                <w:szCs w:val="16"/>
              </w:rPr>
              <w:t>3910</w:t>
            </w:r>
          </w:p>
        </w:tc>
      </w:tr>
      <w:tr w:rsidR="00A52C9C" w:rsidRPr="00B00664" w14:paraId="0F755974" w14:textId="77777777" w:rsidTr="00180FB4">
        <w:trPr>
          <w:gridAfter w:val="1"/>
          <w:wAfter w:w="10" w:type="dxa"/>
          <w:trHeight w:val="1125"/>
        </w:trPr>
        <w:tc>
          <w:tcPr>
            <w:tcW w:w="1374" w:type="dxa"/>
            <w:tcBorders>
              <w:top w:val="nil"/>
              <w:left w:val="single" w:sz="8" w:space="0" w:color="auto"/>
              <w:bottom w:val="single" w:sz="8" w:space="0" w:color="auto"/>
              <w:right w:val="single" w:sz="8" w:space="0" w:color="auto"/>
            </w:tcBorders>
            <w:shd w:val="clear" w:color="000000" w:fill="E2EFDA"/>
            <w:vAlign w:val="center"/>
            <w:hideMark/>
          </w:tcPr>
          <w:p w14:paraId="706AFAD3" w14:textId="77777777" w:rsidR="00A52C9C" w:rsidRPr="00675D09" w:rsidRDefault="00A52C9C" w:rsidP="00180FB4">
            <w:pPr>
              <w:jc w:val="center"/>
              <w:rPr>
                <w:rFonts w:cs="Arial"/>
                <w:b/>
                <w:bCs/>
                <w:sz w:val="16"/>
                <w:szCs w:val="16"/>
              </w:rPr>
            </w:pPr>
            <w:r w:rsidRPr="00675D09">
              <w:rPr>
                <w:rFonts w:cs="Arial"/>
                <w:b/>
                <w:bCs/>
                <w:sz w:val="16"/>
                <w:szCs w:val="16"/>
              </w:rPr>
              <w:t>spolu chodník červený pre cyklistov</w:t>
            </w:r>
          </w:p>
        </w:tc>
        <w:tc>
          <w:tcPr>
            <w:tcW w:w="1036" w:type="dxa"/>
            <w:tcBorders>
              <w:top w:val="nil"/>
              <w:left w:val="nil"/>
              <w:bottom w:val="single" w:sz="8" w:space="0" w:color="auto"/>
              <w:right w:val="single" w:sz="8" w:space="0" w:color="auto"/>
            </w:tcBorders>
            <w:shd w:val="clear" w:color="auto" w:fill="auto"/>
            <w:vAlign w:val="center"/>
            <w:hideMark/>
          </w:tcPr>
          <w:p w14:paraId="532575CD" w14:textId="77777777" w:rsidR="00A52C9C" w:rsidRPr="00675D09" w:rsidRDefault="00A52C9C" w:rsidP="00180FB4">
            <w:pPr>
              <w:jc w:val="center"/>
              <w:rPr>
                <w:rFonts w:cs="Arial"/>
                <w:b/>
                <w:bCs/>
                <w:sz w:val="16"/>
                <w:szCs w:val="16"/>
              </w:rPr>
            </w:pPr>
            <w:r w:rsidRPr="00675D09">
              <w:rPr>
                <w:rFonts w:cs="Arial"/>
                <w:b/>
                <w:bCs/>
                <w:sz w:val="16"/>
                <w:szCs w:val="16"/>
              </w:rPr>
              <w:t> </w:t>
            </w:r>
          </w:p>
        </w:tc>
        <w:tc>
          <w:tcPr>
            <w:tcW w:w="1752" w:type="dxa"/>
            <w:tcBorders>
              <w:top w:val="nil"/>
              <w:left w:val="nil"/>
              <w:bottom w:val="single" w:sz="8" w:space="0" w:color="auto"/>
              <w:right w:val="single" w:sz="8" w:space="0" w:color="auto"/>
            </w:tcBorders>
            <w:shd w:val="clear" w:color="auto" w:fill="auto"/>
            <w:noWrap/>
            <w:vAlign w:val="center"/>
            <w:hideMark/>
          </w:tcPr>
          <w:p w14:paraId="5F250AC5" w14:textId="77777777" w:rsidR="00A52C9C" w:rsidRPr="00675D09" w:rsidRDefault="00A52C9C" w:rsidP="00180FB4">
            <w:pPr>
              <w:jc w:val="center"/>
              <w:rPr>
                <w:rFonts w:cs="Arial"/>
                <w:sz w:val="16"/>
                <w:szCs w:val="16"/>
              </w:rPr>
            </w:pPr>
            <w:r w:rsidRPr="00675D09">
              <w:rPr>
                <w:rFonts w:cs="Arial"/>
                <w:sz w:val="16"/>
                <w:szCs w:val="16"/>
              </w:rPr>
              <w:t> </w:t>
            </w:r>
          </w:p>
        </w:tc>
        <w:tc>
          <w:tcPr>
            <w:tcW w:w="1053" w:type="dxa"/>
            <w:tcBorders>
              <w:top w:val="nil"/>
              <w:left w:val="nil"/>
              <w:bottom w:val="single" w:sz="8" w:space="0" w:color="auto"/>
              <w:right w:val="single" w:sz="8" w:space="0" w:color="auto"/>
            </w:tcBorders>
            <w:shd w:val="clear" w:color="auto" w:fill="auto"/>
            <w:noWrap/>
            <w:vAlign w:val="center"/>
            <w:hideMark/>
          </w:tcPr>
          <w:p w14:paraId="2B1B047B" w14:textId="77777777" w:rsidR="00A52C9C" w:rsidRPr="00675D09" w:rsidRDefault="00A52C9C" w:rsidP="00180FB4">
            <w:pPr>
              <w:jc w:val="center"/>
              <w:rPr>
                <w:rFonts w:cs="Arial"/>
                <w:sz w:val="16"/>
                <w:szCs w:val="16"/>
              </w:rPr>
            </w:pPr>
            <w:r w:rsidRPr="00675D09">
              <w:rPr>
                <w:rFonts w:cs="Arial"/>
                <w:sz w:val="16"/>
                <w:szCs w:val="16"/>
              </w:rPr>
              <w:t> </w:t>
            </w:r>
          </w:p>
        </w:tc>
        <w:tc>
          <w:tcPr>
            <w:tcW w:w="1276" w:type="dxa"/>
            <w:tcBorders>
              <w:top w:val="nil"/>
              <w:left w:val="nil"/>
              <w:bottom w:val="single" w:sz="8" w:space="0" w:color="auto"/>
              <w:right w:val="single" w:sz="8" w:space="0" w:color="auto"/>
            </w:tcBorders>
            <w:shd w:val="clear" w:color="auto" w:fill="auto"/>
            <w:noWrap/>
            <w:vAlign w:val="center"/>
            <w:hideMark/>
          </w:tcPr>
          <w:p w14:paraId="46879F27" w14:textId="77777777" w:rsidR="00A52C9C" w:rsidRPr="00675D09" w:rsidRDefault="00A52C9C" w:rsidP="00180FB4">
            <w:pPr>
              <w:jc w:val="center"/>
              <w:rPr>
                <w:rFonts w:cs="Arial"/>
                <w:sz w:val="16"/>
                <w:szCs w:val="16"/>
              </w:rPr>
            </w:pPr>
            <w:r w:rsidRPr="00675D09">
              <w:rPr>
                <w:rFonts w:cs="Arial"/>
                <w:sz w:val="16"/>
                <w:szCs w:val="16"/>
              </w:rPr>
              <w:t> </w:t>
            </w:r>
          </w:p>
        </w:tc>
        <w:tc>
          <w:tcPr>
            <w:tcW w:w="935" w:type="dxa"/>
            <w:tcBorders>
              <w:top w:val="nil"/>
              <w:left w:val="nil"/>
              <w:bottom w:val="single" w:sz="8" w:space="0" w:color="auto"/>
              <w:right w:val="single" w:sz="8" w:space="0" w:color="auto"/>
            </w:tcBorders>
            <w:shd w:val="clear" w:color="auto" w:fill="auto"/>
            <w:vAlign w:val="center"/>
            <w:hideMark/>
          </w:tcPr>
          <w:p w14:paraId="5BF1650C" w14:textId="77777777" w:rsidR="00A52C9C" w:rsidRPr="00675D09" w:rsidRDefault="00A52C9C" w:rsidP="00180FB4">
            <w:pPr>
              <w:jc w:val="center"/>
              <w:rPr>
                <w:rFonts w:cs="Arial"/>
                <w:b/>
                <w:bCs/>
                <w:sz w:val="16"/>
                <w:szCs w:val="16"/>
              </w:rPr>
            </w:pPr>
            <w:r w:rsidRPr="00675D09">
              <w:rPr>
                <w:rFonts w:cs="Arial"/>
                <w:b/>
                <w:bCs/>
                <w:sz w:val="16"/>
                <w:szCs w:val="16"/>
              </w:rPr>
              <w:t> </w:t>
            </w:r>
          </w:p>
        </w:tc>
        <w:tc>
          <w:tcPr>
            <w:tcW w:w="935" w:type="dxa"/>
            <w:tcBorders>
              <w:top w:val="nil"/>
              <w:left w:val="nil"/>
              <w:bottom w:val="single" w:sz="8" w:space="0" w:color="auto"/>
              <w:right w:val="nil"/>
            </w:tcBorders>
            <w:shd w:val="clear" w:color="auto" w:fill="auto"/>
            <w:vAlign w:val="center"/>
            <w:hideMark/>
          </w:tcPr>
          <w:p w14:paraId="56BE5AF2" w14:textId="77777777" w:rsidR="00A52C9C" w:rsidRPr="00675D09" w:rsidRDefault="00A52C9C" w:rsidP="00180FB4">
            <w:pPr>
              <w:jc w:val="center"/>
              <w:rPr>
                <w:rFonts w:cs="Arial"/>
                <w:b/>
                <w:bCs/>
                <w:sz w:val="16"/>
                <w:szCs w:val="16"/>
              </w:rPr>
            </w:pPr>
            <w:r w:rsidRPr="00675D09">
              <w:rPr>
                <w:rFonts w:cs="Arial"/>
                <w:b/>
                <w:bCs/>
                <w:sz w:val="16"/>
                <w:szCs w:val="16"/>
              </w:rPr>
              <w:t>0,000</w:t>
            </w:r>
          </w:p>
        </w:tc>
        <w:tc>
          <w:tcPr>
            <w:tcW w:w="681" w:type="dxa"/>
            <w:tcBorders>
              <w:top w:val="nil"/>
              <w:left w:val="single" w:sz="8" w:space="0" w:color="auto"/>
              <w:bottom w:val="single" w:sz="8" w:space="0" w:color="auto"/>
              <w:right w:val="single" w:sz="8" w:space="0" w:color="auto"/>
            </w:tcBorders>
            <w:shd w:val="clear" w:color="000000" w:fill="E2EFDA"/>
            <w:noWrap/>
            <w:vAlign w:val="center"/>
            <w:hideMark/>
          </w:tcPr>
          <w:p w14:paraId="5FB3CABB" w14:textId="77777777" w:rsidR="00A52C9C" w:rsidRPr="00675D09" w:rsidRDefault="00A52C9C" w:rsidP="00180FB4">
            <w:pPr>
              <w:jc w:val="center"/>
              <w:rPr>
                <w:rFonts w:cs="Arial"/>
                <w:b/>
                <w:bCs/>
                <w:sz w:val="16"/>
                <w:szCs w:val="16"/>
              </w:rPr>
            </w:pPr>
            <w:r w:rsidRPr="00675D09">
              <w:rPr>
                <w:rFonts w:cs="Arial"/>
                <w:b/>
                <w:bCs/>
                <w:sz w:val="16"/>
                <w:szCs w:val="16"/>
              </w:rPr>
              <w:t>5916</w:t>
            </w:r>
          </w:p>
        </w:tc>
      </w:tr>
      <w:tr w:rsidR="00A52C9C" w:rsidRPr="00B00664" w14:paraId="5ABF6895" w14:textId="77777777" w:rsidTr="00180FB4">
        <w:trPr>
          <w:gridAfter w:val="1"/>
          <w:wAfter w:w="10" w:type="dxa"/>
          <w:trHeight w:val="990"/>
        </w:trPr>
        <w:tc>
          <w:tcPr>
            <w:tcW w:w="1374" w:type="dxa"/>
            <w:tcBorders>
              <w:top w:val="nil"/>
              <w:left w:val="single" w:sz="8" w:space="0" w:color="auto"/>
              <w:bottom w:val="single" w:sz="8" w:space="0" w:color="auto"/>
              <w:right w:val="single" w:sz="8" w:space="0" w:color="auto"/>
            </w:tcBorders>
            <w:shd w:val="clear" w:color="000000" w:fill="E2EFDA"/>
            <w:vAlign w:val="center"/>
            <w:hideMark/>
          </w:tcPr>
          <w:p w14:paraId="23F571BD" w14:textId="77777777" w:rsidR="00A52C9C" w:rsidRPr="00675D09" w:rsidRDefault="00A52C9C" w:rsidP="00180FB4">
            <w:pPr>
              <w:jc w:val="center"/>
              <w:rPr>
                <w:rFonts w:cs="Arial"/>
                <w:b/>
                <w:bCs/>
                <w:sz w:val="16"/>
                <w:szCs w:val="16"/>
              </w:rPr>
            </w:pPr>
            <w:r w:rsidRPr="00675D09">
              <w:rPr>
                <w:rFonts w:cs="Arial"/>
                <w:b/>
                <w:bCs/>
                <w:sz w:val="16"/>
                <w:szCs w:val="16"/>
              </w:rPr>
              <w:t>spolu chodník - dlažba betónová</w:t>
            </w:r>
          </w:p>
        </w:tc>
        <w:tc>
          <w:tcPr>
            <w:tcW w:w="1036" w:type="dxa"/>
            <w:tcBorders>
              <w:top w:val="nil"/>
              <w:left w:val="nil"/>
              <w:bottom w:val="single" w:sz="8" w:space="0" w:color="auto"/>
              <w:right w:val="single" w:sz="8" w:space="0" w:color="auto"/>
            </w:tcBorders>
            <w:shd w:val="clear" w:color="auto" w:fill="auto"/>
            <w:vAlign w:val="center"/>
            <w:hideMark/>
          </w:tcPr>
          <w:p w14:paraId="1A1914C9" w14:textId="77777777" w:rsidR="00A52C9C" w:rsidRPr="00675D09" w:rsidRDefault="00A52C9C" w:rsidP="00180FB4">
            <w:pPr>
              <w:jc w:val="center"/>
              <w:rPr>
                <w:rFonts w:cs="Arial"/>
                <w:b/>
                <w:bCs/>
                <w:sz w:val="16"/>
                <w:szCs w:val="16"/>
              </w:rPr>
            </w:pPr>
            <w:r w:rsidRPr="00675D09">
              <w:rPr>
                <w:rFonts w:cs="Arial"/>
                <w:b/>
                <w:bCs/>
                <w:sz w:val="16"/>
                <w:szCs w:val="16"/>
              </w:rPr>
              <w:t> </w:t>
            </w:r>
          </w:p>
        </w:tc>
        <w:tc>
          <w:tcPr>
            <w:tcW w:w="1752" w:type="dxa"/>
            <w:tcBorders>
              <w:top w:val="nil"/>
              <w:left w:val="nil"/>
              <w:bottom w:val="single" w:sz="8" w:space="0" w:color="auto"/>
              <w:right w:val="single" w:sz="8" w:space="0" w:color="auto"/>
            </w:tcBorders>
            <w:shd w:val="clear" w:color="auto" w:fill="auto"/>
            <w:noWrap/>
            <w:vAlign w:val="center"/>
            <w:hideMark/>
          </w:tcPr>
          <w:p w14:paraId="4F3F348A" w14:textId="77777777" w:rsidR="00A52C9C" w:rsidRPr="00675D09" w:rsidRDefault="00A52C9C" w:rsidP="00180FB4">
            <w:pPr>
              <w:jc w:val="center"/>
              <w:rPr>
                <w:rFonts w:cs="Arial"/>
                <w:sz w:val="16"/>
                <w:szCs w:val="16"/>
              </w:rPr>
            </w:pPr>
            <w:r w:rsidRPr="00675D09">
              <w:rPr>
                <w:rFonts w:cs="Arial"/>
                <w:sz w:val="16"/>
                <w:szCs w:val="16"/>
              </w:rPr>
              <w:t> </w:t>
            </w:r>
          </w:p>
        </w:tc>
        <w:tc>
          <w:tcPr>
            <w:tcW w:w="1053" w:type="dxa"/>
            <w:tcBorders>
              <w:top w:val="nil"/>
              <w:left w:val="nil"/>
              <w:bottom w:val="single" w:sz="8" w:space="0" w:color="auto"/>
              <w:right w:val="single" w:sz="8" w:space="0" w:color="auto"/>
            </w:tcBorders>
            <w:shd w:val="clear" w:color="auto" w:fill="auto"/>
            <w:noWrap/>
            <w:vAlign w:val="center"/>
            <w:hideMark/>
          </w:tcPr>
          <w:p w14:paraId="46CF83F3" w14:textId="77777777" w:rsidR="00A52C9C" w:rsidRPr="00675D09" w:rsidRDefault="00A52C9C" w:rsidP="00180FB4">
            <w:pPr>
              <w:jc w:val="center"/>
              <w:rPr>
                <w:rFonts w:cs="Arial"/>
                <w:sz w:val="16"/>
                <w:szCs w:val="16"/>
              </w:rPr>
            </w:pPr>
            <w:r w:rsidRPr="00675D09">
              <w:rPr>
                <w:rFonts w:cs="Arial"/>
                <w:sz w:val="16"/>
                <w:szCs w:val="16"/>
              </w:rPr>
              <w:t> </w:t>
            </w:r>
          </w:p>
        </w:tc>
        <w:tc>
          <w:tcPr>
            <w:tcW w:w="1276" w:type="dxa"/>
            <w:tcBorders>
              <w:top w:val="nil"/>
              <w:left w:val="nil"/>
              <w:bottom w:val="single" w:sz="8" w:space="0" w:color="auto"/>
              <w:right w:val="single" w:sz="8" w:space="0" w:color="auto"/>
            </w:tcBorders>
            <w:shd w:val="clear" w:color="auto" w:fill="auto"/>
            <w:noWrap/>
            <w:vAlign w:val="center"/>
            <w:hideMark/>
          </w:tcPr>
          <w:p w14:paraId="2205D7BF" w14:textId="77777777" w:rsidR="00A52C9C" w:rsidRPr="00675D09" w:rsidRDefault="00A52C9C" w:rsidP="00180FB4">
            <w:pPr>
              <w:jc w:val="center"/>
              <w:rPr>
                <w:rFonts w:cs="Arial"/>
                <w:sz w:val="16"/>
                <w:szCs w:val="16"/>
              </w:rPr>
            </w:pPr>
            <w:r w:rsidRPr="00675D09">
              <w:rPr>
                <w:rFonts w:cs="Arial"/>
                <w:sz w:val="16"/>
                <w:szCs w:val="16"/>
              </w:rPr>
              <w:t> </w:t>
            </w:r>
          </w:p>
        </w:tc>
        <w:tc>
          <w:tcPr>
            <w:tcW w:w="935" w:type="dxa"/>
            <w:tcBorders>
              <w:top w:val="nil"/>
              <w:left w:val="nil"/>
              <w:bottom w:val="single" w:sz="8" w:space="0" w:color="auto"/>
              <w:right w:val="single" w:sz="8" w:space="0" w:color="auto"/>
            </w:tcBorders>
            <w:shd w:val="clear" w:color="auto" w:fill="auto"/>
            <w:vAlign w:val="center"/>
            <w:hideMark/>
          </w:tcPr>
          <w:p w14:paraId="55328564" w14:textId="77777777" w:rsidR="00A52C9C" w:rsidRPr="00675D09" w:rsidRDefault="00A52C9C" w:rsidP="00180FB4">
            <w:pPr>
              <w:jc w:val="center"/>
              <w:rPr>
                <w:rFonts w:cs="Arial"/>
                <w:b/>
                <w:bCs/>
                <w:sz w:val="16"/>
                <w:szCs w:val="16"/>
              </w:rPr>
            </w:pPr>
            <w:r w:rsidRPr="00675D09">
              <w:rPr>
                <w:rFonts w:cs="Arial"/>
                <w:b/>
                <w:bCs/>
                <w:sz w:val="16"/>
                <w:szCs w:val="16"/>
              </w:rPr>
              <w:t> </w:t>
            </w:r>
          </w:p>
        </w:tc>
        <w:tc>
          <w:tcPr>
            <w:tcW w:w="935" w:type="dxa"/>
            <w:tcBorders>
              <w:top w:val="nil"/>
              <w:left w:val="nil"/>
              <w:bottom w:val="single" w:sz="8" w:space="0" w:color="auto"/>
              <w:right w:val="nil"/>
            </w:tcBorders>
            <w:shd w:val="clear" w:color="auto" w:fill="auto"/>
            <w:vAlign w:val="center"/>
            <w:hideMark/>
          </w:tcPr>
          <w:p w14:paraId="0E34205A" w14:textId="77777777" w:rsidR="00A52C9C" w:rsidRPr="00675D09" w:rsidRDefault="00A52C9C" w:rsidP="00180FB4">
            <w:pPr>
              <w:jc w:val="center"/>
              <w:rPr>
                <w:rFonts w:cs="Arial"/>
                <w:b/>
                <w:bCs/>
                <w:sz w:val="16"/>
                <w:szCs w:val="16"/>
              </w:rPr>
            </w:pPr>
            <w:r w:rsidRPr="00675D09">
              <w:rPr>
                <w:rFonts w:cs="Arial"/>
                <w:b/>
                <w:bCs/>
                <w:sz w:val="16"/>
                <w:szCs w:val="16"/>
              </w:rPr>
              <w:t>0,329</w:t>
            </w:r>
          </w:p>
        </w:tc>
        <w:tc>
          <w:tcPr>
            <w:tcW w:w="681" w:type="dxa"/>
            <w:tcBorders>
              <w:top w:val="nil"/>
              <w:left w:val="single" w:sz="8" w:space="0" w:color="auto"/>
              <w:bottom w:val="single" w:sz="8" w:space="0" w:color="auto"/>
              <w:right w:val="single" w:sz="8" w:space="0" w:color="auto"/>
            </w:tcBorders>
            <w:shd w:val="clear" w:color="000000" w:fill="E2EFDA"/>
            <w:noWrap/>
            <w:vAlign w:val="center"/>
            <w:hideMark/>
          </w:tcPr>
          <w:p w14:paraId="00C9DA11" w14:textId="77777777" w:rsidR="00A52C9C" w:rsidRPr="00675D09" w:rsidRDefault="00A52C9C" w:rsidP="00180FB4">
            <w:pPr>
              <w:jc w:val="center"/>
              <w:rPr>
                <w:rFonts w:cs="Arial"/>
                <w:b/>
                <w:bCs/>
                <w:sz w:val="16"/>
                <w:szCs w:val="16"/>
              </w:rPr>
            </w:pPr>
            <w:r w:rsidRPr="00675D09">
              <w:rPr>
                <w:rFonts w:cs="Arial"/>
                <w:b/>
                <w:bCs/>
                <w:sz w:val="16"/>
                <w:szCs w:val="16"/>
              </w:rPr>
              <w:t>3986</w:t>
            </w:r>
          </w:p>
        </w:tc>
      </w:tr>
      <w:tr w:rsidR="00A52C9C" w:rsidRPr="00B00664" w14:paraId="5C107A8C" w14:textId="77777777" w:rsidTr="00180FB4">
        <w:trPr>
          <w:gridAfter w:val="1"/>
          <w:wAfter w:w="10" w:type="dxa"/>
          <w:trHeight w:val="840"/>
        </w:trPr>
        <w:tc>
          <w:tcPr>
            <w:tcW w:w="1374" w:type="dxa"/>
            <w:tcBorders>
              <w:top w:val="nil"/>
              <w:left w:val="single" w:sz="8" w:space="0" w:color="auto"/>
              <w:bottom w:val="single" w:sz="8" w:space="0" w:color="auto"/>
              <w:right w:val="single" w:sz="8" w:space="0" w:color="auto"/>
            </w:tcBorders>
            <w:shd w:val="clear" w:color="000000" w:fill="E2EFDA"/>
            <w:vAlign w:val="center"/>
            <w:hideMark/>
          </w:tcPr>
          <w:p w14:paraId="7C1C14FC" w14:textId="77777777" w:rsidR="00A52C9C" w:rsidRPr="00675D09" w:rsidRDefault="00A52C9C" w:rsidP="00180FB4">
            <w:pPr>
              <w:jc w:val="center"/>
              <w:rPr>
                <w:rFonts w:cs="Arial"/>
                <w:b/>
                <w:bCs/>
                <w:sz w:val="16"/>
                <w:szCs w:val="16"/>
              </w:rPr>
            </w:pPr>
            <w:r w:rsidRPr="00675D09">
              <w:rPr>
                <w:rFonts w:cs="Arial"/>
                <w:b/>
                <w:bCs/>
                <w:sz w:val="16"/>
                <w:szCs w:val="16"/>
              </w:rPr>
              <w:t>spevnená plocha - panelová</w:t>
            </w:r>
          </w:p>
        </w:tc>
        <w:tc>
          <w:tcPr>
            <w:tcW w:w="1036" w:type="dxa"/>
            <w:tcBorders>
              <w:top w:val="nil"/>
              <w:left w:val="nil"/>
              <w:bottom w:val="single" w:sz="8" w:space="0" w:color="auto"/>
              <w:right w:val="single" w:sz="8" w:space="0" w:color="auto"/>
            </w:tcBorders>
            <w:shd w:val="clear" w:color="auto" w:fill="auto"/>
            <w:vAlign w:val="center"/>
            <w:hideMark/>
          </w:tcPr>
          <w:p w14:paraId="5C5E12B0" w14:textId="77777777" w:rsidR="00A52C9C" w:rsidRPr="00675D09" w:rsidRDefault="00A52C9C" w:rsidP="00180FB4">
            <w:pPr>
              <w:jc w:val="center"/>
              <w:rPr>
                <w:rFonts w:cs="Arial"/>
                <w:b/>
                <w:bCs/>
                <w:sz w:val="16"/>
                <w:szCs w:val="16"/>
              </w:rPr>
            </w:pPr>
            <w:r w:rsidRPr="00675D09">
              <w:rPr>
                <w:rFonts w:cs="Arial"/>
                <w:b/>
                <w:bCs/>
                <w:sz w:val="16"/>
                <w:szCs w:val="16"/>
              </w:rPr>
              <w:t> </w:t>
            </w:r>
          </w:p>
        </w:tc>
        <w:tc>
          <w:tcPr>
            <w:tcW w:w="1752" w:type="dxa"/>
            <w:tcBorders>
              <w:top w:val="nil"/>
              <w:left w:val="nil"/>
              <w:bottom w:val="single" w:sz="8" w:space="0" w:color="auto"/>
              <w:right w:val="single" w:sz="8" w:space="0" w:color="auto"/>
            </w:tcBorders>
            <w:shd w:val="clear" w:color="auto" w:fill="auto"/>
            <w:noWrap/>
            <w:vAlign w:val="center"/>
            <w:hideMark/>
          </w:tcPr>
          <w:p w14:paraId="1FFFCF9E" w14:textId="77777777" w:rsidR="00A52C9C" w:rsidRPr="00675D09" w:rsidRDefault="00A52C9C" w:rsidP="00180FB4">
            <w:pPr>
              <w:jc w:val="center"/>
              <w:rPr>
                <w:rFonts w:cs="Arial"/>
                <w:sz w:val="16"/>
                <w:szCs w:val="16"/>
              </w:rPr>
            </w:pPr>
            <w:r w:rsidRPr="00675D09">
              <w:rPr>
                <w:rFonts w:cs="Arial"/>
                <w:sz w:val="16"/>
                <w:szCs w:val="16"/>
              </w:rPr>
              <w:t> </w:t>
            </w:r>
          </w:p>
        </w:tc>
        <w:tc>
          <w:tcPr>
            <w:tcW w:w="1053" w:type="dxa"/>
            <w:tcBorders>
              <w:top w:val="nil"/>
              <w:left w:val="nil"/>
              <w:bottom w:val="single" w:sz="8" w:space="0" w:color="auto"/>
              <w:right w:val="single" w:sz="8" w:space="0" w:color="auto"/>
            </w:tcBorders>
            <w:shd w:val="clear" w:color="auto" w:fill="auto"/>
            <w:noWrap/>
            <w:vAlign w:val="center"/>
            <w:hideMark/>
          </w:tcPr>
          <w:p w14:paraId="33CCA688" w14:textId="77777777" w:rsidR="00A52C9C" w:rsidRPr="00675D09" w:rsidRDefault="00A52C9C" w:rsidP="00180FB4">
            <w:pPr>
              <w:jc w:val="center"/>
              <w:rPr>
                <w:rFonts w:cs="Arial"/>
                <w:sz w:val="16"/>
                <w:szCs w:val="16"/>
              </w:rPr>
            </w:pPr>
            <w:r w:rsidRPr="00675D09">
              <w:rPr>
                <w:rFonts w:cs="Arial"/>
                <w:sz w:val="16"/>
                <w:szCs w:val="16"/>
              </w:rPr>
              <w:t> </w:t>
            </w:r>
          </w:p>
        </w:tc>
        <w:tc>
          <w:tcPr>
            <w:tcW w:w="1276" w:type="dxa"/>
            <w:tcBorders>
              <w:top w:val="nil"/>
              <w:left w:val="nil"/>
              <w:bottom w:val="single" w:sz="8" w:space="0" w:color="auto"/>
              <w:right w:val="single" w:sz="8" w:space="0" w:color="auto"/>
            </w:tcBorders>
            <w:shd w:val="clear" w:color="auto" w:fill="auto"/>
            <w:noWrap/>
            <w:vAlign w:val="center"/>
            <w:hideMark/>
          </w:tcPr>
          <w:p w14:paraId="4D1D89D8" w14:textId="77777777" w:rsidR="00A52C9C" w:rsidRPr="00675D09" w:rsidRDefault="00A52C9C" w:rsidP="00180FB4">
            <w:pPr>
              <w:jc w:val="center"/>
              <w:rPr>
                <w:rFonts w:cs="Arial"/>
                <w:sz w:val="16"/>
                <w:szCs w:val="16"/>
              </w:rPr>
            </w:pPr>
            <w:r w:rsidRPr="00675D09">
              <w:rPr>
                <w:rFonts w:cs="Arial"/>
                <w:sz w:val="16"/>
                <w:szCs w:val="16"/>
              </w:rPr>
              <w:t> </w:t>
            </w:r>
          </w:p>
        </w:tc>
        <w:tc>
          <w:tcPr>
            <w:tcW w:w="935" w:type="dxa"/>
            <w:tcBorders>
              <w:top w:val="nil"/>
              <w:left w:val="nil"/>
              <w:bottom w:val="single" w:sz="8" w:space="0" w:color="auto"/>
              <w:right w:val="single" w:sz="8" w:space="0" w:color="auto"/>
            </w:tcBorders>
            <w:shd w:val="clear" w:color="auto" w:fill="auto"/>
            <w:vAlign w:val="center"/>
            <w:hideMark/>
          </w:tcPr>
          <w:p w14:paraId="013E0687" w14:textId="77777777" w:rsidR="00A52C9C" w:rsidRPr="00675D09" w:rsidRDefault="00A52C9C" w:rsidP="00180FB4">
            <w:pPr>
              <w:jc w:val="center"/>
              <w:rPr>
                <w:rFonts w:cs="Arial"/>
                <w:b/>
                <w:bCs/>
                <w:sz w:val="16"/>
                <w:szCs w:val="16"/>
              </w:rPr>
            </w:pPr>
            <w:r w:rsidRPr="00675D09">
              <w:rPr>
                <w:rFonts w:cs="Arial"/>
                <w:b/>
                <w:bCs/>
                <w:sz w:val="16"/>
                <w:szCs w:val="16"/>
              </w:rPr>
              <w:t> </w:t>
            </w:r>
          </w:p>
        </w:tc>
        <w:tc>
          <w:tcPr>
            <w:tcW w:w="935" w:type="dxa"/>
            <w:tcBorders>
              <w:top w:val="nil"/>
              <w:left w:val="nil"/>
              <w:bottom w:val="single" w:sz="8" w:space="0" w:color="auto"/>
              <w:right w:val="nil"/>
            </w:tcBorders>
            <w:shd w:val="clear" w:color="auto" w:fill="auto"/>
            <w:vAlign w:val="center"/>
            <w:hideMark/>
          </w:tcPr>
          <w:p w14:paraId="438D2177" w14:textId="77777777" w:rsidR="00A52C9C" w:rsidRPr="00675D09" w:rsidRDefault="00A52C9C" w:rsidP="00180FB4">
            <w:pPr>
              <w:jc w:val="center"/>
              <w:rPr>
                <w:rFonts w:cs="Arial"/>
                <w:b/>
                <w:bCs/>
                <w:sz w:val="16"/>
                <w:szCs w:val="16"/>
              </w:rPr>
            </w:pPr>
            <w:r w:rsidRPr="00675D09">
              <w:rPr>
                <w:rFonts w:cs="Arial"/>
                <w:b/>
                <w:bCs/>
                <w:sz w:val="16"/>
                <w:szCs w:val="16"/>
              </w:rPr>
              <w:t> </w:t>
            </w:r>
          </w:p>
        </w:tc>
        <w:tc>
          <w:tcPr>
            <w:tcW w:w="681" w:type="dxa"/>
            <w:tcBorders>
              <w:top w:val="nil"/>
              <w:left w:val="single" w:sz="8" w:space="0" w:color="auto"/>
              <w:bottom w:val="single" w:sz="8" w:space="0" w:color="auto"/>
              <w:right w:val="single" w:sz="8" w:space="0" w:color="auto"/>
            </w:tcBorders>
            <w:shd w:val="clear" w:color="000000" w:fill="E2EFDA"/>
            <w:noWrap/>
            <w:vAlign w:val="center"/>
            <w:hideMark/>
          </w:tcPr>
          <w:p w14:paraId="1849A375" w14:textId="77777777" w:rsidR="00A52C9C" w:rsidRPr="00675D09" w:rsidRDefault="00A52C9C" w:rsidP="00180FB4">
            <w:pPr>
              <w:jc w:val="center"/>
              <w:rPr>
                <w:rFonts w:cs="Arial"/>
                <w:b/>
                <w:bCs/>
                <w:sz w:val="16"/>
                <w:szCs w:val="16"/>
              </w:rPr>
            </w:pPr>
            <w:r w:rsidRPr="00675D09">
              <w:rPr>
                <w:rFonts w:cs="Arial"/>
                <w:b/>
                <w:bCs/>
                <w:sz w:val="16"/>
                <w:szCs w:val="16"/>
              </w:rPr>
              <w:t>900</w:t>
            </w:r>
          </w:p>
        </w:tc>
      </w:tr>
      <w:tr w:rsidR="00A52C9C" w:rsidRPr="00B00664" w14:paraId="49025A5B" w14:textId="77777777" w:rsidTr="00180FB4">
        <w:trPr>
          <w:gridAfter w:val="1"/>
          <w:wAfter w:w="10" w:type="dxa"/>
          <w:trHeight w:val="585"/>
        </w:trPr>
        <w:tc>
          <w:tcPr>
            <w:tcW w:w="1374" w:type="dxa"/>
            <w:tcBorders>
              <w:top w:val="nil"/>
              <w:left w:val="single" w:sz="8" w:space="0" w:color="auto"/>
              <w:bottom w:val="single" w:sz="8" w:space="0" w:color="auto"/>
              <w:right w:val="single" w:sz="8" w:space="0" w:color="auto"/>
            </w:tcBorders>
            <w:shd w:val="clear" w:color="000000" w:fill="E2EFDA"/>
            <w:vAlign w:val="center"/>
            <w:hideMark/>
          </w:tcPr>
          <w:p w14:paraId="7F3A2BCA" w14:textId="77777777" w:rsidR="00A52C9C" w:rsidRPr="00675D09" w:rsidRDefault="00A52C9C" w:rsidP="00180FB4">
            <w:pPr>
              <w:jc w:val="center"/>
              <w:rPr>
                <w:rFonts w:cs="Arial"/>
                <w:b/>
                <w:bCs/>
                <w:sz w:val="16"/>
                <w:szCs w:val="16"/>
              </w:rPr>
            </w:pPr>
            <w:r w:rsidRPr="00675D09">
              <w:rPr>
                <w:rFonts w:cs="Arial"/>
                <w:b/>
                <w:bCs/>
                <w:sz w:val="16"/>
                <w:szCs w:val="16"/>
              </w:rPr>
              <w:t>spolu BUS - betónový</w:t>
            </w:r>
          </w:p>
        </w:tc>
        <w:tc>
          <w:tcPr>
            <w:tcW w:w="1036" w:type="dxa"/>
            <w:tcBorders>
              <w:top w:val="nil"/>
              <w:left w:val="nil"/>
              <w:bottom w:val="single" w:sz="8" w:space="0" w:color="auto"/>
              <w:right w:val="single" w:sz="8" w:space="0" w:color="auto"/>
            </w:tcBorders>
            <w:shd w:val="clear" w:color="auto" w:fill="auto"/>
            <w:vAlign w:val="center"/>
            <w:hideMark/>
          </w:tcPr>
          <w:p w14:paraId="75AEE9E7" w14:textId="77777777" w:rsidR="00A52C9C" w:rsidRPr="00675D09" w:rsidRDefault="00A52C9C" w:rsidP="00180FB4">
            <w:pPr>
              <w:jc w:val="center"/>
              <w:rPr>
                <w:rFonts w:cs="Arial"/>
                <w:b/>
                <w:bCs/>
                <w:sz w:val="16"/>
                <w:szCs w:val="16"/>
              </w:rPr>
            </w:pPr>
            <w:r w:rsidRPr="00675D09">
              <w:rPr>
                <w:rFonts w:cs="Arial"/>
                <w:b/>
                <w:bCs/>
                <w:sz w:val="16"/>
                <w:szCs w:val="16"/>
              </w:rPr>
              <w:t> </w:t>
            </w:r>
          </w:p>
        </w:tc>
        <w:tc>
          <w:tcPr>
            <w:tcW w:w="1752" w:type="dxa"/>
            <w:tcBorders>
              <w:top w:val="nil"/>
              <w:left w:val="nil"/>
              <w:bottom w:val="single" w:sz="8" w:space="0" w:color="auto"/>
              <w:right w:val="single" w:sz="8" w:space="0" w:color="auto"/>
            </w:tcBorders>
            <w:shd w:val="clear" w:color="auto" w:fill="auto"/>
            <w:noWrap/>
            <w:vAlign w:val="center"/>
            <w:hideMark/>
          </w:tcPr>
          <w:p w14:paraId="52503722" w14:textId="77777777" w:rsidR="00A52C9C" w:rsidRPr="00675D09" w:rsidRDefault="00A52C9C" w:rsidP="00180FB4">
            <w:pPr>
              <w:jc w:val="center"/>
              <w:rPr>
                <w:rFonts w:cs="Arial"/>
                <w:sz w:val="16"/>
                <w:szCs w:val="16"/>
              </w:rPr>
            </w:pPr>
            <w:r w:rsidRPr="00675D09">
              <w:rPr>
                <w:rFonts w:cs="Arial"/>
                <w:sz w:val="16"/>
                <w:szCs w:val="16"/>
              </w:rPr>
              <w:t> </w:t>
            </w:r>
          </w:p>
        </w:tc>
        <w:tc>
          <w:tcPr>
            <w:tcW w:w="1053" w:type="dxa"/>
            <w:tcBorders>
              <w:top w:val="nil"/>
              <w:left w:val="nil"/>
              <w:bottom w:val="single" w:sz="8" w:space="0" w:color="auto"/>
              <w:right w:val="single" w:sz="8" w:space="0" w:color="auto"/>
            </w:tcBorders>
            <w:shd w:val="clear" w:color="auto" w:fill="auto"/>
            <w:noWrap/>
            <w:vAlign w:val="center"/>
            <w:hideMark/>
          </w:tcPr>
          <w:p w14:paraId="6A5FE2B3" w14:textId="77777777" w:rsidR="00A52C9C" w:rsidRPr="00675D09" w:rsidRDefault="00A52C9C" w:rsidP="00180FB4">
            <w:pPr>
              <w:jc w:val="center"/>
              <w:rPr>
                <w:rFonts w:cs="Arial"/>
                <w:sz w:val="16"/>
                <w:szCs w:val="16"/>
              </w:rPr>
            </w:pPr>
            <w:r w:rsidRPr="00675D09">
              <w:rPr>
                <w:rFonts w:cs="Arial"/>
                <w:sz w:val="16"/>
                <w:szCs w:val="16"/>
              </w:rPr>
              <w:t> </w:t>
            </w:r>
          </w:p>
        </w:tc>
        <w:tc>
          <w:tcPr>
            <w:tcW w:w="1276" w:type="dxa"/>
            <w:tcBorders>
              <w:top w:val="nil"/>
              <w:left w:val="nil"/>
              <w:bottom w:val="single" w:sz="8" w:space="0" w:color="auto"/>
              <w:right w:val="single" w:sz="8" w:space="0" w:color="auto"/>
            </w:tcBorders>
            <w:shd w:val="clear" w:color="auto" w:fill="auto"/>
            <w:noWrap/>
            <w:vAlign w:val="center"/>
            <w:hideMark/>
          </w:tcPr>
          <w:p w14:paraId="7B88D493" w14:textId="77777777" w:rsidR="00A52C9C" w:rsidRPr="00675D09" w:rsidRDefault="00A52C9C" w:rsidP="00180FB4">
            <w:pPr>
              <w:jc w:val="center"/>
              <w:rPr>
                <w:rFonts w:cs="Arial"/>
                <w:sz w:val="16"/>
                <w:szCs w:val="16"/>
              </w:rPr>
            </w:pPr>
            <w:r w:rsidRPr="00675D09">
              <w:rPr>
                <w:rFonts w:cs="Arial"/>
                <w:sz w:val="16"/>
                <w:szCs w:val="16"/>
              </w:rPr>
              <w:t> </w:t>
            </w:r>
          </w:p>
        </w:tc>
        <w:tc>
          <w:tcPr>
            <w:tcW w:w="935" w:type="dxa"/>
            <w:tcBorders>
              <w:top w:val="nil"/>
              <w:left w:val="nil"/>
              <w:bottom w:val="single" w:sz="8" w:space="0" w:color="auto"/>
              <w:right w:val="single" w:sz="8" w:space="0" w:color="auto"/>
            </w:tcBorders>
            <w:shd w:val="clear" w:color="auto" w:fill="auto"/>
            <w:vAlign w:val="center"/>
            <w:hideMark/>
          </w:tcPr>
          <w:p w14:paraId="4B500CA7" w14:textId="77777777" w:rsidR="00A52C9C" w:rsidRPr="00675D09" w:rsidRDefault="00A52C9C" w:rsidP="00180FB4">
            <w:pPr>
              <w:jc w:val="center"/>
              <w:rPr>
                <w:rFonts w:cs="Arial"/>
                <w:b/>
                <w:bCs/>
                <w:sz w:val="16"/>
                <w:szCs w:val="16"/>
              </w:rPr>
            </w:pPr>
            <w:r w:rsidRPr="00675D09">
              <w:rPr>
                <w:rFonts w:cs="Arial"/>
                <w:b/>
                <w:bCs/>
                <w:sz w:val="16"/>
                <w:szCs w:val="16"/>
              </w:rPr>
              <w:t> </w:t>
            </w:r>
          </w:p>
        </w:tc>
        <w:tc>
          <w:tcPr>
            <w:tcW w:w="935" w:type="dxa"/>
            <w:tcBorders>
              <w:top w:val="nil"/>
              <w:left w:val="nil"/>
              <w:bottom w:val="single" w:sz="8" w:space="0" w:color="auto"/>
              <w:right w:val="nil"/>
            </w:tcBorders>
            <w:shd w:val="clear" w:color="auto" w:fill="auto"/>
            <w:vAlign w:val="center"/>
            <w:hideMark/>
          </w:tcPr>
          <w:p w14:paraId="5902493E" w14:textId="77777777" w:rsidR="00A52C9C" w:rsidRPr="00675D09" w:rsidRDefault="00A52C9C" w:rsidP="00180FB4">
            <w:pPr>
              <w:jc w:val="center"/>
              <w:rPr>
                <w:rFonts w:cs="Arial"/>
                <w:b/>
                <w:bCs/>
                <w:sz w:val="16"/>
                <w:szCs w:val="16"/>
              </w:rPr>
            </w:pPr>
            <w:r w:rsidRPr="00675D09">
              <w:rPr>
                <w:rFonts w:cs="Arial"/>
                <w:b/>
                <w:bCs/>
                <w:sz w:val="16"/>
                <w:szCs w:val="16"/>
              </w:rPr>
              <w:t> </w:t>
            </w:r>
          </w:p>
        </w:tc>
        <w:tc>
          <w:tcPr>
            <w:tcW w:w="681" w:type="dxa"/>
            <w:tcBorders>
              <w:top w:val="nil"/>
              <w:left w:val="single" w:sz="8" w:space="0" w:color="auto"/>
              <w:bottom w:val="single" w:sz="8" w:space="0" w:color="auto"/>
              <w:right w:val="single" w:sz="8" w:space="0" w:color="auto"/>
            </w:tcBorders>
            <w:shd w:val="clear" w:color="000000" w:fill="E2EFDA"/>
            <w:noWrap/>
            <w:vAlign w:val="center"/>
            <w:hideMark/>
          </w:tcPr>
          <w:p w14:paraId="47C0C2EA" w14:textId="77777777" w:rsidR="00A52C9C" w:rsidRPr="00675D09" w:rsidRDefault="00A52C9C" w:rsidP="00180FB4">
            <w:pPr>
              <w:jc w:val="center"/>
              <w:rPr>
                <w:rFonts w:cs="Arial"/>
                <w:b/>
                <w:bCs/>
                <w:sz w:val="16"/>
                <w:szCs w:val="16"/>
              </w:rPr>
            </w:pPr>
            <w:r w:rsidRPr="00675D09">
              <w:rPr>
                <w:rFonts w:cs="Arial"/>
                <w:b/>
                <w:bCs/>
                <w:sz w:val="16"/>
                <w:szCs w:val="16"/>
              </w:rPr>
              <w:t>136</w:t>
            </w:r>
          </w:p>
        </w:tc>
      </w:tr>
      <w:tr w:rsidR="00A52C9C" w:rsidRPr="00B00664" w14:paraId="6B6AA86E" w14:textId="77777777" w:rsidTr="00180FB4">
        <w:trPr>
          <w:gridAfter w:val="1"/>
          <w:wAfter w:w="10" w:type="dxa"/>
          <w:trHeight w:val="780"/>
        </w:trPr>
        <w:tc>
          <w:tcPr>
            <w:tcW w:w="1374" w:type="dxa"/>
            <w:tcBorders>
              <w:top w:val="nil"/>
              <w:left w:val="single" w:sz="8" w:space="0" w:color="auto"/>
              <w:bottom w:val="single" w:sz="8" w:space="0" w:color="auto"/>
              <w:right w:val="single" w:sz="8" w:space="0" w:color="auto"/>
            </w:tcBorders>
            <w:shd w:val="clear" w:color="000000" w:fill="E2EFDA"/>
            <w:vAlign w:val="center"/>
            <w:hideMark/>
          </w:tcPr>
          <w:p w14:paraId="7A513C9B" w14:textId="77777777" w:rsidR="00A52C9C" w:rsidRPr="00675D09" w:rsidRDefault="00A52C9C" w:rsidP="00180FB4">
            <w:pPr>
              <w:jc w:val="center"/>
              <w:rPr>
                <w:rFonts w:cs="Arial"/>
                <w:b/>
                <w:bCs/>
                <w:sz w:val="16"/>
                <w:szCs w:val="16"/>
              </w:rPr>
            </w:pPr>
            <w:r w:rsidRPr="00675D09">
              <w:rPr>
                <w:rFonts w:cs="Arial"/>
                <w:b/>
                <w:bCs/>
                <w:sz w:val="16"/>
                <w:szCs w:val="16"/>
              </w:rPr>
              <w:t>spolu spomaľovací prah - betón</w:t>
            </w:r>
          </w:p>
        </w:tc>
        <w:tc>
          <w:tcPr>
            <w:tcW w:w="1036" w:type="dxa"/>
            <w:tcBorders>
              <w:top w:val="nil"/>
              <w:left w:val="nil"/>
              <w:bottom w:val="single" w:sz="8" w:space="0" w:color="auto"/>
              <w:right w:val="single" w:sz="8" w:space="0" w:color="auto"/>
            </w:tcBorders>
            <w:shd w:val="clear" w:color="auto" w:fill="auto"/>
            <w:vAlign w:val="center"/>
            <w:hideMark/>
          </w:tcPr>
          <w:p w14:paraId="198F0790" w14:textId="77777777" w:rsidR="00A52C9C" w:rsidRPr="00675D09" w:rsidRDefault="00A52C9C" w:rsidP="00180FB4">
            <w:pPr>
              <w:jc w:val="center"/>
              <w:rPr>
                <w:rFonts w:cs="Arial"/>
                <w:b/>
                <w:bCs/>
                <w:sz w:val="16"/>
                <w:szCs w:val="16"/>
              </w:rPr>
            </w:pPr>
            <w:r w:rsidRPr="00675D09">
              <w:rPr>
                <w:rFonts w:cs="Arial"/>
                <w:b/>
                <w:bCs/>
                <w:sz w:val="16"/>
                <w:szCs w:val="16"/>
              </w:rPr>
              <w:t> </w:t>
            </w:r>
          </w:p>
        </w:tc>
        <w:tc>
          <w:tcPr>
            <w:tcW w:w="1752" w:type="dxa"/>
            <w:tcBorders>
              <w:top w:val="nil"/>
              <w:left w:val="nil"/>
              <w:bottom w:val="single" w:sz="8" w:space="0" w:color="auto"/>
              <w:right w:val="single" w:sz="8" w:space="0" w:color="auto"/>
            </w:tcBorders>
            <w:shd w:val="clear" w:color="auto" w:fill="auto"/>
            <w:noWrap/>
            <w:vAlign w:val="center"/>
            <w:hideMark/>
          </w:tcPr>
          <w:p w14:paraId="1F21DF87" w14:textId="77777777" w:rsidR="00A52C9C" w:rsidRPr="00675D09" w:rsidRDefault="00A52C9C" w:rsidP="00180FB4">
            <w:pPr>
              <w:jc w:val="center"/>
              <w:rPr>
                <w:rFonts w:cs="Arial"/>
                <w:sz w:val="16"/>
                <w:szCs w:val="16"/>
              </w:rPr>
            </w:pPr>
            <w:r w:rsidRPr="00675D09">
              <w:rPr>
                <w:rFonts w:cs="Arial"/>
                <w:sz w:val="16"/>
                <w:szCs w:val="16"/>
              </w:rPr>
              <w:t> </w:t>
            </w:r>
          </w:p>
        </w:tc>
        <w:tc>
          <w:tcPr>
            <w:tcW w:w="1053" w:type="dxa"/>
            <w:tcBorders>
              <w:top w:val="nil"/>
              <w:left w:val="nil"/>
              <w:bottom w:val="single" w:sz="8" w:space="0" w:color="auto"/>
              <w:right w:val="single" w:sz="8" w:space="0" w:color="auto"/>
            </w:tcBorders>
            <w:shd w:val="clear" w:color="auto" w:fill="auto"/>
            <w:noWrap/>
            <w:vAlign w:val="center"/>
            <w:hideMark/>
          </w:tcPr>
          <w:p w14:paraId="71890B11" w14:textId="77777777" w:rsidR="00A52C9C" w:rsidRPr="00675D09" w:rsidRDefault="00A52C9C" w:rsidP="00180FB4">
            <w:pPr>
              <w:jc w:val="center"/>
              <w:rPr>
                <w:rFonts w:cs="Arial"/>
                <w:sz w:val="16"/>
                <w:szCs w:val="16"/>
              </w:rPr>
            </w:pPr>
            <w:r w:rsidRPr="00675D09">
              <w:rPr>
                <w:rFonts w:cs="Arial"/>
                <w:sz w:val="16"/>
                <w:szCs w:val="16"/>
              </w:rPr>
              <w:t> </w:t>
            </w:r>
          </w:p>
        </w:tc>
        <w:tc>
          <w:tcPr>
            <w:tcW w:w="1276" w:type="dxa"/>
            <w:tcBorders>
              <w:top w:val="nil"/>
              <w:left w:val="nil"/>
              <w:bottom w:val="single" w:sz="8" w:space="0" w:color="auto"/>
              <w:right w:val="single" w:sz="8" w:space="0" w:color="auto"/>
            </w:tcBorders>
            <w:shd w:val="clear" w:color="auto" w:fill="auto"/>
            <w:noWrap/>
            <w:vAlign w:val="center"/>
            <w:hideMark/>
          </w:tcPr>
          <w:p w14:paraId="317A80E4" w14:textId="77777777" w:rsidR="00A52C9C" w:rsidRPr="00675D09" w:rsidRDefault="00A52C9C" w:rsidP="00180FB4">
            <w:pPr>
              <w:jc w:val="center"/>
              <w:rPr>
                <w:rFonts w:cs="Arial"/>
                <w:sz w:val="16"/>
                <w:szCs w:val="16"/>
              </w:rPr>
            </w:pPr>
            <w:r w:rsidRPr="00675D09">
              <w:rPr>
                <w:rFonts w:cs="Arial"/>
                <w:sz w:val="16"/>
                <w:szCs w:val="16"/>
              </w:rPr>
              <w:t> </w:t>
            </w:r>
          </w:p>
        </w:tc>
        <w:tc>
          <w:tcPr>
            <w:tcW w:w="935" w:type="dxa"/>
            <w:tcBorders>
              <w:top w:val="nil"/>
              <w:left w:val="nil"/>
              <w:bottom w:val="single" w:sz="8" w:space="0" w:color="auto"/>
              <w:right w:val="single" w:sz="8" w:space="0" w:color="auto"/>
            </w:tcBorders>
            <w:shd w:val="clear" w:color="auto" w:fill="auto"/>
            <w:vAlign w:val="center"/>
            <w:hideMark/>
          </w:tcPr>
          <w:p w14:paraId="43AF6C17" w14:textId="77777777" w:rsidR="00A52C9C" w:rsidRPr="00675D09" w:rsidRDefault="00A52C9C" w:rsidP="00180FB4">
            <w:pPr>
              <w:jc w:val="center"/>
              <w:rPr>
                <w:rFonts w:cs="Arial"/>
                <w:b/>
                <w:bCs/>
                <w:sz w:val="16"/>
                <w:szCs w:val="16"/>
              </w:rPr>
            </w:pPr>
            <w:r w:rsidRPr="00675D09">
              <w:rPr>
                <w:rFonts w:cs="Arial"/>
                <w:b/>
                <w:bCs/>
                <w:sz w:val="16"/>
                <w:szCs w:val="16"/>
              </w:rPr>
              <w:t> </w:t>
            </w:r>
          </w:p>
        </w:tc>
        <w:tc>
          <w:tcPr>
            <w:tcW w:w="935" w:type="dxa"/>
            <w:tcBorders>
              <w:top w:val="nil"/>
              <w:left w:val="nil"/>
              <w:bottom w:val="single" w:sz="8" w:space="0" w:color="auto"/>
              <w:right w:val="nil"/>
            </w:tcBorders>
            <w:shd w:val="clear" w:color="auto" w:fill="auto"/>
            <w:vAlign w:val="center"/>
            <w:hideMark/>
          </w:tcPr>
          <w:p w14:paraId="3BD29036" w14:textId="77777777" w:rsidR="00A52C9C" w:rsidRPr="00675D09" w:rsidRDefault="00A52C9C" w:rsidP="00180FB4">
            <w:pPr>
              <w:jc w:val="center"/>
              <w:rPr>
                <w:rFonts w:cs="Arial"/>
                <w:b/>
                <w:bCs/>
                <w:sz w:val="16"/>
                <w:szCs w:val="16"/>
              </w:rPr>
            </w:pPr>
            <w:r w:rsidRPr="00675D09">
              <w:rPr>
                <w:rFonts w:cs="Arial"/>
                <w:b/>
                <w:bCs/>
                <w:sz w:val="16"/>
                <w:szCs w:val="16"/>
              </w:rPr>
              <w:t> </w:t>
            </w:r>
          </w:p>
        </w:tc>
        <w:tc>
          <w:tcPr>
            <w:tcW w:w="681" w:type="dxa"/>
            <w:tcBorders>
              <w:top w:val="nil"/>
              <w:left w:val="single" w:sz="8" w:space="0" w:color="auto"/>
              <w:bottom w:val="single" w:sz="8" w:space="0" w:color="auto"/>
              <w:right w:val="single" w:sz="8" w:space="0" w:color="auto"/>
            </w:tcBorders>
            <w:shd w:val="clear" w:color="000000" w:fill="E2EFDA"/>
            <w:noWrap/>
            <w:vAlign w:val="center"/>
            <w:hideMark/>
          </w:tcPr>
          <w:p w14:paraId="17F34A00" w14:textId="77777777" w:rsidR="00A52C9C" w:rsidRPr="00675D09" w:rsidRDefault="00A52C9C" w:rsidP="00180FB4">
            <w:pPr>
              <w:jc w:val="center"/>
              <w:rPr>
                <w:rFonts w:cs="Arial"/>
                <w:b/>
                <w:bCs/>
                <w:sz w:val="16"/>
                <w:szCs w:val="16"/>
              </w:rPr>
            </w:pPr>
            <w:r w:rsidRPr="00675D09">
              <w:rPr>
                <w:rFonts w:cs="Arial"/>
                <w:b/>
                <w:bCs/>
                <w:sz w:val="16"/>
                <w:szCs w:val="16"/>
              </w:rPr>
              <w:t>250</w:t>
            </w:r>
          </w:p>
        </w:tc>
      </w:tr>
    </w:tbl>
    <w:p w14:paraId="24D89E14" w14:textId="77777777" w:rsidR="002541A8" w:rsidRPr="00774326" w:rsidRDefault="002541A8" w:rsidP="00475260">
      <w:pPr>
        <w:spacing w:line="276" w:lineRule="auto"/>
        <w:rPr>
          <w:rFonts w:ascii="Arial CE" w:hAnsi="Arial CE" w:cs="Arial CE"/>
          <w:b/>
          <w:bCs/>
          <w:color w:val="0070C0"/>
        </w:rPr>
      </w:pPr>
    </w:p>
    <w:p w14:paraId="126C7575" w14:textId="77777777" w:rsidR="00A52C9C" w:rsidRDefault="00A52C9C" w:rsidP="00475260">
      <w:pPr>
        <w:spacing w:line="276" w:lineRule="auto"/>
        <w:rPr>
          <w:rFonts w:ascii="Arial CE" w:hAnsi="Arial CE" w:cs="Arial CE"/>
          <w:b/>
          <w:bCs/>
          <w:color w:val="0070C0"/>
        </w:rPr>
      </w:pPr>
    </w:p>
    <w:p w14:paraId="451FCA60" w14:textId="77777777" w:rsidR="00A52C9C" w:rsidRDefault="00A52C9C" w:rsidP="00475260">
      <w:pPr>
        <w:spacing w:line="276" w:lineRule="auto"/>
        <w:rPr>
          <w:rFonts w:ascii="Arial CE" w:hAnsi="Arial CE" w:cs="Arial CE"/>
          <w:b/>
          <w:bCs/>
          <w:color w:val="0070C0"/>
        </w:rPr>
      </w:pPr>
    </w:p>
    <w:p w14:paraId="725A6C2B" w14:textId="77777777" w:rsidR="00A52C9C" w:rsidRDefault="00A52C9C" w:rsidP="00475260">
      <w:pPr>
        <w:spacing w:line="276" w:lineRule="auto"/>
        <w:rPr>
          <w:rFonts w:ascii="Arial CE" w:hAnsi="Arial CE" w:cs="Arial CE"/>
          <w:b/>
          <w:bCs/>
          <w:color w:val="0070C0"/>
        </w:rPr>
      </w:pPr>
    </w:p>
    <w:p w14:paraId="70B7E0AD" w14:textId="77777777" w:rsidR="00A52C9C" w:rsidRDefault="00A52C9C" w:rsidP="00475260">
      <w:pPr>
        <w:spacing w:line="276" w:lineRule="auto"/>
        <w:rPr>
          <w:rFonts w:ascii="Arial CE" w:hAnsi="Arial CE" w:cs="Arial CE"/>
          <w:b/>
          <w:bCs/>
          <w:color w:val="0070C0"/>
        </w:rPr>
      </w:pPr>
    </w:p>
    <w:p w14:paraId="1D487E44" w14:textId="77777777" w:rsidR="00A52C9C" w:rsidRDefault="00A52C9C" w:rsidP="00475260">
      <w:pPr>
        <w:spacing w:line="276" w:lineRule="auto"/>
        <w:rPr>
          <w:rFonts w:ascii="Arial CE" w:hAnsi="Arial CE" w:cs="Arial CE"/>
          <w:b/>
          <w:bCs/>
          <w:color w:val="0070C0"/>
        </w:rPr>
      </w:pPr>
    </w:p>
    <w:p w14:paraId="60387555" w14:textId="77777777" w:rsidR="00A52C9C" w:rsidRDefault="00A52C9C" w:rsidP="00475260">
      <w:pPr>
        <w:spacing w:line="276" w:lineRule="auto"/>
        <w:rPr>
          <w:rFonts w:ascii="Arial CE" w:hAnsi="Arial CE" w:cs="Arial CE"/>
          <w:b/>
          <w:bCs/>
          <w:color w:val="0070C0"/>
        </w:rPr>
      </w:pPr>
    </w:p>
    <w:p w14:paraId="4A7770E9" w14:textId="77777777" w:rsidR="00A52C9C" w:rsidRDefault="00A52C9C" w:rsidP="00475260">
      <w:pPr>
        <w:spacing w:line="276" w:lineRule="auto"/>
        <w:rPr>
          <w:rFonts w:ascii="Arial CE" w:hAnsi="Arial CE" w:cs="Arial CE"/>
          <w:b/>
          <w:bCs/>
          <w:color w:val="0070C0"/>
        </w:rPr>
      </w:pPr>
    </w:p>
    <w:p w14:paraId="4B2D6682" w14:textId="77777777" w:rsidR="00A52C9C" w:rsidRDefault="00A52C9C" w:rsidP="00475260">
      <w:pPr>
        <w:spacing w:line="276" w:lineRule="auto"/>
        <w:rPr>
          <w:rFonts w:ascii="Arial CE" w:hAnsi="Arial CE" w:cs="Arial CE"/>
          <w:b/>
          <w:bCs/>
          <w:color w:val="0070C0"/>
        </w:rPr>
      </w:pPr>
    </w:p>
    <w:p w14:paraId="66DB1ACB" w14:textId="77777777" w:rsidR="00A52C9C" w:rsidRDefault="00A52C9C" w:rsidP="00475260">
      <w:pPr>
        <w:spacing w:line="276" w:lineRule="auto"/>
        <w:rPr>
          <w:rFonts w:ascii="Arial CE" w:hAnsi="Arial CE" w:cs="Arial CE"/>
          <w:b/>
          <w:bCs/>
          <w:color w:val="0070C0"/>
        </w:rPr>
      </w:pPr>
    </w:p>
    <w:p w14:paraId="55AB099B" w14:textId="77777777" w:rsidR="00A52C9C" w:rsidRDefault="00A52C9C" w:rsidP="00475260">
      <w:pPr>
        <w:spacing w:line="276" w:lineRule="auto"/>
        <w:rPr>
          <w:rFonts w:ascii="Arial CE" w:hAnsi="Arial CE" w:cs="Arial CE"/>
          <w:b/>
          <w:bCs/>
          <w:color w:val="0070C0"/>
        </w:rPr>
      </w:pPr>
    </w:p>
    <w:p w14:paraId="1145E1CB" w14:textId="77777777" w:rsidR="00A52C9C" w:rsidRDefault="00A52C9C" w:rsidP="00475260">
      <w:pPr>
        <w:spacing w:line="276" w:lineRule="auto"/>
        <w:rPr>
          <w:rFonts w:ascii="Arial CE" w:hAnsi="Arial CE" w:cs="Arial CE"/>
          <w:b/>
          <w:bCs/>
          <w:color w:val="0070C0"/>
        </w:rPr>
      </w:pPr>
    </w:p>
    <w:p w14:paraId="64BC1ABE" w14:textId="77777777" w:rsidR="00A52C9C" w:rsidRDefault="00A52C9C" w:rsidP="00475260">
      <w:pPr>
        <w:spacing w:line="276" w:lineRule="auto"/>
        <w:rPr>
          <w:rFonts w:ascii="Arial CE" w:hAnsi="Arial CE" w:cs="Arial CE"/>
          <w:b/>
          <w:bCs/>
          <w:color w:val="0070C0"/>
        </w:rPr>
      </w:pPr>
    </w:p>
    <w:p w14:paraId="79A393EB" w14:textId="77777777" w:rsidR="00A52C9C" w:rsidRPr="00893EBE" w:rsidRDefault="00A52C9C" w:rsidP="00893EBE"/>
    <w:p w14:paraId="13DD9523" w14:textId="77777777" w:rsidR="00A52C9C" w:rsidRPr="00893EBE" w:rsidRDefault="00A52C9C" w:rsidP="00893EBE"/>
    <w:p w14:paraId="77FB53E3" w14:textId="77777777" w:rsidR="00A52C9C" w:rsidRPr="00893EBE" w:rsidRDefault="00A52C9C" w:rsidP="00893EBE">
      <w:pPr>
        <w:pStyle w:val="Nadpis1"/>
        <w:keepNext/>
        <w:numPr>
          <w:ilvl w:val="0"/>
          <w:numId w:val="0"/>
        </w:numPr>
        <w:autoSpaceDE/>
        <w:autoSpaceDN/>
        <w:spacing w:before="0" w:after="0"/>
        <w:jc w:val="left"/>
        <w:rPr>
          <w:rFonts w:cs="Arial"/>
          <w:bCs/>
          <w:caps w:val="0"/>
          <w:spacing w:val="5"/>
          <w:sz w:val="20"/>
        </w:rPr>
      </w:pPr>
    </w:p>
    <w:p w14:paraId="58FAEA79" w14:textId="7C1812DF" w:rsidR="00867FF1" w:rsidRPr="00893EBE" w:rsidRDefault="00867FF1" w:rsidP="00893EBE">
      <w:pPr>
        <w:pStyle w:val="Nadpis1"/>
        <w:keepNext/>
        <w:numPr>
          <w:ilvl w:val="0"/>
          <w:numId w:val="0"/>
        </w:numPr>
        <w:autoSpaceDE/>
        <w:autoSpaceDN/>
        <w:spacing w:before="0" w:after="0"/>
        <w:jc w:val="left"/>
        <w:rPr>
          <w:rFonts w:cs="Arial"/>
          <w:bCs/>
          <w:caps w:val="0"/>
          <w:spacing w:val="5"/>
          <w:sz w:val="20"/>
        </w:rPr>
      </w:pPr>
      <w:bookmarkStart w:id="294" w:name="_Toc171689718"/>
      <w:r w:rsidRPr="00893EBE">
        <w:rPr>
          <w:rFonts w:cs="Arial"/>
          <w:bCs/>
          <w:caps w:val="0"/>
          <w:spacing w:val="5"/>
          <w:sz w:val="20"/>
        </w:rPr>
        <w:t>Tabuľka č.2 základných údajov : mostné objekty, vlečka, oplotenia, potrubné vedenia, silnoprúdové vedenia, verejné osvetlenia, slaboprúdové vedenia, optické vedenia</w:t>
      </w:r>
      <w:bookmarkEnd w:id="294"/>
    </w:p>
    <w:p w14:paraId="4298F5E3" w14:textId="011DEF7E" w:rsidR="00A52C9C" w:rsidRPr="00A52C9C" w:rsidRDefault="00A52C9C" w:rsidP="00475260">
      <w:pPr>
        <w:spacing w:line="276" w:lineRule="auto"/>
        <w:rPr>
          <w:rFonts w:ascii="Arial CE" w:hAnsi="Arial CE" w:cs="Arial CE"/>
          <w:b/>
          <w:bCs/>
        </w:rPr>
      </w:pPr>
    </w:p>
    <w:tbl>
      <w:tblPr>
        <w:tblW w:w="9204" w:type="dxa"/>
        <w:tblInd w:w="80" w:type="dxa"/>
        <w:tblCellMar>
          <w:left w:w="70" w:type="dxa"/>
          <w:right w:w="70" w:type="dxa"/>
        </w:tblCellMar>
        <w:tblLook w:val="04A0" w:firstRow="1" w:lastRow="0" w:firstColumn="1" w:lastColumn="0" w:noHBand="0" w:noVBand="1"/>
      </w:tblPr>
      <w:tblGrid>
        <w:gridCol w:w="740"/>
        <w:gridCol w:w="1804"/>
        <w:gridCol w:w="2299"/>
        <w:gridCol w:w="1160"/>
        <w:gridCol w:w="876"/>
        <w:gridCol w:w="1260"/>
        <w:gridCol w:w="1065"/>
      </w:tblGrid>
      <w:tr w:rsidR="00A52C9C" w:rsidRPr="00E15377" w14:paraId="45F268EE" w14:textId="77777777" w:rsidTr="00A52C9C">
        <w:trPr>
          <w:trHeight w:val="402"/>
        </w:trPr>
        <w:tc>
          <w:tcPr>
            <w:tcW w:w="9204" w:type="dxa"/>
            <w:gridSpan w:val="7"/>
            <w:tcBorders>
              <w:top w:val="single" w:sz="8" w:space="0" w:color="auto"/>
              <w:left w:val="single" w:sz="8" w:space="0" w:color="auto"/>
              <w:bottom w:val="single" w:sz="8" w:space="0" w:color="auto"/>
              <w:right w:val="single" w:sz="8" w:space="0" w:color="000000"/>
            </w:tcBorders>
            <w:shd w:val="clear" w:color="000000" w:fill="DCE6F1"/>
            <w:noWrap/>
            <w:vAlign w:val="center"/>
            <w:hideMark/>
          </w:tcPr>
          <w:p w14:paraId="08C3431D" w14:textId="77777777" w:rsidR="00A52C9C" w:rsidRPr="00B00664" w:rsidRDefault="00A52C9C" w:rsidP="00180FB4">
            <w:pPr>
              <w:jc w:val="center"/>
              <w:rPr>
                <w:rFonts w:cs="Arial"/>
                <w:b/>
                <w:bCs/>
                <w:sz w:val="16"/>
                <w:szCs w:val="16"/>
              </w:rPr>
            </w:pPr>
            <w:r w:rsidRPr="00B00664">
              <w:rPr>
                <w:rFonts w:cs="Arial"/>
                <w:b/>
                <w:bCs/>
                <w:sz w:val="16"/>
                <w:szCs w:val="16"/>
              </w:rPr>
              <w:t>Mostné objekty, múr</w:t>
            </w:r>
          </w:p>
        </w:tc>
      </w:tr>
      <w:tr w:rsidR="00A52C9C" w:rsidRPr="00E15377" w14:paraId="2B01E53B" w14:textId="77777777" w:rsidTr="00A52C9C">
        <w:trPr>
          <w:trHeight w:val="402"/>
        </w:trPr>
        <w:tc>
          <w:tcPr>
            <w:tcW w:w="740" w:type="dxa"/>
            <w:vMerge w:val="restart"/>
            <w:tcBorders>
              <w:top w:val="nil"/>
              <w:left w:val="single" w:sz="8" w:space="0" w:color="auto"/>
              <w:bottom w:val="single" w:sz="8" w:space="0" w:color="000000"/>
              <w:right w:val="single" w:sz="8" w:space="0" w:color="auto"/>
            </w:tcBorders>
            <w:shd w:val="clear" w:color="000000" w:fill="EBF1DE"/>
            <w:vAlign w:val="center"/>
            <w:hideMark/>
          </w:tcPr>
          <w:p w14:paraId="7FB0518B" w14:textId="77777777" w:rsidR="00A52C9C" w:rsidRPr="00B00664" w:rsidRDefault="00A52C9C" w:rsidP="00180FB4">
            <w:pPr>
              <w:jc w:val="center"/>
              <w:rPr>
                <w:rFonts w:cs="Arial"/>
                <w:b/>
                <w:bCs/>
                <w:sz w:val="16"/>
                <w:szCs w:val="16"/>
              </w:rPr>
            </w:pPr>
            <w:r w:rsidRPr="00B00664">
              <w:rPr>
                <w:rFonts w:cs="Arial"/>
                <w:b/>
                <w:bCs/>
                <w:sz w:val="16"/>
                <w:szCs w:val="16"/>
              </w:rPr>
              <w:t>Objekt</w:t>
            </w:r>
          </w:p>
        </w:tc>
        <w:tc>
          <w:tcPr>
            <w:tcW w:w="2338" w:type="dxa"/>
            <w:vMerge w:val="restart"/>
            <w:tcBorders>
              <w:top w:val="nil"/>
              <w:left w:val="single" w:sz="8" w:space="0" w:color="auto"/>
              <w:bottom w:val="single" w:sz="8" w:space="0" w:color="000000"/>
              <w:right w:val="single" w:sz="8" w:space="0" w:color="auto"/>
            </w:tcBorders>
            <w:shd w:val="clear" w:color="000000" w:fill="EBF1DE"/>
            <w:vAlign w:val="center"/>
            <w:hideMark/>
          </w:tcPr>
          <w:p w14:paraId="2A352E98" w14:textId="77777777" w:rsidR="00A52C9C" w:rsidRPr="00B00664" w:rsidRDefault="00A52C9C" w:rsidP="00180FB4">
            <w:pPr>
              <w:jc w:val="center"/>
              <w:rPr>
                <w:rFonts w:cs="Arial"/>
                <w:b/>
                <w:bCs/>
                <w:sz w:val="16"/>
                <w:szCs w:val="16"/>
              </w:rPr>
            </w:pPr>
            <w:r w:rsidRPr="00B00664">
              <w:rPr>
                <w:rFonts w:cs="Arial"/>
                <w:b/>
                <w:bCs/>
                <w:sz w:val="16"/>
                <w:szCs w:val="16"/>
              </w:rPr>
              <w:t>Názov objektu</w:t>
            </w:r>
          </w:p>
        </w:tc>
        <w:tc>
          <w:tcPr>
            <w:tcW w:w="2299" w:type="dxa"/>
            <w:vMerge w:val="restart"/>
            <w:tcBorders>
              <w:top w:val="nil"/>
              <w:left w:val="single" w:sz="8" w:space="0" w:color="auto"/>
              <w:bottom w:val="single" w:sz="8" w:space="0" w:color="000000"/>
              <w:right w:val="single" w:sz="8" w:space="0" w:color="auto"/>
            </w:tcBorders>
            <w:shd w:val="clear" w:color="000000" w:fill="EBF1DE"/>
            <w:vAlign w:val="center"/>
            <w:hideMark/>
          </w:tcPr>
          <w:p w14:paraId="554942AD" w14:textId="77777777" w:rsidR="00A52C9C" w:rsidRPr="00B00664" w:rsidRDefault="00A52C9C" w:rsidP="00180FB4">
            <w:pPr>
              <w:jc w:val="center"/>
              <w:rPr>
                <w:rFonts w:cs="Arial"/>
                <w:b/>
                <w:bCs/>
                <w:sz w:val="16"/>
                <w:szCs w:val="16"/>
              </w:rPr>
            </w:pPr>
            <w:r w:rsidRPr="00B00664">
              <w:rPr>
                <w:rFonts w:cs="Arial"/>
                <w:b/>
                <w:bCs/>
                <w:sz w:val="16"/>
                <w:szCs w:val="16"/>
              </w:rPr>
              <w:t>Typ konštrukcie</w:t>
            </w:r>
          </w:p>
        </w:tc>
        <w:tc>
          <w:tcPr>
            <w:tcW w:w="1160" w:type="dxa"/>
            <w:tcBorders>
              <w:top w:val="single" w:sz="8" w:space="0" w:color="auto"/>
              <w:left w:val="nil"/>
              <w:bottom w:val="single" w:sz="8" w:space="0" w:color="auto"/>
              <w:right w:val="single" w:sz="8" w:space="0" w:color="000000"/>
            </w:tcBorders>
            <w:shd w:val="clear" w:color="000000" w:fill="EBF1DE"/>
            <w:vAlign w:val="center"/>
            <w:hideMark/>
          </w:tcPr>
          <w:p w14:paraId="768FCF4B" w14:textId="77777777" w:rsidR="00A52C9C" w:rsidRPr="00B00664" w:rsidRDefault="00A52C9C" w:rsidP="00180FB4">
            <w:pPr>
              <w:jc w:val="center"/>
              <w:rPr>
                <w:rFonts w:cs="Arial"/>
                <w:b/>
                <w:bCs/>
                <w:sz w:val="16"/>
                <w:szCs w:val="16"/>
              </w:rPr>
            </w:pPr>
            <w:r w:rsidRPr="00B00664">
              <w:rPr>
                <w:rFonts w:cs="Arial"/>
                <w:b/>
                <w:bCs/>
                <w:sz w:val="16"/>
                <w:szCs w:val="16"/>
              </w:rPr>
              <w:t>Dĺžka oplotenia</w:t>
            </w:r>
          </w:p>
        </w:tc>
        <w:tc>
          <w:tcPr>
            <w:tcW w:w="876" w:type="dxa"/>
            <w:tcBorders>
              <w:top w:val="single" w:sz="8" w:space="0" w:color="auto"/>
              <w:left w:val="nil"/>
              <w:bottom w:val="single" w:sz="8" w:space="0" w:color="auto"/>
              <w:right w:val="single" w:sz="8" w:space="0" w:color="000000"/>
            </w:tcBorders>
            <w:shd w:val="clear" w:color="000000" w:fill="EBF1DE"/>
            <w:vAlign w:val="center"/>
            <w:hideMark/>
          </w:tcPr>
          <w:p w14:paraId="06107865" w14:textId="77777777" w:rsidR="00A52C9C" w:rsidRPr="00B00664" w:rsidRDefault="00A52C9C" w:rsidP="00180FB4">
            <w:pPr>
              <w:jc w:val="center"/>
              <w:rPr>
                <w:rFonts w:cs="Arial"/>
                <w:b/>
                <w:bCs/>
                <w:sz w:val="16"/>
                <w:szCs w:val="16"/>
              </w:rPr>
            </w:pPr>
            <w:r w:rsidRPr="00B00664">
              <w:rPr>
                <w:rFonts w:cs="Arial"/>
                <w:b/>
                <w:bCs/>
                <w:sz w:val="16"/>
                <w:szCs w:val="16"/>
              </w:rPr>
              <w:t>Výška múru</w:t>
            </w:r>
          </w:p>
        </w:tc>
        <w:tc>
          <w:tcPr>
            <w:tcW w:w="1260" w:type="dxa"/>
            <w:tcBorders>
              <w:top w:val="single" w:sz="8" w:space="0" w:color="auto"/>
              <w:left w:val="nil"/>
              <w:bottom w:val="single" w:sz="8" w:space="0" w:color="auto"/>
              <w:right w:val="single" w:sz="8" w:space="0" w:color="000000"/>
            </w:tcBorders>
            <w:shd w:val="clear" w:color="000000" w:fill="EBF1DE"/>
            <w:vAlign w:val="center"/>
            <w:hideMark/>
          </w:tcPr>
          <w:p w14:paraId="40E76FD1" w14:textId="77777777" w:rsidR="00A52C9C" w:rsidRPr="00B00664" w:rsidRDefault="00A52C9C" w:rsidP="00180FB4">
            <w:pPr>
              <w:jc w:val="center"/>
              <w:rPr>
                <w:rFonts w:cs="Arial"/>
                <w:b/>
                <w:bCs/>
                <w:sz w:val="16"/>
                <w:szCs w:val="16"/>
              </w:rPr>
            </w:pPr>
            <w:r w:rsidRPr="00B00664">
              <w:rPr>
                <w:rFonts w:cs="Arial"/>
                <w:b/>
                <w:bCs/>
                <w:sz w:val="16"/>
                <w:szCs w:val="16"/>
              </w:rPr>
              <w:t>Plocha múru</w:t>
            </w:r>
          </w:p>
        </w:tc>
        <w:tc>
          <w:tcPr>
            <w:tcW w:w="531" w:type="dxa"/>
            <w:vMerge w:val="restart"/>
            <w:tcBorders>
              <w:top w:val="nil"/>
              <w:left w:val="single" w:sz="8" w:space="0" w:color="auto"/>
              <w:bottom w:val="single" w:sz="8" w:space="0" w:color="000000"/>
              <w:right w:val="single" w:sz="8" w:space="0" w:color="auto"/>
            </w:tcBorders>
            <w:shd w:val="clear" w:color="000000" w:fill="EBF1DE"/>
            <w:vAlign w:val="center"/>
            <w:hideMark/>
          </w:tcPr>
          <w:p w14:paraId="09B97674" w14:textId="77777777" w:rsidR="00A52C9C" w:rsidRPr="00B00664" w:rsidRDefault="00A52C9C" w:rsidP="00180FB4">
            <w:pPr>
              <w:jc w:val="center"/>
              <w:rPr>
                <w:rFonts w:cs="Arial"/>
                <w:b/>
                <w:bCs/>
                <w:sz w:val="16"/>
                <w:szCs w:val="16"/>
              </w:rPr>
            </w:pPr>
            <w:r w:rsidRPr="00B00664">
              <w:rPr>
                <w:rFonts w:cs="Arial"/>
                <w:b/>
                <w:bCs/>
                <w:sz w:val="16"/>
                <w:szCs w:val="16"/>
              </w:rPr>
              <w:t>Spôsob zakladania</w:t>
            </w:r>
          </w:p>
        </w:tc>
      </w:tr>
      <w:tr w:rsidR="00A52C9C" w:rsidRPr="00E15377" w14:paraId="278ED84C" w14:textId="77777777" w:rsidTr="00A52C9C">
        <w:trPr>
          <w:trHeight w:val="402"/>
        </w:trPr>
        <w:tc>
          <w:tcPr>
            <w:tcW w:w="740" w:type="dxa"/>
            <w:vMerge/>
            <w:tcBorders>
              <w:top w:val="nil"/>
              <w:left w:val="single" w:sz="8" w:space="0" w:color="auto"/>
              <w:bottom w:val="single" w:sz="8" w:space="0" w:color="000000"/>
              <w:right w:val="single" w:sz="8" w:space="0" w:color="auto"/>
            </w:tcBorders>
            <w:vAlign w:val="center"/>
            <w:hideMark/>
          </w:tcPr>
          <w:p w14:paraId="02C3DEE8" w14:textId="77777777" w:rsidR="00A52C9C" w:rsidRPr="00B00664" w:rsidRDefault="00A52C9C" w:rsidP="00180FB4">
            <w:pPr>
              <w:rPr>
                <w:rFonts w:cs="Arial"/>
                <w:b/>
                <w:bCs/>
                <w:sz w:val="16"/>
                <w:szCs w:val="16"/>
              </w:rPr>
            </w:pPr>
          </w:p>
        </w:tc>
        <w:tc>
          <w:tcPr>
            <w:tcW w:w="2338" w:type="dxa"/>
            <w:vMerge/>
            <w:tcBorders>
              <w:top w:val="nil"/>
              <w:left w:val="single" w:sz="8" w:space="0" w:color="auto"/>
              <w:bottom w:val="single" w:sz="8" w:space="0" w:color="000000"/>
              <w:right w:val="single" w:sz="8" w:space="0" w:color="auto"/>
            </w:tcBorders>
            <w:vAlign w:val="center"/>
            <w:hideMark/>
          </w:tcPr>
          <w:p w14:paraId="2F4B0EEC" w14:textId="77777777" w:rsidR="00A52C9C" w:rsidRPr="00B00664" w:rsidRDefault="00A52C9C" w:rsidP="00180FB4">
            <w:pPr>
              <w:rPr>
                <w:rFonts w:cs="Arial"/>
                <w:b/>
                <w:bCs/>
                <w:sz w:val="16"/>
                <w:szCs w:val="16"/>
              </w:rPr>
            </w:pPr>
          </w:p>
        </w:tc>
        <w:tc>
          <w:tcPr>
            <w:tcW w:w="2299" w:type="dxa"/>
            <w:vMerge/>
            <w:tcBorders>
              <w:top w:val="nil"/>
              <w:left w:val="single" w:sz="8" w:space="0" w:color="auto"/>
              <w:bottom w:val="single" w:sz="8" w:space="0" w:color="000000"/>
              <w:right w:val="single" w:sz="8" w:space="0" w:color="auto"/>
            </w:tcBorders>
            <w:vAlign w:val="center"/>
            <w:hideMark/>
          </w:tcPr>
          <w:p w14:paraId="6D8846C1" w14:textId="77777777" w:rsidR="00A52C9C" w:rsidRPr="00B00664" w:rsidRDefault="00A52C9C" w:rsidP="00180FB4">
            <w:pPr>
              <w:rPr>
                <w:rFonts w:cs="Arial"/>
                <w:b/>
                <w:bCs/>
                <w:sz w:val="16"/>
                <w:szCs w:val="16"/>
              </w:rPr>
            </w:pPr>
          </w:p>
        </w:tc>
        <w:tc>
          <w:tcPr>
            <w:tcW w:w="1160" w:type="dxa"/>
            <w:tcBorders>
              <w:top w:val="single" w:sz="8" w:space="0" w:color="auto"/>
              <w:left w:val="nil"/>
              <w:bottom w:val="single" w:sz="8" w:space="0" w:color="auto"/>
              <w:right w:val="single" w:sz="8" w:space="0" w:color="000000"/>
            </w:tcBorders>
            <w:shd w:val="clear" w:color="000000" w:fill="EBF1DE"/>
            <w:noWrap/>
            <w:vAlign w:val="center"/>
            <w:hideMark/>
          </w:tcPr>
          <w:p w14:paraId="200F54D9" w14:textId="77777777" w:rsidR="00A52C9C" w:rsidRPr="00B00664" w:rsidRDefault="00A52C9C" w:rsidP="00180FB4">
            <w:pPr>
              <w:jc w:val="center"/>
              <w:rPr>
                <w:rFonts w:cs="Arial"/>
                <w:b/>
                <w:bCs/>
                <w:sz w:val="16"/>
                <w:szCs w:val="16"/>
              </w:rPr>
            </w:pPr>
            <w:r w:rsidRPr="00B00664">
              <w:rPr>
                <w:rFonts w:cs="Arial"/>
                <w:b/>
                <w:bCs/>
                <w:sz w:val="16"/>
                <w:szCs w:val="16"/>
              </w:rPr>
              <w:t>[m]</w:t>
            </w:r>
          </w:p>
        </w:tc>
        <w:tc>
          <w:tcPr>
            <w:tcW w:w="876" w:type="dxa"/>
            <w:tcBorders>
              <w:top w:val="single" w:sz="8" w:space="0" w:color="auto"/>
              <w:left w:val="nil"/>
              <w:bottom w:val="single" w:sz="8" w:space="0" w:color="auto"/>
              <w:right w:val="single" w:sz="8" w:space="0" w:color="000000"/>
            </w:tcBorders>
            <w:shd w:val="clear" w:color="000000" w:fill="EBF1DE"/>
            <w:noWrap/>
            <w:vAlign w:val="center"/>
            <w:hideMark/>
          </w:tcPr>
          <w:p w14:paraId="0736D0B1" w14:textId="77777777" w:rsidR="00A52C9C" w:rsidRPr="00B00664" w:rsidRDefault="00A52C9C" w:rsidP="00180FB4">
            <w:pPr>
              <w:jc w:val="center"/>
              <w:rPr>
                <w:rFonts w:cs="Arial"/>
                <w:b/>
                <w:bCs/>
                <w:sz w:val="16"/>
                <w:szCs w:val="16"/>
              </w:rPr>
            </w:pPr>
            <w:r w:rsidRPr="00B00664">
              <w:rPr>
                <w:rFonts w:cs="Arial"/>
                <w:b/>
                <w:bCs/>
                <w:sz w:val="16"/>
                <w:szCs w:val="16"/>
              </w:rPr>
              <w:t>[m]</w:t>
            </w:r>
          </w:p>
        </w:tc>
        <w:tc>
          <w:tcPr>
            <w:tcW w:w="1260" w:type="dxa"/>
            <w:tcBorders>
              <w:top w:val="single" w:sz="8" w:space="0" w:color="auto"/>
              <w:left w:val="nil"/>
              <w:bottom w:val="single" w:sz="8" w:space="0" w:color="auto"/>
              <w:right w:val="single" w:sz="8" w:space="0" w:color="000000"/>
            </w:tcBorders>
            <w:shd w:val="clear" w:color="000000" w:fill="EBF1DE"/>
            <w:noWrap/>
            <w:vAlign w:val="center"/>
            <w:hideMark/>
          </w:tcPr>
          <w:p w14:paraId="5CF0D131" w14:textId="77777777" w:rsidR="00A52C9C" w:rsidRPr="00B00664" w:rsidRDefault="00A52C9C" w:rsidP="00180FB4">
            <w:pPr>
              <w:jc w:val="center"/>
              <w:rPr>
                <w:rFonts w:cs="Arial"/>
                <w:b/>
                <w:bCs/>
                <w:sz w:val="16"/>
                <w:szCs w:val="16"/>
              </w:rPr>
            </w:pPr>
            <w:r w:rsidRPr="00B00664">
              <w:rPr>
                <w:rFonts w:cs="Arial"/>
                <w:b/>
                <w:bCs/>
                <w:sz w:val="16"/>
                <w:szCs w:val="16"/>
              </w:rPr>
              <w:t>[m</w:t>
            </w:r>
            <w:r w:rsidRPr="00B00664">
              <w:rPr>
                <w:rFonts w:cs="Arial"/>
                <w:b/>
                <w:bCs/>
                <w:sz w:val="16"/>
                <w:szCs w:val="16"/>
                <w:vertAlign w:val="superscript"/>
              </w:rPr>
              <w:t>2</w:t>
            </w:r>
            <w:r w:rsidRPr="00B00664">
              <w:rPr>
                <w:rFonts w:cs="Arial"/>
                <w:b/>
                <w:bCs/>
                <w:sz w:val="16"/>
                <w:szCs w:val="16"/>
              </w:rPr>
              <w:t>]</w:t>
            </w:r>
          </w:p>
        </w:tc>
        <w:tc>
          <w:tcPr>
            <w:tcW w:w="531" w:type="dxa"/>
            <w:vMerge/>
            <w:tcBorders>
              <w:top w:val="nil"/>
              <w:left w:val="single" w:sz="8" w:space="0" w:color="auto"/>
              <w:bottom w:val="single" w:sz="8" w:space="0" w:color="000000"/>
              <w:right w:val="single" w:sz="8" w:space="0" w:color="auto"/>
            </w:tcBorders>
            <w:vAlign w:val="center"/>
            <w:hideMark/>
          </w:tcPr>
          <w:p w14:paraId="1D963C2A" w14:textId="77777777" w:rsidR="00A52C9C" w:rsidRPr="00B00664" w:rsidRDefault="00A52C9C" w:rsidP="00180FB4">
            <w:pPr>
              <w:rPr>
                <w:rFonts w:cs="Arial"/>
                <w:b/>
                <w:bCs/>
                <w:sz w:val="16"/>
                <w:szCs w:val="16"/>
              </w:rPr>
            </w:pPr>
          </w:p>
        </w:tc>
      </w:tr>
      <w:tr w:rsidR="00A52C9C" w:rsidRPr="00E15377" w14:paraId="42F15E11" w14:textId="77777777" w:rsidTr="00A52C9C">
        <w:trPr>
          <w:trHeight w:val="538"/>
        </w:trPr>
        <w:tc>
          <w:tcPr>
            <w:tcW w:w="740" w:type="dxa"/>
            <w:tcBorders>
              <w:top w:val="nil"/>
              <w:left w:val="single" w:sz="8" w:space="0" w:color="auto"/>
              <w:bottom w:val="single" w:sz="8" w:space="0" w:color="auto"/>
              <w:right w:val="single" w:sz="8" w:space="0" w:color="auto"/>
            </w:tcBorders>
            <w:shd w:val="clear" w:color="auto" w:fill="auto"/>
            <w:noWrap/>
            <w:vAlign w:val="center"/>
            <w:hideMark/>
          </w:tcPr>
          <w:p w14:paraId="2E0CA890" w14:textId="77777777" w:rsidR="00A52C9C" w:rsidRPr="00B00664" w:rsidRDefault="00A52C9C" w:rsidP="00180FB4">
            <w:pPr>
              <w:jc w:val="center"/>
              <w:rPr>
                <w:rFonts w:cs="Arial"/>
                <w:sz w:val="16"/>
                <w:szCs w:val="16"/>
              </w:rPr>
            </w:pPr>
            <w:r w:rsidRPr="00B00664">
              <w:rPr>
                <w:rFonts w:cs="Arial"/>
                <w:sz w:val="16"/>
                <w:szCs w:val="16"/>
              </w:rPr>
              <w:t>SO 201</w:t>
            </w:r>
          </w:p>
        </w:tc>
        <w:tc>
          <w:tcPr>
            <w:tcW w:w="2338" w:type="dxa"/>
            <w:tcBorders>
              <w:top w:val="nil"/>
              <w:left w:val="nil"/>
              <w:bottom w:val="single" w:sz="8" w:space="0" w:color="auto"/>
              <w:right w:val="single" w:sz="8" w:space="0" w:color="auto"/>
            </w:tcBorders>
            <w:shd w:val="clear" w:color="auto" w:fill="auto"/>
            <w:vAlign w:val="center"/>
            <w:hideMark/>
          </w:tcPr>
          <w:p w14:paraId="36AB64B2" w14:textId="77777777" w:rsidR="00A52C9C" w:rsidRPr="00B00664" w:rsidRDefault="00A52C9C" w:rsidP="00180FB4">
            <w:pPr>
              <w:rPr>
                <w:rFonts w:cs="Arial"/>
                <w:sz w:val="16"/>
                <w:szCs w:val="16"/>
              </w:rPr>
            </w:pPr>
            <w:r w:rsidRPr="00B00664">
              <w:rPr>
                <w:rFonts w:cs="Arial"/>
                <w:sz w:val="16"/>
                <w:szCs w:val="16"/>
              </w:rPr>
              <w:t>Oporný múr na ulici Pri Habánskom mlyne</w:t>
            </w:r>
          </w:p>
        </w:tc>
        <w:tc>
          <w:tcPr>
            <w:tcW w:w="2299" w:type="dxa"/>
            <w:tcBorders>
              <w:top w:val="nil"/>
              <w:left w:val="nil"/>
              <w:bottom w:val="single" w:sz="8" w:space="0" w:color="auto"/>
              <w:right w:val="nil"/>
            </w:tcBorders>
            <w:shd w:val="clear" w:color="auto" w:fill="auto"/>
            <w:vAlign w:val="center"/>
            <w:hideMark/>
          </w:tcPr>
          <w:p w14:paraId="6842C5F8" w14:textId="77777777" w:rsidR="00A52C9C" w:rsidRPr="00B00664" w:rsidRDefault="00A52C9C" w:rsidP="00180FB4">
            <w:pPr>
              <w:rPr>
                <w:rFonts w:cs="Arial"/>
                <w:sz w:val="16"/>
                <w:szCs w:val="16"/>
              </w:rPr>
            </w:pPr>
            <w:r w:rsidRPr="00B00664">
              <w:rPr>
                <w:rFonts w:cs="Arial"/>
                <w:sz w:val="16"/>
                <w:szCs w:val="16"/>
              </w:rPr>
              <w:t>betónové svahové tvárnice</w:t>
            </w:r>
          </w:p>
        </w:tc>
        <w:tc>
          <w:tcPr>
            <w:tcW w:w="1160" w:type="dxa"/>
            <w:tcBorders>
              <w:top w:val="single" w:sz="8" w:space="0" w:color="auto"/>
              <w:left w:val="single" w:sz="8" w:space="0" w:color="auto"/>
              <w:bottom w:val="single" w:sz="4" w:space="0" w:color="auto"/>
              <w:right w:val="single" w:sz="8" w:space="0" w:color="000000"/>
            </w:tcBorders>
            <w:shd w:val="clear" w:color="auto" w:fill="auto"/>
            <w:noWrap/>
            <w:vAlign w:val="center"/>
            <w:hideMark/>
          </w:tcPr>
          <w:p w14:paraId="64B1BBF8" w14:textId="77777777" w:rsidR="00A52C9C" w:rsidRPr="00B00664" w:rsidRDefault="00A52C9C" w:rsidP="00180FB4">
            <w:pPr>
              <w:jc w:val="center"/>
              <w:rPr>
                <w:rFonts w:cs="Arial"/>
                <w:sz w:val="16"/>
                <w:szCs w:val="16"/>
              </w:rPr>
            </w:pPr>
            <w:r w:rsidRPr="00B00664">
              <w:rPr>
                <w:rFonts w:cs="Arial"/>
                <w:sz w:val="16"/>
                <w:szCs w:val="16"/>
              </w:rPr>
              <w:t>20,40</w:t>
            </w:r>
          </w:p>
        </w:tc>
        <w:tc>
          <w:tcPr>
            <w:tcW w:w="876" w:type="dxa"/>
            <w:tcBorders>
              <w:top w:val="single" w:sz="8" w:space="0" w:color="auto"/>
              <w:left w:val="nil"/>
              <w:bottom w:val="single" w:sz="4" w:space="0" w:color="auto"/>
              <w:right w:val="single" w:sz="8" w:space="0" w:color="000000"/>
            </w:tcBorders>
            <w:shd w:val="clear" w:color="auto" w:fill="auto"/>
            <w:noWrap/>
            <w:vAlign w:val="center"/>
            <w:hideMark/>
          </w:tcPr>
          <w:p w14:paraId="1185031F" w14:textId="77777777" w:rsidR="00A52C9C" w:rsidRPr="00B00664" w:rsidRDefault="00A52C9C" w:rsidP="00180FB4">
            <w:pPr>
              <w:jc w:val="center"/>
              <w:rPr>
                <w:rFonts w:cs="Arial"/>
                <w:sz w:val="16"/>
                <w:szCs w:val="16"/>
              </w:rPr>
            </w:pPr>
            <w:r w:rsidRPr="00B00664">
              <w:rPr>
                <w:rFonts w:cs="Arial"/>
                <w:sz w:val="16"/>
                <w:szCs w:val="16"/>
              </w:rPr>
              <w:t>0,25-1</w:t>
            </w:r>
          </w:p>
        </w:tc>
        <w:tc>
          <w:tcPr>
            <w:tcW w:w="1260" w:type="dxa"/>
            <w:tcBorders>
              <w:top w:val="single" w:sz="8" w:space="0" w:color="auto"/>
              <w:left w:val="nil"/>
              <w:bottom w:val="single" w:sz="4" w:space="0" w:color="auto"/>
              <w:right w:val="single" w:sz="8" w:space="0" w:color="000000"/>
            </w:tcBorders>
            <w:shd w:val="clear" w:color="auto" w:fill="auto"/>
            <w:noWrap/>
            <w:vAlign w:val="center"/>
            <w:hideMark/>
          </w:tcPr>
          <w:p w14:paraId="36D57090" w14:textId="77777777" w:rsidR="00A52C9C" w:rsidRPr="00B00664" w:rsidRDefault="00A52C9C" w:rsidP="00180FB4">
            <w:pPr>
              <w:jc w:val="center"/>
              <w:rPr>
                <w:rFonts w:cs="Arial"/>
                <w:sz w:val="16"/>
                <w:szCs w:val="16"/>
              </w:rPr>
            </w:pPr>
            <w:r w:rsidRPr="00B00664">
              <w:rPr>
                <w:rFonts w:cs="Arial"/>
                <w:sz w:val="16"/>
                <w:szCs w:val="16"/>
              </w:rPr>
              <w:t>13,00</w:t>
            </w:r>
          </w:p>
        </w:tc>
        <w:tc>
          <w:tcPr>
            <w:tcW w:w="531" w:type="dxa"/>
            <w:tcBorders>
              <w:top w:val="nil"/>
              <w:left w:val="nil"/>
              <w:bottom w:val="single" w:sz="4" w:space="0" w:color="auto"/>
              <w:right w:val="single" w:sz="8" w:space="0" w:color="auto"/>
            </w:tcBorders>
            <w:shd w:val="clear" w:color="auto" w:fill="auto"/>
            <w:vAlign w:val="center"/>
            <w:hideMark/>
          </w:tcPr>
          <w:p w14:paraId="354C15E9" w14:textId="77777777" w:rsidR="00A52C9C" w:rsidRPr="00B00664" w:rsidRDefault="00A52C9C" w:rsidP="00180FB4">
            <w:pPr>
              <w:jc w:val="center"/>
              <w:rPr>
                <w:rFonts w:cs="Arial"/>
                <w:sz w:val="16"/>
                <w:szCs w:val="16"/>
              </w:rPr>
            </w:pPr>
            <w:r w:rsidRPr="00B00664">
              <w:rPr>
                <w:rFonts w:cs="Arial"/>
                <w:sz w:val="16"/>
                <w:szCs w:val="16"/>
              </w:rPr>
              <w:t>betónová doska</w:t>
            </w:r>
          </w:p>
        </w:tc>
      </w:tr>
      <w:tr w:rsidR="00A52C9C" w:rsidRPr="00E15377" w14:paraId="48406210" w14:textId="77777777" w:rsidTr="00A52C9C">
        <w:trPr>
          <w:trHeight w:val="390"/>
        </w:trPr>
        <w:tc>
          <w:tcPr>
            <w:tcW w:w="740" w:type="dxa"/>
            <w:vMerge w:val="restart"/>
            <w:tcBorders>
              <w:top w:val="nil"/>
              <w:left w:val="single" w:sz="8" w:space="0" w:color="auto"/>
              <w:bottom w:val="single" w:sz="8" w:space="0" w:color="000000"/>
              <w:right w:val="single" w:sz="8" w:space="0" w:color="auto"/>
            </w:tcBorders>
            <w:shd w:val="clear" w:color="000000" w:fill="EBF1DE"/>
            <w:vAlign w:val="center"/>
            <w:hideMark/>
          </w:tcPr>
          <w:p w14:paraId="40B28486" w14:textId="77777777" w:rsidR="00A52C9C" w:rsidRPr="00B00664" w:rsidRDefault="00A52C9C" w:rsidP="00180FB4">
            <w:pPr>
              <w:jc w:val="center"/>
              <w:rPr>
                <w:rFonts w:cs="Arial"/>
                <w:b/>
                <w:bCs/>
                <w:sz w:val="16"/>
                <w:szCs w:val="16"/>
              </w:rPr>
            </w:pPr>
            <w:r w:rsidRPr="00B00664">
              <w:rPr>
                <w:rFonts w:cs="Arial"/>
                <w:b/>
                <w:bCs/>
                <w:sz w:val="16"/>
                <w:szCs w:val="16"/>
              </w:rPr>
              <w:t>Objekt</w:t>
            </w:r>
          </w:p>
        </w:tc>
        <w:tc>
          <w:tcPr>
            <w:tcW w:w="2338" w:type="dxa"/>
            <w:vMerge w:val="restart"/>
            <w:tcBorders>
              <w:top w:val="nil"/>
              <w:left w:val="single" w:sz="8" w:space="0" w:color="auto"/>
              <w:bottom w:val="single" w:sz="8" w:space="0" w:color="000000"/>
              <w:right w:val="single" w:sz="8" w:space="0" w:color="auto"/>
            </w:tcBorders>
            <w:shd w:val="clear" w:color="000000" w:fill="EBF1DE"/>
            <w:vAlign w:val="center"/>
            <w:hideMark/>
          </w:tcPr>
          <w:p w14:paraId="1B92D40F" w14:textId="77777777" w:rsidR="00A52C9C" w:rsidRPr="00B00664" w:rsidRDefault="00A52C9C" w:rsidP="00180FB4">
            <w:pPr>
              <w:jc w:val="center"/>
              <w:rPr>
                <w:rFonts w:cs="Arial"/>
                <w:b/>
                <w:bCs/>
                <w:sz w:val="16"/>
                <w:szCs w:val="16"/>
              </w:rPr>
            </w:pPr>
            <w:r w:rsidRPr="00B00664">
              <w:rPr>
                <w:rFonts w:cs="Arial"/>
                <w:b/>
                <w:bCs/>
                <w:sz w:val="16"/>
                <w:szCs w:val="16"/>
              </w:rPr>
              <w:t xml:space="preserve">Objekt </w:t>
            </w:r>
          </w:p>
        </w:tc>
        <w:tc>
          <w:tcPr>
            <w:tcW w:w="2299" w:type="dxa"/>
            <w:vMerge w:val="restart"/>
            <w:tcBorders>
              <w:top w:val="nil"/>
              <w:left w:val="single" w:sz="8" w:space="0" w:color="auto"/>
              <w:bottom w:val="single" w:sz="8" w:space="0" w:color="000000"/>
              <w:right w:val="single" w:sz="8" w:space="0" w:color="auto"/>
            </w:tcBorders>
            <w:shd w:val="clear" w:color="000000" w:fill="EBF1DE"/>
            <w:vAlign w:val="center"/>
            <w:hideMark/>
          </w:tcPr>
          <w:p w14:paraId="6ADE12F2" w14:textId="77777777" w:rsidR="00A52C9C" w:rsidRPr="00B00664" w:rsidRDefault="00A52C9C" w:rsidP="00180FB4">
            <w:pPr>
              <w:jc w:val="center"/>
              <w:rPr>
                <w:rFonts w:cs="Arial"/>
                <w:b/>
                <w:bCs/>
                <w:sz w:val="16"/>
                <w:szCs w:val="16"/>
              </w:rPr>
            </w:pPr>
            <w:r w:rsidRPr="00B00664">
              <w:rPr>
                <w:rFonts w:cs="Arial"/>
                <w:b/>
                <w:bCs/>
                <w:sz w:val="16"/>
                <w:szCs w:val="16"/>
              </w:rPr>
              <w:t>Typ kábla / vzduch (zem)</w:t>
            </w:r>
          </w:p>
        </w:tc>
        <w:tc>
          <w:tcPr>
            <w:tcW w:w="2036" w:type="dxa"/>
            <w:gridSpan w:val="2"/>
            <w:tcBorders>
              <w:top w:val="single" w:sz="8" w:space="0" w:color="auto"/>
              <w:left w:val="nil"/>
              <w:bottom w:val="single" w:sz="8" w:space="0" w:color="auto"/>
              <w:right w:val="single" w:sz="8" w:space="0" w:color="000000"/>
            </w:tcBorders>
            <w:shd w:val="clear" w:color="000000" w:fill="EBF1DE"/>
            <w:vAlign w:val="center"/>
            <w:hideMark/>
          </w:tcPr>
          <w:p w14:paraId="6489C366" w14:textId="77777777" w:rsidR="00A52C9C" w:rsidRPr="00B00664" w:rsidRDefault="00A52C9C" w:rsidP="00180FB4">
            <w:pPr>
              <w:jc w:val="center"/>
              <w:rPr>
                <w:rFonts w:cs="Arial"/>
                <w:b/>
                <w:bCs/>
                <w:sz w:val="16"/>
                <w:szCs w:val="16"/>
              </w:rPr>
            </w:pPr>
            <w:r w:rsidRPr="00B00664">
              <w:rPr>
                <w:rFonts w:cs="Arial"/>
                <w:b/>
                <w:bCs/>
                <w:sz w:val="16"/>
                <w:szCs w:val="16"/>
              </w:rPr>
              <w:t xml:space="preserve">Dĺžka </w:t>
            </w:r>
          </w:p>
        </w:tc>
        <w:tc>
          <w:tcPr>
            <w:tcW w:w="1791" w:type="dxa"/>
            <w:gridSpan w:val="2"/>
            <w:tcBorders>
              <w:top w:val="single" w:sz="8" w:space="0" w:color="auto"/>
              <w:left w:val="nil"/>
              <w:bottom w:val="single" w:sz="8" w:space="0" w:color="auto"/>
              <w:right w:val="single" w:sz="8" w:space="0" w:color="000000"/>
            </w:tcBorders>
            <w:shd w:val="clear" w:color="000000" w:fill="EBF1DE"/>
            <w:vAlign w:val="center"/>
            <w:hideMark/>
          </w:tcPr>
          <w:p w14:paraId="141A1911" w14:textId="77777777" w:rsidR="00A52C9C" w:rsidRPr="00B00664" w:rsidRDefault="00A52C9C" w:rsidP="00180FB4">
            <w:pPr>
              <w:jc w:val="center"/>
              <w:rPr>
                <w:rFonts w:cs="Arial"/>
                <w:b/>
                <w:bCs/>
                <w:sz w:val="16"/>
                <w:szCs w:val="16"/>
              </w:rPr>
            </w:pPr>
            <w:r w:rsidRPr="00B00664">
              <w:rPr>
                <w:rFonts w:cs="Arial"/>
                <w:b/>
                <w:bCs/>
                <w:sz w:val="16"/>
                <w:szCs w:val="16"/>
              </w:rPr>
              <w:t> </w:t>
            </w:r>
          </w:p>
        </w:tc>
      </w:tr>
      <w:tr w:rsidR="00A52C9C" w:rsidRPr="00E15377" w14:paraId="1D285834" w14:textId="77777777" w:rsidTr="00A52C9C">
        <w:trPr>
          <w:trHeight w:val="319"/>
        </w:trPr>
        <w:tc>
          <w:tcPr>
            <w:tcW w:w="740" w:type="dxa"/>
            <w:vMerge/>
            <w:tcBorders>
              <w:top w:val="nil"/>
              <w:left w:val="single" w:sz="8" w:space="0" w:color="auto"/>
              <w:bottom w:val="single" w:sz="8" w:space="0" w:color="000000"/>
              <w:right w:val="single" w:sz="8" w:space="0" w:color="auto"/>
            </w:tcBorders>
            <w:vAlign w:val="center"/>
            <w:hideMark/>
          </w:tcPr>
          <w:p w14:paraId="68FEE530" w14:textId="77777777" w:rsidR="00A52C9C" w:rsidRPr="00B00664" w:rsidRDefault="00A52C9C" w:rsidP="00180FB4">
            <w:pPr>
              <w:rPr>
                <w:rFonts w:cs="Arial"/>
                <w:b/>
                <w:bCs/>
                <w:sz w:val="16"/>
                <w:szCs w:val="16"/>
              </w:rPr>
            </w:pPr>
          </w:p>
        </w:tc>
        <w:tc>
          <w:tcPr>
            <w:tcW w:w="2338" w:type="dxa"/>
            <w:vMerge/>
            <w:tcBorders>
              <w:top w:val="nil"/>
              <w:left w:val="single" w:sz="8" w:space="0" w:color="auto"/>
              <w:bottom w:val="single" w:sz="8" w:space="0" w:color="000000"/>
              <w:right w:val="single" w:sz="8" w:space="0" w:color="auto"/>
            </w:tcBorders>
            <w:vAlign w:val="center"/>
            <w:hideMark/>
          </w:tcPr>
          <w:p w14:paraId="15AB596D" w14:textId="77777777" w:rsidR="00A52C9C" w:rsidRPr="00B00664" w:rsidRDefault="00A52C9C" w:rsidP="00180FB4">
            <w:pPr>
              <w:rPr>
                <w:rFonts w:cs="Arial"/>
                <w:b/>
                <w:bCs/>
                <w:sz w:val="16"/>
                <w:szCs w:val="16"/>
              </w:rPr>
            </w:pPr>
          </w:p>
        </w:tc>
        <w:tc>
          <w:tcPr>
            <w:tcW w:w="2299" w:type="dxa"/>
            <w:vMerge/>
            <w:tcBorders>
              <w:top w:val="nil"/>
              <w:left w:val="single" w:sz="8" w:space="0" w:color="auto"/>
              <w:bottom w:val="single" w:sz="8" w:space="0" w:color="000000"/>
              <w:right w:val="single" w:sz="8" w:space="0" w:color="auto"/>
            </w:tcBorders>
            <w:vAlign w:val="center"/>
            <w:hideMark/>
          </w:tcPr>
          <w:p w14:paraId="69926F28" w14:textId="77777777" w:rsidR="00A52C9C" w:rsidRPr="00B00664" w:rsidRDefault="00A52C9C" w:rsidP="00180FB4">
            <w:pPr>
              <w:rPr>
                <w:rFonts w:cs="Arial"/>
                <w:b/>
                <w:bCs/>
                <w:sz w:val="16"/>
                <w:szCs w:val="16"/>
              </w:rPr>
            </w:pPr>
          </w:p>
        </w:tc>
        <w:tc>
          <w:tcPr>
            <w:tcW w:w="2036" w:type="dxa"/>
            <w:gridSpan w:val="2"/>
            <w:tcBorders>
              <w:top w:val="single" w:sz="8" w:space="0" w:color="auto"/>
              <w:left w:val="nil"/>
              <w:bottom w:val="single" w:sz="8" w:space="0" w:color="auto"/>
              <w:right w:val="single" w:sz="8" w:space="0" w:color="000000"/>
            </w:tcBorders>
            <w:shd w:val="clear" w:color="000000" w:fill="EBF1DE"/>
            <w:noWrap/>
            <w:vAlign w:val="center"/>
            <w:hideMark/>
          </w:tcPr>
          <w:p w14:paraId="31BF3317" w14:textId="77777777" w:rsidR="00A52C9C" w:rsidRPr="00B00664" w:rsidRDefault="00A52C9C" w:rsidP="00180FB4">
            <w:pPr>
              <w:jc w:val="center"/>
              <w:rPr>
                <w:rFonts w:cs="Arial"/>
                <w:b/>
                <w:bCs/>
                <w:sz w:val="16"/>
                <w:szCs w:val="16"/>
              </w:rPr>
            </w:pPr>
            <w:r w:rsidRPr="00B00664">
              <w:rPr>
                <w:rFonts w:cs="Arial"/>
                <w:b/>
                <w:bCs/>
                <w:sz w:val="16"/>
                <w:szCs w:val="16"/>
              </w:rPr>
              <w:t>[m]</w:t>
            </w:r>
          </w:p>
        </w:tc>
        <w:tc>
          <w:tcPr>
            <w:tcW w:w="1791" w:type="dxa"/>
            <w:gridSpan w:val="2"/>
            <w:tcBorders>
              <w:top w:val="single" w:sz="8" w:space="0" w:color="auto"/>
              <w:left w:val="nil"/>
              <w:bottom w:val="single" w:sz="8" w:space="0" w:color="auto"/>
              <w:right w:val="single" w:sz="8" w:space="0" w:color="000000"/>
            </w:tcBorders>
            <w:shd w:val="clear" w:color="000000" w:fill="EBF1DE"/>
            <w:noWrap/>
            <w:vAlign w:val="center"/>
            <w:hideMark/>
          </w:tcPr>
          <w:p w14:paraId="0F17BFDE" w14:textId="77777777" w:rsidR="00A52C9C" w:rsidRPr="00B00664" w:rsidRDefault="00A52C9C" w:rsidP="00180FB4">
            <w:pPr>
              <w:jc w:val="center"/>
              <w:rPr>
                <w:rFonts w:cs="Arial"/>
                <w:b/>
                <w:bCs/>
                <w:sz w:val="16"/>
                <w:szCs w:val="16"/>
              </w:rPr>
            </w:pPr>
            <w:r w:rsidRPr="00B00664">
              <w:rPr>
                <w:rFonts w:cs="Arial"/>
                <w:b/>
                <w:bCs/>
                <w:sz w:val="16"/>
                <w:szCs w:val="16"/>
              </w:rPr>
              <w:t>[ks]</w:t>
            </w:r>
          </w:p>
        </w:tc>
      </w:tr>
      <w:tr w:rsidR="00A52C9C" w:rsidRPr="00E15377" w14:paraId="4CD1ACC2" w14:textId="77777777" w:rsidTr="00A52C9C">
        <w:trPr>
          <w:trHeight w:val="485"/>
        </w:trPr>
        <w:tc>
          <w:tcPr>
            <w:tcW w:w="740" w:type="dxa"/>
            <w:tcBorders>
              <w:top w:val="nil"/>
              <w:left w:val="single" w:sz="8" w:space="0" w:color="auto"/>
              <w:bottom w:val="single" w:sz="8" w:space="0" w:color="auto"/>
              <w:right w:val="single" w:sz="8" w:space="0" w:color="auto"/>
            </w:tcBorders>
            <w:shd w:val="clear" w:color="auto" w:fill="auto"/>
            <w:noWrap/>
            <w:vAlign w:val="center"/>
            <w:hideMark/>
          </w:tcPr>
          <w:p w14:paraId="2FCC9158" w14:textId="77777777" w:rsidR="00A52C9C" w:rsidRPr="00B00664" w:rsidRDefault="00A52C9C" w:rsidP="00180FB4">
            <w:pPr>
              <w:jc w:val="center"/>
              <w:rPr>
                <w:rFonts w:cs="Arial"/>
                <w:sz w:val="16"/>
                <w:szCs w:val="16"/>
              </w:rPr>
            </w:pPr>
            <w:r w:rsidRPr="00B00664">
              <w:rPr>
                <w:rFonts w:cs="Arial"/>
                <w:sz w:val="16"/>
                <w:szCs w:val="16"/>
              </w:rPr>
              <w:t>SO 202</w:t>
            </w:r>
          </w:p>
        </w:tc>
        <w:tc>
          <w:tcPr>
            <w:tcW w:w="2338" w:type="dxa"/>
            <w:tcBorders>
              <w:top w:val="nil"/>
              <w:left w:val="nil"/>
              <w:bottom w:val="single" w:sz="8" w:space="0" w:color="auto"/>
              <w:right w:val="single" w:sz="8" w:space="0" w:color="auto"/>
            </w:tcBorders>
            <w:shd w:val="clear" w:color="auto" w:fill="auto"/>
            <w:vAlign w:val="center"/>
            <w:hideMark/>
          </w:tcPr>
          <w:p w14:paraId="55F09743" w14:textId="77777777" w:rsidR="00A52C9C" w:rsidRPr="00B00664" w:rsidRDefault="00A52C9C" w:rsidP="00180FB4">
            <w:pPr>
              <w:rPr>
                <w:rFonts w:cs="Arial"/>
                <w:sz w:val="16"/>
                <w:szCs w:val="16"/>
              </w:rPr>
            </w:pPr>
            <w:r w:rsidRPr="00B00664">
              <w:rPr>
                <w:rFonts w:cs="Arial"/>
                <w:sz w:val="16"/>
                <w:szCs w:val="16"/>
              </w:rPr>
              <w:t>Zábrany na mostných konštrukciách</w:t>
            </w:r>
          </w:p>
        </w:tc>
        <w:tc>
          <w:tcPr>
            <w:tcW w:w="2299" w:type="dxa"/>
            <w:tcBorders>
              <w:top w:val="nil"/>
              <w:left w:val="nil"/>
              <w:bottom w:val="single" w:sz="8" w:space="0" w:color="auto"/>
              <w:right w:val="nil"/>
            </w:tcBorders>
            <w:shd w:val="clear" w:color="auto" w:fill="auto"/>
            <w:vAlign w:val="center"/>
            <w:hideMark/>
          </w:tcPr>
          <w:p w14:paraId="09E7CB52" w14:textId="77777777" w:rsidR="00A52C9C" w:rsidRPr="00B00664" w:rsidRDefault="00A52C9C" w:rsidP="00180FB4">
            <w:pPr>
              <w:rPr>
                <w:rFonts w:cs="Arial"/>
                <w:sz w:val="16"/>
                <w:szCs w:val="16"/>
              </w:rPr>
            </w:pPr>
          </w:p>
          <w:p w14:paraId="1C6FC46F" w14:textId="77777777" w:rsidR="00A52C9C" w:rsidRPr="00B00664" w:rsidRDefault="00A52C9C" w:rsidP="00180FB4">
            <w:pPr>
              <w:rPr>
                <w:rFonts w:cs="Arial"/>
                <w:sz w:val="16"/>
                <w:szCs w:val="16"/>
              </w:rPr>
            </w:pPr>
            <w:r w:rsidRPr="00B00664">
              <w:rPr>
                <w:rFonts w:cs="Arial"/>
                <w:sz w:val="16"/>
                <w:szCs w:val="16"/>
              </w:rPr>
              <w:t>Konštrukcie z izolačného materiálu</w:t>
            </w:r>
          </w:p>
          <w:p w14:paraId="06CFA048" w14:textId="77777777" w:rsidR="00A52C9C" w:rsidRPr="00B00664" w:rsidRDefault="00A52C9C" w:rsidP="00180FB4">
            <w:pPr>
              <w:rPr>
                <w:rFonts w:cs="Arial"/>
                <w:sz w:val="16"/>
                <w:szCs w:val="16"/>
              </w:rPr>
            </w:pPr>
          </w:p>
          <w:p w14:paraId="6644A858" w14:textId="77777777" w:rsidR="00A52C9C" w:rsidRPr="00B00664" w:rsidRDefault="00A52C9C" w:rsidP="00180FB4">
            <w:pPr>
              <w:rPr>
                <w:rFonts w:cs="Arial"/>
                <w:sz w:val="16"/>
                <w:szCs w:val="16"/>
              </w:rPr>
            </w:pPr>
          </w:p>
        </w:tc>
        <w:tc>
          <w:tcPr>
            <w:tcW w:w="2036" w:type="dxa"/>
            <w:gridSpan w:val="2"/>
            <w:tcBorders>
              <w:top w:val="single" w:sz="8" w:space="0" w:color="auto"/>
              <w:left w:val="single" w:sz="8" w:space="0" w:color="auto"/>
              <w:bottom w:val="single" w:sz="8" w:space="0" w:color="auto"/>
              <w:right w:val="single" w:sz="4" w:space="0" w:color="auto"/>
            </w:tcBorders>
            <w:shd w:val="clear" w:color="auto" w:fill="auto"/>
            <w:noWrap/>
            <w:vAlign w:val="center"/>
            <w:hideMark/>
          </w:tcPr>
          <w:p w14:paraId="72FB2F07" w14:textId="77777777" w:rsidR="00A52C9C" w:rsidRPr="00B00664" w:rsidRDefault="00A52C9C" w:rsidP="00180FB4">
            <w:pPr>
              <w:jc w:val="center"/>
              <w:rPr>
                <w:rFonts w:cs="Arial"/>
                <w:sz w:val="16"/>
                <w:szCs w:val="16"/>
              </w:rPr>
            </w:pPr>
            <w:r w:rsidRPr="00B00664">
              <w:rPr>
                <w:rFonts w:cs="Arial"/>
                <w:sz w:val="16"/>
                <w:szCs w:val="16"/>
              </w:rPr>
              <w:t>-</w:t>
            </w:r>
          </w:p>
        </w:tc>
        <w:tc>
          <w:tcPr>
            <w:tcW w:w="1791" w:type="dxa"/>
            <w:gridSpan w:val="2"/>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29481170" w14:textId="77777777" w:rsidR="00A52C9C" w:rsidRPr="00B00664" w:rsidRDefault="00A52C9C" w:rsidP="00180FB4">
            <w:pPr>
              <w:jc w:val="center"/>
              <w:rPr>
                <w:rFonts w:cs="Arial"/>
                <w:sz w:val="16"/>
                <w:szCs w:val="16"/>
              </w:rPr>
            </w:pPr>
            <w:r w:rsidRPr="00B00664">
              <w:rPr>
                <w:rFonts w:cs="Arial"/>
                <w:sz w:val="16"/>
                <w:szCs w:val="16"/>
              </w:rPr>
              <w:t>2</w:t>
            </w:r>
          </w:p>
        </w:tc>
      </w:tr>
      <w:tr w:rsidR="00A52C9C" w:rsidRPr="0081452A" w14:paraId="25E03B9B" w14:textId="77777777" w:rsidTr="00A52C9C">
        <w:trPr>
          <w:trHeight w:val="280"/>
        </w:trPr>
        <w:tc>
          <w:tcPr>
            <w:tcW w:w="9204" w:type="dxa"/>
            <w:gridSpan w:val="7"/>
            <w:tcBorders>
              <w:top w:val="single" w:sz="8" w:space="0" w:color="auto"/>
              <w:left w:val="single" w:sz="8" w:space="0" w:color="auto"/>
              <w:bottom w:val="single" w:sz="8" w:space="0" w:color="auto"/>
              <w:right w:val="single" w:sz="8" w:space="0" w:color="000000"/>
            </w:tcBorders>
            <w:shd w:val="clear" w:color="000000" w:fill="DCE6F1"/>
            <w:noWrap/>
            <w:vAlign w:val="center"/>
            <w:hideMark/>
          </w:tcPr>
          <w:p w14:paraId="22DD7BB9" w14:textId="77777777" w:rsidR="00A52C9C" w:rsidRPr="00B00664" w:rsidRDefault="00A52C9C" w:rsidP="00180FB4">
            <w:pPr>
              <w:jc w:val="center"/>
              <w:rPr>
                <w:rFonts w:cs="Arial"/>
                <w:b/>
                <w:bCs/>
                <w:sz w:val="16"/>
                <w:szCs w:val="16"/>
              </w:rPr>
            </w:pPr>
            <w:r w:rsidRPr="00B00664">
              <w:rPr>
                <w:rFonts w:cs="Arial"/>
                <w:b/>
                <w:bCs/>
                <w:sz w:val="16"/>
                <w:szCs w:val="16"/>
              </w:rPr>
              <w:t>POZEMNÉ OBJEKTY, ZARIADENIA, OPLOTENIE</w:t>
            </w:r>
          </w:p>
        </w:tc>
      </w:tr>
      <w:tr w:rsidR="00A52C9C" w:rsidRPr="0081452A" w14:paraId="1BA6AE23" w14:textId="77777777" w:rsidTr="00A52C9C">
        <w:trPr>
          <w:trHeight w:val="398"/>
        </w:trPr>
        <w:tc>
          <w:tcPr>
            <w:tcW w:w="740" w:type="dxa"/>
            <w:vMerge w:val="restart"/>
            <w:tcBorders>
              <w:top w:val="nil"/>
              <w:left w:val="single" w:sz="8" w:space="0" w:color="auto"/>
              <w:bottom w:val="single" w:sz="8" w:space="0" w:color="000000"/>
              <w:right w:val="single" w:sz="8" w:space="0" w:color="auto"/>
            </w:tcBorders>
            <w:shd w:val="clear" w:color="000000" w:fill="EBF1DE"/>
            <w:vAlign w:val="center"/>
            <w:hideMark/>
          </w:tcPr>
          <w:p w14:paraId="265B6328" w14:textId="77777777" w:rsidR="00A52C9C" w:rsidRPr="00B00664" w:rsidRDefault="00A52C9C" w:rsidP="00180FB4">
            <w:pPr>
              <w:jc w:val="center"/>
              <w:rPr>
                <w:rFonts w:cs="Arial"/>
                <w:b/>
                <w:bCs/>
                <w:sz w:val="16"/>
                <w:szCs w:val="16"/>
              </w:rPr>
            </w:pPr>
            <w:r w:rsidRPr="00B00664">
              <w:rPr>
                <w:rFonts w:cs="Arial"/>
                <w:b/>
                <w:bCs/>
                <w:sz w:val="16"/>
                <w:szCs w:val="16"/>
              </w:rPr>
              <w:t>Objekt</w:t>
            </w:r>
          </w:p>
        </w:tc>
        <w:tc>
          <w:tcPr>
            <w:tcW w:w="2338" w:type="dxa"/>
            <w:vMerge w:val="restart"/>
            <w:tcBorders>
              <w:top w:val="nil"/>
              <w:left w:val="single" w:sz="8" w:space="0" w:color="auto"/>
              <w:bottom w:val="single" w:sz="8" w:space="0" w:color="000000"/>
              <w:right w:val="single" w:sz="8" w:space="0" w:color="auto"/>
            </w:tcBorders>
            <w:shd w:val="clear" w:color="000000" w:fill="EBF1DE"/>
            <w:vAlign w:val="center"/>
            <w:hideMark/>
          </w:tcPr>
          <w:p w14:paraId="1AF7B1B4" w14:textId="77777777" w:rsidR="00A52C9C" w:rsidRPr="00B00664" w:rsidRDefault="00A52C9C" w:rsidP="00180FB4">
            <w:pPr>
              <w:jc w:val="center"/>
              <w:rPr>
                <w:rFonts w:cs="Arial"/>
                <w:b/>
                <w:bCs/>
                <w:sz w:val="16"/>
                <w:szCs w:val="16"/>
              </w:rPr>
            </w:pPr>
            <w:r w:rsidRPr="00B00664">
              <w:rPr>
                <w:rFonts w:cs="Arial"/>
                <w:b/>
                <w:bCs/>
                <w:sz w:val="16"/>
                <w:szCs w:val="16"/>
              </w:rPr>
              <w:t>Názov objektu</w:t>
            </w:r>
          </w:p>
        </w:tc>
        <w:tc>
          <w:tcPr>
            <w:tcW w:w="2299" w:type="dxa"/>
            <w:vMerge w:val="restart"/>
            <w:tcBorders>
              <w:top w:val="nil"/>
              <w:left w:val="single" w:sz="8" w:space="0" w:color="auto"/>
              <w:bottom w:val="nil"/>
              <w:right w:val="single" w:sz="8" w:space="0" w:color="auto"/>
            </w:tcBorders>
            <w:shd w:val="clear" w:color="000000" w:fill="EBF1DE"/>
            <w:vAlign w:val="center"/>
            <w:hideMark/>
          </w:tcPr>
          <w:p w14:paraId="2B68F466" w14:textId="77777777" w:rsidR="00A52C9C" w:rsidRPr="00B00664" w:rsidRDefault="00A52C9C" w:rsidP="00180FB4">
            <w:pPr>
              <w:jc w:val="center"/>
              <w:rPr>
                <w:rFonts w:cs="Arial"/>
                <w:b/>
                <w:bCs/>
                <w:sz w:val="16"/>
                <w:szCs w:val="16"/>
              </w:rPr>
            </w:pPr>
            <w:r w:rsidRPr="00B00664">
              <w:rPr>
                <w:rFonts w:cs="Arial"/>
                <w:b/>
                <w:bCs/>
                <w:sz w:val="16"/>
                <w:szCs w:val="16"/>
              </w:rPr>
              <w:t>Materiál potrubia</w:t>
            </w:r>
          </w:p>
        </w:tc>
        <w:tc>
          <w:tcPr>
            <w:tcW w:w="2036" w:type="dxa"/>
            <w:gridSpan w:val="2"/>
            <w:tcBorders>
              <w:top w:val="single" w:sz="8" w:space="0" w:color="auto"/>
              <w:left w:val="nil"/>
              <w:bottom w:val="single" w:sz="8" w:space="0" w:color="auto"/>
              <w:right w:val="single" w:sz="8" w:space="0" w:color="000000"/>
            </w:tcBorders>
            <w:shd w:val="clear" w:color="000000" w:fill="EBF1DE"/>
            <w:vAlign w:val="center"/>
            <w:hideMark/>
          </w:tcPr>
          <w:p w14:paraId="7474B4C2" w14:textId="77777777" w:rsidR="00A52C9C" w:rsidRPr="00B00664" w:rsidRDefault="00A52C9C" w:rsidP="00180FB4">
            <w:pPr>
              <w:jc w:val="center"/>
              <w:rPr>
                <w:rFonts w:cs="Arial"/>
                <w:b/>
                <w:bCs/>
                <w:sz w:val="16"/>
                <w:szCs w:val="16"/>
              </w:rPr>
            </w:pPr>
            <w:r w:rsidRPr="00B00664">
              <w:rPr>
                <w:rFonts w:cs="Arial"/>
                <w:b/>
                <w:bCs/>
                <w:sz w:val="16"/>
                <w:szCs w:val="16"/>
              </w:rPr>
              <w:t> </w:t>
            </w:r>
          </w:p>
        </w:tc>
        <w:tc>
          <w:tcPr>
            <w:tcW w:w="1791" w:type="dxa"/>
            <w:gridSpan w:val="2"/>
            <w:tcBorders>
              <w:top w:val="single" w:sz="8" w:space="0" w:color="auto"/>
              <w:left w:val="nil"/>
              <w:bottom w:val="single" w:sz="8" w:space="0" w:color="auto"/>
              <w:right w:val="single" w:sz="8" w:space="0" w:color="000000"/>
            </w:tcBorders>
            <w:shd w:val="clear" w:color="000000" w:fill="EBF1DE"/>
            <w:vAlign w:val="center"/>
            <w:hideMark/>
          </w:tcPr>
          <w:p w14:paraId="3C477029" w14:textId="77777777" w:rsidR="00A52C9C" w:rsidRPr="00B00664" w:rsidRDefault="00A52C9C" w:rsidP="00180FB4">
            <w:pPr>
              <w:jc w:val="center"/>
              <w:rPr>
                <w:rFonts w:cs="Arial"/>
                <w:b/>
                <w:bCs/>
                <w:sz w:val="16"/>
                <w:szCs w:val="16"/>
              </w:rPr>
            </w:pPr>
            <w:r w:rsidRPr="00B00664">
              <w:rPr>
                <w:rFonts w:cs="Arial"/>
                <w:b/>
                <w:bCs/>
                <w:sz w:val="16"/>
                <w:szCs w:val="16"/>
              </w:rPr>
              <w:t> </w:t>
            </w:r>
          </w:p>
        </w:tc>
      </w:tr>
      <w:tr w:rsidR="00A52C9C" w:rsidRPr="0081452A" w14:paraId="0C18D75F" w14:textId="77777777" w:rsidTr="00A52C9C">
        <w:trPr>
          <w:trHeight w:val="319"/>
        </w:trPr>
        <w:tc>
          <w:tcPr>
            <w:tcW w:w="740" w:type="dxa"/>
            <w:vMerge/>
            <w:tcBorders>
              <w:top w:val="nil"/>
              <w:left w:val="single" w:sz="8" w:space="0" w:color="auto"/>
              <w:bottom w:val="single" w:sz="8" w:space="0" w:color="000000"/>
              <w:right w:val="single" w:sz="8" w:space="0" w:color="auto"/>
            </w:tcBorders>
            <w:vAlign w:val="center"/>
            <w:hideMark/>
          </w:tcPr>
          <w:p w14:paraId="64733500" w14:textId="77777777" w:rsidR="00A52C9C" w:rsidRPr="00B00664" w:rsidRDefault="00A52C9C" w:rsidP="00180FB4">
            <w:pPr>
              <w:rPr>
                <w:rFonts w:cs="Arial"/>
                <w:b/>
                <w:bCs/>
                <w:sz w:val="16"/>
                <w:szCs w:val="16"/>
              </w:rPr>
            </w:pPr>
          </w:p>
        </w:tc>
        <w:tc>
          <w:tcPr>
            <w:tcW w:w="2338" w:type="dxa"/>
            <w:vMerge/>
            <w:tcBorders>
              <w:top w:val="nil"/>
              <w:left w:val="single" w:sz="8" w:space="0" w:color="auto"/>
              <w:bottom w:val="single" w:sz="8" w:space="0" w:color="000000"/>
              <w:right w:val="single" w:sz="8" w:space="0" w:color="auto"/>
            </w:tcBorders>
            <w:vAlign w:val="center"/>
            <w:hideMark/>
          </w:tcPr>
          <w:p w14:paraId="32C53B5C" w14:textId="77777777" w:rsidR="00A52C9C" w:rsidRPr="00B00664" w:rsidRDefault="00A52C9C" w:rsidP="00180FB4">
            <w:pPr>
              <w:rPr>
                <w:rFonts w:cs="Arial"/>
                <w:b/>
                <w:bCs/>
                <w:sz w:val="16"/>
                <w:szCs w:val="16"/>
              </w:rPr>
            </w:pPr>
          </w:p>
        </w:tc>
        <w:tc>
          <w:tcPr>
            <w:tcW w:w="2299" w:type="dxa"/>
            <w:vMerge/>
            <w:tcBorders>
              <w:top w:val="nil"/>
              <w:left w:val="single" w:sz="8" w:space="0" w:color="auto"/>
              <w:bottom w:val="nil"/>
              <w:right w:val="single" w:sz="8" w:space="0" w:color="auto"/>
            </w:tcBorders>
            <w:vAlign w:val="center"/>
            <w:hideMark/>
          </w:tcPr>
          <w:p w14:paraId="538303A6" w14:textId="77777777" w:rsidR="00A52C9C" w:rsidRPr="00B00664" w:rsidRDefault="00A52C9C" w:rsidP="00180FB4">
            <w:pPr>
              <w:rPr>
                <w:rFonts w:cs="Arial"/>
                <w:b/>
                <w:bCs/>
                <w:sz w:val="16"/>
                <w:szCs w:val="16"/>
              </w:rPr>
            </w:pPr>
          </w:p>
        </w:tc>
        <w:tc>
          <w:tcPr>
            <w:tcW w:w="2036" w:type="dxa"/>
            <w:gridSpan w:val="2"/>
            <w:tcBorders>
              <w:top w:val="single" w:sz="8" w:space="0" w:color="auto"/>
              <w:left w:val="nil"/>
              <w:bottom w:val="nil"/>
              <w:right w:val="single" w:sz="8" w:space="0" w:color="000000"/>
            </w:tcBorders>
            <w:shd w:val="clear" w:color="000000" w:fill="EBF1DE"/>
            <w:noWrap/>
            <w:vAlign w:val="center"/>
            <w:hideMark/>
          </w:tcPr>
          <w:p w14:paraId="642FDF3A" w14:textId="77777777" w:rsidR="00A52C9C" w:rsidRPr="00B00664" w:rsidRDefault="00A52C9C" w:rsidP="00180FB4">
            <w:pPr>
              <w:jc w:val="center"/>
              <w:rPr>
                <w:rFonts w:cs="Arial"/>
                <w:b/>
                <w:bCs/>
                <w:sz w:val="16"/>
                <w:szCs w:val="16"/>
              </w:rPr>
            </w:pPr>
            <w:r w:rsidRPr="00B00664">
              <w:rPr>
                <w:rFonts w:cs="Arial"/>
                <w:b/>
                <w:bCs/>
                <w:sz w:val="16"/>
                <w:szCs w:val="16"/>
              </w:rPr>
              <w:t>[m]</w:t>
            </w:r>
          </w:p>
        </w:tc>
        <w:tc>
          <w:tcPr>
            <w:tcW w:w="1791" w:type="dxa"/>
            <w:gridSpan w:val="2"/>
            <w:tcBorders>
              <w:top w:val="single" w:sz="8" w:space="0" w:color="auto"/>
              <w:left w:val="nil"/>
              <w:bottom w:val="nil"/>
              <w:right w:val="single" w:sz="8" w:space="0" w:color="000000"/>
            </w:tcBorders>
            <w:shd w:val="clear" w:color="000000" w:fill="EBF1DE"/>
            <w:noWrap/>
            <w:vAlign w:val="center"/>
            <w:hideMark/>
          </w:tcPr>
          <w:p w14:paraId="1B93B1CD" w14:textId="77777777" w:rsidR="00A52C9C" w:rsidRPr="00B00664" w:rsidRDefault="00A52C9C" w:rsidP="00180FB4">
            <w:pPr>
              <w:jc w:val="center"/>
              <w:rPr>
                <w:rFonts w:cs="Arial"/>
                <w:b/>
                <w:bCs/>
                <w:sz w:val="16"/>
                <w:szCs w:val="16"/>
              </w:rPr>
            </w:pPr>
            <w:r w:rsidRPr="00B00664">
              <w:rPr>
                <w:rFonts w:cs="Arial"/>
                <w:b/>
                <w:bCs/>
                <w:sz w:val="16"/>
                <w:szCs w:val="16"/>
              </w:rPr>
              <w:t>[ks]</w:t>
            </w:r>
          </w:p>
        </w:tc>
      </w:tr>
      <w:tr w:rsidR="00A52C9C" w:rsidRPr="0081452A" w14:paraId="5DAD268E" w14:textId="77777777" w:rsidTr="00A52C9C">
        <w:trPr>
          <w:trHeight w:val="352"/>
        </w:trPr>
        <w:tc>
          <w:tcPr>
            <w:tcW w:w="740"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300B1F72" w14:textId="77777777" w:rsidR="00A52C9C" w:rsidRPr="00B00664" w:rsidRDefault="00A52C9C" w:rsidP="00180FB4">
            <w:pPr>
              <w:jc w:val="center"/>
              <w:rPr>
                <w:rFonts w:cs="Arial"/>
                <w:sz w:val="16"/>
                <w:szCs w:val="16"/>
              </w:rPr>
            </w:pPr>
            <w:r w:rsidRPr="00B00664">
              <w:rPr>
                <w:rFonts w:cs="Arial"/>
                <w:sz w:val="16"/>
                <w:szCs w:val="16"/>
              </w:rPr>
              <w:t>SO 301</w:t>
            </w:r>
          </w:p>
        </w:tc>
        <w:tc>
          <w:tcPr>
            <w:tcW w:w="2338" w:type="dxa"/>
            <w:vMerge w:val="restart"/>
            <w:tcBorders>
              <w:top w:val="nil"/>
              <w:left w:val="single" w:sz="8" w:space="0" w:color="auto"/>
              <w:bottom w:val="single" w:sz="8" w:space="0" w:color="000000"/>
              <w:right w:val="single" w:sz="8" w:space="0" w:color="auto"/>
            </w:tcBorders>
            <w:shd w:val="clear" w:color="auto" w:fill="auto"/>
            <w:vAlign w:val="center"/>
            <w:hideMark/>
          </w:tcPr>
          <w:p w14:paraId="35C21A47" w14:textId="77777777" w:rsidR="00A52C9C" w:rsidRPr="00B00664" w:rsidRDefault="00A52C9C" w:rsidP="00180FB4">
            <w:pPr>
              <w:rPr>
                <w:rFonts w:cs="Arial"/>
                <w:sz w:val="16"/>
                <w:szCs w:val="16"/>
              </w:rPr>
            </w:pPr>
            <w:r w:rsidRPr="00B00664">
              <w:rPr>
                <w:rFonts w:cs="Arial"/>
                <w:sz w:val="16"/>
                <w:szCs w:val="16"/>
              </w:rPr>
              <w:t>Meniareň Karlova Ves</w:t>
            </w:r>
          </w:p>
        </w:tc>
        <w:tc>
          <w:tcPr>
            <w:tcW w:w="2299" w:type="dxa"/>
            <w:tcBorders>
              <w:top w:val="single" w:sz="8" w:space="0" w:color="auto"/>
              <w:left w:val="nil"/>
              <w:bottom w:val="single" w:sz="8" w:space="0" w:color="auto"/>
              <w:right w:val="single" w:sz="8" w:space="0" w:color="auto"/>
            </w:tcBorders>
            <w:shd w:val="clear" w:color="auto" w:fill="auto"/>
            <w:noWrap/>
            <w:vAlign w:val="center"/>
            <w:hideMark/>
          </w:tcPr>
          <w:p w14:paraId="7276E2AB" w14:textId="77777777" w:rsidR="00A52C9C" w:rsidRPr="00B00664" w:rsidRDefault="00A52C9C" w:rsidP="00180FB4">
            <w:pPr>
              <w:rPr>
                <w:rFonts w:cs="Arial"/>
                <w:sz w:val="16"/>
                <w:szCs w:val="16"/>
              </w:rPr>
            </w:pPr>
            <w:r w:rsidRPr="00B00664">
              <w:rPr>
                <w:rFonts w:cs="Arial"/>
                <w:sz w:val="16"/>
                <w:szCs w:val="16"/>
              </w:rPr>
              <w:t>Napájacie polia</w:t>
            </w:r>
          </w:p>
        </w:tc>
        <w:tc>
          <w:tcPr>
            <w:tcW w:w="2036" w:type="dxa"/>
            <w:gridSpan w:val="2"/>
            <w:tcBorders>
              <w:top w:val="single" w:sz="8" w:space="0" w:color="auto"/>
              <w:left w:val="nil"/>
              <w:bottom w:val="single" w:sz="8" w:space="0" w:color="auto"/>
              <w:right w:val="single" w:sz="8" w:space="0" w:color="000000"/>
            </w:tcBorders>
            <w:shd w:val="clear" w:color="auto" w:fill="auto"/>
            <w:noWrap/>
            <w:vAlign w:val="center"/>
            <w:hideMark/>
          </w:tcPr>
          <w:p w14:paraId="55E2A1E5" w14:textId="77777777" w:rsidR="00A52C9C" w:rsidRPr="00B00664" w:rsidRDefault="00A52C9C" w:rsidP="00180FB4">
            <w:pPr>
              <w:jc w:val="center"/>
              <w:rPr>
                <w:rFonts w:cs="Arial"/>
                <w:sz w:val="16"/>
                <w:szCs w:val="16"/>
              </w:rPr>
            </w:pPr>
            <w:r w:rsidRPr="00B00664">
              <w:rPr>
                <w:rFonts w:cs="Arial"/>
                <w:sz w:val="16"/>
                <w:szCs w:val="16"/>
              </w:rPr>
              <w:t>-</w:t>
            </w:r>
          </w:p>
        </w:tc>
        <w:tc>
          <w:tcPr>
            <w:tcW w:w="1791" w:type="dxa"/>
            <w:gridSpan w:val="2"/>
            <w:tcBorders>
              <w:top w:val="single" w:sz="8" w:space="0" w:color="auto"/>
              <w:left w:val="nil"/>
              <w:bottom w:val="single" w:sz="8" w:space="0" w:color="auto"/>
              <w:right w:val="single" w:sz="8" w:space="0" w:color="000000"/>
            </w:tcBorders>
            <w:shd w:val="clear" w:color="auto" w:fill="auto"/>
            <w:noWrap/>
            <w:vAlign w:val="center"/>
            <w:hideMark/>
          </w:tcPr>
          <w:p w14:paraId="7269BE0E" w14:textId="77777777" w:rsidR="00A52C9C" w:rsidRPr="00B00664" w:rsidRDefault="00A52C9C" w:rsidP="00180FB4">
            <w:pPr>
              <w:jc w:val="center"/>
              <w:rPr>
                <w:rFonts w:cs="Arial"/>
                <w:sz w:val="16"/>
                <w:szCs w:val="16"/>
              </w:rPr>
            </w:pPr>
            <w:r w:rsidRPr="00B00664">
              <w:rPr>
                <w:rFonts w:cs="Arial"/>
                <w:sz w:val="16"/>
                <w:szCs w:val="16"/>
              </w:rPr>
              <w:t>13</w:t>
            </w:r>
          </w:p>
        </w:tc>
      </w:tr>
      <w:tr w:rsidR="00A52C9C" w:rsidRPr="0081452A" w14:paraId="57760574" w14:textId="77777777" w:rsidTr="00A52C9C">
        <w:trPr>
          <w:trHeight w:val="271"/>
        </w:trPr>
        <w:tc>
          <w:tcPr>
            <w:tcW w:w="740" w:type="dxa"/>
            <w:vMerge/>
            <w:tcBorders>
              <w:top w:val="nil"/>
              <w:left w:val="single" w:sz="8" w:space="0" w:color="auto"/>
              <w:bottom w:val="single" w:sz="8" w:space="0" w:color="000000"/>
              <w:right w:val="single" w:sz="8" w:space="0" w:color="auto"/>
            </w:tcBorders>
            <w:vAlign w:val="center"/>
            <w:hideMark/>
          </w:tcPr>
          <w:p w14:paraId="56ACFF02" w14:textId="77777777" w:rsidR="00A52C9C" w:rsidRPr="00B00664" w:rsidRDefault="00A52C9C" w:rsidP="00180FB4">
            <w:pPr>
              <w:rPr>
                <w:rFonts w:cs="Arial"/>
                <w:sz w:val="16"/>
                <w:szCs w:val="16"/>
              </w:rPr>
            </w:pPr>
          </w:p>
        </w:tc>
        <w:tc>
          <w:tcPr>
            <w:tcW w:w="2338" w:type="dxa"/>
            <w:vMerge/>
            <w:tcBorders>
              <w:top w:val="nil"/>
              <w:left w:val="single" w:sz="8" w:space="0" w:color="auto"/>
              <w:bottom w:val="single" w:sz="8" w:space="0" w:color="000000"/>
              <w:right w:val="single" w:sz="8" w:space="0" w:color="auto"/>
            </w:tcBorders>
            <w:vAlign w:val="center"/>
            <w:hideMark/>
          </w:tcPr>
          <w:p w14:paraId="45BFDF5F" w14:textId="77777777" w:rsidR="00A52C9C" w:rsidRPr="00B00664" w:rsidRDefault="00A52C9C" w:rsidP="00180FB4">
            <w:pPr>
              <w:rPr>
                <w:rFonts w:cs="Arial"/>
                <w:sz w:val="16"/>
                <w:szCs w:val="16"/>
              </w:rPr>
            </w:pPr>
          </w:p>
        </w:tc>
        <w:tc>
          <w:tcPr>
            <w:tcW w:w="2299" w:type="dxa"/>
            <w:tcBorders>
              <w:top w:val="nil"/>
              <w:left w:val="nil"/>
              <w:bottom w:val="single" w:sz="8" w:space="0" w:color="auto"/>
              <w:right w:val="single" w:sz="8" w:space="0" w:color="auto"/>
            </w:tcBorders>
            <w:shd w:val="clear" w:color="auto" w:fill="auto"/>
            <w:noWrap/>
            <w:vAlign w:val="center"/>
            <w:hideMark/>
          </w:tcPr>
          <w:p w14:paraId="6CE90BB6" w14:textId="77777777" w:rsidR="00A52C9C" w:rsidRPr="00B00664" w:rsidRDefault="00A52C9C" w:rsidP="00180FB4">
            <w:pPr>
              <w:rPr>
                <w:rFonts w:cs="Arial"/>
                <w:sz w:val="16"/>
                <w:szCs w:val="16"/>
              </w:rPr>
            </w:pPr>
            <w:r w:rsidRPr="00B00664">
              <w:rPr>
                <w:rFonts w:cs="Arial"/>
                <w:sz w:val="16"/>
                <w:szCs w:val="16"/>
              </w:rPr>
              <w:t>Spätné polia RSK</w:t>
            </w:r>
          </w:p>
        </w:tc>
        <w:tc>
          <w:tcPr>
            <w:tcW w:w="2036" w:type="dxa"/>
            <w:gridSpan w:val="2"/>
            <w:tcBorders>
              <w:top w:val="single" w:sz="8" w:space="0" w:color="auto"/>
              <w:left w:val="nil"/>
              <w:bottom w:val="single" w:sz="8" w:space="0" w:color="auto"/>
              <w:right w:val="single" w:sz="8" w:space="0" w:color="000000"/>
            </w:tcBorders>
            <w:shd w:val="clear" w:color="auto" w:fill="auto"/>
            <w:noWrap/>
            <w:vAlign w:val="center"/>
            <w:hideMark/>
          </w:tcPr>
          <w:p w14:paraId="43733AE8" w14:textId="77777777" w:rsidR="00A52C9C" w:rsidRPr="00B00664" w:rsidRDefault="00A52C9C" w:rsidP="00180FB4">
            <w:pPr>
              <w:jc w:val="center"/>
              <w:rPr>
                <w:rFonts w:cs="Arial"/>
                <w:sz w:val="16"/>
                <w:szCs w:val="16"/>
              </w:rPr>
            </w:pPr>
            <w:r w:rsidRPr="00B00664">
              <w:rPr>
                <w:rFonts w:cs="Arial"/>
                <w:sz w:val="16"/>
                <w:szCs w:val="16"/>
              </w:rPr>
              <w:t>_</w:t>
            </w:r>
          </w:p>
        </w:tc>
        <w:tc>
          <w:tcPr>
            <w:tcW w:w="1791" w:type="dxa"/>
            <w:gridSpan w:val="2"/>
            <w:tcBorders>
              <w:top w:val="single" w:sz="8" w:space="0" w:color="auto"/>
              <w:left w:val="nil"/>
              <w:bottom w:val="single" w:sz="8" w:space="0" w:color="auto"/>
              <w:right w:val="single" w:sz="8" w:space="0" w:color="000000"/>
            </w:tcBorders>
            <w:shd w:val="clear" w:color="auto" w:fill="auto"/>
            <w:noWrap/>
            <w:vAlign w:val="center"/>
            <w:hideMark/>
          </w:tcPr>
          <w:p w14:paraId="36A79E70" w14:textId="77777777" w:rsidR="00A52C9C" w:rsidRPr="00B00664" w:rsidRDefault="00A52C9C" w:rsidP="00180FB4">
            <w:pPr>
              <w:jc w:val="center"/>
              <w:rPr>
                <w:rFonts w:cs="Arial"/>
                <w:sz w:val="16"/>
                <w:szCs w:val="16"/>
              </w:rPr>
            </w:pPr>
            <w:r w:rsidRPr="00B00664">
              <w:rPr>
                <w:rFonts w:cs="Arial"/>
                <w:sz w:val="16"/>
                <w:szCs w:val="16"/>
              </w:rPr>
              <w:t>5</w:t>
            </w:r>
          </w:p>
        </w:tc>
      </w:tr>
      <w:tr w:rsidR="00A52C9C" w:rsidRPr="0081452A" w14:paraId="575E3123" w14:textId="77777777" w:rsidTr="00A52C9C">
        <w:trPr>
          <w:trHeight w:val="390"/>
        </w:trPr>
        <w:tc>
          <w:tcPr>
            <w:tcW w:w="740" w:type="dxa"/>
            <w:vMerge/>
            <w:tcBorders>
              <w:top w:val="nil"/>
              <w:left w:val="single" w:sz="8" w:space="0" w:color="auto"/>
              <w:bottom w:val="single" w:sz="8" w:space="0" w:color="000000"/>
              <w:right w:val="single" w:sz="8" w:space="0" w:color="auto"/>
            </w:tcBorders>
            <w:vAlign w:val="center"/>
            <w:hideMark/>
          </w:tcPr>
          <w:p w14:paraId="65BC1A04" w14:textId="77777777" w:rsidR="00A52C9C" w:rsidRPr="00B00664" w:rsidRDefault="00A52C9C" w:rsidP="00180FB4">
            <w:pPr>
              <w:rPr>
                <w:rFonts w:cs="Arial"/>
                <w:sz w:val="16"/>
                <w:szCs w:val="16"/>
              </w:rPr>
            </w:pPr>
          </w:p>
        </w:tc>
        <w:tc>
          <w:tcPr>
            <w:tcW w:w="2338" w:type="dxa"/>
            <w:vMerge/>
            <w:tcBorders>
              <w:top w:val="nil"/>
              <w:left w:val="single" w:sz="8" w:space="0" w:color="auto"/>
              <w:bottom w:val="single" w:sz="8" w:space="0" w:color="000000"/>
              <w:right w:val="single" w:sz="8" w:space="0" w:color="auto"/>
            </w:tcBorders>
            <w:vAlign w:val="center"/>
            <w:hideMark/>
          </w:tcPr>
          <w:p w14:paraId="7C3EF459" w14:textId="77777777" w:rsidR="00A52C9C" w:rsidRPr="00B00664" w:rsidRDefault="00A52C9C" w:rsidP="00180FB4">
            <w:pPr>
              <w:rPr>
                <w:rFonts w:cs="Arial"/>
                <w:sz w:val="16"/>
                <w:szCs w:val="16"/>
              </w:rPr>
            </w:pPr>
          </w:p>
        </w:tc>
        <w:tc>
          <w:tcPr>
            <w:tcW w:w="2299" w:type="dxa"/>
            <w:tcBorders>
              <w:top w:val="nil"/>
              <w:left w:val="nil"/>
              <w:bottom w:val="single" w:sz="8" w:space="0" w:color="auto"/>
              <w:right w:val="single" w:sz="8" w:space="0" w:color="auto"/>
            </w:tcBorders>
            <w:shd w:val="clear" w:color="auto" w:fill="auto"/>
            <w:vAlign w:val="center"/>
            <w:hideMark/>
          </w:tcPr>
          <w:p w14:paraId="163105ED" w14:textId="77777777" w:rsidR="00A52C9C" w:rsidRPr="00B00664" w:rsidRDefault="00A52C9C" w:rsidP="00180FB4">
            <w:pPr>
              <w:rPr>
                <w:rFonts w:cs="Arial"/>
                <w:sz w:val="16"/>
                <w:szCs w:val="16"/>
              </w:rPr>
            </w:pPr>
            <w:r w:rsidRPr="00B00664">
              <w:rPr>
                <w:rFonts w:cs="Arial"/>
                <w:sz w:val="16"/>
                <w:szCs w:val="16"/>
              </w:rPr>
              <w:t xml:space="preserve">Skriňa diaľkového ovládania DO </w:t>
            </w:r>
          </w:p>
        </w:tc>
        <w:tc>
          <w:tcPr>
            <w:tcW w:w="2036" w:type="dxa"/>
            <w:gridSpan w:val="2"/>
            <w:tcBorders>
              <w:top w:val="single" w:sz="8" w:space="0" w:color="auto"/>
              <w:left w:val="nil"/>
              <w:bottom w:val="single" w:sz="8" w:space="0" w:color="auto"/>
              <w:right w:val="single" w:sz="8" w:space="0" w:color="000000"/>
            </w:tcBorders>
            <w:shd w:val="clear" w:color="auto" w:fill="auto"/>
            <w:noWrap/>
            <w:vAlign w:val="center"/>
            <w:hideMark/>
          </w:tcPr>
          <w:p w14:paraId="71BD17DB" w14:textId="77777777" w:rsidR="00A52C9C" w:rsidRPr="00B00664" w:rsidRDefault="00A52C9C" w:rsidP="00180FB4">
            <w:pPr>
              <w:jc w:val="center"/>
              <w:rPr>
                <w:rFonts w:cs="Arial"/>
                <w:sz w:val="16"/>
                <w:szCs w:val="16"/>
              </w:rPr>
            </w:pPr>
            <w:r w:rsidRPr="00B00664">
              <w:rPr>
                <w:rFonts w:cs="Arial"/>
                <w:sz w:val="16"/>
                <w:szCs w:val="16"/>
              </w:rPr>
              <w:t>-</w:t>
            </w:r>
          </w:p>
        </w:tc>
        <w:tc>
          <w:tcPr>
            <w:tcW w:w="1791" w:type="dxa"/>
            <w:gridSpan w:val="2"/>
            <w:tcBorders>
              <w:top w:val="single" w:sz="8" w:space="0" w:color="auto"/>
              <w:left w:val="nil"/>
              <w:bottom w:val="single" w:sz="8" w:space="0" w:color="auto"/>
              <w:right w:val="single" w:sz="8" w:space="0" w:color="000000"/>
            </w:tcBorders>
            <w:shd w:val="clear" w:color="auto" w:fill="auto"/>
            <w:noWrap/>
            <w:vAlign w:val="center"/>
            <w:hideMark/>
          </w:tcPr>
          <w:p w14:paraId="7E4926B0" w14:textId="77777777" w:rsidR="00A52C9C" w:rsidRPr="00B00664" w:rsidRDefault="00A52C9C" w:rsidP="00180FB4">
            <w:pPr>
              <w:jc w:val="center"/>
              <w:rPr>
                <w:rFonts w:cs="Arial"/>
                <w:sz w:val="16"/>
                <w:szCs w:val="16"/>
              </w:rPr>
            </w:pPr>
            <w:r w:rsidRPr="00B00664">
              <w:rPr>
                <w:rFonts w:cs="Arial"/>
                <w:sz w:val="16"/>
                <w:szCs w:val="16"/>
              </w:rPr>
              <w:t>1</w:t>
            </w:r>
          </w:p>
        </w:tc>
      </w:tr>
      <w:tr w:rsidR="00A52C9C" w:rsidRPr="0081452A" w14:paraId="65DB12D8" w14:textId="77777777" w:rsidTr="00A52C9C">
        <w:trPr>
          <w:trHeight w:val="268"/>
        </w:trPr>
        <w:tc>
          <w:tcPr>
            <w:tcW w:w="740" w:type="dxa"/>
            <w:vMerge/>
            <w:tcBorders>
              <w:top w:val="nil"/>
              <w:left w:val="single" w:sz="8" w:space="0" w:color="auto"/>
              <w:bottom w:val="single" w:sz="8" w:space="0" w:color="000000"/>
              <w:right w:val="single" w:sz="8" w:space="0" w:color="auto"/>
            </w:tcBorders>
            <w:vAlign w:val="center"/>
            <w:hideMark/>
          </w:tcPr>
          <w:p w14:paraId="538FE7A7" w14:textId="77777777" w:rsidR="00A52C9C" w:rsidRPr="00B00664" w:rsidRDefault="00A52C9C" w:rsidP="00180FB4">
            <w:pPr>
              <w:rPr>
                <w:rFonts w:cs="Arial"/>
                <w:sz w:val="16"/>
                <w:szCs w:val="16"/>
              </w:rPr>
            </w:pPr>
          </w:p>
        </w:tc>
        <w:tc>
          <w:tcPr>
            <w:tcW w:w="2338" w:type="dxa"/>
            <w:vMerge/>
            <w:tcBorders>
              <w:top w:val="nil"/>
              <w:left w:val="single" w:sz="8" w:space="0" w:color="auto"/>
              <w:bottom w:val="single" w:sz="8" w:space="0" w:color="000000"/>
              <w:right w:val="single" w:sz="8" w:space="0" w:color="auto"/>
            </w:tcBorders>
            <w:vAlign w:val="center"/>
            <w:hideMark/>
          </w:tcPr>
          <w:p w14:paraId="52B6C6A3" w14:textId="77777777" w:rsidR="00A52C9C" w:rsidRPr="00B00664" w:rsidRDefault="00A52C9C" w:rsidP="00180FB4">
            <w:pPr>
              <w:rPr>
                <w:rFonts w:cs="Arial"/>
                <w:sz w:val="16"/>
                <w:szCs w:val="16"/>
              </w:rPr>
            </w:pPr>
          </w:p>
        </w:tc>
        <w:tc>
          <w:tcPr>
            <w:tcW w:w="2299" w:type="dxa"/>
            <w:tcBorders>
              <w:top w:val="nil"/>
              <w:left w:val="nil"/>
              <w:bottom w:val="single" w:sz="8" w:space="0" w:color="auto"/>
              <w:right w:val="single" w:sz="8" w:space="0" w:color="auto"/>
            </w:tcBorders>
            <w:shd w:val="clear" w:color="auto" w:fill="auto"/>
            <w:vAlign w:val="center"/>
            <w:hideMark/>
          </w:tcPr>
          <w:p w14:paraId="48EF344E" w14:textId="77777777" w:rsidR="00A52C9C" w:rsidRPr="00B00664" w:rsidRDefault="00A52C9C" w:rsidP="00180FB4">
            <w:pPr>
              <w:rPr>
                <w:rFonts w:cs="Arial"/>
                <w:sz w:val="16"/>
                <w:szCs w:val="16"/>
              </w:rPr>
            </w:pPr>
            <w:r w:rsidRPr="00B00664">
              <w:rPr>
                <w:rFonts w:cs="Arial"/>
                <w:sz w:val="16"/>
                <w:szCs w:val="16"/>
              </w:rPr>
              <w:t>Stabilizovaný zdroj</w:t>
            </w:r>
          </w:p>
        </w:tc>
        <w:tc>
          <w:tcPr>
            <w:tcW w:w="2036" w:type="dxa"/>
            <w:gridSpan w:val="2"/>
            <w:tcBorders>
              <w:top w:val="single" w:sz="8" w:space="0" w:color="auto"/>
              <w:left w:val="nil"/>
              <w:bottom w:val="single" w:sz="8" w:space="0" w:color="auto"/>
              <w:right w:val="single" w:sz="8" w:space="0" w:color="000000"/>
            </w:tcBorders>
            <w:shd w:val="clear" w:color="auto" w:fill="auto"/>
            <w:noWrap/>
            <w:vAlign w:val="center"/>
            <w:hideMark/>
          </w:tcPr>
          <w:p w14:paraId="1BB66D0E" w14:textId="77777777" w:rsidR="00A52C9C" w:rsidRPr="00B00664" w:rsidRDefault="00A52C9C" w:rsidP="00180FB4">
            <w:pPr>
              <w:jc w:val="center"/>
              <w:rPr>
                <w:rFonts w:cs="Arial"/>
                <w:sz w:val="16"/>
                <w:szCs w:val="16"/>
              </w:rPr>
            </w:pPr>
            <w:r w:rsidRPr="00B00664">
              <w:rPr>
                <w:rFonts w:cs="Arial"/>
                <w:sz w:val="16"/>
                <w:szCs w:val="16"/>
              </w:rPr>
              <w:t>-</w:t>
            </w:r>
          </w:p>
        </w:tc>
        <w:tc>
          <w:tcPr>
            <w:tcW w:w="1791" w:type="dxa"/>
            <w:gridSpan w:val="2"/>
            <w:tcBorders>
              <w:top w:val="single" w:sz="8" w:space="0" w:color="auto"/>
              <w:left w:val="nil"/>
              <w:bottom w:val="single" w:sz="8" w:space="0" w:color="auto"/>
              <w:right w:val="single" w:sz="8" w:space="0" w:color="000000"/>
            </w:tcBorders>
            <w:shd w:val="clear" w:color="auto" w:fill="auto"/>
            <w:noWrap/>
            <w:vAlign w:val="center"/>
            <w:hideMark/>
          </w:tcPr>
          <w:p w14:paraId="408267F6" w14:textId="77777777" w:rsidR="00A52C9C" w:rsidRPr="00B00664" w:rsidRDefault="00A52C9C" w:rsidP="00180FB4">
            <w:pPr>
              <w:jc w:val="center"/>
              <w:rPr>
                <w:rFonts w:cs="Arial"/>
                <w:sz w:val="16"/>
                <w:szCs w:val="16"/>
              </w:rPr>
            </w:pPr>
            <w:r w:rsidRPr="00B00664">
              <w:rPr>
                <w:rFonts w:cs="Arial"/>
                <w:sz w:val="16"/>
                <w:szCs w:val="16"/>
              </w:rPr>
              <w:t>1</w:t>
            </w:r>
          </w:p>
        </w:tc>
      </w:tr>
      <w:tr w:rsidR="00A52C9C" w:rsidRPr="0081452A" w14:paraId="1BEF8FD6" w14:textId="77777777" w:rsidTr="00A52C9C">
        <w:trPr>
          <w:trHeight w:val="413"/>
        </w:trPr>
        <w:tc>
          <w:tcPr>
            <w:tcW w:w="740" w:type="dxa"/>
            <w:vMerge/>
            <w:tcBorders>
              <w:top w:val="nil"/>
              <w:left w:val="single" w:sz="8" w:space="0" w:color="auto"/>
              <w:bottom w:val="single" w:sz="8" w:space="0" w:color="000000"/>
              <w:right w:val="single" w:sz="8" w:space="0" w:color="auto"/>
            </w:tcBorders>
            <w:vAlign w:val="center"/>
            <w:hideMark/>
          </w:tcPr>
          <w:p w14:paraId="206ED771" w14:textId="77777777" w:rsidR="00A52C9C" w:rsidRPr="00B00664" w:rsidRDefault="00A52C9C" w:rsidP="00180FB4">
            <w:pPr>
              <w:rPr>
                <w:rFonts w:cs="Arial"/>
                <w:sz w:val="16"/>
                <w:szCs w:val="16"/>
              </w:rPr>
            </w:pPr>
          </w:p>
        </w:tc>
        <w:tc>
          <w:tcPr>
            <w:tcW w:w="2338" w:type="dxa"/>
            <w:vMerge/>
            <w:tcBorders>
              <w:top w:val="nil"/>
              <w:left w:val="single" w:sz="8" w:space="0" w:color="auto"/>
              <w:bottom w:val="single" w:sz="8" w:space="0" w:color="000000"/>
              <w:right w:val="single" w:sz="8" w:space="0" w:color="auto"/>
            </w:tcBorders>
            <w:vAlign w:val="center"/>
            <w:hideMark/>
          </w:tcPr>
          <w:p w14:paraId="574BBDE6" w14:textId="77777777" w:rsidR="00A52C9C" w:rsidRPr="00B00664" w:rsidRDefault="00A52C9C" w:rsidP="00180FB4">
            <w:pPr>
              <w:rPr>
                <w:rFonts w:cs="Arial"/>
                <w:sz w:val="16"/>
                <w:szCs w:val="16"/>
              </w:rPr>
            </w:pPr>
          </w:p>
        </w:tc>
        <w:tc>
          <w:tcPr>
            <w:tcW w:w="2299" w:type="dxa"/>
            <w:tcBorders>
              <w:top w:val="nil"/>
              <w:left w:val="nil"/>
              <w:bottom w:val="single" w:sz="8" w:space="0" w:color="auto"/>
              <w:right w:val="single" w:sz="8" w:space="0" w:color="auto"/>
            </w:tcBorders>
            <w:shd w:val="clear" w:color="auto" w:fill="auto"/>
            <w:vAlign w:val="center"/>
            <w:hideMark/>
          </w:tcPr>
          <w:p w14:paraId="0FC11512" w14:textId="77777777" w:rsidR="00A52C9C" w:rsidRPr="00B00664" w:rsidRDefault="00A52C9C" w:rsidP="00180FB4">
            <w:pPr>
              <w:rPr>
                <w:rFonts w:cs="Arial"/>
                <w:sz w:val="16"/>
                <w:szCs w:val="16"/>
              </w:rPr>
            </w:pPr>
            <w:r w:rsidRPr="00B00664">
              <w:rPr>
                <w:rFonts w:cs="Arial"/>
                <w:sz w:val="16"/>
                <w:szCs w:val="16"/>
              </w:rPr>
              <w:t>Softvérové práce v meniarni Karlova Ves</w:t>
            </w:r>
          </w:p>
        </w:tc>
        <w:tc>
          <w:tcPr>
            <w:tcW w:w="2036" w:type="dxa"/>
            <w:gridSpan w:val="2"/>
            <w:tcBorders>
              <w:top w:val="single" w:sz="8" w:space="0" w:color="auto"/>
              <w:left w:val="nil"/>
              <w:bottom w:val="single" w:sz="8" w:space="0" w:color="auto"/>
              <w:right w:val="single" w:sz="8" w:space="0" w:color="000000"/>
            </w:tcBorders>
            <w:shd w:val="clear" w:color="auto" w:fill="auto"/>
            <w:noWrap/>
            <w:vAlign w:val="center"/>
            <w:hideMark/>
          </w:tcPr>
          <w:p w14:paraId="7D521852" w14:textId="77777777" w:rsidR="00A52C9C" w:rsidRPr="00B00664" w:rsidRDefault="00A52C9C" w:rsidP="00180FB4">
            <w:pPr>
              <w:jc w:val="center"/>
              <w:rPr>
                <w:rFonts w:cs="Arial"/>
                <w:sz w:val="16"/>
                <w:szCs w:val="16"/>
              </w:rPr>
            </w:pPr>
            <w:r w:rsidRPr="00B00664">
              <w:rPr>
                <w:rFonts w:cs="Arial"/>
                <w:sz w:val="16"/>
                <w:szCs w:val="16"/>
              </w:rPr>
              <w:t>-</w:t>
            </w:r>
          </w:p>
        </w:tc>
        <w:tc>
          <w:tcPr>
            <w:tcW w:w="1791" w:type="dxa"/>
            <w:gridSpan w:val="2"/>
            <w:tcBorders>
              <w:top w:val="single" w:sz="8" w:space="0" w:color="auto"/>
              <w:left w:val="nil"/>
              <w:bottom w:val="single" w:sz="8" w:space="0" w:color="auto"/>
              <w:right w:val="single" w:sz="8" w:space="0" w:color="000000"/>
            </w:tcBorders>
            <w:shd w:val="clear" w:color="auto" w:fill="auto"/>
            <w:noWrap/>
            <w:vAlign w:val="center"/>
            <w:hideMark/>
          </w:tcPr>
          <w:p w14:paraId="517BF840" w14:textId="77777777" w:rsidR="00A52C9C" w:rsidRPr="00B00664" w:rsidRDefault="00A52C9C" w:rsidP="00180FB4">
            <w:pPr>
              <w:jc w:val="center"/>
              <w:rPr>
                <w:rFonts w:cs="Arial"/>
                <w:sz w:val="16"/>
                <w:szCs w:val="16"/>
              </w:rPr>
            </w:pPr>
            <w:r w:rsidRPr="00B00664">
              <w:rPr>
                <w:rFonts w:cs="Arial"/>
                <w:sz w:val="16"/>
                <w:szCs w:val="16"/>
              </w:rPr>
              <w:t>1</w:t>
            </w:r>
          </w:p>
        </w:tc>
      </w:tr>
      <w:tr w:rsidR="00A52C9C" w:rsidRPr="0081452A" w14:paraId="57D8A964" w14:textId="77777777" w:rsidTr="00A52C9C">
        <w:trPr>
          <w:trHeight w:val="406"/>
        </w:trPr>
        <w:tc>
          <w:tcPr>
            <w:tcW w:w="740" w:type="dxa"/>
            <w:vMerge/>
            <w:tcBorders>
              <w:top w:val="nil"/>
              <w:left w:val="single" w:sz="8" w:space="0" w:color="auto"/>
              <w:bottom w:val="single" w:sz="8" w:space="0" w:color="000000"/>
              <w:right w:val="single" w:sz="8" w:space="0" w:color="auto"/>
            </w:tcBorders>
            <w:vAlign w:val="center"/>
            <w:hideMark/>
          </w:tcPr>
          <w:p w14:paraId="506DBD63" w14:textId="77777777" w:rsidR="00A52C9C" w:rsidRPr="00B00664" w:rsidRDefault="00A52C9C" w:rsidP="00180FB4">
            <w:pPr>
              <w:rPr>
                <w:rFonts w:cs="Arial"/>
                <w:sz w:val="16"/>
                <w:szCs w:val="16"/>
              </w:rPr>
            </w:pPr>
          </w:p>
        </w:tc>
        <w:tc>
          <w:tcPr>
            <w:tcW w:w="2338" w:type="dxa"/>
            <w:vMerge/>
            <w:tcBorders>
              <w:top w:val="nil"/>
              <w:left w:val="single" w:sz="8" w:space="0" w:color="auto"/>
              <w:bottom w:val="single" w:sz="8" w:space="0" w:color="000000"/>
              <w:right w:val="single" w:sz="8" w:space="0" w:color="auto"/>
            </w:tcBorders>
            <w:vAlign w:val="center"/>
            <w:hideMark/>
          </w:tcPr>
          <w:p w14:paraId="1D076518" w14:textId="77777777" w:rsidR="00A52C9C" w:rsidRPr="00B00664" w:rsidRDefault="00A52C9C" w:rsidP="00180FB4">
            <w:pPr>
              <w:rPr>
                <w:rFonts w:cs="Arial"/>
                <w:sz w:val="16"/>
                <w:szCs w:val="16"/>
              </w:rPr>
            </w:pPr>
          </w:p>
        </w:tc>
        <w:tc>
          <w:tcPr>
            <w:tcW w:w="2299" w:type="dxa"/>
            <w:tcBorders>
              <w:top w:val="nil"/>
              <w:left w:val="nil"/>
              <w:bottom w:val="single" w:sz="8" w:space="0" w:color="auto"/>
              <w:right w:val="single" w:sz="8" w:space="0" w:color="auto"/>
            </w:tcBorders>
            <w:shd w:val="clear" w:color="auto" w:fill="auto"/>
            <w:vAlign w:val="center"/>
            <w:hideMark/>
          </w:tcPr>
          <w:p w14:paraId="3FBE134C" w14:textId="77777777" w:rsidR="00A52C9C" w:rsidRPr="00B00664" w:rsidRDefault="00A52C9C" w:rsidP="00180FB4">
            <w:pPr>
              <w:rPr>
                <w:rFonts w:cs="Arial"/>
                <w:sz w:val="16"/>
                <w:szCs w:val="16"/>
              </w:rPr>
            </w:pPr>
            <w:r w:rsidRPr="00B00664">
              <w:rPr>
                <w:rFonts w:cs="Arial"/>
                <w:sz w:val="16"/>
                <w:szCs w:val="16"/>
              </w:rPr>
              <w:t>Komplexné skúšky diaľkového ovládania</w:t>
            </w:r>
          </w:p>
        </w:tc>
        <w:tc>
          <w:tcPr>
            <w:tcW w:w="2036" w:type="dxa"/>
            <w:gridSpan w:val="2"/>
            <w:tcBorders>
              <w:top w:val="single" w:sz="8" w:space="0" w:color="auto"/>
              <w:left w:val="nil"/>
              <w:bottom w:val="single" w:sz="8" w:space="0" w:color="auto"/>
              <w:right w:val="single" w:sz="8" w:space="0" w:color="000000"/>
            </w:tcBorders>
            <w:shd w:val="clear" w:color="auto" w:fill="auto"/>
            <w:noWrap/>
            <w:vAlign w:val="center"/>
            <w:hideMark/>
          </w:tcPr>
          <w:p w14:paraId="79F732AE" w14:textId="77777777" w:rsidR="00A52C9C" w:rsidRPr="00B00664" w:rsidRDefault="00A52C9C" w:rsidP="00180FB4">
            <w:pPr>
              <w:jc w:val="center"/>
              <w:rPr>
                <w:rFonts w:cs="Arial"/>
                <w:sz w:val="16"/>
                <w:szCs w:val="16"/>
              </w:rPr>
            </w:pPr>
            <w:r w:rsidRPr="00B00664">
              <w:rPr>
                <w:rFonts w:cs="Arial"/>
                <w:sz w:val="16"/>
                <w:szCs w:val="16"/>
              </w:rPr>
              <w:t>-</w:t>
            </w:r>
          </w:p>
        </w:tc>
        <w:tc>
          <w:tcPr>
            <w:tcW w:w="1791" w:type="dxa"/>
            <w:gridSpan w:val="2"/>
            <w:tcBorders>
              <w:top w:val="single" w:sz="8" w:space="0" w:color="auto"/>
              <w:left w:val="nil"/>
              <w:bottom w:val="single" w:sz="8" w:space="0" w:color="auto"/>
              <w:right w:val="single" w:sz="8" w:space="0" w:color="000000"/>
            </w:tcBorders>
            <w:shd w:val="clear" w:color="auto" w:fill="auto"/>
            <w:noWrap/>
            <w:vAlign w:val="center"/>
            <w:hideMark/>
          </w:tcPr>
          <w:p w14:paraId="1B6048E1" w14:textId="77777777" w:rsidR="00A52C9C" w:rsidRPr="00B00664" w:rsidRDefault="00A52C9C" w:rsidP="00180FB4">
            <w:pPr>
              <w:jc w:val="center"/>
              <w:rPr>
                <w:rFonts w:cs="Arial"/>
                <w:sz w:val="16"/>
                <w:szCs w:val="16"/>
              </w:rPr>
            </w:pPr>
            <w:r w:rsidRPr="00B00664">
              <w:rPr>
                <w:rFonts w:cs="Arial"/>
                <w:sz w:val="16"/>
                <w:szCs w:val="16"/>
              </w:rPr>
              <w:t>1</w:t>
            </w:r>
          </w:p>
        </w:tc>
      </w:tr>
      <w:tr w:rsidR="00A52C9C" w:rsidRPr="0081452A" w14:paraId="572A2635" w14:textId="77777777" w:rsidTr="00A52C9C">
        <w:trPr>
          <w:trHeight w:val="256"/>
        </w:trPr>
        <w:tc>
          <w:tcPr>
            <w:tcW w:w="740"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2DE75060" w14:textId="77777777" w:rsidR="00A52C9C" w:rsidRPr="00B00664" w:rsidRDefault="00A52C9C" w:rsidP="00180FB4">
            <w:pPr>
              <w:jc w:val="center"/>
              <w:rPr>
                <w:rFonts w:cs="Arial"/>
                <w:sz w:val="16"/>
                <w:szCs w:val="16"/>
              </w:rPr>
            </w:pPr>
            <w:r w:rsidRPr="00B00664">
              <w:rPr>
                <w:rFonts w:cs="Arial"/>
                <w:sz w:val="16"/>
                <w:szCs w:val="16"/>
              </w:rPr>
              <w:t xml:space="preserve">SO 302 </w:t>
            </w:r>
          </w:p>
        </w:tc>
        <w:tc>
          <w:tcPr>
            <w:tcW w:w="2338" w:type="dxa"/>
            <w:vMerge w:val="restart"/>
            <w:tcBorders>
              <w:top w:val="nil"/>
              <w:left w:val="single" w:sz="8" w:space="0" w:color="auto"/>
              <w:bottom w:val="single" w:sz="8" w:space="0" w:color="000000"/>
              <w:right w:val="single" w:sz="8" w:space="0" w:color="auto"/>
            </w:tcBorders>
            <w:shd w:val="clear" w:color="auto" w:fill="auto"/>
            <w:vAlign w:val="center"/>
            <w:hideMark/>
          </w:tcPr>
          <w:p w14:paraId="1E032DB2" w14:textId="77777777" w:rsidR="00A52C9C" w:rsidRPr="00B00664" w:rsidRDefault="00A52C9C" w:rsidP="00180FB4">
            <w:pPr>
              <w:rPr>
                <w:rFonts w:cs="Arial"/>
                <w:sz w:val="16"/>
                <w:szCs w:val="16"/>
              </w:rPr>
            </w:pPr>
            <w:r w:rsidRPr="00B00664">
              <w:rPr>
                <w:rFonts w:cs="Arial"/>
                <w:sz w:val="16"/>
                <w:szCs w:val="16"/>
              </w:rPr>
              <w:t>Zariadenia zastávok, Informačné tabule , stavebná časť</w:t>
            </w:r>
          </w:p>
        </w:tc>
        <w:tc>
          <w:tcPr>
            <w:tcW w:w="2299" w:type="dxa"/>
            <w:tcBorders>
              <w:top w:val="nil"/>
              <w:left w:val="nil"/>
              <w:bottom w:val="single" w:sz="8" w:space="0" w:color="auto"/>
              <w:right w:val="single" w:sz="8" w:space="0" w:color="auto"/>
            </w:tcBorders>
            <w:shd w:val="clear" w:color="auto" w:fill="auto"/>
            <w:noWrap/>
            <w:vAlign w:val="center"/>
            <w:hideMark/>
          </w:tcPr>
          <w:p w14:paraId="7AFCCFB1" w14:textId="77777777" w:rsidR="00A52C9C" w:rsidRPr="00B00664" w:rsidRDefault="00A52C9C" w:rsidP="00180FB4">
            <w:pPr>
              <w:rPr>
                <w:rFonts w:cs="Arial"/>
                <w:sz w:val="16"/>
                <w:szCs w:val="16"/>
              </w:rPr>
            </w:pPr>
            <w:r w:rsidRPr="00B00664">
              <w:rPr>
                <w:rFonts w:cs="Arial"/>
                <w:sz w:val="16"/>
                <w:szCs w:val="16"/>
              </w:rPr>
              <w:t>Prístrešky</w:t>
            </w:r>
          </w:p>
        </w:tc>
        <w:tc>
          <w:tcPr>
            <w:tcW w:w="2036" w:type="dxa"/>
            <w:gridSpan w:val="2"/>
            <w:tcBorders>
              <w:top w:val="single" w:sz="8" w:space="0" w:color="auto"/>
              <w:left w:val="nil"/>
              <w:bottom w:val="single" w:sz="8" w:space="0" w:color="auto"/>
              <w:right w:val="single" w:sz="8" w:space="0" w:color="000000"/>
            </w:tcBorders>
            <w:shd w:val="clear" w:color="auto" w:fill="auto"/>
            <w:noWrap/>
            <w:vAlign w:val="center"/>
            <w:hideMark/>
          </w:tcPr>
          <w:p w14:paraId="4FB8A4D2" w14:textId="77777777" w:rsidR="00A52C9C" w:rsidRPr="00B00664" w:rsidRDefault="00A52C9C" w:rsidP="00180FB4">
            <w:pPr>
              <w:jc w:val="center"/>
              <w:rPr>
                <w:rFonts w:cs="Arial"/>
                <w:sz w:val="16"/>
                <w:szCs w:val="16"/>
              </w:rPr>
            </w:pPr>
            <w:r w:rsidRPr="00B00664">
              <w:rPr>
                <w:rFonts w:cs="Arial"/>
                <w:sz w:val="16"/>
                <w:szCs w:val="16"/>
              </w:rPr>
              <w:t>8,00</w:t>
            </w:r>
          </w:p>
        </w:tc>
        <w:tc>
          <w:tcPr>
            <w:tcW w:w="1791" w:type="dxa"/>
            <w:gridSpan w:val="2"/>
            <w:tcBorders>
              <w:top w:val="single" w:sz="8" w:space="0" w:color="auto"/>
              <w:left w:val="nil"/>
              <w:bottom w:val="single" w:sz="8" w:space="0" w:color="auto"/>
              <w:right w:val="single" w:sz="8" w:space="0" w:color="000000"/>
            </w:tcBorders>
            <w:shd w:val="clear" w:color="auto" w:fill="auto"/>
            <w:noWrap/>
            <w:vAlign w:val="center"/>
            <w:hideMark/>
          </w:tcPr>
          <w:p w14:paraId="7997FF4D" w14:textId="77777777" w:rsidR="00A52C9C" w:rsidRPr="00B00664" w:rsidRDefault="00A52C9C" w:rsidP="00180FB4">
            <w:pPr>
              <w:jc w:val="center"/>
              <w:rPr>
                <w:rFonts w:cs="Arial"/>
                <w:sz w:val="16"/>
                <w:szCs w:val="16"/>
              </w:rPr>
            </w:pPr>
            <w:r w:rsidRPr="00B00664">
              <w:rPr>
                <w:rFonts w:cs="Arial"/>
                <w:sz w:val="16"/>
                <w:szCs w:val="16"/>
              </w:rPr>
              <w:t>1</w:t>
            </w:r>
          </w:p>
        </w:tc>
      </w:tr>
      <w:tr w:rsidR="00A52C9C" w:rsidRPr="0081452A" w14:paraId="109302DA" w14:textId="77777777" w:rsidTr="00A52C9C">
        <w:trPr>
          <w:trHeight w:val="260"/>
        </w:trPr>
        <w:tc>
          <w:tcPr>
            <w:tcW w:w="740" w:type="dxa"/>
            <w:vMerge/>
            <w:tcBorders>
              <w:top w:val="nil"/>
              <w:left w:val="single" w:sz="8" w:space="0" w:color="auto"/>
              <w:bottom w:val="single" w:sz="8" w:space="0" w:color="000000"/>
              <w:right w:val="single" w:sz="8" w:space="0" w:color="auto"/>
            </w:tcBorders>
            <w:vAlign w:val="center"/>
            <w:hideMark/>
          </w:tcPr>
          <w:p w14:paraId="07089533" w14:textId="77777777" w:rsidR="00A52C9C" w:rsidRPr="00B00664" w:rsidRDefault="00A52C9C" w:rsidP="00180FB4">
            <w:pPr>
              <w:rPr>
                <w:rFonts w:cs="Arial"/>
                <w:sz w:val="16"/>
                <w:szCs w:val="16"/>
              </w:rPr>
            </w:pPr>
          </w:p>
        </w:tc>
        <w:tc>
          <w:tcPr>
            <w:tcW w:w="2338" w:type="dxa"/>
            <w:vMerge/>
            <w:tcBorders>
              <w:top w:val="nil"/>
              <w:left w:val="single" w:sz="8" w:space="0" w:color="auto"/>
              <w:bottom w:val="single" w:sz="8" w:space="0" w:color="000000"/>
              <w:right w:val="single" w:sz="8" w:space="0" w:color="auto"/>
            </w:tcBorders>
            <w:vAlign w:val="center"/>
            <w:hideMark/>
          </w:tcPr>
          <w:p w14:paraId="6F50861D" w14:textId="77777777" w:rsidR="00A52C9C" w:rsidRPr="00B00664" w:rsidRDefault="00A52C9C" w:rsidP="00180FB4">
            <w:pPr>
              <w:rPr>
                <w:rFonts w:cs="Arial"/>
                <w:sz w:val="16"/>
                <w:szCs w:val="16"/>
              </w:rPr>
            </w:pPr>
          </w:p>
        </w:tc>
        <w:tc>
          <w:tcPr>
            <w:tcW w:w="2299" w:type="dxa"/>
            <w:tcBorders>
              <w:top w:val="nil"/>
              <w:left w:val="nil"/>
              <w:bottom w:val="single" w:sz="8" w:space="0" w:color="auto"/>
              <w:right w:val="single" w:sz="8" w:space="0" w:color="auto"/>
            </w:tcBorders>
            <w:shd w:val="clear" w:color="auto" w:fill="auto"/>
            <w:vAlign w:val="center"/>
            <w:hideMark/>
          </w:tcPr>
          <w:p w14:paraId="7F35F666" w14:textId="77777777" w:rsidR="00A52C9C" w:rsidRPr="00B00664" w:rsidRDefault="00A52C9C" w:rsidP="00180FB4">
            <w:pPr>
              <w:rPr>
                <w:rFonts w:cs="Arial"/>
                <w:sz w:val="16"/>
                <w:szCs w:val="16"/>
              </w:rPr>
            </w:pPr>
            <w:r w:rsidRPr="00B00664">
              <w:rPr>
                <w:rFonts w:cs="Arial"/>
                <w:sz w:val="16"/>
                <w:szCs w:val="16"/>
              </w:rPr>
              <w:t>Lavičky v prístrešku</w:t>
            </w:r>
          </w:p>
        </w:tc>
        <w:tc>
          <w:tcPr>
            <w:tcW w:w="2036" w:type="dxa"/>
            <w:gridSpan w:val="2"/>
            <w:tcBorders>
              <w:top w:val="single" w:sz="8" w:space="0" w:color="auto"/>
              <w:left w:val="nil"/>
              <w:bottom w:val="single" w:sz="8" w:space="0" w:color="auto"/>
              <w:right w:val="single" w:sz="8" w:space="0" w:color="000000"/>
            </w:tcBorders>
            <w:shd w:val="clear" w:color="auto" w:fill="auto"/>
            <w:noWrap/>
            <w:vAlign w:val="center"/>
            <w:hideMark/>
          </w:tcPr>
          <w:p w14:paraId="543AAE99" w14:textId="77777777" w:rsidR="00A52C9C" w:rsidRPr="00B00664" w:rsidRDefault="00A52C9C" w:rsidP="00180FB4">
            <w:pPr>
              <w:jc w:val="center"/>
              <w:rPr>
                <w:rFonts w:cs="Arial"/>
                <w:sz w:val="16"/>
                <w:szCs w:val="16"/>
              </w:rPr>
            </w:pPr>
            <w:r w:rsidRPr="00B00664">
              <w:rPr>
                <w:rFonts w:cs="Arial"/>
                <w:sz w:val="16"/>
                <w:szCs w:val="16"/>
              </w:rPr>
              <w:t>-</w:t>
            </w:r>
          </w:p>
        </w:tc>
        <w:tc>
          <w:tcPr>
            <w:tcW w:w="1791" w:type="dxa"/>
            <w:gridSpan w:val="2"/>
            <w:tcBorders>
              <w:top w:val="single" w:sz="8" w:space="0" w:color="auto"/>
              <w:left w:val="nil"/>
              <w:bottom w:val="single" w:sz="8" w:space="0" w:color="auto"/>
              <w:right w:val="single" w:sz="8" w:space="0" w:color="000000"/>
            </w:tcBorders>
            <w:shd w:val="clear" w:color="auto" w:fill="auto"/>
            <w:noWrap/>
            <w:vAlign w:val="center"/>
            <w:hideMark/>
          </w:tcPr>
          <w:p w14:paraId="6A49140C" w14:textId="77777777" w:rsidR="00A52C9C" w:rsidRPr="00B00664" w:rsidRDefault="00A52C9C" w:rsidP="00180FB4">
            <w:pPr>
              <w:jc w:val="center"/>
              <w:rPr>
                <w:rFonts w:cs="Arial"/>
                <w:sz w:val="16"/>
                <w:szCs w:val="16"/>
              </w:rPr>
            </w:pPr>
            <w:r w:rsidRPr="00B00664">
              <w:rPr>
                <w:rFonts w:cs="Arial"/>
                <w:sz w:val="16"/>
                <w:szCs w:val="16"/>
              </w:rPr>
              <w:t>2</w:t>
            </w:r>
          </w:p>
        </w:tc>
      </w:tr>
      <w:tr w:rsidR="00A52C9C" w:rsidRPr="0081452A" w14:paraId="2D37EA86" w14:textId="77777777" w:rsidTr="00A52C9C">
        <w:trPr>
          <w:trHeight w:val="264"/>
        </w:trPr>
        <w:tc>
          <w:tcPr>
            <w:tcW w:w="740" w:type="dxa"/>
            <w:vMerge/>
            <w:tcBorders>
              <w:top w:val="nil"/>
              <w:left w:val="single" w:sz="8" w:space="0" w:color="auto"/>
              <w:bottom w:val="single" w:sz="8" w:space="0" w:color="000000"/>
              <w:right w:val="single" w:sz="8" w:space="0" w:color="auto"/>
            </w:tcBorders>
            <w:vAlign w:val="center"/>
            <w:hideMark/>
          </w:tcPr>
          <w:p w14:paraId="72E12DA6" w14:textId="77777777" w:rsidR="00A52C9C" w:rsidRPr="00B00664" w:rsidRDefault="00A52C9C" w:rsidP="00180FB4">
            <w:pPr>
              <w:rPr>
                <w:rFonts w:cs="Arial"/>
                <w:sz w:val="16"/>
                <w:szCs w:val="16"/>
              </w:rPr>
            </w:pPr>
          </w:p>
        </w:tc>
        <w:tc>
          <w:tcPr>
            <w:tcW w:w="2338" w:type="dxa"/>
            <w:vMerge/>
            <w:tcBorders>
              <w:top w:val="nil"/>
              <w:left w:val="single" w:sz="8" w:space="0" w:color="auto"/>
              <w:bottom w:val="single" w:sz="8" w:space="0" w:color="000000"/>
              <w:right w:val="single" w:sz="8" w:space="0" w:color="auto"/>
            </w:tcBorders>
            <w:vAlign w:val="center"/>
            <w:hideMark/>
          </w:tcPr>
          <w:p w14:paraId="43A12BF2" w14:textId="77777777" w:rsidR="00A52C9C" w:rsidRPr="00B00664" w:rsidRDefault="00A52C9C" w:rsidP="00180FB4">
            <w:pPr>
              <w:rPr>
                <w:rFonts w:cs="Arial"/>
                <w:sz w:val="16"/>
                <w:szCs w:val="16"/>
              </w:rPr>
            </w:pPr>
          </w:p>
        </w:tc>
        <w:tc>
          <w:tcPr>
            <w:tcW w:w="2299" w:type="dxa"/>
            <w:tcBorders>
              <w:top w:val="nil"/>
              <w:left w:val="nil"/>
              <w:bottom w:val="single" w:sz="8" w:space="0" w:color="auto"/>
              <w:right w:val="single" w:sz="8" w:space="0" w:color="auto"/>
            </w:tcBorders>
            <w:shd w:val="clear" w:color="auto" w:fill="auto"/>
            <w:vAlign w:val="center"/>
            <w:hideMark/>
          </w:tcPr>
          <w:p w14:paraId="191FB975" w14:textId="77777777" w:rsidR="00A52C9C" w:rsidRPr="00B00664" w:rsidRDefault="00A52C9C" w:rsidP="00180FB4">
            <w:pPr>
              <w:rPr>
                <w:rFonts w:cs="Arial"/>
                <w:sz w:val="16"/>
                <w:szCs w:val="16"/>
              </w:rPr>
            </w:pPr>
            <w:r w:rsidRPr="00B00664">
              <w:rPr>
                <w:rFonts w:cs="Arial"/>
                <w:sz w:val="16"/>
                <w:szCs w:val="16"/>
              </w:rPr>
              <w:t>Informačná vitrína</w:t>
            </w:r>
          </w:p>
        </w:tc>
        <w:tc>
          <w:tcPr>
            <w:tcW w:w="2036" w:type="dxa"/>
            <w:gridSpan w:val="2"/>
            <w:tcBorders>
              <w:top w:val="single" w:sz="8" w:space="0" w:color="auto"/>
              <w:left w:val="nil"/>
              <w:bottom w:val="single" w:sz="8" w:space="0" w:color="auto"/>
              <w:right w:val="single" w:sz="8" w:space="0" w:color="000000"/>
            </w:tcBorders>
            <w:shd w:val="clear" w:color="auto" w:fill="auto"/>
            <w:noWrap/>
            <w:vAlign w:val="center"/>
            <w:hideMark/>
          </w:tcPr>
          <w:p w14:paraId="711A8F79" w14:textId="77777777" w:rsidR="00A52C9C" w:rsidRPr="00B00664" w:rsidRDefault="00A52C9C" w:rsidP="00180FB4">
            <w:pPr>
              <w:jc w:val="center"/>
              <w:rPr>
                <w:rFonts w:cs="Arial"/>
                <w:sz w:val="16"/>
                <w:szCs w:val="16"/>
              </w:rPr>
            </w:pPr>
            <w:r w:rsidRPr="00B00664">
              <w:rPr>
                <w:rFonts w:cs="Arial"/>
                <w:sz w:val="16"/>
                <w:szCs w:val="16"/>
              </w:rPr>
              <w:t>-</w:t>
            </w:r>
          </w:p>
        </w:tc>
        <w:tc>
          <w:tcPr>
            <w:tcW w:w="1791" w:type="dxa"/>
            <w:gridSpan w:val="2"/>
            <w:tcBorders>
              <w:top w:val="single" w:sz="8" w:space="0" w:color="auto"/>
              <w:left w:val="nil"/>
              <w:bottom w:val="single" w:sz="8" w:space="0" w:color="auto"/>
              <w:right w:val="single" w:sz="8" w:space="0" w:color="000000"/>
            </w:tcBorders>
            <w:shd w:val="clear" w:color="auto" w:fill="auto"/>
            <w:noWrap/>
            <w:vAlign w:val="center"/>
            <w:hideMark/>
          </w:tcPr>
          <w:p w14:paraId="22FF0A39" w14:textId="77777777" w:rsidR="00A52C9C" w:rsidRPr="00B00664" w:rsidRDefault="00A52C9C" w:rsidP="00180FB4">
            <w:pPr>
              <w:jc w:val="center"/>
              <w:rPr>
                <w:rFonts w:cs="Arial"/>
                <w:sz w:val="16"/>
                <w:szCs w:val="16"/>
              </w:rPr>
            </w:pPr>
            <w:r w:rsidRPr="00B00664">
              <w:rPr>
                <w:rFonts w:cs="Arial"/>
                <w:sz w:val="16"/>
                <w:szCs w:val="16"/>
              </w:rPr>
              <w:t>1</w:t>
            </w:r>
          </w:p>
        </w:tc>
      </w:tr>
      <w:tr w:rsidR="00A52C9C" w:rsidRPr="0081452A" w14:paraId="4208B227" w14:textId="77777777" w:rsidTr="00A52C9C">
        <w:trPr>
          <w:trHeight w:val="270"/>
        </w:trPr>
        <w:tc>
          <w:tcPr>
            <w:tcW w:w="740" w:type="dxa"/>
            <w:vMerge/>
            <w:tcBorders>
              <w:top w:val="nil"/>
              <w:left w:val="single" w:sz="8" w:space="0" w:color="auto"/>
              <w:bottom w:val="single" w:sz="8" w:space="0" w:color="000000"/>
              <w:right w:val="single" w:sz="8" w:space="0" w:color="auto"/>
            </w:tcBorders>
            <w:vAlign w:val="center"/>
            <w:hideMark/>
          </w:tcPr>
          <w:p w14:paraId="552CEAE6" w14:textId="77777777" w:rsidR="00A52C9C" w:rsidRPr="00B00664" w:rsidRDefault="00A52C9C" w:rsidP="00180FB4">
            <w:pPr>
              <w:rPr>
                <w:rFonts w:cs="Arial"/>
                <w:sz w:val="16"/>
                <w:szCs w:val="16"/>
              </w:rPr>
            </w:pPr>
          </w:p>
        </w:tc>
        <w:tc>
          <w:tcPr>
            <w:tcW w:w="2338" w:type="dxa"/>
            <w:vMerge/>
            <w:tcBorders>
              <w:top w:val="nil"/>
              <w:left w:val="single" w:sz="8" w:space="0" w:color="auto"/>
              <w:bottom w:val="single" w:sz="8" w:space="0" w:color="000000"/>
              <w:right w:val="single" w:sz="8" w:space="0" w:color="auto"/>
            </w:tcBorders>
            <w:vAlign w:val="center"/>
            <w:hideMark/>
          </w:tcPr>
          <w:p w14:paraId="373C59B0" w14:textId="77777777" w:rsidR="00A52C9C" w:rsidRPr="00B00664" w:rsidRDefault="00A52C9C" w:rsidP="00180FB4">
            <w:pPr>
              <w:rPr>
                <w:rFonts w:cs="Arial"/>
                <w:sz w:val="16"/>
                <w:szCs w:val="16"/>
              </w:rPr>
            </w:pPr>
          </w:p>
        </w:tc>
        <w:tc>
          <w:tcPr>
            <w:tcW w:w="2299" w:type="dxa"/>
            <w:tcBorders>
              <w:top w:val="nil"/>
              <w:left w:val="nil"/>
              <w:bottom w:val="single" w:sz="8" w:space="0" w:color="auto"/>
              <w:right w:val="single" w:sz="8" w:space="0" w:color="auto"/>
            </w:tcBorders>
            <w:shd w:val="clear" w:color="auto" w:fill="auto"/>
            <w:vAlign w:val="center"/>
            <w:hideMark/>
          </w:tcPr>
          <w:p w14:paraId="21499081" w14:textId="77777777" w:rsidR="00A52C9C" w:rsidRPr="00B00664" w:rsidRDefault="00A52C9C" w:rsidP="00180FB4">
            <w:pPr>
              <w:rPr>
                <w:rFonts w:cs="Arial"/>
                <w:sz w:val="16"/>
                <w:szCs w:val="16"/>
              </w:rPr>
            </w:pPr>
            <w:r w:rsidRPr="00B00664">
              <w:rPr>
                <w:rFonts w:cs="Arial"/>
                <w:sz w:val="16"/>
                <w:szCs w:val="16"/>
              </w:rPr>
              <w:t>Elektronická informačná tabuľa (EIT)</w:t>
            </w:r>
          </w:p>
        </w:tc>
        <w:tc>
          <w:tcPr>
            <w:tcW w:w="2036" w:type="dxa"/>
            <w:gridSpan w:val="2"/>
            <w:tcBorders>
              <w:top w:val="single" w:sz="8" w:space="0" w:color="auto"/>
              <w:left w:val="nil"/>
              <w:bottom w:val="single" w:sz="8" w:space="0" w:color="auto"/>
              <w:right w:val="single" w:sz="8" w:space="0" w:color="000000"/>
            </w:tcBorders>
            <w:shd w:val="clear" w:color="auto" w:fill="auto"/>
            <w:noWrap/>
            <w:vAlign w:val="center"/>
            <w:hideMark/>
          </w:tcPr>
          <w:p w14:paraId="1E3956FE" w14:textId="77777777" w:rsidR="00A52C9C" w:rsidRPr="00B00664" w:rsidRDefault="00A52C9C" w:rsidP="00180FB4">
            <w:pPr>
              <w:jc w:val="center"/>
              <w:rPr>
                <w:rFonts w:cs="Arial"/>
                <w:sz w:val="16"/>
                <w:szCs w:val="16"/>
              </w:rPr>
            </w:pPr>
            <w:r w:rsidRPr="00B00664">
              <w:rPr>
                <w:rFonts w:cs="Arial"/>
                <w:sz w:val="16"/>
                <w:szCs w:val="16"/>
              </w:rPr>
              <w:t>-</w:t>
            </w:r>
          </w:p>
        </w:tc>
        <w:tc>
          <w:tcPr>
            <w:tcW w:w="1791" w:type="dxa"/>
            <w:gridSpan w:val="2"/>
            <w:tcBorders>
              <w:top w:val="single" w:sz="8" w:space="0" w:color="auto"/>
              <w:left w:val="nil"/>
              <w:bottom w:val="single" w:sz="8" w:space="0" w:color="auto"/>
              <w:right w:val="single" w:sz="8" w:space="0" w:color="000000"/>
            </w:tcBorders>
            <w:shd w:val="clear" w:color="auto" w:fill="auto"/>
            <w:noWrap/>
            <w:vAlign w:val="center"/>
            <w:hideMark/>
          </w:tcPr>
          <w:p w14:paraId="18CB159C" w14:textId="77777777" w:rsidR="00A52C9C" w:rsidRPr="00B00664" w:rsidRDefault="00A52C9C" w:rsidP="00180FB4">
            <w:pPr>
              <w:jc w:val="center"/>
              <w:rPr>
                <w:rFonts w:cs="Arial"/>
                <w:sz w:val="16"/>
                <w:szCs w:val="16"/>
              </w:rPr>
            </w:pPr>
            <w:r w:rsidRPr="00B00664">
              <w:rPr>
                <w:rFonts w:cs="Arial"/>
                <w:sz w:val="16"/>
                <w:szCs w:val="16"/>
              </w:rPr>
              <w:t>4</w:t>
            </w:r>
          </w:p>
        </w:tc>
      </w:tr>
      <w:tr w:rsidR="00A52C9C" w:rsidRPr="0081452A" w14:paraId="5B5BA12A" w14:textId="77777777" w:rsidTr="00A52C9C">
        <w:trPr>
          <w:trHeight w:val="316"/>
        </w:trPr>
        <w:tc>
          <w:tcPr>
            <w:tcW w:w="740" w:type="dxa"/>
            <w:vMerge/>
            <w:tcBorders>
              <w:top w:val="nil"/>
              <w:left w:val="single" w:sz="8" w:space="0" w:color="auto"/>
              <w:bottom w:val="single" w:sz="8" w:space="0" w:color="000000"/>
              <w:right w:val="single" w:sz="8" w:space="0" w:color="auto"/>
            </w:tcBorders>
            <w:vAlign w:val="center"/>
            <w:hideMark/>
          </w:tcPr>
          <w:p w14:paraId="62A749A6" w14:textId="77777777" w:rsidR="00A52C9C" w:rsidRPr="00B00664" w:rsidRDefault="00A52C9C" w:rsidP="00180FB4">
            <w:pPr>
              <w:rPr>
                <w:rFonts w:cs="Arial"/>
                <w:sz w:val="16"/>
                <w:szCs w:val="16"/>
              </w:rPr>
            </w:pPr>
          </w:p>
        </w:tc>
        <w:tc>
          <w:tcPr>
            <w:tcW w:w="2338" w:type="dxa"/>
            <w:vMerge/>
            <w:tcBorders>
              <w:top w:val="nil"/>
              <w:left w:val="single" w:sz="8" w:space="0" w:color="auto"/>
              <w:bottom w:val="single" w:sz="8" w:space="0" w:color="000000"/>
              <w:right w:val="single" w:sz="8" w:space="0" w:color="auto"/>
            </w:tcBorders>
            <w:vAlign w:val="center"/>
            <w:hideMark/>
          </w:tcPr>
          <w:p w14:paraId="46C14A15" w14:textId="77777777" w:rsidR="00A52C9C" w:rsidRPr="00B00664" w:rsidRDefault="00A52C9C" w:rsidP="00180FB4">
            <w:pPr>
              <w:rPr>
                <w:rFonts w:cs="Arial"/>
                <w:sz w:val="16"/>
                <w:szCs w:val="16"/>
              </w:rPr>
            </w:pPr>
          </w:p>
        </w:tc>
        <w:tc>
          <w:tcPr>
            <w:tcW w:w="2299" w:type="dxa"/>
            <w:tcBorders>
              <w:top w:val="nil"/>
              <w:left w:val="nil"/>
              <w:bottom w:val="single" w:sz="8" w:space="0" w:color="auto"/>
              <w:right w:val="single" w:sz="8" w:space="0" w:color="auto"/>
            </w:tcBorders>
            <w:shd w:val="clear" w:color="auto" w:fill="auto"/>
            <w:vAlign w:val="center"/>
            <w:hideMark/>
          </w:tcPr>
          <w:p w14:paraId="0043ED3C" w14:textId="77777777" w:rsidR="00A52C9C" w:rsidRPr="00B00664" w:rsidRDefault="00A52C9C" w:rsidP="00180FB4">
            <w:pPr>
              <w:rPr>
                <w:rFonts w:cs="Arial"/>
                <w:sz w:val="16"/>
                <w:szCs w:val="16"/>
              </w:rPr>
            </w:pPr>
            <w:r w:rsidRPr="00B00664">
              <w:rPr>
                <w:rFonts w:cs="Arial"/>
                <w:sz w:val="16"/>
                <w:szCs w:val="16"/>
              </w:rPr>
              <w:t>Označník</w:t>
            </w:r>
          </w:p>
        </w:tc>
        <w:tc>
          <w:tcPr>
            <w:tcW w:w="2036" w:type="dxa"/>
            <w:gridSpan w:val="2"/>
            <w:tcBorders>
              <w:top w:val="single" w:sz="8" w:space="0" w:color="auto"/>
              <w:left w:val="nil"/>
              <w:bottom w:val="single" w:sz="8" w:space="0" w:color="auto"/>
              <w:right w:val="single" w:sz="8" w:space="0" w:color="000000"/>
            </w:tcBorders>
            <w:shd w:val="clear" w:color="auto" w:fill="auto"/>
            <w:noWrap/>
            <w:vAlign w:val="center"/>
            <w:hideMark/>
          </w:tcPr>
          <w:p w14:paraId="48F0D5F6" w14:textId="77777777" w:rsidR="00A52C9C" w:rsidRPr="00B00664" w:rsidRDefault="00A52C9C" w:rsidP="00180FB4">
            <w:pPr>
              <w:jc w:val="center"/>
              <w:rPr>
                <w:rFonts w:cs="Arial"/>
                <w:sz w:val="16"/>
                <w:szCs w:val="16"/>
              </w:rPr>
            </w:pPr>
            <w:r w:rsidRPr="00B00664">
              <w:rPr>
                <w:rFonts w:cs="Arial"/>
                <w:sz w:val="16"/>
                <w:szCs w:val="16"/>
              </w:rPr>
              <w:t> </w:t>
            </w:r>
          </w:p>
        </w:tc>
        <w:tc>
          <w:tcPr>
            <w:tcW w:w="1791" w:type="dxa"/>
            <w:gridSpan w:val="2"/>
            <w:tcBorders>
              <w:top w:val="single" w:sz="8" w:space="0" w:color="auto"/>
              <w:left w:val="nil"/>
              <w:bottom w:val="single" w:sz="8" w:space="0" w:color="auto"/>
              <w:right w:val="single" w:sz="8" w:space="0" w:color="000000"/>
            </w:tcBorders>
            <w:shd w:val="clear" w:color="auto" w:fill="auto"/>
            <w:noWrap/>
            <w:vAlign w:val="center"/>
            <w:hideMark/>
          </w:tcPr>
          <w:p w14:paraId="5A4D1CED" w14:textId="77777777" w:rsidR="00A52C9C" w:rsidRPr="00B00664" w:rsidRDefault="00A52C9C" w:rsidP="00180FB4">
            <w:pPr>
              <w:jc w:val="center"/>
              <w:rPr>
                <w:rFonts w:cs="Arial"/>
                <w:sz w:val="16"/>
                <w:szCs w:val="16"/>
              </w:rPr>
            </w:pPr>
            <w:r w:rsidRPr="00B00664">
              <w:rPr>
                <w:rFonts w:cs="Arial"/>
                <w:sz w:val="16"/>
                <w:szCs w:val="16"/>
              </w:rPr>
              <w:t>4</w:t>
            </w:r>
          </w:p>
        </w:tc>
      </w:tr>
      <w:tr w:rsidR="00A52C9C" w:rsidRPr="0081452A" w14:paraId="6CA73090" w14:textId="77777777" w:rsidTr="00A52C9C">
        <w:trPr>
          <w:trHeight w:val="308"/>
        </w:trPr>
        <w:tc>
          <w:tcPr>
            <w:tcW w:w="740" w:type="dxa"/>
            <w:vMerge/>
            <w:tcBorders>
              <w:top w:val="nil"/>
              <w:left w:val="single" w:sz="8" w:space="0" w:color="auto"/>
              <w:bottom w:val="single" w:sz="8" w:space="0" w:color="000000"/>
              <w:right w:val="single" w:sz="8" w:space="0" w:color="auto"/>
            </w:tcBorders>
            <w:vAlign w:val="center"/>
            <w:hideMark/>
          </w:tcPr>
          <w:p w14:paraId="6542A5C4" w14:textId="77777777" w:rsidR="00A52C9C" w:rsidRPr="00B00664" w:rsidRDefault="00A52C9C" w:rsidP="00180FB4">
            <w:pPr>
              <w:rPr>
                <w:rFonts w:cs="Arial"/>
                <w:sz w:val="16"/>
                <w:szCs w:val="16"/>
              </w:rPr>
            </w:pPr>
          </w:p>
        </w:tc>
        <w:tc>
          <w:tcPr>
            <w:tcW w:w="2338" w:type="dxa"/>
            <w:vMerge/>
            <w:tcBorders>
              <w:top w:val="nil"/>
              <w:left w:val="single" w:sz="8" w:space="0" w:color="auto"/>
              <w:bottom w:val="single" w:sz="8" w:space="0" w:color="000000"/>
              <w:right w:val="single" w:sz="8" w:space="0" w:color="auto"/>
            </w:tcBorders>
            <w:vAlign w:val="center"/>
            <w:hideMark/>
          </w:tcPr>
          <w:p w14:paraId="48DE446B" w14:textId="77777777" w:rsidR="00A52C9C" w:rsidRPr="00B00664" w:rsidRDefault="00A52C9C" w:rsidP="00180FB4">
            <w:pPr>
              <w:rPr>
                <w:rFonts w:cs="Arial"/>
                <w:sz w:val="16"/>
                <w:szCs w:val="16"/>
              </w:rPr>
            </w:pPr>
          </w:p>
        </w:tc>
        <w:tc>
          <w:tcPr>
            <w:tcW w:w="2299" w:type="dxa"/>
            <w:tcBorders>
              <w:top w:val="nil"/>
              <w:left w:val="nil"/>
              <w:bottom w:val="single" w:sz="8" w:space="0" w:color="auto"/>
              <w:right w:val="single" w:sz="8" w:space="0" w:color="auto"/>
            </w:tcBorders>
            <w:shd w:val="clear" w:color="auto" w:fill="auto"/>
            <w:vAlign w:val="center"/>
            <w:hideMark/>
          </w:tcPr>
          <w:p w14:paraId="11F38C26" w14:textId="77777777" w:rsidR="00A52C9C" w:rsidRPr="00B00664" w:rsidRDefault="00A52C9C" w:rsidP="00180FB4">
            <w:pPr>
              <w:rPr>
                <w:rFonts w:cs="Arial"/>
                <w:sz w:val="16"/>
                <w:szCs w:val="16"/>
              </w:rPr>
            </w:pPr>
            <w:r w:rsidRPr="00B00664">
              <w:rPr>
                <w:rFonts w:cs="Arial"/>
                <w:sz w:val="16"/>
                <w:szCs w:val="16"/>
              </w:rPr>
              <w:t xml:space="preserve">Odpadové koše </w:t>
            </w:r>
          </w:p>
        </w:tc>
        <w:tc>
          <w:tcPr>
            <w:tcW w:w="2036" w:type="dxa"/>
            <w:gridSpan w:val="2"/>
            <w:tcBorders>
              <w:top w:val="single" w:sz="8" w:space="0" w:color="auto"/>
              <w:left w:val="nil"/>
              <w:bottom w:val="single" w:sz="8" w:space="0" w:color="auto"/>
              <w:right w:val="single" w:sz="8" w:space="0" w:color="000000"/>
            </w:tcBorders>
            <w:shd w:val="clear" w:color="auto" w:fill="auto"/>
            <w:noWrap/>
            <w:vAlign w:val="center"/>
            <w:hideMark/>
          </w:tcPr>
          <w:p w14:paraId="47544806" w14:textId="77777777" w:rsidR="00A52C9C" w:rsidRPr="00B00664" w:rsidRDefault="00A52C9C" w:rsidP="00180FB4">
            <w:pPr>
              <w:jc w:val="center"/>
              <w:rPr>
                <w:rFonts w:cs="Arial"/>
                <w:sz w:val="16"/>
                <w:szCs w:val="16"/>
              </w:rPr>
            </w:pPr>
            <w:r w:rsidRPr="00B00664">
              <w:rPr>
                <w:rFonts w:cs="Arial"/>
                <w:sz w:val="16"/>
                <w:szCs w:val="16"/>
              </w:rPr>
              <w:t>-</w:t>
            </w:r>
          </w:p>
        </w:tc>
        <w:tc>
          <w:tcPr>
            <w:tcW w:w="1791" w:type="dxa"/>
            <w:gridSpan w:val="2"/>
            <w:tcBorders>
              <w:top w:val="single" w:sz="8" w:space="0" w:color="auto"/>
              <w:left w:val="nil"/>
              <w:bottom w:val="single" w:sz="8" w:space="0" w:color="auto"/>
              <w:right w:val="single" w:sz="8" w:space="0" w:color="000000"/>
            </w:tcBorders>
            <w:shd w:val="clear" w:color="auto" w:fill="auto"/>
            <w:noWrap/>
            <w:vAlign w:val="center"/>
            <w:hideMark/>
          </w:tcPr>
          <w:p w14:paraId="075BED31" w14:textId="77777777" w:rsidR="00A52C9C" w:rsidRPr="00B00664" w:rsidRDefault="00A52C9C" w:rsidP="00180FB4">
            <w:pPr>
              <w:jc w:val="center"/>
              <w:rPr>
                <w:rFonts w:cs="Arial"/>
                <w:sz w:val="16"/>
                <w:szCs w:val="16"/>
              </w:rPr>
            </w:pPr>
            <w:r w:rsidRPr="00B00664">
              <w:rPr>
                <w:rFonts w:cs="Arial"/>
                <w:sz w:val="16"/>
                <w:szCs w:val="16"/>
              </w:rPr>
              <w:t>4</w:t>
            </w:r>
          </w:p>
        </w:tc>
      </w:tr>
      <w:tr w:rsidR="00A52C9C" w:rsidRPr="0081452A" w14:paraId="1120343C" w14:textId="77777777" w:rsidTr="00A52C9C">
        <w:trPr>
          <w:trHeight w:val="600"/>
        </w:trPr>
        <w:tc>
          <w:tcPr>
            <w:tcW w:w="740" w:type="dxa"/>
            <w:vMerge w:val="restart"/>
            <w:tcBorders>
              <w:top w:val="nil"/>
              <w:left w:val="single" w:sz="8" w:space="0" w:color="auto"/>
              <w:bottom w:val="single" w:sz="8" w:space="0" w:color="000000"/>
              <w:right w:val="single" w:sz="8" w:space="0" w:color="auto"/>
            </w:tcBorders>
            <w:shd w:val="clear" w:color="000000" w:fill="EBF1DE"/>
            <w:vAlign w:val="center"/>
            <w:hideMark/>
          </w:tcPr>
          <w:p w14:paraId="64FEF441" w14:textId="77777777" w:rsidR="00A52C9C" w:rsidRPr="00B00664" w:rsidRDefault="00A52C9C" w:rsidP="00180FB4">
            <w:pPr>
              <w:jc w:val="center"/>
              <w:rPr>
                <w:rFonts w:cs="Arial"/>
                <w:b/>
                <w:bCs/>
                <w:sz w:val="16"/>
                <w:szCs w:val="16"/>
              </w:rPr>
            </w:pPr>
            <w:r w:rsidRPr="00B00664">
              <w:rPr>
                <w:rFonts w:cs="Arial"/>
                <w:b/>
                <w:bCs/>
                <w:sz w:val="16"/>
                <w:szCs w:val="16"/>
              </w:rPr>
              <w:t>Objekt</w:t>
            </w:r>
          </w:p>
        </w:tc>
        <w:tc>
          <w:tcPr>
            <w:tcW w:w="2338" w:type="dxa"/>
            <w:vMerge w:val="restart"/>
            <w:tcBorders>
              <w:top w:val="nil"/>
              <w:left w:val="single" w:sz="8" w:space="0" w:color="auto"/>
              <w:bottom w:val="single" w:sz="8" w:space="0" w:color="000000"/>
              <w:right w:val="single" w:sz="8" w:space="0" w:color="auto"/>
            </w:tcBorders>
            <w:shd w:val="clear" w:color="000000" w:fill="EBF1DE"/>
            <w:vAlign w:val="center"/>
            <w:hideMark/>
          </w:tcPr>
          <w:p w14:paraId="23ED49D7" w14:textId="77777777" w:rsidR="00A52C9C" w:rsidRPr="00B00664" w:rsidRDefault="00A52C9C" w:rsidP="00180FB4">
            <w:pPr>
              <w:jc w:val="center"/>
              <w:rPr>
                <w:rFonts w:cs="Arial"/>
                <w:b/>
                <w:bCs/>
                <w:sz w:val="16"/>
                <w:szCs w:val="16"/>
              </w:rPr>
            </w:pPr>
            <w:r w:rsidRPr="00B00664">
              <w:rPr>
                <w:rFonts w:cs="Arial"/>
                <w:b/>
                <w:bCs/>
                <w:sz w:val="16"/>
                <w:szCs w:val="16"/>
              </w:rPr>
              <w:t>Názov objektu</w:t>
            </w:r>
          </w:p>
        </w:tc>
        <w:tc>
          <w:tcPr>
            <w:tcW w:w="2299" w:type="dxa"/>
            <w:vMerge w:val="restart"/>
            <w:tcBorders>
              <w:top w:val="nil"/>
              <w:left w:val="single" w:sz="8" w:space="0" w:color="auto"/>
              <w:bottom w:val="single" w:sz="8" w:space="0" w:color="000000"/>
              <w:right w:val="single" w:sz="8" w:space="0" w:color="auto"/>
            </w:tcBorders>
            <w:shd w:val="clear" w:color="000000" w:fill="EBF1DE"/>
            <w:vAlign w:val="center"/>
            <w:hideMark/>
          </w:tcPr>
          <w:p w14:paraId="613689FB" w14:textId="77777777" w:rsidR="00A52C9C" w:rsidRPr="00B00664" w:rsidRDefault="00A52C9C" w:rsidP="00180FB4">
            <w:pPr>
              <w:jc w:val="center"/>
              <w:rPr>
                <w:rFonts w:cs="Arial"/>
                <w:b/>
                <w:bCs/>
                <w:sz w:val="16"/>
                <w:szCs w:val="16"/>
              </w:rPr>
            </w:pPr>
            <w:r w:rsidRPr="00B00664">
              <w:rPr>
                <w:rFonts w:cs="Arial"/>
                <w:b/>
                <w:bCs/>
                <w:sz w:val="16"/>
                <w:szCs w:val="16"/>
              </w:rPr>
              <w:t>Typ konštrukcie</w:t>
            </w:r>
          </w:p>
        </w:tc>
        <w:tc>
          <w:tcPr>
            <w:tcW w:w="1160" w:type="dxa"/>
            <w:tcBorders>
              <w:top w:val="single" w:sz="8" w:space="0" w:color="auto"/>
              <w:left w:val="nil"/>
              <w:bottom w:val="single" w:sz="8" w:space="0" w:color="auto"/>
              <w:right w:val="single" w:sz="8" w:space="0" w:color="000000"/>
            </w:tcBorders>
            <w:shd w:val="clear" w:color="000000" w:fill="EBF1DE"/>
            <w:vAlign w:val="center"/>
            <w:hideMark/>
          </w:tcPr>
          <w:p w14:paraId="045849F7" w14:textId="77777777" w:rsidR="00A52C9C" w:rsidRPr="00B00664" w:rsidRDefault="00A52C9C" w:rsidP="00180FB4">
            <w:pPr>
              <w:jc w:val="center"/>
              <w:rPr>
                <w:rFonts w:cs="Arial"/>
                <w:b/>
                <w:bCs/>
                <w:sz w:val="16"/>
                <w:szCs w:val="16"/>
              </w:rPr>
            </w:pPr>
            <w:r w:rsidRPr="00B00664">
              <w:rPr>
                <w:rFonts w:cs="Arial"/>
                <w:b/>
                <w:bCs/>
                <w:sz w:val="16"/>
                <w:szCs w:val="16"/>
              </w:rPr>
              <w:t>Dĺžka oplotenia</w:t>
            </w:r>
          </w:p>
        </w:tc>
        <w:tc>
          <w:tcPr>
            <w:tcW w:w="876" w:type="dxa"/>
            <w:tcBorders>
              <w:top w:val="single" w:sz="8" w:space="0" w:color="auto"/>
              <w:left w:val="nil"/>
              <w:bottom w:val="single" w:sz="8" w:space="0" w:color="auto"/>
              <w:right w:val="single" w:sz="8" w:space="0" w:color="000000"/>
            </w:tcBorders>
            <w:shd w:val="clear" w:color="000000" w:fill="EBF1DE"/>
            <w:vAlign w:val="center"/>
            <w:hideMark/>
          </w:tcPr>
          <w:p w14:paraId="4A1A2BCC" w14:textId="77777777" w:rsidR="00A52C9C" w:rsidRPr="00B00664" w:rsidRDefault="00A52C9C" w:rsidP="00180FB4">
            <w:pPr>
              <w:jc w:val="center"/>
              <w:rPr>
                <w:rFonts w:cs="Arial"/>
                <w:b/>
                <w:bCs/>
                <w:sz w:val="16"/>
                <w:szCs w:val="16"/>
              </w:rPr>
            </w:pPr>
            <w:r w:rsidRPr="00B00664">
              <w:rPr>
                <w:rFonts w:cs="Arial"/>
                <w:b/>
                <w:bCs/>
                <w:sz w:val="16"/>
                <w:szCs w:val="16"/>
              </w:rPr>
              <w:t>Výška oplotenia</w:t>
            </w:r>
          </w:p>
        </w:tc>
        <w:tc>
          <w:tcPr>
            <w:tcW w:w="1260" w:type="dxa"/>
            <w:tcBorders>
              <w:top w:val="single" w:sz="8" w:space="0" w:color="auto"/>
              <w:left w:val="nil"/>
              <w:bottom w:val="single" w:sz="8" w:space="0" w:color="auto"/>
              <w:right w:val="single" w:sz="8" w:space="0" w:color="000000"/>
            </w:tcBorders>
            <w:shd w:val="clear" w:color="000000" w:fill="EBF1DE"/>
            <w:vAlign w:val="center"/>
            <w:hideMark/>
          </w:tcPr>
          <w:p w14:paraId="690F0B3F" w14:textId="77777777" w:rsidR="00A52C9C" w:rsidRPr="00B00664" w:rsidRDefault="00A52C9C" w:rsidP="00180FB4">
            <w:pPr>
              <w:jc w:val="center"/>
              <w:rPr>
                <w:rFonts w:cs="Arial"/>
                <w:b/>
                <w:bCs/>
                <w:sz w:val="16"/>
                <w:szCs w:val="16"/>
              </w:rPr>
            </w:pPr>
            <w:r w:rsidRPr="00B00664">
              <w:rPr>
                <w:rFonts w:cs="Arial"/>
                <w:b/>
                <w:bCs/>
                <w:sz w:val="16"/>
                <w:szCs w:val="16"/>
              </w:rPr>
              <w:t>Plocha oplotenia</w:t>
            </w:r>
          </w:p>
        </w:tc>
        <w:tc>
          <w:tcPr>
            <w:tcW w:w="531" w:type="dxa"/>
            <w:vMerge w:val="restart"/>
            <w:tcBorders>
              <w:top w:val="nil"/>
              <w:left w:val="single" w:sz="8" w:space="0" w:color="auto"/>
              <w:bottom w:val="single" w:sz="8" w:space="0" w:color="000000"/>
              <w:right w:val="single" w:sz="8" w:space="0" w:color="auto"/>
            </w:tcBorders>
            <w:shd w:val="clear" w:color="000000" w:fill="EBF1DE"/>
            <w:vAlign w:val="center"/>
            <w:hideMark/>
          </w:tcPr>
          <w:p w14:paraId="012F5D70" w14:textId="77777777" w:rsidR="00A52C9C" w:rsidRPr="00B00664" w:rsidRDefault="00A52C9C" w:rsidP="00180FB4">
            <w:pPr>
              <w:jc w:val="center"/>
              <w:rPr>
                <w:rFonts w:cs="Arial"/>
                <w:b/>
                <w:bCs/>
                <w:sz w:val="16"/>
                <w:szCs w:val="16"/>
              </w:rPr>
            </w:pPr>
            <w:r w:rsidRPr="00B00664">
              <w:rPr>
                <w:rFonts w:cs="Arial"/>
                <w:b/>
                <w:bCs/>
                <w:sz w:val="16"/>
                <w:szCs w:val="16"/>
              </w:rPr>
              <w:t>Spôsob zakladania</w:t>
            </w:r>
          </w:p>
        </w:tc>
      </w:tr>
      <w:tr w:rsidR="00A52C9C" w:rsidRPr="0081452A" w14:paraId="1F2C858B" w14:textId="77777777" w:rsidTr="00A52C9C">
        <w:trPr>
          <w:trHeight w:val="319"/>
        </w:trPr>
        <w:tc>
          <w:tcPr>
            <w:tcW w:w="740" w:type="dxa"/>
            <w:vMerge/>
            <w:tcBorders>
              <w:top w:val="nil"/>
              <w:left w:val="single" w:sz="8" w:space="0" w:color="auto"/>
              <w:bottom w:val="single" w:sz="8" w:space="0" w:color="000000"/>
              <w:right w:val="single" w:sz="8" w:space="0" w:color="auto"/>
            </w:tcBorders>
            <w:vAlign w:val="center"/>
            <w:hideMark/>
          </w:tcPr>
          <w:p w14:paraId="1B808B29" w14:textId="77777777" w:rsidR="00A52C9C" w:rsidRPr="00B00664" w:rsidRDefault="00A52C9C" w:rsidP="00180FB4">
            <w:pPr>
              <w:rPr>
                <w:rFonts w:cs="Arial"/>
                <w:b/>
                <w:bCs/>
                <w:sz w:val="16"/>
                <w:szCs w:val="16"/>
              </w:rPr>
            </w:pPr>
          </w:p>
        </w:tc>
        <w:tc>
          <w:tcPr>
            <w:tcW w:w="2338" w:type="dxa"/>
            <w:vMerge/>
            <w:tcBorders>
              <w:top w:val="nil"/>
              <w:left w:val="single" w:sz="8" w:space="0" w:color="auto"/>
              <w:bottom w:val="single" w:sz="8" w:space="0" w:color="000000"/>
              <w:right w:val="single" w:sz="8" w:space="0" w:color="auto"/>
            </w:tcBorders>
            <w:vAlign w:val="center"/>
            <w:hideMark/>
          </w:tcPr>
          <w:p w14:paraId="2D676D10" w14:textId="77777777" w:rsidR="00A52C9C" w:rsidRPr="00B00664" w:rsidRDefault="00A52C9C" w:rsidP="00180FB4">
            <w:pPr>
              <w:rPr>
                <w:rFonts w:cs="Arial"/>
                <w:b/>
                <w:bCs/>
                <w:sz w:val="16"/>
                <w:szCs w:val="16"/>
              </w:rPr>
            </w:pPr>
          </w:p>
        </w:tc>
        <w:tc>
          <w:tcPr>
            <w:tcW w:w="2299" w:type="dxa"/>
            <w:vMerge/>
            <w:tcBorders>
              <w:top w:val="nil"/>
              <w:left w:val="single" w:sz="8" w:space="0" w:color="auto"/>
              <w:bottom w:val="single" w:sz="8" w:space="0" w:color="000000"/>
              <w:right w:val="single" w:sz="8" w:space="0" w:color="auto"/>
            </w:tcBorders>
            <w:vAlign w:val="center"/>
            <w:hideMark/>
          </w:tcPr>
          <w:p w14:paraId="73CFD3BE" w14:textId="77777777" w:rsidR="00A52C9C" w:rsidRPr="00B00664" w:rsidRDefault="00A52C9C" w:rsidP="00180FB4">
            <w:pPr>
              <w:rPr>
                <w:rFonts w:cs="Arial"/>
                <w:b/>
                <w:bCs/>
                <w:sz w:val="16"/>
                <w:szCs w:val="16"/>
              </w:rPr>
            </w:pPr>
          </w:p>
        </w:tc>
        <w:tc>
          <w:tcPr>
            <w:tcW w:w="1160" w:type="dxa"/>
            <w:tcBorders>
              <w:top w:val="single" w:sz="8" w:space="0" w:color="auto"/>
              <w:left w:val="nil"/>
              <w:bottom w:val="single" w:sz="8" w:space="0" w:color="auto"/>
              <w:right w:val="single" w:sz="8" w:space="0" w:color="000000"/>
            </w:tcBorders>
            <w:shd w:val="clear" w:color="000000" w:fill="EBF1DE"/>
            <w:noWrap/>
            <w:vAlign w:val="center"/>
            <w:hideMark/>
          </w:tcPr>
          <w:p w14:paraId="06FB08D1" w14:textId="77777777" w:rsidR="00A52C9C" w:rsidRPr="00B00664" w:rsidRDefault="00A52C9C" w:rsidP="00180FB4">
            <w:pPr>
              <w:jc w:val="center"/>
              <w:rPr>
                <w:rFonts w:cs="Arial"/>
                <w:b/>
                <w:bCs/>
                <w:sz w:val="16"/>
                <w:szCs w:val="16"/>
              </w:rPr>
            </w:pPr>
            <w:r w:rsidRPr="00B00664">
              <w:rPr>
                <w:rFonts w:cs="Arial"/>
                <w:b/>
                <w:bCs/>
                <w:sz w:val="16"/>
                <w:szCs w:val="16"/>
              </w:rPr>
              <w:t>[m]</w:t>
            </w:r>
          </w:p>
        </w:tc>
        <w:tc>
          <w:tcPr>
            <w:tcW w:w="876" w:type="dxa"/>
            <w:tcBorders>
              <w:top w:val="single" w:sz="8" w:space="0" w:color="auto"/>
              <w:left w:val="nil"/>
              <w:bottom w:val="single" w:sz="8" w:space="0" w:color="auto"/>
              <w:right w:val="single" w:sz="8" w:space="0" w:color="000000"/>
            </w:tcBorders>
            <w:shd w:val="clear" w:color="000000" w:fill="EBF1DE"/>
            <w:noWrap/>
            <w:vAlign w:val="center"/>
            <w:hideMark/>
          </w:tcPr>
          <w:p w14:paraId="678DDB44" w14:textId="77777777" w:rsidR="00A52C9C" w:rsidRPr="00B00664" w:rsidRDefault="00A52C9C" w:rsidP="00180FB4">
            <w:pPr>
              <w:jc w:val="center"/>
              <w:rPr>
                <w:rFonts w:cs="Arial"/>
                <w:b/>
                <w:bCs/>
                <w:sz w:val="16"/>
                <w:szCs w:val="16"/>
              </w:rPr>
            </w:pPr>
            <w:r w:rsidRPr="00B00664">
              <w:rPr>
                <w:rFonts w:cs="Arial"/>
                <w:b/>
                <w:bCs/>
                <w:sz w:val="16"/>
                <w:szCs w:val="16"/>
              </w:rPr>
              <w:t>[m]</w:t>
            </w:r>
          </w:p>
        </w:tc>
        <w:tc>
          <w:tcPr>
            <w:tcW w:w="1260" w:type="dxa"/>
            <w:tcBorders>
              <w:top w:val="single" w:sz="8" w:space="0" w:color="auto"/>
              <w:left w:val="nil"/>
              <w:bottom w:val="single" w:sz="8" w:space="0" w:color="auto"/>
              <w:right w:val="single" w:sz="8" w:space="0" w:color="000000"/>
            </w:tcBorders>
            <w:shd w:val="clear" w:color="000000" w:fill="EBF1DE"/>
            <w:noWrap/>
            <w:vAlign w:val="center"/>
            <w:hideMark/>
          </w:tcPr>
          <w:p w14:paraId="4821B963" w14:textId="77777777" w:rsidR="00A52C9C" w:rsidRPr="00B00664" w:rsidRDefault="00A52C9C" w:rsidP="00180FB4">
            <w:pPr>
              <w:jc w:val="center"/>
              <w:rPr>
                <w:rFonts w:cs="Arial"/>
                <w:b/>
                <w:bCs/>
                <w:sz w:val="16"/>
                <w:szCs w:val="16"/>
              </w:rPr>
            </w:pPr>
            <w:r w:rsidRPr="00B00664">
              <w:rPr>
                <w:rFonts w:cs="Arial"/>
                <w:b/>
                <w:bCs/>
                <w:sz w:val="16"/>
                <w:szCs w:val="16"/>
              </w:rPr>
              <w:t>[m</w:t>
            </w:r>
            <w:r w:rsidRPr="00B00664">
              <w:rPr>
                <w:rFonts w:cs="Arial"/>
                <w:b/>
                <w:bCs/>
                <w:sz w:val="16"/>
                <w:szCs w:val="16"/>
                <w:vertAlign w:val="superscript"/>
              </w:rPr>
              <w:t>2</w:t>
            </w:r>
            <w:r w:rsidRPr="00B00664">
              <w:rPr>
                <w:rFonts w:cs="Arial"/>
                <w:b/>
                <w:bCs/>
                <w:sz w:val="16"/>
                <w:szCs w:val="16"/>
              </w:rPr>
              <w:t>]</w:t>
            </w:r>
          </w:p>
        </w:tc>
        <w:tc>
          <w:tcPr>
            <w:tcW w:w="531" w:type="dxa"/>
            <w:vMerge/>
            <w:tcBorders>
              <w:top w:val="nil"/>
              <w:left w:val="single" w:sz="8" w:space="0" w:color="auto"/>
              <w:bottom w:val="single" w:sz="8" w:space="0" w:color="000000"/>
              <w:right w:val="single" w:sz="8" w:space="0" w:color="auto"/>
            </w:tcBorders>
            <w:vAlign w:val="center"/>
            <w:hideMark/>
          </w:tcPr>
          <w:p w14:paraId="50D1E434" w14:textId="77777777" w:rsidR="00A52C9C" w:rsidRPr="00B00664" w:rsidRDefault="00A52C9C" w:rsidP="00180FB4">
            <w:pPr>
              <w:rPr>
                <w:rFonts w:cs="Arial"/>
                <w:b/>
                <w:bCs/>
                <w:sz w:val="16"/>
                <w:szCs w:val="16"/>
              </w:rPr>
            </w:pPr>
          </w:p>
        </w:tc>
      </w:tr>
      <w:tr w:rsidR="00A52C9C" w:rsidRPr="0081452A" w14:paraId="67CEC4A9" w14:textId="77777777" w:rsidTr="00A52C9C">
        <w:trPr>
          <w:trHeight w:val="571"/>
        </w:trPr>
        <w:tc>
          <w:tcPr>
            <w:tcW w:w="740" w:type="dxa"/>
            <w:tcBorders>
              <w:top w:val="nil"/>
              <w:left w:val="single" w:sz="8" w:space="0" w:color="auto"/>
              <w:bottom w:val="single" w:sz="4" w:space="0" w:color="auto"/>
              <w:right w:val="single" w:sz="8" w:space="0" w:color="auto"/>
            </w:tcBorders>
            <w:shd w:val="clear" w:color="auto" w:fill="auto"/>
            <w:noWrap/>
            <w:vAlign w:val="center"/>
            <w:hideMark/>
          </w:tcPr>
          <w:p w14:paraId="0A0BF97F" w14:textId="77777777" w:rsidR="00A52C9C" w:rsidRPr="00B00664" w:rsidRDefault="00A52C9C" w:rsidP="00180FB4">
            <w:pPr>
              <w:jc w:val="center"/>
              <w:rPr>
                <w:rFonts w:cs="Arial"/>
                <w:sz w:val="16"/>
                <w:szCs w:val="16"/>
              </w:rPr>
            </w:pPr>
            <w:r w:rsidRPr="00B00664">
              <w:rPr>
                <w:rFonts w:cs="Arial"/>
                <w:sz w:val="16"/>
                <w:szCs w:val="16"/>
              </w:rPr>
              <w:t>SO 303</w:t>
            </w:r>
          </w:p>
        </w:tc>
        <w:tc>
          <w:tcPr>
            <w:tcW w:w="2338" w:type="dxa"/>
            <w:tcBorders>
              <w:top w:val="nil"/>
              <w:left w:val="nil"/>
              <w:bottom w:val="single" w:sz="4" w:space="0" w:color="auto"/>
              <w:right w:val="single" w:sz="8" w:space="0" w:color="auto"/>
            </w:tcBorders>
            <w:shd w:val="clear" w:color="auto" w:fill="auto"/>
            <w:vAlign w:val="center"/>
            <w:hideMark/>
          </w:tcPr>
          <w:p w14:paraId="086F2201" w14:textId="77777777" w:rsidR="00A52C9C" w:rsidRPr="00B00664" w:rsidRDefault="00A52C9C" w:rsidP="00180FB4">
            <w:pPr>
              <w:rPr>
                <w:rFonts w:cs="Arial"/>
                <w:sz w:val="16"/>
                <w:szCs w:val="16"/>
              </w:rPr>
            </w:pPr>
            <w:r w:rsidRPr="00B00664">
              <w:rPr>
                <w:rFonts w:cs="Arial"/>
                <w:sz w:val="16"/>
                <w:szCs w:val="16"/>
              </w:rPr>
              <w:t>Úprava oplotenia na ulici Pri Habánskom Mlyne</w:t>
            </w:r>
          </w:p>
        </w:tc>
        <w:tc>
          <w:tcPr>
            <w:tcW w:w="2299" w:type="dxa"/>
            <w:tcBorders>
              <w:top w:val="nil"/>
              <w:left w:val="nil"/>
              <w:bottom w:val="single" w:sz="4" w:space="0" w:color="auto"/>
              <w:right w:val="single" w:sz="8" w:space="0" w:color="auto"/>
            </w:tcBorders>
            <w:shd w:val="clear" w:color="auto" w:fill="auto"/>
            <w:vAlign w:val="center"/>
            <w:hideMark/>
          </w:tcPr>
          <w:p w14:paraId="2A7841ED" w14:textId="77777777" w:rsidR="00A52C9C" w:rsidRPr="00B00664" w:rsidRDefault="00A52C9C" w:rsidP="00180FB4">
            <w:pPr>
              <w:rPr>
                <w:rFonts w:cs="Arial"/>
                <w:sz w:val="16"/>
                <w:szCs w:val="16"/>
              </w:rPr>
            </w:pPr>
            <w:r w:rsidRPr="00B00664">
              <w:rPr>
                <w:rFonts w:cs="Arial"/>
                <w:sz w:val="16"/>
                <w:szCs w:val="16"/>
              </w:rPr>
              <w:t xml:space="preserve">oplotenie zo sieťoviny pozinkovaného a </w:t>
            </w:r>
            <w:proofErr w:type="spellStart"/>
            <w:r w:rsidRPr="00B00664">
              <w:rPr>
                <w:rFonts w:cs="Arial"/>
                <w:sz w:val="16"/>
                <w:szCs w:val="16"/>
              </w:rPr>
              <w:t>poplastovaného</w:t>
            </w:r>
            <w:proofErr w:type="spellEnd"/>
            <w:r w:rsidRPr="00B00664">
              <w:rPr>
                <w:rFonts w:cs="Arial"/>
                <w:sz w:val="16"/>
                <w:szCs w:val="16"/>
              </w:rPr>
              <w:t xml:space="preserve"> pletiva </w:t>
            </w:r>
          </w:p>
          <w:p w14:paraId="6285F876" w14:textId="77777777" w:rsidR="00A52C9C" w:rsidRPr="00B00664" w:rsidRDefault="00A52C9C" w:rsidP="00180FB4">
            <w:pPr>
              <w:rPr>
                <w:rFonts w:cs="Arial"/>
                <w:sz w:val="16"/>
                <w:szCs w:val="16"/>
              </w:rPr>
            </w:pPr>
          </w:p>
          <w:p w14:paraId="4899BF20" w14:textId="77777777" w:rsidR="00A52C9C" w:rsidRPr="00B00664" w:rsidRDefault="00A52C9C" w:rsidP="00180FB4">
            <w:pPr>
              <w:rPr>
                <w:rFonts w:cs="Arial"/>
                <w:sz w:val="16"/>
                <w:szCs w:val="16"/>
              </w:rPr>
            </w:pPr>
          </w:p>
        </w:tc>
        <w:tc>
          <w:tcPr>
            <w:tcW w:w="1160" w:type="dxa"/>
            <w:tcBorders>
              <w:top w:val="single" w:sz="8" w:space="0" w:color="auto"/>
              <w:left w:val="nil"/>
              <w:bottom w:val="single" w:sz="4" w:space="0" w:color="auto"/>
              <w:right w:val="single" w:sz="8" w:space="0" w:color="000000"/>
            </w:tcBorders>
            <w:shd w:val="clear" w:color="auto" w:fill="auto"/>
            <w:noWrap/>
            <w:vAlign w:val="center"/>
            <w:hideMark/>
          </w:tcPr>
          <w:p w14:paraId="4D461CEB" w14:textId="77777777" w:rsidR="00A52C9C" w:rsidRPr="00B00664" w:rsidRDefault="00A52C9C" w:rsidP="00180FB4">
            <w:pPr>
              <w:jc w:val="center"/>
              <w:rPr>
                <w:rFonts w:cs="Arial"/>
                <w:sz w:val="16"/>
                <w:szCs w:val="16"/>
              </w:rPr>
            </w:pPr>
            <w:r w:rsidRPr="00B00664">
              <w:rPr>
                <w:rFonts w:cs="Arial"/>
                <w:sz w:val="16"/>
                <w:szCs w:val="16"/>
              </w:rPr>
              <w:t>201,00</w:t>
            </w:r>
          </w:p>
        </w:tc>
        <w:tc>
          <w:tcPr>
            <w:tcW w:w="876" w:type="dxa"/>
            <w:tcBorders>
              <w:top w:val="single" w:sz="8" w:space="0" w:color="auto"/>
              <w:left w:val="nil"/>
              <w:bottom w:val="single" w:sz="4" w:space="0" w:color="auto"/>
              <w:right w:val="single" w:sz="8" w:space="0" w:color="000000"/>
            </w:tcBorders>
            <w:shd w:val="clear" w:color="auto" w:fill="auto"/>
            <w:noWrap/>
            <w:vAlign w:val="center"/>
            <w:hideMark/>
          </w:tcPr>
          <w:p w14:paraId="15D04B99" w14:textId="77777777" w:rsidR="00A52C9C" w:rsidRPr="00B00664" w:rsidRDefault="00A52C9C" w:rsidP="00180FB4">
            <w:pPr>
              <w:jc w:val="center"/>
              <w:rPr>
                <w:rFonts w:cs="Arial"/>
                <w:sz w:val="16"/>
                <w:szCs w:val="16"/>
              </w:rPr>
            </w:pPr>
            <w:r w:rsidRPr="00B00664">
              <w:rPr>
                <w:rFonts w:cs="Arial"/>
                <w:sz w:val="16"/>
                <w:szCs w:val="16"/>
              </w:rPr>
              <w:t>2,00</w:t>
            </w:r>
          </w:p>
        </w:tc>
        <w:tc>
          <w:tcPr>
            <w:tcW w:w="1260" w:type="dxa"/>
            <w:tcBorders>
              <w:top w:val="single" w:sz="8" w:space="0" w:color="auto"/>
              <w:left w:val="nil"/>
              <w:bottom w:val="single" w:sz="4" w:space="0" w:color="auto"/>
              <w:right w:val="single" w:sz="8" w:space="0" w:color="000000"/>
            </w:tcBorders>
            <w:shd w:val="clear" w:color="auto" w:fill="auto"/>
            <w:noWrap/>
            <w:vAlign w:val="center"/>
            <w:hideMark/>
          </w:tcPr>
          <w:p w14:paraId="72F0F975" w14:textId="77777777" w:rsidR="00A52C9C" w:rsidRPr="00B00664" w:rsidRDefault="00A52C9C" w:rsidP="00180FB4">
            <w:pPr>
              <w:jc w:val="center"/>
              <w:rPr>
                <w:rFonts w:cs="Arial"/>
                <w:sz w:val="16"/>
                <w:szCs w:val="16"/>
              </w:rPr>
            </w:pPr>
            <w:r w:rsidRPr="00B00664">
              <w:rPr>
                <w:rFonts w:cs="Arial"/>
                <w:sz w:val="16"/>
                <w:szCs w:val="16"/>
              </w:rPr>
              <w:t>402,00</w:t>
            </w:r>
          </w:p>
        </w:tc>
        <w:tc>
          <w:tcPr>
            <w:tcW w:w="531" w:type="dxa"/>
            <w:tcBorders>
              <w:top w:val="nil"/>
              <w:left w:val="nil"/>
              <w:bottom w:val="single" w:sz="4" w:space="0" w:color="auto"/>
              <w:right w:val="single" w:sz="8" w:space="0" w:color="auto"/>
            </w:tcBorders>
            <w:shd w:val="clear" w:color="auto" w:fill="auto"/>
            <w:vAlign w:val="center"/>
            <w:hideMark/>
          </w:tcPr>
          <w:p w14:paraId="219EE548" w14:textId="77777777" w:rsidR="00A52C9C" w:rsidRPr="00B00664" w:rsidRDefault="00A52C9C" w:rsidP="00180FB4">
            <w:pPr>
              <w:jc w:val="center"/>
              <w:rPr>
                <w:rFonts w:cs="Arial"/>
                <w:sz w:val="16"/>
                <w:szCs w:val="16"/>
              </w:rPr>
            </w:pPr>
            <w:r w:rsidRPr="00B00664">
              <w:rPr>
                <w:rFonts w:cs="Arial"/>
                <w:sz w:val="16"/>
                <w:szCs w:val="16"/>
              </w:rPr>
              <w:t>betónová</w:t>
            </w:r>
            <w:r w:rsidRPr="00B00664">
              <w:rPr>
                <w:rFonts w:cs="Arial"/>
                <w:sz w:val="16"/>
                <w:szCs w:val="16"/>
              </w:rPr>
              <w:br/>
              <w:t>pätka</w:t>
            </w:r>
          </w:p>
        </w:tc>
      </w:tr>
      <w:tr w:rsidR="00A52C9C" w:rsidRPr="0081452A" w14:paraId="1A31F48A" w14:textId="77777777" w:rsidTr="00A52C9C">
        <w:trPr>
          <w:trHeight w:val="839"/>
        </w:trPr>
        <w:tc>
          <w:tcPr>
            <w:tcW w:w="740" w:type="dxa"/>
            <w:tcBorders>
              <w:top w:val="nil"/>
              <w:left w:val="single" w:sz="8" w:space="0" w:color="auto"/>
              <w:bottom w:val="nil"/>
              <w:right w:val="single" w:sz="8" w:space="0" w:color="auto"/>
            </w:tcBorders>
            <w:shd w:val="clear" w:color="auto" w:fill="auto"/>
            <w:noWrap/>
            <w:vAlign w:val="center"/>
            <w:hideMark/>
          </w:tcPr>
          <w:p w14:paraId="025B6881" w14:textId="77777777" w:rsidR="00A52C9C" w:rsidRPr="00B00664" w:rsidRDefault="00A52C9C" w:rsidP="00180FB4">
            <w:pPr>
              <w:jc w:val="center"/>
              <w:rPr>
                <w:rFonts w:cs="Arial"/>
                <w:sz w:val="16"/>
                <w:szCs w:val="16"/>
              </w:rPr>
            </w:pPr>
            <w:r w:rsidRPr="00B00664">
              <w:rPr>
                <w:rFonts w:cs="Arial"/>
                <w:sz w:val="16"/>
                <w:szCs w:val="16"/>
              </w:rPr>
              <w:t>SO 304</w:t>
            </w:r>
          </w:p>
        </w:tc>
        <w:tc>
          <w:tcPr>
            <w:tcW w:w="2338" w:type="dxa"/>
            <w:tcBorders>
              <w:top w:val="nil"/>
              <w:left w:val="nil"/>
              <w:bottom w:val="nil"/>
              <w:right w:val="single" w:sz="8" w:space="0" w:color="auto"/>
            </w:tcBorders>
            <w:shd w:val="clear" w:color="auto" w:fill="auto"/>
            <w:vAlign w:val="center"/>
            <w:hideMark/>
          </w:tcPr>
          <w:p w14:paraId="07C4DFEE" w14:textId="77777777" w:rsidR="00A52C9C" w:rsidRPr="00B00664" w:rsidRDefault="00A52C9C" w:rsidP="00180FB4">
            <w:pPr>
              <w:rPr>
                <w:rFonts w:cs="Arial"/>
                <w:sz w:val="16"/>
                <w:szCs w:val="16"/>
              </w:rPr>
            </w:pPr>
            <w:r w:rsidRPr="00B00664">
              <w:rPr>
                <w:rFonts w:cs="Arial"/>
                <w:sz w:val="16"/>
                <w:szCs w:val="16"/>
              </w:rPr>
              <w:t>Úprava oplotenia Základná škola, Dubová 1</w:t>
            </w:r>
          </w:p>
        </w:tc>
        <w:tc>
          <w:tcPr>
            <w:tcW w:w="2299" w:type="dxa"/>
            <w:tcBorders>
              <w:top w:val="nil"/>
              <w:left w:val="nil"/>
              <w:bottom w:val="nil"/>
              <w:right w:val="single" w:sz="8" w:space="0" w:color="auto"/>
            </w:tcBorders>
            <w:shd w:val="clear" w:color="auto" w:fill="auto"/>
            <w:vAlign w:val="center"/>
            <w:hideMark/>
          </w:tcPr>
          <w:p w14:paraId="26CF5062" w14:textId="77777777" w:rsidR="00A52C9C" w:rsidRPr="00B00664" w:rsidRDefault="00A52C9C" w:rsidP="00180FB4">
            <w:pPr>
              <w:rPr>
                <w:rFonts w:cs="Arial"/>
                <w:sz w:val="16"/>
                <w:szCs w:val="16"/>
              </w:rPr>
            </w:pPr>
            <w:r w:rsidRPr="00B00664">
              <w:rPr>
                <w:rFonts w:cs="Arial"/>
                <w:sz w:val="16"/>
                <w:szCs w:val="16"/>
              </w:rPr>
              <w:t>betónovou podmurovkou a na nej je osadené kovové mriežkové oplotenie</w:t>
            </w:r>
          </w:p>
          <w:p w14:paraId="7A4B7C6E" w14:textId="77777777" w:rsidR="00A52C9C" w:rsidRPr="00B00664" w:rsidRDefault="00A52C9C" w:rsidP="00180FB4">
            <w:pPr>
              <w:rPr>
                <w:rFonts w:cs="Arial"/>
                <w:sz w:val="16"/>
                <w:szCs w:val="16"/>
              </w:rPr>
            </w:pPr>
          </w:p>
          <w:p w14:paraId="3CF18BCC" w14:textId="77777777" w:rsidR="00A52C9C" w:rsidRPr="00B00664" w:rsidRDefault="00A52C9C" w:rsidP="00180FB4">
            <w:pPr>
              <w:rPr>
                <w:rFonts w:cs="Arial"/>
                <w:sz w:val="16"/>
                <w:szCs w:val="16"/>
              </w:rPr>
            </w:pPr>
          </w:p>
        </w:tc>
        <w:tc>
          <w:tcPr>
            <w:tcW w:w="1160" w:type="dxa"/>
            <w:tcBorders>
              <w:top w:val="single" w:sz="8" w:space="0" w:color="auto"/>
              <w:left w:val="nil"/>
              <w:bottom w:val="nil"/>
              <w:right w:val="single" w:sz="8" w:space="0" w:color="000000"/>
            </w:tcBorders>
            <w:shd w:val="clear" w:color="auto" w:fill="auto"/>
            <w:noWrap/>
            <w:vAlign w:val="center"/>
            <w:hideMark/>
          </w:tcPr>
          <w:p w14:paraId="198CEEB3" w14:textId="77777777" w:rsidR="00A52C9C" w:rsidRPr="00B00664" w:rsidRDefault="00A52C9C" w:rsidP="00180FB4">
            <w:pPr>
              <w:jc w:val="center"/>
              <w:rPr>
                <w:rFonts w:cs="Arial"/>
                <w:sz w:val="16"/>
                <w:szCs w:val="16"/>
              </w:rPr>
            </w:pPr>
            <w:r w:rsidRPr="00B00664">
              <w:rPr>
                <w:rFonts w:cs="Arial"/>
                <w:sz w:val="16"/>
                <w:szCs w:val="16"/>
              </w:rPr>
              <w:t>4,00</w:t>
            </w:r>
          </w:p>
        </w:tc>
        <w:tc>
          <w:tcPr>
            <w:tcW w:w="876" w:type="dxa"/>
            <w:tcBorders>
              <w:top w:val="single" w:sz="8" w:space="0" w:color="auto"/>
              <w:left w:val="nil"/>
              <w:bottom w:val="nil"/>
              <w:right w:val="single" w:sz="8" w:space="0" w:color="000000"/>
            </w:tcBorders>
            <w:shd w:val="clear" w:color="auto" w:fill="auto"/>
            <w:noWrap/>
            <w:vAlign w:val="center"/>
            <w:hideMark/>
          </w:tcPr>
          <w:p w14:paraId="4EADF77B" w14:textId="77777777" w:rsidR="00A52C9C" w:rsidRPr="00B00664" w:rsidRDefault="00A52C9C" w:rsidP="00180FB4">
            <w:pPr>
              <w:jc w:val="center"/>
              <w:rPr>
                <w:rFonts w:cs="Arial"/>
                <w:sz w:val="16"/>
                <w:szCs w:val="16"/>
              </w:rPr>
            </w:pPr>
            <w:r w:rsidRPr="00B00664">
              <w:rPr>
                <w:rFonts w:cs="Arial"/>
                <w:sz w:val="16"/>
                <w:szCs w:val="16"/>
              </w:rPr>
              <w:t>3,00</w:t>
            </w:r>
          </w:p>
        </w:tc>
        <w:tc>
          <w:tcPr>
            <w:tcW w:w="1260" w:type="dxa"/>
            <w:tcBorders>
              <w:top w:val="single" w:sz="8" w:space="0" w:color="auto"/>
              <w:left w:val="nil"/>
              <w:bottom w:val="nil"/>
              <w:right w:val="single" w:sz="8" w:space="0" w:color="000000"/>
            </w:tcBorders>
            <w:shd w:val="clear" w:color="auto" w:fill="auto"/>
            <w:noWrap/>
            <w:vAlign w:val="center"/>
            <w:hideMark/>
          </w:tcPr>
          <w:p w14:paraId="02FC1B34" w14:textId="77777777" w:rsidR="00A52C9C" w:rsidRPr="00B00664" w:rsidRDefault="00A52C9C" w:rsidP="00180FB4">
            <w:pPr>
              <w:jc w:val="center"/>
              <w:rPr>
                <w:rFonts w:cs="Arial"/>
                <w:sz w:val="16"/>
                <w:szCs w:val="16"/>
              </w:rPr>
            </w:pPr>
            <w:r w:rsidRPr="00B00664">
              <w:rPr>
                <w:rFonts w:cs="Arial"/>
                <w:sz w:val="16"/>
                <w:szCs w:val="16"/>
              </w:rPr>
              <w:t>12,00</w:t>
            </w:r>
          </w:p>
        </w:tc>
        <w:tc>
          <w:tcPr>
            <w:tcW w:w="531" w:type="dxa"/>
            <w:tcBorders>
              <w:top w:val="single" w:sz="8" w:space="0" w:color="000000"/>
              <w:left w:val="nil"/>
              <w:bottom w:val="nil"/>
              <w:right w:val="single" w:sz="8" w:space="0" w:color="auto"/>
            </w:tcBorders>
            <w:shd w:val="clear" w:color="auto" w:fill="auto"/>
            <w:vAlign w:val="center"/>
            <w:hideMark/>
          </w:tcPr>
          <w:p w14:paraId="1CAC547D" w14:textId="77777777" w:rsidR="00A52C9C" w:rsidRPr="00B00664" w:rsidRDefault="00A52C9C" w:rsidP="00180FB4">
            <w:pPr>
              <w:jc w:val="center"/>
              <w:rPr>
                <w:rFonts w:cs="Arial"/>
                <w:sz w:val="16"/>
                <w:szCs w:val="16"/>
              </w:rPr>
            </w:pPr>
            <w:r w:rsidRPr="00B00664">
              <w:rPr>
                <w:rFonts w:cs="Arial"/>
                <w:sz w:val="16"/>
                <w:szCs w:val="16"/>
              </w:rPr>
              <w:t>betónová podmurovka</w:t>
            </w:r>
          </w:p>
        </w:tc>
      </w:tr>
      <w:tr w:rsidR="00A52C9C" w:rsidRPr="0081452A" w14:paraId="38AC59FB" w14:textId="77777777" w:rsidTr="00A52C9C">
        <w:trPr>
          <w:trHeight w:val="360"/>
        </w:trPr>
        <w:tc>
          <w:tcPr>
            <w:tcW w:w="740" w:type="dxa"/>
            <w:vMerge w:val="restart"/>
            <w:tcBorders>
              <w:top w:val="single" w:sz="8" w:space="0" w:color="auto"/>
              <w:left w:val="single" w:sz="8" w:space="0" w:color="auto"/>
              <w:bottom w:val="single" w:sz="8" w:space="0" w:color="000000"/>
              <w:right w:val="single" w:sz="8" w:space="0" w:color="auto"/>
            </w:tcBorders>
            <w:shd w:val="clear" w:color="000000" w:fill="EBF1DE"/>
            <w:vAlign w:val="center"/>
            <w:hideMark/>
          </w:tcPr>
          <w:p w14:paraId="097F144C" w14:textId="77777777" w:rsidR="00A52C9C" w:rsidRPr="00B00664" w:rsidRDefault="00A52C9C" w:rsidP="00180FB4">
            <w:pPr>
              <w:jc w:val="center"/>
              <w:rPr>
                <w:rFonts w:cs="Arial"/>
                <w:b/>
                <w:bCs/>
                <w:sz w:val="16"/>
                <w:szCs w:val="16"/>
              </w:rPr>
            </w:pPr>
            <w:r w:rsidRPr="00B00664">
              <w:rPr>
                <w:rFonts w:cs="Arial"/>
                <w:b/>
                <w:bCs/>
                <w:sz w:val="16"/>
                <w:szCs w:val="16"/>
              </w:rPr>
              <w:t>Objekt</w:t>
            </w:r>
          </w:p>
        </w:tc>
        <w:tc>
          <w:tcPr>
            <w:tcW w:w="2338" w:type="dxa"/>
            <w:vMerge w:val="restart"/>
            <w:tcBorders>
              <w:top w:val="single" w:sz="8" w:space="0" w:color="auto"/>
              <w:left w:val="single" w:sz="8" w:space="0" w:color="auto"/>
              <w:bottom w:val="single" w:sz="8" w:space="0" w:color="000000"/>
              <w:right w:val="single" w:sz="8" w:space="0" w:color="auto"/>
            </w:tcBorders>
            <w:shd w:val="clear" w:color="000000" w:fill="EBF1DE"/>
            <w:vAlign w:val="center"/>
            <w:hideMark/>
          </w:tcPr>
          <w:p w14:paraId="6B3A69FE" w14:textId="77777777" w:rsidR="00A52C9C" w:rsidRPr="00B00664" w:rsidRDefault="00A52C9C" w:rsidP="00180FB4">
            <w:pPr>
              <w:jc w:val="center"/>
              <w:rPr>
                <w:rFonts w:cs="Arial"/>
                <w:b/>
                <w:bCs/>
                <w:sz w:val="16"/>
                <w:szCs w:val="16"/>
              </w:rPr>
            </w:pPr>
            <w:r w:rsidRPr="00B00664">
              <w:rPr>
                <w:rFonts w:cs="Arial"/>
                <w:b/>
                <w:bCs/>
                <w:sz w:val="16"/>
                <w:szCs w:val="16"/>
              </w:rPr>
              <w:t>Názov objektu</w:t>
            </w:r>
          </w:p>
        </w:tc>
        <w:tc>
          <w:tcPr>
            <w:tcW w:w="2299" w:type="dxa"/>
            <w:vMerge w:val="restart"/>
            <w:tcBorders>
              <w:top w:val="single" w:sz="8" w:space="0" w:color="auto"/>
              <w:left w:val="single" w:sz="8" w:space="0" w:color="auto"/>
              <w:bottom w:val="single" w:sz="8" w:space="0" w:color="000000"/>
              <w:right w:val="single" w:sz="8" w:space="0" w:color="auto"/>
            </w:tcBorders>
            <w:shd w:val="clear" w:color="000000" w:fill="EBF1DE"/>
            <w:vAlign w:val="center"/>
            <w:hideMark/>
          </w:tcPr>
          <w:p w14:paraId="3B0132EE" w14:textId="77777777" w:rsidR="00A52C9C" w:rsidRPr="00B00664" w:rsidRDefault="00A52C9C" w:rsidP="00180FB4">
            <w:pPr>
              <w:jc w:val="center"/>
              <w:rPr>
                <w:rFonts w:cs="Arial"/>
                <w:b/>
                <w:bCs/>
                <w:sz w:val="16"/>
                <w:szCs w:val="16"/>
              </w:rPr>
            </w:pPr>
            <w:r w:rsidRPr="00B00664">
              <w:rPr>
                <w:rFonts w:cs="Arial"/>
                <w:b/>
                <w:bCs/>
                <w:sz w:val="16"/>
                <w:szCs w:val="16"/>
              </w:rPr>
              <w:t>Typ kábla / vzduch (zem)</w:t>
            </w:r>
          </w:p>
        </w:tc>
        <w:tc>
          <w:tcPr>
            <w:tcW w:w="2036" w:type="dxa"/>
            <w:gridSpan w:val="2"/>
            <w:tcBorders>
              <w:top w:val="single" w:sz="8" w:space="0" w:color="auto"/>
              <w:left w:val="nil"/>
              <w:bottom w:val="single" w:sz="8" w:space="0" w:color="auto"/>
              <w:right w:val="single" w:sz="8" w:space="0" w:color="000000"/>
            </w:tcBorders>
            <w:shd w:val="clear" w:color="000000" w:fill="EBF1DE"/>
            <w:vAlign w:val="center"/>
            <w:hideMark/>
          </w:tcPr>
          <w:p w14:paraId="380B9F77" w14:textId="77777777" w:rsidR="00A52C9C" w:rsidRPr="00B00664" w:rsidRDefault="00A52C9C" w:rsidP="00180FB4">
            <w:pPr>
              <w:jc w:val="center"/>
              <w:rPr>
                <w:rFonts w:cs="Arial"/>
                <w:b/>
                <w:bCs/>
                <w:sz w:val="16"/>
                <w:szCs w:val="16"/>
              </w:rPr>
            </w:pPr>
            <w:r w:rsidRPr="00B00664">
              <w:rPr>
                <w:rFonts w:cs="Arial"/>
                <w:b/>
                <w:bCs/>
                <w:sz w:val="16"/>
                <w:szCs w:val="16"/>
              </w:rPr>
              <w:t>3</w:t>
            </w:r>
          </w:p>
        </w:tc>
        <w:tc>
          <w:tcPr>
            <w:tcW w:w="1791" w:type="dxa"/>
            <w:gridSpan w:val="2"/>
            <w:tcBorders>
              <w:top w:val="single" w:sz="8" w:space="0" w:color="auto"/>
              <w:left w:val="nil"/>
              <w:bottom w:val="single" w:sz="8" w:space="0" w:color="auto"/>
              <w:right w:val="single" w:sz="8" w:space="0" w:color="000000"/>
            </w:tcBorders>
            <w:shd w:val="clear" w:color="000000" w:fill="EBF1DE"/>
            <w:vAlign w:val="center"/>
            <w:hideMark/>
          </w:tcPr>
          <w:p w14:paraId="30F16B41" w14:textId="77777777" w:rsidR="00A52C9C" w:rsidRPr="00B00664" w:rsidRDefault="00A52C9C" w:rsidP="00180FB4">
            <w:pPr>
              <w:jc w:val="center"/>
              <w:rPr>
                <w:rFonts w:cs="Arial"/>
                <w:b/>
                <w:bCs/>
                <w:sz w:val="16"/>
                <w:szCs w:val="16"/>
              </w:rPr>
            </w:pPr>
            <w:r w:rsidRPr="00B00664">
              <w:rPr>
                <w:rFonts w:cs="Arial"/>
                <w:b/>
                <w:bCs/>
                <w:sz w:val="16"/>
                <w:szCs w:val="16"/>
              </w:rPr>
              <w:t> </w:t>
            </w:r>
          </w:p>
        </w:tc>
      </w:tr>
      <w:tr w:rsidR="00A52C9C" w:rsidRPr="0081452A" w14:paraId="1C5F9EE2" w14:textId="77777777" w:rsidTr="00A52C9C">
        <w:trPr>
          <w:trHeight w:val="60"/>
        </w:trPr>
        <w:tc>
          <w:tcPr>
            <w:tcW w:w="740" w:type="dxa"/>
            <w:vMerge/>
            <w:tcBorders>
              <w:top w:val="single" w:sz="8" w:space="0" w:color="auto"/>
              <w:left w:val="single" w:sz="8" w:space="0" w:color="auto"/>
              <w:bottom w:val="single" w:sz="8" w:space="0" w:color="000000"/>
              <w:right w:val="single" w:sz="8" w:space="0" w:color="auto"/>
            </w:tcBorders>
            <w:vAlign w:val="center"/>
            <w:hideMark/>
          </w:tcPr>
          <w:p w14:paraId="4704C2F5" w14:textId="77777777" w:rsidR="00A52C9C" w:rsidRPr="00B00664" w:rsidRDefault="00A52C9C" w:rsidP="00180FB4">
            <w:pPr>
              <w:rPr>
                <w:rFonts w:cs="Arial"/>
                <w:b/>
                <w:bCs/>
                <w:sz w:val="16"/>
                <w:szCs w:val="16"/>
              </w:rPr>
            </w:pPr>
          </w:p>
        </w:tc>
        <w:tc>
          <w:tcPr>
            <w:tcW w:w="2338" w:type="dxa"/>
            <w:vMerge/>
            <w:tcBorders>
              <w:top w:val="single" w:sz="8" w:space="0" w:color="auto"/>
              <w:left w:val="single" w:sz="8" w:space="0" w:color="auto"/>
              <w:bottom w:val="single" w:sz="8" w:space="0" w:color="000000"/>
              <w:right w:val="single" w:sz="8" w:space="0" w:color="auto"/>
            </w:tcBorders>
            <w:vAlign w:val="center"/>
            <w:hideMark/>
          </w:tcPr>
          <w:p w14:paraId="1CB80381" w14:textId="77777777" w:rsidR="00A52C9C" w:rsidRPr="00B00664" w:rsidRDefault="00A52C9C" w:rsidP="00180FB4">
            <w:pPr>
              <w:rPr>
                <w:rFonts w:cs="Arial"/>
                <w:b/>
                <w:bCs/>
                <w:sz w:val="16"/>
                <w:szCs w:val="16"/>
              </w:rPr>
            </w:pPr>
          </w:p>
        </w:tc>
        <w:tc>
          <w:tcPr>
            <w:tcW w:w="2299" w:type="dxa"/>
            <w:vMerge/>
            <w:tcBorders>
              <w:top w:val="single" w:sz="8" w:space="0" w:color="auto"/>
              <w:left w:val="single" w:sz="8" w:space="0" w:color="auto"/>
              <w:bottom w:val="single" w:sz="8" w:space="0" w:color="000000"/>
              <w:right w:val="single" w:sz="8" w:space="0" w:color="auto"/>
            </w:tcBorders>
            <w:vAlign w:val="center"/>
            <w:hideMark/>
          </w:tcPr>
          <w:p w14:paraId="5A6B1ED0" w14:textId="77777777" w:rsidR="00A52C9C" w:rsidRPr="00B00664" w:rsidRDefault="00A52C9C" w:rsidP="00180FB4">
            <w:pPr>
              <w:rPr>
                <w:rFonts w:cs="Arial"/>
                <w:b/>
                <w:bCs/>
                <w:sz w:val="16"/>
                <w:szCs w:val="16"/>
              </w:rPr>
            </w:pPr>
          </w:p>
        </w:tc>
        <w:tc>
          <w:tcPr>
            <w:tcW w:w="2036" w:type="dxa"/>
            <w:gridSpan w:val="2"/>
            <w:tcBorders>
              <w:top w:val="single" w:sz="8" w:space="0" w:color="auto"/>
              <w:left w:val="nil"/>
              <w:bottom w:val="single" w:sz="8" w:space="0" w:color="auto"/>
              <w:right w:val="single" w:sz="8" w:space="0" w:color="000000"/>
            </w:tcBorders>
            <w:shd w:val="clear" w:color="000000" w:fill="EBF1DE"/>
            <w:noWrap/>
            <w:vAlign w:val="center"/>
            <w:hideMark/>
          </w:tcPr>
          <w:p w14:paraId="5A89FF2E" w14:textId="77777777" w:rsidR="00A52C9C" w:rsidRPr="00B00664" w:rsidRDefault="00A52C9C" w:rsidP="00180FB4">
            <w:pPr>
              <w:jc w:val="center"/>
              <w:rPr>
                <w:rFonts w:cs="Arial"/>
                <w:b/>
                <w:bCs/>
                <w:sz w:val="16"/>
                <w:szCs w:val="16"/>
              </w:rPr>
            </w:pPr>
            <w:r w:rsidRPr="00B00664">
              <w:rPr>
                <w:rFonts w:cs="Arial"/>
                <w:b/>
                <w:bCs/>
                <w:sz w:val="16"/>
                <w:szCs w:val="16"/>
              </w:rPr>
              <w:t>[m]</w:t>
            </w:r>
          </w:p>
        </w:tc>
        <w:tc>
          <w:tcPr>
            <w:tcW w:w="1791" w:type="dxa"/>
            <w:gridSpan w:val="2"/>
            <w:tcBorders>
              <w:top w:val="single" w:sz="8" w:space="0" w:color="auto"/>
              <w:left w:val="nil"/>
              <w:bottom w:val="single" w:sz="8" w:space="0" w:color="auto"/>
              <w:right w:val="single" w:sz="8" w:space="0" w:color="000000"/>
            </w:tcBorders>
            <w:shd w:val="clear" w:color="000000" w:fill="EBF1DE"/>
            <w:noWrap/>
            <w:vAlign w:val="center"/>
            <w:hideMark/>
          </w:tcPr>
          <w:p w14:paraId="7B0F7DF2" w14:textId="77777777" w:rsidR="00A52C9C" w:rsidRPr="00B00664" w:rsidRDefault="00A52C9C" w:rsidP="00180FB4">
            <w:pPr>
              <w:jc w:val="center"/>
              <w:rPr>
                <w:rFonts w:cs="Arial"/>
                <w:b/>
                <w:bCs/>
                <w:sz w:val="16"/>
                <w:szCs w:val="16"/>
              </w:rPr>
            </w:pPr>
            <w:r w:rsidRPr="00B00664">
              <w:rPr>
                <w:rFonts w:cs="Arial"/>
                <w:b/>
                <w:bCs/>
                <w:sz w:val="16"/>
                <w:szCs w:val="16"/>
              </w:rPr>
              <w:t>[ks]</w:t>
            </w:r>
          </w:p>
        </w:tc>
      </w:tr>
      <w:tr w:rsidR="00A52C9C" w:rsidRPr="0081452A" w14:paraId="7568F5BB" w14:textId="77777777" w:rsidTr="00A52C9C">
        <w:trPr>
          <w:trHeight w:val="702"/>
        </w:trPr>
        <w:tc>
          <w:tcPr>
            <w:tcW w:w="740"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1B5F0238" w14:textId="77777777" w:rsidR="00A52C9C" w:rsidRPr="00B00664" w:rsidRDefault="00A52C9C" w:rsidP="00180FB4">
            <w:pPr>
              <w:jc w:val="center"/>
              <w:rPr>
                <w:rFonts w:cs="Arial"/>
                <w:sz w:val="16"/>
                <w:szCs w:val="16"/>
              </w:rPr>
            </w:pPr>
            <w:r w:rsidRPr="00B00664">
              <w:rPr>
                <w:rFonts w:cs="Arial"/>
                <w:sz w:val="16"/>
                <w:szCs w:val="16"/>
              </w:rPr>
              <w:lastRenderedPageBreak/>
              <w:t>SO 305</w:t>
            </w:r>
          </w:p>
        </w:tc>
        <w:tc>
          <w:tcPr>
            <w:tcW w:w="2338" w:type="dxa"/>
            <w:vMerge w:val="restart"/>
            <w:tcBorders>
              <w:top w:val="nil"/>
              <w:left w:val="single" w:sz="8" w:space="0" w:color="auto"/>
              <w:bottom w:val="single" w:sz="8" w:space="0" w:color="000000"/>
              <w:right w:val="single" w:sz="8" w:space="0" w:color="auto"/>
            </w:tcBorders>
            <w:shd w:val="clear" w:color="auto" w:fill="auto"/>
            <w:vAlign w:val="center"/>
            <w:hideMark/>
          </w:tcPr>
          <w:p w14:paraId="26E4E813" w14:textId="77777777" w:rsidR="00A52C9C" w:rsidRPr="00B00664" w:rsidRDefault="00A52C9C" w:rsidP="00180FB4">
            <w:pPr>
              <w:rPr>
                <w:rFonts w:cs="Arial"/>
                <w:sz w:val="16"/>
                <w:szCs w:val="16"/>
              </w:rPr>
            </w:pPr>
            <w:r w:rsidRPr="00B00664">
              <w:rPr>
                <w:rFonts w:cs="Arial"/>
                <w:sz w:val="16"/>
                <w:szCs w:val="16"/>
              </w:rPr>
              <w:t>Multikanál pre zabezpečenie rozvodov optiky</w:t>
            </w:r>
          </w:p>
        </w:tc>
        <w:tc>
          <w:tcPr>
            <w:tcW w:w="2299" w:type="dxa"/>
            <w:tcBorders>
              <w:top w:val="nil"/>
              <w:left w:val="nil"/>
              <w:bottom w:val="single" w:sz="8" w:space="0" w:color="auto"/>
              <w:right w:val="single" w:sz="8" w:space="0" w:color="auto"/>
            </w:tcBorders>
            <w:shd w:val="clear" w:color="auto" w:fill="auto"/>
            <w:vAlign w:val="center"/>
            <w:hideMark/>
          </w:tcPr>
          <w:p w14:paraId="36A7F08D" w14:textId="77777777" w:rsidR="00A52C9C" w:rsidRPr="00B00664" w:rsidRDefault="00A52C9C" w:rsidP="00180FB4">
            <w:pPr>
              <w:rPr>
                <w:rFonts w:cs="Arial"/>
                <w:sz w:val="16"/>
                <w:szCs w:val="16"/>
              </w:rPr>
            </w:pPr>
            <w:proofErr w:type="spellStart"/>
            <w:r w:rsidRPr="00B00664">
              <w:rPr>
                <w:rFonts w:cs="Arial"/>
                <w:sz w:val="16"/>
                <w:szCs w:val="16"/>
              </w:rPr>
              <w:t>multikanál</w:t>
            </w:r>
            <w:proofErr w:type="spellEnd"/>
            <w:r w:rsidRPr="00B00664">
              <w:rPr>
                <w:rFonts w:cs="Arial"/>
                <w:sz w:val="16"/>
                <w:szCs w:val="16"/>
              </w:rPr>
              <w:t xml:space="preserve"> SITEL 9-otvorový</w:t>
            </w:r>
          </w:p>
        </w:tc>
        <w:tc>
          <w:tcPr>
            <w:tcW w:w="2036" w:type="dxa"/>
            <w:gridSpan w:val="2"/>
            <w:tcBorders>
              <w:top w:val="single" w:sz="8" w:space="0" w:color="auto"/>
              <w:left w:val="nil"/>
              <w:bottom w:val="single" w:sz="8" w:space="0" w:color="auto"/>
              <w:right w:val="single" w:sz="8" w:space="0" w:color="000000"/>
            </w:tcBorders>
            <w:shd w:val="clear" w:color="auto" w:fill="auto"/>
            <w:noWrap/>
            <w:vAlign w:val="center"/>
            <w:hideMark/>
          </w:tcPr>
          <w:p w14:paraId="63C42E48" w14:textId="77777777" w:rsidR="00A52C9C" w:rsidRPr="00B00664" w:rsidRDefault="00A52C9C" w:rsidP="00180FB4">
            <w:pPr>
              <w:jc w:val="center"/>
              <w:rPr>
                <w:rFonts w:cs="Arial"/>
                <w:sz w:val="16"/>
                <w:szCs w:val="16"/>
              </w:rPr>
            </w:pPr>
            <w:r w:rsidRPr="00B00664">
              <w:rPr>
                <w:rFonts w:cs="Arial"/>
                <w:sz w:val="16"/>
                <w:szCs w:val="16"/>
              </w:rPr>
              <w:t>1200,00</w:t>
            </w:r>
          </w:p>
        </w:tc>
        <w:tc>
          <w:tcPr>
            <w:tcW w:w="1791" w:type="dxa"/>
            <w:gridSpan w:val="2"/>
            <w:tcBorders>
              <w:top w:val="single" w:sz="8" w:space="0" w:color="auto"/>
              <w:left w:val="nil"/>
              <w:bottom w:val="single" w:sz="8" w:space="0" w:color="auto"/>
              <w:right w:val="single" w:sz="8" w:space="0" w:color="000000"/>
            </w:tcBorders>
            <w:shd w:val="clear" w:color="auto" w:fill="auto"/>
            <w:noWrap/>
            <w:vAlign w:val="center"/>
            <w:hideMark/>
          </w:tcPr>
          <w:p w14:paraId="783070EC" w14:textId="77777777" w:rsidR="00A52C9C" w:rsidRPr="00B00664" w:rsidRDefault="00A52C9C" w:rsidP="00180FB4">
            <w:pPr>
              <w:jc w:val="center"/>
              <w:rPr>
                <w:rFonts w:cs="Arial"/>
                <w:sz w:val="16"/>
                <w:szCs w:val="16"/>
              </w:rPr>
            </w:pPr>
            <w:r w:rsidRPr="00B00664">
              <w:rPr>
                <w:rFonts w:cs="Arial"/>
                <w:sz w:val="16"/>
                <w:szCs w:val="16"/>
              </w:rPr>
              <w:t>-</w:t>
            </w:r>
          </w:p>
        </w:tc>
      </w:tr>
      <w:tr w:rsidR="00A52C9C" w:rsidRPr="0081452A" w14:paraId="378ACA2A" w14:textId="77777777" w:rsidTr="00A52C9C">
        <w:trPr>
          <w:trHeight w:val="702"/>
        </w:trPr>
        <w:tc>
          <w:tcPr>
            <w:tcW w:w="740" w:type="dxa"/>
            <w:vMerge/>
            <w:tcBorders>
              <w:top w:val="nil"/>
              <w:left w:val="single" w:sz="8" w:space="0" w:color="auto"/>
              <w:bottom w:val="single" w:sz="8" w:space="0" w:color="000000"/>
              <w:right w:val="single" w:sz="8" w:space="0" w:color="auto"/>
            </w:tcBorders>
            <w:vAlign w:val="center"/>
            <w:hideMark/>
          </w:tcPr>
          <w:p w14:paraId="56A80BA1" w14:textId="77777777" w:rsidR="00A52C9C" w:rsidRPr="00B00664" w:rsidRDefault="00A52C9C" w:rsidP="00180FB4">
            <w:pPr>
              <w:rPr>
                <w:rFonts w:cs="Arial"/>
                <w:sz w:val="16"/>
                <w:szCs w:val="16"/>
              </w:rPr>
            </w:pPr>
          </w:p>
        </w:tc>
        <w:tc>
          <w:tcPr>
            <w:tcW w:w="2338" w:type="dxa"/>
            <w:vMerge/>
            <w:tcBorders>
              <w:top w:val="nil"/>
              <w:left w:val="single" w:sz="8" w:space="0" w:color="auto"/>
              <w:bottom w:val="single" w:sz="8" w:space="0" w:color="000000"/>
              <w:right w:val="single" w:sz="8" w:space="0" w:color="auto"/>
            </w:tcBorders>
            <w:vAlign w:val="center"/>
            <w:hideMark/>
          </w:tcPr>
          <w:p w14:paraId="07D313B5" w14:textId="77777777" w:rsidR="00A52C9C" w:rsidRPr="00B00664" w:rsidRDefault="00A52C9C" w:rsidP="00180FB4">
            <w:pPr>
              <w:rPr>
                <w:rFonts w:cs="Arial"/>
                <w:sz w:val="16"/>
                <w:szCs w:val="16"/>
              </w:rPr>
            </w:pPr>
          </w:p>
        </w:tc>
        <w:tc>
          <w:tcPr>
            <w:tcW w:w="2299" w:type="dxa"/>
            <w:tcBorders>
              <w:top w:val="nil"/>
              <w:left w:val="nil"/>
              <w:bottom w:val="single" w:sz="8" w:space="0" w:color="auto"/>
              <w:right w:val="single" w:sz="8" w:space="0" w:color="auto"/>
            </w:tcBorders>
            <w:shd w:val="clear" w:color="auto" w:fill="auto"/>
            <w:vAlign w:val="center"/>
            <w:hideMark/>
          </w:tcPr>
          <w:p w14:paraId="47A7AFAA" w14:textId="77777777" w:rsidR="00A52C9C" w:rsidRPr="00B00664" w:rsidRDefault="00A52C9C" w:rsidP="00180FB4">
            <w:pPr>
              <w:rPr>
                <w:rFonts w:cs="Arial"/>
                <w:sz w:val="16"/>
                <w:szCs w:val="16"/>
              </w:rPr>
            </w:pPr>
            <w:proofErr w:type="spellStart"/>
            <w:r w:rsidRPr="00B00664">
              <w:rPr>
                <w:rFonts w:cs="Arial"/>
                <w:sz w:val="16"/>
                <w:szCs w:val="16"/>
              </w:rPr>
              <w:t>multikanál</w:t>
            </w:r>
            <w:proofErr w:type="spellEnd"/>
            <w:r w:rsidRPr="00B00664">
              <w:rPr>
                <w:rFonts w:cs="Arial"/>
                <w:sz w:val="16"/>
                <w:szCs w:val="16"/>
              </w:rPr>
              <w:t xml:space="preserve"> SITEL 6-otvorový</w:t>
            </w:r>
          </w:p>
        </w:tc>
        <w:tc>
          <w:tcPr>
            <w:tcW w:w="2036" w:type="dxa"/>
            <w:gridSpan w:val="2"/>
            <w:tcBorders>
              <w:top w:val="single" w:sz="8" w:space="0" w:color="auto"/>
              <w:left w:val="nil"/>
              <w:bottom w:val="single" w:sz="8" w:space="0" w:color="auto"/>
              <w:right w:val="single" w:sz="8" w:space="0" w:color="000000"/>
            </w:tcBorders>
            <w:shd w:val="clear" w:color="auto" w:fill="auto"/>
            <w:noWrap/>
            <w:vAlign w:val="center"/>
            <w:hideMark/>
          </w:tcPr>
          <w:p w14:paraId="070AED58" w14:textId="77777777" w:rsidR="00A52C9C" w:rsidRPr="00B00664" w:rsidRDefault="00A52C9C" w:rsidP="00180FB4">
            <w:pPr>
              <w:jc w:val="center"/>
              <w:rPr>
                <w:rFonts w:cs="Arial"/>
                <w:sz w:val="16"/>
                <w:szCs w:val="16"/>
              </w:rPr>
            </w:pPr>
            <w:r w:rsidRPr="00B00664">
              <w:rPr>
                <w:rFonts w:cs="Arial"/>
                <w:sz w:val="16"/>
                <w:szCs w:val="16"/>
              </w:rPr>
              <w:t>1420,00</w:t>
            </w:r>
          </w:p>
        </w:tc>
        <w:tc>
          <w:tcPr>
            <w:tcW w:w="1791" w:type="dxa"/>
            <w:gridSpan w:val="2"/>
            <w:tcBorders>
              <w:top w:val="single" w:sz="8" w:space="0" w:color="auto"/>
              <w:left w:val="nil"/>
              <w:bottom w:val="single" w:sz="8" w:space="0" w:color="auto"/>
              <w:right w:val="single" w:sz="8" w:space="0" w:color="000000"/>
            </w:tcBorders>
            <w:shd w:val="clear" w:color="auto" w:fill="auto"/>
            <w:noWrap/>
            <w:vAlign w:val="center"/>
            <w:hideMark/>
          </w:tcPr>
          <w:p w14:paraId="4940019D" w14:textId="77777777" w:rsidR="00A52C9C" w:rsidRPr="00B00664" w:rsidRDefault="00A52C9C" w:rsidP="00180FB4">
            <w:pPr>
              <w:jc w:val="center"/>
              <w:rPr>
                <w:rFonts w:cs="Arial"/>
                <w:sz w:val="16"/>
                <w:szCs w:val="16"/>
              </w:rPr>
            </w:pPr>
            <w:r w:rsidRPr="00B00664">
              <w:rPr>
                <w:rFonts w:cs="Arial"/>
                <w:sz w:val="16"/>
                <w:szCs w:val="16"/>
              </w:rPr>
              <w:t> </w:t>
            </w:r>
          </w:p>
        </w:tc>
      </w:tr>
      <w:tr w:rsidR="00A52C9C" w:rsidRPr="0081452A" w14:paraId="51538C52" w14:textId="77777777" w:rsidTr="00A52C9C">
        <w:trPr>
          <w:trHeight w:val="702"/>
        </w:trPr>
        <w:tc>
          <w:tcPr>
            <w:tcW w:w="740" w:type="dxa"/>
            <w:vMerge/>
            <w:tcBorders>
              <w:top w:val="nil"/>
              <w:left w:val="single" w:sz="8" w:space="0" w:color="auto"/>
              <w:bottom w:val="single" w:sz="8" w:space="0" w:color="000000"/>
              <w:right w:val="single" w:sz="8" w:space="0" w:color="auto"/>
            </w:tcBorders>
            <w:vAlign w:val="center"/>
            <w:hideMark/>
          </w:tcPr>
          <w:p w14:paraId="627A76D6" w14:textId="77777777" w:rsidR="00A52C9C" w:rsidRPr="00B00664" w:rsidRDefault="00A52C9C" w:rsidP="00180FB4">
            <w:pPr>
              <w:rPr>
                <w:rFonts w:cs="Arial"/>
                <w:sz w:val="16"/>
                <w:szCs w:val="16"/>
              </w:rPr>
            </w:pPr>
          </w:p>
        </w:tc>
        <w:tc>
          <w:tcPr>
            <w:tcW w:w="2338" w:type="dxa"/>
            <w:vMerge/>
            <w:tcBorders>
              <w:top w:val="nil"/>
              <w:left w:val="single" w:sz="8" w:space="0" w:color="auto"/>
              <w:bottom w:val="single" w:sz="8" w:space="0" w:color="000000"/>
              <w:right w:val="single" w:sz="8" w:space="0" w:color="auto"/>
            </w:tcBorders>
            <w:vAlign w:val="center"/>
            <w:hideMark/>
          </w:tcPr>
          <w:p w14:paraId="0F2DD7D2" w14:textId="77777777" w:rsidR="00A52C9C" w:rsidRPr="00B00664" w:rsidRDefault="00A52C9C" w:rsidP="00180FB4">
            <w:pPr>
              <w:rPr>
                <w:rFonts w:cs="Arial"/>
                <w:sz w:val="16"/>
                <w:szCs w:val="16"/>
              </w:rPr>
            </w:pPr>
          </w:p>
        </w:tc>
        <w:tc>
          <w:tcPr>
            <w:tcW w:w="2299" w:type="dxa"/>
            <w:tcBorders>
              <w:top w:val="nil"/>
              <w:left w:val="nil"/>
              <w:bottom w:val="single" w:sz="8" w:space="0" w:color="auto"/>
              <w:right w:val="single" w:sz="8" w:space="0" w:color="auto"/>
            </w:tcBorders>
            <w:shd w:val="clear" w:color="auto" w:fill="auto"/>
            <w:vAlign w:val="center"/>
            <w:hideMark/>
          </w:tcPr>
          <w:p w14:paraId="6CBD523A" w14:textId="77777777" w:rsidR="00A52C9C" w:rsidRPr="00B00664" w:rsidRDefault="00A52C9C" w:rsidP="00180FB4">
            <w:pPr>
              <w:rPr>
                <w:rFonts w:cs="Arial"/>
                <w:sz w:val="16"/>
                <w:szCs w:val="16"/>
              </w:rPr>
            </w:pPr>
            <w:r w:rsidRPr="00B00664">
              <w:rPr>
                <w:rFonts w:cs="Arial"/>
                <w:sz w:val="16"/>
                <w:szCs w:val="16"/>
              </w:rPr>
              <w:t>PVC rúry DN 110</w:t>
            </w:r>
          </w:p>
        </w:tc>
        <w:tc>
          <w:tcPr>
            <w:tcW w:w="2036" w:type="dxa"/>
            <w:gridSpan w:val="2"/>
            <w:tcBorders>
              <w:top w:val="single" w:sz="8" w:space="0" w:color="auto"/>
              <w:left w:val="nil"/>
              <w:bottom w:val="single" w:sz="8" w:space="0" w:color="auto"/>
              <w:right w:val="single" w:sz="8" w:space="0" w:color="000000"/>
            </w:tcBorders>
            <w:shd w:val="clear" w:color="auto" w:fill="auto"/>
            <w:noWrap/>
            <w:vAlign w:val="center"/>
            <w:hideMark/>
          </w:tcPr>
          <w:p w14:paraId="36086B17" w14:textId="77777777" w:rsidR="00A52C9C" w:rsidRPr="00B00664" w:rsidRDefault="00A52C9C" w:rsidP="00180FB4">
            <w:pPr>
              <w:jc w:val="center"/>
              <w:rPr>
                <w:rFonts w:cs="Arial"/>
                <w:sz w:val="16"/>
                <w:szCs w:val="16"/>
              </w:rPr>
            </w:pPr>
            <w:r w:rsidRPr="00B00664">
              <w:rPr>
                <w:rFonts w:cs="Arial"/>
                <w:sz w:val="16"/>
                <w:szCs w:val="16"/>
              </w:rPr>
              <w:t>1160,00</w:t>
            </w:r>
          </w:p>
        </w:tc>
        <w:tc>
          <w:tcPr>
            <w:tcW w:w="1791" w:type="dxa"/>
            <w:gridSpan w:val="2"/>
            <w:tcBorders>
              <w:top w:val="single" w:sz="8" w:space="0" w:color="auto"/>
              <w:left w:val="nil"/>
              <w:bottom w:val="single" w:sz="8" w:space="0" w:color="auto"/>
              <w:right w:val="single" w:sz="8" w:space="0" w:color="000000"/>
            </w:tcBorders>
            <w:shd w:val="clear" w:color="auto" w:fill="auto"/>
            <w:noWrap/>
            <w:vAlign w:val="center"/>
            <w:hideMark/>
          </w:tcPr>
          <w:p w14:paraId="7C011A1C" w14:textId="77777777" w:rsidR="00A52C9C" w:rsidRPr="00B00664" w:rsidRDefault="00A52C9C" w:rsidP="00180FB4">
            <w:pPr>
              <w:jc w:val="center"/>
              <w:rPr>
                <w:rFonts w:cs="Arial"/>
                <w:sz w:val="16"/>
                <w:szCs w:val="16"/>
              </w:rPr>
            </w:pPr>
            <w:r w:rsidRPr="00B00664">
              <w:rPr>
                <w:rFonts w:cs="Arial"/>
                <w:sz w:val="16"/>
                <w:szCs w:val="16"/>
              </w:rPr>
              <w:t> </w:t>
            </w:r>
          </w:p>
        </w:tc>
      </w:tr>
      <w:tr w:rsidR="00A52C9C" w:rsidRPr="0081452A" w14:paraId="3433A9DB" w14:textId="77777777" w:rsidTr="00A52C9C">
        <w:trPr>
          <w:trHeight w:val="302"/>
        </w:trPr>
        <w:tc>
          <w:tcPr>
            <w:tcW w:w="740" w:type="dxa"/>
            <w:vMerge/>
            <w:tcBorders>
              <w:top w:val="nil"/>
              <w:left w:val="single" w:sz="8" w:space="0" w:color="auto"/>
              <w:bottom w:val="single" w:sz="8" w:space="0" w:color="000000"/>
              <w:right w:val="single" w:sz="8" w:space="0" w:color="auto"/>
            </w:tcBorders>
            <w:vAlign w:val="center"/>
            <w:hideMark/>
          </w:tcPr>
          <w:p w14:paraId="0D3B1237" w14:textId="77777777" w:rsidR="00A52C9C" w:rsidRPr="00B00664" w:rsidRDefault="00A52C9C" w:rsidP="00180FB4">
            <w:pPr>
              <w:rPr>
                <w:rFonts w:cs="Arial"/>
                <w:sz w:val="16"/>
                <w:szCs w:val="16"/>
              </w:rPr>
            </w:pPr>
          </w:p>
        </w:tc>
        <w:tc>
          <w:tcPr>
            <w:tcW w:w="2338" w:type="dxa"/>
            <w:vMerge/>
            <w:tcBorders>
              <w:top w:val="nil"/>
              <w:left w:val="single" w:sz="8" w:space="0" w:color="auto"/>
              <w:bottom w:val="single" w:sz="8" w:space="0" w:color="000000"/>
              <w:right w:val="single" w:sz="8" w:space="0" w:color="auto"/>
            </w:tcBorders>
            <w:vAlign w:val="center"/>
            <w:hideMark/>
          </w:tcPr>
          <w:p w14:paraId="2E367517" w14:textId="77777777" w:rsidR="00A52C9C" w:rsidRPr="00B00664" w:rsidRDefault="00A52C9C" w:rsidP="00180FB4">
            <w:pPr>
              <w:rPr>
                <w:rFonts w:cs="Arial"/>
                <w:sz w:val="16"/>
                <w:szCs w:val="16"/>
              </w:rPr>
            </w:pPr>
          </w:p>
        </w:tc>
        <w:tc>
          <w:tcPr>
            <w:tcW w:w="2299" w:type="dxa"/>
            <w:tcBorders>
              <w:top w:val="nil"/>
              <w:left w:val="nil"/>
              <w:bottom w:val="single" w:sz="8" w:space="0" w:color="auto"/>
              <w:right w:val="single" w:sz="8" w:space="0" w:color="auto"/>
            </w:tcBorders>
            <w:shd w:val="clear" w:color="auto" w:fill="auto"/>
            <w:vAlign w:val="center"/>
            <w:hideMark/>
          </w:tcPr>
          <w:p w14:paraId="7A36B42A" w14:textId="77777777" w:rsidR="00A52C9C" w:rsidRPr="00B00664" w:rsidRDefault="00A52C9C" w:rsidP="00180FB4">
            <w:pPr>
              <w:rPr>
                <w:rFonts w:cs="Arial"/>
                <w:sz w:val="16"/>
                <w:szCs w:val="16"/>
              </w:rPr>
            </w:pPr>
            <w:r w:rsidRPr="00B00664">
              <w:rPr>
                <w:rFonts w:cs="Arial"/>
                <w:sz w:val="16"/>
                <w:szCs w:val="16"/>
              </w:rPr>
              <w:t>šachty</w:t>
            </w:r>
          </w:p>
        </w:tc>
        <w:tc>
          <w:tcPr>
            <w:tcW w:w="2036" w:type="dxa"/>
            <w:gridSpan w:val="2"/>
            <w:tcBorders>
              <w:top w:val="single" w:sz="8" w:space="0" w:color="auto"/>
              <w:left w:val="nil"/>
              <w:bottom w:val="single" w:sz="8" w:space="0" w:color="auto"/>
              <w:right w:val="single" w:sz="8" w:space="0" w:color="000000"/>
            </w:tcBorders>
            <w:shd w:val="clear" w:color="auto" w:fill="auto"/>
            <w:noWrap/>
            <w:vAlign w:val="center"/>
            <w:hideMark/>
          </w:tcPr>
          <w:p w14:paraId="1FAAB408" w14:textId="77777777" w:rsidR="00A52C9C" w:rsidRPr="00B00664" w:rsidRDefault="00A52C9C" w:rsidP="00180FB4">
            <w:pPr>
              <w:jc w:val="center"/>
              <w:rPr>
                <w:rFonts w:cs="Arial"/>
                <w:sz w:val="16"/>
                <w:szCs w:val="16"/>
              </w:rPr>
            </w:pPr>
            <w:r w:rsidRPr="00B00664">
              <w:rPr>
                <w:rFonts w:cs="Arial"/>
                <w:sz w:val="16"/>
                <w:szCs w:val="16"/>
              </w:rPr>
              <w:t> </w:t>
            </w:r>
          </w:p>
        </w:tc>
        <w:tc>
          <w:tcPr>
            <w:tcW w:w="1791" w:type="dxa"/>
            <w:gridSpan w:val="2"/>
            <w:tcBorders>
              <w:top w:val="single" w:sz="8" w:space="0" w:color="auto"/>
              <w:left w:val="nil"/>
              <w:bottom w:val="single" w:sz="8" w:space="0" w:color="auto"/>
              <w:right w:val="single" w:sz="8" w:space="0" w:color="000000"/>
            </w:tcBorders>
            <w:shd w:val="clear" w:color="auto" w:fill="auto"/>
            <w:noWrap/>
            <w:vAlign w:val="center"/>
            <w:hideMark/>
          </w:tcPr>
          <w:p w14:paraId="72C96BA6" w14:textId="77777777" w:rsidR="00A52C9C" w:rsidRPr="00B00664" w:rsidRDefault="00A52C9C" w:rsidP="00180FB4">
            <w:pPr>
              <w:jc w:val="center"/>
              <w:rPr>
                <w:rFonts w:cs="Arial"/>
                <w:sz w:val="16"/>
                <w:szCs w:val="16"/>
              </w:rPr>
            </w:pPr>
            <w:r w:rsidRPr="00B00664">
              <w:rPr>
                <w:rFonts w:cs="Arial"/>
                <w:sz w:val="16"/>
                <w:szCs w:val="16"/>
              </w:rPr>
              <w:t>55</w:t>
            </w:r>
          </w:p>
        </w:tc>
      </w:tr>
      <w:tr w:rsidR="00A52C9C" w:rsidRPr="0081452A" w14:paraId="73AA5F01" w14:textId="77777777" w:rsidTr="00A52C9C">
        <w:trPr>
          <w:trHeight w:val="533"/>
        </w:trPr>
        <w:tc>
          <w:tcPr>
            <w:tcW w:w="740" w:type="dxa"/>
            <w:vMerge/>
            <w:tcBorders>
              <w:top w:val="nil"/>
              <w:left w:val="single" w:sz="8" w:space="0" w:color="auto"/>
              <w:bottom w:val="single" w:sz="8" w:space="0" w:color="000000"/>
              <w:right w:val="single" w:sz="8" w:space="0" w:color="auto"/>
            </w:tcBorders>
            <w:vAlign w:val="center"/>
            <w:hideMark/>
          </w:tcPr>
          <w:p w14:paraId="3D07F56D" w14:textId="77777777" w:rsidR="00A52C9C" w:rsidRPr="00B00664" w:rsidRDefault="00A52C9C" w:rsidP="00180FB4">
            <w:pPr>
              <w:rPr>
                <w:rFonts w:cs="Arial"/>
                <w:sz w:val="16"/>
                <w:szCs w:val="16"/>
              </w:rPr>
            </w:pPr>
          </w:p>
        </w:tc>
        <w:tc>
          <w:tcPr>
            <w:tcW w:w="2338" w:type="dxa"/>
            <w:vMerge/>
            <w:tcBorders>
              <w:top w:val="nil"/>
              <w:left w:val="single" w:sz="8" w:space="0" w:color="auto"/>
              <w:bottom w:val="single" w:sz="8" w:space="0" w:color="000000"/>
              <w:right w:val="single" w:sz="8" w:space="0" w:color="auto"/>
            </w:tcBorders>
            <w:vAlign w:val="center"/>
            <w:hideMark/>
          </w:tcPr>
          <w:p w14:paraId="755F1948" w14:textId="77777777" w:rsidR="00A52C9C" w:rsidRPr="00B00664" w:rsidRDefault="00A52C9C" w:rsidP="00180FB4">
            <w:pPr>
              <w:rPr>
                <w:rFonts w:cs="Arial"/>
                <w:sz w:val="16"/>
                <w:szCs w:val="16"/>
              </w:rPr>
            </w:pPr>
          </w:p>
        </w:tc>
        <w:tc>
          <w:tcPr>
            <w:tcW w:w="2299" w:type="dxa"/>
            <w:tcBorders>
              <w:top w:val="nil"/>
              <w:left w:val="nil"/>
              <w:bottom w:val="single" w:sz="8" w:space="0" w:color="auto"/>
              <w:right w:val="single" w:sz="8" w:space="0" w:color="auto"/>
            </w:tcBorders>
            <w:shd w:val="clear" w:color="auto" w:fill="auto"/>
            <w:vAlign w:val="center"/>
            <w:hideMark/>
          </w:tcPr>
          <w:p w14:paraId="5C59D252" w14:textId="77777777" w:rsidR="00A52C9C" w:rsidRPr="00B00664" w:rsidRDefault="00A52C9C" w:rsidP="00180FB4">
            <w:pPr>
              <w:rPr>
                <w:rFonts w:cs="Arial"/>
                <w:sz w:val="16"/>
                <w:szCs w:val="16"/>
              </w:rPr>
            </w:pPr>
            <w:proofErr w:type="spellStart"/>
            <w:r w:rsidRPr="00B00664">
              <w:rPr>
                <w:rFonts w:cs="Arial"/>
                <w:sz w:val="16"/>
                <w:szCs w:val="16"/>
              </w:rPr>
              <w:t>Markre</w:t>
            </w:r>
            <w:proofErr w:type="spellEnd"/>
            <w:r w:rsidRPr="00B00664">
              <w:rPr>
                <w:rFonts w:cs="Arial"/>
                <w:sz w:val="16"/>
                <w:szCs w:val="16"/>
              </w:rPr>
              <w:t xml:space="preserve"> - materiál a montáž </w:t>
            </w:r>
          </w:p>
        </w:tc>
        <w:tc>
          <w:tcPr>
            <w:tcW w:w="2036" w:type="dxa"/>
            <w:gridSpan w:val="2"/>
            <w:tcBorders>
              <w:top w:val="single" w:sz="8" w:space="0" w:color="auto"/>
              <w:left w:val="nil"/>
              <w:bottom w:val="single" w:sz="8" w:space="0" w:color="auto"/>
              <w:right w:val="single" w:sz="8" w:space="0" w:color="000000"/>
            </w:tcBorders>
            <w:shd w:val="clear" w:color="auto" w:fill="auto"/>
            <w:noWrap/>
            <w:vAlign w:val="center"/>
            <w:hideMark/>
          </w:tcPr>
          <w:p w14:paraId="7CE674AB" w14:textId="77777777" w:rsidR="00A52C9C" w:rsidRPr="00B00664" w:rsidRDefault="00A52C9C" w:rsidP="00180FB4">
            <w:pPr>
              <w:jc w:val="center"/>
              <w:rPr>
                <w:rFonts w:cs="Arial"/>
                <w:sz w:val="16"/>
                <w:szCs w:val="16"/>
              </w:rPr>
            </w:pPr>
            <w:r w:rsidRPr="00B00664">
              <w:rPr>
                <w:rFonts w:cs="Arial"/>
                <w:sz w:val="16"/>
                <w:szCs w:val="16"/>
              </w:rPr>
              <w:t>-</w:t>
            </w:r>
          </w:p>
        </w:tc>
        <w:tc>
          <w:tcPr>
            <w:tcW w:w="1791" w:type="dxa"/>
            <w:gridSpan w:val="2"/>
            <w:tcBorders>
              <w:top w:val="single" w:sz="8" w:space="0" w:color="auto"/>
              <w:left w:val="nil"/>
              <w:bottom w:val="single" w:sz="8" w:space="0" w:color="auto"/>
              <w:right w:val="single" w:sz="8" w:space="0" w:color="000000"/>
            </w:tcBorders>
            <w:shd w:val="clear" w:color="auto" w:fill="auto"/>
            <w:noWrap/>
            <w:vAlign w:val="center"/>
            <w:hideMark/>
          </w:tcPr>
          <w:p w14:paraId="3016BF01" w14:textId="77777777" w:rsidR="00A52C9C" w:rsidRPr="00B00664" w:rsidRDefault="00A52C9C" w:rsidP="00180FB4">
            <w:pPr>
              <w:jc w:val="center"/>
              <w:rPr>
                <w:rFonts w:cs="Arial"/>
                <w:sz w:val="16"/>
                <w:szCs w:val="16"/>
              </w:rPr>
            </w:pPr>
            <w:r w:rsidRPr="00B00664">
              <w:rPr>
                <w:rFonts w:cs="Arial"/>
                <w:sz w:val="16"/>
                <w:szCs w:val="16"/>
              </w:rPr>
              <w:t>200</w:t>
            </w:r>
          </w:p>
        </w:tc>
      </w:tr>
      <w:tr w:rsidR="00A52C9C" w:rsidRPr="0081452A" w14:paraId="5AD243C2" w14:textId="77777777" w:rsidTr="00A52C9C">
        <w:trPr>
          <w:trHeight w:val="399"/>
        </w:trPr>
        <w:tc>
          <w:tcPr>
            <w:tcW w:w="740" w:type="dxa"/>
            <w:vMerge w:val="restart"/>
            <w:tcBorders>
              <w:top w:val="nil"/>
              <w:left w:val="single" w:sz="8" w:space="0" w:color="auto"/>
              <w:bottom w:val="single" w:sz="8" w:space="0" w:color="000000"/>
              <w:right w:val="single" w:sz="8" w:space="0" w:color="auto"/>
            </w:tcBorders>
            <w:shd w:val="clear" w:color="000000" w:fill="EBF1DE"/>
            <w:vAlign w:val="center"/>
            <w:hideMark/>
          </w:tcPr>
          <w:p w14:paraId="6A0B9ACD" w14:textId="77777777" w:rsidR="00A52C9C" w:rsidRPr="00B00664" w:rsidRDefault="00A52C9C" w:rsidP="00180FB4">
            <w:pPr>
              <w:jc w:val="center"/>
              <w:rPr>
                <w:rFonts w:cs="Arial"/>
                <w:b/>
                <w:bCs/>
                <w:sz w:val="16"/>
                <w:szCs w:val="16"/>
              </w:rPr>
            </w:pPr>
            <w:r w:rsidRPr="00B00664">
              <w:rPr>
                <w:rFonts w:cs="Arial"/>
                <w:b/>
                <w:bCs/>
                <w:sz w:val="16"/>
                <w:szCs w:val="16"/>
              </w:rPr>
              <w:t>Objekt</w:t>
            </w:r>
          </w:p>
        </w:tc>
        <w:tc>
          <w:tcPr>
            <w:tcW w:w="2338" w:type="dxa"/>
            <w:vMerge w:val="restart"/>
            <w:tcBorders>
              <w:top w:val="nil"/>
              <w:left w:val="single" w:sz="8" w:space="0" w:color="auto"/>
              <w:bottom w:val="single" w:sz="8" w:space="0" w:color="000000"/>
              <w:right w:val="single" w:sz="8" w:space="0" w:color="auto"/>
            </w:tcBorders>
            <w:shd w:val="clear" w:color="000000" w:fill="EBF1DE"/>
            <w:vAlign w:val="center"/>
            <w:hideMark/>
          </w:tcPr>
          <w:p w14:paraId="5A3EAAF9" w14:textId="77777777" w:rsidR="00A52C9C" w:rsidRPr="00B00664" w:rsidRDefault="00A52C9C" w:rsidP="00180FB4">
            <w:pPr>
              <w:jc w:val="center"/>
              <w:rPr>
                <w:rFonts w:cs="Arial"/>
                <w:b/>
                <w:bCs/>
                <w:sz w:val="16"/>
                <w:szCs w:val="16"/>
              </w:rPr>
            </w:pPr>
            <w:r w:rsidRPr="00B00664">
              <w:rPr>
                <w:rFonts w:cs="Arial"/>
                <w:b/>
                <w:bCs/>
                <w:sz w:val="16"/>
                <w:szCs w:val="16"/>
              </w:rPr>
              <w:t>Názov objektu</w:t>
            </w:r>
          </w:p>
        </w:tc>
        <w:tc>
          <w:tcPr>
            <w:tcW w:w="2299" w:type="dxa"/>
            <w:vMerge w:val="restart"/>
            <w:tcBorders>
              <w:top w:val="nil"/>
              <w:left w:val="single" w:sz="8" w:space="0" w:color="auto"/>
              <w:bottom w:val="single" w:sz="8" w:space="0" w:color="000000"/>
              <w:right w:val="single" w:sz="8" w:space="0" w:color="auto"/>
            </w:tcBorders>
            <w:shd w:val="clear" w:color="000000" w:fill="EBF1DE"/>
            <w:vAlign w:val="center"/>
            <w:hideMark/>
          </w:tcPr>
          <w:p w14:paraId="31320001" w14:textId="77777777" w:rsidR="00A52C9C" w:rsidRPr="00B00664" w:rsidRDefault="00A52C9C" w:rsidP="00180FB4">
            <w:pPr>
              <w:jc w:val="center"/>
              <w:rPr>
                <w:rFonts w:cs="Arial"/>
                <w:b/>
                <w:bCs/>
                <w:sz w:val="16"/>
                <w:szCs w:val="16"/>
              </w:rPr>
            </w:pPr>
            <w:r w:rsidRPr="00B00664">
              <w:rPr>
                <w:rFonts w:cs="Arial"/>
                <w:b/>
                <w:bCs/>
                <w:sz w:val="16"/>
                <w:szCs w:val="16"/>
              </w:rPr>
              <w:t>Typ konštrukcie</w:t>
            </w:r>
          </w:p>
        </w:tc>
        <w:tc>
          <w:tcPr>
            <w:tcW w:w="1160" w:type="dxa"/>
            <w:tcBorders>
              <w:top w:val="single" w:sz="8" w:space="0" w:color="auto"/>
              <w:left w:val="nil"/>
              <w:bottom w:val="single" w:sz="8" w:space="0" w:color="auto"/>
              <w:right w:val="single" w:sz="8" w:space="0" w:color="000000"/>
            </w:tcBorders>
            <w:shd w:val="clear" w:color="000000" w:fill="EBF1DE"/>
            <w:vAlign w:val="center"/>
            <w:hideMark/>
          </w:tcPr>
          <w:p w14:paraId="6636EF44" w14:textId="77777777" w:rsidR="00A52C9C" w:rsidRPr="00B00664" w:rsidRDefault="00A52C9C" w:rsidP="00180FB4">
            <w:pPr>
              <w:jc w:val="center"/>
              <w:rPr>
                <w:rFonts w:cs="Arial"/>
                <w:b/>
                <w:bCs/>
                <w:sz w:val="16"/>
                <w:szCs w:val="16"/>
              </w:rPr>
            </w:pPr>
            <w:r w:rsidRPr="00B00664">
              <w:rPr>
                <w:rFonts w:cs="Arial"/>
                <w:b/>
                <w:bCs/>
                <w:sz w:val="16"/>
                <w:szCs w:val="16"/>
              </w:rPr>
              <w:t>Dĺžka oplotenia</w:t>
            </w:r>
          </w:p>
        </w:tc>
        <w:tc>
          <w:tcPr>
            <w:tcW w:w="876" w:type="dxa"/>
            <w:tcBorders>
              <w:top w:val="single" w:sz="8" w:space="0" w:color="auto"/>
              <w:left w:val="nil"/>
              <w:bottom w:val="single" w:sz="8" w:space="0" w:color="auto"/>
              <w:right w:val="single" w:sz="8" w:space="0" w:color="000000"/>
            </w:tcBorders>
            <w:shd w:val="clear" w:color="000000" w:fill="EBF1DE"/>
            <w:vAlign w:val="center"/>
            <w:hideMark/>
          </w:tcPr>
          <w:p w14:paraId="6485F9CA" w14:textId="77777777" w:rsidR="00A52C9C" w:rsidRPr="00B00664" w:rsidRDefault="00A52C9C" w:rsidP="00180FB4">
            <w:pPr>
              <w:jc w:val="center"/>
              <w:rPr>
                <w:rFonts w:cs="Arial"/>
                <w:b/>
                <w:bCs/>
                <w:sz w:val="16"/>
                <w:szCs w:val="16"/>
              </w:rPr>
            </w:pPr>
            <w:r w:rsidRPr="00B00664">
              <w:rPr>
                <w:rFonts w:cs="Arial"/>
                <w:b/>
                <w:bCs/>
                <w:sz w:val="16"/>
                <w:szCs w:val="16"/>
              </w:rPr>
              <w:t>Výška oplotenia</w:t>
            </w:r>
          </w:p>
        </w:tc>
        <w:tc>
          <w:tcPr>
            <w:tcW w:w="1260" w:type="dxa"/>
            <w:tcBorders>
              <w:top w:val="single" w:sz="8" w:space="0" w:color="auto"/>
              <w:left w:val="nil"/>
              <w:bottom w:val="single" w:sz="8" w:space="0" w:color="auto"/>
              <w:right w:val="single" w:sz="8" w:space="0" w:color="000000"/>
            </w:tcBorders>
            <w:shd w:val="clear" w:color="000000" w:fill="EBF1DE"/>
            <w:vAlign w:val="center"/>
            <w:hideMark/>
          </w:tcPr>
          <w:p w14:paraId="02CC9E6B" w14:textId="77777777" w:rsidR="00A52C9C" w:rsidRPr="00B00664" w:rsidRDefault="00A52C9C" w:rsidP="00180FB4">
            <w:pPr>
              <w:jc w:val="center"/>
              <w:rPr>
                <w:rFonts w:cs="Arial"/>
                <w:b/>
                <w:bCs/>
                <w:sz w:val="16"/>
                <w:szCs w:val="16"/>
              </w:rPr>
            </w:pPr>
            <w:r w:rsidRPr="00B00664">
              <w:rPr>
                <w:rFonts w:cs="Arial"/>
                <w:b/>
                <w:bCs/>
                <w:sz w:val="16"/>
                <w:szCs w:val="16"/>
              </w:rPr>
              <w:t>Plocha oplotenia</w:t>
            </w:r>
          </w:p>
        </w:tc>
        <w:tc>
          <w:tcPr>
            <w:tcW w:w="531" w:type="dxa"/>
            <w:vMerge w:val="restart"/>
            <w:tcBorders>
              <w:top w:val="nil"/>
              <w:left w:val="single" w:sz="8" w:space="0" w:color="auto"/>
              <w:bottom w:val="single" w:sz="8" w:space="0" w:color="000000"/>
              <w:right w:val="single" w:sz="8" w:space="0" w:color="auto"/>
            </w:tcBorders>
            <w:shd w:val="clear" w:color="000000" w:fill="EBF1DE"/>
            <w:vAlign w:val="center"/>
            <w:hideMark/>
          </w:tcPr>
          <w:p w14:paraId="7EE60EC9" w14:textId="77777777" w:rsidR="00A52C9C" w:rsidRPr="00B00664" w:rsidRDefault="00A52C9C" w:rsidP="00180FB4">
            <w:pPr>
              <w:jc w:val="center"/>
              <w:rPr>
                <w:rFonts w:cs="Arial"/>
                <w:b/>
                <w:bCs/>
                <w:sz w:val="16"/>
                <w:szCs w:val="16"/>
              </w:rPr>
            </w:pPr>
            <w:r w:rsidRPr="00B00664">
              <w:rPr>
                <w:rFonts w:cs="Arial"/>
                <w:b/>
                <w:bCs/>
                <w:sz w:val="16"/>
                <w:szCs w:val="16"/>
              </w:rPr>
              <w:t>Spôsob zakladania</w:t>
            </w:r>
          </w:p>
        </w:tc>
      </w:tr>
      <w:tr w:rsidR="00A52C9C" w:rsidRPr="0081452A" w14:paraId="39704356" w14:textId="77777777" w:rsidTr="00A52C9C">
        <w:trPr>
          <w:trHeight w:val="406"/>
        </w:trPr>
        <w:tc>
          <w:tcPr>
            <w:tcW w:w="740" w:type="dxa"/>
            <w:vMerge/>
            <w:tcBorders>
              <w:top w:val="nil"/>
              <w:left w:val="single" w:sz="8" w:space="0" w:color="auto"/>
              <w:bottom w:val="single" w:sz="8" w:space="0" w:color="000000"/>
              <w:right w:val="single" w:sz="8" w:space="0" w:color="auto"/>
            </w:tcBorders>
            <w:vAlign w:val="center"/>
            <w:hideMark/>
          </w:tcPr>
          <w:p w14:paraId="4F7E5B4B" w14:textId="77777777" w:rsidR="00A52C9C" w:rsidRPr="00B00664" w:rsidRDefault="00A52C9C" w:rsidP="00180FB4">
            <w:pPr>
              <w:rPr>
                <w:rFonts w:cs="Arial"/>
                <w:b/>
                <w:bCs/>
                <w:sz w:val="16"/>
                <w:szCs w:val="16"/>
              </w:rPr>
            </w:pPr>
          </w:p>
        </w:tc>
        <w:tc>
          <w:tcPr>
            <w:tcW w:w="2338" w:type="dxa"/>
            <w:vMerge/>
            <w:tcBorders>
              <w:top w:val="nil"/>
              <w:left w:val="single" w:sz="8" w:space="0" w:color="auto"/>
              <w:bottom w:val="single" w:sz="8" w:space="0" w:color="000000"/>
              <w:right w:val="single" w:sz="8" w:space="0" w:color="auto"/>
            </w:tcBorders>
            <w:vAlign w:val="center"/>
            <w:hideMark/>
          </w:tcPr>
          <w:p w14:paraId="3D8122B7" w14:textId="77777777" w:rsidR="00A52C9C" w:rsidRPr="00B00664" w:rsidRDefault="00A52C9C" w:rsidP="00180FB4">
            <w:pPr>
              <w:rPr>
                <w:rFonts w:cs="Arial"/>
                <w:b/>
                <w:bCs/>
                <w:sz w:val="16"/>
                <w:szCs w:val="16"/>
              </w:rPr>
            </w:pPr>
          </w:p>
        </w:tc>
        <w:tc>
          <w:tcPr>
            <w:tcW w:w="2299" w:type="dxa"/>
            <w:vMerge/>
            <w:tcBorders>
              <w:top w:val="nil"/>
              <w:left w:val="single" w:sz="8" w:space="0" w:color="auto"/>
              <w:bottom w:val="single" w:sz="8" w:space="0" w:color="000000"/>
              <w:right w:val="single" w:sz="8" w:space="0" w:color="auto"/>
            </w:tcBorders>
            <w:vAlign w:val="center"/>
            <w:hideMark/>
          </w:tcPr>
          <w:p w14:paraId="1E1D917C" w14:textId="77777777" w:rsidR="00A52C9C" w:rsidRPr="00B00664" w:rsidRDefault="00A52C9C" w:rsidP="00180FB4">
            <w:pPr>
              <w:rPr>
                <w:rFonts w:cs="Arial"/>
                <w:b/>
                <w:bCs/>
                <w:sz w:val="16"/>
                <w:szCs w:val="16"/>
              </w:rPr>
            </w:pPr>
          </w:p>
        </w:tc>
        <w:tc>
          <w:tcPr>
            <w:tcW w:w="1160" w:type="dxa"/>
            <w:tcBorders>
              <w:top w:val="single" w:sz="8" w:space="0" w:color="auto"/>
              <w:left w:val="nil"/>
              <w:bottom w:val="single" w:sz="8" w:space="0" w:color="auto"/>
              <w:right w:val="single" w:sz="8" w:space="0" w:color="000000"/>
            </w:tcBorders>
            <w:shd w:val="clear" w:color="000000" w:fill="EBF1DE"/>
            <w:noWrap/>
            <w:vAlign w:val="center"/>
            <w:hideMark/>
          </w:tcPr>
          <w:p w14:paraId="6F631511" w14:textId="77777777" w:rsidR="00A52C9C" w:rsidRPr="00B00664" w:rsidRDefault="00A52C9C" w:rsidP="00180FB4">
            <w:pPr>
              <w:jc w:val="center"/>
              <w:rPr>
                <w:rFonts w:cs="Arial"/>
                <w:b/>
                <w:bCs/>
                <w:sz w:val="16"/>
                <w:szCs w:val="16"/>
              </w:rPr>
            </w:pPr>
            <w:r w:rsidRPr="00B00664">
              <w:rPr>
                <w:rFonts w:cs="Arial"/>
                <w:b/>
                <w:bCs/>
                <w:sz w:val="16"/>
                <w:szCs w:val="16"/>
              </w:rPr>
              <w:t>[m]</w:t>
            </w:r>
          </w:p>
        </w:tc>
        <w:tc>
          <w:tcPr>
            <w:tcW w:w="876" w:type="dxa"/>
            <w:tcBorders>
              <w:top w:val="single" w:sz="8" w:space="0" w:color="auto"/>
              <w:left w:val="nil"/>
              <w:bottom w:val="single" w:sz="8" w:space="0" w:color="auto"/>
              <w:right w:val="single" w:sz="8" w:space="0" w:color="000000"/>
            </w:tcBorders>
            <w:shd w:val="clear" w:color="000000" w:fill="EBF1DE"/>
            <w:noWrap/>
            <w:vAlign w:val="center"/>
            <w:hideMark/>
          </w:tcPr>
          <w:p w14:paraId="472C10E8" w14:textId="77777777" w:rsidR="00A52C9C" w:rsidRPr="00B00664" w:rsidRDefault="00A52C9C" w:rsidP="00180FB4">
            <w:pPr>
              <w:jc w:val="center"/>
              <w:rPr>
                <w:rFonts w:cs="Arial"/>
                <w:b/>
                <w:bCs/>
                <w:sz w:val="16"/>
                <w:szCs w:val="16"/>
              </w:rPr>
            </w:pPr>
            <w:r w:rsidRPr="00B00664">
              <w:rPr>
                <w:rFonts w:cs="Arial"/>
                <w:b/>
                <w:bCs/>
                <w:sz w:val="16"/>
                <w:szCs w:val="16"/>
              </w:rPr>
              <w:t>[m]</w:t>
            </w:r>
          </w:p>
        </w:tc>
        <w:tc>
          <w:tcPr>
            <w:tcW w:w="1260" w:type="dxa"/>
            <w:tcBorders>
              <w:top w:val="single" w:sz="8" w:space="0" w:color="auto"/>
              <w:left w:val="nil"/>
              <w:bottom w:val="single" w:sz="8" w:space="0" w:color="auto"/>
              <w:right w:val="single" w:sz="8" w:space="0" w:color="000000"/>
            </w:tcBorders>
            <w:shd w:val="clear" w:color="000000" w:fill="EBF1DE"/>
            <w:noWrap/>
            <w:vAlign w:val="center"/>
            <w:hideMark/>
          </w:tcPr>
          <w:p w14:paraId="00916522" w14:textId="77777777" w:rsidR="00A52C9C" w:rsidRPr="00B00664" w:rsidRDefault="00A52C9C" w:rsidP="00180FB4">
            <w:pPr>
              <w:jc w:val="center"/>
              <w:rPr>
                <w:rFonts w:cs="Arial"/>
                <w:b/>
                <w:bCs/>
                <w:sz w:val="16"/>
                <w:szCs w:val="16"/>
              </w:rPr>
            </w:pPr>
            <w:r w:rsidRPr="00B00664">
              <w:rPr>
                <w:rFonts w:cs="Arial"/>
                <w:b/>
                <w:bCs/>
                <w:sz w:val="16"/>
                <w:szCs w:val="16"/>
              </w:rPr>
              <w:t>[m</w:t>
            </w:r>
            <w:r w:rsidRPr="00B00664">
              <w:rPr>
                <w:rFonts w:cs="Arial"/>
                <w:b/>
                <w:bCs/>
                <w:sz w:val="16"/>
                <w:szCs w:val="16"/>
                <w:vertAlign w:val="superscript"/>
              </w:rPr>
              <w:t>2</w:t>
            </w:r>
            <w:r w:rsidRPr="00B00664">
              <w:rPr>
                <w:rFonts w:cs="Arial"/>
                <w:b/>
                <w:bCs/>
                <w:sz w:val="16"/>
                <w:szCs w:val="16"/>
              </w:rPr>
              <w:t>]</w:t>
            </w:r>
          </w:p>
        </w:tc>
        <w:tc>
          <w:tcPr>
            <w:tcW w:w="531" w:type="dxa"/>
            <w:vMerge/>
            <w:tcBorders>
              <w:top w:val="nil"/>
              <w:left w:val="single" w:sz="8" w:space="0" w:color="auto"/>
              <w:bottom w:val="single" w:sz="8" w:space="0" w:color="000000"/>
              <w:right w:val="single" w:sz="8" w:space="0" w:color="auto"/>
            </w:tcBorders>
            <w:vAlign w:val="center"/>
            <w:hideMark/>
          </w:tcPr>
          <w:p w14:paraId="64E17C73" w14:textId="77777777" w:rsidR="00A52C9C" w:rsidRPr="00B00664" w:rsidRDefault="00A52C9C" w:rsidP="00180FB4">
            <w:pPr>
              <w:rPr>
                <w:rFonts w:cs="Arial"/>
                <w:b/>
                <w:bCs/>
                <w:sz w:val="16"/>
                <w:szCs w:val="16"/>
              </w:rPr>
            </w:pPr>
          </w:p>
        </w:tc>
      </w:tr>
      <w:tr w:rsidR="00A52C9C" w:rsidRPr="0081452A" w14:paraId="2B85830D" w14:textId="77777777" w:rsidTr="00A52C9C">
        <w:trPr>
          <w:trHeight w:val="702"/>
        </w:trPr>
        <w:tc>
          <w:tcPr>
            <w:tcW w:w="740"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22D40D57" w14:textId="77777777" w:rsidR="00A52C9C" w:rsidRPr="00B00664" w:rsidRDefault="00A52C9C" w:rsidP="00180FB4">
            <w:pPr>
              <w:jc w:val="center"/>
              <w:rPr>
                <w:rFonts w:cs="Arial"/>
                <w:sz w:val="16"/>
                <w:szCs w:val="16"/>
              </w:rPr>
            </w:pPr>
            <w:r w:rsidRPr="00B00664">
              <w:rPr>
                <w:rFonts w:cs="Arial"/>
                <w:sz w:val="16"/>
                <w:szCs w:val="16"/>
              </w:rPr>
              <w:t>SO 306</w:t>
            </w:r>
          </w:p>
        </w:tc>
        <w:tc>
          <w:tcPr>
            <w:tcW w:w="2338" w:type="dxa"/>
            <w:vMerge w:val="restart"/>
            <w:tcBorders>
              <w:top w:val="nil"/>
              <w:left w:val="single" w:sz="8" w:space="0" w:color="auto"/>
              <w:bottom w:val="single" w:sz="8" w:space="0" w:color="000000"/>
              <w:right w:val="nil"/>
            </w:tcBorders>
            <w:shd w:val="clear" w:color="auto" w:fill="auto"/>
            <w:vAlign w:val="center"/>
            <w:hideMark/>
          </w:tcPr>
          <w:p w14:paraId="3C1086F1" w14:textId="77777777" w:rsidR="00A52C9C" w:rsidRPr="00B00664" w:rsidRDefault="00A52C9C" w:rsidP="00180FB4">
            <w:pPr>
              <w:rPr>
                <w:rFonts w:cs="Arial"/>
                <w:sz w:val="16"/>
                <w:szCs w:val="16"/>
              </w:rPr>
            </w:pPr>
            <w:r w:rsidRPr="00B00664">
              <w:rPr>
                <w:rFonts w:cs="Arial"/>
                <w:sz w:val="16"/>
                <w:szCs w:val="16"/>
              </w:rPr>
              <w:t>Úprava oplotenia súkromných vlastníkov Valašská ulica</w:t>
            </w:r>
          </w:p>
        </w:tc>
        <w:tc>
          <w:tcPr>
            <w:tcW w:w="2299" w:type="dxa"/>
            <w:tcBorders>
              <w:top w:val="nil"/>
              <w:left w:val="single" w:sz="8" w:space="0" w:color="auto"/>
              <w:bottom w:val="single" w:sz="4" w:space="0" w:color="auto"/>
              <w:right w:val="single" w:sz="8" w:space="0" w:color="auto"/>
            </w:tcBorders>
            <w:shd w:val="clear" w:color="auto" w:fill="auto"/>
            <w:vAlign w:val="center"/>
            <w:hideMark/>
          </w:tcPr>
          <w:p w14:paraId="61159833" w14:textId="77777777" w:rsidR="00A52C9C" w:rsidRPr="00B00664" w:rsidRDefault="00A52C9C" w:rsidP="00180FB4">
            <w:pPr>
              <w:rPr>
                <w:rFonts w:cs="Arial"/>
                <w:sz w:val="16"/>
                <w:szCs w:val="16"/>
              </w:rPr>
            </w:pPr>
            <w:r w:rsidRPr="00B00664">
              <w:rPr>
                <w:rFonts w:cs="Arial"/>
                <w:sz w:val="16"/>
                <w:szCs w:val="16"/>
              </w:rPr>
              <w:t>betónovou podmurovkou a na nej je osadené kovové mriežkové oplotenie</w:t>
            </w:r>
          </w:p>
        </w:tc>
        <w:tc>
          <w:tcPr>
            <w:tcW w:w="1160" w:type="dxa"/>
            <w:tcBorders>
              <w:top w:val="single" w:sz="8" w:space="0" w:color="auto"/>
              <w:left w:val="nil"/>
              <w:bottom w:val="single" w:sz="4" w:space="0" w:color="auto"/>
              <w:right w:val="single" w:sz="8" w:space="0" w:color="000000"/>
            </w:tcBorders>
            <w:shd w:val="clear" w:color="auto" w:fill="auto"/>
            <w:noWrap/>
            <w:vAlign w:val="center"/>
            <w:hideMark/>
          </w:tcPr>
          <w:p w14:paraId="147CD5C4" w14:textId="77777777" w:rsidR="00A52C9C" w:rsidRPr="00B00664" w:rsidRDefault="00A52C9C" w:rsidP="00180FB4">
            <w:pPr>
              <w:jc w:val="center"/>
              <w:rPr>
                <w:rFonts w:cs="Arial"/>
                <w:sz w:val="16"/>
                <w:szCs w:val="16"/>
              </w:rPr>
            </w:pPr>
            <w:r w:rsidRPr="00B00664">
              <w:rPr>
                <w:rFonts w:cs="Arial"/>
                <w:sz w:val="16"/>
                <w:szCs w:val="16"/>
              </w:rPr>
              <w:t>4,00</w:t>
            </w:r>
          </w:p>
        </w:tc>
        <w:tc>
          <w:tcPr>
            <w:tcW w:w="876" w:type="dxa"/>
            <w:tcBorders>
              <w:top w:val="single" w:sz="8" w:space="0" w:color="auto"/>
              <w:left w:val="nil"/>
              <w:bottom w:val="single" w:sz="4" w:space="0" w:color="auto"/>
              <w:right w:val="single" w:sz="8" w:space="0" w:color="000000"/>
            </w:tcBorders>
            <w:shd w:val="clear" w:color="auto" w:fill="auto"/>
            <w:noWrap/>
            <w:vAlign w:val="center"/>
            <w:hideMark/>
          </w:tcPr>
          <w:p w14:paraId="14216FA3" w14:textId="77777777" w:rsidR="00A52C9C" w:rsidRPr="00B00664" w:rsidRDefault="00A52C9C" w:rsidP="00180FB4">
            <w:pPr>
              <w:jc w:val="center"/>
              <w:rPr>
                <w:rFonts w:cs="Arial"/>
                <w:sz w:val="16"/>
                <w:szCs w:val="16"/>
              </w:rPr>
            </w:pPr>
            <w:r w:rsidRPr="00B00664">
              <w:rPr>
                <w:rFonts w:cs="Arial"/>
                <w:sz w:val="16"/>
                <w:szCs w:val="16"/>
              </w:rPr>
              <w:t>3,00</w:t>
            </w:r>
          </w:p>
        </w:tc>
        <w:tc>
          <w:tcPr>
            <w:tcW w:w="1260" w:type="dxa"/>
            <w:tcBorders>
              <w:top w:val="single" w:sz="8" w:space="0" w:color="auto"/>
              <w:left w:val="nil"/>
              <w:bottom w:val="single" w:sz="4" w:space="0" w:color="auto"/>
              <w:right w:val="single" w:sz="8" w:space="0" w:color="000000"/>
            </w:tcBorders>
            <w:shd w:val="clear" w:color="auto" w:fill="auto"/>
            <w:noWrap/>
            <w:vAlign w:val="center"/>
            <w:hideMark/>
          </w:tcPr>
          <w:p w14:paraId="61C472DD" w14:textId="77777777" w:rsidR="00A52C9C" w:rsidRPr="00B00664" w:rsidRDefault="00A52C9C" w:rsidP="00180FB4">
            <w:pPr>
              <w:jc w:val="center"/>
              <w:rPr>
                <w:rFonts w:cs="Arial"/>
                <w:sz w:val="16"/>
                <w:szCs w:val="16"/>
              </w:rPr>
            </w:pPr>
            <w:r w:rsidRPr="00B00664">
              <w:rPr>
                <w:rFonts w:cs="Arial"/>
                <w:sz w:val="16"/>
                <w:szCs w:val="16"/>
              </w:rPr>
              <w:t>12,00</w:t>
            </w:r>
          </w:p>
        </w:tc>
        <w:tc>
          <w:tcPr>
            <w:tcW w:w="531" w:type="dxa"/>
            <w:tcBorders>
              <w:top w:val="nil"/>
              <w:left w:val="nil"/>
              <w:bottom w:val="single" w:sz="4" w:space="0" w:color="auto"/>
              <w:right w:val="single" w:sz="8" w:space="0" w:color="auto"/>
            </w:tcBorders>
            <w:shd w:val="clear" w:color="auto" w:fill="auto"/>
            <w:vAlign w:val="center"/>
            <w:hideMark/>
          </w:tcPr>
          <w:p w14:paraId="48778065" w14:textId="77777777" w:rsidR="00A52C9C" w:rsidRPr="00B00664" w:rsidRDefault="00A52C9C" w:rsidP="00180FB4">
            <w:pPr>
              <w:jc w:val="center"/>
              <w:rPr>
                <w:rFonts w:cs="Arial"/>
                <w:sz w:val="16"/>
                <w:szCs w:val="16"/>
              </w:rPr>
            </w:pPr>
            <w:r w:rsidRPr="00B00664">
              <w:rPr>
                <w:rFonts w:cs="Arial"/>
                <w:sz w:val="16"/>
                <w:szCs w:val="16"/>
              </w:rPr>
              <w:t>betónová podmurovka</w:t>
            </w:r>
          </w:p>
        </w:tc>
      </w:tr>
      <w:tr w:rsidR="00A52C9C" w:rsidRPr="0081452A" w14:paraId="78EAEE5D" w14:textId="77777777" w:rsidTr="00A52C9C">
        <w:trPr>
          <w:trHeight w:val="947"/>
        </w:trPr>
        <w:tc>
          <w:tcPr>
            <w:tcW w:w="740" w:type="dxa"/>
            <w:vMerge/>
            <w:tcBorders>
              <w:top w:val="nil"/>
              <w:left w:val="single" w:sz="8" w:space="0" w:color="auto"/>
              <w:bottom w:val="single" w:sz="8" w:space="0" w:color="000000"/>
              <w:right w:val="single" w:sz="8" w:space="0" w:color="auto"/>
            </w:tcBorders>
            <w:vAlign w:val="center"/>
            <w:hideMark/>
          </w:tcPr>
          <w:p w14:paraId="3C0153D4" w14:textId="77777777" w:rsidR="00A52C9C" w:rsidRPr="00B00664" w:rsidRDefault="00A52C9C" w:rsidP="00180FB4">
            <w:pPr>
              <w:rPr>
                <w:rFonts w:cs="Arial"/>
                <w:sz w:val="16"/>
                <w:szCs w:val="16"/>
              </w:rPr>
            </w:pPr>
          </w:p>
        </w:tc>
        <w:tc>
          <w:tcPr>
            <w:tcW w:w="2338" w:type="dxa"/>
            <w:vMerge/>
            <w:tcBorders>
              <w:top w:val="nil"/>
              <w:left w:val="single" w:sz="8" w:space="0" w:color="auto"/>
              <w:bottom w:val="single" w:sz="8" w:space="0" w:color="000000"/>
              <w:right w:val="nil"/>
            </w:tcBorders>
            <w:vAlign w:val="center"/>
            <w:hideMark/>
          </w:tcPr>
          <w:p w14:paraId="19F9B825" w14:textId="77777777" w:rsidR="00A52C9C" w:rsidRPr="00B00664" w:rsidRDefault="00A52C9C" w:rsidP="00180FB4">
            <w:pPr>
              <w:rPr>
                <w:rFonts w:cs="Arial"/>
                <w:sz w:val="16"/>
                <w:szCs w:val="16"/>
              </w:rPr>
            </w:pPr>
          </w:p>
        </w:tc>
        <w:tc>
          <w:tcPr>
            <w:tcW w:w="2299" w:type="dxa"/>
            <w:tcBorders>
              <w:top w:val="single" w:sz="4" w:space="0" w:color="auto"/>
              <w:left w:val="single" w:sz="8" w:space="0" w:color="auto"/>
              <w:bottom w:val="single" w:sz="4" w:space="0" w:color="auto"/>
              <w:right w:val="single" w:sz="8" w:space="0" w:color="auto"/>
            </w:tcBorders>
            <w:shd w:val="clear" w:color="auto" w:fill="auto"/>
            <w:vAlign w:val="center"/>
            <w:hideMark/>
          </w:tcPr>
          <w:p w14:paraId="1C1A2BE6" w14:textId="77777777" w:rsidR="00A52C9C" w:rsidRPr="00B00664" w:rsidRDefault="00A52C9C" w:rsidP="00180FB4">
            <w:pPr>
              <w:rPr>
                <w:rFonts w:cs="Arial"/>
                <w:sz w:val="16"/>
                <w:szCs w:val="16"/>
              </w:rPr>
            </w:pPr>
            <w:r w:rsidRPr="00B00664">
              <w:rPr>
                <w:rFonts w:cs="Arial"/>
                <w:sz w:val="16"/>
                <w:szCs w:val="16"/>
              </w:rPr>
              <w:t>oplotenie s betónovou podmurovkou a tehlovými stĺpikmi a na nich sú vsadené železné ozdobné mreže</w:t>
            </w:r>
          </w:p>
        </w:tc>
        <w:tc>
          <w:tcPr>
            <w:tcW w:w="1160" w:type="dxa"/>
            <w:tcBorders>
              <w:top w:val="single" w:sz="8" w:space="0" w:color="auto"/>
              <w:left w:val="nil"/>
              <w:bottom w:val="single" w:sz="4" w:space="0" w:color="auto"/>
              <w:right w:val="single" w:sz="8" w:space="0" w:color="000000"/>
            </w:tcBorders>
            <w:shd w:val="clear" w:color="auto" w:fill="auto"/>
            <w:noWrap/>
            <w:vAlign w:val="center"/>
            <w:hideMark/>
          </w:tcPr>
          <w:p w14:paraId="3312E2D5" w14:textId="77777777" w:rsidR="00A52C9C" w:rsidRPr="00B00664" w:rsidRDefault="00A52C9C" w:rsidP="00180FB4">
            <w:pPr>
              <w:jc w:val="center"/>
              <w:rPr>
                <w:rFonts w:cs="Arial"/>
                <w:sz w:val="16"/>
                <w:szCs w:val="16"/>
              </w:rPr>
            </w:pPr>
            <w:r w:rsidRPr="00B00664">
              <w:rPr>
                <w:rFonts w:cs="Arial"/>
                <w:sz w:val="16"/>
                <w:szCs w:val="16"/>
              </w:rPr>
              <w:t>4,00</w:t>
            </w:r>
          </w:p>
        </w:tc>
        <w:tc>
          <w:tcPr>
            <w:tcW w:w="876" w:type="dxa"/>
            <w:tcBorders>
              <w:top w:val="single" w:sz="8" w:space="0" w:color="auto"/>
              <w:left w:val="nil"/>
              <w:bottom w:val="single" w:sz="4" w:space="0" w:color="auto"/>
              <w:right w:val="single" w:sz="8" w:space="0" w:color="000000"/>
            </w:tcBorders>
            <w:shd w:val="clear" w:color="auto" w:fill="auto"/>
            <w:noWrap/>
            <w:vAlign w:val="center"/>
            <w:hideMark/>
          </w:tcPr>
          <w:p w14:paraId="7694DBC5" w14:textId="77777777" w:rsidR="00A52C9C" w:rsidRPr="00B00664" w:rsidRDefault="00A52C9C" w:rsidP="00180FB4">
            <w:pPr>
              <w:jc w:val="center"/>
              <w:rPr>
                <w:rFonts w:cs="Arial"/>
                <w:sz w:val="16"/>
                <w:szCs w:val="16"/>
              </w:rPr>
            </w:pPr>
            <w:r w:rsidRPr="00B00664">
              <w:rPr>
                <w:rFonts w:cs="Arial"/>
                <w:sz w:val="16"/>
                <w:szCs w:val="16"/>
              </w:rPr>
              <w:t>3,00</w:t>
            </w:r>
          </w:p>
        </w:tc>
        <w:tc>
          <w:tcPr>
            <w:tcW w:w="1260" w:type="dxa"/>
            <w:tcBorders>
              <w:top w:val="single" w:sz="8" w:space="0" w:color="auto"/>
              <w:left w:val="nil"/>
              <w:bottom w:val="single" w:sz="4" w:space="0" w:color="auto"/>
              <w:right w:val="single" w:sz="8" w:space="0" w:color="000000"/>
            </w:tcBorders>
            <w:shd w:val="clear" w:color="auto" w:fill="auto"/>
            <w:noWrap/>
            <w:vAlign w:val="center"/>
            <w:hideMark/>
          </w:tcPr>
          <w:p w14:paraId="47BFFEF7" w14:textId="77777777" w:rsidR="00A52C9C" w:rsidRPr="00B00664" w:rsidRDefault="00A52C9C" w:rsidP="00180FB4">
            <w:pPr>
              <w:jc w:val="center"/>
              <w:rPr>
                <w:rFonts w:cs="Arial"/>
                <w:sz w:val="16"/>
                <w:szCs w:val="16"/>
              </w:rPr>
            </w:pPr>
            <w:r w:rsidRPr="00B00664">
              <w:rPr>
                <w:rFonts w:cs="Arial"/>
                <w:sz w:val="16"/>
                <w:szCs w:val="16"/>
              </w:rPr>
              <w:t>12,00</w:t>
            </w:r>
          </w:p>
        </w:tc>
        <w:tc>
          <w:tcPr>
            <w:tcW w:w="531" w:type="dxa"/>
            <w:tcBorders>
              <w:top w:val="single" w:sz="8" w:space="0" w:color="000000"/>
              <w:left w:val="nil"/>
              <w:bottom w:val="single" w:sz="4" w:space="0" w:color="auto"/>
              <w:right w:val="single" w:sz="8" w:space="0" w:color="auto"/>
            </w:tcBorders>
            <w:shd w:val="clear" w:color="auto" w:fill="auto"/>
            <w:vAlign w:val="center"/>
            <w:hideMark/>
          </w:tcPr>
          <w:p w14:paraId="2BA520E0" w14:textId="77777777" w:rsidR="00A52C9C" w:rsidRPr="00B00664" w:rsidRDefault="00A52C9C" w:rsidP="00180FB4">
            <w:pPr>
              <w:jc w:val="center"/>
              <w:rPr>
                <w:rFonts w:cs="Arial"/>
                <w:sz w:val="16"/>
                <w:szCs w:val="16"/>
              </w:rPr>
            </w:pPr>
            <w:r w:rsidRPr="00B00664">
              <w:rPr>
                <w:rFonts w:cs="Arial"/>
                <w:sz w:val="16"/>
                <w:szCs w:val="16"/>
              </w:rPr>
              <w:t xml:space="preserve">betónová podmurovka, tehlové </w:t>
            </w:r>
            <w:proofErr w:type="spellStart"/>
            <w:r w:rsidRPr="00B00664">
              <w:rPr>
                <w:rFonts w:cs="Arial"/>
                <w:sz w:val="16"/>
                <w:szCs w:val="16"/>
              </w:rPr>
              <w:t>stĺpikz</w:t>
            </w:r>
            <w:proofErr w:type="spellEnd"/>
            <w:r w:rsidRPr="00B00664">
              <w:rPr>
                <w:rFonts w:cs="Arial"/>
                <w:sz w:val="16"/>
                <w:szCs w:val="16"/>
              </w:rPr>
              <w:t xml:space="preserve"> omietnuté</w:t>
            </w:r>
          </w:p>
        </w:tc>
      </w:tr>
      <w:tr w:rsidR="00A52C9C" w:rsidRPr="0081452A" w14:paraId="31D16201" w14:textId="77777777" w:rsidTr="00A52C9C">
        <w:trPr>
          <w:trHeight w:val="961"/>
        </w:trPr>
        <w:tc>
          <w:tcPr>
            <w:tcW w:w="740" w:type="dxa"/>
            <w:vMerge/>
            <w:tcBorders>
              <w:top w:val="nil"/>
              <w:left w:val="single" w:sz="8" w:space="0" w:color="auto"/>
              <w:bottom w:val="single" w:sz="8" w:space="0" w:color="000000"/>
              <w:right w:val="single" w:sz="8" w:space="0" w:color="auto"/>
            </w:tcBorders>
            <w:vAlign w:val="center"/>
            <w:hideMark/>
          </w:tcPr>
          <w:p w14:paraId="67C76071" w14:textId="77777777" w:rsidR="00A52C9C" w:rsidRPr="00B00664" w:rsidRDefault="00A52C9C" w:rsidP="00180FB4">
            <w:pPr>
              <w:rPr>
                <w:rFonts w:cs="Arial"/>
                <w:sz w:val="16"/>
                <w:szCs w:val="16"/>
              </w:rPr>
            </w:pPr>
          </w:p>
        </w:tc>
        <w:tc>
          <w:tcPr>
            <w:tcW w:w="2338" w:type="dxa"/>
            <w:vMerge/>
            <w:tcBorders>
              <w:top w:val="nil"/>
              <w:left w:val="single" w:sz="8" w:space="0" w:color="auto"/>
              <w:bottom w:val="single" w:sz="8" w:space="0" w:color="000000"/>
              <w:right w:val="nil"/>
            </w:tcBorders>
            <w:vAlign w:val="center"/>
            <w:hideMark/>
          </w:tcPr>
          <w:p w14:paraId="66CBB63A" w14:textId="77777777" w:rsidR="00A52C9C" w:rsidRPr="00B00664" w:rsidRDefault="00A52C9C" w:rsidP="00180FB4">
            <w:pPr>
              <w:rPr>
                <w:rFonts w:cs="Arial"/>
                <w:sz w:val="16"/>
                <w:szCs w:val="16"/>
              </w:rPr>
            </w:pPr>
          </w:p>
        </w:tc>
        <w:tc>
          <w:tcPr>
            <w:tcW w:w="2299" w:type="dxa"/>
            <w:tcBorders>
              <w:top w:val="nil"/>
              <w:left w:val="single" w:sz="8" w:space="0" w:color="auto"/>
              <w:bottom w:val="single" w:sz="4" w:space="0" w:color="auto"/>
              <w:right w:val="single" w:sz="8" w:space="0" w:color="auto"/>
            </w:tcBorders>
            <w:shd w:val="clear" w:color="auto" w:fill="auto"/>
            <w:vAlign w:val="center"/>
            <w:hideMark/>
          </w:tcPr>
          <w:p w14:paraId="301AAD7B" w14:textId="77777777" w:rsidR="00A52C9C" w:rsidRPr="00B00664" w:rsidRDefault="00A52C9C" w:rsidP="00180FB4">
            <w:pPr>
              <w:rPr>
                <w:rFonts w:cs="Arial"/>
                <w:sz w:val="16"/>
                <w:szCs w:val="16"/>
              </w:rPr>
            </w:pPr>
            <w:r w:rsidRPr="00B00664">
              <w:rPr>
                <w:rFonts w:cs="Arial"/>
                <w:sz w:val="16"/>
                <w:szCs w:val="16"/>
              </w:rPr>
              <w:t>oplotenie s betónovou podmurovkou a na nej je osadené kovové ozdobné mriežkové oplotenie</w:t>
            </w:r>
          </w:p>
        </w:tc>
        <w:tc>
          <w:tcPr>
            <w:tcW w:w="1160" w:type="dxa"/>
            <w:tcBorders>
              <w:top w:val="single" w:sz="8" w:space="0" w:color="auto"/>
              <w:left w:val="nil"/>
              <w:bottom w:val="single" w:sz="4" w:space="0" w:color="auto"/>
              <w:right w:val="single" w:sz="8" w:space="0" w:color="000000"/>
            </w:tcBorders>
            <w:shd w:val="clear" w:color="auto" w:fill="auto"/>
            <w:noWrap/>
            <w:vAlign w:val="center"/>
            <w:hideMark/>
          </w:tcPr>
          <w:p w14:paraId="0A7E1C6E" w14:textId="77777777" w:rsidR="00A52C9C" w:rsidRPr="00B00664" w:rsidRDefault="00A52C9C" w:rsidP="00180FB4">
            <w:pPr>
              <w:jc w:val="center"/>
              <w:rPr>
                <w:rFonts w:cs="Arial"/>
                <w:sz w:val="16"/>
                <w:szCs w:val="16"/>
              </w:rPr>
            </w:pPr>
            <w:r w:rsidRPr="00B00664">
              <w:rPr>
                <w:rFonts w:cs="Arial"/>
                <w:sz w:val="16"/>
                <w:szCs w:val="16"/>
              </w:rPr>
              <w:t>4,00</w:t>
            </w:r>
          </w:p>
        </w:tc>
        <w:tc>
          <w:tcPr>
            <w:tcW w:w="876" w:type="dxa"/>
            <w:tcBorders>
              <w:top w:val="single" w:sz="8" w:space="0" w:color="auto"/>
              <w:left w:val="nil"/>
              <w:bottom w:val="single" w:sz="4" w:space="0" w:color="auto"/>
              <w:right w:val="single" w:sz="8" w:space="0" w:color="000000"/>
            </w:tcBorders>
            <w:shd w:val="clear" w:color="auto" w:fill="auto"/>
            <w:noWrap/>
            <w:vAlign w:val="center"/>
            <w:hideMark/>
          </w:tcPr>
          <w:p w14:paraId="23156C26" w14:textId="77777777" w:rsidR="00A52C9C" w:rsidRPr="00B00664" w:rsidRDefault="00A52C9C" w:rsidP="00180FB4">
            <w:pPr>
              <w:jc w:val="center"/>
              <w:rPr>
                <w:rFonts w:cs="Arial"/>
                <w:sz w:val="16"/>
                <w:szCs w:val="16"/>
              </w:rPr>
            </w:pPr>
            <w:r w:rsidRPr="00B00664">
              <w:rPr>
                <w:rFonts w:cs="Arial"/>
                <w:sz w:val="16"/>
                <w:szCs w:val="16"/>
              </w:rPr>
              <w:t>3,00</w:t>
            </w:r>
          </w:p>
        </w:tc>
        <w:tc>
          <w:tcPr>
            <w:tcW w:w="1260" w:type="dxa"/>
            <w:tcBorders>
              <w:top w:val="single" w:sz="8" w:space="0" w:color="auto"/>
              <w:left w:val="nil"/>
              <w:bottom w:val="single" w:sz="4" w:space="0" w:color="auto"/>
              <w:right w:val="single" w:sz="8" w:space="0" w:color="000000"/>
            </w:tcBorders>
            <w:shd w:val="clear" w:color="auto" w:fill="auto"/>
            <w:noWrap/>
            <w:vAlign w:val="center"/>
            <w:hideMark/>
          </w:tcPr>
          <w:p w14:paraId="07E2AC86" w14:textId="77777777" w:rsidR="00A52C9C" w:rsidRPr="00B00664" w:rsidRDefault="00A52C9C" w:rsidP="00180FB4">
            <w:pPr>
              <w:jc w:val="center"/>
              <w:rPr>
                <w:rFonts w:cs="Arial"/>
                <w:sz w:val="16"/>
                <w:szCs w:val="16"/>
              </w:rPr>
            </w:pPr>
            <w:r w:rsidRPr="00B00664">
              <w:rPr>
                <w:rFonts w:cs="Arial"/>
                <w:sz w:val="16"/>
                <w:szCs w:val="16"/>
              </w:rPr>
              <w:t>12,00</w:t>
            </w:r>
          </w:p>
        </w:tc>
        <w:tc>
          <w:tcPr>
            <w:tcW w:w="531" w:type="dxa"/>
            <w:tcBorders>
              <w:top w:val="single" w:sz="8" w:space="0" w:color="000000"/>
              <w:left w:val="nil"/>
              <w:bottom w:val="single" w:sz="4" w:space="0" w:color="auto"/>
              <w:right w:val="single" w:sz="8" w:space="0" w:color="auto"/>
            </w:tcBorders>
            <w:shd w:val="clear" w:color="auto" w:fill="auto"/>
            <w:vAlign w:val="center"/>
            <w:hideMark/>
          </w:tcPr>
          <w:p w14:paraId="1E01456E" w14:textId="77777777" w:rsidR="00A52C9C" w:rsidRPr="00B00664" w:rsidRDefault="00A52C9C" w:rsidP="00180FB4">
            <w:pPr>
              <w:jc w:val="center"/>
              <w:rPr>
                <w:rFonts w:cs="Arial"/>
                <w:sz w:val="16"/>
                <w:szCs w:val="16"/>
              </w:rPr>
            </w:pPr>
            <w:r w:rsidRPr="00B00664">
              <w:rPr>
                <w:rFonts w:cs="Arial"/>
                <w:sz w:val="16"/>
                <w:szCs w:val="16"/>
              </w:rPr>
              <w:t>betónová podmurovka</w:t>
            </w:r>
          </w:p>
        </w:tc>
      </w:tr>
      <w:tr w:rsidR="00A52C9C" w:rsidRPr="0081452A" w14:paraId="6DD1407D" w14:textId="77777777" w:rsidTr="00A52C9C">
        <w:trPr>
          <w:trHeight w:val="833"/>
        </w:trPr>
        <w:tc>
          <w:tcPr>
            <w:tcW w:w="740" w:type="dxa"/>
            <w:vMerge/>
            <w:tcBorders>
              <w:top w:val="nil"/>
              <w:left w:val="single" w:sz="8" w:space="0" w:color="auto"/>
              <w:bottom w:val="single" w:sz="8" w:space="0" w:color="000000"/>
              <w:right w:val="single" w:sz="8" w:space="0" w:color="auto"/>
            </w:tcBorders>
            <w:vAlign w:val="center"/>
            <w:hideMark/>
          </w:tcPr>
          <w:p w14:paraId="48A9A06C" w14:textId="77777777" w:rsidR="00A52C9C" w:rsidRPr="00B00664" w:rsidRDefault="00A52C9C" w:rsidP="00180FB4">
            <w:pPr>
              <w:rPr>
                <w:rFonts w:cs="Arial"/>
                <w:sz w:val="16"/>
                <w:szCs w:val="16"/>
              </w:rPr>
            </w:pPr>
          </w:p>
        </w:tc>
        <w:tc>
          <w:tcPr>
            <w:tcW w:w="2338" w:type="dxa"/>
            <w:vMerge/>
            <w:tcBorders>
              <w:top w:val="nil"/>
              <w:left w:val="single" w:sz="8" w:space="0" w:color="auto"/>
              <w:bottom w:val="single" w:sz="8" w:space="0" w:color="000000"/>
              <w:right w:val="nil"/>
            </w:tcBorders>
            <w:vAlign w:val="center"/>
            <w:hideMark/>
          </w:tcPr>
          <w:p w14:paraId="2E7C23D4" w14:textId="77777777" w:rsidR="00A52C9C" w:rsidRPr="00B00664" w:rsidRDefault="00A52C9C" w:rsidP="00180FB4">
            <w:pPr>
              <w:rPr>
                <w:rFonts w:cs="Arial"/>
                <w:sz w:val="16"/>
                <w:szCs w:val="16"/>
              </w:rPr>
            </w:pPr>
          </w:p>
        </w:tc>
        <w:tc>
          <w:tcPr>
            <w:tcW w:w="2299" w:type="dxa"/>
            <w:tcBorders>
              <w:top w:val="nil"/>
              <w:left w:val="single" w:sz="8" w:space="0" w:color="auto"/>
              <w:bottom w:val="single" w:sz="8" w:space="0" w:color="auto"/>
              <w:right w:val="single" w:sz="8" w:space="0" w:color="auto"/>
            </w:tcBorders>
            <w:shd w:val="clear" w:color="auto" w:fill="auto"/>
            <w:vAlign w:val="center"/>
            <w:hideMark/>
          </w:tcPr>
          <w:p w14:paraId="6B7758A0" w14:textId="77777777" w:rsidR="00A52C9C" w:rsidRPr="00B00664" w:rsidRDefault="00A52C9C" w:rsidP="00180FB4">
            <w:pPr>
              <w:rPr>
                <w:rFonts w:cs="Arial"/>
                <w:sz w:val="16"/>
                <w:szCs w:val="16"/>
              </w:rPr>
            </w:pPr>
            <w:r w:rsidRPr="00B00664">
              <w:rPr>
                <w:rFonts w:cs="Arial"/>
                <w:sz w:val="16"/>
                <w:szCs w:val="16"/>
              </w:rPr>
              <w:t xml:space="preserve">Jedná sa o oplotenie plotový panel  </w:t>
            </w:r>
            <w:proofErr w:type="spellStart"/>
            <w:r w:rsidRPr="00B00664">
              <w:rPr>
                <w:rFonts w:cs="Arial"/>
                <w:sz w:val="16"/>
                <w:szCs w:val="16"/>
              </w:rPr>
              <w:t>poplastovaný</w:t>
            </w:r>
            <w:proofErr w:type="spellEnd"/>
          </w:p>
        </w:tc>
        <w:tc>
          <w:tcPr>
            <w:tcW w:w="1160" w:type="dxa"/>
            <w:tcBorders>
              <w:top w:val="single" w:sz="4" w:space="0" w:color="auto"/>
              <w:left w:val="nil"/>
              <w:bottom w:val="single" w:sz="8" w:space="0" w:color="auto"/>
              <w:right w:val="single" w:sz="8" w:space="0" w:color="000000"/>
            </w:tcBorders>
            <w:shd w:val="clear" w:color="auto" w:fill="auto"/>
            <w:noWrap/>
            <w:vAlign w:val="center"/>
            <w:hideMark/>
          </w:tcPr>
          <w:p w14:paraId="5C8FDF72" w14:textId="77777777" w:rsidR="00A52C9C" w:rsidRPr="00B00664" w:rsidRDefault="00A52C9C" w:rsidP="00180FB4">
            <w:pPr>
              <w:jc w:val="center"/>
              <w:rPr>
                <w:rFonts w:cs="Arial"/>
                <w:sz w:val="16"/>
                <w:szCs w:val="16"/>
              </w:rPr>
            </w:pPr>
            <w:r w:rsidRPr="00B00664">
              <w:rPr>
                <w:rFonts w:cs="Arial"/>
                <w:sz w:val="16"/>
                <w:szCs w:val="16"/>
              </w:rPr>
              <w:t>24,00</w:t>
            </w:r>
          </w:p>
        </w:tc>
        <w:tc>
          <w:tcPr>
            <w:tcW w:w="876" w:type="dxa"/>
            <w:tcBorders>
              <w:top w:val="single" w:sz="4" w:space="0" w:color="auto"/>
              <w:left w:val="nil"/>
              <w:bottom w:val="single" w:sz="8" w:space="0" w:color="auto"/>
              <w:right w:val="single" w:sz="8" w:space="0" w:color="000000"/>
            </w:tcBorders>
            <w:shd w:val="clear" w:color="auto" w:fill="auto"/>
            <w:noWrap/>
            <w:vAlign w:val="center"/>
            <w:hideMark/>
          </w:tcPr>
          <w:p w14:paraId="167BF2DB" w14:textId="77777777" w:rsidR="00A52C9C" w:rsidRPr="00B00664" w:rsidRDefault="00A52C9C" w:rsidP="00180FB4">
            <w:pPr>
              <w:jc w:val="center"/>
              <w:rPr>
                <w:rFonts w:cs="Arial"/>
                <w:sz w:val="16"/>
                <w:szCs w:val="16"/>
              </w:rPr>
            </w:pPr>
            <w:r w:rsidRPr="00B00664">
              <w:rPr>
                <w:rFonts w:cs="Arial"/>
                <w:sz w:val="16"/>
                <w:szCs w:val="16"/>
              </w:rPr>
              <w:t>2,00</w:t>
            </w:r>
          </w:p>
        </w:tc>
        <w:tc>
          <w:tcPr>
            <w:tcW w:w="1260" w:type="dxa"/>
            <w:tcBorders>
              <w:top w:val="single" w:sz="4" w:space="0" w:color="auto"/>
              <w:left w:val="nil"/>
              <w:bottom w:val="single" w:sz="8" w:space="0" w:color="auto"/>
              <w:right w:val="single" w:sz="8" w:space="0" w:color="000000"/>
            </w:tcBorders>
            <w:shd w:val="clear" w:color="auto" w:fill="auto"/>
            <w:noWrap/>
            <w:vAlign w:val="center"/>
            <w:hideMark/>
          </w:tcPr>
          <w:p w14:paraId="2C207841" w14:textId="77777777" w:rsidR="00A52C9C" w:rsidRPr="00B00664" w:rsidRDefault="00A52C9C" w:rsidP="00180FB4">
            <w:pPr>
              <w:jc w:val="center"/>
              <w:rPr>
                <w:rFonts w:cs="Arial"/>
                <w:sz w:val="16"/>
                <w:szCs w:val="16"/>
              </w:rPr>
            </w:pPr>
            <w:r w:rsidRPr="00B00664">
              <w:rPr>
                <w:rFonts w:cs="Arial"/>
                <w:sz w:val="16"/>
                <w:szCs w:val="16"/>
              </w:rPr>
              <w:t>48,00</w:t>
            </w:r>
          </w:p>
        </w:tc>
        <w:tc>
          <w:tcPr>
            <w:tcW w:w="531" w:type="dxa"/>
            <w:tcBorders>
              <w:top w:val="single" w:sz="8" w:space="0" w:color="000000"/>
              <w:left w:val="nil"/>
              <w:bottom w:val="single" w:sz="4" w:space="0" w:color="auto"/>
              <w:right w:val="single" w:sz="8" w:space="0" w:color="auto"/>
            </w:tcBorders>
            <w:shd w:val="clear" w:color="auto" w:fill="auto"/>
            <w:vAlign w:val="center"/>
            <w:hideMark/>
          </w:tcPr>
          <w:p w14:paraId="74B20E08" w14:textId="77777777" w:rsidR="00A52C9C" w:rsidRPr="00B00664" w:rsidRDefault="00A52C9C" w:rsidP="00180FB4">
            <w:pPr>
              <w:jc w:val="center"/>
              <w:rPr>
                <w:rFonts w:cs="Arial"/>
                <w:sz w:val="16"/>
                <w:szCs w:val="16"/>
              </w:rPr>
            </w:pPr>
            <w:r w:rsidRPr="00B00664">
              <w:rPr>
                <w:rFonts w:cs="Arial"/>
                <w:sz w:val="16"/>
                <w:szCs w:val="16"/>
              </w:rPr>
              <w:t>betónová</w:t>
            </w:r>
            <w:r w:rsidRPr="00B00664">
              <w:rPr>
                <w:rFonts w:cs="Arial"/>
                <w:sz w:val="16"/>
                <w:szCs w:val="16"/>
              </w:rPr>
              <w:br/>
              <w:t>pätka</w:t>
            </w:r>
          </w:p>
        </w:tc>
      </w:tr>
      <w:tr w:rsidR="00A52C9C" w:rsidRPr="0081452A" w14:paraId="20630E82" w14:textId="77777777" w:rsidTr="00A52C9C">
        <w:trPr>
          <w:trHeight w:val="402"/>
        </w:trPr>
        <w:tc>
          <w:tcPr>
            <w:tcW w:w="9204" w:type="dxa"/>
            <w:gridSpan w:val="7"/>
            <w:tcBorders>
              <w:top w:val="single" w:sz="8" w:space="0" w:color="auto"/>
              <w:left w:val="single" w:sz="8" w:space="0" w:color="auto"/>
              <w:bottom w:val="single" w:sz="8" w:space="0" w:color="auto"/>
              <w:right w:val="single" w:sz="8" w:space="0" w:color="000000"/>
            </w:tcBorders>
            <w:shd w:val="clear" w:color="000000" w:fill="DCE6F1"/>
            <w:noWrap/>
            <w:vAlign w:val="center"/>
            <w:hideMark/>
          </w:tcPr>
          <w:p w14:paraId="0FA3F7B8" w14:textId="77777777" w:rsidR="00A52C9C" w:rsidRPr="00B00664" w:rsidRDefault="00A52C9C" w:rsidP="00180FB4">
            <w:pPr>
              <w:jc w:val="center"/>
              <w:rPr>
                <w:rFonts w:cs="Arial"/>
                <w:b/>
                <w:bCs/>
                <w:sz w:val="16"/>
                <w:szCs w:val="16"/>
              </w:rPr>
            </w:pPr>
            <w:r w:rsidRPr="00B00664">
              <w:rPr>
                <w:rFonts w:cs="Arial"/>
                <w:b/>
                <w:bCs/>
                <w:sz w:val="16"/>
                <w:szCs w:val="16"/>
              </w:rPr>
              <w:t>Potrubné vedenia</w:t>
            </w:r>
          </w:p>
        </w:tc>
      </w:tr>
      <w:tr w:rsidR="00A52C9C" w:rsidRPr="0081452A" w14:paraId="6C6EE496" w14:textId="77777777" w:rsidTr="00A52C9C">
        <w:trPr>
          <w:trHeight w:val="600"/>
        </w:trPr>
        <w:tc>
          <w:tcPr>
            <w:tcW w:w="740" w:type="dxa"/>
            <w:vMerge w:val="restart"/>
            <w:tcBorders>
              <w:top w:val="nil"/>
              <w:left w:val="single" w:sz="8" w:space="0" w:color="auto"/>
              <w:bottom w:val="single" w:sz="8" w:space="0" w:color="000000"/>
              <w:right w:val="single" w:sz="8" w:space="0" w:color="auto"/>
            </w:tcBorders>
            <w:shd w:val="clear" w:color="000000" w:fill="EBF1DE"/>
            <w:vAlign w:val="center"/>
            <w:hideMark/>
          </w:tcPr>
          <w:p w14:paraId="133061B4" w14:textId="77777777" w:rsidR="00A52C9C" w:rsidRPr="00B00664" w:rsidRDefault="00A52C9C" w:rsidP="00180FB4">
            <w:pPr>
              <w:jc w:val="center"/>
              <w:rPr>
                <w:rFonts w:cs="Arial"/>
                <w:b/>
                <w:bCs/>
                <w:sz w:val="16"/>
                <w:szCs w:val="16"/>
              </w:rPr>
            </w:pPr>
            <w:r w:rsidRPr="00B00664">
              <w:rPr>
                <w:rFonts w:cs="Arial"/>
                <w:b/>
                <w:bCs/>
                <w:sz w:val="16"/>
                <w:szCs w:val="16"/>
              </w:rPr>
              <w:t>Objekt</w:t>
            </w:r>
          </w:p>
        </w:tc>
        <w:tc>
          <w:tcPr>
            <w:tcW w:w="2338" w:type="dxa"/>
            <w:vMerge w:val="restart"/>
            <w:tcBorders>
              <w:top w:val="nil"/>
              <w:left w:val="single" w:sz="8" w:space="0" w:color="auto"/>
              <w:bottom w:val="single" w:sz="8" w:space="0" w:color="000000"/>
              <w:right w:val="single" w:sz="8" w:space="0" w:color="auto"/>
            </w:tcBorders>
            <w:shd w:val="clear" w:color="000000" w:fill="EBF1DE"/>
            <w:vAlign w:val="center"/>
            <w:hideMark/>
          </w:tcPr>
          <w:p w14:paraId="4220ED03" w14:textId="77777777" w:rsidR="00A52C9C" w:rsidRPr="00B00664" w:rsidRDefault="00A52C9C" w:rsidP="00180FB4">
            <w:pPr>
              <w:jc w:val="center"/>
              <w:rPr>
                <w:rFonts w:cs="Arial"/>
                <w:b/>
                <w:bCs/>
                <w:sz w:val="16"/>
                <w:szCs w:val="16"/>
              </w:rPr>
            </w:pPr>
            <w:r w:rsidRPr="00B00664">
              <w:rPr>
                <w:rFonts w:cs="Arial"/>
                <w:b/>
                <w:bCs/>
                <w:sz w:val="16"/>
                <w:szCs w:val="16"/>
              </w:rPr>
              <w:t>Názov objektu</w:t>
            </w:r>
          </w:p>
        </w:tc>
        <w:tc>
          <w:tcPr>
            <w:tcW w:w="2299" w:type="dxa"/>
            <w:vMerge w:val="restart"/>
            <w:tcBorders>
              <w:top w:val="nil"/>
              <w:left w:val="single" w:sz="8" w:space="0" w:color="auto"/>
              <w:bottom w:val="single" w:sz="8" w:space="0" w:color="000000"/>
              <w:right w:val="single" w:sz="8" w:space="0" w:color="auto"/>
            </w:tcBorders>
            <w:shd w:val="clear" w:color="000000" w:fill="EBF1DE"/>
            <w:vAlign w:val="center"/>
            <w:hideMark/>
          </w:tcPr>
          <w:p w14:paraId="043175E4" w14:textId="77777777" w:rsidR="00A52C9C" w:rsidRPr="00B00664" w:rsidRDefault="00A52C9C" w:rsidP="00180FB4">
            <w:pPr>
              <w:jc w:val="center"/>
              <w:rPr>
                <w:rFonts w:cs="Arial"/>
                <w:b/>
                <w:bCs/>
                <w:sz w:val="16"/>
                <w:szCs w:val="16"/>
              </w:rPr>
            </w:pPr>
            <w:r w:rsidRPr="00B00664">
              <w:rPr>
                <w:rFonts w:cs="Arial"/>
                <w:b/>
                <w:bCs/>
                <w:sz w:val="16"/>
                <w:szCs w:val="16"/>
              </w:rPr>
              <w:t>Materiál potrubia</w:t>
            </w:r>
          </w:p>
        </w:tc>
        <w:tc>
          <w:tcPr>
            <w:tcW w:w="2036" w:type="dxa"/>
            <w:gridSpan w:val="2"/>
            <w:tcBorders>
              <w:top w:val="single" w:sz="8" w:space="0" w:color="auto"/>
              <w:left w:val="nil"/>
              <w:bottom w:val="single" w:sz="8" w:space="0" w:color="auto"/>
              <w:right w:val="single" w:sz="8" w:space="0" w:color="000000"/>
            </w:tcBorders>
            <w:shd w:val="clear" w:color="000000" w:fill="EBF1DE"/>
            <w:vAlign w:val="center"/>
            <w:hideMark/>
          </w:tcPr>
          <w:p w14:paraId="78847195" w14:textId="77777777" w:rsidR="00A52C9C" w:rsidRPr="00B00664" w:rsidRDefault="00A52C9C" w:rsidP="00180FB4">
            <w:pPr>
              <w:jc w:val="center"/>
              <w:rPr>
                <w:rFonts w:cs="Arial"/>
                <w:b/>
                <w:bCs/>
                <w:sz w:val="16"/>
                <w:szCs w:val="16"/>
              </w:rPr>
            </w:pPr>
            <w:r w:rsidRPr="00B00664">
              <w:rPr>
                <w:rFonts w:cs="Arial"/>
                <w:b/>
                <w:bCs/>
                <w:sz w:val="16"/>
                <w:szCs w:val="16"/>
              </w:rPr>
              <w:t>UV</w:t>
            </w:r>
          </w:p>
        </w:tc>
        <w:tc>
          <w:tcPr>
            <w:tcW w:w="1791" w:type="dxa"/>
            <w:gridSpan w:val="2"/>
            <w:tcBorders>
              <w:top w:val="single" w:sz="8" w:space="0" w:color="auto"/>
              <w:left w:val="nil"/>
              <w:bottom w:val="single" w:sz="8" w:space="0" w:color="auto"/>
              <w:right w:val="single" w:sz="8" w:space="0" w:color="000000"/>
            </w:tcBorders>
            <w:shd w:val="clear" w:color="000000" w:fill="EBF1DE"/>
            <w:vAlign w:val="center"/>
            <w:hideMark/>
          </w:tcPr>
          <w:p w14:paraId="0C066575" w14:textId="77777777" w:rsidR="00A52C9C" w:rsidRPr="00B00664" w:rsidRDefault="00A52C9C" w:rsidP="00180FB4">
            <w:pPr>
              <w:jc w:val="center"/>
              <w:rPr>
                <w:rFonts w:cs="Arial"/>
                <w:b/>
                <w:bCs/>
                <w:sz w:val="16"/>
                <w:szCs w:val="16"/>
              </w:rPr>
            </w:pPr>
            <w:r w:rsidRPr="00B00664">
              <w:rPr>
                <w:rFonts w:cs="Arial"/>
                <w:b/>
                <w:bCs/>
                <w:sz w:val="16"/>
                <w:szCs w:val="16"/>
              </w:rPr>
              <w:t>Dĺžka potrubia do DN 500</w:t>
            </w:r>
          </w:p>
        </w:tc>
      </w:tr>
      <w:tr w:rsidR="00A52C9C" w:rsidRPr="0081452A" w14:paraId="3D150A66" w14:textId="77777777" w:rsidTr="00A52C9C">
        <w:trPr>
          <w:trHeight w:val="319"/>
        </w:trPr>
        <w:tc>
          <w:tcPr>
            <w:tcW w:w="740" w:type="dxa"/>
            <w:vMerge/>
            <w:tcBorders>
              <w:top w:val="nil"/>
              <w:left w:val="single" w:sz="8" w:space="0" w:color="auto"/>
              <w:bottom w:val="single" w:sz="8" w:space="0" w:color="000000"/>
              <w:right w:val="single" w:sz="8" w:space="0" w:color="auto"/>
            </w:tcBorders>
            <w:vAlign w:val="center"/>
            <w:hideMark/>
          </w:tcPr>
          <w:p w14:paraId="75443956" w14:textId="77777777" w:rsidR="00A52C9C" w:rsidRPr="00B00664" w:rsidRDefault="00A52C9C" w:rsidP="00180FB4">
            <w:pPr>
              <w:rPr>
                <w:rFonts w:cs="Arial"/>
                <w:b/>
                <w:bCs/>
                <w:sz w:val="16"/>
                <w:szCs w:val="16"/>
              </w:rPr>
            </w:pPr>
          </w:p>
        </w:tc>
        <w:tc>
          <w:tcPr>
            <w:tcW w:w="2338" w:type="dxa"/>
            <w:vMerge/>
            <w:tcBorders>
              <w:top w:val="nil"/>
              <w:left w:val="single" w:sz="8" w:space="0" w:color="auto"/>
              <w:bottom w:val="single" w:sz="8" w:space="0" w:color="000000"/>
              <w:right w:val="single" w:sz="8" w:space="0" w:color="auto"/>
            </w:tcBorders>
            <w:vAlign w:val="center"/>
            <w:hideMark/>
          </w:tcPr>
          <w:p w14:paraId="55589958" w14:textId="77777777" w:rsidR="00A52C9C" w:rsidRPr="00B00664" w:rsidRDefault="00A52C9C" w:rsidP="00180FB4">
            <w:pPr>
              <w:rPr>
                <w:rFonts w:cs="Arial"/>
                <w:b/>
                <w:bCs/>
                <w:sz w:val="16"/>
                <w:szCs w:val="16"/>
              </w:rPr>
            </w:pPr>
          </w:p>
        </w:tc>
        <w:tc>
          <w:tcPr>
            <w:tcW w:w="2299" w:type="dxa"/>
            <w:vMerge/>
            <w:tcBorders>
              <w:top w:val="nil"/>
              <w:left w:val="single" w:sz="8" w:space="0" w:color="auto"/>
              <w:bottom w:val="single" w:sz="8" w:space="0" w:color="000000"/>
              <w:right w:val="single" w:sz="8" w:space="0" w:color="auto"/>
            </w:tcBorders>
            <w:vAlign w:val="center"/>
            <w:hideMark/>
          </w:tcPr>
          <w:p w14:paraId="42FF9D9C" w14:textId="77777777" w:rsidR="00A52C9C" w:rsidRPr="00B00664" w:rsidRDefault="00A52C9C" w:rsidP="00180FB4">
            <w:pPr>
              <w:rPr>
                <w:rFonts w:cs="Arial"/>
                <w:b/>
                <w:bCs/>
                <w:sz w:val="16"/>
                <w:szCs w:val="16"/>
              </w:rPr>
            </w:pPr>
          </w:p>
        </w:tc>
        <w:tc>
          <w:tcPr>
            <w:tcW w:w="2036" w:type="dxa"/>
            <w:gridSpan w:val="2"/>
            <w:tcBorders>
              <w:top w:val="single" w:sz="8" w:space="0" w:color="auto"/>
              <w:left w:val="nil"/>
              <w:bottom w:val="single" w:sz="8" w:space="0" w:color="auto"/>
              <w:right w:val="single" w:sz="8" w:space="0" w:color="000000"/>
            </w:tcBorders>
            <w:shd w:val="clear" w:color="000000" w:fill="EBF1DE"/>
            <w:noWrap/>
            <w:vAlign w:val="center"/>
            <w:hideMark/>
          </w:tcPr>
          <w:p w14:paraId="634E3EF0" w14:textId="77777777" w:rsidR="00A52C9C" w:rsidRPr="00B00664" w:rsidRDefault="00A52C9C" w:rsidP="00180FB4">
            <w:pPr>
              <w:jc w:val="center"/>
              <w:rPr>
                <w:rFonts w:cs="Arial"/>
                <w:b/>
                <w:bCs/>
                <w:sz w:val="16"/>
                <w:szCs w:val="16"/>
              </w:rPr>
            </w:pPr>
            <w:r w:rsidRPr="00B00664">
              <w:rPr>
                <w:rFonts w:cs="Arial"/>
                <w:b/>
                <w:bCs/>
                <w:sz w:val="16"/>
                <w:szCs w:val="16"/>
              </w:rPr>
              <w:t>[ks]</w:t>
            </w:r>
          </w:p>
        </w:tc>
        <w:tc>
          <w:tcPr>
            <w:tcW w:w="1791" w:type="dxa"/>
            <w:gridSpan w:val="2"/>
            <w:tcBorders>
              <w:top w:val="single" w:sz="8" w:space="0" w:color="auto"/>
              <w:left w:val="nil"/>
              <w:bottom w:val="single" w:sz="8" w:space="0" w:color="auto"/>
              <w:right w:val="single" w:sz="8" w:space="0" w:color="000000"/>
            </w:tcBorders>
            <w:shd w:val="clear" w:color="000000" w:fill="EBF1DE"/>
            <w:noWrap/>
            <w:vAlign w:val="center"/>
            <w:hideMark/>
          </w:tcPr>
          <w:p w14:paraId="4BD17226" w14:textId="77777777" w:rsidR="00A52C9C" w:rsidRPr="00B00664" w:rsidRDefault="00A52C9C" w:rsidP="00180FB4">
            <w:pPr>
              <w:jc w:val="center"/>
              <w:rPr>
                <w:rFonts w:cs="Arial"/>
                <w:b/>
                <w:bCs/>
                <w:sz w:val="16"/>
                <w:szCs w:val="16"/>
              </w:rPr>
            </w:pPr>
            <w:r w:rsidRPr="00B00664">
              <w:rPr>
                <w:rFonts w:cs="Arial"/>
                <w:b/>
                <w:bCs/>
                <w:sz w:val="16"/>
                <w:szCs w:val="16"/>
              </w:rPr>
              <w:t>[m]</w:t>
            </w:r>
          </w:p>
        </w:tc>
      </w:tr>
      <w:tr w:rsidR="00A52C9C" w:rsidRPr="0081452A" w14:paraId="793AA08C" w14:textId="77777777" w:rsidTr="00A52C9C">
        <w:trPr>
          <w:trHeight w:val="600"/>
        </w:trPr>
        <w:tc>
          <w:tcPr>
            <w:tcW w:w="740" w:type="dxa"/>
            <w:tcBorders>
              <w:top w:val="nil"/>
              <w:left w:val="single" w:sz="8" w:space="0" w:color="auto"/>
              <w:bottom w:val="single" w:sz="8" w:space="0" w:color="auto"/>
              <w:right w:val="single" w:sz="8" w:space="0" w:color="auto"/>
            </w:tcBorders>
            <w:shd w:val="clear" w:color="auto" w:fill="auto"/>
            <w:noWrap/>
            <w:vAlign w:val="center"/>
            <w:hideMark/>
          </w:tcPr>
          <w:p w14:paraId="6B3CC8CA" w14:textId="77777777" w:rsidR="00A52C9C" w:rsidRPr="00B00664" w:rsidRDefault="00A52C9C" w:rsidP="00180FB4">
            <w:pPr>
              <w:jc w:val="center"/>
              <w:rPr>
                <w:rFonts w:cs="Arial"/>
                <w:sz w:val="16"/>
                <w:szCs w:val="16"/>
              </w:rPr>
            </w:pPr>
            <w:r w:rsidRPr="00B00664">
              <w:rPr>
                <w:rFonts w:cs="Arial"/>
                <w:sz w:val="16"/>
                <w:szCs w:val="16"/>
              </w:rPr>
              <w:t>SO 501</w:t>
            </w:r>
          </w:p>
        </w:tc>
        <w:tc>
          <w:tcPr>
            <w:tcW w:w="2338" w:type="dxa"/>
            <w:tcBorders>
              <w:top w:val="nil"/>
              <w:left w:val="nil"/>
              <w:bottom w:val="single" w:sz="8" w:space="0" w:color="auto"/>
              <w:right w:val="single" w:sz="8" w:space="0" w:color="auto"/>
            </w:tcBorders>
            <w:shd w:val="clear" w:color="auto" w:fill="auto"/>
            <w:vAlign w:val="center"/>
            <w:hideMark/>
          </w:tcPr>
          <w:p w14:paraId="15EFD024" w14:textId="77777777" w:rsidR="00A52C9C" w:rsidRPr="00B00664" w:rsidRDefault="00A52C9C" w:rsidP="00180FB4">
            <w:pPr>
              <w:rPr>
                <w:rFonts w:cs="Arial"/>
                <w:sz w:val="16"/>
                <w:szCs w:val="16"/>
              </w:rPr>
            </w:pPr>
            <w:r w:rsidRPr="00B00664">
              <w:rPr>
                <w:rFonts w:cs="Arial"/>
                <w:sz w:val="16"/>
                <w:szCs w:val="16"/>
              </w:rPr>
              <w:t>Dažďová kanalizácia, odvodnenie zastávky ZOO, smer Habánsky Mlyn</w:t>
            </w:r>
          </w:p>
        </w:tc>
        <w:tc>
          <w:tcPr>
            <w:tcW w:w="2299" w:type="dxa"/>
            <w:tcBorders>
              <w:top w:val="nil"/>
              <w:left w:val="nil"/>
              <w:bottom w:val="single" w:sz="8" w:space="0" w:color="auto"/>
              <w:right w:val="single" w:sz="8" w:space="0" w:color="auto"/>
            </w:tcBorders>
            <w:shd w:val="clear" w:color="auto" w:fill="auto"/>
            <w:noWrap/>
            <w:vAlign w:val="center"/>
            <w:hideMark/>
          </w:tcPr>
          <w:p w14:paraId="2C10B824" w14:textId="77777777" w:rsidR="00A52C9C" w:rsidRPr="00B00664" w:rsidRDefault="00A52C9C" w:rsidP="00180FB4">
            <w:pPr>
              <w:rPr>
                <w:rFonts w:cs="Arial"/>
                <w:sz w:val="16"/>
                <w:szCs w:val="16"/>
              </w:rPr>
            </w:pPr>
            <w:r w:rsidRPr="00B00664">
              <w:rPr>
                <w:rFonts w:cs="Arial"/>
                <w:sz w:val="16"/>
                <w:szCs w:val="16"/>
              </w:rPr>
              <w:t>uličná vpusť</w:t>
            </w:r>
          </w:p>
        </w:tc>
        <w:tc>
          <w:tcPr>
            <w:tcW w:w="2036" w:type="dxa"/>
            <w:gridSpan w:val="2"/>
            <w:tcBorders>
              <w:top w:val="single" w:sz="8" w:space="0" w:color="auto"/>
              <w:left w:val="nil"/>
              <w:bottom w:val="single" w:sz="8" w:space="0" w:color="auto"/>
              <w:right w:val="single" w:sz="8" w:space="0" w:color="000000"/>
            </w:tcBorders>
            <w:shd w:val="clear" w:color="auto" w:fill="auto"/>
            <w:noWrap/>
            <w:vAlign w:val="center"/>
            <w:hideMark/>
          </w:tcPr>
          <w:p w14:paraId="1875065C" w14:textId="77777777" w:rsidR="00A52C9C" w:rsidRPr="00B00664" w:rsidRDefault="00A52C9C" w:rsidP="00180FB4">
            <w:pPr>
              <w:jc w:val="center"/>
              <w:rPr>
                <w:rFonts w:cs="Arial"/>
                <w:sz w:val="16"/>
                <w:szCs w:val="16"/>
              </w:rPr>
            </w:pPr>
            <w:r w:rsidRPr="00B00664">
              <w:rPr>
                <w:rFonts w:cs="Arial"/>
                <w:sz w:val="16"/>
                <w:szCs w:val="16"/>
              </w:rPr>
              <w:t>1 ks</w:t>
            </w:r>
          </w:p>
        </w:tc>
        <w:tc>
          <w:tcPr>
            <w:tcW w:w="1791" w:type="dxa"/>
            <w:gridSpan w:val="2"/>
            <w:tcBorders>
              <w:top w:val="single" w:sz="8" w:space="0" w:color="auto"/>
              <w:left w:val="nil"/>
              <w:bottom w:val="single" w:sz="8" w:space="0" w:color="auto"/>
              <w:right w:val="single" w:sz="8" w:space="0" w:color="000000"/>
            </w:tcBorders>
            <w:shd w:val="clear" w:color="auto" w:fill="auto"/>
            <w:noWrap/>
            <w:vAlign w:val="center"/>
            <w:hideMark/>
          </w:tcPr>
          <w:p w14:paraId="5C81C39F" w14:textId="77777777" w:rsidR="00A52C9C" w:rsidRPr="00B00664" w:rsidRDefault="00A52C9C" w:rsidP="00180FB4">
            <w:pPr>
              <w:jc w:val="center"/>
              <w:rPr>
                <w:rFonts w:cs="Arial"/>
                <w:sz w:val="16"/>
                <w:szCs w:val="16"/>
              </w:rPr>
            </w:pPr>
            <w:r w:rsidRPr="00B00664">
              <w:rPr>
                <w:rFonts w:cs="Arial"/>
                <w:sz w:val="16"/>
                <w:szCs w:val="16"/>
              </w:rPr>
              <w:t>3,00</w:t>
            </w:r>
          </w:p>
        </w:tc>
      </w:tr>
      <w:tr w:rsidR="00A52C9C" w:rsidRPr="0081452A" w14:paraId="0625EC45" w14:textId="77777777" w:rsidTr="00A52C9C">
        <w:trPr>
          <w:trHeight w:val="534"/>
        </w:trPr>
        <w:tc>
          <w:tcPr>
            <w:tcW w:w="740" w:type="dxa"/>
            <w:tcBorders>
              <w:top w:val="nil"/>
              <w:left w:val="single" w:sz="8" w:space="0" w:color="auto"/>
              <w:bottom w:val="single" w:sz="8" w:space="0" w:color="auto"/>
              <w:right w:val="single" w:sz="8" w:space="0" w:color="auto"/>
            </w:tcBorders>
            <w:shd w:val="clear" w:color="auto" w:fill="auto"/>
            <w:noWrap/>
            <w:vAlign w:val="center"/>
            <w:hideMark/>
          </w:tcPr>
          <w:p w14:paraId="592E0961" w14:textId="77777777" w:rsidR="00A52C9C" w:rsidRPr="00B00664" w:rsidRDefault="00A52C9C" w:rsidP="00180FB4">
            <w:pPr>
              <w:jc w:val="center"/>
              <w:rPr>
                <w:rFonts w:cs="Arial"/>
                <w:sz w:val="16"/>
                <w:szCs w:val="16"/>
              </w:rPr>
            </w:pPr>
            <w:r w:rsidRPr="00B00664">
              <w:rPr>
                <w:rFonts w:cs="Arial"/>
                <w:sz w:val="16"/>
                <w:szCs w:val="16"/>
              </w:rPr>
              <w:t>SO 502</w:t>
            </w:r>
          </w:p>
        </w:tc>
        <w:tc>
          <w:tcPr>
            <w:tcW w:w="2338" w:type="dxa"/>
            <w:tcBorders>
              <w:top w:val="nil"/>
              <w:left w:val="nil"/>
              <w:bottom w:val="single" w:sz="8" w:space="0" w:color="auto"/>
              <w:right w:val="single" w:sz="8" w:space="0" w:color="auto"/>
            </w:tcBorders>
            <w:shd w:val="clear" w:color="auto" w:fill="auto"/>
            <w:vAlign w:val="center"/>
            <w:hideMark/>
          </w:tcPr>
          <w:p w14:paraId="562AA514" w14:textId="77777777" w:rsidR="00A52C9C" w:rsidRPr="00B00664" w:rsidRDefault="00A52C9C" w:rsidP="00180FB4">
            <w:pPr>
              <w:rPr>
                <w:rFonts w:cs="Arial"/>
                <w:sz w:val="16"/>
                <w:szCs w:val="16"/>
              </w:rPr>
            </w:pPr>
            <w:r w:rsidRPr="00B00664">
              <w:rPr>
                <w:rFonts w:cs="Arial"/>
                <w:sz w:val="16"/>
                <w:szCs w:val="16"/>
              </w:rPr>
              <w:t>Odvodnenie ulíc Pri Habánskom mlyne, Lovinského, Gaštanová</w:t>
            </w:r>
          </w:p>
        </w:tc>
        <w:tc>
          <w:tcPr>
            <w:tcW w:w="2299" w:type="dxa"/>
            <w:tcBorders>
              <w:top w:val="nil"/>
              <w:left w:val="nil"/>
              <w:bottom w:val="single" w:sz="8" w:space="0" w:color="auto"/>
              <w:right w:val="single" w:sz="8" w:space="0" w:color="auto"/>
            </w:tcBorders>
            <w:shd w:val="clear" w:color="auto" w:fill="auto"/>
            <w:noWrap/>
            <w:vAlign w:val="center"/>
            <w:hideMark/>
          </w:tcPr>
          <w:p w14:paraId="3D0BDE1C" w14:textId="77777777" w:rsidR="00A52C9C" w:rsidRPr="00B00664" w:rsidRDefault="00A52C9C" w:rsidP="00180FB4">
            <w:pPr>
              <w:rPr>
                <w:rFonts w:cs="Arial"/>
                <w:sz w:val="16"/>
                <w:szCs w:val="16"/>
              </w:rPr>
            </w:pPr>
            <w:r w:rsidRPr="00B00664">
              <w:rPr>
                <w:rFonts w:cs="Arial"/>
                <w:sz w:val="16"/>
                <w:szCs w:val="16"/>
              </w:rPr>
              <w:t>uličná vpusť</w:t>
            </w:r>
          </w:p>
        </w:tc>
        <w:tc>
          <w:tcPr>
            <w:tcW w:w="2036" w:type="dxa"/>
            <w:gridSpan w:val="2"/>
            <w:tcBorders>
              <w:top w:val="single" w:sz="8" w:space="0" w:color="auto"/>
              <w:left w:val="nil"/>
              <w:bottom w:val="single" w:sz="8" w:space="0" w:color="auto"/>
              <w:right w:val="single" w:sz="8" w:space="0" w:color="000000"/>
            </w:tcBorders>
            <w:shd w:val="clear" w:color="auto" w:fill="auto"/>
            <w:noWrap/>
            <w:vAlign w:val="center"/>
            <w:hideMark/>
          </w:tcPr>
          <w:p w14:paraId="0B54BCF4" w14:textId="77777777" w:rsidR="00A52C9C" w:rsidRPr="00B00664" w:rsidRDefault="00A52C9C" w:rsidP="00180FB4">
            <w:pPr>
              <w:jc w:val="center"/>
              <w:rPr>
                <w:rFonts w:cs="Arial"/>
                <w:sz w:val="16"/>
                <w:szCs w:val="16"/>
              </w:rPr>
            </w:pPr>
            <w:r w:rsidRPr="00B00664">
              <w:rPr>
                <w:rFonts w:cs="Arial"/>
                <w:sz w:val="16"/>
                <w:szCs w:val="16"/>
              </w:rPr>
              <w:t>13 ks</w:t>
            </w:r>
          </w:p>
        </w:tc>
        <w:tc>
          <w:tcPr>
            <w:tcW w:w="1791" w:type="dxa"/>
            <w:gridSpan w:val="2"/>
            <w:tcBorders>
              <w:top w:val="single" w:sz="8" w:space="0" w:color="auto"/>
              <w:left w:val="nil"/>
              <w:bottom w:val="single" w:sz="8" w:space="0" w:color="auto"/>
              <w:right w:val="single" w:sz="8" w:space="0" w:color="000000"/>
            </w:tcBorders>
            <w:shd w:val="clear" w:color="auto" w:fill="auto"/>
            <w:noWrap/>
            <w:vAlign w:val="center"/>
            <w:hideMark/>
          </w:tcPr>
          <w:p w14:paraId="4CE19BE1" w14:textId="77777777" w:rsidR="00A52C9C" w:rsidRPr="00B00664" w:rsidRDefault="00A52C9C" w:rsidP="00180FB4">
            <w:pPr>
              <w:jc w:val="center"/>
              <w:rPr>
                <w:rFonts w:cs="Arial"/>
                <w:sz w:val="16"/>
                <w:szCs w:val="16"/>
              </w:rPr>
            </w:pPr>
            <w:r w:rsidRPr="00B00664">
              <w:rPr>
                <w:rFonts w:cs="Arial"/>
                <w:sz w:val="16"/>
                <w:szCs w:val="16"/>
              </w:rPr>
              <w:t>41,00</w:t>
            </w:r>
          </w:p>
        </w:tc>
      </w:tr>
      <w:tr w:rsidR="00A52C9C" w:rsidRPr="0081452A" w14:paraId="2CD39F00" w14:textId="77777777" w:rsidTr="00A52C9C">
        <w:trPr>
          <w:trHeight w:val="542"/>
        </w:trPr>
        <w:tc>
          <w:tcPr>
            <w:tcW w:w="740" w:type="dxa"/>
            <w:tcBorders>
              <w:top w:val="nil"/>
              <w:left w:val="single" w:sz="8" w:space="0" w:color="auto"/>
              <w:bottom w:val="single" w:sz="8" w:space="0" w:color="auto"/>
              <w:right w:val="single" w:sz="8" w:space="0" w:color="auto"/>
            </w:tcBorders>
            <w:shd w:val="clear" w:color="auto" w:fill="auto"/>
            <w:noWrap/>
            <w:vAlign w:val="center"/>
            <w:hideMark/>
          </w:tcPr>
          <w:p w14:paraId="77E5CB42" w14:textId="77777777" w:rsidR="00A52C9C" w:rsidRPr="00B00664" w:rsidRDefault="00A52C9C" w:rsidP="00180FB4">
            <w:pPr>
              <w:jc w:val="center"/>
              <w:rPr>
                <w:rFonts w:cs="Arial"/>
                <w:sz w:val="16"/>
                <w:szCs w:val="16"/>
              </w:rPr>
            </w:pPr>
            <w:r w:rsidRPr="00B00664">
              <w:rPr>
                <w:rFonts w:cs="Arial"/>
                <w:sz w:val="16"/>
                <w:szCs w:val="16"/>
              </w:rPr>
              <w:t>SO 510</w:t>
            </w:r>
          </w:p>
        </w:tc>
        <w:tc>
          <w:tcPr>
            <w:tcW w:w="2338" w:type="dxa"/>
            <w:tcBorders>
              <w:top w:val="nil"/>
              <w:left w:val="nil"/>
              <w:bottom w:val="single" w:sz="8" w:space="0" w:color="auto"/>
              <w:right w:val="single" w:sz="8" w:space="0" w:color="auto"/>
            </w:tcBorders>
            <w:shd w:val="clear" w:color="auto" w:fill="auto"/>
            <w:vAlign w:val="center"/>
            <w:hideMark/>
          </w:tcPr>
          <w:p w14:paraId="45B3AC05" w14:textId="77777777" w:rsidR="00A52C9C" w:rsidRPr="00B00664" w:rsidRDefault="00A52C9C" w:rsidP="00180FB4">
            <w:pPr>
              <w:rPr>
                <w:rFonts w:cs="Arial"/>
                <w:sz w:val="16"/>
                <w:szCs w:val="16"/>
              </w:rPr>
            </w:pPr>
            <w:r w:rsidRPr="00B00664">
              <w:rPr>
                <w:rFonts w:cs="Arial"/>
                <w:sz w:val="16"/>
                <w:szCs w:val="16"/>
              </w:rPr>
              <w:t>Ochrana vodovodu DN150 v ul. Mlynská dolina pri ZOO</w:t>
            </w:r>
          </w:p>
        </w:tc>
        <w:tc>
          <w:tcPr>
            <w:tcW w:w="2299" w:type="dxa"/>
            <w:tcBorders>
              <w:top w:val="nil"/>
              <w:left w:val="nil"/>
              <w:bottom w:val="single" w:sz="8" w:space="0" w:color="auto"/>
              <w:right w:val="single" w:sz="8" w:space="0" w:color="auto"/>
            </w:tcBorders>
            <w:shd w:val="clear" w:color="auto" w:fill="auto"/>
            <w:noWrap/>
            <w:vAlign w:val="center"/>
            <w:hideMark/>
          </w:tcPr>
          <w:p w14:paraId="18DB1E33" w14:textId="77777777" w:rsidR="00A52C9C" w:rsidRPr="00B00664" w:rsidRDefault="00A52C9C" w:rsidP="00180FB4">
            <w:pPr>
              <w:rPr>
                <w:rFonts w:cs="Arial"/>
                <w:sz w:val="16"/>
                <w:szCs w:val="16"/>
              </w:rPr>
            </w:pPr>
            <w:r w:rsidRPr="00B00664">
              <w:rPr>
                <w:rFonts w:cs="Arial"/>
                <w:sz w:val="16"/>
                <w:szCs w:val="16"/>
              </w:rPr>
              <w:t>polená chránička DN 400</w:t>
            </w:r>
          </w:p>
        </w:tc>
        <w:tc>
          <w:tcPr>
            <w:tcW w:w="2036" w:type="dxa"/>
            <w:gridSpan w:val="2"/>
            <w:tcBorders>
              <w:top w:val="single" w:sz="8" w:space="0" w:color="auto"/>
              <w:left w:val="nil"/>
              <w:bottom w:val="single" w:sz="8" w:space="0" w:color="auto"/>
              <w:right w:val="single" w:sz="8" w:space="0" w:color="000000"/>
            </w:tcBorders>
            <w:shd w:val="clear" w:color="auto" w:fill="auto"/>
            <w:noWrap/>
            <w:vAlign w:val="center"/>
            <w:hideMark/>
          </w:tcPr>
          <w:p w14:paraId="292250F6" w14:textId="77777777" w:rsidR="00A52C9C" w:rsidRPr="00B00664" w:rsidRDefault="00A52C9C" w:rsidP="00180FB4">
            <w:pPr>
              <w:jc w:val="center"/>
              <w:rPr>
                <w:rFonts w:cs="Arial"/>
                <w:sz w:val="16"/>
                <w:szCs w:val="16"/>
              </w:rPr>
            </w:pPr>
            <w:r w:rsidRPr="00B00664">
              <w:rPr>
                <w:rFonts w:cs="Arial"/>
                <w:sz w:val="16"/>
                <w:szCs w:val="16"/>
              </w:rPr>
              <w:t> </w:t>
            </w:r>
          </w:p>
        </w:tc>
        <w:tc>
          <w:tcPr>
            <w:tcW w:w="1791" w:type="dxa"/>
            <w:gridSpan w:val="2"/>
            <w:tcBorders>
              <w:top w:val="single" w:sz="8" w:space="0" w:color="auto"/>
              <w:left w:val="nil"/>
              <w:bottom w:val="single" w:sz="8" w:space="0" w:color="auto"/>
              <w:right w:val="single" w:sz="8" w:space="0" w:color="000000"/>
            </w:tcBorders>
            <w:shd w:val="clear" w:color="auto" w:fill="auto"/>
            <w:noWrap/>
            <w:vAlign w:val="center"/>
            <w:hideMark/>
          </w:tcPr>
          <w:p w14:paraId="2488BD51" w14:textId="77777777" w:rsidR="00A52C9C" w:rsidRPr="00B00664" w:rsidRDefault="00A52C9C" w:rsidP="00180FB4">
            <w:pPr>
              <w:jc w:val="center"/>
              <w:rPr>
                <w:rFonts w:cs="Arial"/>
                <w:sz w:val="16"/>
                <w:szCs w:val="16"/>
              </w:rPr>
            </w:pPr>
            <w:r w:rsidRPr="00B00664">
              <w:rPr>
                <w:rFonts w:cs="Arial"/>
                <w:sz w:val="16"/>
                <w:szCs w:val="16"/>
              </w:rPr>
              <w:t>29,50</w:t>
            </w:r>
          </w:p>
        </w:tc>
      </w:tr>
      <w:tr w:rsidR="00A52C9C" w:rsidRPr="0081452A" w14:paraId="61D02CDE" w14:textId="77777777" w:rsidTr="00A52C9C">
        <w:trPr>
          <w:trHeight w:val="402"/>
        </w:trPr>
        <w:tc>
          <w:tcPr>
            <w:tcW w:w="9204" w:type="dxa"/>
            <w:gridSpan w:val="7"/>
            <w:tcBorders>
              <w:top w:val="single" w:sz="8" w:space="0" w:color="auto"/>
              <w:left w:val="single" w:sz="8" w:space="0" w:color="auto"/>
              <w:bottom w:val="single" w:sz="8" w:space="0" w:color="auto"/>
              <w:right w:val="single" w:sz="8" w:space="0" w:color="000000"/>
            </w:tcBorders>
            <w:shd w:val="clear" w:color="000000" w:fill="DCE6F1"/>
            <w:noWrap/>
            <w:vAlign w:val="center"/>
            <w:hideMark/>
          </w:tcPr>
          <w:p w14:paraId="4D877CEB" w14:textId="77777777" w:rsidR="00A52C9C" w:rsidRPr="00B00664" w:rsidRDefault="00A52C9C" w:rsidP="00180FB4">
            <w:pPr>
              <w:jc w:val="center"/>
              <w:rPr>
                <w:rFonts w:cs="Arial"/>
                <w:b/>
                <w:bCs/>
                <w:sz w:val="16"/>
                <w:szCs w:val="16"/>
              </w:rPr>
            </w:pPr>
            <w:r w:rsidRPr="00B00664">
              <w:rPr>
                <w:rFonts w:cs="Arial"/>
                <w:b/>
                <w:bCs/>
                <w:sz w:val="16"/>
                <w:szCs w:val="16"/>
              </w:rPr>
              <w:t>OBJEKTY TROLEJBUSOVÝCH  ELEKTRICKÝCH VEDENÍ, NN,VO</w:t>
            </w:r>
          </w:p>
        </w:tc>
      </w:tr>
      <w:tr w:rsidR="00A52C9C" w:rsidRPr="0081452A" w14:paraId="01E0A2E1" w14:textId="77777777" w:rsidTr="00A52C9C">
        <w:trPr>
          <w:trHeight w:val="600"/>
        </w:trPr>
        <w:tc>
          <w:tcPr>
            <w:tcW w:w="740" w:type="dxa"/>
            <w:vMerge w:val="restart"/>
            <w:tcBorders>
              <w:top w:val="nil"/>
              <w:left w:val="single" w:sz="8" w:space="0" w:color="auto"/>
              <w:bottom w:val="nil"/>
              <w:right w:val="single" w:sz="8" w:space="0" w:color="auto"/>
            </w:tcBorders>
            <w:shd w:val="clear" w:color="000000" w:fill="EBF1DE"/>
            <w:vAlign w:val="center"/>
            <w:hideMark/>
          </w:tcPr>
          <w:p w14:paraId="0A563743" w14:textId="77777777" w:rsidR="00A52C9C" w:rsidRPr="00B00664" w:rsidRDefault="00A52C9C" w:rsidP="00180FB4">
            <w:pPr>
              <w:jc w:val="center"/>
              <w:rPr>
                <w:rFonts w:cs="Arial"/>
                <w:b/>
                <w:bCs/>
                <w:sz w:val="16"/>
                <w:szCs w:val="16"/>
              </w:rPr>
            </w:pPr>
            <w:r w:rsidRPr="00B00664">
              <w:rPr>
                <w:rFonts w:cs="Arial"/>
                <w:b/>
                <w:bCs/>
                <w:sz w:val="16"/>
                <w:szCs w:val="16"/>
              </w:rPr>
              <w:t>Objekt</w:t>
            </w:r>
          </w:p>
        </w:tc>
        <w:tc>
          <w:tcPr>
            <w:tcW w:w="2338" w:type="dxa"/>
            <w:vMerge w:val="restart"/>
            <w:tcBorders>
              <w:top w:val="nil"/>
              <w:left w:val="single" w:sz="8" w:space="0" w:color="auto"/>
              <w:bottom w:val="single" w:sz="8" w:space="0" w:color="000000"/>
              <w:right w:val="single" w:sz="8" w:space="0" w:color="auto"/>
            </w:tcBorders>
            <w:shd w:val="clear" w:color="000000" w:fill="EBF1DE"/>
            <w:vAlign w:val="center"/>
            <w:hideMark/>
          </w:tcPr>
          <w:p w14:paraId="2892CD6C" w14:textId="77777777" w:rsidR="00A52C9C" w:rsidRPr="00B00664" w:rsidRDefault="00A52C9C" w:rsidP="00180FB4">
            <w:pPr>
              <w:jc w:val="center"/>
              <w:rPr>
                <w:rFonts w:cs="Arial"/>
                <w:b/>
                <w:bCs/>
                <w:sz w:val="16"/>
                <w:szCs w:val="16"/>
              </w:rPr>
            </w:pPr>
            <w:r w:rsidRPr="00B00664">
              <w:rPr>
                <w:rFonts w:cs="Arial"/>
                <w:b/>
                <w:bCs/>
                <w:sz w:val="16"/>
                <w:szCs w:val="16"/>
              </w:rPr>
              <w:t>Názov objektu</w:t>
            </w:r>
          </w:p>
        </w:tc>
        <w:tc>
          <w:tcPr>
            <w:tcW w:w="2299" w:type="dxa"/>
            <w:vMerge w:val="restart"/>
            <w:tcBorders>
              <w:top w:val="nil"/>
              <w:left w:val="single" w:sz="8" w:space="0" w:color="auto"/>
              <w:bottom w:val="nil"/>
              <w:right w:val="single" w:sz="8" w:space="0" w:color="auto"/>
            </w:tcBorders>
            <w:shd w:val="clear" w:color="000000" w:fill="EBF1DE"/>
            <w:vAlign w:val="center"/>
            <w:hideMark/>
          </w:tcPr>
          <w:p w14:paraId="22DF7809" w14:textId="77777777" w:rsidR="00A52C9C" w:rsidRPr="00B00664" w:rsidRDefault="00A52C9C" w:rsidP="00180FB4">
            <w:pPr>
              <w:jc w:val="center"/>
              <w:rPr>
                <w:rFonts w:cs="Arial"/>
                <w:b/>
                <w:bCs/>
                <w:sz w:val="16"/>
                <w:szCs w:val="16"/>
              </w:rPr>
            </w:pPr>
            <w:r w:rsidRPr="00B00664">
              <w:rPr>
                <w:rFonts w:cs="Arial"/>
                <w:b/>
                <w:bCs/>
                <w:sz w:val="16"/>
                <w:szCs w:val="16"/>
              </w:rPr>
              <w:t>Typ kábla / vzduch (zem)</w:t>
            </w:r>
          </w:p>
        </w:tc>
        <w:tc>
          <w:tcPr>
            <w:tcW w:w="2036" w:type="dxa"/>
            <w:gridSpan w:val="2"/>
            <w:tcBorders>
              <w:top w:val="single" w:sz="8" w:space="0" w:color="auto"/>
              <w:left w:val="nil"/>
              <w:bottom w:val="single" w:sz="8" w:space="0" w:color="auto"/>
              <w:right w:val="single" w:sz="8" w:space="0" w:color="000000"/>
            </w:tcBorders>
            <w:shd w:val="clear" w:color="000000" w:fill="EBF1DE"/>
            <w:vAlign w:val="center"/>
            <w:hideMark/>
          </w:tcPr>
          <w:p w14:paraId="720CB5E7" w14:textId="77777777" w:rsidR="00A52C9C" w:rsidRPr="00B00664" w:rsidRDefault="00A52C9C" w:rsidP="00180FB4">
            <w:pPr>
              <w:jc w:val="center"/>
              <w:rPr>
                <w:rFonts w:cs="Arial"/>
                <w:b/>
                <w:bCs/>
                <w:sz w:val="16"/>
                <w:szCs w:val="16"/>
              </w:rPr>
            </w:pPr>
            <w:r w:rsidRPr="00B00664">
              <w:rPr>
                <w:rFonts w:cs="Arial"/>
                <w:b/>
                <w:bCs/>
                <w:sz w:val="16"/>
                <w:szCs w:val="16"/>
              </w:rPr>
              <w:t xml:space="preserve">Dĺžka </w:t>
            </w:r>
          </w:p>
        </w:tc>
        <w:tc>
          <w:tcPr>
            <w:tcW w:w="1791" w:type="dxa"/>
            <w:gridSpan w:val="2"/>
            <w:tcBorders>
              <w:top w:val="single" w:sz="8" w:space="0" w:color="auto"/>
              <w:left w:val="nil"/>
              <w:bottom w:val="single" w:sz="8" w:space="0" w:color="auto"/>
              <w:right w:val="single" w:sz="8" w:space="0" w:color="000000"/>
            </w:tcBorders>
            <w:shd w:val="clear" w:color="000000" w:fill="EBF1DE"/>
            <w:vAlign w:val="center"/>
            <w:hideMark/>
          </w:tcPr>
          <w:p w14:paraId="6CAB4771" w14:textId="77777777" w:rsidR="00A52C9C" w:rsidRPr="00B00664" w:rsidRDefault="00A52C9C" w:rsidP="00180FB4">
            <w:pPr>
              <w:jc w:val="center"/>
              <w:rPr>
                <w:rFonts w:cs="Arial"/>
                <w:b/>
                <w:bCs/>
                <w:sz w:val="16"/>
                <w:szCs w:val="16"/>
              </w:rPr>
            </w:pPr>
            <w:r w:rsidRPr="00B00664">
              <w:rPr>
                <w:rFonts w:cs="Arial"/>
                <w:b/>
                <w:bCs/>
                <w:sz w:val="16"/>
                <w:szCs w:val="16"/>
              </w:rPr>
              <w:t> </w:t>
            </w:r>
          </w:p>
        </w:tc>
      </w:tr>
      <w:tr w:rsidR="00A52C9C" w:rsidRPr="0081452A" w14:paraId="3D7F498F" w14:textId="77777777" w:rsidTr="00A52C9C">
        <w:trPr>
          <w:trHeight w:val="319"/>
        </w:trPr>
        <w:tc>
          <w:tcPr>
            <w:tcW w:w="740" w:type="dxa"/>
            <w:vMerge/>
            <w:tcBorders>
              <w:top w:val="nil"/>
              <w:left w:val="single" w:sz="8" w:space="0" w:color="auto"/>
              <w:bottom w:val="nil"/>
              <w:right w:val="single" w:sz="8" w:space="0" w:color="auto"/>
            </w:tcBorders>
            <w:vAlign w:val="center"/>
            <w:hideMark/>
          </w:tcPr>
          <w:p w14:paraId="21D549B6" w14:textId="77777777" w:rsidR="00A52C9C" w:rsidRPr="00B00664" w:rsidRDefault="00A52C9C" w:rsidP="00180FB4">
            <w:pPr>
              <w:rPr>
                <w:rFonts w:cs="Arial"/>
                <w:b/>
                <w:bCs/>
                <w:sz w:val="16"/>
                <w:szCs w:val="16"/>
              </w:rPr>
            </w:pPr>
          </w:p>
        </w:tc>
        <w:tc>
          <w:tcPr>
            <w:tcW w:w="2338" w:type="dxa"/>
            <w:vMerge/>
            <w:tcBorders>
              <w:top w:val="nil"/>
              <w:left w:val="single" w:sz="8" w:space="0" w:color="auto"/>
              <w:bottom w:val="single" w:sz="8" w:space="0" w:color="000000"/>
              <w:right w:val="single" w:sz="8" w:space="0" w:color="auto"/>
            </w:tcBorders>
            <w:vAlign w:val="center"/>
            <w:hideMark/>
          </w:tcPr>
          <w:p w14:paraId="0E7998E6" w14:textId="77777777" w:rsidR="00A52C9C" w:rsidRPr="00B00664" w:rsidRDefault="00A52C9C" w:rsidP="00180FB4">
            <w:pPr>
              <w:rPr>
                <w:rFonts w:cs="Arial"/>
                <w:b/>
                <w:bCs/>
                <w:sz w:val="16"/>
                <w:szCs w:val="16"/>
              </w:rPr>
            </w:pPr>
          </w:p>
        </w:tc>
        <w:tc>
          <w:tcPr>
            <w:tcW w:w="2299" w:type="dxa"/>
            <w:vMerge/>
            <w:tcBorders>
              <w:top w:val="nil"/>
              <w:left w:val="single" w:sz="8" w:space="0" w:color="auto"/>
              <w:bottom w:val="nil"/>
              <w:right w:val="single" w:sz="8" w:space="0" w:color="auto"/>
            </w:tcBorders>
            <w:vAlign w:val="center"/>
            <w:hideMark/>
          </w:tcPr>
          <w:p w14:paraId="69EB687F" w14:textId="77777777" w:rsidR="00A52C9C" w:rsidRPr="00B00664" w:rsidRDefault="00A52C9C" w:rsidP="00180FB4">
            <w:pPr>
              <w:rPr>
                <w:rFonts w:cs="Arial"/>
                <w:b/>
                <w:bCs/>
                <w:sz w:val="16"/>
                <w:szCs w:val="16"/>
              </w:rPr>
            </w:pPr>
          </w:p>
        </w:tc>
        <w:tc>
          <w:tcPr>
            <w:tcW w:w="2036" w:type="dxa"/>
            <w:gridSpan w:val="2"/>
            <w:tcBorders>
              <w:top w:val="single" w:sz="8" w:space="0" w:color="auto"/>
              <w:left w:val="nil"/>
              <w:bottom w:val="nil"/>
              <w:right w:val="single" w:sz="8" w:space="0" w:color="000000"/>
            </w:tcBorders>
            <w:shd w:val="clear" w:color="000000" w:fill="EBF1DE"/>
            <w:noWrap/>
            <w:vAlign w:val="center"/>
            <w:hideMark/>
          </w:tcPr>
          <w:p w14:paraId="0714D224" w14:textId="77777777" w:rsidR="00A52C9C" w:rsidRPr="00B00664" w:rsidRDefault="00A52C9C" w:rsidP="00180FB4">
            <w:pPr>
              <w:jc w:val="center"/>
              <w:rPr>
                <w:rFonts w:cs="Arial"/>
                <w:b/>
                <w:bCs/>
                <w:sz w:val="16"/>
                <w:szCs w:val="16"/>
              </w:rPr>
            </w:pPr>
            <w:r w:rsidRPr="00B00664">
              <w:rPr>
                <w:rFonts w:cs="Arial"/>
                <w:b/>
                <w:bCs/>
                <w:sz w:val="16"/>
                <w:szCs w:val="16"/>
              </w:rPr>
              <w:t>[m]</w:t>
            </w:r>
          </w:p>
        </w:tc>
        <w:tc>
          <w:tcPr>
            <w:tcW w:w="1791" w:type="dxa"/>
            <w:gridSpan w:val="2"/>
            <w:tcBorders>
              <w:top w:val="single" w:sz="8" w:space="0" w:color="auto"/>
              <w:left w:val="nil"/>
              <w:bottom w:val="nil"/>
              <w:right w:val="single" w:sz="8" w:space="0" w:color="000000"/>
            </w:tcBorders>
            <w:shd w:val="clear" w:color="000000" w:fill="EBF1DE"/>
            <w:noWrap/>
            <w:vAlign w:val="center"/>
            <w:hideMark/>
          </w:tcPr>
          <w:p w14:paraId="44CE682C" w14:textId="77777777" w:rsidR="00A52C9C" w:rsidRPr="00B00664" w:rsidRDefault="00A52C9C" w:rsidP="00180FB4">
            <w:pPr>
              <w:jc w:val="center"/>
              <w:rPr>
                <w:rFonts w:cs="Arial"/>
                <w:b/>
                <w:bCs/>
                <w:sz w:val="16"/>
                <w:szCs w:val="16"/>
              </w:rPr>
            </w:pPr>
            <w:r w:rsidRPr="00B00664">
              <w:rPr>
                <w:rFonts w:cs="Arial"/>
                <w:b/>
                <w:bCs/>
                <w:sz w:val="16"/>
                <w:szCs w:val="16"/>
              </w:rPr>
              <w:t>[ks]</w:t>
            </w:r>
          </w:p>
        </w:tc>
      </w:tr>
      <w:tr w:rsidR="00A52C9C" w:rsidRPr="0081452A" w14:paraId="31DFBE4A" w14:textId="77777777" w:rsidTr="00A52C9C">
        <w:trPr>
          <w:trHeight w:val="442"/>
        </w:trPr>
        <w:tc>
          <w:tcPr>
            <w:tcW w:w="740" w:type="dxa"/>
            <w:vMerge w:val="restart"/>
            <w:tcBorders>
              <w:top w:val="single" w:sz="8" w:space="0" w:color="auto"/>
              <w:left w:val="single" w:sz="8" w:space="0" w:color="auto"/>
              <w:bottom w:val="single" w:sz="8" w:space="0" w:color="000000"/>
              <w:right w:val="single" w:sz="8" w:space="0" w:color="auto"/>
            </w:tcBorders>
            <w:shd w:val="clear" w:color="auto" w:fill="auto"/>
            <w:noWrap/>
            <w:vAlign w:val="center"/>
            <w:hideMark/>
          </w:tcPr>
          <w:p w14:paraId="5735CA2A" w14:textId="77777777" w:rsidR="00A52C9C" w:rsidRPr="00B00664" w:rsidRDefault="00A52C9C" w:rsidP="00180FB4">
            <w:pPr>
              <w:jc w:val="center"/>
              <w:rPr>
                <w:rFonts w:cs="Arial"/>
                <w:sz w:val="16"/>
                <w:szCs w:val="16"/>
              </w:rPr>
            </w:pPr>
            <w:r w:rsidRPr="00B00664">
              <w:rPr>
                <w:rFonts w:cs="Arial"/>
                <w:sz w:val="16"/>
                <w:szCs w:val="16"/>
              </w:rPr>
              <w:t>SO 601</w:t>
            </w:r>
          </w:p>
        </w:tc>
        <w:tc>
          <w:tcPr>
            <w:tcW w:w="2338" w:type="dxa"/>
            <w:vMerge w:val="restart"/>
            <w:tcBorders>
              <w:top w:val="nil"/>
              <w:left w:val="single" w:sz="8" w:space="0" w:color="auto"/>
              <w:bottom w:val="single" w:sz="8" w:space="0" w:color="000000"/>
              <w:right w:val="single" w:sz="8" w:space="0" w:color="auto"/>
            </w:tcBorders>
            <w:shd w:val="clear" w:color="auto" w:fill="auto"/>
            <w:vAlign w:val="center"/>
            <w:hideMark/>
          </w:tcPr>
          <w:p w14:paraId="45999795" w14:textId="77777777" w:rsidR="00A52C9C" w:rsidRPr="00B00664" w:rsidRDefault="00A52C9C" w:rsidP="00180FB4">
            <w:pPr>
              <w:rPr>
                <w:rFonts w:cs="Arial"/>
                <w:sz w:val="16"/>
                <w:szCs w:val="16"/>
              </w:rPr>
            </w:pPr>
            <w:proofErr w:type="spellStart"/>
            <w:r w:rsidRPr="00B00664">
              <w:rPr>
                <w:rFonts w:cs="Arial"/>
                <w:sz w:val="16"/>
                <w:szCs w:val="16"/>
              </w:rPr>
              <w:t>Trojejbusové</w:t>
            </w:r>
            <w:proofErr w:type="spellEnd"/>
            <w:r w:rsidRPr="00B00664">
              <w:rPr>
                <w:rFonts w:cs="Arial"/>
                <w:sz w:val="16"/>
                <w:szCs w:val="16"/>
              </w:rPr>
              <w:t xml:space="preserve"> vedenie</w:t>
            </w:r>
          </w:p>
        </w:tc>
        <w:tc>
          <w:tcPr>
            <w:tcW w:w="2299" w:type="dxa"/>
            <w:tcBorders>
              <w:top w:val="single" w:sz="8" w:space="0" w:color="auto"/>
              <w:left w:val="nil"/>
              <w:bottom w:val="single" w:sz="4" w:space="0" w:color="auto"/>
              <w:right w:val="single" w:sz="8" w:space="0" w:color="auto"/>
            </w:tcBorders>
            <w:shd w:val="clear" w:color="auto" w:fill="auto"/>
            <w:vAlign w:val="center"/>
            <w:hideMark/>
          </w:tcPr>
          <w:p w14:paraId="3058FF4E" w14:textId="77777777" w:rsidR="00A52C9C" w:rsidRPr="00B00664" w:rsidRDefault="00A52C9C" w:rsidP="00180FB4">
            <w:pPr>
              <w:jc w:val="center"/>
              <w:rPr>
                <w:rFonts w:cs="Arial"/>
                <w:sz w:val="16"/>
                <w:szCs w:val="16"/>
              </w:rPr>
            </w:pPr>
            <w:r w:rsidRPr="00B00664">
              <w:rPr>
                <w:rFonts w:cs="Arial"/>
                <w:sz w:val="16"/>
                <w:szCs w:val="16"/>
              </w:rPr>
              <w:t xml:space="preserve">nového trolejového vedenia Cu 100mm2 </w:t>
            </w:r>
          </w:p>
        </w:tc>
        <w:tc>
          <w:tcPr>
            <w:tcW w:w="2036" w:type="dxa"/>
            <w:gridSpan w:val="2"/>
            <w:tcBorders>
              <w:top w:val="single" w:sz="8" w:space="0" w:color="auto"/>
              <w:left w:val="nil"/>
              <w:bottom w:val="single" w:sz="4" w:space="0" w:color="auto"/>
              <w:right w:val="nil"/>
            </w:tcBorders>
            <w:shd w:val="clear" w:color="auto" w:fill="auto"/>
            <w:noWrap/>
            <w:vAlign w:val="center"/>
            <w:hideMark/>
          </w:tcPr>
          <w:p w14:paraId="61471472" w14:textId="77777777" w:rsidR="00A52C9C" w:rsidRPr="00B00664" w:rsidRDefault="00A52C9C" w:rsidP="00180FB4">
            <w:pPr>
              <w:jc w:val="center"/>
              <w:rPr>
                <w:rFonts w:cs="Arial"/>
                <w:sz w:val="16"/>
                <w:szCs w:val="16"/>
              </w:rPr>
            </w:pPr>
            <w:r w:rsidRPr="00B00664">
              <w:rPr>
                <w:rFonts w:cs="Arial"/>
                <w:sz w:val="16"/>
                <w:szCs w:val="16"/>
              </w:rPr>
              <w:t>14000,0</w:t>
            </w:r>
          </w:p>
        </w:tc>
        <w:tc>
          <w:tcPr>
            <w:tcW w:w="1791" w:type="dxa"/>
            <w:gridSpan w:val="2"/>
            <w:tcBorders>
              <w:top w:val="single" w:sz="8" w:space="0" w:color="auto"/>
              <w:left w:val="single" w:sz="8" w:space="0" w:color="auto"/>
              <w:bottom w:val="single" w:sz="4" w:space="0" w:color="auto"/>
              <w:right w:val="single" w:sz="8" w:space="0" w:color="000000"/>
            </w:tcBorders>
            <w:shd w:val="clear" w:color="auto" w:fill="auto"/>
            <w:noWrap/>
            <w:vAlign w:val="center"/>
            <w:hideMark/>
          </w:tcPr>
          <w:p w14:paraId="7EE853B2" w14:textId="77777777" w:rsidR="00A52C9C" w:rsidRPr="00B00664" w:rsidRDefault="00A52C9C" w:rsidP="00180FB4">
            <w:pPr>
              <w:jc w:val="center"/>
              <w:rPr>
                <w:rFonts w:cs="Arial"/>
                <w:sz w:val="16"/>
                <w:szCs w:val="16"/>
              </w:rPr>
            </w:pPr>
            <w:r w:rsidRPr="00B00664">
              <w:rPr>
                <w:rFonts w:cs="Arial"/>
                <w:sz w:val="16"/>
                <w:szCs w:val="16"/>
              </w:rPr>
              <w:t>-</w:t>
            </w:r>
          </w:p>
        </w:tc>
      </w:tr>
      <w:tr w:rsidR="00A52C9C" w:rsidRPr="0081452A" w14:paraId="38D58F7F" w14:textId="77777777" w:rsidTr="00A52C9C">
        <w:trPr>
          <w:trHeight w:val="548"/>
        </w:trPr>
        <w:tc>
          <w:tcPr>
            <w:tcW w:w="740" w:type="dxa"/>
            <w:vMerge/>
            <w:tcBorders>
              <w:top w:val="single" w:sz="8" w:space="0" w:color="auto"/>
              <w:left w:val="single" w:sz="8" w:space="0" w:color="auto"/>
              <w:bottom w:val="single" w:sz="8" w:space="0" w:color="000000"/>
              <w:right w:val="single" w:sz="8" w:space="0" w:color="auto"/>
            </w:tcBorders>
            <w:vAlign w:val="center"/>
            <w:hideMark/>
          </w:tcPr>
          <w:p w14:paraId="6F93E2A3" w14:textId="77777777" w:rsidR="00A52C9C" w:rsidRPr="00B00664" w:rsidRDefault="00A52C9C" w:rsidP="00180FB4">
            <w:pPr>
              <w:rPr>
                <w:rFonts w:cs="Arial"/>
                <w:sz w:val="16"/>
                <w:szCs w:val="16"/>
              </w:rPr>
            </w:pPr>
          </w:p>
        </w:tc>
        <w:tc>
          <w:tcPr>
            <w:tcW w:w="2338" w:type="dxa"/>
            <w:vMerge/>
            <w:tcBorders>
              <w:top w:val="nil"/>
              <w:left w:val="single" w:sz="8" w:space="0" w:color="auto"/>
              <w:bottom w:val="single" w:sz="8" w:space="0" w:color="000000"/>
              <w:right w:val="single" w:sz="8" w:space="0" w:color="auto"/>
            </w:tcBorders>
            <w:vAlign w:val="center"/>
            <w:hideMark/>
          </w:tcPr>
          <w:p w14:paraId="176A8B8B" w14:textId="77777777" w:rsidR="00A52C9C" w:rsidRPr="00B00664" w:rsidRDefault="00A52C9C" w:rsidP="00180FB4">
            <w:pPr>
              <w:rPr>
                <w:rFonts w:cs="Arial"/>
                <w:sz w:val="16"/>
                <w:szCs w:val="16"/>
              </w:rPr>
            </w:pPr>
          </w:p>
        </w:tc>
        <w:tc>
          <w:tcPr>
            <w:tcW w:w="2299" w:type="dxa"/>
            <w:tcBorders>
              <w:top w:val="nil"/>
              <w:left w:val="nil"/>
              <w:bottom w:val="nil"/>
              <w:right w:val="single" w:sz="8" w:space="0" w:color="auto"/>
            </w:tcBorders>
            <w:shd w:val="clear" w:color="auto" w:fill="auto"/>
            <w:vAlign w:val="center"/>
            <w:hideMark/>
          </w:tcPr>
          <w:p w14:paraId="6D77FE94" w14:textId="77777777" w:rsidR="00A52C9C" w:rsidRPr="00B00664" w:rsidRDefault="00A52C9C" w:rsidP="00180FB4">
            <w:pPr>
              <w:jc w:val="center"/>
              <w:rPr>
                <w:rFonts w:cs="Arial"/>
                <w:sz w:val="16"/>
                <w:szCs w:val="16"/>
              </w:rPr>
            </w:pPr>
            <w:r w:rsidRPr="00B00664">
              <w:rPr>
                <w:rFonts w:cs="Arial"/>
                <w:sz w:val="16"/>
                <w:szCs w:val="16"/>
              </w:rPr>
              <w:t>nových kombinovaných stožiarov</w:t>
            </w:r>
          </w:p>
        </w:tc>
        <w:tc>
          <w:tcPr>
            <w:tcW w:w="2036" w:type="dxa"/>
            <w:gridSpan w:val="2"/>
            <w:tcBorders>
              <w:top w:val="single" w:sz="4" w:space="0" w:color="auto"/>
              <w:left w:val="nil"/>
              <w:bottom w:val="nil"/>
              <w:right w:val="nil"/>
            </w:tcBorders>
            <w:shd w:val="clear" w:color="auto" w:fill="auto"/>
            <w:noWrap/>
            <w:vAlign w:val="center"/>
            <w:hideMark/>
          </w:tcPr>
          <w:p w14:paraId="2F6E5E9D" w14:textId="77777777" w:rsidR="00A52C9C" w:rsidRPr="00B00664" w:rsidRDefault="00A52C9C" w:rsidP="00180FB4">
            <w:pPr>
              <w:jc w:val="center"/>
              <w:rPr>
                <w:rFonts w:cs="Arial"/>
                <w:sz w:val="16"/>
                <w:szCs w:val="16"/>
              </w:rPr>
            </w:pPr>
            <w:r w:rsidRPr="00B00664">
              <w:rPr>
                <w:rFonts w:cs="Arial"/>
                <w:sz w:val="16"/>
                <w:szCs w:val="16"/>
              </w:rPr>
              <w:t>-</w:t>
            </w:r>
          </w:p>
        </w:tc>
        <w:tc>
          <w:tcPr>
            <w:tcW w:w="1791" w:type="dxa"/>
            <w:gridSpan w:val="2"/>
            <w:tcBorders>
              <w:top w:val="single" w:sz="4" w:space="0" w:color="auto"/>
              <w:left w:val="single" w:sz="8" w:space="0" w:color="auto"/>
              <w:bottom w:val="nil"/>
              <w:right w:val="single" w:sz="8" w:space="0" w:color="000000"/>
            </w:tcBorders>
            <w:shd w:val="clear" w:color="auto" w:fill="auto"/>
            <w:noWrap/>
            <w:vAlign w:val="center"/>
            <w:hideMark/>
          </w:tcPr>
          <w:p w14:paraId="383087C6" w14:textId="77777777" w:rsidR="00A52C9C" w:rsidRPr="00B00664" w:rsidRDefault="00A52C9C" w:rsidP="00180FB4">
            <w:pPr>
              <w:jc w:val="center"/>
              <w:rPr>
                <w:rFonts w:cs="Arial"/>
                <w:sz w:val="16"/>
                <w:szCs w:val="16"/>
              </w:rPr>
            </w:pPr>
            <w:r w:rsidRPr="00B00664">
              <w:rPr>
                <w:rFonts w:cs="Arial"/>
                <w:sz w:val="16"/>
                <w:szCs w:val="16"/>
              </w:rPr>
              <w:t>195</w:t>
            </w:r>
          </w:p>
        </w:tc>
      </w:tr>
      <w:tr w:rsidR="00A52C9C" w:rsidRPr="0081452A" w14:paraId="444678EF" w14:textId="77777777" w:rsidTr="00A52C9C">
        <w:trPr>
          <w:trHeight w:val="702"/>
        </w:trPr>
        <w:tc>
          <w:tcPr>
            <w:tcW w:w="740"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73EEC96F" w14:textId="77777777" w:rsidR="00A52C9C" w:rsidRPr="00B00664" w:rsidRDefault="00A52C9C" w:rsidP="00180FB4">
            <w:pPr>
              <w:jc w:val="center"/>
              <w:rPr>
                <w:rFonts w:cs="Arial"/>
                <w:sz w:val="16"/>
                <w:szCs w:val="16"/>
              </w:rPr>
            </w:pPr>
            <w:r w:rsidRPr="00B00664">
              <w:rPr>
                <w:rFonts w:cs="Arial"/>
                <w:sz w:val="16"/>
                <w:szCs w:val="16"/>
              </w:rPr>
              <w:lastRenderedPageBreak/>
              <w:t>SO 602</w:t>
            </w:r>
          </w:p>
        </w:tc>
        <w:tc>
          <w:tcPr>
            <w:tcW w:w="2338" w:type="dxa"/>
            <w:vMerge w:val="restart"/>
            <w:tcBorders>
              <w:top w:val="nil"/>
              <w:left w:val="single" w:sz="8" w:space="0" w:color="auto"/>
              <w:bottom w:val="single" w:sz="8" w:space="0" w:color="000000"/>
              <w:right w:val="nil"/>
            </w:tcBorders>
            <w:shd w:val="clear" w:color="auto" w:fill="auto"/>
            <w:vAlign w:val="center"/>
            <w:hideMark/>
          </w:tcPr>
          <w:p w14:paraId="2AB2A069" w14:textId="77777777" w:rsidR="00A52C9C" w:rsidRPr="00B00664" w:rsidRDefault="00A52C9C" w:rsidP="00180FB4">
            <w:pPr>
              <w:rPr>
                <w:rFonts w:cs="Arial"/>
                <w:sz w:val="16"/>
                <w:szCs w:val="16"/>
              </w:rPr>
            </w:pPr>
            <w:r w:rsidRPr="00B00664">
              <w:rPr>
                <w:rFonts w:cs="Arial"/>
                <w:sz w:val="16"/>
                <w:szCs w:val="16"/>
              </w:rPr>
              <w:t>Napájacie vedenie (z meniarne Karlova Ves)</w:t>
            </w:r>
          </w:p>
        </w:tc>
        <w:tc>
          <w:tcPr>
            <w:tcW w:w="2299" w:type="dxa"/>
            <w:tcBorders>
              <w:top w:val="single" w:sz="8" w:space="0" w:color="auto"/>
              <w:left w:val="single" w:sz="8" w:space="0" w:color="auto"/>
              <w:bottom w:val="single" w:sz="4" w:space="0" w:color="auto"/>
              <w:right w:val="single" w:sz="8" w:space="0" w:color="auto"/>
            </w:tcBorders>
            <w:shd w:val="clear" w:color="auto" w:fill="auto"/>
            <w:vAlign w:val="center"/>
            <w:hideMark/>
          </w:tcPr>
          <w:p w14:paraId="21C0A401" w14:textId="77777777" w:rsidR="00A52C9C" w:rsidRPr="00B00664" w:rsidRDefault="00A52C9C" w:rsidP="00180FB4">
            <w:pPr>
              <w:jc w:val="center"/>
              <w:rPr>
                <w:rFonts w:cs="Arial"/>
                <w:sz w:val="16"/>
                <w:szCs w:val="16"/>
              </w:rPr>
            </w:pPr>
            <w:r w:rsidRPr="00B00664">
              <w:rPr>
                <w:rFonts w:cs="Arial"/>
                <w:sz w:val="16"/>
                <w:szCs w:val="16"/>
              </w:rPr>
              <w:t>Kábel 6- AYKCY 1x500 mm2 vo výkopoch</w:t>
            </w:r>
          </w:p>
        </w:tc>
        <w:tc>
          <w:tcPr>
            <w:tcW w:w="2036" w:type="dxa"/>
            <w:gridSpan w:val="2"/>
            <w:tcBorders>
              <w:top w:val="single" w:sz="8" w:space="0" w:color="auto"/>
              <w:left w:val="nil"/>
              <w:bottom w:val="single" w:sz="4" w:space="0" w:color="auto"/>
              <w:right w:val="single" w:sz="4" w:space="0" w:color="auto"/>
            </w:tcBorders>
            <w:shd w:val="clear" w:color="auto" w:fill="auto"/>
            <w:noWrap/>
            <w:vAlign w:val="center"/>
            <w:hideMark/>
          </w:tcPr>
          <w:p w14:paraId="76607541" w14:textId="77777777" w:rsidR="00A52C9C" w:rsidRPr="00B00664" w:rsidRDefault="00A52C9C" w:rsidP="00180FB4">
            <w:pPr>
              <w:jc w:val="center"/>
              <w:rPr>
                <w:rFonts w:cs="Arial"/>
                <w:sz w:val="16"/>
                <w:szCs w:val="16"/>
              </w:rPr>
            </w:pPr>
            <w:r w:rsidRPr="00B00664">
              <w:rPr>
                <w:rFonts w:cs="Arial"/>
                <w:sz w:val="16"/>
                <w:szCs w:val="16"/>
              </w:rPr>
              <w:t>17700,0</w:t>
            </w:r>
          </w:p>
        </w:tc>
        <w:tc>
          <w:tcPr>
            <w:tcW w:w="1791" w:type="dxa"/>
            <w:gridSpan w:val="2"/>
            <w:tcBorders>
              <w:top w:val="single" w:sz="8" w:space="0" w:color="auto"/>
              <w:left w:val="single" w:sz="8" w:space="0" w:color="auto"/>
              <w:bottom w:val="single" w:sz="4" w:space="0" w:color="auto"/>
              <w:right w:val="single" w:sz="8" w:space="0" w:color="000000"/>
            </w:tcBorders>
            <w:shd w:val="clear" w:color="auto" w:fill="auto"/>
            <w:noWrap/>
            <w:vAlign w:val="center"/>
            <w:hideMark/>
          </w:tcPr>
          <w:p w14:paraId="6D7F35F9" w14:textId="77777777" w:rsidR="00A52C9C" w:rsidRPr="00B00664" w:rsidRDefault="00A52C9C" w:rsidP="00180FB4">
            <w:pPr>
              <w:jc w:val="center"/>
              <w:rPr>
                <w:rFonts w:cs="Arial"/>
                <w:sz w:val="16"/>
                <w:szCs w:val="16"/>
              </w:rPr>
            </w:pPr>
            <w:r w:rsidRPr="00B00664">
              <w:rPr>
                <w:rFonts w:cs="Arial"/>
                <w:sz w:val="16"/>
                <w:szCs w:val="16"/>
              </w:rPr>
              <w:t>-</w:t>
            </w:r>
          </w:p>
        </w:tc>
      </w:tr>
      <w:tr w:rsidR="00A52C9C" w:rsidRPr="0081452A" w14:paraId="2589E16E" w14:textId="77777777" w:rsidTr="00A52C9C">
        <w:trPr>
          <w:trHeight w:val="467"/>
        </w:trPr>
        <w:tc>
          <w:tcPr>
            <w:tcW w:w="740" w:type="dxa"/>
            <w:vMerge/>
            <w:tcBorders>
              <w:top w:val="nil"/>
              <w:left w:val="single" w:sz="8" w:space="0" w:color="auto"/>
              <w:bottom w:val="single" w:sz="8" w:space="0" w:color="000000"/>
              <w:right w:val="single" w:sz="8" w:space="0" w:color="auto"/>
            </w:tcBorders>
            <w:vAlign w:val="center"/>
            <w:hideMark/>
          </w:tcPr>
          <w:p w14:paraId="5E9A3CD1" w14:textId="77777777" w:rsidR="00A52C9C" w:rsidRPr="00B00664" w:rsidRDefault="00A52C9C" w:rsidP="00180FB4">
            <w:pPr>
              <w:rPr>
                <w:rFonts w:cs="Arial"/>
                <w:sz w:val="16"/>
                <w:szCs w:val="16"/>
              </w:rPr>
            </w:pPr>
          </w:p>
        </w:tc>
        <w:tc>
          <w:tcPr>
            <w:tcW w:w="2338" w:type="dxa"/>
            <w:vMerge/>
            <w:tcBorders>
              <w:top w:val="nil"/>
              <w:left w:val="single" w:sz="8" w:space="0" w:color="auto"/>
              <w:bottom w:val="single" w:sz="8" w:space="0" w:color="000000"/>
              <w:right w:val="nil"/>
            </w:tcBorders>
            <w:vAlign w:val="center"/>
            <w:hideMark/>
          </w:tcPr>
          <w:p w14:paraId="5E1C0F84" w14:textId="77777777" w:rsidR="00A52C9C" w:rsidRPr="00B00664" w:rsidRDefault="00A52C9C" w:rsidP="00180FB4">
            <w:pPr>
              <w:rPr>
                <w:rFonts w:cs="Arial"/>
                <w:sz w:val="16"/>
                <w:szCs w:val="16"/>
              </w:rPr>
            </w:pPr>
          </w:p>
        </w:tc>
        <w:tc>
          <w:tcPr>
            <w:tcW w:w="2299" w:type="dxa"/>
            <w:tcBorders>
              <w:top w:val="nil"/>
              <w:left w:val="single" w:sz="8" w:space="0" w:color="auto"/>
              <w:bottom w:val="single" w:sz="4" w:space="0" w:color="auto"/>
              <w:right w:val="single" w:sz="8" w:space="0" w:color="auto"/>
            </w:tcBorders>
            <w:shd w:val="clear" w:color="auto" w:fill="auto"/>
            <w:vAlign w:val="center"/>
            <w:hideMark/>
          </w:tcPr>
          <w:p w14:paraId="758C22E0" w14:textId="77777777" w:rsidR="00A52C9C" w:rsidRPr="00B00664" w:rsidRDefault="00A52C9C" w:rsidP="00180FB4">
            <w:pPr>
              <w:jc w:val="center"/>
              <w:rPr>
                <w:rFonts w:cs="Arial"/>
                <w:sz w:val="16"/>
                <w:szCs w:val="16"/>
              </w:rPr>
            </w:pPr>
            <w:r w:rsidRPr="00B00664">
              <w:rPr>
                <w:rFonts w:cs="Arial"/>
                <w:sz w:val="16"/>
                <w:szCs w:val="16"/>
              </w:rPr>
              <w:t xml:space="preserve">Napájací traťový rozvádzač TRP (+ pól) </w:t>
            </w:r>
          </w:p>
        </w:tc>
        <w:tc>
          <w:tcPr>
            <w:tcW w:w="2036" w:type="dxa"/>
            <w:gridSpan w:val="2"/>
            <w:tcBorders>
              <w:top w:val="single" w:sz="4" w:space="0" w:color="auto"/>
              <w:left w:val="nil"/>
              <w:bottom w:val="single" w:sz="4" w:space="0" w:color="auto"/>
              <w:right w:val="single" w:sz="4" w:space="0" w:color="auto"/>
            </w:tcBorders>
            <w:shd w:val="clear" w:color="auto" w:fill="auto"/>
            <w:noWrap/>
            <w:vAlign w:val="center"/>
            <w:hideMark/>
          </w:tcPr>
          <w:p w14:paraId="1C22E91B" w14:textId="77777777" w:rsidR="00A52C9C" w:rsidRPr="00B00664" w:rsidRDefault="00A52C9C" w:rsidP="00180FB4">
            <w:pPr>
              <w:jc w:val="center"/>
              <w:rPr>
                <w:rFonts w:cs="Arial"/>
                <w:sz w:val="16"/>
                <w:szCs w:val="16"/>
              </w:rPr>
            </w:pPr>
            <w:r w:rsidRPr="00B00664">
              <w:rPr>
                <w:rFonts w:cs="Arial"/>
                <w:sz w:val="16"/>
                <w:szCs w:val="16"/>
              </w:rPr>
              <w:t>-</w:t>
            </w:r>
          </w:p>
        </w:tc>
        <w:tc>
          <w:tcPr>
            <w:tcW w:w="1791" w:type="dxa"/>
            <w:gridSpan w:val="2"/>
            <w:tcBorders>
              <w:top w:val="single" w:sz="4" w:space="0" w:color="auto"/>
              <w:left w:val="single" w:sz="8" w:space="0" w:color="auto"/>
              <w:bottom w:val="single" w:sz="4" w:space="0" w:color="auto"/>
              <w:right w:val="single" w:sz="8" w:space="0" w:color="000000"/>
            </w:tcBorders>
            <w:shd w:val="clear" w:color="auto" w:fill="auto"/>
            <w:noWrap/>
            <w:vAlign w:val="center"/>
            <w:hideMark/>
          </w:tcPr>
          <w:p w14:paraId="025582DC" w14:textId="77777777" w:rsidR="00A52C9C" w:rsidRPr="00B00664" w:rsidRDefault="00A52C9C" w:rsidP="00180FB4">
            <w:pPr>
              <w:jc w:val="center"/>
              <w:rPr>
                <w:rFonts w:cs="Arial"/>
                <w:sz w:val="16"/>
                <w:szCs w:val="16"/>
              </w:rPr>
            </w:pPr>
            <w:r w:rsidRPr="00B00664">
              <w:rPr>
                <w:rFonts w:cs="Arial"/>
                <w:sz w:val="16"/>
                <w:szCs w:val="16"/>
              </w:rPr>
              <w:t>3</w:t>
            </w:r>
          </w:p>
        </w:tc>
      </w:tr>
      <w:tr w:rsidR="00A52C9C" w:rsidRPr="0081452A" w14:paraId="2AD180F5" w14:textId="77777777" w:rsidTr="00A52C9C">
        <w:trPr>
          <w:trHeight w:val="545"/>
        </w:trPr>
        <w:tc>
          <w:tcPr>
            <w:tcW w:w="740" w:type="dxa"/>
            <w:vMerge/>
            <w:tcBorders>
              <w:top w:val="nil"/>
              <w:left w:val="single" w:sz="8" w:space="0" w:color="auto"/>
              <w:bottom w:val="single" w:sz="8" w:space="0" w:color="000000"/>
              <w:right w:val="single" w:sz="8" w:space="0" w:color="auto"/>
            </w:tcBorders>
            <w:vAlign w:val="center"/>
            <w:hideMark/>
          </w:tcPr>
          <w:p w14:paraId="3599F296" w14:textId="77777777" w:rsidR="00A52C9C" w:rsidRPr="00B00664" w:rsidRDefault="00A52C9C" w:rsidP="00180FB4">
            <w:pPr>
              <w:rPr>
                <w:rFonts w:cs="Arial"/>
                <w:sz w:val="16"/>
                <w:szCs w:val="16"/>
              </w:rPr>
            </w:pPr>
          </w:p>
        </w:tc>
        <w:tc>
          <w:tcPr>
            <w:tcW w:w="2338" w:type="dxa"/>
            <w:vMerge/>
            <w:tcBorders>
              <w:top w:val="nil"/>
              <w:left w:val="single" w:sz="8" w:space="0" w:color="auto"/>
              <w:bottom w:val="single" w:sz="8" w:space="0" w:color="000000"/>
              <w:right w:val="nil"/>
            </w:tcBorders>
            <w:vAlign w:val="center"/>
            <w:hideMark/>
          </w:tcPr>
          <w:p w14:paraId="6DFC22C1" w14:textId="77777777" w:rsidR="00A52C9C" w:rsidRPr="00B00664" w:rsidRDefault="00A52C9C" w:rsidP="00180FB4">
            <w:pPr>
              <w:rPr>
                <w:rFonts w:cs="Arial"/>
                <w:sz w:val="16"/>
                <w:szCs w:val="16"/>
              </w:rPr>
            </w:pPr>
          </w:p>
        </w:tc>
        <w:tc>
          <w:tcPr>
            <w:tcW w:w="2299" w:type="dxa"/>
            <w:tcBorders>
              <w:top w:val="nil"/>
              <w:left w:val="single" w:sz="8" w:space="0" w:color="auto"/>
              <w:bottom w:val="single" w:sz="8" w:space="0" w:color="auto"/>
              <w:right w:val="single" w:sz="8" w:space="0" w:color="auto"/>
            </w:tcBorders>
            <w:shd w:val="clear" w:color="auto" w:fill="auto"/>
            <w:vAlign w:val="center"/>
            <w:hideMark/>
          </w:tcPr>
          <w:p w14:paraId="7CCE4424" w14:textId="77777777" w:rsidR="00A52C9C" w:rsidRPr="00B00664" w:rsidRDefault="00A52C9C" w:rsidP="00180FB4">
            <w:pPr>
              <w:jc w:val="center"/>
              <w:rPr>
                <w:rFonts w:cs="Arial"/>
                <w:sz w:val="16"/>
                <w:szCs w:val="16"/>
              </w:rPr>
            </w:pPr>
            <w:r w:rsidRPr="00B00664">
              <w:rPr>
                <w:rFonts w:cs="Arial"/>
                <w:sz w:val="16"/>
                <w:szCs w:val="16"/>
              </w:rPr>
              <w:t>Spätný traťový rozvádzač TRM (- pól)</w:t>
            </w:r>
          </w:p>
        </w:tc>
        <w:tc>
          <w:tcPr>
            <w:tcW w:w="2036" w:type="dxa"/>
            <w:gridSpan w:val="2"/>
            <w:tcBorders>
              <w:top w:val="single" w:sz="4" w:space="0" w:color="auto"/>
              <w:left w:val="nil"/>
              <w:bottom w:val="nil"/>
              <w:right w:val="single" w:sz="4" w:space="0" w:color="auto"/>
            </w:tcBorders>
            <w:shd w:val="clear" w:color="auto" w:fill="auto"/>
            <w:noWrap/>
            <w:vAlign w:val="center"/>
            <w:hideMark/>
          </w:tcPr>
          <w:p w14:paraId="10190700" w14:textId="77777777" w:rsidR="00A52C9C" w:rsidRPr="00B00664" w:rsidRDefault="00A52C9C" w:rsidP="00180FB4">
            <w:pPr>
              <w:jc w:val="center"/>
              <w:rPr>
                <w:rFonts w:cs="Arial"/>
                <w:sz w:val="16"/>
                <w:szCs w:val="16"/>
              </w:rPr>
            </w:pPr>
            <w:r w:rsidRPr="00B00664">
              <w:rPr>
                <w:rFonts w:cs="Arial"/>
                <w:sz w:val="16"/>
                <w:szCs w:val="16"/>
              </w:rPr>
              <w:t>-</w:t>
            </w:r>
          </w:p>
        </w:tc>
        <w:tc>
          <w:tcPr>
            <w:tcW w:w="1791" w:type="dxa"/>
            <w:gridSpan w:val="2"/>
            <w:tcBorders>
              <w:top w:val="single" w:sz="4" w:space="0" w:color="auto"/>
              <w:left w:val="single" w:sz="8" w:space="0" w:color="auto"/>
              <w:bottom w:val="nil"/>
              <w:right w:val="single" w:sz="8" w:space="0" w:color="000000"/>
            </w:tcBorders>
            <w:shd w:val="clear" w:color="auto" w:fill="auto"/>
            <w:noWrap/>
            <w:vAlign w:val="center"/>
            <w:hideMark/>
          </w:tcPr>
          <w:p w14:paraId="2B2E5076" w14:textId="77777777" w:rsidR="00A52C9C" w:rsidRPr="00B00664" w:rsidRDefault="00A52C9C" w:rsidP="00180FB4">
            <w:pPr>
              <w:jc w:val="center"/>
              <w:rPr>
                <w:rFonts w:cs="Arial"/>
                <w:sz w:val="16"/>
                <w:szCs w:val="16"/>
              </w:rPr>
            </w:pPr>
            <w:r w:rsidRPr="00B00664">
              <w:rPr>
                <w:rFonts w:cs="Arial"/>
                <w:sz w:val="16"/>
                <w:szCs w:val="16"/>
              </w:rPr>
              <w:t>3</w:t>
            </w:r>
          </w:p>
        </w:tc>
      </w:tr>
      <w:tr w:rsidR="00A52C9C" w:rsidRPr="0081452A" w14:paraId="4FB510F5" w14:textId="77777777" w:rsidTr="00A52C9C">
        <w:trPr>
          <w:trHeight w:val="495"/>
        </w:trPr>
        <w:tc>
          <w:tcPr>
            <w:tcW w:w="740"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424CF26C" w14:textId="77777777" w:rsidR="00A52C9C" w:rsidRPr="00B00664" w:rsidRDefault="00A52C9C" w:rsidP="00180FB4">
            <w:pPr>
              <w:jc w:val="center"/>
              <w:rPr>
                <w:rFonts w:cs="Arial"/>
                <w:sz w:val="16"/>
                <w:szCs w:val="16"/>
              </w:rPr>
            </w:pPr>
            <w:r w:rsidRPr="00B00664">
              <w:rPr>
                <w:rFonts w:cs="Arial"/>
                <w:sz w:val="16"/>
                <w:szCs w:val="16"/>
              </w:rPr>
              <w:t>SO 603</w:t>
            </w:r>
          </w:p>
        </w:tc>
        <w:tc>
          <w:tcPr>
            <w:tcW w:w="2338" w:type="dxa"/>
            <w:vMerge w:val="restart"/>
            <w:tcBorders>
              <w:top w:val="nil"/>
              <w:left w:val="single" w:sz="8" w:space="0" w:color="auto"/>
              <w:bottom w:val="single" w:sz="8" w:space="0" w:color="000000"/>
              <w:right w:val="nil"/>
            </w:tcBorders>
            <w:shd w:val="clear" w:color="auto" w:fill="auto"/>
            <w:vAlign w:val="center"/>
            <w:hideMark/>
          </w:tcPr>
          <w:p w14:paraId="1CFCF4A6" w14:textId="77777777" w:rsidR="00A52C9C" w:rsidRPr="00B00664" w:rsidRDefault="00A52C9C" w:rsidP="00180FB4">
            <w:pPr>
              <w:rPr>
                <w:rFonts w:cs="Arial"/>
                <w:sz w:val="16"/>
                <w:szCs w:val="16"/>
              </w:rPr>
            </w:pPr>
            <w:r w:rsidRPr="00B00664">
              <w:rPr>
                <w:rFonts w:cs="Arial"/>
                <w:sz w:val="16"/>
                <w:szCs w:val="16"/>
              </w:rPr>
              <w:t>Ovládanie výhybiek trate Patrónka – Riviéra</w:t>
            </w:r>
          </w:p>
        </w:tc>
        <w:tc>
          <w:tcPr>
            <w:tcW w:w="2299" w:type="dxa"/>
            <w:tcBorders>
              <w:top w:val="nil"/>
              <w:left w:val="single" w:sz="8" w:space="0" w:color="auto"/>
              <w:bottom w:val="single" w:sz="4" w:space="0" w:color="auto"/>
              <w:right w:val="nil"/>
            </w:tcBorders>
            <w:shd w:val="clear" w:color="auto" w:fill="auto"/>
            <w:vAlign w:val="center"/>
            <w:hideMark/>
          </w:tcPr>
          <w:p w14:paraId="2F424EDC" w14:textId="77777777" w:rsidR="00A52C9C" w:rsidRPr="00B00664" w:rsidRDefault="00A52C9C" w:rsidP="00180FB4">
            <w:pPr>
              <w:jc w:val="center"/>
              <w:rPr>
                <w:rFonts w:cs="Arial"/>
                <w:sz w:val="16"/>
                <w:szCs w:val="16"/>
              </w:rPr>
            </w:pPr>
            <w:r w:rsidRPr="00B00664">
              <w:rPr>
                <w:rFonts w:cs="Arial"/>
                <w:sz w:val="16"/>
                <w:szCs w:val="16"/>
              </w:rPr>
              <w:t>riadiaca skriňa výhybky</w:t>
            </w:r>
          </w:p>
        </w:tc>
        <w:tc>
          <w:tcPr>
            <w:tcW w:w="2036" w:type="dxa"/>
            <w:gridSpan w:val="2"/>
            <w:tcBorders>
              <w:top w:val="single" w:sz="8" w:space="0" w:color="auto"/>
              <w:left w:val="single" w:sz="8" w:space="0" w:color="auto"/>
              <w:bottom w:val="single" w:sz="4" w:space="0" w:color="auto"/>
              <w:right w:val="single" w:sz="4" w:space="0" w:color="auto"/>
            </w:tcBorders>
            <w:shd w:val="clear" w:color="auto" w:fill="auto"/>
            <w:noWrap/>
            <w:vAlign w:val="center"/>
            <w:hideMark/>
          </w:tcPr>
          <w:p w14:paraId="1DD81D80" w14:textId="77777777" w:rsidR="00A52C9C" w:rsidRPr="00B00664" w:rsidRDefault="00A52C9C" w:rsidP="00180FB4">
            <w:pPr>
              <w:jc w:val="center"/>
              <w:rPr>
                <w:rFonts w:cs="Arial"/>
                <w:sz w:val="16"/>
                <w:szCs w:val="16"/>
              </w:rPr>
            </w:pPr>
            <w:r w:rsidRPr="00B00664">
              <w:rPr>
                <w:rFonts w:cs="Arial"/>
                <w:sz w:val="16"/>
                <w:szCs w:val="16"/>
              </w:rPr>
              <w:t>-</w:t>
            </w:r>
          </w:p>
        </w:tc>
        <w:tc>
          <w:tcPr>
            <w:tcW w:w="1791" w:type="dxa"/>
            <w:gridSpan w:val="2"/>
            <w:tcBorders>
              <w:top w:val="single" w:sz="8" w:space="0" w:color="auto"/>
              <w:left w:val="single" w:sz="8" w:space="0" w:color="auto"/>
              <w:bottom w:val="single" w:sz="4" w:space="0" w:color="auto"/>
              <w:right w:val="single" w:sz="8" w:space="0" w:color="000000"/>
            </w:tcBorders>
            <w:shd w:val="clear" w:color="auto" w:fill="auto"/>
            <w:noWrap/>
            <w:vAlign w:val="center"/>
            <w:hideMark/>
          </w:tcPr>
          <w:p w14:paraId="06F0673C" w14:textId="77777777" w:rsidR="00A52C9C" w:rsidRPr="00B00664" w:rsidRDefault="00A52C9C" w:rsidP="00180FB4">
            <w:pPr>
              <w:jc w:val="center"/>
              <w:rPr>
                <w:rFonts w:cs="Arial"/>
                <w:sz w:val="16"/>
                <w:szCs w:val="16"/>
              </w:rPr>
            </w:pPr>
            <w:r w:rsidRPr="00B00664">
              <w:rPr>
                <w:rFonts w:cs="Arial"/>
                <w:sz w:val="16"/>
                <w:szCs w:val="16"/>
              </w:rPr>
              <w:t>4</w:t>
            </w:r>
          </w:p>
        </w:tc>
      </w:tr>
      <w:tr w:rsidR="00A52C9C" w:rsidRPr="0081452A" w14:paraId="0134F42B" w14:textId="77777777" w:rsidTr="00A52C9C">
        <w:trPr>
          <w:trHeight w:val="318"/>
        </w:trPr>
        <w:tc>
          <w:tcPr>
            <w:tcW w:w="740" w:type="dxa"/>
            <w:vMerge/>
            <w:tcBorders>
              <w:top w:val="nil"/>
              <w:left w:val="single" w:sz="8" w:space="0" w:color="auto"/>
              <w:bottom w:val="single" w:sz="8" w:space="0" w:color="000000"/>
              <w:right w:val="single" w:sz="8" w:space="0" w:color="auto"/>
            </w:tcBorders>
            <w:vAlign w:val="center"/>
            <w:hideMark/>
          </w:tcPr>
          <w:p w14:paraId="70586EA1" w14:textId="77777777" w:rsidR="00A52C9C" w:rsidRPr="00B00664" w:rsidRDefault="00A52C9C" w:rsidP="00180FB4">
            <w:pPr>
              <w:rPr>
                <w:rFonts w:cs="Arial"/>
                <w:sz w:val="16"/>
                <w:szCs w:val="16"/>
              </w:rPr>
            </w:pPr>
          </w:p>
        </w:tc>
        <w:tc>
          <w:tcPr>
            <w:tcW w:w="2338" w:type="dxa"/>
            <w:vMerge/>
            <w:tcBorders>
              <w:top w:val="nil"/>
              <w:left w:val="single" w:sz="8" w:space="0" w:color="auto"/>
              <w:bottom w:val="single" w:sz="8" w:space="0" w:color="000000"/>
              <w:right w:val="nil"/>
            </w:tcBorders>
            <w:vAlign w:val="center"/>
            <w:hideMark/>
          </w:tcPr>
          <w:p w14:paraId="0B98F859" w14:textId="77777777" w:rsidR="00A52C9C" w:rsidRPr="00B00664" w:rsidRDefault="00A52C9C" w:rsidP="00180FB4">
            <w:pPr>
              <w:rPr>
                <w:rFonts w:cs="Arial"/>
                <w:sz w:val="16"/>
                <w:szCs w:val="16"/>
              </w:rPr>
            </w:pPr>
          </w:p>
        </w:tc>
        <w:tc>
          <w:tcPr>
            <w:tcW w:w="2299" w:type="dxa"/>
            <w:tcBorders>
              <w:top w:val="single" w:sz="4" w:space="0" w:color="auto"/>
              <w:left w:val="single" w:sz="8" w:space="0" w:color="auto"/>
              <w:bottom w:val="single" w:sz="8" w:space="0" w:color="auto"/>
              <w:right w:val="nil"/>
            </w:tcBorders>
            <w:shd w:val="clear" w:color="auto" w:fill="auto"/>
            <w:vAlign w:val="center"/>
            <w:hideMark/>
          </w:tcPr>
          <w:p w14:paraId="067C2A81" w14:textId="77777777" w:rsidR="00A52C9C" w:rsidRPr="00B00664" w:rsidRDefault="00A52C9C" w:rsidP="00180FB4">
            <w:pPr>
              <w:jc w:val="center"/>
              <w:rPr>
                <w:rFonts w:cs="Arial"/>
                <w:sz w:val="16"/>
                <w:szCs w:val="16"/>
              </w:rPr>
            </w:pPr>
            <w:r w:rsidRPr="00B00664">
              <w:rPr>
                <w:rFonts w:cs="Arial"/>
                <w:sz w:val="16"/>
                <w:szCs w:val="16"/>
              </w:rPr>
              <w:t>svetelné návestidlo</w:t>
            </w:r>
          </w:p>
        </w:tc>
        <w:tc>
          <w:tcPr>
            <w:tcW w:w="2036" w:type="dxa"/>
            <w:gridSpan w:val="2"/>
            <w:tcBorders>
              <w:top w:val="single" w:sz="4" w:space="0" w:color="auto"/>
              <w:left w:val="single" w:sz="8" w:space="0" w:color="auto"/>
              <w:bottom w:val="single" w:sz="8" w:space="0" w:color="auto"/>
              <w:right w:val="single" w:sz="4" w:space="0" w:color="auto"/>
            </w:tcBorders>
            <w:shd w:val="clear" w:color="auto" w:fill="auto"/>
            <w:noWrap/>
            <w:vAlign w:val="center"/>
            <w:hideMark/>
          </w:tcPr>
          <w:p w14:paraId="647744DE" w14:textId="77777777" w:rsidR="00A52C9C" w:rsidRPr="00B00664" w:rsidRDefault="00A52C9C" w:rsidP="00180FB4">
            <w:pPr>
              <w:jc w:val="center"/>
              <w:rPr>
                <w:rFonts w:cs="Arial"/>
                <w:sz w:val="16"/>
                <w:szCs w:val="16"/>
              </w:rPr>
            </w:pPr>
            <w:r w:rsidRPr="00B00664">
              <w:rPr>
                <w:rFonts w:cs="Arial"/>
                <w:sz w:val="16"/>
                <w:szCs w:val="16"/>
              </w:rPr>
              <w:t>-</w:t>
            </w:r>
          </w:p>
        </w:tc>
        <w:tc>
          <w:tcPr>
            <w:tcW w:w="1791" w:type="dxa"/>
            <w:gridSpan w:val="2"/>
            <w:tcBorders>
              <w:top w:val="single" w:sz="4" w:space="0" w:color="auto"/>
              <w:left w:val="single" w:sz="8" w:space="0" w:color="auto"/>
              <w:bottom w:val="single" w:sz="8" w:space="0" w:color="auto"/>
              <w:right w:val="single" w:sz="8" w:space="0" w:color="000000"/>
            </w:tcBorders>
            <w:shd w:val="clear" w:color="auto" w:fill="auto"/>
            <w:noWrap/>
            <w:vAlign w:val="center"/>
            <w:hideMark/>
          </w:tcPr>
          <w:p w14:paraId="4E99E6B8" w14:textId="77777777" w:rsidR="00A52C9C" w:rsidRPr="00B00664" w:rsidRDefault="00A52C9C" w:rsidP="00180FB4">
            <w:pPr>
              <w:jc w:val="center"/>
              <w:rPr>
                <w:rFonts w:cs="Arial"/>
                <w:sz w:val="16"/>
                <w:szCs w:val="16"/>
              </w:rPr>
            </w:pPr>
            <w:r w:rsidRPr="00B00664">
              <w:rPr>
                <w:rFonts w:cs="Arial"/>
                <w:sz w:val="16"/>
                <w:szCs w:val="16"/>
              </w:rPr>
              <w:t>4</w:t>
            </w:r>
          </w:p>
        </w:tc>
      </w:tr>
      <w:tr w:rsidR="00A52C9C" w:rsidRPr="0081452A" w14:paraId="2B2A34CB" w14:textId="77777777" w:rsidTr="00A52C9C">
        <w:trPr>
          <w:trHeight w:val="407"/>
        </w:trPr>
        <w:tc>
          <w:tcPr>
            <w:tcW w:w="740" w:type="dxa"/>
            <w:tcBorders>
              <w:top w:val="nil"/>
              <w:left w:val="single" w:sz="8" w:space="0" w:color="auto"/>
              <w:bottom w:val="single" w:sz="8" w:space="0" w:color="auto"/>
              <w:right w:val="single" w:sz="8" w:space="0" w:color="auto"/>
            </w:tcBorders>
            <w:shd w:val="clear" w:color="auto" w:fill="auto"/>
            <w:noWrap/>
            <w:vAlign w:val="center"/>
            <w:hideMark/>
          </w:tcPr>
          <w:p w14:paraId="6787C87F" w14:textId="77777777" w:rsidR="00A52C9C" w:rsidRPr="00B00664" w:rsidRDefault="00A52C9C" w:rsidP="00180FB4">
            <w:pPr>
              <w:jc w:val="center"/>
              <w:rPr>
                <w:rFonts w:cs="Arial"/>
                <w:sz w:val="16"/>
                <w:szCs w:val="16"/>
              </w:rPr>
            </w:pPr>
            <w:r w:rsidRPr="00B00664">
              <w:rPr>
                <w:rFonts w:cs="Arial"/>
                <w:sz w:val="16"/>
                <w:szCs w:val="16"/>
              </w:rPr>
              <w:t>SO 604</w:t>
            </w:r>
          </w:p>
        </w:tc>
        <w:tc>
          <w:tcPr>
            <w:tcW w:w="2338" w:type="dxa"/>
            <w:tcBorders>
              <w:top w:val="nil"/>
              <w:left w:val="nil"/>
              <w:bottom w:val="single" w:sz="8" w:space="0" w:color="auto"/>
              <w:right w:val="nil"/>
            </w:tcBorders>
            <w:shd w:val="clear" w:color="auto" w:fill="auto"/>
            <w:vAlign w:val="center"/>
            <w:hideMark/>
          </w:tcPr>
          <w:p w14:paraId="5F2396CA" w14:textId="77777777" w:rsidR="00A52C9C" w:rsidRPr="00B00664" w:rsidRDefault="00A52C9C" w:rsidP="00180FB4">
            <w:pPr>
              <w:rPr>
                <w:rFonts w:cs="Arial"/>
                <w:sz w:val="16"/>
                <w:szCs w:val="16"/>
              </w:rPr>
            </w:pPr>
            <w:r w:rsidRPr="00B00664">
              <w:rPr>
                <w:rFonts w:cs="Arial"/>
                <w:sz w:val="16"/>
                <w:szCs w:val="16"/>
              </w:rPr>
              <w:t>Ochranné opatrenia zariadení nachádzajúcich sa v zóne TV</w:t>
            </w:r>
          </w:p>
        </w:tc>
        <w:tc>
          <w:tcPr>
            <w:tcW w:w="2299" w:type="dxa"/>
            <w:tcBorders>
              <w:top w:val="nil"/>
              <w:left w:val="single" w:sz="8" w:space="0" w:color="auto"/>
              <w:bottom w:val="single" w:sz="8" w:space="0" w:color="auto"/>
              <w:right w:val="single" w:sz="8" w:space="0" w:color="auto"/>
            </w:tcBorders>
            <w:shd w:val="clear" w:color="auto" w:fill="auto"/>
            <w:vAlign w:val="center"/>
            <w:hideMark/>
          </w:tcPr>
          <w:p w14:paraId="735CA2D7" w14:textId="77777777" w:rsidR="00A52C9C" w:rsidRPr="00B00664" w:rsidRDefault="00A52C9C" w:rsidP="00180FB4">
            <w:pPr>
              <w:jc w:val="center"/>
              <w:rPr>
                <w:rFonts w:cs="Arial"/>
                <w:sz w:val="16"/>
                <w:szCs w:val="16"/>
              </w:rPr>
            </w:pPr>
            <w:r w:rsidRPr="00B00664">
              <w:rPr>
                <w:rFonts w:cs="Arial"/>
                <w:sz w:val="16"/>
                <w:szCs w:val="16"/>
              </w:rPr>
              <w:t xml:space="preserve">uzemňovacie vedenie </w:t>
            </w:r>
          </w:p>
        </w:tc>
        <w:tc>
          <w:tcPr>
            <w:tcW w:w="2036" w:type="dxa"/>
            <w:gridSpan w:val="2"/>
            <w:tcBorders>
              <w:top w:val="nil"/>
              <w:left w:val="nil"/>
              <w:bottom w:val="single" w:sz="8" w:space="0" w:color="auto"/>
              <w:right w:val="single" w:sz="4" w:space="0" w:color="auto"/>
            </w:tcBorders>
            <w:shd w:val="clear" w:color="auto" w:fill="auto"/>
            <w:noWrap/>
            <w:vAlign w:val="center"/>
            <w:hideMark/>
          </w:tcPr>
          <w:p w14:paraId="43DFFBAE" w14:textId="77777777" w:rsidR="00A52C9C" w:rsidRPr="00B00664" w:rsidRDefault="00A52C9C" w:rsidP="00180FB4">
            <w:pPr>
              <w:jc w:val="center"/>
              <w:rPr>
                <w:rFonts w:cs="Arial"/>
                <w:sz w:val="16"/>
                <w:szCs w:val="16"/>
              </w:rPr>
            </w:pPr>
            <w:r w:rsidRPr="00B00664">
              <w:rPr>
                <w:rFonts w:cs="Arial"/>
                <w:sz w:val="16"/>
                <w:szCs w:val="16"/>
              </w:rPr>
              <w:t>600,0</w:t>
            </w:r>
          </w:p>
        </w:tc>
        <w:tc>
          <w:tcPr>
            <w:tcW w:w="1791" w:type="dxa"/>
            <w:gridSpan w:val="2"/>
            <w:tcBorders>
              <w:top w:val="nil"/>
              <w:left w:val="single" w:sz="8" w:space="0" w:color="auto"/>
              <w:bottom w:val="single" w:sz="8" w:space="0" w:color="auto"/>
              <w:right w:val="single" w:sz="8" w:space="0" w:color="000000"/>
            </w:tcBorders>
            <w:shd w:val="clear" w:color="auto" w:fill="auto"/>
            <w:noWrap/>
            <w:vAlign w:val="center"/>
            <w:hideMark/>
          </w:tcPr>
          <w:p w14:paraId="02C71982" w14:textId="77777777" w:rsidR="00A52C9C" w:rsidRPr="00B00664" w:rsidRDefault="00A52C9C" w:rsidP="00180FB4">
            <w:pPr>
              <w:jc w:val="center"/>
              <w:rPr>
                <w:rFonts w:cs="Arial"/>
                <w:sz w:val="16"/>
                <w:szCs w:val="16"/>
              </w:rPr>
            </w:pPr>
            <w:r w:rsidRPr="00B00664">
              <w:rPr>
                <w:rFonts w:cs="Arial"/>
                <w:sz w:val="16"/>
                <w:szCs w:val="16"/>
              </w:rPr>
              <w:t>-</w:t>
            </w:r>
          </w:p>
        </w:tc>
      </w:tr>
      <w:tr w:rsidR="00A52C9C" w:rsidRPr="0081452A" w14:paraId="1C3ACC5F" w14:textId="77777777" w:rsidTr="00A52C9C">
        <w:trPr>
          <w:trHeight w:val="400"/>
        </w:trPr>
        <w:tc>
          <w:tcPr>
            <w:tcW w:w="740"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0D381BCE" w14:textId="77777777" w:rsidR="00A52C9C" w:rsidRPr="00B00664" w:rsidRDefault="00A52C9C" w:rsidP="00180FB4">
            <w:pPr>
              <w:jc w:val="center"/>
              <w:rPr>
                <w:rFonts w:cs="Arial"/>
                <w:sz w:val="16"/>
                <w:szCs w:val="16"/>
              </w:rPr>
            </w:pPr>
            <w:r w:rsidRPr="00B00664">
              <w:rPr>
                <w:rFonts w:cs="Arial"/>
                <w:sz w:val="16"/>
                <w:szCs w:val="16"/>
              </w:rPr>
              <w:t xml:space="preserve">SO 611 </w:t>
            </w:r>
          </w:p>
        </w:tc>
        <w:tc>
          <w:tcPr>
            <w:tcW w:w="2338" w:type="dxa"/>
            <w:vMerge w:val="restart"/>
            <w:tcBorders>
              <w:top w:val="nil"/>
              <w:left w:val="single" w:sz="8" w:space="0" w:color="auto"/>
              <w:bottom w:val="single" w:sz="8" w:space="0" w:color="000000"/>
              <w:right w:val="single" w:sz="8" w:space="0" w:color="auto"/>
            </w:tcBorders>
            <w:shd w:val="clear" w:color="auto" w:fill="auto"/>
            <w:vAlign w:val="center"/>
            <w:hideMark/>
          </w:tcPr>
          <w:p w14:paraId="3C8F5FF7" w14:textId="77777777" w:rsidR="00A52C9C" w:rsidRPr="00B00664" w:rsidRDefault="00A52C9C" w:rsidP="00180FB4">
            <w:pPr>
              <w:rPr>
                <w:rFonts w:cs="Arial"/>
                <w:sz w:val="16"/>
                <w:szCs w:val="16"/>
              </w:rPr>
            </w:pPr>
            <w:r w:rsidRPr="00B00664">
              <w:rPr>
                <w:rFonts w:cs="Arial"/>
                <w:sz w:val="16"/>
                <w:szCs w:val="16"/>
              </w:rPr>
              <w:t>Prípojka NN pre zastávku ZOO smer Botanická záhrada</w:t>
            </w:r>
          </w:p>
        </w:tc>
        <w:tc>
          <w:tcPr>
            <w:tcW w:w="2299" w:type="dxa"/>
            <w:tcBorders>
              <w:top w:val="nil"/>
              <w:left w:val="nil"/>
              <w:bottom w:val="single" w:sz="4" w:space="0" w:color="auto"/>
              <w:right w:val="single" w:sz="8" w:space="0" w:color="auto"/>
            </w:tcBorders>
            <w:shd w:val="clear" w:color="auto" w:fill="auto"/>
            <w:noWrap/>
            <w:vAlign w:val="center"/>
            <w:hideMark/>
          </w:tcPr>
          <w:p w14:paraId="63614E0F" w14:textId="77777777" w:rsidR="00A52C9C" w:rsidRPr="00B00664" w:rsidRDefault="00A52C9C" w:rsidP="00180FB4">
            <w:pPr>
              <w:jc w:val="center"/>
              <w:rPr>
                <w:rFonts w:cs="Arial"/>
                <w:sz w:val="16"/>
                <w:szCs w:val="16"/>
              </w:rPr>
            </w:pPr>
            <w:r w:rsidRPr="00B00664">
              <w:rPr>
                <w:rFonts w:cs="Arial"/>
                <w:sz w:val="16"/>
                <w:szCs w:val="16"/>
              </w:rPr>
              <w:t>CYKY do 4x16mm2</w:t>
            </w:r>
          </w:p>
        </w:tc>
        <w:tc>
          <w:tcPr>
            <w:tcW w:w="2036" w:type="dxa"/>
            <w:gridSpan w:val="2"/>
            <w:tcBorders>
              <w:top w:val="single" w:sz="8" w:space="0" w:color="auto"/>
              <w:left w:val="nil"/>
              <w:bottom w:val="single" w:sz="4" w:space="0" w:color="auto"/>
              <w:right w:val="nil"/>
            </w:tcBorders>
            <w:shd w:val="clear" w:color="auto" w:fill="auto"/>
            <w:noWrap/>
            <w:vAlign w:val="center"/>
            <w:hideMark/>
          </w:tcPr>
          <w:p w14:paraId="26FC92A8" w14:textId="77777777" w:rsidR="00A52C9C" w:rsidRPr="00B00664" w:rsidRDefault="00A52C9C" w:rsidP="00180FB4">
            <w:pPr>
              <w:jc w:val="center"/>
              <w:rPr>
                <w:rFonts w:cs="Arial"/>
                <w:sz w:val="16"/>
                <w:szCs w:val="16"/>
              </w:rPr>
            </w:pPr>
            <w:r w:rsidRPr="00B00664">
              <w:rPr>
                <w:rFonts w:cs="Arial"/>
                <w:sz w:val="16"/>
                <w:szCs w:val="16"/>
              </w:rPr>
              <w:t>40,00</w:t>
            </w:r>
          </w:p>
        </w:tc>
        <w:tc>
          <w:tcPr>
            <w:tcW w:w="1791" w:type="dxa"/>
            <w:gridSpan w:val="2"/>
            <w:tcBorders>
              <w:top w:val="single" w:sz="8" w:space="0" w:color="auto"/>
              <w:left w:val="single" w:sz="8" w:space="0" w:color="auto"/>
              <w:bottom w:val="single" w:sz="4" w:space="0" w:color="auto"/>
              <w:right w:val="single" w:sz="8" w:space="0" w:color="000000"/>
            </w:tcBorders>
            <w:shd w:val="clear" w:color="auto" w:fill="auto"/>
            <w:noWrap/>
            <w:vAlign w:val="center"/>
            <w:hideMark/>
          </w:tcPr>
          <w:p w14:paraId="4292FE83" w14:textId="77777777" w:rsidR="00A52C9C" w:rsidRPr="00B00664" w:rsidRDefault="00A52C9C" w:rsidP="00180FB4">
            <w:pPr>
              <w:jc w:val="center"/>
              <w:rPr>
                <w:rFonts w:cs="Arial"/>
                <w:sz w:val="16"/>
                <w:szCs w:val="16"/>
              </w:rPr>
            </w:pPr>
            <w:r w:rsidRPr="00B00664">
              <w:rPr>
                <w:rFonts w:cs="Arial"/>
                <w:sz w:val="16"/>
                <w:szCs w:val="16"/>
              </w:rPr>
              <w:t>-</w:t>
            </w:r>
          </w:p>
        </w:tc>
      </w:tr>
      <w:tr w:rsidR="00A52C9C" w:rsidRPr="0081452A" w14:paraId="02B4E28B" w14:textId="77777777" w:rsidTr="00A52C9C">
        <w:trPr>
          <w:trHeight w:val="406"/>
        </w:trPr>
        <w:tc>
          <w:tcPr>
            <w:tcW w:w="740" w:type="dxa"/>
            <w:vMerge/>
            <w:tcBorders>
              <w:top w:val="nil"/>
              <w:left w:val="single" w:sz="8" w:space="0" w:color="auto"/>
              <w:bottom w:val="single" w:sz="8" w:space="0" w:color="000000"/>
              <w:right w:val="single" w:sz="8" w:space="0" w:color="auto"/>
            </w:tcBorders>
            <w:vAlign w:val="center"/>
            <w:hideMark/>
          </w:tcPr>
          <w:p w14:paraId="16BF17C1" w14:textId="77777777" w:rsidR="00A52C9C" w:rsidRPr="00B00664" w:rsidRDefault="00A52C9C" w:rsidP="00180FB4">
            <w:pPr>
              <w:rPr>
                <w:rFonts w:cs="Arial"/>
                <w:sz w:val="16"/>
                <w:szCs w:val="16"/>
              </w:rPr>
            </w:pPr>
          </w:p>
        </w:tc>
        <w:tc>
          <w:tcPr>
            <w:tcW w:w="2338" w:type="dxa"/>
            <w:vMerge/>
            <w:tcBorders>
              <w:top w:val="nil"/>
              <w:left w:val="single" w:sz="8" w:space="0" w:color="auto"/>
              <w:bottom w:val="single" w:sz="8" w:space="0" w:color="000000"/>
              <w:right w:val="single" w:sz="8" w:space="0" w:color="auto"/>
            </w:tcBorders>
            <w:vAlign w:val="center"/>
            <w:hideMark/>
          </w:tcPr>
          <w:p w14:paraId="3BFF0647" w14:textId="77777777" w:rsidR="00A52C9C" w:rsidRPr="00B00664" w:rsidRDefault="00A52C9C" w:rsidP="00180FB4">
            <w:pPr>
              <w:rPr>
                <w:rFonts w:cs="Arial"/>
                <w:sz w:val="16"/>
                <w:szCs w:val="16"/>
              </w:rPr>
            </w:pPr>
          </w:p>
        </w:tc>
        <w:tc>
          <w:tcPr>
            <w:tcW w:w="2299" w:type="dxa"/>
            <w:tcBorders>
              <w:top w:val="nil"/>
              <w:left w:val="nil"/>
              <w:bottom w:val="single" w:sz="8" w:space="0" w:color="auto"/>
              <w:right w:val="single" w:sz="8" w:space="0" w:color="auto"/>
            </w:tcBorders>
            <w:shd w:val="clear" w:color="auto" w:fill="auto"/>
            <w:vAlign w:val="center"/>
            <w:hideMark/>
          </w:tcPr>
          <w:p w14:paraId="41A0B05A" w14:textId="77777777" w:rsidR="00A52C9C" w:rsidRPr="00B00664" w:rsidRDefault="00A52C9C" w:rsidP="00180FB4">
            <w:pPr>
              <w:jc w:val="center"/>
              <w:rPr>
                <w:rFonts w:cs="Arial"/>
                <w:sz w:val="16"/>
                <w:szCs w:val="16"/>
              </w:rPr>
            </w:pPr>
            <w:r w:rsidRPr="00B00664">
              <w:rPr>
                <w:rFonts w:cs="Arial"/>
                <w:sz w:val="16"/>
                <w:szCs w:val="16"/>
              </w:rPr>
              <w:t xml:space="preserve">Elektromerový rozvádzač </w:t>
            </w:r>
          </w:p>
        </w:tc>
        <w:tc>
          <w:tcPr>
            <w:tcW w:w="2036" w:type="dxa"/>
            <w:gridSpan w:val="2"/>
            <w:tcBorders>
              <w:top w:val="single" w:sz="4" w:space="0" w:color="auto"/>
              <w:left w:val="nil"/>
              <w:bottom w:val="single" w:sz="8" w:space="0" w:color="auto"/>
              <w:right w:val="nil"/>
            </w:tcBorders>
            <w:shd w:val="clear" w:color="auto" w:fill="auto"/>
            <w:noWrap/>
            <w:vAlign w:val="center"/>
            <w:hideMark/>
          </w:tcPr>
          <w:p w14:paraId="4C9A4F60" w14:textId="77777777" w:rsidR="00A52C9C" w:rsidRPr="00B00664" w:rsidRDefault="00A52C9C" w:rsidP="00180FB4">
            <w:pPr>
              <w:jc w:val="center"/>
              <w:rPr>
                <w:rFonts w:cs="Arial"/>
                <w:sz w:val="16"/>
                <w:szCs w:val="16"/>
              </w:rPr>
            </w:pPr>
            <w:r w:rsidRPr="00B00664">
              <w:rPr>
                <w:rFonts w:cs="Arial"/>
                <w:sz w:val="16"/>
                <w:szCs w:val="16"/>
              </w:rPr>
              <w:t>-</w:t>
            </w:r>
          </w:p>
        </w:tc>
        <w:tc>
          <w:tcPr>
            <w:tcW w:w="1791" w:type="dxa"/>
            <w:gridSpan w:val="2"/>
            <w:tcBorders>
              <w:top w:val="single" w:sz="4" w:space="0" w:color="auto"/>
              <w:left w:val="single" w:sz="8" w:space="0" w:color="auto"/>
              <w:bottom w:val="single" w:sz="8" w:space="0" w:color="auto"/>
              <w:right w:val="single" w:sz="8" w:space="0" w:color="000000"/>
            </w:tcBorders>
            <w:shd w:val="clear" w:color="auto" w:fill="auto"/>
            <w:noWrap/>
            <w:vAlign w:val="center"/>
            <w:hideMark/>
          </w:tcPr>
          <w:p w14:paraId="56E3F82E" w14:textId="77777777" w:rsidR="00A52C9C" w:rsidRPr="00B00664" w:rsidRDefault="00A52C9C" w:rsidP="00180FB4">
            <w:pPr>
              <w:jc w:val="center"/>
              <w:rPr>
                <w:rFonts w:cs="Arial"/>
                <w:sz w:val="16"/>
                <w:szCs w:val="16"/>
              </w:rPr>
            </w:pPr>
            <w:r w:rsidRPr="00B00664">
              <w:rPr>
                <w:rFonts w:cs="Arial"/>
                <w:sz w:val="16"/>
                <w:szCs w:val="16"/>
              </w:rPr>
              <w:t>1</w:t>
            </w:r>
          </w:p>
        </w:tc>
      </w:tr>
      <w:tr w:rsidR="00A52C9C" w:rsidRPr="0081452A" w14:paraId="128BD2FB" w14:textId="77777777" w:rsidTr="00A52C9C">
        <w:trPr>
          <w:trHeight w:val="412"/>
        </w:trPr>
        <w:tc>
          <w:tcPr>
            <w:tcW w:w="740"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70639C33" w14:textId="77777777" w:rsidR="00A52C9C" w:rsidRPr="00B00664" w:rsidRDefault="00A52C9C" w:rsidP="00180FB4">
            <w:pPr>
              <w:jc w:val="center"/>
              <w:rPr>
                <w:rFonts w:cs="Arial"/>
                <w:sz w:val="16"/>
                <w:szCs w:val="16"/>
              </w:rPr>
            </w:pPr>
            <w:r w:rsidRPr="00B00664">
              <w:rPr>
                <w:rFonts w:cs="Arial"/>
                <w:sz w:val="16"/>
                <w:szCs w:val="16"/>
              </w:rPr>
              <w:t>SO 612</w:t>
            </w:r>
          </w:p>
        </w:tc>
        <w:tc>
          <w:tcPr>
            <w:tcW w:w="2338" w:type="dxa"/>
            <w:vMerge w:val="restart"/>
            <w:tcBorders>
              <w:top w:val="nil"/>
              <w:left w:val="single" w:sz="8" w:space="0" w:color="auto"/>
              <w:bottom w:val="single" w:sz="8" w:space="0" w:color="000000"/>
              <w:right w:val="single" w:sz="8" w:space="0" w:color="auto"/>
            </w:tcBorders>
            <w:shd w:val="clear" w:color="auto" w:fill="auto"/>
            <w:vAlign w:val="center"/>
            <w:hideMark/>
          </w:tcPr>
          <w:p w14:paraId="386C4917" w14:textId="77777777" w:rsidR="00A52C9C" w:rsidRPr="00B00664" w:rsidRDefault="00A52C9C" w:rsidP="00180FB4">
            <w:pPr>
              <w:rPr>
                <w:rFonts w:cs="Arial"/>
                <w:sz w:val="16"/>
                <w:szCs w:val="16"/>
              </w:rPr>
            </w:pPr>
            <w:r w:rsidRPr="00B00664">
              <w:rPr>
                <w:rFonts w:cs="Arial"/>
                <w:sz w:val="16"/>
                <w:szCs w:val="16"/>
              </w:rPr>
              <w:t>Prípojka NN pre zastávku ZOO smer Habánsky mlyn</w:t>
            </w:r>
          </w:p>
        </w:tc>
        <w:tc>
          <w:tcPr>
            <w:tcW w:w="2299" w:type="dxa"/>
            <w:tcBorders>
              <w:top w:val="nil"/>
              <w:left w:val="nil"/>
              <w:bottom w:val="single" w:sz="4" w:space="0" w:color="auto"/>
              <w:right w:val="single" w:sz="8" w:space="0" w:color="auto"/>
            </w:tcBorders>
            <w:shd w:val="clear" w:color="auto" w:fill="auto"/>
            <w:noWrap/>
            <w:vAlign w:val="center"/>
            <w:hideMark/>
          </w:tcPr>
          <w:p w14:paraId="2D3CCBCD" w14:textId="77777777" w:rsidR="00A52C9C" w:rsidRPr="00B00664" w:rsidRDefault="00A52C9C" w:rsidP="00180FB4">
            <w:pPr>
              <w:jc w:val="center"/>
              <w:rPr>
                <w:rFonts w:cs="Arial"/>
                <w:sz w:val="16"/>
                <w:szCs w:val="16"/>
              </w:rPr>
            </w:pPr>
            <w:r w:rsidRPr="00B00664">
              <w:rPr>
                <w:rFonts w:cs="Arial"/>
                <w:sz w:val="16"/>
                <w:szCs w:val="16"/>
              </w:rPr>
              <w:t>CYKY do 4x16mm2</w:t>
            </w:r>
          </w:p>
        </w:tc>
        <w:tc>
          <w:tcPr>
            <w:tcW w:w="2036" w:type="dxa"/>
            <w:gridSpan w:val="2"/>
            <w:tcBorders>
              <w:top w:val="single" w:sz="8" w:space="0" w:color="auto"/>
              <w:left w:val="nil"/>
              <w:bottom w:val="single" w:sz="4" w:space="0" w:color="auto"/>
              <w:right w:val="nil"/>
            </w:tcBorders>
            <w:shd w:val="clear" w:color="auto" w:fill="auto"/>
            <w:noWrap/>
            <w:vAlign w:val="center"/>
            <w:hideMark/>
          </w:tcPr>
          <w:p w14:paraId="10634627" w14:textId="77777777" w:rsidR="00A52C9C" w:rsidRPr="00B00664" w:rsidRDefault="00A52C9C" w:rsidP="00180FB4">
            <w:pPr>
              <w:jc w:val="center"/>
              <w:rPr>
                <w:rFonts w:cs="Arial"/>
                <w:sz w:val="16"/>
                <w:szCs w:val="16"/>
              </w:rPr>
            </w:pPr>
            <w:r w:rsidRPr="00B00664">
              <w:rPr>
                <w:rFonts w:cs="Arial"/>
                <w:sz w:val="16"/>
                <w:szCs w:val="16"/>
              </w:rPr>
              <w:t>50,00</w:t>
            </w:r>
          </w:p>
        </w:tc>
        <w:tc>
          <w:tcPr>
            <w:tcW w:w="1791" w:type="dxa"/>
            <w:gridSpan w:val="2"/>
            <w:tcBorders>
              <w:top w:val="single" w:sz="8" w:space="0" w:color="auto"/>
              <w:left w:val="single" w:sz="8" w:space="0" w:color="auto"/>
              <w:bottom w:val="single" w:sz="4" w:space="0" w:color="auto"/>
              <w:right w:val="single" w:sz="8" w:space="0" w:color="000000"/>
            </w:tcBorders>
            <w:shd w:val="clear" w:color="auto" w:fill="auto"/>
            <w:noWrap/>
            <w:vAlign w:val="center"/>
            <w:hideMark/>
          </w:tcPr>
          <w:p w14:paraId="4B86EF01" w14:textId="77777777" w:rsidR="00A52C9C" w:rsidRPr="00B00664" w:rsidRDefault="00A52C9C" w:rsidP="00180FB4">
            <w:pPr>
              <w:jc w:val="center"/>
              <w:rPr>
                <w:rFonts w:cs="Arial"/>
                <w:sz w:val="16"/>
                <w:szCs w:val="16"/>
              </w:rPr>
            </w:pPr>
            <w:r w:rsidRPr="00B00664">
              <w:rPr>
                <w:rFonts w:cs="Arial"/>
                <w:sz w:val="16"/>
                <w:szCs w:val="16"/>
              </w:rPr>
              <w:t>-</w:t>
            </w:r>
          </w:p>
        </w:tc>
      </w:tr>
      <w:tr w:rsidR="00A52C9C" w:rsidRPr="0081452A" w14:paraId="3E2111C0" w14:textId="77777777" w:rsidTr="00A52C9C">
        <w:trPr>
          <w:trHeight w:val="404"/>
        </w:trPr>
        <w:tc>
          <w:tcPr>
            <w:tcW w:w="740" w:type="dxa"/>
            <w:vMerge/>
            <w:tcBorders>
              <w:top w:val="nil"/>
              <w:left w:val="single" w:sz="8" w:space="0" w:color="auto"/>
              <w:bottom w:val="single" w:sz="8" w:space="0" w:color="000000"/>
              <w:right w:val="single" w:sz="8" w:space="0" w:color="auto"/>
            </w:tcBorders>
            <w:vAlign w:val="center"/>
            <w:hideMark/>
          </w:tcPr>
          <w:p w14:paraId="1929A3F4" w14:textId="77777777" w:rsidR="00A52C9C" w:rsidRPr="00B00664" w:rsidRDefault="00A52C9C" w:rsidP="00180FB4">
            <w:pPr>
              <w:rPr>
                <w:rFonts w:cs="Arial"/>
                <w:sz w:val="16"/>
                <w:szCs w:val="16"/>
              </w:rPr>
            </w:pPr>
          </w:p>
        </w:tc>
        <w:tc>
          <w:tcPr>
            <w:tcW w:w="2338" w:type="dxa"/>
            <w:vMerge/>
            <w:tcBorders>
              <w:top w:val="nil"/>
              <w:left w:val="single" w:sz="8" w:space="0" w:color="auto"/>
              <w:bottom w:val="single" w:sz="8" w:space="0" w:color="000000"/>
              <w:right w:val="single" w:sz="8" w:space="0" w:color="auto"/>
            </w:tcBorders>
            <w:vAlign w:val="center"/>
            <w:hideMark/>
          </w:tcPr>
          <w:p w14:paraId="6D838707" w14:textId="77777777" w:rsidR="00A52C9C" w:rsidRPr="00B00664" w:rsidRDefault="00A52C9C" w:rsidP="00180FB4">
            <w:pPr>
              <w:rPr>
                <w:rFonts w:cs="Arial"/>
                <w:sz w:val="16"/>
                <w:szCs w:val="16"/>
              </w:rPr>
            </w:pPr>
          </w:p>
        </w:tc>
        <w:tc>
          <w:tcPr>
            <w:tcW w:w="2299" w:type="dxa"/>
            <w:tcBorders>
              <w:top w:val="nil"/>
              <w:left w:val="nil"/>
              <w:bottom w:val="single" w:sz="8" w:space="0" w:color="auto"/>
              <w:right w:val="single" w:sz="8" w:space="0" w:color="auto"/>
            </w:tcBorders>
            <w:shd w:val="clear" w:color="auto" w:fill="auto"/>
            <w:vAlign w:val="center"/>
            <w:hideMark/>
          </w:tcPr>
          <w:p w14:paraId="69E00B01" w14:textId="77777777" w:rsidR="00A52C9C" w:rsidRPr="00B00664" w:rsidRDefault="00A52C9C" w:rsidP="00180FB4">
            <w:pPr>
              <w:jc w:val="center"/>
              <w:rPr>
                <w:rFonts w:cs="Arial"/>
                <w:sz w:val="16"/>
                <w:szCs w:val="16"/>
              </w:rPr>
            </w:pPr>
            <w:r w:rsidRPr="00B00664">
              <w:rPr>
                <w:rFonts w:cs="Arial"/>
                <w:sz w:val="16"/>
                <w:szCs w:val="16"/>
              </w:rPr>
              <w:t xml:space="preserve">Elektromerový rozvádzač </w:t>
            </w:r>
          </w:p>
        </w:tc>
        <w:tc>
          <w:tcPr>
            <w:tcW w:w="2036" w:type="dxa"/>
            <w:gridSpan w:val="2"/>
            <w:tcBorders>
              <w:top w:val="single" w:sz="4" w:space="0" w:color="auto"/>
              <w:left w:val="nil"/>
              <w:bottom w:val="single" w:sz="8" w:space="0" w:color="auto"/>
              <w:right w:val="nil"/>
            </w:tcBorders>
            <w:shd w:val="clear" w:color="auto" w:fill="auto"/>
            <w:noWrap/>
            <w:vAlign w:val="center"/>
            <w:hideMark/>
          </w:tcPr>
          <w:p w14:paraId="5313221E" w14:textId="77777777" w:rsidR="00A52C9C" w:rsidRPr="00B00664" w:rsidRDefault="00A52C9C" w:rsidP="00180FB4">
            <w:pPr>
              <w:jc w:val="center"/>
              <w:rPr>
                <w:rFonts w:cs="Arial"/>
                <w:sz w:val="16"/>
                <w:szCs w:val="16"/>
              </w:rPr>
            </w:pPr>
            <w:r w:rsidRPr="00B00664">
              <w:rPr>
                <w:rFonts w:cs="Arial"/>
                <w:sz w:val="16"/>
                <w:szCs w:val="16"/>
              </w:rPr>
              <w:t>-</w:t>
            </w:r>
          </w:p>
        </w:tc>
        <w:tc>
          <w:tcPr>
            <w:tcW w:w="1791" w:type="dxa"/>
            <w:gridSpan w:val="2"/>
            <w:tcBorders>
              <w:top w:val="single" w:sz="4" w:space="0" w:color="auto"/>
              <w:left w:val="single" w:sz="8" w:space="0" w:color="auto"/>
              <w:bottom w:val="single" w:sz="8" w:space="0" w:color="auto"/>
              <w:right w:val="single" w:sz="8" w:space="0" w:color="000000"/>
            </w:tcBorders>
            <w:shd w:val="clear" w:color="auto" w:fill="auto"/>
            <w:noWrap/>
            <w:vAlign w:val="center"/>
            <w:hideMark/>
          </w:tcPr>
          <w:p w14:paraId="2010C34D" w14:textId="77777777" w:rsidR="00A52C9C" w:rsidRPr="00B00664" w:rsidRDefault="00A52C9C" w:rsidP="00180FB4">
            <w:pPr>
              <w:jc w:val="center"/>
              <w:rPr>
                <w:rFonts w:cs="Arial"/>
                <w:sz w:val="16"/>
                <w:szCs w:val="16"/>
              </w:rPr>
            </w:pPr>
            <w:r w:rsidRPr="00B00664">
              <w:rPr>
                <w:rFonts w:cs="Arial"/>
                <w:sz w:val="16"/>
                <w:szCs w:val="16"/>
              </w:rPr>
              <w:t>1</w:t>
            </w:r>
          </w:p>
        </w:tc>
      </w:tr>
      <w:tr w:rsidR="00A52C9C" w:rsidRPr="0081452A" w14:paraId="127F71EB" w14:textId="77777777" w:rsidTr="00A52C9C">
        <w:trPr>
          <w:trHeight w:val="402"/>
        </w:trPr>
        <w:tc>
          <w:tcPr>
            <w:tcW w:w="740"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15B2D61C" w14:textId="77777777" w:rsidR="00A52C9C" w:rsidRPr="00B00664" w:rsidRDefault="00A52C9C" w:rsidP="00180FB4">
            <w:pPr>
              <w:jc w:val="center"/>
              <w:rPr>
                <w:rFonts w:cs="Arial"/>
                <w:sz w:val="16"/>
                <w:szCs w:val="16"/>
              </w:rPr>
            </w:pPr>
            <w:r w:rsidRPr="00B00664">
              <w:rPr>
                <w:rFonts w:cs="Arial"/>
                <w:sz w:val="16"/>
                <w:szCs w:val="16"/>
              </w:rPr>
              <w:t xml:space="preserve">SO 613 </w:t>
            </w:r>
          </w:p>
        </w:tc>
        <w:tc>
          <w:tcPr>
            <w:tcW w:w="2338" w:type="dxa"/>
            <w:vMerge w:val="restart"/>
            <w:tcBorders>
              <w:top w:val="nil"/>
              <w:left w:val="single" w:sz="8" w:space="0" w:color="auto"/>
              <w:bottom w:val="single" w:sz="8" w:space="0" w:color="000000"/>
              <w:right w:val="single" w:sz="8" w:space="0" w:color="auto"/>
            </w:tcBorders>
            <w:shd w:val="clear" w:color="auto" w:fill="auto"/>
            <w:vAlign w:val="center"/>
            <w:hideMark/>
          </w:tcPr>
          <w:p w14:paraId="08CC9E1B" w14:textId="77777777" w:rsidR="00A52C9C" w:rsidRPr="00B00664" w:rsidRDefault="00A52C9C" w:rsidP="00180FB4">
            <w:pPr>
              <w:rPr>
                <w:rFonts w:cs="Arial"/>
                <w:sz w:val="16"/>
                <w:szCs w:val="16"/>
              </w:rPr>
            </w:pPr>
            <w:r w:rsidRPr="00B00664">
              <w:rPr>
                <w:rFonts w:cs="Arial"/>
                <w:sz w:val="16"/>
                <w:szCs w:val="16"/>
              </w:rPr>
              <w:t>Prípojka NN pre zastávku  Habánsky mlyn, smer ZOO</w:t>
            </w:r>
          </w:p>
        </w:tc>
        <w:tc>
          <w:tcPr>
            <w:tcW w:w="2299" w:type="dxa"/>
            <w:tcBorders>
              <w:top w:val="nil"/>
              <w:left w:val="nil"/>
              <w:bottom w:val="single" w:sz="4" w:space="0" w:color="auto"/>
              <w:right w:val="single" w:sz="8" w:space="0" w:color="auto"/>
            </w:tcBorders>
            <w:shd w:val="clear" w:color="auto" w:fill="auto"/>
            <w:noWrap/>
            <w:vAlign w:val="center"/>
            <w:hideMark/>
          </w:tcPr>
          <w:p w14:paraId="2CDA328C" w14:textId="77777777" w:rsidR="00A52C9C" w:rsidRPr="00B00664" w:rsidRDefault="00A52C9C" w:rsidP="00180FB4">
            <w:pPr>
              <w:jc w:val="center"/>
              <w:rPr>
                <w:rFonts w:cs="Arial"/>
                <w:sz w:val="16"/>
                <w:szCs w:val="16"/>
              </w:rPr>
            </w:pPr>
            <w:r w:rsidRPr="00B00664">
              <w:rPr>
                <w:rFonts w:cs="Arial"/>
                <w:sz w:val="16"/>
                <w:szCs w:val="16"/>
              </w:rPr>
              <w:t>CYKY do 4x16mm2</w:t>
            </w:r>
          </w:p>
        </w:tc>
        <w:tc>
          <w:tcPr>
            <w:tcW w:w="2036" w:type="dxa"/>
            <w:gridSpan w:val="2"/>
            <w:tcBorders>
              <w:top w:val="single" w:sz="8" w:space="0" w:color="auto"/>
              <w:left w:val="nil"/>
              <w:bottom w:val="single" w:sz="4" w:space="0" w:color="auto"/>
              <w:right w:val="nil"/>
            </w:tcBorders>
            <w:shd w:val="clear" w:color="auto" w:fill="auto"/>
            <w:noWrap/>
            <w:vAlign w:val="center"/>
            <w:hideMark/>
          </w:tcPr>
          <w:p w14:paraId="49D1FC4D" w14:textId="77777777" w:rsidR="00A52C9C" w:rsidRPr="00B00664" w:rsidRDefault="00A52C9C" w:rsidP="00180FB4">
            <w:pPr>
              <w:jc w:val="center"/>
              <w:rPr>
                <w:rFonts w:cs="Arial"/>
                <w:sz w:val="16"/>
                <w:szCs w:val="16"/>
              </w:rPr>
            </w:pPr>
            <w:r w:rsidRPr="00B00664">
              <w:rPr>
                <w:rFonts w:cs="Arial"/>
                <w:sz w:val="16"/>
                <w:szCs w:val="16"/>
              </w:rPr>
              <w:t>65,00</w:t>
            </w:r>
          </w:p>
        </w:tc>
        <w:tc>
          <w:tcPr>
            <w:tcW w:w="1791" w:type="dxa"/>
            <w:gridSpan w:val="2"/>
            <w:tcBorders>
              <w:top w:val="single" w:sz="8" w:space="0" w:color="auto"/>
              <w:left w:val="single" w:sz="8" w:space="0" w:color="auto"/>
              <w:bottom w:val="single" w:sz="4" w:space="0" w:color="auto"/>
              <w:right w:val="single" w:sz="8" w:space="0" w:color="000000"/>
            </w:tcBorders>
            <w:shd w:val="clear" w:color="auto" w:fill="auto"/>
            <w:noWrap/>
            <w:vAlign w:val="center"/>
            <w:hideMark/>
          </w:tcPr>
          <w:p w14:paraId="17C8EED7" w14:textId="77777777" w:rsidR="00A52C9C" w:rsidRPr="00B00664" w:rsidRDefault="00A52C9C" w:rsidP="00180FB4">
            <w:pPr>
              <w:jc w:val="center"/>
              <w:rPr>
                <w:rFonts w:cs="Arial"/>
                <w:sz w:val="16"/>
                <w:szCs w:val="16"/>
              </w:rPr>
            </w:pPr>
            <w:r w:rsidRPr="00B00664">
              <w:rPr>
                <w:rFonts w:cs="Arial"/>
                <w:sz w:val="16"/>
                <w:szCs w:val="16"/>
              </w:rPr>
              <w:t>-</w:t>
            </w:r>
          </w:p>
        </w:tc>
      </w:tr>
      <w:tr w:rsidR="00A52C9C" w:rsidRPr="0081452A" w14:paraId="37A42157" w14:textId="77777777" w:rsidTr="00A52C9C">
        <w:trPr>
          <w:trHeight w:val="435"/>
        </w:trPr>
        <w:tc>
          <w:tcPr>
            <w:tcW w:w="740" w:type="dxa"/>
            <w:vMerge/>
            <w:tcBorders>
              <w:top w:val="nil"/>
              <w:left w:val="single" w:sz="8" w:space="0" w:color="auto"/>
              <w:bottom w:val="single" w:sz="8" w:space="0" w:color="000000"/>
              <w:right w:val="single" w:sz="8" w:space="0" w:color="auto"/>
            </w:tcBorders>
            <w:vAlign w:val="center"/>
            <w:hideMark/>
          </w:tcPr>
          <w:p w14:paraId="3E42069C" w14:textId="77777777" w:rsidR="00A52C9C" w:rsidRPr="00B00664" w:rsidRDefault="00A52C9C" w:rsidP="00180FB4">
            <w:pPr>
              <w:rPr>
                <w:rFonts w:cs="Arial"/>
                <w:sz w:val="16"/>
                <w:szCs w:val="16"/>
              </w:rPr>
            </w:pPr>
          </w:p>
        </w:tc>
        <w:tc>
          <w:tcPr>
            <w:tcW w:w="2338" w:type="dxa"/>
            <w:vMerge/>
            <w:tcBorders>
              <w:top w:val="nil"/>
              <w:left w:val="single" w:sz="8" w:space="0" w:color="auto"/>
              <w:bottom w:val="single" w:sz="8" w:space="0" w:color="000000"/>
              <w:right w:val="single" w:sz="8" w:space="0" w:color="auto"/>
            </w:tcBorders>
            <w:vAlign w:val="center"/>
            <w:hideMark/>
          </w:tcPr>
          <w:p w14:paraId="06045808" w14:textId="77777777" w:rsidR="00A52C9C" w:rsidRPr="00B00664" w:rsidRDefault="00A52C9C" w:rsidP="00180FB4">
            <w:pPr>
              <w:rPr>
                <w:rFonts w:cs="Arial"/>
                <w:sz w:val="16"/>
                <w:szCs w:val="16"/>
              </w:rPr>
            </w:pPr>
          </w:p>
        </w:tc>
        <w:tc>
          <w:tcPr>
            <w:tcW w:w="2299" w:type="dxa"/>
            <w:tcBorders>
              <w:top w:val="nil"/>
              <w:left w:val="nil"/>
              <w:bottom w:val="single" w:sz="8" w:space="0" w:color="auto"/>
              <w:right w:val="single" w:sz="8" w:space="0" w:color="auto"/>
            </w:tcBorders>
            <w:shd w:val="clear" w:color="auto" w:fill="auto"/>
            <w:vAlign w:val="center"/>
            <w:hideMark/>
          </w:tcPr>
          <w:p w14:paraId="6FB1D7B6" w14:textId="77777777" w:rsidR="00A52C9C" w:rsidRPr="00B00664" w:rsidRDefault="00A52C9C" w:rsidP="00180FB4">
            <w:pPr>
              <w:jc w:val="center"/>
              <w:rPr>
                <w:rFonts w:cs="Arial"/>
                <w:sz w:val="16"/>
                <w:szCs w:val="16"/>
              </w:rPr>
            </w:pPr>
            <w:r w:rsidRPr="00B00664">
              <w:rPr>
                <w:rFonts w:cs="Arial"/>
                <w:sz w:val="16"/>
                <w:szCs w:val="16"/>
              </w:rPr>
              <w:t xml:space="preserve">Elektromerový rozvádzač </w:t>
            </w:r>
          </w:p>
        </w:tc>
        <w:tc>
          <w:tcPr>
            <w:tcW w:w="2036" w:type="dxa"/>
            <w:gridSpan w:val="2"/>
            <w:tcBorders>
              <w:top w:val="single" w:sz="4" w:space="0" w:color="auto"/>
              <w:left w:val="nil"/>
              <w:bottom w:val="single" w:sz="8" w:space="0" w:color="auto"/>
              <w:right w:val="nil"/>
            </w:tcBorders>
            <w:shd w:val="clear" w:color="auto" w:fill="auto"/>
            <w:noWrap/>
            <w:vAlign w:val="center"/>
            <w:hideMark/>
          </w:tcPr>
          <w:p w14:paraId="14AD52C9" w14:textId="77777777" w:rsidR="00A52C9C" w:rsidRPr="00B00664" w:rsidRDefault="00A52C9C" w:rsidP="00180FB4">
            <w:pPr>
              <w:jc w:val="center"/>
              <w:rPr>
                <w:rFonts w:cs="Arial"/>
                <w:sz w:val="16"/>
                <w:szCs w:val="16"/>
              </w:rPr>
            </w:pPr>
            <w:r w:rsidRPr="00B00664">
              <w:rPr>
                <w:rFonts w:cs="Arial"/>
                <w:sz w:val="16"/>
                <w:szCs w:val="16"/>
              </w:rPr>
              <w:t>-</w:t>
            </w:r>
          </w:p>
        </w:tc>
        <w:tc>
          <w:tcPr>
            <w:tcW w:w="1791" w:type="dxa"/>
            <w:gridSpan w:val="2"/>
            <w:tcBorders>
              <w:top w:val="single" w:sz="4" w:space="0" w:color="auto"/>
              <w:left w:val="single" w:sz="8" w:space="0" w:color="auto"/>
              <w:bottom w:val="single" w:sz="8" w:space="0" w:color="auto"/>
              <w:right w:val="single" w:sz="8" w:space="0" w:color="000000"/>
            </w:tcBorders>
            <w:shd w:val="clear" w:color="auto" w:fill="auto"/>
            <w:noWrap/>
            <w:vAlign w:val="center"/>
            <w:hideMark/>
          </w:tcPr>
          <w:p w14:paraId="584DB1A0" w14:textId="77777777" w:rsidR="00A52C9C" w:rsidRPr="00B00664" w:rsidRDefault="00A52C9C" w:rsidP="00180FB4">
            <w:pPr>
              <w:jc w:val="center"/>
              <w:rPr>
                <w:rFonts w:cs="Arial"/>
                <w:sz w:val="16"/>
                <w:szCs w:val="16"/>
              </w:rPr>
            </w:pPr>
            <w:r w:rsidRPr="00B00664">
              <w:rPr>
                <w:rFonts w:cs="Arial"/>
                <w:sz w:val="16"/>
                <w:szCs w:val="16"/>
              </w:rPr>
              <w:t>1</w:t>
            </w:r>
          </w:p>
        </w:tc>
      </w:tr>
      <w:tr w:rsidR="00A52C9C" w:rsidRPr="0081452A" w14:paraId="515DB137" w14:textId="77777777" w:rsidTr="00A52C9C">
        <w:trPr>
          <w:trHeight w:val="402"/>
        </w:trPr>
        <w:tc>
          <w:tcPr>
            <w:tcW w:w="740"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2E9FD4C2" w14:textId="77777777" w:rsidR="00A52C9C" w:rsidRPr="00B00664" w:rsidRDefault="00A52C9C" w:rsidP="00180FB4">
            <w:pPr>
              <w:jc w:val="center"/>
              <w:rPr>
                <w:rFonts w:cs="Arial"/>
                <w:sz w:val="16"/>
                <w:szCs w:val="16"/>
              </w:rPr>
            </w:pPr>
            <w:r w:rsidRPr="00B00664">
              <w:rPr>
                <w:rFonts w:cs="Arial"/>
                <w:sz w:val="16"/>
                <w:szCs w:val="16"/>
              </w:rPr>
              <w:t xml:space="preserve">SO 614 </w:t>
            </w:r>
          </w:p>
        </w:tc>
        <w:tc>
          <w:tcPr>
            <w:tcW w:w="2338" w:type="dxa"/>
            <w:vMerge w:val="restart"/>
            <w:tcBorders>
              <w:top w:val="nil"/>
              <w:left w:val="single" w:sz="8" w:space="0" w:color="auto"/>
              <w:bottom w:val="single" w:sz="8" w:space="0" w:color="000000"/>
              <w:right w:val="single" w:sz="8" w:space="0" w:color="auto"/>
            </w:tcBorders>
            <w:shd w:val="clear" w:color="auto" w:fill="auto"/>
            <w:vAlign w:val="center"/>
            <w:hideMark/>
          </w:tcPr>
          <w:p w14:paraId="44B1DB43" w14:textId="77777777" w:rsidR="00A52C9C" w:rsidRPr="00B00664" w:rsidRDefault="00A52C9C" w:rsidP="00180FB4">
            <w:pPr>
              <w:rPr>
                <w:rFonts w:cs="Arial"/>
                <w:sz w:val="16"/>
                <w:szCs w:val="16"/>
              </w:rPr>
            </w:pPr>
            <w:r w:rsidRPr="00B00664">
              <w:rPr>
                <w:rFonts w:cs="Arial"/>
                <w:sz w:val="16"/>
                <w:szCs w:val="16"/>
              </w:rPr>
              <w:t>Prípojka NN pre zastávku  Habánsky mlyn, smer Suchý mlyn</w:t>
            </w:r>
          </w:p>
        </w:tc>
        <w:tc>
          <w:tcPr>
            <w:tcW w:w="2299" w:type="dxa"/>
            <w:tcBorders>
              <w:top w:val="nil"/>
              <w:left w:val="nil"/>
              <w:bottom w:val="single" w:sz="4" w:space="0" w:color="auto"/>
              <w:right w:val="single" w:sz="8" w:space="0" w:color="auto"/>
            </w:tcBorders>
            <w:shd w:val="clear" w:color="auto" w:fill="auto"/>
            <w:noWrap/>
            <w:vAlign w:val="center"/>
            <w:hideMark/>
          </w:tcPr>
          <w:p w14:paraId="7635696F" w14:textId="77777777" w:rsidR="00A52C9C" w:rsidRPr="00B00664" w:rsidRDefault="00A52C9C" w:rsidP="00180FB4">
            <w:pPr>
              <w:jc w:val="center"/>
              <w:rPr>
                <w:rFonts w:cs="Arial"/>
                <w:sz w:val="16"/>
                <w:szCs w:val="16"/>
              </w:rPr>
            </w:pPr>
            <w:r w:rsidRPr="00B00664">
              <w:rPr>
                <w:rFonts w:cs="Arial"/>
                <w:sz w:val="16"/>
                <w:szCs w:val="16"/>
              </w:rPr>
              <w:t>CYKY do 4x16mm2</w:t>
            </w:r>
          </w:p>
        </w:tc>
        <w:tc>
          <w:tcPr>
            <w:tcW w:w="2036" w:type="dxa"/>
            <w:gridSpan w:val="2"/>
            <w:tcBorders>
              <w:top w:val="single" w:sz="8" w:space="0" w:color="auto"/>
              <w:left w:val="nil"/>
              <w:bottom w:val="single" w:sz="4" w:space="0" w:color="auto"/>
              <w:right w:val="nil"/>
            </w:tcBorders>
            <w:shd w:val="clear" w:color="auto" w:fill="auto"/>
            <w:noWrap/>
            <w:vAlign w:val="center"/>
            <w:hideMark/>
          </w:tcPr>
          <w:p w14:paraId="7A1ACE31" w14:textId="77777777" w:rsidR="00A52C9C" w:rsidRPr="00B00664" w:rsidRDefault="00A52C9C" w:rsidP="00180FB4">
            <w:pPr>
              <w:jc w:val="center"/>
              <w:rPr>
                <w:rFonts w:cs="Arial"/>
                <w:sz w:val="16"/>
                <w:szCs w:val="16"/>
              </w:rPr>
            </w:pPr>
            <w:r w:rsidRPr="00B00664">
              <w:rPr>
                <w:rFonts w:cs="Arial"/>
                <w:sz w:val="16"/>
                <w:szCs w:val="16"/>
              </w:rPr>
              <w:t>35,00</w:t>
            </w:r>
          </w:p>
        </w:tc>
        <w:tc>
          <w:tcPr>
            <w:tcW w:w="1791" w:type="dxa"/>
            <w:gridSpan w:val="2"/>
            <w:tcBorders>
              <w:top w:val="single" w:sz="8" w:space="0" w:color="auto"/>
              <w:left w:val="single" w:sz="8" w:space="0" w:color="auto"/>
              <w:bottom w:val="single" w:sz="4" w:space="0" w:color="auto"/>
              <w:right w:val="single" w:sz="8" w:space="0" w:color="000000"/>
            </w:tcBorders>
            <w:shd w:val="clear" w:color="auto" w:fill="auto"/>
            <w:noWrap/>
            <w:vAlign w:val="center"/>
            <w:hideMark/>
          </w:tcPr>
          <w:p w14:paraId="71652C34" w14:textId="77777777" w:rsidR="00A52C9C" w:rsidRPr="00B00664" w:rsidRDefault="00A52C9C" w:rsidP="00180FB4">
            <w:pPr>
              <w:jc w:val="center"/>
              <w:rPr>
                <w:rFonts w:cs="Arial"/>
                <w:sz w:val="16"/>
                <w:szCs w:val="16"/>
              </w:rPr>
            </w:pPr>
            <w:r w:rsidRPr="00B00664">
              <w:rPr>
                <w:rFonts w:cs="Arial"/>
                <w:sz w:val="16"/>
                <w:szCs w:val="16"/>
              </w:rPr>
              <w:t>-</w:t>
            </w:r>
          </w:p>
        </w:tc>
      </w:tr>
      <w:tr w:rsidR="00A52C9C" w:rsidRPr="0081452A" w14:paraId="43F20F78" w14:textId="77777777" w:rsidTr="00A52C9C">
        <w:trPr>
          <w:trHeight w:val="702"/>
        </w:trPr>
        <w:tc>
          <w:tcPr>
            <w:tcW w:w="740" w:type="dxa"/>
            <w:vMerge/>
            <w:tcBorders>
              <w:top w:val="nil"/>
              <w:left w:val="single" w:sz="8" w:space="0" w:color="auto"/>
              <w:bottom w:val="single" w:sz="8" w:space="0" w:color="000000"/>
              <w:right w:val="single" w:sz="8" w:space="0" w:color="auto"/>
            </w:tcBorders>
            <w:vAlign w:val="center"/>
            <w:hideMark/>
          </w:tcPr>
          <w:p w14:paraId="12645B3B" w14:textId="77777777" w:rsidR="00A52C9C" w:rsidRPr="00B00664" w:rsidRDefault="00A52C9C" w:rsidP="00180FB4">
            <w:pPr>
              <w:rPr>
                <w:rFonts w:cs="Arial"/>
                <w:sz w:val="16"/>
                <w:szCs w:val="16"/>
              </w:rPr>
            </w:pPr>
          </w:p>
        </w:tc>
        <w:tc>
          <w:tcPr>
            <w:tcW w:w="2338" w:type="dxa"/>
            <w:vMerge/>
            <w:tcBorders>
              <w:top w:val="nil"/>
              <w:left w:val="single" w:sz="8" w:space="0" w:color="auto"/>
              <w:bottom w:val="single" w:sz="8" w:space="0" w:color="000000"/>
              <w:right w:val="single" w:sz="8" w:space="0" w:color="auto"/>
            </w:tcBorders>
            <w:vAlign w:val="center"/>
            <w:hideMark/>
          </w:tcPr>
          <w:p w14:paraId="2F0CAE84" w14:textId="77777777" w:rsidR="00A52C9C" w:rsidRPr="00B00664" w:rsidRDefault="00A52C9C" w:rsidP="00180FB4">
            <w:pPr>
              <w:rPr>
                <w:rFonts w:cs="Arial"/>
                <w:sz w:val="16"/>
                <w:szCs w:val="16"/>
              </w:rPr>
            </w:pPr>
          </w:p>
        </w:tc>
        <w:tc>
          <w:tcPr>
            <w:tcW w:w="2299" w:type="dxa"/>
            <w:tcBorders>
              <w:top w:val="nil"/>
              <w:left w:val="nil"/>
              <w:bottom w:val="single" w:sz="8" w:space="0" w:color="auto"/>
              <w:right w:val="single" w:sz="8" w:space="0" w:color="auto"/>
            </w:tcBorders>
            <w:shd w:val="clear" w:color="auto" w:fill="auto"/>
            <w:vAlign w:val="center"/>
            <w:hideMark/>
          </w:tcPr>
          <w:p w14:paraId="148FCDC1" w14:textId="77777777" w:rsidR="00A52C9C" w:rsidRPr="00B00664" w:rsidRDefault="00A52C9C" w:rsidP="00180FB4">
            <w:pPr>
              <w:jc w:val="center"/>
              <w:rPr>
                <w:rFonts w:cs="Arial"/>
                <w:sz w:val="16"/>
                <w:szCs w:val="16"/>
              </w:rPr>
            </w:pPr>
            <w:r w:rsidRPr="00B00664">
              <w:rPr>
                <w:rFonts w:cs="Arial"/>
                <w:sz w:val="16"/>
                <w:szCs w:val="16"/>
              </w:rPr>
              <w:t xml:space="preserve">Elektromerový rozvádzač </w:t>
            </w:r>
          </w:p>
        </w:tc>
        <w:tc>
          <w:tcPr>
            <w:tcW w:w="2036" w:type="dxa"/>
            <w:gridSpan w:val="2"/>
            <w:tcBorders>
              <w:top w:val="single" w:sz="4" w:space="0" w:color="auto"/>
              <w:left w:val="nil"/>
              <w:bottom w:val="single" w:sz="8" w:space="0" w:color="auto"/>
              <w:right w:val="nil"/>
            </w:tcBorders>
            <w:shd w:val="clear" w:color="auto" w:fill="auto"/>
            <w:noWrap/>
            <w:vAlign w:val="center"/>
            <w:hideMark/>
          </w:tcPr>
          <w:p w14:paraId="6BD529BF" w14:textId="77777777" w:rsidR="00A52C9C" w:rsidRPr="00B00664" w:rsidRDefault="00A52C9C" w:rsidP="00180FB4">
            <w:pPr>
              <w:jc w:val="center"/>
              <w:rPr>
                <w:rFonts w:cs="Arial"/>
                <w:sz w:val="16"/>
                <w:szCs w:val="16"/>
              </w:rPr>
            </w:pPr>
            <w:r w:rsidRPr="00B00664">
              <w:rPr>
                <w:rFonts w:cs="Arial"/>
                <w:sz w:val="16"/>
                <w:szCs w:val="16"/>
              </w:rPr>
              <w:t>-</w:t>
            </w:r>
          </w:p>
        </w:tc>
        <w:tc>
          <w:tcPr>
            <w:tcW w:w="1791" w:type="dxa"/>
            <w:gridSpan w:val="2"/>
            <w:tcBorders>
              <w:top w:val="single" w:sz="4" w:space="0" w:color="auto"/>
              <w:left w:val="single" w:sz="8" w:space="0" w:color="auto"/>
              <w:bottom w:val="single" w:sz="8" w:space="0" w:color="auto"/>
              <w:right w:val="single" w:sz="8" w:space="0" w:color="000000"/>
            </w:tcBorders>
            <w:shd w:val="clear" w:color="auto" w:fill="auto"/>
            <w:noWrap/>
            <w:vAlign w:val="center"/>
            <w:hideMark/>
          </w:tcPr>
          <w:p w14:paraId="6BAF6CE9" w14:textId="77777777" w:rsidR="00A52C9C" w:rsidRPr="00B00664" w:rsidRDefault="00A52C9C" w:rsidP="00180FB4">
            <w:pPr>
              <w:jc w:val="center"/>
              <w:rPr>
                <w:rFonts w:cs="Arial"/>
                <w:sz w:val="16"/>
                <w:szCs w:val="16"/>
              </w:rPr>
            </w:pPr>
            <w:r w:rsidRPr="00B00664">
              <w:rPr>
                <w:rFonts w:cs="Arial"/>
                <w:sz w:val="16"/>
                <w:szCs w:val="16"/>
              </w:rPr>
              <w:t>1</w:t>
            </w:r>
          </w:p>
        </w:tc>
      </w:tr>
      <w:tr w:rsidR="00A52C9C" w:rsidRPr="0081452A" w14:paraId="6FE23626" w14:textId="77777777" w:rsidTr="00A52C9C">
        <w:trPr>
          <w:trHeight w:val="402"/>
        </w:trPr>
        <w:tc>
          <w:tcPr>
            <w:tcW w:w="740"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38484CEE" w14:textId="77777777" w:rsidR="00A52C9C" w:rsidRPr="00B00664" w:rsidRDefault="00A52C9C" w:rsidP="00180FB4">
            <w:pPr>
              <w:jc w:val="center"/>
              <w:rPr>
                <w:rFonts w:cs="Arial"/>
                <w:sz w:val="16"/>
                <w:szCs w:val="16"/>
              </w:rPr>
            </w:pPr>
            <w:r w:rsidRPr="00B00664">
              <w:rPr>
                <w:rFonts w:cs="Arial"/>
                <w:sz w:val="16"/>
                <w:szCs w:val="16"/>
              </w:rPr>
              <w:t xml:space="preserve">SO 615 </w:t>
            </w:r>
          </w:p>
        </w:tc>
        <w:tc>
          <w:tcPr>
            <w:tcW w:w="2338" w:type="dxa"/>
            <w:vMerge w:val="restart"/>
            <w:tcBorders>
              <w:top w:val="nil"/>
              <w:left w:val="single" w:sz="8" w:space="0" w:color="auto"/>
              <w:bottom w:val="single" w:sz="8" w:space="0" w:color="000000"/>
              <w:right w:val="single" w:sz="8" w:space="0" w:color="auto"/>
            </w:tcBorders>
            <w:shd w:val="clear" w:color="auto" w:fill="auto"/>
            <w:vAlign w:val="center"/>
            <w:hideMark/>
          </w:tcPr>
          <w:p w14:paraId="48BC143C" w14:textId="77777777" w:rsidR="00A52C9C" w:rsidRPr="00B00664" w:rsidRDefault="00A52C9C" w:rsidP="00180FB4">
            <w:pPr>
              <w:rPr>
                <w:rFonts w:cs="Arial"/>
                <w:sz w:val="16"/>
                <w:szCs w:val="16"/>
              </w:rPr>
            </w:pPr>
            <w:r w:rsidRPr="00B00664">
              <w:rPr>
                <w:rFonts w:cs="Arial"/>
                <w:sz w:val="16"/>
                <w:szCs w:val="16"/>
              </w:rPr>
              <w:t>Prípojka NN pre CDS Mlynská dolina - Slávičie údolie</w:t>
            </w:r>
          </w:p>
        </w:tc>
        <w:tc>
          <w:tcPr>
            <w:tcW w:w="2299" w:type="dxa"/>
            <w:tcBorders>
              <w:top w:val="nil"/>
              <w:left w:val="nil"/>
              <w:bottom w:val="single" w:sz="4" w:space="0" w:color="auto"/>
              <w:right w:val="single" w:sz="8" w:space="0" w:color="auto"/>
            </w:tcBorders>
            <w:shd w:val="clear" w:color="auto" w:fill="auto"/>
            <w:noWrap/>
            <w:vAlign w:val="center"/>
            <w:hideMark/>
          </w:tcPr>
          <w:p w14:paraId="72613077" w14:textId="77777777" w:rsidR="00A52C9C" w:rsidRPr="00B00664" w:rsidRDefault="00A52C9C" w:rsidP="00180FB4">
            <w:pPr>
              <w:jc w:val="center"/>
              <w:rPr>
                <w:rFonts w:cs="Arial"/>
                <w:sz w:val="16"/>
                <w:szCs w:val="16"/>
              </w:rPr>
            </w:pPr>
            <w:r w:rsidRPr="00B00664">
              <w:rPr>
                <w:rFonts w:cs="Arial"/>
                <w:sz w:val="16"/>
                <w:szCs w:val="16"/>
              </w:rPr>
              <w:t>CYKY do 4x16mm2</w:t>
            </w:r>
          </w:p>
        </w:tc>
        <w:tc>
          <w:tcPr>
            <w:tcW w:w="2036" w:type="dxa"/>
            <w:gridSpan w:val="2"/>
            <w:tcBorders>
              <w:top w:val="single" w:sz="8" w:space="0" w:color="auto"/>
              <w:left w:val="nil"/>
              <w:bottom w:val="single" w:sz="4" w:space="0" w:color="auto"/>
              <w:right w:val="nil"/>
            </w:tcBorders>
            <w:shd w:val="clear" w:color="auto" w:fill="auto"/>
            <w:noWrap/>
            <w:vAlign w:val="center"/>
            <w:hideMark/>
          </w:tcPr>
          <w:p w14:paraId="158D29F0" w14:textId="77777777" w:rsidR="00A52C9C" w:rsidRPr="00B00664" w:rsidRDefault="00A52C9C" w:rsidP="00180FB4">
            <w:pPr>
              <w:jc w:val="center"/>
              <w:rPr>
                <w:rFonts w:cs="Arial"/>
                <w:sz w:val="16"/>
                <w:szCs w:val="16"/>
              </w:rPr>
            </w:pPr>
            <w:r w:rsidRPr="00B00664">
              <w:rPr>
                <w:rFonts w:cs="Arial"/>
                <w:sz w:val="16"/>
                <w:szCs w:val="16"/>
              </w:rPr>
              <w:t>50,00</w:t>
            </w:r>
          </w:p>
        </w:tc>
        <w:tc>
          <w:tcPr>
            <w:tcW w:w="1791" w:type="dxa"/>
            <w:gridSpan w:val="2"/>
            <w:tcBorders>
              <w:top w:val="single" w:sz="8" w:space="0" w:color="auto"/>
              <w:left w:val="single" w:sz="8" w:space="0" w:color="auto"/>
              <w:bottom w:val="single" w:sz="4" w:space="0" w:color="auto"/>
              <w:right w:val="single" w:sz="8" w:space="0" w:color="000000"/>
            </w:tcBorders>
            <w:shd w:val="clear" w:color="auto" w:fill="auto"/>
            <w:noWrap/>
            <w:vAlign w:val="center"/>
            <w:hideMark/>
          </w:tcPr>
          <w:p w14:paraId="638E9475" w14:textId="77777777" w:rsidR="00A52C9C" w:rsidRPr="00B00664" w:rsidRDefault="00A52C9C" w:rsidP="00180FB4">
            <w:pPr>
              <w:jc w:val="center"/>
              <w:rPr>
                <w:rFonts w:cs="Arial"/>
                <w:sz w:val="16"/>
                <w:szCs w:val="16"/>
              </w:rPr>
            </w:pPr>
            <w:r w:rsidRPr="00B00664">
              <w:rPr>
                <w:rFonts w:cs="Arial"/>
                <w:sz w:val="16"/>
                <w:szCs w:val="16"/>
              </w:rPr>
              <w:t>-</w:t>
            </w:r>
          </w:p>
        </w:tc>
      </w:tr>
      <w:tr w:rsidR="00A52C9C" w:rsidRPr="0081452A" w14:paraId="5C837ECC" w14:textId="77777777" w:rsidTr="00A52C9C">
        <w:trPr>
          <w:trHeight w:val="367"/>
        </w:trPr>
        <w:tc>
          <w:tcPr>
            <w:tcW w:w="740" w:type="dxa"/>
            <w:vMerge/>
            <w:tcBorders>
              <w:top w:val="nil"/>
              <w:left w:val="single" w:sz="8" w:space="0" w:color="auto"/>
              <w:bottom w:val="single" w:sz="8" w:space="0" w:color="000000"/>
              <w:right w:val="single" w:sz="8" w:space="0" w:color="auto"/>
            </w:tcBorders>
            <w:vAlign w:val="center"/>
            <w:hideMark/>
          </w:tcPr>
          <w:p w14:paraId="5444545A" w14:textId="77777777" w:rsidR="00A52C9C" w:rsidRPr="00B00664" w:rsidRDefault="00A52C9C" w:rsidP="00180FB4">
            <w:pPr>
              <w:rPr>
                <w:rFonts w:cs="Arial"/>
                <w:sz w:val="16"/>
                <w:szCs w:val="16"/>
              </w:rPr>
            </w:pPr>
          </w:p>
        </w:tc>
        <w:tc>
          <w:tcPr>
            <w:tcW w:w="2338" w:type="dxa"/>
            <w:vMerge/>
            <w:tcBorders>
              <w:top w:val="nil"/>
              <w:left w:val="single" w:sz="8" w:space="0" w:color="auto"/>
              <w:bottom w:val="single" w:sz="8" w:space="0" w:color="000000"/>
              <w:right w:val="single" w:sz="8" w:space="0" w:color="auto"/>
            </w:tcBorders>
            <w:vAlign w:val="center"/>
            <w:hideMark/>
          </w:tcPr>
          <w:p w14:paraId="5C64E6F9" w14:textId="77777777" w:rsidR="00A52C9C" w:rsidRPr="00B00664" w:rsidRDefault="00A52C9C" w:rsidP="00180FB4">
            <w:pPr>
              <w:rPr>
                <w:rFonts w:cs="Arial"/>
                <w:sz w:val="16"/>
                <w:szCs w:val="16"/>
              </w:rPr>
            </w:pPr>
          </w:p>
        </w:tc>
        <w:tc>
          <w:tcPr>
            <w:tcW w:w="2299" w:type="dxa"/>
            <w:tcBorders>
              <w:top w:val="nil"/>
              <w:left w:val="nil"/>
              <w:bottom w:val="single" w:sz="8" w:space="0" w:color="auto"/>
              <w:right w:val="single" w:sz="8" w:space="0" w:color="auto"/>
            </w:tcBorders>
            <w:shd w:val="clear" w:color="auto" w:fill="auto"/>
            <w:vAlign w:val="center"/>
            <w:hideMark/>
          </w:tcPr>
          <w:p w14:paraId="25FDB5FA" w14:textId="77777777" w:rsidR="00A52C9C" w:rsidRPr="00B00664" w:rsidRDefault="00A52C9C" w:rsidP="00180FB4">
            <w:pPr>
              <w:jc w:val="center"/>
              <w:rPr>
                <w:rFonts w:cs="Arial"/>
                <w:sz w:val="16"/>
                <w:szCs w:val="16"/>
              </w:rPr>
            </w:pPr>
            <w:r w:rsidRPr="00B00664">
              <w:rPr>
                <w:rFonts w:cs="Arial"/>
                <w:sz w:val="16"/>
                <w:szCs w:val="16"/>
              </w:rPr>
              <w:t xml:space="preserve">Elektromerový rozvádzač </w:t>
            </w:r>
          </w:p>
        </w:tc>
        <w:tc>
          <w:tcPr>
            <w:tcW w:w="2036" w:type="dxa"/>
            <w:gridSpan w:val="2"/>
            <w:tcBorders>
              <w:top w:val="single" w:sz="4" w:space="0" w:color="auto"/>
              <w:left w:val="nil"/>
              <w:bottom w:val="single" w:sz="8" w:space="0" w:color="auto"/>
              <w:right w:val="nil"/>
            </w:tcBorders>
            <w:shd w:val="clear" w:color="auto" w:fill="auto"/>
            <w:noWrap/>
            <w:vAlign w:val="center"/>
            <w:hideMark/>
          </w:tcPr>
          <w:p w14:paraId="113AF14B" w14:textId="77777777" w:rsidR="00A52C9C" w:rsidRPr="00B00664" w:rsidRDefault="00A52C9C" w:rsidP="00180FB4">
            <w:pPr>
              <w:jc w:val="center"/>
              <w:rPr>
                <w:rFonts w:cs="Arial"/>
                <w:sz w:val="16"/>
                <w:szCs w:val="16"/>
              </w:rPr>
            </w:pPr>
            <w:r w:rsidRPr="00B00664">
              <w:rPr>
                <w:rFonts w:cs="Arial"/>
                <w:sz w:val="16"/>
                <w:szCs w:val="16"/>
              </w:rPr>
              <w:t>-</w:t>
            </w:r>
          </w:p>
        </w:tc>
        <w:tc>
          <w:tcPr>
            <w:tcW w:w="1791" w:type="dxa"/>
            <w:gridSpan w:val="2"/>
            <w:tcBorders>
              <w:top w:val="single" w:sz="4" w:space="0" w:color="auto"/>
              <w:left w:val="single" w:sz="8" w:space="0" w:color="auto"/>
              <w:bottom w:val="single" w:sz="8" w:space="0" w:color="auto"/>
              <w:right w:val="single" w:sz="8" w:space="0" w:color="000000"/>
            </w:tcBorders>
            <w:shd w:val="clear" w:color="auto" w:fill="auto"/>
            <w:noWrap/>
            <w:vAlign w:val="center"/>
            <w:hideMark/>
          </w:tcPr>
          <w:p w14:paraId="1D4789F0" w14:textId="77777777" w:rsidR="00A52C9C" w:rsidRPr="00B00664" w:rsidRDefault="00A52C9C" w:rsidP="00180FB4">
            <w:pPr>
              <w:jc w:val="center"/>
              <w:rPr>
                <w:rFonts w:cs="Arial"/>
                <w:sz w:val="16"/>
                <w:szCs w:val="16"/>
              </w:rPr>
            </w:pPr>
            <w:r w:rsidRPr="00B00664">
              <w:rPr>
                <w:rFonts w:cs="Arial"/>
                <w:sz w:val="16"/>
                <w:szCs w:val="16"/>
              </w:rPr>
              <w:t>1</w:t>
            </w:r>
          </w:p>
        </w:tc>
      </w:tr>
      <w:tr w:rsidR="00A52C9C" w:rsidRPr="0081452A" w14:paraId="19178EFF" w14:textId="77777777" w:rsidTr="00A52C9C">
        <w:trPr>
          <w:trHeight w:val="702"/>
        </w:trPr>
        <w:tc>
          <w:tcPr>
            <w:tcW w:w="740"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3BA4444E" w14:textId="77777777" w:rsidR="00A52C9C" w:rsidRPr="00B00664" w:rsidRDefault="00A52C9C" w:rsidP="00180FB4">
            <w:pPr>
              <w:jc w:val="center"/>
              <w:rPr>
                <w:rFonts w:cs="Arial"/>
                <w:sz w:val="16"/>
                <w:szCs w:val="16"/>
              </w:rPr>
            </w:pPr>
            <w:r w:rsidRPr="00B00664">
              <w:rPr>
                <w:rFonts w:cs="Arial"/>
                <w:sz w:val="16"/>
                <w:szCs w:val="16"/>
              </w:rPr>
              <w:t xml:space="preserve">SO 617   </w:t>
            </w:r>
          </w:p>
        </w:tc>
        <w:tc>
          <w:tcPr>
            <w:tcW w:w="2338" w:type="dxa"/>
            <w:vMerge w:val="restart"/>
            <w:tcBorders>
              <w:top w:val="nil"/>
              <w:left w:val="single" w:sz="8" w:space="0" w:color="auto"/>
              <w:bottom w:val="single" w:sz="8" w:space="0" w:color="000000"/>
              <w:right w:val="nil"/>
            </w:tcBorders>
            <w:shd w:val="clear" w:color="auto" w:fill="auto"/>
            <w:vAlign w:val="center"/>
            <w:hideMark/>
          </w:tcPr>
          <w:p w14:paraId="27DD4944" w14:textId="77777777" w:rsidR="00A52C9C" w:rsidRPr="00B00664" w:rsidRDefault="00A52C9C" w:rsidP="00180FB4">
            <w:pPr>
              <w:rPr>
                <w:rFonts w:cs="Arial"/>
                <w:sz w:val="16"/>
                <w:szCs w:val="16"/>
              </w:rPr>
            </w:pPr>
            <w:r w:rsidRPr="00B00664">
              <w:rPr>
                <w:rFonts w:cs="Arial"/>
                <w:sz w:val="16"/>
                <w:szCs w:val="16"/>
              </w:rPr>
              <w:t>Elektrické rozvody NN na zastávkach</w:t>
            </w:r>
          </w:p>
        </w:tc>
        <w:tc>
          <w:tcPr>
            <w:tcW w:w="2299" w:type="dxa"/>
            <w:tcBorders>
              <w:top w:val="single" w:sz="4" w:space="0" w:color="auto"/>
              <w:left w:val="single" w:sz="8" w:space="0" w:color="auto"/>
              <w:bottom w:val="single" w:sz="8" w:space="0" w:color="auto"/>
              <w:right w:val="single" w:sz="8" w:space="0" w:color="auto"/>
            </w:tcBorders>
            <w:shd w:val="clear" w:color="auto" w:fill="auto"/>
            <w:vAlign w:val="center"/>
            <w:hideMark/>
          </w:tcPr>
          <w:p w14:paraId="6F5082E0" w14:textId="77777777" w:rsidR="00A52C9C" w:rsidRPr="00B00664" w:rsidRDefault="00A52C9C" w:rsidP="00180FB4">
            <w:pPr>
              <w:jc w:val="center"/>
              <w:rPr>
                <w:rFonts w:cs="Arial"/>
                <w:sz w:val="16"/>
                <w:szCs w:val="16"/>
              </w:rPr>
            </w:pPr>
            <w:r w:rsidRPr="00B00664">
              <w:rPr>
                <w:rFonts w:cs="Arial"/>
                <w:sz w:val="16"/>
                <w:szCs w:val="16"/>
              </w:rPr>
              <w:t>Napájací kábel CYKY-J 3x2,5</w:t>
            </w:r>
          </w:p>
        </w:tc>
        <w:tc>
          <w:tcPr>
            <w:tcW w:w="2036" w:type="dxa"/>
            <w:gridSpan w:val="2"/>
            <w:tcBorders>
              <w:top w:val="single" w:sz="8" w:space="0" w:color="auto"/>
              <w:left w:val="nil"/>
              <w:bottom w:val="single" w:sz="4" w:space="0" w:color="auto"/>
              <w:right w:val="single" w:sz="8" w:space="0" w:color="000000"/>
            </w:tcBorders>
            <w:shd w:val="clear" w:color="auto" w:fill="auto"/>
            <w:noWrap/>
            <w:vAlign w:val="center"/>
            <w:hideMark/>
          </w:tcPr>
          <w:p w14:paraId="7EB9CF05" w14:textId="77777777" w:rsidR="00A52C9C" w:rsidRPr="00B00664" w:rsidRDefault="00A52C9C" w:rsidP="00180FB4">
            <w:pPr>
              <w:jc w:val="center"/>
              <w:rPr>
                <w:rFonts w:cs="Arial"/>
                <w:sz w:val="16"/>
                <w:szCs w:val="16"/>
              </w:rPr>
            </w:pPr>
            <w:r w:rsidRPr="00B00664">
              <w:rPr>
                <w:rFonts w:cs="Arial"/>
                <w:sz w:val="16"/>
                <w:szCs w:val="16"/>
              </w:rPr>
              <w:t>163,00</w:t>
            </w:r>
          </w:p>
        </w:tc>
        <w:tc>
          <w:tcPr>
            <w:tcW w:w="1791" w:type="dxa"/>
            <w:gridSpan w:val="2"/>
            <w:tcBorders>
              <w:top w:val="single" w:sz="8" w:space="0" w:color="auto"/>
              <w:left w:val="nil"/>
              <w:bottom w:val="single" w:sz="4" w:space="0" w:color="auto"/>
              <w:right w:val="single" w:sz="8" w:space="0" w:color="000000"/>
            </w:tcBorders>
            <w:shd w:val="clear" w:color="auto" w:fill="auto"/>
            <w:noWrap/>
            <w:vAlign w:val="center"/>
            <w:hideMark/>
          </w:tcPr>
          <w:p w14:paraId="3947F890" w14:textId="77777777" w:rsidR="00A52C9C" w:rsidRPr="00B00664" w:rsidRDefault="00A52C9C" w:rsidP="00180FB4">
            <w:pPr>
              <w:jc w:val="center"/>
              <w:rPr>
                <w:rFonts w:cs="Arial"/>
                <w:sz w:val="16"/>
                <w:szCs w:val="16"/>
              </w:rPr>
            </w:pPr>
            <w:r w:rsidRPr="00B00664">
              <w:rPr>
                <w:rFonts w:cs="Arial"/>
                <w:sz w:val="16"/>
                <w:szCs w:val="16"/>
              </w:rPr>
              <w:t>-</w:t>
            </w:r>
          </w:p>
        </w:tc>
      </w:tr>
      <w:tr w:rsidR="00A52C9C" w:rsidRPr="0081452A" w14:paraId="3DF26448" w14:textId="77777777" w:rsidTr="00A52C9C">
        <w:trPr>
          <w:trHeight w:val="346"/>
        </w:trPr>
        <w:tc>
          <w:tcPr>
            <w:tcW w:w="740" w:type="dxa"/>
            <w:vMerge/>
            <w:tcBorders>
              <w:top w:val="nil"/>
              <w:left w:val="single" w:sz="8" w:space="0" w:color="auto"/>
              <w:bottom w:val="single" w:sz="8" w:space="0" w:color="000000"/>
              <w:right w:val="single" w:sz="8" w:space="0" w:color="auto"/>
            </w:tcBorders>
            <w:vAlign w:val="center"/>
            <w:hideMark/>
          </w:tcPr>
          <w:p w14:paraId="37D58895" w14:textId="77777777" w:rsidR="00A52C9C" w:rsidRPr="00B00664" w:rsidRDefault="00A52C9C" w:rsidP="00180FB4">
            <w:pPr>
              <w:rPr>
                <w:rFonts w:cs="Arial"/>
                <w:sz w:val="16"/>
                <w:szCs w:val="16"/>
              </w:rPr>
            </w:pPr>
          </w:p>
        </w:tc>
        <w:tc>
          <w:tcPr>
            <w:tcW w:w="2338" w:type="dxa"/>
            <w:vMerge/>
            <w:tcBorders>
              <w:top w:val="nil"/>
              <w:left w:val="single" w:sz="8" w:space="0" w:color="auto"/>
              <w:bottom w:val="single" w:sz="8" w:space="0" w:color="000000"/>
              <w:right w:val="nil"/>
            </w:tcBorders>
            <w:vAlign w:val="center"/>
            <w:hideMark/>
          </w:tcPr>
          <w:p w14:paraId="15E57B99" w14:textId="77777777" w:rsidR="00A52C9C" w:rsidRPr="00B00664" w:rsidRDefault="00A52C9C" w:rsidP="00180FB4">
            <w:pPr>
              <w:rPr>
                <w:rFonts w:cs="Arial"/>
                <w:sz w:val="16"/>
                <w:szCs w:val="16"/>
              </w:rPr>
            </w:pPr>
          </w:p>
        </w:tc>
        <w:tc>
          <w:tcPr>
            <w:tcW w:w="2299" w:type="dxa"/>
            <w:tcBorders>
              <w:top w:val="single" w:sz="4" w:space="0" w:color="auto"/>
              <w:left w:val="single" w:sz="8" w:space="0" w:color="auto"/>
              <w:bottom w:val="single" w:sz="8" w:space="0" w:color="auto"/>
              <w:right w:val="single" w:sz="8" w:space="0" w:color="auto"/>
            </w:tcBorders>
            <w:shd w:val="clear" w:color="auto" w:fill="auto"/>
            <w:vAlign w:val="center"/>
            <w:hideMark/>
          </w:tcPr>
          <w:p w14:paraId="1FC34A4A" w14:textId="77777777" w:rsidR="00A52C9C" w:rsidRPr="00B00664" w:rsidRDefault="00A52C9C" w:rsidP="00180FB4">
            <w:pPr>
              <w:jc w:val="center"/>
              <w:rPr>
                <w:rFonts w:cs="Arial"/>
                <w:sz w:val="16"/>
                <w:szCs w:val="16"/>
              </w:rPr>
            </w:pPr>
            <w:r w:rsidRPr="00B00664">
              <w:rPr>
                <w:rFonts w:cs="Arial"/>
                <w:sz w:val="16"/>
                <w:szCs w:val="16"/>
              </w:rPr>
              <w:t>Napájací kábel CYKY-J 3x1,5</w:t>
            </w:r>
          </w:p>
        </w:tc>
        <w:tc>
          <w:tcPr>
            <w:tcW w:w="2036" w:type="dxa"/>
            <w:gridSpan w:val="2"/>
            <w:tcBorders>
              <w:top w:val="single" w:sz="4" w:space="0" w:color="auto"/>
              <w:left w:val="nil"/>
              <w:bottom w:val="single" w:sz="4" w:space="0" w:color="auto"/>
              <w:right w:val="single" w:sz="8" w:space="0" w:color="000000"/>
            </w:tcBorders>
            <w:shd w:val="clear" w:color="auto" w:fill="auto"/>
            <w:noWrap/>
            <w:vAlign w:val="center"/>
            <w:hideMark/>
          </w:tcPr>
          <w:p w14:paraId="2205CB15" w14:textId="77777777" w:rsidR="00A52C9C" w:rsidRPr="00B00664" w:rsidRDefault="00A52C9C" w:rsidP="00180FB4">
            <w:pPr>
              <w:jc w:val="center"/>
              <w:rPr>
                <w:rFonts w:cs="Arial"/>
                <w:sz w:val="16"/>
                <w:szCs w:val="16"/>
              </w:rPr>
            </w:pPr>
            <w:r w:rsidRPr="00B00664">
              <w:rPr>
                <w:rFonts w:cs="Arial"/>
                <w:sz w:val="16"/>
                <w:szCs w:val="16"/>
              </w:rPr>
              <w:t>58,00</w:t>
            </w:r>
          </w:p>
        </w:tc>
        <w:tc>
          <w:tcPr>
            <w:tcW w:w="1791" w:type="dxa"/>
            <w:gridSpan w:val="2"/>
            <w:tcBorders>
              <w:top w:val="single" w:sz="4" w:space="0" w:color="auto"/>
              <w:left w:val="nil"/>
              <w:bottom w:val="single" w:sz="4" w:space="0" w:color="auto"/>
              <w:right w:val="single" w:sz="8" w:space="0" w:color="000000"/>
            </w:tcBorders>
            <w:shd w:val="clear" w:color="auto" w:fill="auto"/>
            <w:noWrap/>
            <w:vAlign w:val="center"/>
            <w:hideMark/>
          </w:tcPr>
          <w:p w14:paraId="534CA212" w14:textId="77777777" w:rsidR="00A52C9C" w:rsidRPr="00B00664" w:rsidRDefault="00A52C9C" w:rsidP="00180FB4">
            <w:pPr>
              <w:jc w:val="center"/>
              <w:rPr>
                <w:rFonts w:cs="Arial"/>
                <w:sz w:val="16"/>
                <w:szCs w:val="16"/>
              </w:rPr>
            </w:pPr>
            <w:r w:rsidRPr="00B00664">
              <w:rPr>
                <w:rFonts w:cs="Arial"/>
                <w:sz w:val="16"/>
                <w:szCs w:val="16"/>
              </w:rPr>
              <w:t>-</w:t>
            </w:r>
          </w:p>
        </w:tc>
      </w:tr>
      <w:tr w:rsidR="00A52C9C" w:rsidRPr="0081452A" w14:paraId="31D0B344" w14:textId="77777777" w:rsidTr="00A52C9C">
        <w:trPr>
          <w:trHeight w:val="470"/>
        </w:trPr>
        <w:tc>
          <w:tcPr>
            <w:tcW w:w="740" w:type="dxa"/>
            <w:vMerge/>
            <w:tcBorders>
              <w:top w:val="nil"/>
              <w:left w:val="single" w:sz="8" w:space="0" w:color="auto"/>
              <w:bottom w:val="single" w:sz="8" w:space="0" w:color="000000"/>
              <w:right w:val="single" w:sz="8" w:space="0" w:color="auto"/>
            </w:tcBorders>
            <w:vAlign w:val="center"/>
            <w:hideMark/>
          </w:tcPr>
          <w:p w14:paraId="16FDEC89" w14:textId="77777777" w:rsidR="00A52C9C" w:rsidRPr="00B00664" w:rsidRDefault="00A52C9C" w:rsidP="00180FB4">
            <w:pPr>
              <w:rPr>
                <w:rFonts w:cs="Arial"/>
                <w:sz w:val="16"/>
                <w:szCs w:val="16"/>
              </w:rPr>
            </w:pPr>
          </w:p>
        </w:tc>
        <w:tc>
          <w:tcPr>
            <w:tcW w:w="2338" w:type="dxa"/>
            <w:vMerge/>
            <w:tcBorders>
              <w:top w:val="nil"/>
              <w:left w:val="single" w:sz="8" w:space="0" w:color="auto"/>
              <w:bottom w:val="single" w:sz="8" w:space="0" w:color="000000"/>
              <w:right w:val="nil"/>
            </w:tcBorders>
            <w:vAlign w:val="center"/>
            <w:hideMark/>
          </w:tcPr>
          <w:p w14:paraId="2667F719" w14:textId="77777777" w:rsidR="00A52C9C" w:rsidRPr="00B00664" w:rsidRDefault="00A52C9C" w:rsidP="00180FB4">
            <w:pPr>
              <w:rPr>
                <w:rFonts w:cs="Arial"/>
                <w:sz w:val="16"/>
                <w:szCs w:val="16"/>
              </w:rPr>
            </w:pPr>
          </w:p>
        </w:tc>
        <w:tc>
          <w:tcPr>
            <w:tcW w:w="2299" w:type="dxa"/>
            <w:tcBorders>
              <w:top w:val="single" w:sz="4" w:space="0" w:color="auto"/>
              <w:left w:val="single" w:sz="8" w:space="0" w:color="auto"/>
              <w:bottom w:val="single" w:sz="8" w:space="0" w:color="auto"/>
              <w:right w:val="single" w:sz="8" w:space="0" w:color="auto"/>
            </w:tcBorders>
            <w:shd w:val="clear" w:color="auto" w:fill="auto"/>
            <w:vAlign w:val="center"/>
            <w:hideMark/>
          </w:tcPr>
          <w:p w14:paraId="7D7F3DD0" w14:textId="77777777" w:rsidR="00A52C9C" w:rsidRPr="00B00664" w:rsidRDefault="00A52C9C" w:rsidP="00180FB4">
            <w:pPr>
              <w:jc w:val="center"/>
              <w:rPr>
                <w:rFonts w:cs="Arial"/>
                <w:sz w:val="16"/>
                <w:szCs w:val="16"/>
              </w:rPr>
            </w:pPr>
            <w:r w:rsidRPr="00B00664">
              <w:rPr>
                <w:rFonts w:cs="Arial"/>
                <w:sz w:val="16"/>
                <w:szCs w:val="16"/>
              </w:rPr>
              <w:t>Chránička Ø40</w:t>
            </w:r>
          </w:p>
        </w:tc>
        <w:tc>
          <w:tcPr>
            <w:tcW w:w="2036" w:type="dxa"/>
            <w:gridSpan w:val="2"/>
            <w:tcBorders>
              <w:top w:val="single" w:sz="4" w:space="0" w:color="auto"/>
              <w:left w:val="nil"/>
              <w:bottom w:val="single" w:sz="4" w:space="0" w:color="auto"/>
              <w:right w:val="single" w:sz="8" w:space="0" w:color="000000"/>
            </w:tcBorders>
            <w:shd w:val="clear" w:color="auto" w:fill="auto"/>
            <w:noWrap/>
            <w:vAlign w:val="center"/>
            <w:hideMark/>
          </w:tcPr>
          <w:p w14:paraId="15735C8F" w14:textId="77777777" w:rsidR="00A52C9C" w:rsidRPr="00B00664" w:rsidRDefault="00A52C9C" w:rsidP="00180FB4">
            <w:pPr>
              <w:jc w:val="center"/>
              <w:rPr>
                <w:rFonts w:cs="Arial"/>
                <w:sz w:val="16"/>
                <w:szCs w:val="16"/>
              </w:rPr>
            </w:pPr>
            <w:r w:rsidRPr="00B00664">
              <w:rPr>
                <w:rFonts w:cs="Arial"/>
                <w:sz w:val="16"/>
                <w:szCs w:val="16"/>
              </w:rPr>
              <w:t>210,00</w:t>
            </w:r>
          </w:p>
        </w:tc>
        <w:tc>
          <w:tcPr>
            <w:tcW w:w="1791" w:type="dxa"/>
            <w:gridSpan w:val="2"/>
            <w:tcBorders>
              <w:top w:val="single" w:sz="4" w:space="0" w:color="auto"/>
              <w:left w:val="nil"/>
              <w:bottom w:val="single" w:sz="4" w:space="0" w:color="auto"/>
              <w:right w:val="single" w:sz="8" w:space="0" w:color="000000"/>
            </w:tcBorders>
            <w:shd w:val="clear" w:color="auto" w:fill="auto"/>
            <w:noWrap/>
            <w:vAlign w:val="center"/>
            <w:hideMark/>
          </w:tcPr>
          <w:p w14:paraId="05B2A781" w14:textId="77777777" w:rsidR="00A52C9C" w:rsidRPr="00B00664" w:rsidRDefault="00A52C9C" w:rsidP="00180FB4">
            <w:pPr>
              <w:jc w:val="center"/>
              <w:rPr>
                <w:rFonts w:cs="Arial"/>
                <w:sz w:val="16"/>
                <w:szCs w:val="16"/>
              </w:rPr>
            </w:pPr>
            <w:r w:rsidRPr="00B00664">
              <w:rPr>
                <w:rFonts w:cs="Arial"/>
                <w:sz w:val="16"/>
                <w:szCs w:val="16"/>
              </w:rPr>
              <w:t>-</w:t>
            </w:r>
          </w:p>
        </w:tc>
      </w:tr>
      <w:tr w:rsidR="00A52C9C" w:rsidRPr="0081452A" w14:paraId="20097BAA" w14:textId="77777777" w:rsidTr="00A52C9C">
        <w:trPr>
          <w:trHeight w:val="309"/>
        </w:trPr>
        <w:tc>
          <w:tcPr>
            <w:tcW w:w="740" w:type="dxa"/>
            <w:vMerge/>
            <w:tcBorders>
              <w:top w:val="nil"/>
              <w:left w:val="single" w:sz="8" w:space="0" w:color="auto"/>
              <w:bottom w:val="single" w:sz="8" w:space="0" w:color="000000"/>
              <w:right w:val="single" w:sz="8" w:space="0" w:color="auto"/>
            </w:tcBorders>
            <w:vAlign w:val="center"/>
            <w:hideMark/>
          </w:tcPr>
          <w:p w14:paraId="2E7A0268" w14:textId="77777777" w:rsidR="00A52C9C" w:rsidRPr="00B00664" w:rsidRDefault="00A52C9C" w:rsidP="00180FB4">
            <w:pPr>
              <w:rPr>
                <w:rFonts w:cs="Arial"/>
                <w:sz w:val="16"/>
                <w:szCs w:val="16"/>
              </w:rPr>
            </w:pPr>
          </w:p>
        </w:tc>
        <w:tc>
          <w:tcPr>
            <w:tcW w:w="2338" w:type="dxa"/>
            <w:vMerge/>
            <w:tcBorders>
              <w:top w:val="nil"/>
              <w:left w:val="single" w:sz="8" w:space="0" w:color="auto"/>
              <w:bottom w:val="single" w:sz="8" w:space="0" w:color="000000"/>
              <w:right w:val="nil"/>
            </w:tcBorders>
            <w:vAlign w:val="center"/>
            <w:hideMark/>
          </w:tcPr>
          <w:p w14:paraId="19BB2D4B" w14:textId="77777777" w:rsidR="00A52C9C" w:rsidRPr="00B00664" w:rsidRDefault="00A52C9C" w:rsidP="00180FB4">
            <w:pPr>
              <w:rPr>
                <w:rFonts w:cs="Arial"/>
                <w:sz w:val="16"/>
                <w:szCs w:val="16"/>
              </w:rPr>
            </w:pPr>
          </w:p>
        </w:tc>
        <w:tc>
          <w:tcPr>
            <w:tcW w:w="2299" w:type="dxa"/>
            <w:tcBorders>
              <w:top w:val="single" w:sz="4" w:space="0" w:color="auto"/>
              <w:left w:val="single" w:sz="8" w:space="0" w:color="auto"/>
              <w:bottom w:val="single" w:sz="8" w:space="0" w:color="auto"/>
              <w:right w:val="single" w:sz="8" w:space="0" w:color="auto"/>
            </w:tcBorders>
            <w:shd w:val="clear" w:color="auto" w:fill="auto"/>
            <w:vAlign w:val="center"/>
            <w:hideMark/>
          </w:tcPr>
          <w:p w14:paraId="3CC56419" w14:textId="77777777" w:rsidR="00A52C9C" w:rsidRPr="00B00664" w:rsidRDefault="00A52C9C" w:rsidP="00180FB4">
            <w:pPr>
              <w:jc w:val="center"/>
              <w:rPr>
                <w:rFonts w:cs="Arial"/>
                <w:sz w:val="16"/>
                <w:szCs w:val="16"/>
              </w:rPr>
            </w:pPr>
            <w:r w:rsidRPr="00B00664">
              <w:rPr>
                <w:rFonts w:cs="Arial"/>
                <w:sz w:val="16"/>
                <w:szCs w:val="16"/>
              </w:rPr>
              <w:t>Napojenie osvetlenia prístrešku</w:t>
            </w:r>
          </w:p>
        </w:tc>
        <w:tc>
          <w:tcPr>
            <w:tcW w:w="2036" w:type="dxa"/>
            <w:gridSpan w:val="2"/>
            <w:tcBorders>
              <w:top w:val="single" w:sz="4" w:space="0" w:color="auto"/>
              <w:left w:val="nil"/>
              <w:bottom w:val="single" w:sz="4" w:space="0" w:color="auto"/>
              <w:right w:val="single" w:sz="8" w:space="0" w:color="000000"/>
            </w:tcBorders>
            <w:shd w:val="clear" w:color="auto" w:fill="auto"/>
            <w:noWrap/>
            <w:vAlign w:val="center"/>
            <w:hideMark/>
          </w:tcPr>
          <w:p w14:paraId="7B9DE25A" w14:textId="77777777" w:rsidR="00A52C9C" w:rsidRPr="00B00664" w:rsidRDefault="00A52C9C" w:rsidP="00180FB4">
            <w:pPr>
              <w:jc w:val="center"/>
              <w:rPr>
                <w:rFonts w:cs="Arial"/>
                <w:sz w:val="16"/>
                <w:szCs w:val="16"/>
              </w:rPr>
            </w:pPr>
            <w:r w:rsidRPr="00B00664">
              <w:rPr>
                <w:rFonts w:cs="Arial"/>
                <w:sz w:val="16"/>
                <w:szCs w:val="16"/>
              </w:rPr>
              <w:t>-</w:t>
            </w:r>
          </w:p>
        </w:tc>
        <w:tc>
          <w:tcPr>
            <w:tcW w:w="1791" w:type="dxa"/>
            <w:gridSpan w:val="2"/>
            <w:tcBorders>
              <w:top w:val="single" w:sz="4" w:space="0" w:color="auto"/>
              <w:left w:val="nil"/>
              <w:bottom w:val="single" w:sz="4" w:space="0" w:color="auto"/>
              <w:right w:val="single" w:sz="8" w:space="0" w:color="000000"/>
            </w:tcBorders>
            <w:shd w:val="clear" w:color="auto" w:fill="auto"/>
            <w:noWrap/>
            <w:vAlign w:val="center"/>
            <w:hideMark/>
          </w:tcPr>
          <w:p w14:paraId="73019DA3" w14:textId="77777777" w:rsidR="00A52C9C" w:rsidRPr="00B00664" w:rsidRDefault="00A52C9C" w:rsidP="00180FB4">
            <w:pPr>
              <w:jc w:val="center"/>
              <w:rPr>
                <w:rFonts w:cs="Arial"/>
                <w:sz w:val="16"/>
                <w:szCs w:val="16"/>
              </w:rPr>
            </w:pPr>
            <w:r w:rsidRPr="00B00664">
              <w:rPr>
                <w:rFonts w:cs="Arial"/>
                <w:sz w:val="16"/>
                <w:szCs w:val="16"/>
              </w:rPr>
              <w:t>4</w:t>
            </w:r>
          </w:p>
        </w:tc>
      </w:tr>
      <w:tr w:rsidR="00A52C9C" w:rsidRPr="0081452A" w14:paraId="36A0567D" w14:textId="77777777" w:rsidTr="00A52C9C">
        <w:trPr>
          <w:trHeight w:val="702"/>
        </w:trPr>
        <w:tc>
          <w:tcPr>
            <w:tcW w:w="740" w:type="dxa"/>
            <w:vMerge/>
            <w:tcBorders>
              <w:top w:val="nil"/>
              <w:left w:val="single" w:sz="8" w:space="0" w:color="auto"/>
              <w:bottom w:val="single" w:sz="8" w:space="0" w:color="000000"/>
              <w:right w:val="single" w:sz="8" w:space="0" w:color="auto"/>
            </w:tcBorders>
            <w:vAlign w:val="center"/>
            <w:hideMark/>
          </w:tcPr>
          <w:p w14:paraId="26D9EF91" w14:textId="77777777" w:rsidR="00A52C9C" w:rsidRPr="00B00664" w:rsidRDefault="00A52C9C" w:rsidP="00180FB4">
            <w:pPr>
              <w:rPr>
                <w:rFonts w:cs="Arial"/>
                <w:sz w:val="16"/>
                <w:szCs w:val="16"/>
              </w:rPr>
            </w:pPr>
          </w:p>
        </w:tc>
        <w:tc>
          <w:tcPr>
            <w:tcW w:w="2338" w:type="dxa"/>
            <w:vMerge/>
            <w:tcBorders>
              <w:top w:val="nil"/>
              <w:left w:val="single" w:sz="8" w:space="0" w:color="auto"/>
              <w:bottom w:val="single" w:sz="8" w:space="0" w:color="000000"/>
              <w:right w:val="nil"/>
            </w:tcBorders>
            <w:vAlign w:val="center"/>
            <w:hideMark/>
          </w:tcPr>
          <w:p w14:paraId="11C85A1B" w14:textId="77777777" w:rsidR="00A52C9C" w:rsidRPr="00B00664" w:rsidRDefault="00A52C9C" w:rsidP="00180FB4">
            <w:pPr>
              <w:rPr>
                <w:rFonts w:cs="Arial"/>
                <w:sz w:val="16"/>
                <w:szCs w:val="16"/>
              </w:rPr>
            </w:pPr>
          </w:p>
        </w:tc>
        <w:tc>
          <w:tcPr>
            <w:tcW w:w="2299" w:type="dxa"/>
            <w:tcBorders>
              <w:top w:val="single" w:sz="4" w:space="0" w:color="auto"/>
              <w:left w:val="single" w:sz="8" w:space="0" w:color="auto"/>
              <w:bottom w:val="single" w:sz="8" w:space="0" w:color="auto"/>
              <w:right w:val="single" w:sz="8" w:space="0" w:color="auto"/>
            </w:tcBorders>
            <w:shd w:val="clear" w:color="auto" w:fill="auto"/>
            <w:vAlign w:val="center"/>
            <w:hideMark/>
          </w:tcPr>
          <w:p w14:paraId="4E357BC6" w14:textId="77777777" w:rsidR="00A52C9C" w:rsidRPr="00B00664" w:rsidRDefault="00A52C9C" w:rsidP="00180FB4">
            <w:pPr>
              <w:jc w:val="center"/>
              <w:rPr>
                <w:rFonts w:cs="Arial"/>
                <w:sz w:val="16"/>
                <w:szCs w:val="16"/>
              </w:rPr>
            </w:pPr>
            <w:r w:rsidRPr="00B00664">
              <w:rPr>
                <w:rFonts w:cs="Arial"/>
                <w:sz w:val="16"/>
                <w:szCs w:val="16"/>
              </w:rPr>
              <w:t>Napojenie elektronickej tabule</w:t>
            </w:r>
          </w:p>
        </w:tc>
        <w:tc>
          <w:tcPr>
            <w:tcW w:w="2036" w:type="dxa"/>
            <w:gridSpan w:val="2"/>
            <w:tcBorders>
              <w:top w:val="single" w:sz="4" w:space="0" w:color="auto"/>
              <w:left w:val="nil"/>
              <w:bottom w:val="single" w:sz="4" w:space="0" w:color="auto"/>
              <w:right w:val="single" w:sz="8" w:space="0" w:color="000000"/>
            </w:tcBorders>
            <w:shd w:val="clear" w:color="auto" w:fill="auto"/>
            <w:noWrap/>
            <w:vAlign w:val="center"/>
            <w:hideMark/>
          </w:tcPr>
          <w:p w14:paraId="74DA3D15" w14:textId="77777777" w:rsidR="00A52C9C" w:rsidRPr="00B00664" w:rsidRDefault="00A52C9C" w:rsidP="00180FB4">
            <w:pPr>
              <w:jc w:val="center"/>
              <w:rPr>
                <w:rFonts w:cs="Arial"/>
                <w:sz w:val="16"/>
                <w:szCs w:val="16"/>
              </w:rPr>
            </w:pPr>
            <w:r w:rsidRPr="00B00664">
              <w:rPr>
                <w:rFonts w:cs="Arial"/>
                <w:sz w:val="16"/>
                <w:szCs w:val="16"/>
              </w:rPr>
              <w:t> </w:t>
            </w:r>
          </w:p>
        </w:tc>
        <w:tc>
          <w:tcPr>
            <w:tcW w:w="1791" w:type="dxa"/>
            <w:gridSpan w:val="2"/>
            <w:tcBorders>
              <w:top w:val="single" w:sz="4" w:space="0" w:color="auto"/>
              <w:left w:val="nil"/>
              <w:bottom w:val="single" w:sz="4" w:space="0" w:color="auto"/>
              <w:right w:val="single" w:sz="8" w:space="0" w:color="000000"/>
            </w:tcBorders>
            <w:shd w:val="clear" w:color="auto" w:fill="auto"/>
            <w:noWrap/>
            <w:vAlign w:val="center"/>
            <w:hideMark/>
          </w:tcPr>
          <w:p w14:paraId="73664CE1" w14:textId="77777777" w:rsidR="00A52C9C" w:rsidRPr="00B00664" w:rsidRDefault="00A52C9C" w:rsidP="00180FB4">
            <w:pPr>
              <w:jc w:val="center"/>
              <w:rPr>
                <w:rFonts w:cs="Arial"/>
                <w:sz w:val="16"/>
                <w:szCs w:val="16"/>
              </w:rPr>
            </w:pPr>
            <w:r w:rsidRPr="00B00664">
              <w:rPr>
                <w:rFonts w:cs="Arial"/>
                <w:sz w:val="16"/>
                <w:szCs w:val="16"/>
              </w:rPr>
              <w:t>4</w:t>
            </w:r>
          </w:p>
        </w:tc>
      </w:tr>
      <w:tr w:rsidR="00A52C9C" w:rsidRPr="0081452A" w14:paraId="0F0BE9F2" w14:textId="77777777" w:rsidTr="00A52C9C">
        <w:trPr>
          <w:trHeight w:val="702"/>
        </w:trPr>
        <w:tc>
          <w:tcPr>
            <w:tcW w:w="740" w:type="dxa"/>
            <w:vMerge/>
            <w:tcBorders>
              <w:top w:val="nil"/>
              <w:left w:val="single" w:sz="8" w:space="0" w:color="auto"/>
              <w:bottom w:val="single" w:sz="8" w:space="0" w:color="000000"/>
              <w:right w:val="single" w:sz="8" w:space="0" w:color="auto"/>
            </w:tcBorders>
            <w:vAlign w:val="center"/>
            <w:hideMark/>
          </w:tcPr>
          <w:p w14:paraId="4022D1E7" w14:textId="77777777" w:rsidR="00A52C9C" w:rsidRPr="00B00664" w:rsidRDefault="00A52C9C" w:rsidP="00180FB4">
            <w:pPr>
              <w:rPr>
                <w:rFonts w:cs="Arial"/>
                <w:sz w:val="16"/>
                <w:szCs w:val="16"/>
              </w:rPr>
            </w:pPr>
          </w:p>
        </w:tc>
        <w:tc>
          <w:tcPr>
            <w:tcW w:w="2338" w:type="dxa"/>
            <w:vMerge/>
            <w:tcBorders>
              <w:top w:val="nil"/>
              <w:left w:val="single" w:sz="8" w:space="0" w:color="auto"/>
              <w:bottom w:val="single" w:sz="8" w:space="0" w:color="000000"/>
              <w:right w:val="nil"/>
            </w:tcBorders>
            <w:vAlign w:val="center"/>
            <w:hideMark/>
          </w:tcPr>
          <w:p w14:paraId="12DB5241" w14:textId="77777777" w:rsidR="00A52C9C" w:rsidRPr="00B00664" w:rsidRDefault="00A52C9C" w:rsidP="00180FB4">
            <w:pPr>
              <w:rPr>
                <w:rFonts w:cs="Arial"/>
                <w:sz w:val="16"/>
                <w:szCs w:val="16"/>
              </w:rPr>
            </w:pPr>
          </w:p>
        </w:tc>
        <w:tc>
          <w:tcPr>
            <w:tcW w:w="2299" w:type="dxa"/>
            <w:tcBorders>
              <w:top w:val="single" w:sz="4" w:space="0" w:color="auto"/>
              <w:left w:val="single" w:sz="8" w:space="0" w:color="auto"/>
              <w:bottom w:val="nil"/>
              <w:right w:val="single" w:sz="8" w:space="0" w:color="auto"/>
            </w:tcBorders>
            <w:shd w:val="clear" w:color="auto" w:fill="auto"/>
            <w:vAlign w:val="center"/>
            <w:hideMark/>
          </w:tcPr>
          <w:p w14:paraId="02EF3819" w14:textId="77777777" w:rsidR="00A52C9C" w:rsidRPr="00B00664" w:rsidRDefault="00A52C9C" w:rsidP="00180FB4">
            <w:pPr>
              <w:jc w:val="center"/>
              <w:rPr>
                <w:rFonts w:cs="Arial"/>
                <w:sz w:val="16"/>
                <w:szCs w:val="16"/>
              </w:rPr>
            </w:pPr>
            <w:r w:rsidRPr="00B00664">
              <w:rPr>
                <w:rFonts w:cs="Arial"/>
                <w:sz w:val="16"/>
                <w:szCs w:val="16"/>
              </w:rPr>
              <w:t>Pilierový NN rozvádzač</w:t>
            </w:r>
          </w:p>
        </w:tc>
        <w:tc>
          <w:tcPr>
            <w:tcW w:w="2036" w:type="dxa"/>
            <w:gridSpan w:val="2"/>
            <w:tcBorders>
              <w:top w:val="single" w:sz="4" w:space="0" w:color="auto"/>
              <w:left w:val="nil"/>
              <w:bottom w:val="single" w:sz="8" w:space="0" w:color="auto"/>
              <w:right w:val="single" w:sz="8" w:space="0" w:color="000000"/>
            </w:tcBorders>
            <w:shd w:val="clear" w:color="auto" w:fill="auto"/>
            <w:noWrap/>
            <w:vAlign w:val="center"/>
            <w:hideMark/>
          </w:tcPr>
          <w:p w14:paraId="2E47B834" w14:textId="77777777" w:rsidR="00A52C9C" w:rsidRPr="00B00664" w:rsidRDefault="00A52C9C" w:rsidP="00180FB4">
            <w:pPr>
              <w:jc w:val="center"/>
              <w:rPr>
                <w:rFonts w:cs="Arial"/>
                <w:sz w:val="16"/>
                <w:szCs w:val="16"/>
              </w:rPr>
            </w:pPr>
            <w:r w:rsidRPr="00B00664">
              <w:rPr>
                <w:rFonts w:cs="Arial"/>
                <w:sz w:val="16"/>
                <w:szCs w:val="16"/>
              </w:rPr>
              <w:t>-</w:t>
            </w:r>
          </w:p>
        </w:tc>
        <w:tc>
          <w:tcPr>
            <w:tcW w:w="1791" w:type="dxa"/>
            <w:gridSpan w:val="2"/>
            <w:tcBorders>
              <w:top w:val="single" w:sz="4" w:space="0" w:color="auto"/>
              <w:left w:val="nil"/>
              <w:bottom w:val="single" w:sz="8" w:space="0" w:color="auto"/>
              <w:right w:val="single" w:sz="8" w:space="0" w:color="000000"/>
            </w:tcBorders>
            <w:shd w:val="clear" w:color="auto" w:fill="auto"/>
            <w:noWrap/>
            <w:vAlign w:val="center"/>
            <w:hideMark/>
          </w:tcPr>
          <w:p w14:paraId="10726150" w14:textId="77777777" w:rsidR="00A52C9C" w:rsidRPr="00B00664" w:rsidRDefault="00A52C9C" w:rsidP="00180FB4">
            <w:pPr>
              <w:jc w:val="center"/>
              <w:rPr>
                <w:rFonts w:cs="Arial"/>
                <w:sz w:val="16"/>
                <w:szCs w:val="16"/>
              </w:rPr>
            </w:pPr>
            <w:r w:rsidRPr="00B00664">
              <w:rPr>
                <w:rFonts w:cs="Arial"/>
                <w:sz w:val="16"/>
                <w:szCs w:val="16"/>
              </w:rPr>
              <w:t>4</w:t>
            </w:r>
          </w:p>
        </w:tc>
      </w:tr>
      <w:tr w:rsidR="00A52C9C" w:rsidRPr="0081452A" w14:paraId="21CB534F" w14:textId="77777777" w:rsidTr="00A52C9C">
        <w:trPr>
          <w:trHeight w:val="402"/>
        </w:trPr>
        <w:tc>
          <w:tcPr>
            <w:tcW w:w="740"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571A9F03" w14:textId="77777777" w:rsidR="00A52C9C" w:rsidRPr="00B00664" w:rsidRDefault="00A52C9C" w:rsidP="00180FB4">
            <w:pPr>
              <w:jc w:val="center"/>
              <w:rPr>
                <w:rFonts w:cs="Arial"/>
                <w:sz w:val="16"/>
                <w:szCs w:val="16"/>
              </w:rPr>
            </w:pPr>
            <w:r w:rsidRPr="00B00664">
              <w:rPr>
                <w:rFonts w:cs="Arial"/>
                <w:sz w:val="16"/>
                <w:szCs w:val="16"/>
              </w:rPr>
              <w:t xml:space="preserve">SO 618  </w:t>
            </w:r>
          </w:p>
        </w:tc>
        <w:tc>
          <w:tcPr>
            <w:tcW w:w="2338" w:type="dxa"/>
            <w:vMerge w:val="restart"/>
            <w:tcBorders>
              <w:top w:val="nil"/>
              <w:left w:val="single" w:sz="8" w:space="0" w:color="auto"/>
              <w:bottom w:val="single" w:sz="8" w:space="0" w:color="000000"/>
              <w:right w:val="nil"/>
            </w:tcBorders>
            <w:shd w:val="clear" w:color="auto" w:fill="auto"/>
            <w:vAlign w:val="center"/>
            <w:hideMark/>
          </w:tcPr>
          <w:p w14:paraId="3353157A" w14:textId="77777777" w:rsidR="00A52C9C" w:rsidRPr="00B00664" w:rsidRDefault="00A52C9C" w:rsidP="00180FB4">
            <w:pPr>
              <w:rPr>
                <w:rFonts w:cs="Arial"/>
                <w:sz w:val="16"/>
                <w:szCs w:val="16"/>
              </w:rPr>
            </w:pPr>
            <w:r w:rsidRPr="00B00664">
              <w:rPr>
                <w:rFonts w:cs="Arial"/>
                <w:sz w:val="16"/>
                <w:szCs w:val="16"/>
              </w:rPr>
              <w:t>Informačný systém na zastávkach – Informačné tabule</w:t>
            </w:r>
          </w:p>
        </w:tc>
        <w:tc>
          <w:tcPr>
            <w:tcW w:w="2299" w:type="dxa"/>
            <w:tcBorders>
              <w:top w:val="single" w:sz="8" w:space="0" w:color="auto"/>
              <w:left w:val="single" w:sz="8" w:space="0" w:color="auto"/>
              <w:bottom w:val="single" w:sz="4" w:space="0" w:color="auto"/>
              <w:right w:val="single" w:sz="8" w:space="0" w:color="auto"/>
            </w:tcBorders>
            <w:shd w:val="clear" w:color="auto" w:fill="auto"/>
            <w:noWrap/>
            <w:vAlign w:val="center"/>
            <w:hideMark/>
          </w:tcPr>
          <w:p w14:paraId="156BA591" w14:textId="77777777" w:rsidR="00A52C9C" w:rsidRPr="00B00664" w:rsidRDefault="00A52C9C" w:rsidP="00180FB4">
            <w:pPr>
              <w:jc w:val="center"/>
              <w:rPr>
                <w:rFonts w:cs="Arial"/>
                <w:sz w:val="16"/>
                <w:szCs w:val="16"/>
              </w:rPr>
            </w:pPr>
            <w:r w:rsidRPr="00B00664">
              <w:rPr>
                <w:rFonts w:cs="Arial"/>
                <w:sz w:val="16"/>
                <w:szCs w:val="16"/>
              </w:rPr>
              <w:t>Optické vedenie</w:t>
            </w:r>
          </w:p>
        </w:tc>
        <w:tc>
          <w:tcPr>
            <w:tcW w:w="2036" w:type="dxa"/>
            <w:gridSpan w:val="2"/>
            <w:tcBorders>
              <w:top w:val="single" w:sz="8" w:space="0" w:color="auto"/>
              <w:left w:val="nil"/>
              <w:bottom w:val="single" w:sz="4" w:space="0" w:color="auto"/>
              <w:right w:val="single" w:sz="8" w:space="0" w:color="000000"/>
            </w:tcBorders>
            <w:shd w:val="clear" w:color="auto" w:fill="auto"/>
            <w:noWrap/>
            <w:vAlign w:val="center"/>
            <w:hideMark/>
          </w:tcPr>
          <w:p w14:paraId="5DBB60A6" w14:textId="77777777" w:rsidR="00A52C9C" w:rsidRPr="00B00664" w:rsidRDefault="00A52C9C" w:rsidP="00180FB4">
            <w:pPr>
              <w:jc w:val="center"/>
              <w:rPr>
                <w:rFonts w:cs="Arial"/>
                <w:sz w:val="16"/>
                <w:szCs w:val="16"/>
              </w:rPr>
            </w:pPr>
            <w:r w:rsidRPr="00B00664">
              <w:rPr>
                <w:rFonts w:cs="Arial"/>
                <w:sz w:val="16"/>
                <w:szCs w:val="16"/>
              </w:rPr>
              <w:t>74,00</w:t>
            </w:r>
          </w:p>
        </w:tc>
        <w:tc>
          <w:tcPr>
            <w:tcW w:w="1791" w:type="dxa"/>
            <w:gridSpan w:val="2"/>
            <w:tcBorders>
              <w:top w:val="single" w:sz="8" w:space="0" w:color="auto"/>
              <w:left w:val="nil"/>
              <w:bottom w:val="single" w:sz="4" w:space="0" w:color="auto"/>
              <w:right w:val="single" w:sz="8" w:space="0" w:color="000000"/>
            </w:tcBorders>
            <w:shd w:val="clear" w:color="auto" w:fill="auto"/>
            <w:noWrap/>
            <w:vAlign w:val="center"/>
            <w:hideMark/>
          </w:tcPr>
          <w:p w14:paraId="7877AA40" w14:textId="77777777" w:rsidR="00A52C9C" w:rsidRPr="00B00664" w:rsidRDefault="00A52C9C" w:rsidP="00180FB4">
            <w:pPr>
              <w:jc w:val="center"/>
              <w:rPr>
                <w:rFonts w:cs="Arial"/>
                <w:sz w:val="16"/>
                <w:szCs w:val="16"/>
              </w:rPr>
            </w:pPr>
            <w:r w:rsidRPr="00B00664">
              <w:rPr>
                <w:rFonts w:cs="Arial"/>
                <w:sz w:val="16"/>
                <w:szCs w:val="16"/>
              </w:rPr>
              <w:t>-</w:t>
            </w:r>
          </w:p>
        </w:tc>
      </w:tr>
      <w:tr w:rsidR="00A52C9C" w:rsidRPr="0081452A" w14:paraId="7661BAD0" w14:textId="77777777" w:rsidTr="00A52C9C">
        <w:trPr>
          <w:trHeight w:val="402"/>
        </w:trPr>
        <w:tc>
          <w:tcPr>
            <w:tcW w:w="740" w:type="dxa"/>
            <w:vMerge/>
            <w:tcBorders>
              <w:top w:val="nil"/>
              <w:left w:val="single" w:sz="8" w:space="0" w:color="auto"/>
              <w:bottom w:val="single" w:sz="8" w:space="0" w:color="000000"/>
              <w:right w:val="single" w:sz="8" w:space="0" w:color="auto"/>
            </w:tcBorders>
            <w:vAlign w:val="center"/>
            <w:hideMark/>
          </w:tcPr>
          <w:p w14:paraId="1047D37F" w14:textId="77777777" w:rsidR="00A52C9C" w:rsidRPr="00B00664" w:rsidRDefault="00A52C9C" w:rsidP="00180FB4">
            <w:pPr>
              <w:rPr>
                <w:rFonts w:cs="Arial"/>
                <w:sz w:val="16"/>
                <w:szCs w:val="16"/>
              </w:rPr>
            </w:pPr>
          </w:p>
        </w:tc>
        <w:tc>
          <w:tcPr>
            <w:tcW w:w="2338" w:type="dxa"/>
            <w:vMerge/>
            <w:tcBorders>
              <w:top w:val="nil"/>
              <w:left w:val="single" w:sz="8" w:space="0" w:color="auto"/>
              <w:bottom w:val="single" w:sz="8" w:space="0" w:color="000000"/>
              <w:right w:val="nil"/>
            </w:tcBorders>
            <w:vAlign w:val="center"/>
            <w:hideMark/>
          </w:tcPr>
          <w:p w14:paraId="2E8961CA" w14:textId="77777777" w:rsidR="00A52C9C" w:rsidRPr="00B00664" w:rsidRDefault="00A52C9C" w:rsidP="00180FB4">
            <w:pPr>
              <w:rPr>
                <w:rFonts w:cs="Arial"/>
                <w:sz w:val="16"/>
                <w:szCs w:val="16"/>
              </w:rPr>
            </w:pPr>
          </w:p>
        </w:tc>
        <w:tc>
          <w:tcPr>
            <w:tcW w:w="2299" w:type="dxa"/>
            <w:tcBorders>
              <w:top w:val="nil"/>
              <w:left w:val="single" w:sz="8" w:space="0" w:color="auto"/>
              <w:bottom w:val="single" w:sz="4" w:space="0" w:color="auto"/>
              <w:right w:val="single" w:sz="8" w:space="0" w:color="auto"/>
            </w:tcBorders>
            <w:shd w:val="clear" w:color="auto" w:fill="auto"/>
            <w:noWrap/>
            <w:vAlign w:val="center"/>
            <w:hideMark/>
          </w:tcPr>
          <w:p w14:paraId="67795421" w14:textId="77777777" w:rsidR="00A52C9C" w:rsidRPr="00B00664" w:rsidRDefault="00A52C9C" w:rsidP="00180FB4">
            <w:pPr>
              <w:jc w:val="center"/>
              <w:rPr>
                <w:rFonts w:cs="Arial"/>
                <w:sz w:val="16"/>
                <w:szCs w:val="16"/>
              </w:rPr>
            </w:pPr>
            <w:r w:rsidRPr="00B00664">
              <w:rPr>
                <w:rFonts w:cs="Arial"/>
                <w:sz w:val="16"/>
                <w:szCs w:val="16"/>
              </w:rPr>
              <w:t>Chránička Ø40</w:t>
            </w:r>
          </w:p>
        </w:tc>
        <w:tc>
          <w:tcPr>
            <w:tcW w:w="2036" w:type="dxa"/>
            <w:gridSpan w:val="2"/>
            <w:tcBorders>
              <w:top w:val="single" w:sz="4" w:space="0" w:color="auto"/>
              <w:left w:val="nil"/>
              <w:bottom w:val="single" w:sz="4" w:space="0" w:color="auto"/>
              <w:right w:val="single" w:sz="8" w:space="0" w:color="000000"/>
            </w:tcBorders>
            <w:shd w:val="clear" w:color="auto" w:fill="auto"/>
            <w:noWrap/>
            <w:vAlign w:val="center"/>
            <w:hideMark/>
          </w:tcPr>
          <w:p w14:paraId="349D5659" w14:textId="77777777" w:rsidR="00A52C9C" w:rsidRPr="00B00664" w:rsidRDefault="00A52C9C" w:rsidP="00180FB4">
            <w:pPr>
              <w:jc w:val="center"/>
              <w:rPr>
                <w:rFonts w:cs="Arial"/>
                <w:sz w:val="16"/>
                <w:szCs w:val="16"/>
              </w:rPr>
            </w:pPr>
            <w:r w:rsidRPr="00B00664">
              <w:rPr>
                <w:rFonts w:cs="Arial"/>
                <w:sz w:val="16"/>
                <w:szCs w:val="16"/>
              </w:rPr>
              <w:t>125,00</w:t>
            </w:r>
          </w:p>
        </w:tc>
        <w:tc>
          <w:tcPr>
            <w:tcW w:w="1791" w:type="dxa"/>
            <w:gridSpan w:val="2"/>
            <w:tcBorders>
              <w:top w:val="single" w:sz="4" w:space="0" w:color="auto"/>
              <w:left w:val="nil"/>
              <w:bottom w:val="single" w:sz="4" w:space="0" w:color="auto"/>
              <w:right w:val="single" w:sz="8" w:space="0" w:color="000000"/>
            </w:tcBorders>
            <w:shd w:val="clear" w:color="auto" w:fill="auto"/>
            <w:noWrap/>
            <w:vAlign w:val="center"/>
            <w:hideMark/>
          </w:tcPr>
          <w:p w14:paraId="13065E70" w14:textId="77777777" w:rsidR="00A52C9C" w:rsidRPr="00B00664" w:rsidRDefault="00A52C9C" w:rsidP="00180FB4">
            <w:pPr>
              <w:jc w:val="center"/>
              <w:rPr>
                <w:rFonts w:cs="Arial"/>
                <w:sz w:val="16"/>
                <w:szCs w:val="16"/>
              </w:rPr>
            </w:pPr>
            <w:r w:rsidRPr="00B00664">
              <w:rPr>
                <w:rFonts w:cs="Arial"/>
                <w:sz w:val="16"/>
                <w:szCs w:val="16"/>
              </w:rPr>
              <w:t>-</w:t>
            </w:r>
          </w:p>
        </w:tc>
      </w:tr>
      <w:tr w:rsidR="00A52C9C" w:rsidRPr="0081452A" w14:paraId="7B3BC887" w14:textId="77777777" w:rsidTr="00A52C9C">
        <w:trPr>
          <w:trHeight w:val="540"/>
        </w:trPr>
        <w:tc>
          <w:tcPr>
            <w:tcW w:w="740" w:type="dxa"/>
            <w:vMerge/>
            <w:tcBorders>
              <w:top w:val="nil"/>
              <w:left w:val="single" w:sz="8" w:space="0" w:color="auto"/>
              <w:bottom w:val="single" w:sz="8" w:space="0" w:color="000000"/>
              <w:right w:val="single" w:sz="8" w:space="0" w:color="auto"/>
            </w:tcBorders>
            <w:vAlign w:val="center"/>
            <w:hideMark/>
          </w:tcPr>
          <w:p w14:paraId="1E48AC62" w14:textId="77777777" w:rsidR="00A52C9C" w:rsidRPr="00B00664" w:rsidRDefault="00A52C9C" w:rsidP="00180FB4">
            <w:pPr>
              <w:rPr>
                <w:rFonts w:cs="Arial"/>
                <w:sz w:val="16"/>
                <w:szCs w:val="16"/>
              </w:rPr>
            </w:pPr>
          </w:p>
        </w:tc>
        <w:tc>
          <w:tcPr>
            <w:tcW w:w="2338" w:type="dxa"/>
            <w:vMerge/>
            <w:tcBorders>
              <w:top w:val="nil"/>
              <w:left w:val="single" w:sz="8" w:space="0" w:color="auto"/>
              <w:bottom w:val="single" w:sz="8" w:space="0" w:color="000000"/>
              <w:right w:val="nil"/>
            </w:tcBorders>
            <w:vAlign w:val="center"/>
            <w:hideMark/>
          </w:tcPr>
          <w:p w14:paraId="6509F7F4" w14:textId="77777777" w:rsidR="00A52C9C" w:rsidRPr="00B00664" w:rsidRDefault="00A52C9C" w:rsidP="00180FB4">
            <w:pPr>
              <w:rPr>
                <w:rFonts w:cs="Arial"/>
                <w:sz w:val="16"/>
                <w:szCs w:val="16"/>
              </w:rPr>
            </w:pPr>
          </w:p>
        </w:tc>
        <w:tc>
          <w:tcPr>
            <w:tcW w:w="2299" w:type="dxa"/>
            <w:tcBorders>
              <w:top w:val="nil"/>
              <w:left w:val="single" w:sz="8" w:space="0" w:color="auto"/>
              <w:bottom w:val="single" w:sz="4" w:space="0" w:color="auto"/>
              <w:right w:val="single" w:sz="8" w:space="0" w:color="auto"/>
            </w:tcBorders>
            <w:shd w:val="clear" w:color="auto" w:fill="auto"/>
            <w:vAlign w:val="center"/>
            <w:hideMark/>
          </w:tcPr>
          <w:p w14:paraId="4A7A2900" w14:textId="77777777" w:rsidR="00A52C9C" w:rsidRPr="00B00664" w:rsidRDefault="00A52C9C" w:rsidP="00180FB4">
            <w:pPr>
              <w:jc w:val="center"/>
              <w:rPr>
                <w:rFonts w:cs="Arial"/>
                <w:sz w:val="16"/>
                <w:szCs w:val="16"/>
              </w:rPr>
            </w:pPr>
            <w:r w:rsidRPr="00B00664">
              <w:rPr>
                <w:rFonts w:cs="Arial"/>
                <w:sz w:val="16"/>
                <w:szCs w:val="16"/>
              </w:rPr>
              <w:t>Dátové napojenie elektronickej tabule</w:t>
            </w:r>
          </w:p>
        </w:tc>
        <w:tc>
          <w:tcPr>
            <w:tcW w:w="2036" w:type="dxa"/>
            <w:gridSpan w:val="2"/>
            <w:tcBorders>
              <w:top w:val="single" w:sz="4" w:space="0" w:color="auto"/>
              <w:left w:val="nil"/>
              <w:bottom w:val="single" w:sz="4" w:space="0" w:color="auto"/>
              <w:right w:val="single" w:sz="8" w:space="0" w:color="000000"/>
            </w:tcBorders>
            <w:shd w:val="clear" w:color="auto" w:fill="auto"/>
            <w:noWrap/>
            <w:vAlign w:val="center"/>
            <w:hideMark/>
          </w:tcPr>
          <w:p w14:paraId="4B83CB47" w14:textId="77777777" w:rsidR="00A52C9C" w:rsidRPr="00B00664" w:rsidRDefault="00A52C9C" w:rsidP="00180FB4">
            <w:pPr>
              <w:jc w:val="center"/>
              <w:rPr>
                <w:rFonts w:cs="Arial"/>
                <w:sz w:val="16"/>
                <w:szCs w:val="16"/>
              </w:rPr>
            </w:pPr>
            <w:r w:rsidRPr="00B00664">
              <w:rPr>
                <w:rFonts w:cs="Arial"/>
                <w:sz w:val="16"/>
                <w:szCs w:val="16"/>
              </w:rPr>
              <w:t>-</w:t>
            </w:r>
          </w:p>
        </w:tc>
        <w:tc>
          <w:tcPr>
            <w:tcW w:w="1791" w:type="dxa"/>
            <w:gridSpan w:val="2"/>
            <w:tcBorders>
              <w:top w:val="single" w:sz="4" w:space="0" w:color="auto"/>
              <w:left w:val="nil"/>
              <w:bottom w:val="single" w:sz="4" w:space="0" w:color="auto"/>
              <w:right w:val="single" w:sz="8" w:space="0" w:color="000000"/>
            </w:tcBorders>
            <w:shd w:val="clear" w:color="auto" w:fill="auto"/>
            <w:noWrap/>
            <w:vAlign w:val="center"/>
            <w:hideMark/>
          </w:tcPr>
          <w:p w14:paraId="1A1A3A50" w14:textId="77777777" w:rsidR="00A52C9C" w:rsidRPr="00B00664" w:rsidRDefault="00A52C9C" w:rsidP="00180FB4">
            <w:pPr>
              <w:jc w:val="center"/>
              <w:rPr>
                <w:rFonts w:cs="Arial"/>
                <w:sz w:val="16"/>
                <w:szCs w:val="16"/>
              </w:rPr>
            </w:pPr>
            <w:r w:rsidRPr="00B00664">
              <w:rPr>
                <w:rFonts w:cs="Arial"/>
                <w:sz w:val="16"/>
                <w:szCs w:val="16"/>
              </w:rPr>
              <w:t>4</w:t>
            </w:r>
          </w:p>
        </w:tc>
      </w:tr>
      <w:tr w:rsidR="00A52C9C" w:rsidRPr="0081452A" w14:paraId="5028E2D1" w14:textId="77777777" w:rsidTr="00A52C9C">
        <w:trPr>
          <w:trHeight w:val="495"/>
        </w:trPr>
        <w:tc>
          <w:tcPr>
            <w:tcW w:w="740" w:type="dxa"/>
            <w:vMerge/>
            <w:tcBorders>
              <w:top w:val="nil"/>
              <w:left w:val="single" w:sz="8" w:space="0" w:color="auto"/>
              <w:bottom w:val="single" w:sz="8" w:space="0" w:color="000000"/>
              <w:right w:val="single" w:sz="8" w:space="0" w:color="auto"/>
            </w:tcBorders>
            <w:vAlign w:val="center"/>
            <w:hideMark/>
          </w:tcPr>
          <w:p w14:paraId="3F88EF75" w14:textId="77777777" w:rsidR="00A52C9C" w:rsidRPr="00B00664" w:rsidRDefault="00A52C9C" w:rsidP="00180FB4">
            <w:pPr>
              <w:rPr>
                <w:rFonts w:cs="Arial"/>
                <w:sz w:val="16"/>
                <w:szCs w:val="16"/>
              </w:rPr>
            </w:pPr>
          </w:p>
        </w:tc>
        <w:tc>
          <w:tcPr>
            <w:tcW w:w="2338" w:type="dxa"/>
            <w:vMerge/>
            <w:tcBorders>
              <w:top w:val="nil"/>
              <w:left w:val="single" w:sz="8" w:space="0" w:color="auto"/>
              <w:bottom w:val="single" w:sz="8" w:space="0" w:color="000000"/>
              <w:right w:val="nil"/>
            </w:tcBorders>
            <w:vAlign w:val="center"/>
            <w:hideMark/>
          </w:tcPr>
          <w:p w14:paraId="035744A2" w14:textId="77777777" w:rsidR="00A52C9C" w:rsidRPr="00B00664" w:rsidRDefault="00A52C9C" w:rsidP="00180FB4">
            <w:pPr>
              <w:rPr>
                <w:rFonts w:cs="Arial"/>
                <w:sz w:val="16"/>
                <w:szCs w:val="16"/>
              </w:rPr>
            </w:pPr>
          </w:p>
        </w:tc>
        <w:tc>
          <w:tcPr>
            <w:tcW w:w="2299" w:type="dxa"/>
            <w:tcBorders>
              <w:top w:val="nil"/>
              <w:left w:val="single" w:sz="8" w:space="0" w:color="auto"/>
              <w:bottom w:val="nil"/>
              <w:right w:val="single" w:sz="8" w:space="0" w:color="auto"/>
            </w:tcBorders>
            <w:shd w:val="clear" w:color="auto" w:fill="auto"/>
            <w:vAlign w:val="center"/>
            <w:hideMark/>
          </w:tcPr>
          <w:p w14:paraId="45F0A842" w14:textId="77777777" w:rsidR="00A52C9C" w:rsidRPr="00B00664" w:rsidRDefault="00A52C9C" w:rsidP="00180FB4">
            <w:pPr>
              <w:jc w:val="center"/>
              <w:rPr>
                <w:rFonts w:cs="Arial"/>
                <w:sz w:val="16"/>
                <w:szCs w:val="16"/>
              </w:rPr>
            </w:pPr>
            <w:r w:rsidRPr="00B00664">
              <w:rPr>
                <w:rFonts w:cs="Arial"/>
                <w:sz w:val="16"/>
                <w:szCs w:val="16"/>
              </w:rPr>
              <w:t xml:space="preserve">Pilierový dátový rozvádzač </w:t>
            </w:r>
          </w:p>
        </w:tc>
        <w:tc>
          <w:tcPr>
            <w:tcW w:w="2036" w:type="dxa"/>
            <w:gridSpan w:val="2"/>
            <w:tcBorders>
              <w:top w:val="single" w:sz="4" w:space="0" w:color="auto"/>
              <w:left w:val="nil"/>
              <w:bottom w:val="nil"/>
              <w:right w:val="single" w:sz="8" w:space="0" w:color="000000"/>
            </w:tcBorders>
            <w:shd w:val="clear" w:color="auto" w:fill="auto"/>
            <w:noWrap/>
            <w:vAlign w:val="center"/>
            <w:hideMark/>
          </w:tcPr>
          <w:p w14:paraId="3C73C8AA" w14:textId="77777777" w:rsidR="00A52C9C" w:rsidRPr="00B00664" w:rsidRDefault="00A52C9C" w:rsidP="00180FB4">
            <w:pPr>
              <w:jc w:val="center"/>
              <w:rPr>
                <w:rFonts w:cs="Arial"/>
                <w:sz w:val="16"/>
                <w:szCs w:val="16"/>
              </w:rPr>
            </w:pPr>
            <w:r w:rsidRPr="00B00664">
              <w:rPr>
                <w:rFonts w:cs="Arial"/>
                <w:sz w:val="16"/>
                <w:szCs w:val="16"/>
              </w:rPr>
              <w:t>-</w:t>
            </w:r>
          </w:p>
        </w:tc>
        <w:tc>
          <w:tcPr>
            <w:tcW w:w="1791" w:type="dxa"/>
            <w:gridSpan w:val="2"/>
            <w:tcBorders>
              <w:top w:val="single" w:sz="4" w:space="0" w:color="auto"/>
              <w:left w:val="nil"/>
              <w:bottom w:val="nil"/>
              <w:right w:val="single" w:sz="8" w:space="0" w:color="000000"/>
            </w:tcBorders>
            <w:shd w:val="clear" w:color="auto" w:fill="auto"/>
            <w:noWrap/>
            <w:vAlign w:val="center"/>
            <w:hideMark/>
          </w:tcPr>
          <w:p w14:paraId="40E5EFAF" w14:textId="77777777" w:rsidR="00A52C9C" w:rsidRPr="00B00664" w:rsidRDefault="00A52C9C" w:rsidP="00180FB4">
            <w:pPr>
              <w:jc w:val="center"/>
              <w:rPr>
                <w:rFonts w:cs="Arial"/>
                <w:sz w:val="16"/>
                <w:szCs w:val="16"/>
              </w:rPr>
            </w:pPr>
            <w:r w:rsidRPr="00B00664">
              <w:rPr>
                <w:rFonts w:cs="Arial"/>
                <w:sz w:val="16"/>
                <w:szCs w:val="16"/>
              </w:rPr>
              <w:t>4</w:t>
            </w:r>
          </w:p>
        </w:tc>
      </w:tr>
      <w:tr w:rsidR="00A52C9C" w:rsidRPr="0081452A" w14:paraId="5435A12F" w14:textId="77777777" w:rsidTr="00A52C9C">
        <w:trPr>
          <w:trHeight w:val="495"/>
        </w:trPr>
        <w:tc>
          <w:tcPr>
            <w:tcW w:w="740"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4B924863" w14:textId="77777777" w:rsidR="00A52C9C" w:rsidRPr="00B00664" w:rsidRDefault="00A52C9C" w:rsidP="00180FB4">
            <w:pPr>
              <w:jc w:val="center"/>
              <w:rPr>
                <w:rFonts w:cs="Arial"/>
                <w:sz w:val="16"/>
                <w:szCs w:val="16"/>
              </w:rPr>
            </w:pPr>
            <w:r w:rsidRPr="00B00664">
              <w:rPr>
                <w:rFonts w:cs="Arial"/>
                <w:sz w:val="16"/>
                <w:szCs w:val="16"/>
              </w:rPr>
              <w:lastRenderedPageBreak/>
              <w:t>SO 619</w:t>
            </w:r>
          </w:p>
        </w:tc>
        <w:tc>
          <w:tcPr>
            <w:tcW w:w="2338" w:type="dxa"/>
            <w:vMerge w:val="restart"/>
            <w:tcBorders>
              <w:top w:val="nil"/>
              <w:left w:val="single" w:sz="8" w:space="0" w:color="auto"/>
              <w:bottom w:val="single" w:sz="8" w:space="0" w:color="000000"/>
              <w:right w:val="single" w:sz="8" w:space="0" w:color="auto"/>
            </w:tcBorders>
            <w:shd w:val="clear" w:color="auto" w:fill="auto"/>
            <w:vAlign w:val="center"/>
            <w:hideMark/>
          </w:tcPr>
          <w:p w14:paraId="45EFDD59" w14:textId="77777777" w:rsidR="00A52C9C" w:rsidRPr="00B00664" w:rsidRDefault="00A52C9C" w:rsidP="00180FB4">
            <w:pPr>
              <w:rPr>
                <w:rFonts w:cs="Arial"/>
                <w:sz w:val="16"/>
                <w:szCs w:val="16"/>
              </w:rPr>
            </w:pPr>
            <w:r w:rsidRPr="00B00664">
              <w:rPr>
                <w:rFonts w:cs="Arial"/>
                <w:sz w:val="16"/>
                <w:szCs w:val="16"/>
              </w:rPr>
              <w:t xml:space="preserve">SO Preložka káblového vedenia VN 22 kV </w:t>
            </w:r>
          </w:p>
        </w:tc>
        <w:tc>
          <w:tcPr>
            <w:tcW w:w="2299" w:type="dxa"/>
            <w:tcBorders>
              <w:top w:val="single" w:sz="8" w:space="0" w:color="auto"/>
              <w:left w:val="nil"/>
              <w:bottom w:val="single" w:sz="4" w:space="0" w:color="auto"/>
              <w:right w:val="single" w:sz="8" w:space="0" w:color="auto"/>
            </w:tcBorders>
            <w:shd w:val="clear" w:color="auto" w:fill="auto"/>
            <w:noWrap/>
            <w:vAlign w:val="center"/>
            <w:hideMark/>
          </w:tcPr>
          <w:p w14:paraId="1E0B81F1" w14:textId="77777777" w:rsidR="00A52C9C" w:rsidRPr="00B00664" w:rsidRDefault="00A52C9C" w:rsidP="00180FB4">
            <w:pPr>
              <w:jc w:val="center"/>
              <w:rPr>
                <w:rFonts w:cs="Arial"/>
                <w:sz w:val="16"/>
                <w:szCs w:val="16"/>
              </w:rPr>
            </w:pPr>
            <w:r w:rsidRPr="00B00664">
              <w:rPr>
                <w:rFonts w:cs="Arial"/>
                <w:sz w:val="16"/>
                <w:szCs w:val="16"/>
              </w:rPr>
              <w:t>3xNA2XS(F)2Y 1x240</w:t>
            </w:r>
          </w:p>
        </w:tc>
        <w:tc>
          <w:tcPr>
            <w:tcW w:w="2036" w:type="dxa"/>
            <w:gridSpan w:val="2"/>
            <w:tcBorders>
              <w:top w:val="single" w:sz="8" w:space="0" w:color="auto"/>
              <w:left w:val="nil"/>
              <w:bottom w:val="single" w:sz="4" w:space="0" w:color="auto"/>
              <w:right w:val="nil"/>
            </w:tcBorders>
            <w:shd w:val="clear" w:color="auto" w:fill="auto"/>
            <w:noWrap/>
            <w:vAlign w:val="center"/>
            <w:hideMark/>
          </w:tcPr>
          <w:p w14:paraId="3A84AF87" w14:textId="77777777" w:rsidR="00A52C9C" w:rsidRPr="00B00664" w:rsidRDefault="00A52C9C" w:rsidP="00180FB4">
            <w:pPr>
              <w:jc w:val="center"/>
              <w:rPr>
                <w:rFonts w:cs="Arial"/>
                <w:sz w:val="16"/>
                <w:szCs w:val="16"/>
              </w:rPr>
            </w:pPr>
            <w:r w:rsidRPr="00B00664">
              <w:rPr>
                <w:rFonts w:cs="Arial"/>
                <w:sz w:val="16"/>
                <w:szCs w:val="16"/>
              </w:rPr>
              <w:t>110,00</w:t>
            </w:r>
          </w:p>
        </w:tc>
        <w:tc>
          <w:tcPr>
            <w:tcW w:w="1791" w:type="dxa"/>
            <w:gridSpan w:val="2"/>
            <w:tcBorders>
              <w:top w:val="single" w:sz="8" w:space="0" w:color="auto"/>
              <w:left w:val="single" w:sz="8" w:space="0" w:color="auto"/>
              <w:bottom w:val="single" w:sz="4" w:space="0" w:color="auto"/>
              <w:right w:val="single" w:sz="8" w:space="0" w:color="000000"/>
            </w:tcBorders>
            <w:shd w:val="clear" w:color="auto" w:fill="auto"/>
            <w:noWrap/>
            <w:vAlign w:val="center"/>
            <w:hideMark/>
          </w:tcPr>
          <w:p w14:paraId="0F4E91A2" w14:textId="77777777" w:rsidR="00A52C9C" w:rsidRPr="00B00664" w:rsidRDefault="00A52C9C" w:rsidP="00180FB4">
            <w:pPr>
              <w:jc w:val="center"/>
              <w:rPr>
                <w:rFonts w:cs="Arial"/>
                <w:sz w:val="16"/>
                <w:szCs w:val="16"/>
              </w:rPr>
            </w:pPr>
            <w:r w:rsidRPr="00B00664">
              <w:rPr>
                <w:rFonts w:cs="Arial"/>
                <w:sz w:val="16"/>
                <w:szCs w:val="16"/>
              </w:rPr>
              <w:t>_</w:t>
            </w:r>
          </w:p>
        </w:tc>
      </w:tr>
      <w:tr w:rsidR="00A52C9C" w:rsidRPr="0081452A" w14:paraId="6F0312C8" w14:textId="77777777" w:rsidTr="00A52C9C">
        <w:trPr>
          <w:trHeight w:val="495"/>
        </w:trPr>
        <w:tc>
          <w:tcPr>
            <w:tcW w:w="740" w:type="dxa"/>
            <w:vMerge/>
            <w:tcBorders>
              <w:top w:val="nil"/>
              <w:left w:val="single" w:sz="8" w:space="0" w:color="auto"/>
              <w:bottom w:val="single" w:sz="8" w:space="0" w:color="000000"/>
              <w:right w:val="single" w:sz="8" w:space="0" w:color="auto"/>
            </w:tcBorders>
            <w:vAlign w:val="center"/>
            <w:hideMark/>
          </w:tcPr>
          <w:p w14:paraId="28755DCB" w14:textId="77777777" w:rsidR="00A52C9C" w:rsidRPr="00B00664" w:rsidRDefault="00A52C9C" w:rsidP="00180FB4">
            <w:pPr>
              <w:rPr>
                <w:rFonts w:cs="Arial"/>
                <w:sz w:val="16"/>
                <w:szCs w:val="16"/>
              </w:rPr>
            </w:pPr>
          </w:p>
        </w:tc>
        <w:tc>
          <w:tcPr>
            <w:tcW w:w="2338" w:type="dxa"/>
            <w:vMerge/>
            <w:tcBorders>
              <w:top w:val="nil"/>
              <w:left w:val="single" w:sz="8" w:space="0" w:color="auto"/>
              <w:bottom w:val="single" w:sz="8" w:space="0" w:color="000000"/>
              <w:right w:val="single" w:sz="8" w:space="0" w:color="auto"/>
            </w:tcBorders>
            <w:vAlign w:val="center"/>
            <w:hideMark/>
          </w:tcPr>
          <w:p w14:paraId="399C06CB" w14:textId="77777777" w:rsidR="00A52C9C" w:rsidRPr="00B00664" w:rsidRDefault="00A52C9C" w:rsidP="00180FB4">
            <w:pPr>
              <w:rPr>
                <w:rFonts w:cs="Arial"/>
                <w:sz w:val="16"/>
                <w:szCs w:val="16"/>
              </w:rPr>
            </w:pPr>
          </w:p>
        </w:tc>
        <w:tc>
          <w:tcPr>
            <w:tcW w:w="2299" w:type="dxa"/>
            <w:tcBorders>
              <w:top w:val="nil"/>
              <w:left w:val="nil"/>
              <w:bottom w:val="single" w:sz="4" w:space="0" w:color="auto"/>
              <w:right w:val="single" w:sz="8" w:space="0" w:color="auto"/>
            </w:tcBorders>
            <w:shd w:val="clear" w:color="auto" w:fill="auto"/>
            <w:noWrap/>
            <w:vAlign w:val="center"/>
            <w:hideMark/>
          </w:tcPr>
          <w:p w14:paraId="31BD6F9D" w14:textId="77777777" w:rsidR="00A52C9C" w:rsidRPr="00B00664" w:rsidRDefault="00A52C9C" w:rsidP="00180FB4">
            <w:pPr>
              <w:jc w:val="center"/>
              <w:rPr>
                <w:rFonts w:cs="Arial"/>
                <w:sz w:val="16"/>
                <w:szCs w:val="16"/>
              </w:rPr>
            </w:pPr>
            <w:r w:rsidRPr="00B00664">
              <w:rPr>
                <w:rFonts w:cs="Arial"/>
                <w:sz w:val="16"/>
                <w:szCs w:val="16"/>
              </w:rPr>
              <w:t>3xNA2XS(F)2Y 1x240</w:t>
            </w:r>
          </w:p>
        </w:tc>
        <w:tc>
          <w:tcPr>
            <w:tcW w:w="2036" w:type="dxa"/>
            <w:gridSpan w:val="2"/>
            <w:tcBorders>
              <w:top w:val="single" w:sz="4" w:space="0" w:color="auto"/>
              <w:left w:val="nil"/>
              <w:bottom w:val="single" w:sz="4" w:space="0" w:color="auto"/>
              <w:right w:val="single" w:sz="8" w:space="0" w:color="000000"/>
            </w:tcBorders>
            <w:shd w:val="clear" w:color="auto" w:fill="auto"/>
            <w:noWrap/>
            <w:vAlign w:val="center"/>
            <w:hideMark/>
          </w:tcPr>
          <w:p w14:paraId="4B6FBA05" w14:textId="77777777" w:rsidR="00A52C9C" w:rsidRPr="00B00664" w:rsidRDefault="00A52C9C" w:rsidP="00180FB4">
            <w:pPr>
              <w:jc w:val="center"/>
              <w:rPr>
                <w:rFonts w:cs="Arial"/>
                <w:sz w:val="16"/>
                <w:szCs w:val="16"/>
              </w:rPr>
            </w:pPr>
            <w:r w:rsidRPr="00B00664">
              <w:rPr>
                <w:rFonts w:cs="Arial"/>
                <w:sz w:val="16"/>
                <w:szCs w:val="16"/>
              </w:rPr>
              <w:t>100,00</w:t>
            </w:r>
          </w:p>
        </w:tc>
        <w:tc>
          <w:tcPr>
            <w:tcW w:w="1791" w:type="dxa"/>
            <w:gridSpan w:val="2"/>
            <w:tcBorders>
              <w:top w:val="single" w:sz="4" w:space="0" w:color="auto"/>
              <w:left w:val="nil"/>
              <w:bottom w:val="single" w:sz="4" w:space="0" w:color="auto"/>
              <w:right w:val="single" w:sz="8" w:space="0" w:color="000000"/>
            </w:tcBorders>
            <w:shd w:val="clear" w:color="auto" w:fill="auto"/>
            <w:noWrap/>
            <w:vAlign w:val="center"/>
            <w:hideMark/>
          </w:tcPr>
          <w:p w14:paraId="18401F72" w14:textId="77777777" w:rsidR="00A52C9C" w:rsidRPr="00B00664" w:rsidRDefault="00A52C9C" w:rsidP="00180FB4">
            <w:pPr>
              <w:jc w:val="center"/>
              <w:rPr>
                <w:rFonts w:cs="Arial"/>
                <w:sz w:val="16"/>
                <w:szCs w:val="16"/>
              </w:rPr>
            </w:pPr>
            <w:r w:rsidRPr="00B00664">
              <w:rPr>
                <w:rFonts w:cs="Arial"/>
                <w:sz w:val="16"/>
                <w:szCs w:val="16"/>
              </w:rPr>
              <w:t>_</w:t>
            </w:r>
          </w:p>
        </w:tc>
      </w:tr>
      <w:tr w:rsidR="00A52C9C" w:rsidRPr="0081452A" w14:paraId="22F32E76" w14:textId="77777777" w:rsidTr="00A52C9C">
        <w:trPr>
          <w:trHeight w:val="495"/>
        </w:trPr>
        <w:tc>
          <w:tcPr>
            <w:tcW w:w="740" w:type="dxa"/>
            <w:vMerge/>
            <w:tcBorders>
              <w:top w:val="nil"/>
              <w:left w:val="single" w:sz="8" w:space="0" w:color="auto"/>
              <w:bottom w:val="single" w:sz="8" w:space="0" w:color="000000"/>
              <w:right w:val="single" w:sz="8" w:space="0" w:color="auto"/>
            </w:tcBorders>
            <w:vAlign w:val="center"/>
            <w:hideMark/>
          </w:tcPr>
          <w:p w14:paraId="63F46F9A" w14:textId="77777777" w:rsidR="00A52C9C" w:rsidRPr="00B00664" w:rsidRDefault="00A52C9C" w:rsidP="00180FB4">
            <w:pPr>
              <w:rPr>
                <w:rFonts w:cs="Arial"/>
                <w:sz w:val="16"/>
                <w:szCs w:val="16"/>
              </w:rPr>
            </w:pPr>
          </w:p>
        </w:tc>
        <w:tc>
          <w:tcPr>
            <w:tcW w:w="2338" w:type="dxa"/>
            <w:vMerge/>
            <w:tcBorders>
              <w:top w:val="nil"/>
              <w:left w:val="single" w:sz="8" w:space="0" w:color="auto"/>
              <w:bottom w:val="single" w:sz="8" w:space="0" w:color="000000"/>
              <w:right w:val="single" w:sz="8" w:space="0" w:color="auto"/>
            </w:tcBorders>
            <w:vAlign w:val="center"/>
            <w:hideMark/>
          </w:tcPr>
          <w:p w14:paraId="336A44FB" w14:textId="77777777" w:rsidR="00A52C9C" w:rsidRPr="00B00664" w:rsidRDefault="00A52C9C" w:rsidP="00180FB4">
            <w:pPr>
              <w:rPr>
                <w:rFonts w:cs="Arial"/>
                <w:sz w:val="16"/>
                <w:szCs w:val="16"/>
              </w:rPr>
            </w:pPr>
          </w:p>
        </w:tc>
        <w:tc>
          <w:tcPr>
            <w:tcW w:w="2299" w:type="dxa"/>
            <w:tcBorders>
              <w:top w:val="nil"/>
              <w:left w:val="nil"/>
              <w:bottom w:val="single" w:sz="4" w:space="0" w:color="auto"/>
              <w:right w:val="single" w:sz="8" w:space="0" w:color="auto"/>
            </w:tcBorders>
            <w:shd w:val="clear" w:color="auto" w:fill="auto"/>
            <w:noWrap/>
            <w:vAlign w:val="center"/>
            <w:hideMark/>
          </w:tcPr>
          <w:p w14:paraId="0EE52974" w14:textId="77777777" w:rsidR="00A52C9C" w:rsidRPr="00B00664" w:rsidRDefault="00A52C9C" w:rsidP="00180FB4">
            <w:pPr>
              <w:jc w:val="center"/>
              <w:rPr>
                <w:rFonts w:cs="Arial"/>
                <w:sz w:val="16"/>
                <w:szCs w:val="16"/>
              </w:rPr>
            </w:pPr>
            <w:r w:rsidRPr="00B00664">
              <w:rPr>
                <w:rFonts w:cs="Arial"/>
                <w:sz w:val="16"/>
                <w:szCs w:val="16"/>
              </w:rPr>
              <w:t>3xNA2XS(F)2Y 1x240</w:t>
            </w:r>
          </w:p>
        </w:tc>
        <w:tc>
          <w:tcPr>
            <w:tcW w:w="2036" w:type="dxa"/>
            <w:gridSpan w:val="2"/>
            <w:tcBorders>
              <w:top w:val="nil"/>
              <w:left w:val="nil"/>
              <w:bottom w:val="single" w:sz="4" w:space="0" w:color="auto"/>
              <w:right w:val="single" w:sz="8" w:space="0" w:color="000000"/>
            </w:tcBorders>
            <w:shd w:val="clear" w:color="auto" w:fill="auto"/>
            <w:noWrap/>
            <w:vAlign w:val="center"/>
            <w:hideMark/>
          </w:tcPr>
          <w:p w14:paraId="0873F992" w14:textId="77777777" w:rsidR="00A52C9C" w:rsidRPr="00B00664" w:rsidRDefault="00A52C9C" w:rsidP="00180FB4">
            <w:pPr>
              <w:jc w:val="center"/>
              <w:rPr>
                <w:rFonts w:cs="Arial"/>
                <w:sz w:val="16"/>
                <w:szCs w:val="16"/>
              </w:rPr>
            </w:pPr>
            <w:r w:rsidRPr="00B00664">
              <w:rPr>
                <w:rFonts w:cs="Arial"/>
                <w:sz w:val="16"/>
                <w:szCs w:val="16"/>
              </w:rPr>
              <w:t>145,00</w:t>
            </w:r>
          </w:p>
        </w:tc>
        <w:tc>
          <w:tcPr>
            <w:tcW w:w="1791" w:type="dxa"/>
            <w:gridSpan w:val="2"/>
            <w:tcBorders>
              <w:top w:val="nil"/>
              <w:left w:val="nil"/>
              <w:bottom w:val="single" w:sz="4" w:space="0" w:color="auto"/>
              <w:right w:val="single" w:sz="8" w:space="0" w:color="000000"/>
            </w:tcBorders>
            <w:shd w:val="clear" w:color="auto" w:fill="auto"/>
            <w:noWrap/>
            <w:vAlign w:val="center"/>
            <w:hideMark/>
          </w:tcPr>
          <w:p w14:paraId="643A12E1" w14:textId="77777777" w:rsidR="00A52C9C" w:rsidRPr="00B00664" w:rsidRDefault="00A52C9C" w:rsidP="00180FB4">
            <w:pPr>
              <w:jc w:val="center"/>
              <w:rPr>
                <w:rFonts w:cs="Arial"/>
                <w:sz w:val="16"/>
                <w:szCs w:val="16"/>
              </w:rPr>
            </w:pPr>
            <w:r w:rsidRPr="00B00664">
              <w:rPr>
                <w:rFonts w:cs="Arial"/>
                <w:sz w:val="16"/>
                <w:szCs w:val="16"/>
              </w:rPr>
              <w:t>_</w:t>
            </w:r>
          </w:p>
        </w:tc>
      </w:tr>
      <w:tr w:rsidR="00A52C9C" w:rsidRPr="0081452A" w14:paraId="084A20A0" w14:textId="77777777" w:rsidTr="00A52C9C">
        <w:trPr>
          <w:trHeight w:val="495"/>
        </w:trPr>
        <w:tc>
          <w:tcPr>
            <w:tcW w:w="740" w:type="dxa"/>
            <w:vMerge/>
            <w:tcBorders>
              <w:top w:val="nil"/>
              <w:left w:val="single" w:sz="8" w:space="0" w:color="auto"/>
              <w:bottom w:val="single" w:sz="8" w:space="0" w:color="000000"/>
              <w:right w:val="single" w:sz="8" w:space="0" w:color="auto"/>
            </w:tcBorders>
            <w:vAlign w:val="center"/>
            <w:hideMark/>
          </w:tcPr>
          <w:p w14:paraId="664A2DD8" w14:textId="77777777" w:rsidR="00A52C9C" w:rsidRPr="00B00664" w:rsidRDefault="00A52C9C" w:rsidP="00180FB4">
            <w:pPr>
              <w:rPr>
                <w:rFonts w:cs="Arial"/>
                <w:sz w:val="16"/>
                <w:szCs w:val="16"/>
              </w:rPr>
            </w:pPr>
          </w:p>
        </w:tc>
        <w:tc>
          <w:tcPr>
            <w:tcW w:w="2338" w:type="dxa"/>
            <w:vMerge/>
            <w:tcBorders>
              <w:top w:val="nil"/>
              <w:left w:val="single" w:sz="8" w:space="0" w:color="auto"/>
              <w:bottom w:val="single" w:sz="8" w:space="0" w:color="000000"/>
              <w:right w:val="single" w:sz="8" w:space="0" w:color="auto"/>
            </w:tcBorders>
            <w:vAlign w:val="center"/>
            <w:hideMark/>
          </w:tcPr>
          <w:p w14:paraId="46CDB486" w14:textId="77777777" w:rsidR="00A52C9C" w:rsidRPr="00B00664" w:rsidRDefault="00A52C9C" w:rsidP="00180FB4">
            <w:pPr>
              <w:rPr>
                <w:rFonts w:cs="Arial"/>
                <w:sz w:val="16"/>
                <w:szCs w:val="16"/>
              </w:rPr>
            </w:pPr>
          </w:p>
        </w:tc>
        <w:tc>
          <w:tcPr>
            <w:tcW w:w="2299" w:type="dxa"/>
            <w:tcBorders>
              <w:top w:val="nil"/>
              <w:left w:val="nil"/>
              <w:bottom w:val="single" w:sz="4" w:space="0" w:color="auto"/>
              <w:right w:val="single" w:sz="8" w:space="0" w:color="auto"/>
            </w:tcBorders>
            <w:shd w:val="clear" w:color="auto" w:fill="auto"/>
            <w:noWrap/>
            <w:vAlign w:val="center"/>
            <w:hideMark/>
          </w:tcPr>
          <w:p w14:paraId="5C935896" w14:textId="77777777" w:rsidR="00A52C9C" w:rsidRPr="00B00664" w:rsidRDefault="00A52C9C" w:rsidP="00180FB4">
            <w:pPr>
              <w:jc w:val="center"/>
              <w:rPr>
                <w:rFonts w:cs="Arial"/>
                <w:sz w:val="16"/>
                <w:szCs w:val="16"/>
              </w:rPr>
            </w:pPr>
            <w:r w:rsidRPr="00B00664">
              <w:rPr>
                <w:rFonts w:cs="Arial"/>
                <w:sz w:val="16"/>
                <w:szCs w:val="16"/>
              </w:rPr>
              <w:t>spojky</w:t>
            </w:r>
          </w:p>
        </w:tc>
        <w:tc>
          <w:tcPr>
            <w:tcW w:w="2036" w:type="dxa"/>
            <w:gridSpan w:val="2"/>
            <w:tcBorders>
              <w:top w:val="single" w:sz="4" w:space="0" w:color="auto"/>
              <w:left w:val="nil"/>
              <w:bottom w:val="single" w:sz="4" w:space="0" w:color="auto"/>
              <w:right w:val="single" w:sz="8" w:space="0" w:color="000000"/>
            </w:tcBorders>
            <w:shd w:val="clear" w:color="auto" w:fill="auto"/>
            <w:noWrap/>
            <w:vAlign w:val="center"/>
            <w:hideMark/>
          </w:tcPr>
          <w:p w14:paraId="1BBA5F84" w14:textId="77777777" w:rsidR="00A52C9C" w:rsidRPr="00B00664" w:rsidRDefault="00A52C9C" w:rsidP="00180FB4">
            <w:pPr>
              <w:jc w:val="center"/>
              <w:rPr>
                <w:rFonts w:cs="Arial"/>
                <w:sz w:val="16"/>
                <w:szCs w:val="16"/>
              </w:rPr>
            </w:pPr>
            <w:r w:rsidRPr="00B00664">
              <w:rPr>
                <w:rFonts w:cs="Arial"/>
                <w:sz w:val="16"/>
                <w:szCs w:val="16"/>
              </w:rPr>
              <w:t> </w:t>
            </w:r>
          </w:p>
        </w:tc>
        <w:tc>
          <w:tcPr>
            <w:tcW w:w="1791" w:type="dxa"/>
            <w:gridSpan w:val="2"/>
            <w:tcBorders>
              <w:top w:val="single" w:sz="4" w:space="0" w:color="auto"/>
              <w:left w:val="nil"/>
              <w:bottom w:val="single" w:sz="4" w:space="0" w:color="auto"/>
              <w:right w:val="single" w:sz="8" w:space="0" w:color="000000"/>
            </w:tcBorders>
            <w:shd w:val="clear" w:color="auto" w:fill="auto"/>
            <w:noWrap/>
            <w:vAlign w:val="center"/>
            <w:hideMark/>
          </w:tcPr>
          <w:p w14:paraId="57EF0971" w14:textId="77777777" w:rsidR="00A52C9C" w:rsidRPr="00B00664" w:rsidRDefault="00A52C9C" w:rsidP="00180FB4">
            <w:pPr>
              <w:jc w:val="center"/>
              <w:rPr>
                <w:rFonts w:cs="Arial"/>
                <w:sz w:val="16"/>
                <w:szCs w:val="16"/>
              </w:rPr>
            </w:pPr>
            <w:r w:rsidRPr="00B00664">
              <w:rPr>
                <w:rFonts w:cs="Arial"/>
                <w:sz w:val="16"/>
                <w:szCs w:val="16"/>
              </w:rPr>
              <w:t>8</w:t>
            </w:r>
          </w:p>
        </w:tc>
      </w:tr>
      <w:tr w:rsidR="00A52C9C" w:rsidRPr="0081452A" w14:paraId="400F4A20" w14:textId="77777777" w:rsidTr="00A52C9C">
        <w:trPr>
          <w:trHeight w:val="495"/>
        </w:trPr>
        <w:tc>
          <w:tcPr>
            <w:tcW w:w="740" w:type="dxa"/>
            <w:vMerge/>
            <w:tcBorders>
              <w:top w:val="nil"/>
              <w:left w:val="single" w:sz="8" w:space="0" w:color="auto"/>
              <w:bottom w:val="single" w:sz="8" w:space="0" w:color="000000"/>
              <w:right w:val="single" w:sz="8" w:space="0" w:color="auto"/>
            </w:tcBorders>
            <w:vAlign w:val="center"/>
            <w:hideMark/>
          </w:tcPr>
          <w:p w14:paraId="1ED2552C" w14:textId="77777777" w:rsidR="00A52C9C" w:rsidRPr="00B00664" w:rsidRDefault="00A52C9C" w:rsidP="00180FB4">
            <w:pPr>
              <w:rPr>
                <w:rFonts w:cs="Arial"/>
                <w:sz w:val="16"/>
                <w:szCs w:val="16"/>
              </w:rPr>
            </w:pPr>
          </w:p>
        </w:tc>
        <w:tc>
          <w:tcPr>
            <w:tcW w:w="2338" w:type="dxa"/>
            <w:vMerge/>
            <w:tcBorders>
              <w:top w:val="nil"/>
              <w:left w:val="single" w:sz="8" w:space="0" w:color="auto"/>
              <w:bottom w:val="single" w:sz="8" w:space="0" w:color="000000"/>
              <w:right w:val="single" w:sz="8" w:space="0" w:color="auto"/>
            </w:tcBorders>
            <w:vAlign w:val="center"/>
            <w:hideMark/>
          </w:tcPr>
          <w:p w14:paraId="061A318F" w14:textId="77777777" w:rsidR="00A52C9C" w:rsidRPr="00B00664" w:rsidRDefault="00A52C9C" w:rsidP="00180FB4">
            <w:pPr>
              <w:rPr>
                <w:rFonts w:cs="Arial"/>
                <w:sz w:val="16"/>
                <w:szCs w:val="16"/>
              </w:rPr>
            </w:pPr>
          </w:p>
        </w:tc>
        <w:tc>
          <w:tcPr>
            <w:tcW w:w="2299" w:type="dxa"/>
            <w:tcBorders>
              <w:top w:val="nil"/>
              <w:left w:val="nil"/>
              <w:bottom w:val="single" w:sz="4" w:space="0" w:color="auto"/>
              <w:right w:val="single" w:sz="8" w:space="0" w:color="auto"/>
            </w:tcBorders>
            <w:shd w:val="clear" w:color="auto" w:fill="auto"/>
            <w:noWrap/>
            <w:vAlign w:val="center"/>
            <w:hideMark/>
          </w:tcPr>
          <w:p w14:paraId="35EBF3BF" w14:textId="77777777" w:rsidR="00A52C9C" w:rsidRPr="00B00664" w:rsidRDefault="00A52C9C" w:rsidP="00180FB4">
            <w:pPr>
              <w:jc w:val="center"/>
              <w:rPr>
                <w:rFonts w:cs="Arial"/>
                <w:sz w:val="16"/>
                <w:szCs w:val="16"/>
              </w:rPr>
            </w:pPr>
            <w:r w:rsidRPr="00B00664">
              <w:rPr>
                <w:rFonts w:cs="Arial"/>
                <w:sz w:val="16"/>
                <w:szCs w:val="16"/>
              </w:rPr>
              <w:t>3xNA2XS(F)2Y 1x240</w:t>
            </w:r>
          </w:p>
        </w:tc>
        <w:tc>
          <w:tcPr>
            <w:tcW w:w="2036" w:type="dxa"/>
            <w:gridSpan w:val="2"/>
            <w:tcBorders>
              <w:top w:val="single" w:sz="4" w:space="0" w:color="auto"/>
              <w:left w:val="nil"/>
              <w:bottom w:val="single" w:sz="4" w:space="0" w:color="auto"/>
              <w:right w:val="single" w:sz="8" w:space="0" w:color="000000"/>
            </w:tcBorders>
            <w:shd w:val="clear" w:color="auto" w:fill="auto"/>
            <w:noWrap/>
            <w:vAlign w:val="center"/>
            <w:hideMark/>
          </w:tcPr>
          <w:p w14:paraId="37F2B417" w14:textId="77777777" w:rsidR="00A52C9C" w:rsidRPr="00B00664" w:rsidRDefault="00A52C9C" w:rsidP="00180FB4">
            <w:pPr>
              <w:jc w:val="center"/>
              <w:rPr>
                <w:rFonts w:cs="Arial"/>
                <w:sz w:val="16"/>
                <w:szCs w:val="16"/>
              </w:rPr>
            </w:pPr>
            <w:r w:rsidRPr="00B00664">
              <w:rPr>
                <w:rFonts w:cs="Arial"/>
                <w:sz w:val="16"/>
                <w:szCs w:val="16"/>
              </w:rPr>
              <w:t>80,00</w:t>
            </w:r>
          </w:p>
        </w:tc>
        <w:tc>
          <w:tcPr>
            <w:tcW w:w="1791" w:type="dxa"/>
            <w:gridSpan w:val="2"/>
            <w:tcBorders>
              <w:top w:val="single" w:sz="4" w:space="0" w:color="auto"/>
              <w:left w:val="nil"/>
              <w:bottom w:val="single" w:sz="8" w:space="0" w:color="auto"/>
              <w:right w:val="single" w:sz="8" w:space="0" w:color="000000"/>
            </w:tcBorders>
            <w:shd w:val="clear" w:color="auto" w:fill="auto"/>
            <w:noWrap/>
            <w:vAlign w:val="center"/>
            <w:hideMark/>
          </w:tcPr>
          <w:p w14:paraId="74F397B1" w14:textId="77777777" w:rsidR="00A52C9C" w:rsidRPr="00B00664" w:rsidRDefault="00A52C9C" w:rsidP="00180FB4">
            <w:pPr>
              <w:jc w:val="center"/>
              <w:rPr>
                <w:rFonts w:cs="Arial"/>
                <w:sz w:val="16"/>
                <w:szCs w:val="16"/>
              </w:rPr>
            </w:pPr>
            <w:r w:rsidRPr="00B00664">
              <w:rPr>
                <w:rFonts w:cs="Arial"/>
                <w:sz w:val="16"/>
                <w:szCs w:val="16"/>
              </w:rPr>
              <w:t>1</w:t>
            </w:r>
          </w:p>
        </w:tc>
      </w:tr>
      <w:tr w:rsidR="00A52C9C" w:rsidRPr="0081452A" w14:paraId="27AD7090" w14:textId="77777777" w:rsidTr="00A52C9C">
        <w:trPr>
          <w:trHeight w:val="495"/>
        </w:trPr>
        <w:tc>
          <w:tcPr>
            <w:tcW w:w="740"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259B8BF6" w14:textId="77777777" w:rsidR="00A52C9C" w:rsidRPr="00B00664" w:rsidRDefault="00A52C9C" w:rsidP="00180FB4">
            <w:pPr>
              <w:jc w:val="center"/>
              <w:rPr>
                <w:rFonts w:cs="Arial"/>
                <w:sz w:val="16"/>
                <w:szCs w:val="16"/>
              </w:rPr>
            </w:pPr>
            <w:r w:rsidRPr="00B00664">
              <w:rPr>
                <w:rFonts w:cs="Arial"/>
                <w:sz w:val="16"/>
                <w:szCs w:val="16"/>
              </w:rPr>
              <w:t>SO 620</w:t>
            </w:r>
          </w:p>
        </w:tc>
        <w:tc>
          <w:tcPr>
            <w:tcW w:w="2338" w:type="dxa"/>
            <w:vMerge w:val="restart"/>
            <w:tcBorders>
              <w:top w:val="nil"/>
              <w:left w:val="single" w:sz="8" w:space="0" w:color="auto"/>
              <w:bottom w:val="single" w:sz="8" w:space="0" w:color="000000"/>
              <w:right w:val="single" w:sz="8" w:space="0" w:color="auto"/>
            </w:tcBorders>
            <w:shd w:val="clear" w:color="auto" w:fill="auto"/>
            <w:vAlign w:val="center"/>
            <w:hideMark/>
          </w:tcPr>
          <w:p w14:paraId="5B552A24" w14:textId="77777777" w:rsidR="00A52C9C" w:rsidRPr="00B00664" w:rsidRDefault="00A52C9C" w:rsidP="00180FB4">
            <w:pPr>
              <w:rPr>
                <w:rFonts w:cs="Arial"/>
                <w:sz w:val="16"/>
                <w:szCs w:val="16"/>
              </w:rPr>
            </w:pPr>
            <w:r w:rsidRPr="00B00664">
              <w:rPr>
                <w:rFonts w:cs="Arial"/>
                <w:sz w:val="16"/>
                <w:szCs w:val="16"/>
              </w:rPr>
              <w:t xml:space="preserve">Preložka a ochrana  NN vedení </w:t>
            </w:r>
          </w:p>
        </w:tc>
        <w:tc>
          <w:tcPr>
            <w:tcW w:w="2299" w:type="dxa"/>
            <w:tcBorders>
              <w:top w:val="single" w:sz="8" w:space="0" w:color="auto"/>
              <w:left w:val="nil"/>
              <w:bottom w:val="single" w:sz="4" w:space="0" w:color="auto"/>
              <w:right w:val="single" w:sz="8" w:space="0" w:color="auto"/>
            </w:tcBorders>
            <w:shd w:val="clear" w:color="auto" w:fill="auto"/>
            <w:noWrap/>
            <w:vAlign w:val="center"/>
            <w:hideMark/>
          </w:tcPr>
          <w:p w14:paraId="6D3E95BF" w14:textId="77777777" w:rsidR="00A52C9C" w:rsidRPr="00B00664" w:rsidRDefault="00A52C9C" w:rsidP="00180FB4">
            <w:pPr>
              <w:jc w:val="center"/>
              <w:rPr>
                <w:rFonts w:cs="Arial"/>
                <w:sz w:val="16"/>
                <w:szCs w:val="16"/>
              </w:rPr>
            </w:pPr>
            <w:r w:rsidRPr="00B00664">
              <w:rPr>
                <w:rFonts w:cs="Arial"/>
                <w:sz w:val="16"/>
                <w:szCs w:val="16"/>
              </w:rPr>
              <w:t>NAYY-J 4x70 mm2</w:t>
            </w:r>
          </w:p>
        </w:tc>
        <w:tc>
          <w:tcPr>
            <w:tcW w:w="2036" w:type="dxa"/>
            <w:gridSpan w:val="2"/>
            <w:tcBorders>
              <w:top w:val="single" w:sz="8" w:space="0" w:color="auto"/>
              <w:left w:val="nil"/>
              <w:bottom w:val="single" w:sz="4" w:space="0" w:color="auto"/>
              <w:right w:val="nil"/>
            </w:tcBorders>
            <w:shd w:val="clear" w:color="auto" w:fill="auto"/>
            <w:noWrap/>
            <w:vAlign w:val="center"/>
            <w:hideMark/>
          </w:tcPr>
          <w:p w14:paraId="1503A518" w14:textId="77777777" w:rsidR="00A52C9C" w:rsidRPr="00B00664" w:rsidRDefault="00A52C9C" w:rsidP="00180FB4">
            <w:pPr>
              <w:jc w:val="center"/>
              <w:rPr>
                <w:rFonts w:cs="Arial"/>
                <w:sz w:val="16"/>
                <w:szCs w:val="16"/>
              </w:rPr>
            </w:pPr>
            <w:r w:rsidRPr="00B00664">
              <w:rPr>
                <w:rFonts w:cs="Arial"/>
                <w:sz w:val="16"/>
                <w:szCs w:val="16"/>
              </w:rPr>
              <w:t>30,00</w:t>
            </w:r>
          </w:p>
        </w:tc>
        <w:tc>
          <w:tcPr>
            <w:tcW w:w="1791" w:type="dxa"/>
            <w:gridSpan w:val="2"/>
            <w:tcBorders>
              <w:top w:val="single" w:sz="8" w:space="0" w:color="auto"/>
              <w:left w:val="single" w:sz="8" w:space="0" w:color="auto"/>
              <w:bottom w:val="single" w:sz="4" w:space="0" w:color="auto"/>
              <w:right w:val="single" w:sz="8" w:space="0" w:color="000000"/>
            </w:tcBorders>
            <w:shd w:val="clear" w:color="auto" w:fill="auto"/>
            <w:noWrap/>
            <w:vAlign w:val="center"/>
            <w:hideMark/>
          </w:tcPr>
          <w:p w14:paraId="47E141FD" w14:textId="77777777" w:rsidR="00A52C9C" w:rsidRPr="00B00664" w:rsidRDefault="00A52C9C" w:rsidP="00180FB4">
            <w:pPr>
              <w:jc w:val="center"/>
              <w:rPr>
                <w:rFonts w:cs="Arial"/>
                <w:sz w:val="16"/>
                <w:szCs w:val="16"/>
              </w:rPr>
            </w:pPr>
            <w:r w:rsidRPr="00B00664">
              <w:rPr>
                <w:rFonts w:cs="Arial"/>
                <w:sz w:val="16"/>
                <w:szCs w:val="16"/>
              </w:rPr>
              <w:t>-</w:t>
            </w:r>
          </w:p>
        </w:tc>
      </w:tr>
      <w:tr w:rsidR="00A52C9C" w:rsidRPr="0081452A" w14:paraId="2037DB97" w14:textId="77777777" w:rsidTr="00A52C9C">
        <w:trPr>
          <w:trHeight w:val="495"/>
        </w:trPr>
        <w:tc>
          <w:tcPr>
            <w:tcW w:w="740" w:type="dxa"/>
            <w:vMerge/>
            <w:tcBorders>
              <w:top w:val="nil"/>
              <w:left w:val="single" w:sz="8" w:space="0" w:color="auto"/>
              <w:bottom w:val="single" w:sz="8" w:space="0" w:color="000000"/>
              <w:right w:val="single" w:sz="8" w:space="0" w:color="auto"/>
            </w:tcBorders>
            <w:vAlign w:val="center"/>
            <w:hideMark/>
          </w:tcPr>
          <w:p w14:paraId="43C3FC22" w14:textId="77777777" w:rsidR="00A52C9C" w:rsidRPr="00B00664" w:rsidRDefault="00A52C9C" w:rsidP="00180FB4">
            <w:pPr>
              <w:rPr>
                <w:rFonts w:cs="Arial"/>
                <w:sz w:val="16"/>
                <w:szCs w:val="16"/>
              </w:rPr>
            </w:pPr>
          </w:p>
        </w:tc>
        <w:tc>
          <w:tcPr>
            <w:tcW w:w="2338" w:type="dxa"/>
            <w:vMerge/>
            <w:tcBorders>
              <w:top w:val="nil"/>
              <w:left w:val="single" w:sz="8" w:space="0" w:color="auto"/>
              <w:bottom w:val="single" w:sz="8" w:space="0" w:color="000000"/>
              <w:right w:val="single" w:sz="8" w:space="0" w:color="auto"/>
            </w:tcBorders>
            <w:vAlign w:val="center"/>
            <w:hideMark/>
          </w:tcPr>
          <w:p w14:paraId="50AC8A8E" w14:textId="77777777" w:rsidR="00A52C9C" w:rsidRPr="00B00664" w:rsidRDefault="00A52C9C" w:rsidP="00180FB4">
            <w:pPr>
              <w:rPr>
                <w:rFonts w:cs="Arial"/>
                <w:sz w:val="16"/>
                <w:szCs w:val="16"/>
              </w:rPr>
            </w:pPr>
          </w:p>
        </w:tc>
        <w:tc>
          <w:tcPr>
            <w:tcW w:w="2299" w:type="dxa"/>
            <w:tcBorders>
              <w:top w:val="nil"/>
              <w:left w:val="nil"/>
              <w:bottom w:val="single" w:sz="4" w:space="0" w:color="auto"/>
              <w:right w:val="single" w:sz="8" w:space="0" w:color="auto"/>
            </w:tcBorders>
            <w:shd w:val="clear" w:color="auto" w:fill="auto"/>
            <w:noWrap/>
            <w:vAlign w:val="center"/>
            <w:hideMark/>
          </w:tcPr>
          <w:p w14:paraId="064C3A23" w14:textId="77777777" w:rsidR="00A52C9C" w:rsidRPr="00B00664" w:rsidRDefault="00A52C9C" w:rsidP="00180FB4">
            <w:pPr>
              <w:jc w:val="center"/>
              <w:rPr>
                <w:rFonts w:cs="Arial"/>
                <w:sz w:val="16"/>
                <w:szCs w:val="16"/>
              </w:rPr>
            </w:pPr>
            <w:r w:rsidRPr="00B00664">
              <w:rPr>
                <w:rFonts w:cs="Arial"/>
                <w:sz w:val="16"/>
                <w:szCs w:val="16"/>
              </w:rPr>
              <w:t xml:space="preserve">NAYY-J 4x240mm2 </w:t>
            </w:r>
          </w:p>
        </w:tc>
        <w:tc>
          <w:tcPr>
            <w:tcW w:w="2036" w:type="dxa"/>
            <w:gridSpan w:val="2"/>
            <w:tcBorders>
              <w:top w:val="single" w:sz="4" w:space="0" w:color="auto"/>
              <w:left w:val="nil"/>
              <w:bottom w:val="single" w:sz="4" w:space="0" w:color="auto"/>
              <w:right w:val="single" w:sz="8" w:space="0" w:color="000000"/>
            </w:tcBorders>
            <w:shd w:val="clear" w:color="auto" w:fill="auto"/>
            <w:noWrap/>
            <w:vAlign w:val="center"/>
            <w:hideMark/>
          </w:tcPr>
          <w:p w14:paraId="355F0E4F" w14:textId="77777777" w:rsidR="00A52C9C" w:rsidRPr="00B00664" w:rsidRDefault="00A52C9C" w:rsidP="00180FB4">
            <w:pPr>
              <w:jc w:val="center"/>
              <w:rPr>
                <w:rFonts w:cs="Arial"/>
                <w:sz w:val="16"/>
                <w:szCs w:val="16"/>
              </w:rPr>
            </w:pPr>
            <w:r w:rsidRPr="00B00664">
              <w:rPr>
                <w:rFonts w:cs="Arial"/>
                <w:sz w:val="16"/>
                <w:szCs w:val="16"/>
              </w:rPr>
              <w:t>230,00</w:t>
            </w:r>
          </w:p>
        </w:tc>
        <w:tc>
          <w:tcPr>
            <w:tcW w:w="1791" w:type="dxa"/>
            <w:gridSpan w:val="2"/>
            <w:tcBorders>
              <w:top w:val="single" w:sz="4" w:space="0" w:color="auto"/>
              <w:left w:val="nil"/>
              <w:bottom w:val="single" w:sz="4" w:space="0" w:color="auto"/>
              <w:right w:val="single" w:sz="8" w:space="0" w:color="000000"/>
            </w:tcBorders>
            <w:shd w:val="clear" w:color="auto" w:fill="auto"/>
            <w:noWrap/>
            <w:vAlign w:val="center"/>
            <w:hideMark/>
          </w:tcPr>
          <w:p w14:paraId="1AB4AC04" w14:textId="77777777" w:rsidR="00A52C9C" w:rsidRPr="00B00664" w:rsidRDefault="00A52C9C" w:rsidP="00180FB4">
            <w:pPr>
              <w:jc w:val="center"/>
              <w:rPr>
                <w:rFonts w:cs="Arial"/>
                <w:sz w:val="16"/>
                <w:szCs w:val="16"/>
              </w:rPr>
            </w:pPr>
            <w:r w:rsidRPr="00B00664">
              <w:rPr>
                <w:rFonts w:cs="Arial"/>
                <w:sz w:val="16"/>
                <w:szCs w:val="16"/>
              </w:rPr>
              <w:t>_</w:t>
            </w:r>
          </w:p>
        </w:tc>
      </w:tr>
      <w:tr w:rsidR="00A52C9C" w:rsidRPr="0081452A" w14:paraId="675BEDF2" w14:textId="77777777" w:rsidTr="00A52C9C">
        <w:trPr>
          <w:trHeight w:val="495"/>
        </w:trPr>
        <w:tc>
          <w:tcPr>
            <w:tcW w:w="740" w:type="dxa"/>
            <w:vMerge/>
            <w:tcBorders>
              <w:top w:val="nil"/>
              <w:left w:val="single" w:sz="8" w:space="0" w:color="auto"/>
              <w:bottom w:val="single" w:sz="8" w:space="0" w:color="000000"/>
              <w:right w:val="single" w:sz="8" w:space="0" w:color="auto"/>
            </w:tcBorders>
            <w:vAlign w:val="center"/>
            <w:hideMark/>
          </w:tcPr>
          <w:p w14:paraId="19EFE3EF" w14:textId="77777777" w:rsidR="00A52C9C" w:rsidRPr="00B00664" w:rsidRDefault="00A52C9C" w:rsidP="00180FB4">
            <w:pPr>
              <w:rPr>
                <w:rFonts w:cs="Arial"/>
                <w:sz w:val="16"/>
                <w:szCs w:val="16"/>
              </w:rPr>
            </w:pPr>
          </w:p>
        </w:tc>
        <w:tc>
          <w:tcPr>
            <w:tcW w:w="2338" w:type="dxa"/>
            <w:vMerge/>
            <w:tcBorders>
              <w:top w:val="nil"/>
              <w:left w:val="single" w:sz="8" w:space="0" w:color="auto"/>
              <w:bottom w:val="single" w:sz="8" w:space="0" w:color="000000"/>
              <w:right w:val="single" w:sz="8" w:space="0" w:color="auto"/>
            </w:tcBorders>
            <w:vAlign w:val="center"/>
            <w:hideMark/>
          </w:tcPr>
          <w:p w14:paraId="23080485" w14:textId="77777777" w:rsidR="00A52C9C" w:rsidRPr="00B00664" w:rsidRDefault="00A52C9C" w:rsidP="00180FB4">
            <w:pPr>
              <w:rPr>
                <w:rFonts w:cs="Arial"/>
                <w:sz w:val="16"/>
                <w:szCs w:val="16"/>
              </w:rPr>
            </w:pPr>
          </w:p>
        </w:tc>
        <w:tc>
          <w:tcPr>
            <w:tcW w:w="2299" w:type="dxa"/>
            <w:tcBorders>
              <w:top w:val="nil"/>
              <w:left w:val="nil"/>
              <w:bottom w:val="single" w:sz="4" w:space="0" w:color="auto"/>
              <w:right w:val="single" w:sz="8" w:space="0" w:color="auto"/>
            </w:tcBorders>
            <w:shd w:val="clear" w:color="auto" w:fill="auto"/>
            <w:noWrap/>
            <w:vAlign w:val="center"/>
            <w:hideMark/>
          </w:tcPr>
          <w:p w14:paraId="05A21ABE" w14:textId="77777777" w:rsidR="00A52C9C" w:rsidRPr="00B00664" w:rsidRDefault="00A52C9C" w:rsidP="00180FB4">
            <w:pPr>
              <w:jc w:val="center"/>
              <w:rPr>
                <w:rFonts w:cs="Arial"/>
                <w:sz w:val="16"/>
                <w:szCs w:val="16"/>
              </w:rPr>
            </w:pPr>
            <w:r w:rsidRPr="00B00664">
              <w:rPr>
                <w:rFonts w:cs="Arial"/>
                <w:sz w:val="16"/>
                <w:szCs w:val="16"/>
              </w:rPr>
              <w:t>NAYY-J 4x240 mm2</w:t>
            </w:r>
          </w:p>
        </w:tc>
        <w:tc>
          <w:tcPr>
            <w:tcW w:w="2036" w:type="dxa"/>
            <w:gridSpan w:val="2"/>
            <w:tcBorders>
              <w:top w:val="single" w:sz="4" w:space="0" w:color="auto"/>
              <w:left w:val="nil"/>
              <w:bottom w:val="single" w:sz="4" w:space="0" w:color="auto"/>
              <w:right w:val="single" w:sz="8" w:space="0" w:color="000000"/>
            </w:tcBorders>
            <w:shd w:val="clear" w:color="auto" w:fill="auto"/>
            <w:noWrap/>
            <w:vAlign w:val="center"/>
            <w:hideMark/>
          </w:tcPr>
          <w:p w14:paraId="36E895E2" w14:textId="77777777" w:rsidR="00A52C9C" w:rsidRPr="00B00664" w:rsidRDefault="00A52C9C" w:rsidP="00180FB4">
            <w:pPr>
              <w:jc w:val="center"/>
              <w:rPr>
                <w:rFonts w:cs="Arial"/>
                <w:sz w:val="16"/>
                <w:szCs w:val="16"/>
              </w:rPr>
            </w:pPr>
            <w:r w:rsidRPr="00B00664">
              <w:rPr>
                <w:rFonts w:cs="Arial"/>
                <w:sz w:val="16"/>
                <w:szCs w:val="16"/>
              </w:rPr>
              <w:t>80,00</w:t>
            </w:r>
          </w:p>
        </w:tc>
        <w:tc>
          <w:tcPr>
            <w:tcW w:w="1791" w:type="dxa"/>
            <w:gridSpan w:val="2"/>
            <w:tcBorders>
              <w:top w:val="single" w:sz="4" w:space="0" w:color="auto"/>
              <w:left w:val="nil"/>
              <w:bottom w:val="single" w:sz="4" w:space="0" w:color="auto"/>
              <w:right w:val="single" w:sz="8" w:space="0" w:color="000000"/>
            </w:tcBorders>
            <w:shd w:val="clear" w:color="auto" w:fill="auto"/>
            <w:noWrap/>
            <w:vAlign w:val="center"/>
            <w:hideMark/>
          </w:tcPr>
          <w:p w14:paraId="13CAD50C" w14:textId="77777777" w:rsidR="00A52C9C" w:rsidRPr="00B00664" w:rsidRDefault="00A52C9C" w:rsidP="00180FB4">
            <w:pPr>
              <w:jc w:val="center"/>
              <w:rPr>
                <w:rFonts w:cs="Arial"/>
                <w:sz w:val="16"/>
                <w:szCs w:val="16"/>
              </w:rPr>
            </w:pPr>
            <w:r w:rsidRPr="00B00664">
              <w:rPr>
                <w:rFonts w:cs="Arial"/>
                <w:sz w:val="16"/>
                <w:szCs w:val="16"/>
              </w:rPr>
              <w:t> </w:t>
            </w:r>
          </w:p>
        </w:tc>
      </w:tr>
      <w:tr w:rsidR="00A52C9C" w:rsidRPr="0081452A" w14:paraId="64D7382C" w14:textId="77777777" w:rsidTr="00A52C9C">
        <w:trPr>
          <w:trHeight w:val="495"/>
        </w:trPr>
        <w:tc>
          <w:tcPr>
            <w:tcW w:w="740" w:type="dxa"/>
            <w:vMerge/>
            <w:tcBorders>
              <w:top w:val="nil"/>
              <w:left w:val="single" w:sz="8" w:space="0" w:color="auto"/>
              <w:bottom w:val="single" w:sz="8" w:space="0" w:color="000000"/>
              <w:right w:val="single" w:sz="8" w:space="0" w:color="auto"/>
            </w:tcBorders>
            <w:vAlign w:val="center"/>
            <w:hideMark/>
          </w:tcPr>
          <w:p w14:paraId="4CC44CC8" w14:textId="77777777" w:rsidR="00A52C9C" w:rsidRPr="00B00664" w:rsidRDefault="00A52C9C" w:rsidP="00180FB4">
            <w:pPr>
              <w:rPr>
                <w:rFonts w:cs="Arial"/>
                <w:sz w:val="16"/>
                <w:szCs w:val="16"/>
              </w:rPr>
            </w:pPr>
          </w:p>
        </w:tc>
        <w:tc>
          <w:tcPr>
            <w:tcW w:w="2338" w:type="dxa"/>
            <w:vMerge/>
            <w:tcBorders>
              <w:top w:val="nil"/>
              <w:left w:val="single" w:sz="8" w:space="0" w:color="auto"/>
              <w:bottom w:val="single" w:sz="8" w:space="0" w:color="000000"/>
              <w:right w:val="single" w:sz="8" w:space="0" w:color="auto"/>
            </w:tcBorders>
            <w:vAlign w:val="center"/>
            <w:hideMark/>
          </w:tcPr>
          <w:p w14:paraId="21C275C4" w14:textId="77777777" w:rsidR="00A52C9C" w:rsidRPr="00B00664" w:rsidRDefault="00A52C9C" w:rsidP="00180FB4">
            <w:pPr>
              <w:rPr>
                <w:rFonts w:cs="Arial"/>
                <w:sz w:val="16"/>
                <w:szCs w:val="16"/>
              </w:rPr>
            </w:pPr>
          </w:p>
        </w:tc>
        <w:tc>
          <w:tcPr>
            <w:tcW w:w="2299" w:type="dxa"/>
            <w:tcBorders>
              <w:top w:val="nil"/>
              <w:left w:val="nil"/>
              <w:bottom w:val="single" w:sz="8" w:space="0" w:color="auto"/>
              <w:right w:val="single" w:sz="8" w:space="0" w:color="auto"/>
            </w:tcBorders>
            <w:shd w:val="clear" w:color="auto" w:fill="auto"/>
            <w:vAlign w:val="center"/>
            <w:hideMark/>
          </w:tcPr>
          <w:p w14:paraId="3C2CA344" w14:textId="77777777" w:rsidR="00A52C9C" w:rsidRPr="00B00664" w:rsidRDefault="00A52C9C" w:rsidP="00180FB4">
            <w:pPr>
              <w:jc w:val="center"/>
              <w:rPr>
                <w:rFonts w:cs="Arial"/>
                <w:sz w:val="16"/>
                <w:szCs w:val="16"/>
              </w:rPr>
            </w:pPr>
            <w:r w:rsidRPr="00B00664">
              <w:rPr>
                <w:rFonts w:cs="Arial"/>
                <w:sz w:val="16"/>
                <w:szCs w:val="16"/>
              </w:rPr>
              <w:t>spojka na NN kábel</w:t>
            </w:r>
          </w:p>
        </w:tc>
        <w:tc>
          <w:tcPr>
            <w:tcW w:w="2036" w:type="dxa"/>
            <w:gridSpan w:val="2"/>
            <w:tcBorders>
              <w:top w:val="single" w:sz="4" w:space="0" w:color="auto"/>
              <w:left w:val="nil"/>
              <w:bottom w:val="single" w:sz="8" w:space="0" w:color="auto"/>
              <w:right w:val="nil"/>
            </w:tcBorders>
            <w:shd w:val="clear" w:color="auto" w:fill="auto"/>
            <w:noWrap/>
            <w:vAlign w:val="center"/>
            <w:hideMark/>
          </w:tcPr>
          <w:p w14:paraId="178030FC" w14:textId="77777777" w:rsidR="00A52C9C" w:rsidRPr="00B00664" w:rsidRDefault="00A52C9C" w:rsidP="00180FB4">
            <w:pPr>
              <w:jc w:val="center"/>
              <w:rPr>
                <w:rFonts w:cs="Arial"/>
                <w:sz w:val="16"/>
                <w:szCs w:val="16"/>
              </w:rPr>
            </w:pPr>
            <w:r w:rsidRPr="00B00664">
              <w:rPr>
                <w:rFonts w:cs="Arial"/>
                <w:sz w:val="16"/>
                <w:szCs w:val="16"/>
              </w:rPr>
              <w:t>-</w:t>
            </w:r>
          </w:p>
        </w:tc>
        <w:tc>
          <w:tcPr>
            <w:tcW w:w="1791" w:type="dxa"/>
            <w:gridSpan w:val="2"/>
            <w:tcBorders>
              <w:top w:val="single" w:sz="4" w:space="0" w:color="auto"/>
              <w:left w:val="single" w:sz="8" w:space="0" w:color="auto"/>
              <w:bottom w:val="single" w:sz="8" w:space="0" w:color="auto"/>
              <w:right w:val="single" w:sz="8" w:space="0" w:color="000000"/>
            </w:tcBorders>
            <w:shd w:val="clear" w:color="auto" w:fill="auto"/>
            <w:noWrap/>
            <w:vAlign w:val="center"/>
            <w:hideMark/>
          </w:tcPr>
          <w:p w14:paraId="2BE3FFC0" w14:textId="77777777" w:rsidR="00A52C9C" w:rsidRPr="00B00664" w:rsidRDefault="00A52C9C" w:rsidP="00180FB4">
            <w:pPr>
              <w:jc w:val="center"/>
              <w:rPr>
                <w:rFonts w:cs="Arial"/>
                <w:sz w:val="16"/>
                <w:szCs w:val="16"/>
              </w:rPr>
            </w:pPr>
            <w:r w:rsidRPr="00B00664">
              <w:rPr>
                <w:rFonts w:cs="Arial"/>
                <w:sz w:val="16"/>
                <w:szCs w:val="16"/>
              </w:rPr>
              <w:t>8</w:t>
            </w:r>
          </w:p>
        </w:tc>
      </w:tr>
      <w:tr w:rsidR="00A52C9C" w:rsidRPr="0081452A" w14:paraId="0321E387" w14:textId="77777777" w:rsidTr="00A52C9C">
        <w:trPr>
          <w:trHeight w:val="495"/>
        </w:trPr>
        <w:tc>
          <w:tcPr>
            <w:tcW w:w="740" w:type="dxa"/>
            <w:vMerge w:val="restart"/>
            <w:tcBorders>
              <w:top w:val="nil"/>
              <w:left w:val="single" w:sz="8" w:space="0" w:color="auto"/>
              <w:bottom w:val="nil"/>
              <w:right w:val="single" w:sz="8" w:space="0" w:color="auto"/>
            </w:tcBorders>
            <w:shd w:val="clear" w:color="auto" w:fill="auto"/>
            <w:noWrap/>
            <w:vAlign w:val="center"/>
            <w:hideMark/>
          </w:tcPr>
          <w:p w14:paraId="2F92DE81" w14:textId="77777777" w:rsidR="00A52C9C" w:rsidRPr="00B00664" w:rsidRDefault="00A52C9C" w:rsidP="00180FB4">
            <w:pPr>
              <w:jc w:val="center"/>
              <w:rPr>
                <w:rFonts w:cs="Arial"/>
                <w:sz w:val="16"/>
                <w:szCs w:val="16"/>
              </w:rPr>
            </w:pPr>
            <w:r w:rsidRPr="00B00664">
              <w:rPr>
                <w:rFonts w:cs="Arial"/>
                <w:sz w:val="16"/>
                <w:szCs w:val="16"/>
              </w:rPr>
              <w:t>SO 621</w:t>
            </w:r>
          </w:p>
        </w:tc>
        <w:tc>
          <w:tcPr>
            <w:tcW w:w="2338" w:type="dxa"/>
            <w:vMerge w:val="restart"/>
            <w:tcBorders>
              <w:top w:val="nil"/>
              <w:left w:val="single" w:sz="8" w:space="0" w:color="auto"/>
              <w:bottom w:val="nil"/>
              <w:right w:val="nil"/>
            </w:tcBorders>
            <w:shd w:val="clear" w:color="auto" w:fill="auto"/>
            <w:vAlign w:val="center"/>
            <w:hideMark/>
          </w:tcPr>
          <w:p w14:paraId="306ED1A2" w14:textId="77777777" w:rsidR="00A52C9C" w:rsidRPr="00B00664" w:rsidRDefault="00A52C9C" w:rsidP="00180FB4">
            <w:pPr>
              <w:rPr>
                <w:rFonts w:cs="Arial"/>
                <w:sz w:val="16"/>
                <w:szCs w:val="16"/>
              </w:rPr>
            </w:pPr>
            <w:r w:rsidRPr="00B00664">
              <w:rPr>
                <w:rFonts w:cs="Arial"/>
                <w:sz w:val="16"/>
                <w:szCs w:val="16"/>
              </w:rPr>
              <w:t>Preložka vzdušného vedenia NN km 0,350 – OS1</w:t>
            </w:r>
          </w:p>
        </w:tc>
        <w:tc>
          <w:tcPr>
            <w:tcW w:w="2299" w:type="dxa"/>
            <w:tcBorders>
              <w:top w:val="single" w:sz="4" w:space="0" w:color="auto"/>
              <w:left w:val="single" w:sz="8" w:space="0" w:color="auto"/>
              <w:bottom w:val="single" w:sz="4" w:space="0" w:color="auto"/>
              <w:right w:val="single" w:sz="8" w:space="0" w:color="auto"/>
            </w:tcBorders>
            <w:shd w:val="clear" w:color="auto" w:fill="auto"/>
            <w:noWrap/>
            <w:vAlign w:val="center"/>
            <w:hideMark/>
          </w:tcPr>
          <w:p w14:paraId="266CF45E" w14:textId="77777777" w:rsidR="00A52C9C" w:rsidRPr="00B00664" w:rsidRDefault="00A52C9C" w:rsidP="00180FB4">
            <w:pPr>
              <w:jc w:val="center"/>
              <w:rPr>
                <w:rFonts w:cs="Arial"/>
                <w:sz w:val="16"/>
                <w:szCs w:val="16"/>
              </w:rPr>
            </w:pPr>
            <w:r w:rsidRPr="00B00664">
              <w:rPr>
                <w:rFonts w:cs="Arial"/>
                <w:sz w:val="16"/>
                <w:szCs w:val="16"/>
              </w:rPr>
              <w:t>NYY-J 5x6 mm2</w:t>
            </w:r>
          </w:p>
        </w:tc>
        <w:tc>
          <w:tcPr>
            <w:tcW w:w="2036" w:type="dxa"/>
            <w:gridSpan w:val="2"/>
            <w:tcBorders>
              <w:top w:val="single" w:sz="8" w:space="0" w:color="auto"/>
              <w:left w:val="nil"/>
              <w:bottom w:val="single" w:sz="4" w:space="0" w:color="auto"/>
              <w:right w:val="nil"/>
            </w:tcBorders>
            <w:shd w:val="clear" w:color="auto" w:fill="auto"/>
            <w:noWrap/>
            <w:vAlign w:val="center"/>
            <w:hideMark/>
          </w:tcPr>
          <w:p w14:paraId="3CE77CAF" w14:textId="77777777" w:rsidR="00A52C9C" w:rsidRPr="00B00664" w:rsidRDefault="00A52C9C" w:rsidP="00180FB4">
            <w:pPr>
              <w:jc w:val="center"/>
              <w:rPr>
                <w:rFonts w:cs="Arial"/>
                <w:sz w:val="16"/>
                <w:szCs w:val="16"/>
              </w:rPr>
            </w:pPr>
            <w:r w:rsidRPr="00B00664">
              <w:rPr>
                <w:rFonts w:cs="Arial"/>
                <w:sz w:val="16"/>
                <w:szCs w:val="16"/>
              </w:rPr>
              <w:t>50,00</w:t>
            </w:r>
          </w:p>
        </w:tc>
        <w:tc>
          <w:tcPr>
            <w:tcW w:w="1791" w:type="dxa"/>
            <w:gridSpan w:val="2"/>
            <w:tcBorders>
              <w:top w:val="single" w:sz="8" w:space="0" w:color="auto"/>
              <w:left w:val="single" w:sz="8" w:space="0" w:color="auto"/>
              <w:bottom w:val="single" w:sz="4" w:space="0" w:color="auto"/>
              <w:right w:val="single" w:sz="8" w:space="0" w:color="000000"/>
            </w:tcBorders>
            <w:shd w:val="clear" w:color="auto" w:fill="auto"/>
            <w:noWrap/>
            <w:vAlign w:val="center"/>
            <w:hideMark/>
          </w:tcPr>
          <w:p w14:paraId="17A72ACE" w14:textId="77777777" w:rsidR="00A52C9C" w:rsidRPr="00B00664" w:rsidRDefault="00A52C9C" w:rsidP="00180FB4">
            <w:pPr>
              <w:jc w:val="center"/>
              <w:rPr>
                <w:rFonts w:cs="Arial"/>
                <w:sz w:val="16"/>
                <w:szCs w:val="16"/>
              </w:rPr>
            </w:pPr>
            <w:r w:rsidRPr="00B00664">
              <w:rPr>
                <w:rFonts w:cs="Arial"/>
                <w:sz w:val="16"/>
                <w:szCs w:val="16"/>
              </w:rPr>
              <w:t>-</w:t>
            </w:r>
          </w:p>
        </w:tc>
      </w:tr>
      <w:tr w:rsidR="00A52C9C" w:rsidRPr="0081452A" w14:paraId="122A51AA" w14:textId="77777777" w:rsidTr="00A52C9C">
        <w:trPr>
          <w:trHeight w:val="495"/>
        </w:trPr>
        <w:tc>
          <w:tcPr>
            <w:tcW w:w="740" w:type="dxa"/>
            <w:vMerge/>
            <w:tcBorders>
              <w:top w:val="nil"/>
              <w:left w:val="single" w:sz="8" w:space="0" w:color="auto"/>
              <w:bottom w:val="nil"/>
              <w:right w:val="single" w:sz="8" w:space="0" w:color="auto"/>
            </w:tcBorders>
            <w:vAlign w:val="center"/>
            <w:hideMark/>
          </w:tcPr>
          <w:p w14:paraId="4622587B" w14:textId="77777777" w:rsidR="00A52C9C" w:rsidRPr="00B00664" w:rsidRDefault="00A52C9C" w:rsidP="00180FB4">
            <w:pPr>
              <w:rPr>
                <w:rFonts w:cs="Arial"/>
                <w:sz w:val="16"/>
                <w:szCs w:val="16"/>
              </w:rPr>
            </w:pPr>
          </w:p>
        </w:tc>
        <w:tc>
          <w:tcPr>
            <w:tcW w:w="2338" w:type="dxa"/>
            <w:vMerge/>
            <w:tcBorders>
              <w:top w:val="nil"/>
              <w:left w:val="single" w:sz="8" w:space="0" w:color="auto"/>
              <w:bottom w:val="nil"/>
              <w:right w:val="nil"/>
            </w:tcBorders>
            <w:vAlign w:val="center"/>
            <w:hideMark/>
          </w:tcPr>
          <w:p w14:paraId="2EA9477F" w14:textId="77777777" w:rsidR="00A52C9C" w:rsidRPr="00B00664" w:rsidRDefault="00A52C9C" w:rsidP="00180FB4">
            <w:pPr>
              <w:rPr>
                <w:rFonts w:cs="Arial"/>
                <w:sz w:val="16"/>
                <w:szCs w:val="16"/>
              </w:rPr>
            </w:pPr>
          </w:p>
        </w:tc>
        <w:tc>
          <w:tcPr>
            <w:tcW w:w="2299" w:type="dxa"/>
            <w:tcBorders>
              <w:top w:val="nil"/>
              <w:left w:val="single" w:sz="8" w:space="0" w:color="auto"/>
              <w:bottom w:val="single" w:sz="8" w:space="0" w:color="auto"/>
              <w:right w:val="single" w:sz="8" w:space="0" w:color="auto"/>
            </w:tcBorders>
            <w:shd w:val="clear" w:color="auto" w:fill="auto"/>
            <w:vAlign w:val="center"/>
            <w:hideMark/>
          </w:tcPr>
          <w:p w14:paraId="2F289154" w14:textId="77777777" w:rsidR="00A52C9C" w:rsidRPr="00B00664" w:rsidRDefault="00A52C9C" w:rsidP="00180FB4">
            <w:pPr>
              <w:jc w:val="center"/>
              <w:rPr>
                <w:rFonts w:cs="Arial"/>
                <w:sz w:val="16"/>
                <w:szCs w:val="16"/>
              </w:rPr>
            </w:pPr>
            <w:r w:rsidRPr="00B00664">
              <w:rPr>
                <w:rFonts w:cs="Arial"/>
                <w:sz w:val="16"/>
                <w:szCs w:val="16"/>
              </w:rPr>
              <w:t>NAYY-J 4x25 mm2</w:t>
            </w:r>
          </w:p>
        </w:tc>
        <w:tc>
          <w:tcPr>
            <w:tcW w:w="2036" w:type="dxa"/>
            <w:gridSpan w:val="2"/>
            <w:tcBorders>
              <w:top w:val="single" w:sz="4" w:space="0" w:color="auto"/>
              <w:left w:val="nil"/>
              <w:bottom w:val="single" w:sz="8" w:space="0" w:color="auto"/>
              <w:right w:val="nil"/>
            </w:tcBorders>
            <w:shd w:val="clear" w:color="auto" w:fill="auto"/>
            <w:noWrap/>
            <w:vAlign w:val="center"/>
            <w:hideMark/>
          </w:tcPr>
          <w:p w14:paraId="425C1437" w14:textId="77777777" w:rsidR="00A52C9C" w:rsidRPr="00B00664" w:rsidRDefault="00A52C9C" w:rsidP="00180FB4">
            <w:pPr>
              <w:jc w:val="center"/>
              <w:rPr>
                <w:rFonts w:cs="Arial"/>
                <w:sz w:val="16"/>
                <w:szCs w:val="16"/>
              </w:rPr>
            </w:pPr>
            <w:r w:rsidRPr="00B00664">
              <w:rPr>
                <w:rFonts w:cs="Arial"/>
                <w:sz w:val="16"/>
                <w:szCs w:val="16"/>
              </w:rPr>
              <w:t>10,00</w:t>
            </w:r>
          </w:p>
        </w:tc>
        <w:tc>
          <w:tcPr>
            <w:tcW w:w="1791" w:type="dxa"/>
            <w:gridSpan w:val="2"/>
            <w:tcBorders>
              <w:top w:val="single" w:sz="4" w:space="0" w:color="auto"/>
              <w:left w:val="single" w:sz="8" w:space="0" w:color="auto"/>
              <w:bottom w:val="single" w:sz="8" w:space="0" w:color="auto"/>
              <w:right w:val="single" w:sz="8" w:space="0" w:color="000000"/>
            </w:tcBorders>
            <w:shd w:val="clear" w:color="auto" w:fill="auto"/>
            <w:noWrap/>
            <w:vAlign w:val="center"/>
            <w:hideMark/>
          </w:tcPr>
          <w:p w14:paraId="61804D82" w14:textId="77777777" w:rsidR="00A52C9C" w:rsidRPr="00B00664" w:rsidRDefault="00A52C9C" w:rsidP="00180FB4">
            <w:pPr>
              <w:jc w:val="center"/>
              <w:rPr>
                <w:rFonts w:cs="Arial"/>
                <w:sz w:val="16"/>
                <w:szCs w:val="16"/>
              </w:rPr>
            </w:pPr>
            <w:r w:rsidRPr="00B00664">
              <w:rPr>
                <w:rFonts w:cs="Arial"/>
                <w:sz w:val="16"/>
                <w:szCs w:val="16"/>
              </w:rPr>
              <w:t>_</w:t>
            </w:r>
          </w:p>
        </w:tc>
      </w:tr>
      <w:tr w:rsidR="00A52C9C" w:rsidRPr="0081452A" w14:paraId="0367DDEA" w14:textId="77777777" w:rsidTr="00A52C9C">
        <w:trPr>
          <w:trHeight w:val="495"/>
        </w:trPr>
        <w:tc>
          <w:tcPr>
            <w:tcW w:w="740" w:type="dxa"/>
            <w:vMerge w:val="restart"/>
            <w:tcBorders>
              <w:top w:val="single" w:sz="8" w:space="0" w:color="auto"/>
              <w:left w:val="single" w:sz="8" w:space="0" w:color="auto"/>
              <w:bottom w:val="single" w:sz="8" w:space="0" w:color="000000"/>
              <w:right w:val="single" w:sz="8" w:space="0" w:color="auto"/>
            </w:tcBorders>
            <w:shd w:val="clear" w:color="auto" w:fill="auto"/>
            <w:noWrap/>
            <w:vAlign w:val="center"/>
            <w:hideMark/>
          </w:tcPr>
          <w:p w14:paraId="7C8BADA3" w14:textId="77777777" w:rsidR="00A52C9C" w:rsidRPr="00B00664" w:rsidRDefault="00A52C9C" w:rsidP="00180FB4">
            <w:pPr>
              <w:jc w:val="center"/>
              <w:rPr>
                <w:rFonts w:cs="Arial"/>
                <w:sz w:val="16"/>
                <w:szCs w:val="16"/>
              </w:rPr>
            </w:pPr>
            <w:r w:rsidRPr="00B00664">
              <w:rPr>
                <w:rFonts w:cs="Arial"/>
                <w:sz w:val="16"/>
                <w:szCs w:val="16"/>
              </w:rPr>
              <w:t>SO 622</w:t>
            </w:r>
          </w:p>
        </w:tc>
        <w:tc>
          <w:tcPr>
            <w:tcW w:w="2338"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15913FFA" w14:textId="77777777" w:rsidR="00A52C9C" w:rsidRPr="00B00664" w:rsidRDefault="00A52C9C" w:rsidP="00180FB4">
            <w:pPr>
              <w:rPr>
                <w:rFonts w:cs="Arial"/>
                <w:sz w:val="16"/>
                <w:szCs w:val="16"/>
              </w:rPr>
            </w:pPr>
            <w:r w:rsidRPr="00B00664">
              <w:rPr>
                <w:rFonts w:cs="Arial"/>
                <w:sz w:val="16"/>
                <w:szCs w:val="16"/>
              </w:rPr>
              <w:t>Preložka vzdušného vedenia NN</w:t>
            </w:r>
          </w:p>
        </w:tc>
        <w:tc>
          <w:tcPr>
            <w:tcW w:w="2299" w:type="dxa"/>
            <w:tcBorders>
              <w:top w:val="nil"/>
              <w:left w:val="nil"/>
              <w:bottom w:val="single" w:sz="4" w:space="0" w:color="auto"/>
              <w:right w:val="single" w:sz="8" w:space="0" w:color="auto"/>
            </w:tcBorders>
            <w:shd w:val="clear" w:color="auto" w:fill="auto"/>
            <w:noWrap/>
            <w:vAlign w:val="center"/>
            <w:hideMark/>
          </w:tcPr>
          <w:p w14:paraId="005013BE" w14:textId="77777777" w:rsidR="00A52C9C" w:rsidRPr="00B00664" w:rsidRDefault="00A52C9C" w:rsidP="00180FB4">
            <w:pPr>
              <w:jc w:val="center"/>
              <w:rPr>
                <w:rFonts w:cs="Arial"/>
                <w:sz w:val="16"/>
                <w:szCs w:val="16"/>
              </w:rPr>
            </w:pPr>
            <w:r w:rsidRPr="00B00664">
              <w:rPr>
                <w:rFonts w:cs="Arial"/>
                <w:sz w:val="16"/>
                <w:szCs w:val="16"/>
              </w:rPr>
              <w:t>NYY-J 5x25 mm2</w:t>
            </w:r>
          </w:p>
        </w:tc>
        <w:tc>
          <w:tcPr>
            <w:tcW w:w="2036" w:type="dxa"/>
            <w:gridSpan w:val="2"/>
            <w:tcBorders>
              <w:top w:val="single" w:sz="8" w:space="0" w:color="auto"/>
              <w:left w:val="nil"/>
              <w:bottom w:val="single" w:sz="4" w:space="0" w:color="auto"/>
              <w:right w:val="nil"/>
            </w:tcBorders>
            <w:shd w:val="clear" w:color="auto" w:fill="auto"/>
            <w:noWrap/>
            <w:vAlign w:val="center"/>
            <w:hideMark/>
          </w:tcPr>
          <w:p w14:paraId="1B122329" w14:textId="77777777" w:rsidR="00A52C9C" w:rsidRPr="00B00664" w:rsidRDefault="00A52C9C" w:rsidP="00180FB4">
            <w:pPr>
              <w:jc w:val="center"/>
              <w:rPr>
                <w:rFonts w:cs="Arial"/>
                <w:sz w:val="16"/>
                <w:szCs w:val="16"/>
              </w:rPr>
            </w:pPr>
            <w:r w:rsidRPr="00B00664">
              <w:rPr>
                <w:rFonts w:cs="Arial"/>
                <w:sz w:val="16"/>
                <w:szCs w:val="16"/>
              </w:rPr>
              <w:t>10,00</w:t>
            </w:r>
          </w:p>
        </w:tc>
        <w:tc>
          <w:tcPr>
            <w:tcW w:w="1791" w:type="dxa"/>
            <w:gridSpan w:val="2"/>
            <w:tcBorders>
              <w:top w:val="single" w:sz="8" w:space="0" w:color="auto"/>
              <w:left w:val="single" w:sz="8" w:space="0" w:color="auto"/>
              <w:bottom w:val="single" w:sz="4" w:space="0" w:color="auto"/>
              <w:right w:val="single" w:sz="8" w:space="0" w:color="000000"/>
            </w:tcBorders>
            <w:shd w:val="clear" w:color="auto" w:fill="auto"/>
            <w:noWrap/>
            <w:vAlign w:val="center"/>
            <w:hideMark/>
          </w:tcPr>
          <w:p w14:paraId="21DBAC25" w14:textId="77777777" w:rsidR="00A52C9C" w:rsidRPr="00B00664" w:rsidRDefault="00A52C9C" w:rsidP="00180FB4">
            <w:pPr>
              <w:jc w:val="center"/>
              <w:rPr>
                <w:rFonts w:cs="Arial"/>
                <w:sz w:val="16"/>
                <w:szCs w:val="16"/>
              </w:rPr>
            </w:pPr>
            <w:r w:rsidRPr="00B00664">
              <w:rPr>
                <w:rFonts w:cs="Arial"/>
                <w:sz w:val="16"/>
                <w:szCs w:val="16"/>
              </w:rPr>
              <w:t>-</w:t>
            </w:r>
          </w:p>
        </w:tc>
      </w:tr>
      <w:tr w:rsidR="00A52C9C" w:rsidRPr="0081452A" w14:paraId="2FC4C154" w14:textId="77777777" w:rsidTr="00A52C9C">
        <w:trPr>
          <w:trHeight w:val="495"/>
        </w:trPr>
        <w:tc>
          <w:tcPr>
            <w:tcW w:w="740" w:type="dxa"/>
            <w:vMerge/>
            <w:tcBorders>
              <w:top w:val="single" w:sz="8" w:space="0" w:color="auto"/>
              <w:left w:val="single" w:sz="8" w:space="0" w:color="auto"/>
              <w:bottom w:val="single" w:sz="8" w:space="0" w:color="000000"/>
              <w:right w:val="single" w:sz="8" w:space="0" w:color="auto"/>
            </w:tcBorders>
            <w:vAlign w:val="center"/>
            <w:hideMark/>
          </w:tcPr>
          <w:p w14:paraId="42B8FEA6" w14:textId="77777777" w:rsidR="00A52C9C" w:rsidRPr="00B00664" w:rsidRDefault="00A52C9C" w:rsidP="00180FB4">
            <w:pPr>
              <w:rPr>
                <w:rFonts w:cs="Arial"/>
                <w:sz w:val="16"/>
                <w:szCs w:val="16"/>
              </w:rPr>
            </w:pPr>
          </w:p>
        </w:tc>
        <w:tc>
          <w:tcPr>
            <w:tcW w:w="2338" w:type="dxa"/>
            <w:vMerge/>
            <w:tcBorders>
              <w:top w:val="single" w:sz="8" w:space="0" w:color="auto"/>
              <w:left w:val="single" w:sz="8" w:space="0" w:color="auto"/>
              <w:bottom w:val="single" w:sz="8" w:space="0" w:color="000000"/>
              <w:right w:val="single" w:sz="8" w:space="0" w:color="auto"/>
            </w:tcBorders>
            <w:vAlign w:val="center"/>
            <w:hideMark/>
          </w:tcPr>
          <w:p w14:paraId="4E0DF953" w14:textId="77777777" w:rsidR="00A52C9C" w:rsidRPr="00B00664" w:rsidRDefault="00A52C9C" w:rsidP="00180FB4">
            <w:pPr>
              <w:rPr>
                <w:rFonts w:cs="Arial"/>
                <w:sz w:val="16"/>
                <w:szCs w:val="16"/>
              </w:rPr>
            </w:pPr>
          </w:p>
        </w:tc>
        <w:tc>
          <w:tcPr>
            <w:tcW w:w="2299" w:type="dxa"/>
            <w:tcBorders>
              <w:top w:val="nil"/>
              <w:left w:val="nil"/>
              <w:bottom w:val="single" w:sz="8" w:space="0" w:color="auto"/>
              <w:right w:val="single" w:sz="8" w:space="0" w:color="auto"/>
            </w:tcBorders>
            <w:shd w:val="clear" w:color="auto" w:fill="auto"/>
            <w:vAlign w:val="center"/>
            <w:hideMark/>
          </w:tcPr>
          <w:p w14:paraId="0922C8E3" w14:textId="77777777" w:rsidR="00A52C9C" w:rsidRPr="00B00664" w:rsidRDefault="00A52C9C" w:rsidP="00180FB4">
            <w:pPr>
              <w:jc w:val="center"/>
              <w:rPr>
                <w:rFonts w:cs="Arial"/>
                <w:sz w:val="16"/>
                <w:szCs w:val="16"/>
              </w:rPr>
            </w:pPr>
            <w:r w:rsidRPr="00B00664">
              <w:rPr>
                <w:rFonts w:cs="Arial"/>
                <w:sz w:val="16"/>
                <w:szCs w:val="16"/>
              </w:rPr>
              <w:t>NAYY-J 4x35 mm2</w:t>
            </w:r>
          </w:p>
        </w:tc>
        <w:tc>
          <w:tcPr>
            <w:tcW w:w="2036" w:type="dxa"/>
            <w:gridSpan w:val="2"/>
            <w:tcBorders>
              <w:top w:val="single" w:sz="4" w:space="0" w:color="auto"/>
              <w:left w:val="nil"/>
              <w:bottom w:val="single" w:sz="8" w:space="0" w:color="auto"/>
              <w:right w:val="nil"/>
            </w:tcBorders>
            <w:shd w:val="clear" w:color="auto" w:fill="auto"/>
            <w:noWrap/>
            <w:vAlign w:val="center"/>
            <w:hideMark/>
          </w:tcPr>
          <w:p w14:paraId="168156E1" w14:textId="77777777" w:rsidR="00A52C9C" w:rsidRPr="00B00664" w:rsidRDefault="00A52C9C" w:rsidP="00180FB4">
            <w:pPr>
              <w:jc w:val="center"/>
              <w:rPr>
                <w:rFonts w:cs="Arial"/>
                <w:sz w:val="16"/>
                <w:szCs w:val="16"/>
              </w:rPr>
            </w:pPr>
            <w:r w:rsidRPr="00B00664">
              <w:rPr>
                <w:rFonts w:cs="Arial"/>
                <w:sz w:val="16"/>
                <w:szCs w:val="16"/>
              </w:rPr>
              <w:t>5,00</w:t>
            </w:r>
          </w:p>
        </w:tc>
        <w:tc>
          <w:tcPr>
            <w:tcW w:w="1791" w:type="dxa"/>
            <w:gridSpan w:val="2"/>
            <w:tcBorders>
              <w:top w:val="single" w:sz="4" w:space="0" w:color="auto"/>
              <w:left w:val="single" w:sz="8" w:space="0" w:color="auto"/>
              <w:bottom w:val="single" w:sz="8" w:space="0" w:color="auto"/>
              <w:right w:val="single" w:sz="8" w:space="0" w:color="000000"/>
            </w:tcBorders>
            <w:shd w:val="clear" w:color="auto" w:fill="auto"/>
            <w:noWrap/>
            <w:vAlign w:val="center"/>
            <w:hideMark/>
          </w:tcPr>
          <w:p w14:paraId="7AEEA1DE" w14:textId="77777777" w:rsidR="00A52C9C" w:rsidRPr="00B00664" w:rsidRDefault="00A52C9C" w:rsidP="00180FB4">
            <w:pPr>
              <w:jc w:val="center"/>
              <w:rPr>
                <w:rFonts w:cs="Arial"/>
                <w:sz w:val="16"/>
                <w:szCs w:val="16"/>
              </w:rPr>
            </w:pPr>
            <w:r w:rsidRPr="00B00664">
              <w:rPr>
                <w:rFonts w:cs="Arial"/>
                <w:sz w:val="16"/>
                <w:szCs w:val="16"/>
              </w:rPr>
              <w:t>_</w:t>
            </w:r>
          </w:p>
        </w:tc>
      </w:tr>
      <w:tr w:rsidR="00A52C9C" w:rsidRPr="0081452A" w14:paraId="32823F58" w14:textId="77777777" w:rsidTr="00A52C9C">
        <w:trPr>
          <w:trHeight w:val="402"/>
        </w:trPr>
        <w:tc>
          <w:tcPr>
            <w:tcW w:w="740"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2A397AC6" w14:textId="77777777" w:rsidR="00A52C9C" w:rsidRPr="00B00664" w:rsidRDefault="00A52C9C" w:rsidP="00180FB4">
            <w:pPr>
              <w:jc w:val="center"/>
              <w:rPr>
                <w:rFonts w:cs="Arial"/>
                <w:sz w:val="16"/>
                <w:szCs w:val="16"/>
              </w:rPr>
            </w:pPr>
            <w:r w:rsidRPr="00B00664">
              <w:rPr>
                <w:rFonts w:cs="Arial"/>
                <w:sz w:val="16"/>
                <w:szCs w:val="16"/>
              </w:rPr>
              <w:t xml:space="preserve">SO 631 </w:t>
            </w:r>
          </w:p>
        </w:tc>
        <w:tc>
          <w:tcPr>
            <w:tcW w:w="2338" w:type="dxa"/>
            <w:vMerge w:val="restart"/>
            <w:tcBorders>
              <w:top w:val="nil"/>
              <w:left w:val="single" w:sz="8" w:space="0" w:color="auto"/>
              <w:bottom w:val="single" w:sz="8" w:space="0" w:color="000000"/>
              <w:right w:val="nil"/>
            </w:tcBorders>
            <w:shd w:val="clear" w:color="auto" w:fill="auto"/>
            <w:vAlign w:val="center"/>
            <w:hideMark/>
          </w:tcPr>
          <w:p w14:paraId="7A27CDCD" w14:textId="77777777" w:rsidR="00A52C9C" w:rsidRPr="00B00664" w:rsidRDefault="00A52C9C" w:rsidP="00180FB4">
            <w:pPr>
              <w:rPr>
                <w:rFonts w:cs="Arial"/>
                <w:sz w:val="16"/>
                <w:szCs w:val="16"/>
              </w:rPr>
            </w:pPr>
            <w:r w:rsidRPr="00B00664">
              <w:rPr>
                <w:rFonts w:cs="Arial"/>
                <w:sz w:val="16"/>
                <w:szCs w:val="16"/>
              </w:rPr>
              <w:t>Prekládka verejného osvetlenia</w:t>
            </w:r>
          </w:p>
        </w:tc>
        <w:tc>
          <w:tcPr>
            <w:tcW w:w="2299" w:type="dxa"/>
            <w:tcBorders>
              <w:top w:val="nil"/>
              <w:left w:val="single" w:sz="8" w:space="0" w:color="auto"/>
              <w:bottom w:val="single" w:sz="4" w:space="0" w:color="auto"/>
              <w:right w:val="single" w:sz="8" w:space="0" w:color="auto"/>
            </w:tcBorders>
            <w:shd w:val="clear" w:color="auto" w:fill="auto"/>
            <w:noWrap/>
            <w:vAlign w:val="center"/>
            <w:hideMark/>
          </w:tcPr>
          <w:p w14:paraId="640F2370" w14:textId="77777777" w:rsidR="00A52C9C" w:rsidRPr="00B00664" w:rsidRDefault="00A52C9C" w:rsidP="00180FB4">
            <w:pPr>
              <w:jc w:val="center"/>
              <w:rPr>
                <w:rFonts w:cs="Arial"/>
                <w:sz w:val="16"/>
                <w:szCs w:val="16"/>
              </w:rPr>
            </w:pPr>
            <w:r w:rsidRPr="00B00664">
              <w:rPr>
                <w:rFonts w:cs="Arial"/>
                <w:sz w:val="16"/>
                <w:szCs w:val="16"/>
              </w:rPr>
              <w:t>CYKY do 4x16mm2</w:t>
            </w:r>
          </w:p>
        </w:tc>
        <w:tc>
          <w:tcPr>
            <w:tcW w:w="2036" w:type="dxa"/>
            <w:gridSpan w:val="2"/>
            <w:tcBorders>
              <w:top w:val="single" w:sz="8" w:space="0" w:color="auto"/>
              <w:left w:val="nil"/>
              <w:bottom w:val="single" w:sz="4" w:space="0" w:color="auto"/>
              <w:right w:val="single" w:sz="4" w:space="0" w:color="auto"/>
            </w:tcBorders>
            <w:shd w:val="clear" w:color="auto" w:fill="auto"/>
            <w:noWrap/>
            <w:vAlign w:val="center"/>
            <w:hideMark/>
          </w:tcPr>
          <w:p w14:paraId="33CF642B" w14:textId="77777777" w:rsidR="00A52C9C" w:rsidRPr="00B00664" w:rsidRDefault="00A52C9C" w:rsidP="00180FB4">
            <w:pPr>
              <w:jc w:val="center"/>
              <w:rPr>
                <w:rFonts w:cs="Arial"/>
                <w:sz w:val="16"/>
                <w:szCs w:val="16"/>
              </w:rPr>
            </w:pPr>
            <w:r w:rsidRPr="00B00664">
              <w:rPr>
                <w:rFonts w:cs="Arial"/>
                <w:sz w:val="16"/>
                <w:szCs w:val="16"/>
              </w:rPr>
              <w:t>10410,00</w:t>
            </w:r>
          </w:p>
        </w:tc>
        <w:tc>
          <w:tcPr>
            <w:tcW w:w="1791" w:type="dxa"/>
            <w:gridSpan w:val="2"/>
            <w:tcBorders>
              <w:top w:val="single" w:sz="8" w:space="0" w:color="auto"/>
              <w:left w:val="single" w:sz="8" w:space="0" w:color="auto"/>
              <w:bottom w:val="single" w:sz="4" w:space="0" w:color="auto"/>
              <w:right w:val="single" w:sz="8" w:space="0" w:color="000000"/>
            </w:tcBorders>
            <w:shd w:val="clear" w:color="auto" w:fill="auto"/>
            <w:noWrap/>
            <w:vAlign w:val="center"/>
            <w:hideMark/>
          </w:tcPr>
          <w:p w14:paraId="36428F5A" w14:textId="77777777" w:rsidR="00A52C9C" w:rsidRPr="00B00664" w:rsidRDefault="00A52C9C" w:rsidP="00180FB4">
            <w:pPr>
              <w:jc w:val="center"/>
              <w:rPr>
                <w:rFonts w:cs="Arial"/>
                <w:sz w:val="16"/>
                <w:szCs w:val="16"/>
              </w:rPr>
            </w:pPr>
            <w:r w:rsidRPr="00B00664">
              <w:rPr>
                <w:rFonts w:cs="Arial"/>
                <w:sz w:val="16"/>
                <w:szCs w:val="16"/>
              </w:rPr>
              <w:t>-</w:t>
            </w:r>
          </w:p>
        </w:tc>
      </w:tr>
      <w:tr w:rsidR="00A52C9C" w:rsidRPr="0081452A" w14:paraId="7372719E" w14:textId="77777777" w:rsidTr="00A52C9C">
        <w:trPr>
          <w:trHeight w:val="504"/>
        </w:trPr>
        <w:tc>
          <w:tcPr>
            <w:tcW w:w="740" w:type="dxa"/>
            <w:vMerge/>
            <w:tcBorders>
              <w:top w:val="nil"/>
              <w:left w:val="single" w:sz="8" w:space="0" w:color="auto"/>
              <w:bottom w:val="single" w:sz="8" w:space="0" w:color="000000"/>
              <w:right w:val="single" w:sz="8" w:space="0" w:color="auto"/>
            </w:tcBorders>
            <w:vAlign w:val="center"/>
            <w:hideMark/>
          </w:tcPr>
          <w:p w14:paraId="49C4F008" w14:textId="77777777" w:rsidR="00A52C9C" w:rsidRPr="00B00664" w:rsidRDefault="00A52C9C" w:rsidP="00180FB4">
            <w:pPr>
              <w:rPr>
                <w:rFonts w:cs="Arial"/>
                <w:sz w:val="16"/>
                <w:szCs w:val="16"/>
              </w:rPr>
            </w:pPr>
          </w:p>
        </w:tc>
        <w:tc>
          <w:tcPr>
            <w:tcW w:w="2338" w:type="dxa"/>
            <w:vMerge/>
            <w:tcBorders>
              <w:top w:val="nil"/>
              <w:left w:val="single" w:sz="8" w:space="0" w:color="auto"/>
              <w:bottom w:val="single" w:sz="8" w:space="0" w:color="000000"/>
              <w:right w:val="nil"/>
            </w:tcBorders>
            <w:vAlign w:val="center"/>
            <w:hideMark/>
          </w:tcPr>
          <w:p w14:paraId="23392D50" w14:textId="77777777" w:rsidR="00A52C9C" w:rsidRPr="00B00664" w:rsidRDefault="00A52C9C" w:rsidP="00180FB4">
            <w:pPr>
              <w:rPr>
                <w:rFonts w:cs="Arial"/>
                <w:sz w:val="16"/>
                <w:szCs w:val="16"/>
              </w:rPr>
            </w:pPr>
          </w:p>
        </w:tc>
        <w:tc>
          <w:tcPr>
            <w:tcW w:w="2299" w:type="dxa"/>
            <w:tcBorders>
              <w:top w:val="nil"/>
              <w:left w:val="single" w:sz="8" w:space="0" w:color="auto"/>
              <w:bottom w:val="single" w:sz="4" w:space="0" w:color="auto"/>
              <w:right w:val="single" w:sz="8" w:space="0" w:color="auto"/>
            </w:tcBorders>
            <w:shd w:val="clear" w:color="auto" w:fill="auto"/>
            <w:vAlign w:val="center"/>
            <w:hideMark/>
          </w:tcPr>
          <w:p w14:paraId="638C17B3" w14:textId="77777777" w:rsidR="00A52C9C" w:rsidRPr="00B00664" w:rsidRDefault="00A52C9C" w:rsidP="00180FB4">
            <w:pPr>
              <w:jc w:val="center"/>
              <w:rPr>
                <w:rFonts w:cs="Arial"/>
                <w:sz w:val="16"/>
                <w:szCs w:val="16"/>
              </w:rPr>
            </w:pPr>
            <w:r w:rsidRPr="00B00664">
              <w:rPr>
                <w:rFonts w:cs="Arial"/>
                <w:sz w:val="16"/>
                <w:szCs w:val="16"/>
              </w:rPr>
              <w:t xml:space="preserve">výložníkov na nové trakčné stožiare </w:t>
            </w:r>
          </w:p>
        </w:tc>
        <w:tc>
          <w:tcPr>
            <w:tcW w:w="2036" w:type="dxa"/>
            <w:gridSpan w:val="2"/>
            <w:tcBorders>
              <w:top w:val="single" w:sz="4" w:space="0" w:color="auto"/>
              <w:left w:val="nil"/>
              <w:bottom w:val="single" w:sz="4" w:space="0" w:color="auto"/>
              <w:right w:val="single" w:sz="4" w:space="0" w:color="auto"/>
            </w:tcBorders>
            <w:shd w:val="clear" w:color="auto" w:fill="auto"/>
            <w:noWrap/>
            <w:vAlign w:val="center"/>
            <w:hideMark/>
          </w:tcPr>
          <w:p w14:paraId="10760C5E" w14:textId="77777777" w:rsidR="00A52C9C" w:rsidRPr="00B00664" w:rsidRDefault="00A52C9C" w:rsidP="00180FB4">
            <w:pPr>
              <w:jc w:val="center"/>
              <w:rPr>
                <w:rFonts w:cs="Arial"/>
                <w:sz w:val="16"/>
                <w:szCs w:val="16"/>
              </w:rPr>
            </w:pPr>
            <w:r w:rsidRPr="00B00664">
              <w:rPr>
                <w:rFonts w:cs="Arial"/>
                <w:sz w:val="16"/>
                <w:szCs w:val="16"/>
              </w:rPr>
              <w:t>-</w:t>
            </w:r>
          </w:p>
        </w:tc>
        <w:tc>
          <w:tcPr>
            <w:tcW w:w="1791" w:type="dxa"/>
            <w:gridSpan w:val="2"/>
            <w:tcBorders>
              <w:top w:val="single" w:sz="4" w:space="0" w:color="auto"/>
              <w:left w:val="single" w:sz="8" w:space="0" w:color="auto"/>
              <w:bottom w:val="single" w:sz="4" w:space="0" w:color="auto"/>
              <w:right w:val="single" w:sz="8" w:space="0" w:color="000000"/>
            </w:tcBorders>
            <w:shd w:val="clear" w:color="auto" w:fill="auto"/>
            <w:noWrap/>
            <w:vAlign w:val="center"/>
            <w:hideMark/>
          </w:tcPr>
          <w:p w14:paraId="1BC51990" w14:textId="77777777" w:rsidR="00A52C9C" w:rsidRPr="00B00664" w:rsidRDefault="00A52C9C" w:rsidP="00180FB4">
            <w:pPr>
              <w:jc w:val="center"/>
              <w:rPr>
                <w:rFonts w:cs="Arial"/>
                <w:sz w:val="16"/>
                <w:szCs w:val="16"/>
              </w:rPr>
            </w:pPr>
            <w:r w:rsidRPr="00B00664">
              <w:rPr>
                <w:rFonts w:cs="Arial"/>
                <w:sz w:val="16"/>
                <w:szCs w:val="16"/>
              </w:rPr>
              <w:t>158</w:t>
            </w:r>
          </w:p>
        </w:tc>
      </w:tr>
      <w:tr w:rsidR="00A52C9C" w:rsidRPr="0081452A" w14:paraId="32DFC2C8" w14:textId="77777777" w:rsidTr="00A52C9C">
        <w:trPr>
          <w:trHeight w:val="486"/>
        </w:trPr>
        <w:tc>
          <w:tcPr>
            <w:tcW w:w="740" w:type="dxa"/>
            <w:vMerge/>
            <w:tcBorders>
              <w:top w:val="nil"/>
              <w:left w:val="single" w:sz="8" w:space="0" w:color="auto"/>
              <w:bottom w:val="single" w:sz="8" w:space="0" w:color="000000"/>
              <w:right w:val="single" w:sz="8" w:space="0" w:color="auto"/>
            </w:tcBorders>
            <w:vAlign w:val="center"/>
            <w:hideMark/>
          </w:tcPr>
          <w:p w14:paraId="087D9F1B" w14:textId="77777777" w:rsidR="00A52C9C" w:rsidRPr="00B00664" w:rsidRDefault="00A52C9C" w:rsidP="00180FB4">
            <w:pPr>
              <w:rPr>
                <w:rFonts w:cs="Arial"/>
                <w:sz w:val="16"/>
                <w:szCs w:val="16"/>
              </w:rPr>
            </w:pPr>
          </w:p>
        </w:tc>
        <w:tc>
          <w:tcPr>
            <w:tcW w:w="2338" w:type="dxa"/>
            <w:vMerge/>
            <w:tcBorders>
              <w:top w:val="nil"/>
              <w:left w:val="single" w:sz="8" w:space="0" w:color="auto"/>
              <w:bottom w:val="single" w:sz="8" w:space="0" w:color="000000"/>
              <w:right w:val="nil"/>
            </w:tcBorders>
            <w:vAlign w:val="center"/>
            <w:hideMark/>
          </w:tcPr>
          <w:p w14:paraId="564D8714" w14:textId="77777777" w:rsidR="00A52C9C" w:rsidRPr="00B00664" w:rsidRDefault="00A52C9C" w:rsidP="00180FB4">
            <w:pPr>
              <w:rPr>
                <w:rFonts w:cs="Arial"/>
                <w:sz w:val="16"/>
                <w:szCs w:val="16"/>
              </w:rPr>
            </w:pPr>
          </w:p>
        </w:tc>
        <w:tc>
          <w:tcPr>
            <w:tcW w:w="2299" w:type="dxa"/>
            <w:tcBorders>
              <w:top w:val="nil"/>
              <w:left w:val="single" w:sz="8" w:space="0" w:color="auto"/>
              <w:bottom w:val="single" w:sz="4" w:space="0" w:color="auto"/>
              <w:right w:val="single" w:sz="8" w:space="0" w:color="auto"/>
            </w:tcBorders>
            <w:shd w:val="clear" w:color="auto" w:fill="auto"/>
            <w:vAlign w:val="center"/>
            <w:hideMark/>
          </w:tcPr>
          <w:p w14:paraId="7743F3E9" w14:textId="77777777" w:rsidR="00A52C9C" w:rsidRPr="00B00664" w:rsidRDefault="00A52C9C" w:rsidP="00180FB4">
            <w:pPr>
              <w:jc w:val="center"/>
              <w:rPr>
                <w:rFonts w:cs="Arial"/>
                <w:sz w:val="16"/>
                <w:szCs w:val="16"/>
              </w:rPr>
            </w:pPr>
            <w:r w:rsidRPr="00B00664">
              <w:rPr>
                <w:rFonts w:cs="Arial"/>
                <w:sz w:val="16"/>
                <w:szCs w:val="16"/>
              </w:rPr>
              <w:t>nových osvetľovacích stožiarov s výložníkom</w:t>
            </w:r>
          </w:p>
        </w:tc>
        <w:tc>
          <w:tcPr>
            <w:tcW w:w="2036" w:type="dxa"/>
            <w:gridSpan w:val="2"/>
            <w:tcBorders>
              <w:top w:val="single" w:sz="4" w:space="0" w:color="auto"/>
              <w:left w:val="nil"/>
              <w:bottom w:val="single" w:sz="4" w:space="0" w:color="auto"/>
              <w:right w:val="single" w:sz="4" w:space="0" w:color="auto"/>
            </w:tcBorders>
            <w:shd w:val="clear" w:color="auto" w:fill="auto"/>
            <w:noWrap/>
            <w:vAlign w:val="center"/>
            <w:hideMark/>
          </w:tcPr>
          <w:p w14:paraId="04F13632" w14:textId="77777777" w:rsidR="00A52C9C" w:rsidRPr="00B00664" w:rsidRDefault="00A52C9C" w:rsidP="00180FB4">
            <w:pPr>
              <w:jc w:val="center"/>
              <w:rPr>
                <w:rFonts w:cs="Arial"/>
                <w:sz w:val="16"/>
                <w:szCs w:val="16"/>
              </w:rPr>
            </w:pPr>
            <w:r w:rsidRPr="00B00664">
              <w:rPr>
                <w:rFonts w:cs="Arial"/>
                <w:sz w:val="16"/>
                <w:szCs w:val="16"/>
              </w:rPr>
              <w:t>-</w:t>
            </w:r>
          </w:p>
        </w:tc>
        <w:tc>
          <w:tcPr>
            <w:tcW w:w="1791" w:type="dxa"/>
            <w:gridSpan w:val="2"/>
            <w:tcBorders>
              <w:top w:val="single" w:sz="4" w:space="0" w:color="auto"/>
              <w:left w:val="single" w:sz="8" w:space="0" w:color="auto"/>
              <w:bottom w:val="single" w:sz="4" w:space="0" w:color="auto"/>
              <w:right w:val="single" w:sz="8" w:space="0" w:color="000000"/>
            </w:tcBorders>
            <w:shd w:val="clear" w:color="auto" w:fill="auto"/>
            <w:noWrap/>
            <w:vAlign w:val="center"/>
            <w:hideMark/>
          </w:tcPr>
          <w:p w14:paraId="34B8DC14" w14:textId="77777777" w:rsidR="00A52C9C" w:rsidRPr="00B00664" w:rsidRDefault="00A52C9C" w:rsidP="00180FB4">
            <w:pPr>
              <w:jc w:val="center"/>
              <w:rPr>
                <w:rFonts w:cs="Arial"/>
                <w:sz w:val="16"/>
                <w:szCs w:val="16"/>
              </w:rPr>
            </w:pPr>
            <w:r w:rsidRPr="00B00664">
              <w:rPr>
                <w:rFonts w:cs="Arial"/>
                <w:sz w:val="16"/>
                <w:szCs w:val="16"/>
              </w:rPr>
              <w:t>173</w:t>
            </w:r>
          </w:p>
        </w:tc>
      </w:tr>
      <w:tr w:rsidR="00A52C9C" w:rsidRPr="0081452A" w14:paraId="7756F317" w14:textId="77777777" w:rsidTr="00A52C9C">
        <w:trPr>
          <w:trHeight w:val="723"/>
        </w:trPr>
        <w:tc>
          <w:tcPr>
            <w:tcW w:w="740" w:type="dxa"/>
            <w:vMerge/>
            <w:tcBorders>
              <w:top w:val="nil"/>
              <w:left w:val="single" w:sz="8" w:space="0" w:color="auto"/>
              <w:bottom w:val="single" w:sz="8" w:space="0" w:color="000000"/>
              <w:right w:val="single" w:sz="8" w:space="0" w:color="auto"/>
            </w:tcBorders>
            <w:vAlign w:val="center"/>
            <w:hideMark/>
          </w:tcPr>
          <w:p w14:paraId="4D40527D" w14:textId="77777777" w:rsidR="00A52C9C" w:rsidRPr="00B00664" w:rsidRDefault="00A52C9C" w:rsidP="00180FB4">
            <w:pPr>
              <w:rPr>
                <w:rFonts w:cs="Arial"/>
                <w:sz w:val="16"/>
                <w:szCs w:val="16"/>
              </w:rPr>
            </w:pPr>
          </w:p>
        </w:tc>
        <w:tc>
          <w:tcPr>
            <w:tcW w:w="2338" w:type="dxa"/>
            <w:vMerge/>
            <w:tcBorders>
              <w:top w:val="nil"/>
              <w:left w:val="single" w:sz="8" w:space="0" w:color="auto"/>
              <w:bottom w:val="single" w:sz="8" w:space="0" w:color="000000"/>
              <w:right w:val="nil"/>
            </w:tcBorders>
            <w:vAlign w:val="center"/>
            <w:hideMark/>
          </w:tcPr>
          <w:p w14:paraId="37A96B77" w14:textId="77777777" w:rsidR="00A52C9C" w:rsidRPr="00B00664" w:rsidRDefault="00A52C9C" w:rsidP="00180FB4">
            <w:pPr>
              <w:rPr>
                <w:rFonts w:cs="Arial"/>
                <w:sz w:val="16"/>
                <w:szCs w:val="16"/>
              </w:rPr>
            </w:pPr>
          </w:p>
        </w:tc>
        <w:tc>
          <w:tcPr>
            <w:tcW w:w="2299" w:type="dxa"/>
            <w:tcBorders>
              <w:top w:val="nil"/>
              <w:left w:val="single" w:sz="8" w:space="0" w:color="auto"/>
              <w:bottom w:val="single" w:sz="4" w:space="0" w:color="auto"/>
              <w:right w:val="single" w:sz="8" w:space="0" w:color="auto"/>
            </w:tcBorders>
            <w:shd w:val="clear" w:color="auto" w:fill="auto"/>
            <w:vAlign w:val="center"/>
            <w:hideMark/>
          </w:tcPr>
          <w:p w14:paraId="798C76D7" w14:textId="77777777" w:rsidR="00A52C9C" w:rsidRPr="00B00664" w:rsidRDefault="00A52C9C" w:rsidP="00180FB4">
            <w:pPr>
              <w:jc w:val="center"/>
              <w:rPr>
                <w:rFonts w:cs="Arial"/>
                <w:sz w:val="16"/>
                <w:szCs w:val="16"/>
              </w:rPr>
            </w:pPr>
            <w:r w:rsidRPr="00B00664">
              <w:rPr>
                <w:rFonts w:cs="Arial"/>
                <w:sz w:val="16"/>
                <w:szCs w:val="16"/>
              </w:rPr>
              <w:t>svietidiel na nové osvetľovacie stožiare s výložníkom</w:t>
            </w:r>
          </w:p>
        </w:tc>
        <w:tc>
          <w:tcPr>
            <w:tcW w:w="2036" w:type="dxa"/>
            <w:gridSpan w:val="2"/>
            <w:tcBorders>
              <w:top w:val="single" w:sz="4" w:space="0" w:color="auto"/>
              <w:left w:val="nil"/>
              <w:bottom w:val="single" w:sz="4" w:space="0" w:color="auto"/>
              <w:right w:val="single" w:sz="4" w:space="0" w:color="auto"/>
            </w:tcBorders>
            <w:shd w:val="clear" w:color="auto" w:fill="auto"/>
            <w:noWrap/>
            <w:vAlign w:val="center"/>
            <w:hideMark/>
          </w:tcPr>
          <w:p w14:paraId="1CB8024E" w14:textId="77777777" w:rsidR="00A52C9C" w:rsidRPr="00B00664" w:rsidRDefault="00A52C9C" w:rsidP="00180FB4">
            <w:pPr>
              <w:jc w:val="center"/>
              <w:rPr>
                <w:rFonts w:cs="Arial"/>
                <w:sz w:val="16"/>
                <w:szCs w:val="16"/>
              </w:rPr>
            </w:pPr>
            <w:r w:rsidRPr="00B00664">
              <w:rPr>
                <w:rFonts w:cs="Arial"/>
                <w:sz w:val="16"/>
                <w:szCs w:val="16"/>
              </w:rPr>
              <w:t> </w:t>
            </w:r>
          </w:p>
        </w:tc>
        <w:tc>
          <w:tcPr>
            <w:tcW w:w="1791" w:type="dxa"/>
            <w:gridSpan w:val="2"/>
            <w:tcBorders>
              <w:top w:val="single" w:sz="4" w:space="0" w:color="auto"/>
              <w:left w:val="single" w:sz="8" w:space="0" w:color="auto"/>
              <w:bottom w:val="single" w:sz="4" w:space="0" w:color="auto"/>
              <w:right w:val="single" w:sz="8" w:space="0" w:color="000000"/>
            </w:tcBorders>
            <w:shd w:val="clear" w:color="auto" w:fill="auto"/>
            <w:noWrap/>
            <w:vAlign w:val="center"/>
            <w:hideMark/>
          </w:tcPr>
          <w:p w14:paraId="5A3D28E6" w14:textId="77777777" w:rsidR="00A52C9C" w:rsidRPr="00B00664" w:rsidRDefault="00A52C9C" w:rsidP="00180FB4">
            <w:pPr>
              <w:jc w:val="center"/>
              <w:rPr>
                <w:rFonts w:cs="Arial"/>
                <w:sz w:val="16"/>
                <w:szCs w:val="16"/>
              </w:rPr>
            </w:pPr>
            <w:r w:rsidRPr="00B00664">
              <w:rPr>
                <w:rFonts w:cs="Arial"/>
                <w:sz w:val="16"/>
                <w:szCs w:val="16"/>
              </w:rPr>
              <w:t>7</w:t>
            </w:r>
          </w:p>
        </w:tc>
      </w:tr>
      <w:tr w:rsidR="00A52C9C" w:rsidRPr="0081452A" w14:paraId="40D79F75" w14:textId="77777777" w:rsidTr="00A52C9C">
        <w:trPr>
          <w:trHeight w:val="402"/>
        </w:trPr>
        <w:tc>
          <w:tcPr>
            <w:tcW w:w="740" w:type="dxa"/>
            <w:vMerge/>
            <w:tcBorders>
              <w:top w:val="nil"/>
              <w:left w:val="single" w:sz="8" w:space="0" w:color="auto"/>
              <w:bottom w:val="single" w:sz="8" w:space="0" w:color="000000"/>
              <w:right w:val="single" w:sz="8" w:space="0" w:color="auto"/>
            </w:tcBorders>
            <w:vAlign w:val="center"/>
            <w:hideMark/>
          </w:tcPr>
          <w:p w14:paraId="5DB8BD01" w14:textId="77777777" w:rsidR="00A52C9C" w:rsidRPr="00B00664" w:rsidRDefault="00A52C9C" w:rsidP="00180FB4">
            <w:pPr>
              <w:rPr>
                <w:rFonts w:cs="Arial"/>
                <w:sz w:val="16"/>
                <w:szCs w:val="16"/>
              </w:rPr>
            </w:pPr>
          </w:p>
        </w:tc>
        <w:tc>
          <w:tcPr>
            <w:tcW w:w="2338" w:type="dxa"/>
            <w:vMerge/>
            <w:tcBorders>
              <w:top w:val="nil"/>
              <w:left w:val="single" w:sz="8" w:space="0" w:color="auto"/>
              <w:bottom w:val="single" w:sz="8" w:space="0" w:color="000000"/>
              <w:right w:val="nil"/>
            </w:tcBorders>
            <w:vAlign w:val="center"/>
            <w:hideMark/>
          </w:tcPr>
          <w:p w14:paraId="1337AEC0" w14:textId="77777777" w:rsidR="00A52C9C" w:rsidRPr="00B00664" w:rsidRDefault="00A52C9C" w:rsidP="00180FB4">
            <w:pPr>
              <w:rPr>
                <w:rFonts w:cs="Arial"/>
                <w:sz w:val="16"/>
                <w:szCs w:val="16"/>
              </w:rPr>
            </w:pPr>
          </w:p>
        </w:tc>
        <w:tc>
          <w:tcPr>
            <w:tcW w:w="2299" w:type="dxa"/>
            <w:tcBorders>
              <w:top w:val="nil"/>
              <w:left w:val="single" w:sz="8" w:space="0" w:color="auto"/>
              <w:bottom w:val="single" w:sz="4" w:space="0" w:color="auto"/>
              <w:right w:val="single" w:sz="8" w:space="0" w:color="auto"/>
            </w:tcBorders>
            <w:shd w:val="clear" w:color="auto" w:fill="auto"/>
            <w:vAlign w:val="center"/>
            <w:hideMark/>
          </w:tcPr>
          <w:p w14:paraId="5A37B7FE" w14:textId="77777777" w:rsidR="00A52C9C" w:rsidRPr="00B00664" w:rsidRDefault="00A52C9C" w:rsidP="00180FB4">
            <w:pPr>
              <w:jc w:val="center"/>
              <w:rPr>
                <w:rFonts w:cs="Arial"/>
                <w:sz w:val="16"/>
                <w:szCs w:val="16"/>
              </w:rPr>
            </w:pPr>
            <w:r w:rsidRPr="00B00664">
              <w:rPr>
                <w:rFonts w:cs="Arial"/>
                <w:sz w:val="16"/>
                <w:szCs w:val="16"/>
              </w:rPr>
              <w:t>svietidlo LED min. 90W</w:t>
            </w:r>
          </w:p>
        </w:tc>
        <w:tc>
          <w:tcPr>
            <w:tcW w:w="2036" w:type="dxa"/>
            <w:gridSpan w:val="2"/>
            <w:tcBorders>
              <w:top w:val="single" w:sz="4" w:space="0" w:color="auto"/>
              <w:left w:val="nil"/>
              <w:bottom w:val="single" w:sz="4" w:space="0" w:color="auto"/>
              <w:right w:val="single" w:sz="4" w:space="0" w:color="auto"/>
            </w:tcBorders>
            <w:shd w:val="clear" w:color="auto" w:fill="auto"/>
            <w:noWrap/>
            <w:vAlign w:val="center"/>
            <w:hideMark/>
          </w:tcPr>
          <w:p w14:paraId="269A669D" w14:textId="77777777" w:rsidR="00A52C9C" w:rsidRPr="00B00664" w:rsidRDefault="00A52C9C" w:rsidP="00180FB4">
            <w:pPr>
              <w:jc w:val="center"/>
              <w:rPr>
                <w:rFonts w:cs="Arial"/>
                <w:sz w:val="16"/>
                <w:szCs w:val="16"/>
              </w:rPr>
            </w:pPr>
            <w:r w:rsidRPr="00B00664">
              <w:rPr>
                <w:rFonts w:cs="Arial"/>
                <w:sz w:val="16"/>
                <w:szCs w:val="16"/>
              </w:rPr>
              <w:t> </w:t>
            </w:r>
          </w:p>
        </w:tc>
        <w:tc>
          <w:tcPr>
            <w:tcW w:w="1791" w:type="dxa"/>
            <w:gridSpan w:val="2"/>
            <w:tcBorders>
              <w:top w:val="single" w:sz="4" w:space="0" w:color="auto"/>
              <w:left w:val="single" w:sz="8" w:space="0" w:color="auto"/>
              <w:bottom w:val="single" w:sz="4" w:space="0" w:color="auto"/>
              <w:right w:val="single" w:sz="8" w:space="0" w:color="000000"/>
            </w:tcBorders>
            <w:shd w:val="clear" w:color="auto" w:fill="auto"/>
            <w:noWrap/>
            <w:vAlign w:val="center"/>
            <w:hideMark/>
          </w:tcPr>
          <w:p w14:paraId="0C5F58A0" w14:textId="77777777" w:rsidR="00A52C9C" w:rsidRPr="00B00664" w:rsidRDefault="00A52C9C" w:rsidP="00180FB4">
            <w:pPr>
              <w:jc w:val="center"/>
              <w:rPr>
                <w:rFonts w:cs="Arial"/>
                <w:sz w:val="16"/>
                <w:szCs w:val="16"/>
              </w:rPr>
            </w:pPr>
            <w:r w:rsidRPr="00B00664">
              <w:rPr>
                <w:rFonts w:cs="Arial"/>
                <w:sz w:val="16"/>
                <w:szCs w:val="16"/>
              </w:rPr>
              <w:t>170</w:t>
            </w:r>
          </w:p>
        </w:tc>
      </w:tr>
      <w:tr w:rsidR="00A52C9C" w:rsidRPr="0081452A" w14:paraId="0BCBC79F" w14:textId="77777777" w:rsidTr="00A52C9C">
        <w:trPr>
          <w:trHeight w:val="402"/>
        </w:trPr>
        <w:tc>
          <w:tcPr>
            <w:tcW w:w="740" w:type="dxa"/>
            <w:vMerge/>
            <w:tcBorders>
              <w:top w:val="nil"/>
              <w:left w:val="single" w:sz="8" w:space="0" w:color="auto"/>
              <w:bottom w:val="single" w:sz="8" w:space="0" w:color="000000"/>
              <w:right w:val="single" w:sz="8" w:space="0" w:color="auto"/>
            </w:tcBorders>
            <w:vAlign w:val="center"/>
            <w:hideMark/>
          </w:tcPr>
          <w:p w14:paraId="2B0D2139" w14:textId="77777777" w:rsidR="00A52C9C" w:rsidRPr="00B00664" w:rsidRDefault="00A52C9C" w:rsidP="00180FB4">
            <w:pPr>
              <w:rPr>
                <w:rFonts w:cs="Arial"/>
                <w:sz w:val="16"/>
                <w:szCs w:val="16"/>
              </w:rPr>
            </w:pPr>
          </w:p>
        </w:tc>
        <w:tc>
          <w:tcPr>
            <w:tcW w:w="2338" w:type="dxa"/>
            <w:vMerge/>
            <w:tcBorders>
              <w:top w:val="nil"/>
              <w:left w:val="single" w:sz="8" w:space="0" w:color="auto"/>
              <w:bottom w:val="single" w:sz="8" w:space="0" w:color="000000"/>
              <w:right w:val="nil"/>
            </w:tcBorders>
            <w:vAlign w:val="center"/>
            <w:hideMark/>
          </w:tcPr>
          <w:p w14:paraId="31C059C1" w14:textId="77777777" w:rsidR="00A52C9C" w:rsidRPr="00B00664" w:rsidRDefault="00A52C9C" w:rsidP="00180FB4">
            <w:pPr>
              <w:rPr>
                <w:rFonts w:cs="Arial"/>
                <w:sz w:val="16"/>
                <w:szCs w:val="16"/>
              </w:rPr>
            </w:pPr>
          </w:p>
        </w:tc>
        <w:tc>
          <w:tcPr>
            <w:tcW w:w="2299" w:type="dxa"/>
            <w:tcBorders>
              <w:top w:val="nil"/>
              <w:left w:val="single" w:sz="8" w:space="0" w:color="auto"/>
              <w:bottom w:val="single" w:sz="8" w:space="0" w:color="auto"/>
              <w:right w:val="single" w:sz="8" w:space="0" w:color="auto"/>
            </w:tcBorders>
            <w:shd w:val="clear" w:color="auto" w:fill="auto"/>
            <w:vAlign w:val="center"/>
            <w:hideMark/>
          </w:tcPr>
          <w:p w14:paraId="3B4016FB" w14:textId="77777777" w:rsidR="00A52C9C" w:rsidRPr="00B00664" w:rsidRDefault="00A52C9C" w:rsidP="00180FB4">
            <w:pPr>
              <w:jc w:val="center"/>
              <w:rPr>
                <w:rFonts w:cs="Arial"/>
                <w:sz w:val="16"/>
                <w:szCs w:val="16"/>
              </w:rPr>
            </w:pPr>
            <w:r w:rsidRPr="00B00664">
              <w:rPr>
                <w:rFonts w:cs="Arial"/>
                <w:sz w:val="16"/>
                <w:szCs w:val="16"/>
              </w:rPr>
              <w:t>Rozvádzač RVO</w:t>
            </w:r>
          </w:p>
        </w:tc>
        <w:tc>
          <w:tcPr>
            <w:tcW w:w="2036" w:type="dxa"/>
            <w:gridSpan w:val="2"/>
            <w:tcBorders>
              <w:top w:val="single" w:sz="4" w:space="0" w:color="auto"/>
              <w:left w:val="nil"/>
              <w:bottom w:val="single" w:sz="8" w:space="0" w:color="auto"/>
              <w:right w:val="single" w:sz="4" w:space="0" w:color="auto"/>
            </w:tcBorders>
            <w:shd w:val="clear" w:color="auto" w:fill="auto"/>
            <w:noWrap/>
            <w:vAlign w:val="center"/>
            <w:hideMark/>
          </w:tcPr>
          <w:p w14:paraId="24BE7B2B" w14:textId="77777777" w:rsidR="00A52C9C" w:rsidRPr="00B00664" w:rsidRDefault="00A52C9C" w:rsidP="00180FB4">
            <w:pPr>
              <w:jc w:val="center"/>
              <w:rPr>
                <w:rFonts w:cs="Arial"/>
                <w:sz w:val="16"/>
                <w:szCs w:val="16"/>
              </w:rPr>
            </w:pPr>
            <w:r w:rsidRPr="00B00664">
              <w:rPr>
                <w:rFonts w:cs="Arial"/>
                <w:sz w:val="16"/>
                <w:szCs w:val="16"/>
              </w:rPr>
              <w:t>-</w:t>
            </w:r>
          </w:p>
        </w:tc>
        <w:tc>
          <w:tcPr>
            <w:tcW w:w="1791" w:type="dxa"/>
            <w:gridSpan w:val="2"/>
            <w:tcBorders>
              <w:top w:val="single" w:sz="4" w:space="0" w:color="auto"/>
              <w:left w:val="single" w:sz="8" w:space="0" w:color="auto"/>
              <w:bottom w:val="single" w:sz="8" w:space="0" w:color="auto"/>
              <w:right w:val="single" w:sz="8" w:space="0" w:color="000000"/>
            </w:tcBorders>
            <w:shd w:val="clear" w:color="auto" w:fill="auto"/>
            <w:noWrap/>
            <w:vAlign w:val="center"/>
            <w:hideMark/>
          </w:tcPr>
          <w:p w14:paraId="3A87EE3F" w14:textId="77777777" w:rsidR="00A52C9C" w:rsidRPr="00B00664" w:rsidRDefault="00A52C9C" w:rsidP="00180FB4">
            <w:pPr>
              <w:jc w:val="center"/>
              <w:rPr>
                <w:rFonts w:cs="Arial"/>
                <w:sz w:val="16"/>
                <w:szCs w:val="16"/>
              </w:rPr>
            </w:pPr>
            <w:r w:rsidRPr="00B00664">
              <w:rPr>
                <w:rFonts w:cs="Arial"/>
                <w:sz w:val="16"/>
                <w:szCs w:val="16"/>
              </w:rPr>
              <w:t>3</w:t>
            </w:r>
          </w:p>
        </w:tc>
      </w:tr>
      <w:tr w:rsidR="00A52C9C" w:rsidRPr="0081452A" w14:paraId="142C3EDB" w14:textId="77777777" w:rsidTr="00A52C9C">
        <w:trPr>
          <w:trHeight w:val="402"/>
        </w:trPr>
        <w:tc>
          <w:tcPr>
            <w:tcW w:w="9204" w:type="dxa"/>
            <w:gridSpan w:val="7"/>
            <w:tcBorders>
              <w:top w:val="single" w:sz="8" w:space="0" w:color="auto"/>
              <w:left w:val="single" w:sz="8" w:space="0" w:color="auto"/>
              <w:bottom w:val="single" w:sz="8" w:space="0" w:color="auto"/>
              <w:right w:val="single" w:sz="8" w:space="0" w:color="000000"/>
            </w:tcBorders>
            <w:shd w:val="clear" w:color="000000" w:fill="DCE6F1"/>
            <w:noWrap/>
            <w:vAlign w:val="center"/>
            <w:hideMark/>
          </w:tcPr>
          <w:p w14:paraId="23B5E559" w14:textId="77777777" w:rsidR="00A52C9C" w:rsidRPr="00B00664" w:rsidRDefault="00A52C9C" w:rsidP="00180FB4">
            <w:pPr>
              <w:jc w:val="center"/>
              <w:rPr>
                <w:rFonts w:cs="Arial"/>
                <w:b/>
                <w:bCs/>
                <w:sz w:val="16"/>
                <w:szCs w:val="16"/>
              </w:rPr>
            </w:pPr>
            <w:r w:rsidRPr="00B00664">
              <w:rPr>
                <w:rFonts w:cs="Arial"/>
                <w:b/>
                <w:bCs/>
                <w:sz w:val="16"/>
                <w:szCs w:val="16"/>
              </w:rPr>
              <w:t>OZNAMOVACIE VEDENIA</w:t>
            </w:r>
          </w:p>
        </w:tc>
      </w:tr>
      <w:tr w:rsidR="00A52C9C" w:rsidRPr="0081452A" w14:paraId="279E84D6" w14:textId="77777777" w:rsidTr="00A52C9C">
        <w:trPr>
          <w:trHeight w:val="702"/>
        </w:trPr>
        <w:tc>
          <w:tcPr>
            <w:tcW w:w="740" w:type="dxa"/>
            <w:vMerge w:val="restart"/>
            <w:tcBorders>
              <w:top w:val="nil"/>
              <w:left w:val="single" w:sz="8" w:space="0" w:color="auto"/>
              <w:bottom w:val="single" w:sz="8" w:space="0" w:color="000000"/>
              <w:right w:val="single" w:sz="8" w:space="0" w:color="auto"/>
            </w:tcBorders>
            <w:shd w:val="clear" w:color="000000" w:fill="EBF1DE"/>
            <w:vAlign w:val="center"/>
            <w:hideMark/>
          </w:tcPr>
          <w:p w14:paraId="007421E4" w14:textId="77777777" w:rsidR="00A52C9C" w:rsidRPr="00B00664" w:rsidRDefault="00A52C9C" w:rsidP="00180FB4">
            <w:pPr>
              <w:jc w:val="center"/>
              <w:rPr>
                <w:rFonts w:cs="Arial"/>
                <w:b/>
                <w:bCs/>
                <w:sz w:val="16"/>
                <w:szCs w:val="16"/>
              </w:rPr>
            </w:pPr>
            <w:r w:rsidRPr="00B00664">
              <w:rPr>
                <w:rFonts w:cs="Arial"/>
                <w:b/>
                <w:bCs/>
                <w:sz w:val="16"/>
                <w:szCs w:val="16"/>
              </w:rPr>
              <w:t>Objekt</w:t>
            </w:r>
          </w:p>
        </w:tc>
        <w:tc>
          <w:tcPr>
            <w:tcW w:w="2338" w:type="dxa"/>
            <w:vMerge w:val="restart"/>
            <w:tcBorders>
              <w:top w:val="nil"/>
              <w:left w:val="single" w:sz="8" w:space="0" w:color="auto"/>
              <w:bottom w:val="single" w:sz="8" w:space="0" w:color="000000"/>
              <w:right w:val="single" w:sz="8" w:space="0" w:color="auto"/>
            </w:tcBorders>
            <w:shd w:val="clear" w:color="000000" w:fill="EBF1DE"/>
            <w:vAlign w:val="center"/>
            <w:hideMark/>
          </w:tcPr>
          <w:p w14:paraId="0244E280" w14:textId="77777777" w:rsidR="00A52C9C" w:rsidRPr="00B00664" w:rsidRDefault="00A52C9C" w:rsidP="00180FB4">
            <w:pPr>
              <w:jc w:val="center"/>
              <w:rPr>
                <w:rFonts w:cs="Arial"/>
                <w:b/>
                <w:bCs/>
                <w:sz w:val="16"/>
                <w:szCs w:val="16"/>
              </w:rPr>
            </w:pPr>
            <w:r w:rsidRPr="00B00664">
              <w:rPr>
                <w:rFonts w:cs="Arial"/>
                <w:b/>
                <w:bCs/>
                <w:sz w:val="16"/>
                <w:szCs w:val="16"/>
              </w:rPr>
              <w:t xml:space="preserve">Objekt </w:t>
            </w:r>
          </w:p>
        </w:tc>
        <w:tc>
          <w:tcPr>
            <w:tcW w:w="2299" w:type="dxa"/>
            <w:vMerge w:val="restart"/>
            <w:tcBorders>
              <w:top w:val="nil"/>
              <w:left w:val="single" w:sz="8" w:space="0" w:color="auto"/>
              <w:bottom w:val="single" w:sz="8" w:space="0" w:color="000000"/>
              <w:right w:val="single" w:sz="8" w:space="0" w:color="auto"/>
            </w:tcBorders>
            <w:shd w:val="clear" w:color="000000" w:fill="EBF1DE"/>
            <w:vAlign w:val="center"/>
            <w:hideMark/>
          </w:tcPr>
          <w:p w14:paraId="27B20498" w14:textId="77777777" w:rsidR="00A52C9C" w:rsidRPr="00B00664" w:rsidRDefault="00A52C9C" w:rsidP="00180FB4">
            <w:pPr>
              <w:jc w:val="center"/>
              <w:rPr>
                <w:rFonts w:cs="Arial"/>
                <w:b/>
                <w:bCs/>
                <w:sz w:val="16"/>
                <w:szCs w:val="16"/>
              </w:rPr>
            </w:pPr>
            <w:r w:rsidRPr="00B00664">
              <w:rPr>
                <w:rFonts w:cs="Arial"/>
                <w:b/>
                <w:bCs/>
                <w:sz w:val="16"/>
                <w:szCs w:val="16"/>
              </w:rPr>
              <w:t>Typ kábla / vzduch (zem)</w:t>
            </w:r>
          </w:p>
        </w:tc>
        <w:tc>
          <w:tcPr>
            <w:tcW w:w="2036" w:type="dxa"/>
            <w:gridSpan w:val="2"/>
            <w:tcBorders>
              <w:top w:val="single" w:sz="8" w:space="0" w:color="auto"/>
              <w:left w:val="nil"/>
              <w:bottom w:val="single" w:sz="8" w:space="0" w:color="auto"/>
              <w:right w:val="single" w:sz="8" w:space="0" w:color="000000"/>
            </w:tcBorders>
            <w:shd w:val="clear" w:color="000000" w:fill="EBF1DE"/>
            <w:vAlign w:val="center"/>
            <w:hideMark/>
          </w:tcPr>
          <w:p w14:paraId="7367141E" w14:textId="77777777" w:rsidR="00A52C9C" w:rsidRPr="00B00664" w:rsidRDefault="00A52C9C" w:rsidP="00180FB4">
            <w:pPr>
              <w:jc w:val="center"/>
              <w:rPr>
                <w:rFonts w:cs="Arial"/>
                <w:b/>
                <w:bCs/>
                <w:sz w:val="16"/>
                <w:szCs w:val="16"/>
              </w:rPr>
            </w:pPr>
            <w:r w:rsidRPr="00B00664">
              <w:rPr>
                <w:rFonts w:cs="Arial"/>
                <w:b/>
                <w:bCs/>
                <w:sz w:val="16"/>
                <w:szCs w:val="16"/>
              </w:rPr>
              <w:t xml:space="preserve">Dĺžka </w:t>
            </w:r>
          </w:p>
        </w:tc>
        <w:tc>
          <w:tcPr>
            <w:tcW w:w="1791" w:type="dxa"/>
            <w:gridSpan w:val="2"/>
            <w:tcBorders>
              <w:top w:val="single" w:sz="8" w:space="0" w:color="auto"/>
              <w:left w:val="nil"/>
              <w:bottom w:val="single" w:sz="8" w:space="0" w:color="auto"/>
              <w:right w:val="single" w:sz="8" w:space="0" w:color="000000"/>
            </w:tcBorders>
            <w:shd w:val="clear" w:color="000000" w:fill="EBF1DE"/>
            <w:vAlign w:val="center"/>
            <w:hideMark/>
          </w:tcPr>
          <w:p w14:paraId="547BACBC" w14:textId="77777777" w:rsidR="00A52C9C" w:rsidRPr="00B00664" w:rsidRDefault="00A52C9C" w:rsidP="00180FB4">
            <w:pPr>
              <w:jc w:val="center"/>
              <w:rPr>
                <w:rFonts w:cs="Arial"/>
                <w:b/>
                <w:bCs/>
                <w:sz w:val="16"/>
                <w:szCs w:val="16"/>
              </w:rPr>
            </w:pPr>
            <w:r w:rsidRPr="00B00664">
              <w:rPr>
                <w:rFonts w:cs="Arial"/>
                <w:b/>
                <w:bCs/>
                <w:sz w:val="16"/>
                <w:szCs w:val="16"/>
              </w:rPr>
              <w:t> </w:t>
            </w:r>
          </w:p>
        </w:tc>
      </w:tr>
      <w:tr w:rsidR="00A52C9C" w:rsidRPr="0081452A" w14:paraId="2324333A" w14:textId="77777777" w:rsidTr="00A52C9C">
        <w:trPr>
          <w:trHeight w:val="319"/>
        </w:trPr>
        <w:tc>
          <w:tcPr>
            <w:tcW w:w="740" w:type="dxa"/>
            <w:vMerge/>
            <w:tcBorders>
              <w:top w:val="nil"/>
              <w:left w:val="single" w:sz="8" w:space="0" w:color="auto"/>
              <w:bottom w:val="single" w:sz="8" w:space="0" w:color="000000"/>
              <w:right w:val="single" w:sz="8" w:space="0" w:color="auto"/>
            </w:tcBorders>
            <w:vAlign w:val="center"/>
            <w:hideMark/>
          </w:tcPr>
          <w:p w14:paraId="075AC5BC" w14:textId="77777777" w:rsidR="00A52C9C" w:rsidRPr="00B00664" w:rsidRDefault="00A52C9C" w:rsidP="00180FB4">
            <w:pPr>
              <w:rPr>
                <w:rFonts w:cs="Arial"/>
                <w:b/>
                <w:bCs/>
                <w:sz w:val="16"/>
                <w:szCs w:val="16"/>
              </w:rPr>
            </w:pPr>
          </w:p>
        </w:tc>
        <w:tc>
          <w:tcPr>
            <w:tcW w:w="2338" w:type="dxa"/>
            <w:vMerge/>
            <w:tcBorders>
              <w:top w:val="nil"/>
              <w:left w:val="single" w:sz="8" w:space="0" w:color="auto"/>
              <w:bottom w:val="single" w:sz="8" w:space="0" w:color="000000"/>
              <w:right w:val="single" w:sz="8" w:space="0" w:color="auto"/>
            </w:tcBorders>
            <w:vAlign w:val="center"/>
            <w:hideMark/>
          </w:tcPr>
          <w:p w14:paraId="4060756B" w14:textId="77777777" w:rsidR="00A52C9C" w:rsidRPr="00B00664" w:rsidRDefault="00A52C9C" w:rsidP="00180FB4">
            <w:pPr>
              <w:rPr>
                <w:rFonts w:cs="Arial"/>
                <w:b/>
                <w:bCs/>
                <w:sz w:val="16"/>
                <w:szCs w:val="16"/>
              </w:rPr>
            </w:pPr>
          </w:p>
        </w:tc>
        <w:tc>
          <w:tcPr>
            <w:tcW w:w="2299" w:type="dxa"/>
            <w:vMerge/>
            <w:tcBorders>
              <w:top w:val="nil"/>
              <w:left w:val="single" w:sz="8" w:space="0" w:color="auto"/>
              <w:bottom w:val="single" w:sz="8" w:space="0" w:color="000000"/>
              <w:right w:val="single" w:sz="8" w:space="0" w:color="auto"/>
            </w:tcBorders>
            <w:vAlign w:val="center"/>
            <w:hideMark/>
          </w:tcPr>
          <w:p w14:paraId="4F856595" w14:textId="77777777" w:rsidR="00A52C9C" w:rsidRPr="00B00664" w:rsidRDefault="00A52C9C" w:rsidP="00180FB4">
            <w:pPr>
              <w:rPr>
                <w:rFonts w:cs="Arial"/>
                <w:b/>
                <w:bCs/>
                <w:sz w:val="16"/>
                <w:szCs w:val="16"/>
              </w:rPr>
            </w:pPr>
          </w:p>
        </w:tc>
        <w:tc>
          <w:tcPr>
            <w:tcW w:w="2036" w:type="dxa"/>
            <w:gridSpan w:val="2"/>
            <w:tcBorders>
              <w:top w:val="single" w:sz="8" w:space="0" w:color="auto"/>
              <w:left w:val="nil"/>
              <w:bottom w:val="single" w:sz="8" w:space="0" w:color="auto"/>
              <w:right w:val="single" w:sz="8" w:space="0" w:color="000000"/>
            </w:tcBorders>
            <w:shd w:val="clear" w:color="000000" w:fill="EBF1DE"/>
            <w:noWrap/>
            <w:vAlign w:val="center"/>
            <w:hideMark/>
          </w:tcPr>
          <w:p w14:paraId="4B96EB8E" w14:textId="77777777" w:rsidR="00A52C9C" w:rsidRPr="00B00664" w:rsidRDefault="00A52C9C" w:rsidP="00180FB4">
            <w:pPr>
              <w:jc w:val="center"/>
              <w:rPr>
                <w:rFonts w:cs="Arial"/>
                <w:b/>
                <w:bCs/>
                <w:sz w:val="16"/>
                <w:szCs w:val="16"/>
              </w:rPr>
            </w:pPr>
            <w:r w:rsidRPr="00B00664">
              <w:rPr>
                <w:rFonts w:cs="Arial"/>
                <w:b/>
                <w:bCs/>
                <w:sz w:val="16"/>
                <w:szCs w:val="16"/>
              </w:rPr>
              <w:t>[m]</w:t>
            </w:r>
          </w:p>
        </w:tc>
        <w:tc>
          <w:tcPr>
            <w:tcW w:w="1791" w:type="dxa"/>
            <w:gridSpan w:val="2"/>
            <w:tcBorders>
              <w:top w:val="single" w:sz="8" w:space="0" w:color="auto"/>
              <w:left w:val="nil"/>
              <w:bottom w:val="single" w:sz="8" w:space="0" w:color="auto"/>
              <w:right w:val="single" w:sz="8" w:space="0" w:color="000000"/>
            </w:tcBorders>
            <w:shd w:val="clear" w:color="000000" w:fill="EBF1DE"/>
            <w:noWrap/>
            <w:vAlign w:val="center"/>
            <w:hideMark/>
          </w:tcPr>
          <w:p w14:paraId="77D78C09" w14:textId="77777777" w:rsidR="00A52C9C" w:rsidRPr="00B00664" w:rsidRDefault="00A52C9C" w:rsidP="00180FB4">
            <w:pPr>
              <w:jc w:val="center"/>
              <w:rPr>
                <w:rFonts w:cs="Arial"/>
                <w:b/>
                <w:bCs/>
                <w:sz w:val="16"/>
                <w:szCs w:val="16"/>
              </w:rPr>
            </w:pPr>
            <w:r w:rsidRPr="00B00664">
              <w:rPr>
                <w:rFonts w:cs="Arial"/>
                <w:b/>
                <w:bCs/>
                <w:sz w:val="16"/>
                <w:szCs w:val="16"/>
              </w:rPr>
              <w:t>[ks]</w:t>
            </w:r>
          </w:p>
        </w:tc>
      </w:tr>
      <w:tr w:rsidR="00A52C9C" w:rsidRPr="0081452A" w14:paraId="03E9B93B" w14:textId="77777777" w:rsidTr="00A52C9C">
        <w:trPr>
          <w:trHeight w:val="342"/>
        </w:trPr>
        <w:tc>
          <w:tcPr>
            <w:tcW w:w="740"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3ECDF895" w14:textId="77777777" w:rsidR="00A52C9C" w:rsidRPr="00B00664" w:rsidRDefault="00A52C9C" w:rsidP="00180FB4">
            <w:pPr>
              <w:jc w:val="center"/>
              <w:rPr>
                <w:rFonts w:cs="Arial"/>
                <w:sz w:val="16"/>
                <w:szCs w:val="16"/>
              </w:rPr>
            </w:pPr>
            <w:r w:rsidRPr="00B00664">
              <w:rPr>
                <w:rFonts w:cs="Arial"/>
                <w:sz w:val="16"/>
                <w:szCs w:val="16"/>
              </w:rPr>
              <w:t>SO 651</w:t>
            </w:r>
          </w:p>
        </w:tc>
        <w:tc>
          <w:tcPr>
            <w:tcW w:w="2338" w:type="dxa"/>
            <w:vMerge w:val="restart"/>
            <w:tcBorders>
              <w:top w:val="nil"/>
              <w:left w:val="single" w:sz="8" w:space="0" w:color="auto"/>
              <w:bottom w:val="single" w:sz="8" w:space="0" w:color="000000"/>
              <w:right w:val="nil"/>
            </w:tcBorders>
            <w:shd w:val="clear" w:color="auto" w:fill="auto"/>
            <w:vAlign w:val="center"/>
            <w:hideMark/>
          </w:tcPr>
          <w:p w14:paraId="7EC65506" w14:textId="77777777" w:rsidR="00A52C9C" w:rsidRPr="00B00664" w:rsidRDefault="00A52C9C" w:rsidP="00180FB4">
            <w:pPr>
              <w:rPr>
                <w:rFonts w:cs="Arial"/>
                <w:sz w:val="16"/>
                <w:szCs w:val="16"/>
              </w:rPr>
            </w:pPr>
            <w:r w:rsidRPr="00B00664">
              <w:rPr>
                <w:rFonts w:cs="Arial"/>
                <w:sz w:val="16"/>
                <w:szCs w:val="16"/>
              </w:rPr>
              <w:t xml:space="preserve">Optický kábel pre ovládanie meniarne a diaľkový dohľad nad výhybkami </w:t>
            </w:r>
          </w:p>
        </w:tc>
        <w:tc>
          <w:tcPr>
            <w:tcW w:w="2299" w:type="dxa"/>
            <w:tcBorders>
              <w:top w:val="nil"/>
              <w:left w:val="single" w:sz="8" w:space="0" w:color="auto"/>
              <w:bottom w:val="single" w:sz="4" w:space="0" w:color="auto"/>
              <w:right w:val="single" w:sz="8" w:space="0" w:color="auto"/>
            </w:tcBorders>
            <w:shd w:val="clear" w:color="auto" w:fill="auto"/>
            <w:vAlign w:val="center"/>
            <w:hideMark/>
          </w:tcPr>
          <w:p w14:paraId="19B8D2C6" w14:textId="77777777" w:rsidR="00A52C9C" w:rsidRPr="00B00664" w:rsidRDefault="00A52C9C" w:rsidP="00180FB4">
            <w:pPr>
              <w:jc w:val="center"/>
              <w:rPr>
                <w:rFonts w:cs="Arial"/>
                <w:sz w:val="16"/>
                <w:szCs w:val="16"/>
              </w:rPr>
            </w:pPr>
            <w:r w:rsidRPr="00B00664">
              <w:rPr>
                <w:rFonts w:cs="Arial"/>
                <w:sz w:val="16"/>
                <w:szCs w:val="16"/>
              </w:rPr>
              <w:t>káble - 96 vláknový optický mikrokábel</w:t>
            </w:r>
          </w:p>
        </w:tc>
        <w:tc>
          <w:tcPr>
            <w:tcW w:w="2036" w:type="dxa"/>
            <w:gridSpan w:val="2"/>
            <w:tcBorders>
              <w:top w:val="single" w:sz="8" w:space="0" w:color="auto"/>
              <w:left w:val="nil"/>
              <w:bottom w:val="single" w:sz="4" w:space="0" w:color="auto"/>
              <w:right w:val="single" w:sz="4" w:space="0" w:color="auto"/>
            </w:tcBorders>
            <w:shd w:val="clear" w:color="auto" w:fill="auto"/>
            <w:noWrap/>
            <w:vAlign w:val="center"/>
            <w:hideMark/>
          </w:tcPr>
          <w:p w14:paraId="627AB8B0" w14:textId="77777777" w:rsidR="00A52C9C" w:rsidRPr="00B00664" w:rsidRDefault="00A52C9C" w:rsidP="00180FB4">
            <w:pPr>
              <w:jc w:val="center"/>
              <w:rPr>
                <w:rFonts w:cs="Arial"/>
                <w:sz w:val="16"/>
                <w:szCs w:val="16"/>
              </w:rPr>
            </w:pPr>
            <w:r w:rsidRPr="00B00664">
              <w:rPr>
                <w:rFonts w:cs="Arial"/>
                <w:sz w:val="16"/>
                <w:szCs w:val="16"/>
              </w:rPr>
              <w:t>3200,00</w:t>
            </w:r>
          </w:p>
        </w:tc>
        <w:tc>
          <w:tcPr>
            <w:tcW w:w="1791" w:type="dxa"/>
            <w:gridSpan w:val="2"/>
            <w:tcBorders>
              <w:top w:val="single" w:sz="8" w:space="0" w:color="auto"/>
              <w:left w:val="single" w:sz="8" w:space="0" w:color="auto"/>
              <w:bottom w:val="single" w:sz="4" w:space="0" w:color="auto"/>
              <w:right w:val="single" w:sz="8" w:space="0" w:color="000000"/>
            </w:tcBorders>
            <w:shd w:val="clear" w:color="auto" w:fill="auto"/>
            <w:noWrap/>
            <w:vAlign w:val="center"/>
            <w:hideMark/>
          </w:tcPr>
          <w:p w14:paraId="190C3213" w14:textId="77777777" w:rsidR="00A52C9C" w:rsidRPr="00B00664" w:rsidRDefault="00A52C9C" w:rsidP="00180FB4">
            <w:pPr>
              <w:jc w:val="center"/>
              <w:rPr>
                <w:rFonts w:cs="Arial"/>
                <w:sz w:val="16"/>
                <w:szCs w:val="16"/>
              </w:rPr>
            </w:pPr>
            <w:r w:rsidRPr="00B00664">
              <w:rPr>
                <w:rFonts w:cs="Arial"/>
                <w:sz w:val="16"/>
                <w:szCs w:val="16"/>
              </w:rPr>
              <w:t>-</w:t>
            </w:r>
          </w:p>
        </w:tc>
      </w:tr>
      <w:tr w:rsidR="00A52C9C" w:rsidRPr="0081452A" w14:paraId="434E2D96" w14:textId="77777777" w:rsidTr="00A52C9C">
        <w:trPr>
          <w:trHeight w:val="702"/>
        </w:trPr>
        <w:tc>
          <w:tcPr>
            <w:tcW w:w="740" w:type="dxa"/>
            <w:vMerge/>
            <w:tcBorders>
              <w:top w:val="nil"/>
              <w:left w:val="single" w:sz="8" w:space="0" w:color="auto"/>
              <w:bottom w:val="single" w:sz="8" w:space="0" w:color="000000"/>
              <w:right w:val="single" w:sz="8" w:space="0" w:color="auto"/>
            </w:tcBorders>
            <w:vAlign w:val="center"/>
            <w:hideMark/>
          </w:tcPr>
          <w:p w14:paraId="3873B3FF" w14:textId="77777777" w:rsidR="00A52C9C" w:rsidRPr="00B00664" w:rsidRDefault="00A52C9C" w:rsidP="00180FB4">
            <w:pPr>
              <w:rPr>
                <w:rFonts w:cs="Arial"/>
                <w:sz w:val="16"/>
                <w:szCs w:val="16"/>
              </w:rPr>
            </w:pPr>
          </w:p>
        </w:tc>
        <w:tc>
          <w:tcPr>
            <w:tcW w:w="2338" w:type="dxa"/>
            <w:vMerge/>
            <w:tcBorders>
              <w:top w:val="nil"/>
              <w:left w:val="single" w:sz="8" w:space="0" w:color="auto"/>
              <w:bottom w:val="single" w:sz="8" w:space="0" w:color="000000"/>
              <w:right w:val="nil"/>
            </w:tcBorders>
            <w:vAlign w:val="center"/>
            <w:hideMark/>
          </w:tcPr>
          <w:p w14:paraId="49CD13E1" w14:textId="77777777" w:rsidR="00A52C9C" w:rsidRPr="00B00664" w:rsidRDefault="00A52C9C" w:rsidP="00180FB4">
            <w:pPr>
              <w:rPr>
                <w:rFonts w:cs="Arial"/>
                <w:sz w:val="16"/>
                <w:szCs w:val="16"/>
              </w:rPr>
            </w:pPr>
          </w:p>
        </w:tc>
        <w:tc>
          <w:tcPr>
            <w:tcW w:w="2299" w:type="dxa"/>
            <w:tcBorders>
              <w:top w:val="nil"/>
              <w:left w:val="single" w:sz="8" w:space="0" w:color="auto"/>
              <w:bottom w:val="single" w:sz="4" w:space="0" w:color="auto"/>
              <w:right w:val="single" w:sz="8" w:space="0" w:color="auto"/>
            </w:tcBorders>
            <w:shd w:val="clear" w:color="auto" w:fill="auto"/>
            <w:vAlign w:val="center"/>
            <w:hideMark/>
          </w:tcPr>
          <w:p w14:paraId="5B807B33" w14:textId="77777777" w:rsidR="00A52C9C" w:rsidRPr="00B00664" w:rsidRDefault="00A52C9C" w:rsidP="00180FB4">
            <w:pPr>
              <w:jc w:val="center"/>
              <w:rPr>
                <w:rFonts w:cs="Arial"/>
                <w:sz w:val="16"/>
                <w:szCs w:val="16"/>
              </w:rPr>
            </w:pPr>
            <w:proofErr w:type="spellStart"/>
            <w:r w:rsidRPr="00B00664">
              <w:rPr>
                <w:rFonts w:cs="Arial"/>
                <w:sz w:val="16"/>
                <w:szCs w:val="16"/>
              </w:rPr>
              <w:t>Multirúra</w:t>
            </w:r>
            <w:proofErr w:type="spellEnd"/>
            <w:r w:rsidRPr="00B00664">
              <w:rPr>
                <w:rFonts w:cs="Arial"/>
                <w:sz w:val="16"/>
                <w:szCs w:val="16"/>
              </w:rPr>
              <w:t xml:space="preserve"> DB 7x10/8 </w:t>
            </w:r>
          </w:p>
        </w:tc>
        <w:tc>
          <w:tcPr>
            <w:tcW w:w="2036" w:type="dxa"/>
            <w:gridSpan w:val="2"/>
            <w:tcBorders>
              <w:top w:val="single" w:sz="4" w:space="0" w:color="auto"/>
              <w:left w:val="nil"/>
              <w:bottom w:val="single" w:sz="4" w:space="0" w:color="auto"/>
              <w:right w:val="single" w:sz="4" w:space="0" w:color="auto"/>
            </w:tcBorders>
            <w:shd w:val="clear" w:color="auto" w:fill="auto"/>
            <w:noWrap/>
            <w:vAlign w:val="center"/>
            <w:hideMark/>
          </w:tcPr>
          <w:p w14:paraId="6B0332E9" w14:textId="77777777" w:rsidR="00A52C9C" w:rsidRPr="00B00664" w:rsidRDefault="00A52C9C" w:rsidP="00180FB4">
            <w:pPr>
              <w:jc w:val="center"/>
              <w:rPr>
                <w:rFonts w:cs="Arial"/>
                <w:sz w:val="16"/>
                <w:szCs w:val="16"/>
              </w:rPr>
            </w:pPr>
            <w:r w:rsidRPr="00B00664">
              <w:rPr>
                <w:rFonts w:cs="Arial"/>
                <w:sz w:val="16"/>
                <w:szCs w:val="16"/>
              </w:rPr>
              <w:t>3000,00</w:t>
            </w:r>
          </w:p>
        </w:tc>
        <w:tc>
          <w:tcPr>
            <w:tcW w:w="1791" w:type="dxa"/>
            <w:gridSpan w:val="2"/>
            <w:tcBorders>
              <w:top w:val="single" w:sz="4" w:space="0" w:color="auto"/>
              <w:left w:val="single" w:sz="8" w:space="0" w:color="auto"/>
              <w:bottom w:val="single" w:sz="4" w:space="0" w:color="auto"/>
              <w:right w:val="single" w:sz="8" w:space="0" w:color="000000"/>
            </w:tcBorders>
            <w:shd w:val="clear" w:color="auto" w:fill="auto"/>
            <w:noWrap/>
            <w:vAlign w:val="center"/>
            <w:hideMark/>
          </w:tcPr>
          <w:p w14:paraId="74C4F73F" w14:textId="77777777" w:rsidR="00A52C9C" w:rsidRPr="00B00664" w:rsidRDefault="00A52C9C" w:rsidP="00180FB4">
            <w:pPr>
              <w:jc w:val="center"/>
              <w:rPr>
                <w:rFonts w:cs="Arial"/>
                <w:sz w:val="16"/>
                <w:szCs w:val="16"/>
              </w:rPr>
            </w:pPr>
            <w:r w:rsidRPr="00B00664">
              <w:rPr>
                <w:rFonts w:cs="Arial"/>
                <w:sz w:val="16"/>
                <w:szCs w:val="16"/>
              </w:rPr>
              <w:t>-</w:t>
            </w:r>
          </w:p>
        </w:tc>
      </w:tr>
      <w:tr w:rsidR="00A52C9C" w:rsidRPr="0081452A" w14:paraId="64404C7C" w14:textId="77777777" w:rsidTr="00A52C9C">
        <w:trPr>
          <w:trHeight w:val="608"/>
        </w:trPr>
        <w:tc>
          <w:tcPr>
            <w:tcW w:w="740" w:type="dxa"/>
            <w:vMerge/>
            <w:tcBorders>
              <w:top w:val="nil"/>
              <w:left w:val="single" w:sz="8" w:space="0" w:color="auto"/>
              <w:bottom w:val="single" w:sz="8" w:space="0" w:color="000000"/>
              <w:right w:val="single" w:sz="8" w:space="0" w:color="auto"/>
            </w:tcBorders>
            <w:vAlign w:val="center"/>
            <w:hideMark/>
          </w:tcPr>
          <w:p w14:paraId="2937BD84" w14:textId="77777777" w:rsidR="00A52C9C" w:rsidRPr="00B00664" w:rsidRDefault="00A52C9C" w:rsidP="00180FB4">
            <w:pPr>
              <w:rPr>
                <w:rFonts w:cs="Arial"/>
                <w:sz w:val="16"/>
                <w:szCs w:val="16"/>
              </w:rPr>
            </w:pPr>
          </w:p>
        </w:tc>
        <w:tc>
          <w:tcPr>
            <w:tcW w:w="2338" w:type="dxa"/>
            <w:vMerge/>
            <w:tcBorders>
              <w:top w:val="nil"/>
              <w:left w:val="single" w:sz="8" w:space="0" w:color="auto"/>
              <w:bottom w:val="single" w:sz="8" w:space="0" w:color="000000"/>
              <w:right w:val="nil"/>
            </w:tcBorders>
            <w:vAlign w:val="center"/>
            <w:hideMark/>
          </w:tcPr>
          <w:p w14:paraId="5A6E4B9D" w14:textId="77777777" w:rsidR="00A52C9C" w:rsidRPr="00B00664" w:rsidRDefault="00A52C9C" w:rsidP="00180FB4">
            <w:pPr>
              <w:rPr>
                <w:rFonts w:cs="Arial"/>
                <w:sz w:val="16"/>
                <w:szCs w:val="16"/>
              </w:rPr>
            </w:pPr>
          </w:p>
        </w:tc>
        <w:tc>
          <w:tcPr>
            <w:tcW w:w="2299" w:type="dxa"/>
            <w:tcBorders>
              <w:top w:val="nil"/>
              <w:left w:val="single" w:sz="8" w:space="0" w:color="auto"/>
              <w:bottom w:val="single" w:sz="4" w:space="0" w:color="auto"/>
              <w:right w:val="single" w:sz="8" w:space="0" w:color="auto"/>
            </w:tcBorders>
            <w:shd w:val="clear" w:color="auto" w:fill="auto"/>
            <w:vAlign w:val="center"/>
            <w:hideMark/>
          </w:tcPr>
          <w:p w14:paraId="5457BDFF" w14:textId="77777777" w:rsidR="00A52C9C" w:rsidRPr="00B00664" w:rsidRDefault="00A52C9C" w:rsidP="00180FB4">
            <w:pPr>
              <w:jc w:val="center"/>
              <w:rPr>
                <w:rFonts w:cs="Arial"/>
                <w:sz w:val="16"/>
                <w:szCs w:val="16"/>
              </w:rPr>
            </w:pPr>
            <w:r w:rsidRPr="00B00664">
              <w:rPr>
                <w:rFonts w:cs="Arial"/>
                <w:sz w:val="16"/>
                <w:szCs w:val="16"/>
              </w:rPr>
              <w:t>12 vláknový optický mikrokábel</w:t>
            </w:r>
          </w:p>
        </w:tc>
        <w:tc>
          <w:tcPr>
            <w:tcW w:w="2036" w:type="dxa"/>
            <w:gridSpan w:val="2"/>
            <w:tcBorders>
              <w:top w:val="single" w:sz="4" w:space="0" w:color="auto"/>
              <w:left w:val="nil"/>
              <w:bottom w:val="single" w:sz="4" w:space="0" w:color="auto"/>
              <w:right w:val="single" w:sz="4" w:space="0" w:color="auto"/>
            </w:tcBorders>
            <w:shd w:val="clear" w:color="auto" w:fill="auto"/>
            <w:noWrap/>
            <w:vAlign w:val="center"/>
            <w:hideMark/>
          </w:tcPr>
          <w:p w14:paraId="4520B20F" w14:textId="77777777" w:rsidR="00A52C9C" w:rsidRPr="00B00664" w:rsidRDefault="00A52C9C" w:rsidP="00180FB4">
            <w:pPr>
              <w:jc w:val="center"/>
              <w:rPr>
                <w:rFonts w:cs="Arial"/>
                <w:sz w:val="16"/>
                <w:szCs w:val="16"/>
              </w:rPr>
            </w:pPr>
            <w:r w:rsidRPr="00B00664">
              <w:rPr>
                <w:rFonts w:cs="Arial"/>
                <w:sz w:val="16"/>
                <w:szCs w:val="16"/>
              </w:rPr>
              <w:t>150,00</w:t>
            </w:r>
          </w:p>
        </w:tc>
        <w:tc>
          <w:tcPr>
            <w:tcW w:w="1791" w:type="dxa"/>
            <w:gridSpan w:val="2"/>
            <w:tcBorders>
              <w:top w:val="single" w:sz="4" w:space="0" w:color="auto"/>
              <w:left w:val="single" w:sz="8" w:space="0" w:color="auto"/>
              <w:bottom w:val="single" w:sz="4" w:space="0" w:color="auto"/>
              <w:right w:val="single" w:sz="8" w:space="0" w:color="000000"/>
            </w:tcBorders>
            <w:shd w:val="clear" w:color="auto" w:fill="auto"/>
            <w:noWrap/>
            <w:vAlign w:val="center"/>
            <w:hideMark/>
          </w:tcPr>
          <w:p w14:paraId="125BBBCC" w14:textId="77777777" w:rsidR="00A52C9C" w:rsidRPr="00B00664" w:rsidRDefault="00A52C9C" w:rsidP="00180FB4">
            <w:pPr>
              <w:jc w:val="center"/>
              <w:rPr>
                <w:rFonts w:cs="Arial"/>
                <w:sz w:val="16"/>
                <w:szCs w:val="16"/>
              </w:rPr>
            </w:pPr>
            <w:r w:rsidRPr="00B00664">
              <w:rPr>
                <w:rFonts w:cs="Arial"/>
                <w:sz w:val="16"/>
                <w:szCs w:val="16"/>
              </w:rPr>
              <w:t>-</w:t>
            </w:r>
          </w:p>
        </w:tc>
      </w:tr>
      <w:tr w:rsidR="00A52C9C" w:rsidRPr="0081452A" w14:paraId="59A13BFB" w14:textId="77777777" w:rsidTr="00A52C9C">
        <w:trPr>
          <w:trHeight w:val="534"/>
        </w:trPr>
        <w:tc>
          <w:tcPr>
            <w:tcW w:w="740" w:type="dxa"/>
            <w:vMerge/>
            <w:tcBorders>
              <w:top w:val="nil"/>
              <w:left w:val="single" w:sz="8" w:space="0" w:color="auto"/>
              <w:bottom w:val="single" w:sz="8" w:space="0" w:color="000000"/>
              <w:right w:val="single" w:sz="8" w:space="0" w:color="auto"/>
            </w:tcBorders>
            <w:vAlign w:val="center"/>
            <w:hideMark/>
          </w:tcPr>
          <w:p w14:paraId="11C326EA" w14:textId="77777777" w:rsidR="00A52C9C" w:rsidRPr="00B00664" w:rsidRDefault="00A52C9C" w:rsidP="00180FB4">
            <w:pPr>
              <w:rPr>
                <w:rFonts w:cs="Arial"/>
                <w:sz w:val="16"/>
                <w:szCs w:val="16"/>
              </w:rPr>
            </w:pPr>
          </w:p>
        </w:tc>
        <w:tc>
          <w:tcPr>
            <w:tcW w:w="2338" w:type="dxa"/>
            <w:vMerge/>
            <w:tcBorders>
              <w:top w:val="nil"/>
              <w:left w:val="single" w:sz="8" w:space="0" w:color="auto"/>
              <w:bottom w:val="single" w:sz="8" w:space="0" w:color="000000"/>
              <w:right w:val="nil"/>
            </w:tcBorders>
            <w:vAlign w:val="center"/>
            <w:hideMark/>
          </w:tcPr>
          <w:p w14:paraId="06B887C6" w14:textId="77777777" w:rsidR="00A52C9C" w:rsidRPr="00B00664" w:rsidRDefault="00A52C9C" w:rsidP="00180FB4">
            <w:pPr>
              <w:rPr>
                <w:rFonts w:cs="Arial"/>
                <w:sz w:val="16"/>
                <w:szCs w:val="16"/>
              </w:rPr>
            </w:pPr>
          </w:p>
        </w:tc>
        <w:tc>
          <w:tcPr>
            <w:tcW w:w="2299" w:type="dxa"/>
            <w:tcBorders>
              <w:top w:val="nil"/>
              <w:left w:val="single" w:sz="8" w:space="0" w:color="auto"/>
              <w:bottom w:val="single" w:sz="4" w:space="0" w:color="auto"/>
              <w:right w:val="single" w:sz="8" w:space="0" w:color="auto"/>
            </w:tcBorders>
            <w:shd w:val="clear" w:color="auto" w:fill="auto"/>
            <w:vAlign w:val="center"/>
            <w:hideMark/>
          </w:tcPr>
          <w:p w14:paraId="703D6336" w14:textId="77777777" w:rsidR="00A52C9C" w:rsidRPr="00B00664" w:rsidRDefault="00A52C9C" w:rsidP="00180FB4">
            <w:pPr>
              <w:jc w:val="center"/>
              <w:rPr>
                <w:rFonts w:cs="Arial"/>
                <w:sz w:val="16"/>
                <w:szCs w:val="16"/>
              </w:rPr>
            </w:pPr>
            <w:r w:rsidRPr="00B00664">
              <w:rPr>
                <w:rFonts w:cs="Arial"/>
                <w:sz w:val="16"/>
                <w:szCs w:val="16"/>
              </w:rPr>
              <w:t>Optické spojky</w:t>
            </w:r>
          </w:p>
        </w:tc>
        <w:tc>
          <w:tcPr>
            <w:tcW w:w="2036" w:type="dxa"/>
            <w:gridSpan w:val="2"/>
            <w:tcBorders>
              <w:top w:val="single" w:sz="4" w:space="0" w:color="auto"/>
              <w:left w:val="nil"/>
              <w:bottom w:val="single" w:sz="4" w:space="0" w:color="auto"/>
              <w:right w:val="single" w:sz="4" w:space="0" w:color="auto"/>
            </w:tcBorders>
            <w:shd w:val="clear" w:color="auto" w:fill="auto"/>
            <w:noWrap/>
            <w:vAlign w:val="center"/>
            <w:hideMark/>
          </w:tcPr>
          <w:p w14:paraId="7E13F5DD" w14:textId="77777777" w:rsidR="00A52C9C" w:rsidRPr="00B00664" w:rsidRDefault="00A52C9C" w:rsidP="00180FB4">
            <w:pPr>
              <w:jc w:val="center"/>
              <w:rPr>
                <w:rFonts w:cs="Arial"/>
                <w:sz w:val="16"/>
                <w:szCs w:val="16"/>
              </w:rPr>
            </w:pPr>
            <w:r w:rsidRPr="00B00664">
              <w:rPr>
                <w:rFonts w:cs="Arial"/>
                <w:sz w:val="16"/>
                <w:szCs w:val="16"/>
              </w:rPr>
              <w:t> </w:t>
            </w:r>
          </w:p>
        </w:tc>
        <w:tc>
          <w:tcPr>
            <w:tcW w:w="1791" w:type="dxa"/>
            <w:gridSpan w:val="2"/>
            <w:tcBorders>
              <w:top w:val="single" w:sz="4" w:space="0" w:color="auto"/>
              <w:left w:val="single" w:sz="8" w:space="0" w:color="auto"/>
              <w:bottom w:val="single" w:sz="4" w:space="0" w:color="auto"/>
              <w:right w:val="single" w:sz="8" w:space="0" w:color="000000"/>
            </w:tcBorders>
            <w:shd w:val="clear" w:color="auto" w:fill="auto"/>
            <w:noWrap/>
            <w:vAlign w:val="center"/>
            <w:hideMark/>
          </w:tcPr>
          <w:p w14:paraId="5ECC2B2D" w14:textId="77777777" w:rsidR="00A52C9C" w:rsidRPr="00B00664" w:rsidRDefault="00A52C9C" w:rsidP="00180FB4">
            <w:pPr>
              <w:jc w:val="center"/>
              <w:rPr>
                <w:rFonts w:cs="Arial"/>
                <w:sz w:val="16"/>
                <w:szCs w:val="16"/>
              </w:rPr>
            </w:pPr>
            <w:r w:rsidRPr="00B00664">
              <w:rPr>
                <w:rFonts w:cs="Arial"/>
                <w:sz w:val="16"/>
                <w:szCs w:val="16"/>
              </w:rPr>
              <w:t>2</w:t>
            </w:r>
          </w:p>
        </w:tc>
      </w:tr>
      <w:tr w:rsidR="00A52C9C" w:rsidRPr="0081452A" w14:paraId="1A8875D2" w14:textId="77777777" w:rsidTr="00A52C9C">
        <w:trPr>
          <w:trHeight w:val="600"/>
        </w:trPr>
        <w:tc>
          <w:tcPr>
            <w:tcW w:w="740" w:type="dxa"/>
            <w:vMerge/>
            <w:tcBorders>
              <w:top w:val="nil"/>
              <w:left w:val="single" w:sz="8" w:space="0" w:color="auto"/>
              <w:bottom w:val="single" w:sz="8" w:space="0" w:color="000000"/>
              <w:right w:val="single" w:sz="8" w:space="0" w:color="auto"/>
            </w:tcBorders>
            <w:vAlign w:val="center"/>
            <w:hideMark/>
          </w:tcPr>
          <w:p w14:paraId="1986F5D6" w14:textId="77777777" w:rsidR="00A52C9C" w:rsidRPr="00B00664" w:rsidRDefault="00A52C9C" w:rsidP="00180FB4">
            <w:pPr>
              <w:rPr>
                <w:rFonts w:cs="Arial"/>
                <w:sz w:val="16"/>
                <w:szCs w:val="16"/>
              </w:rPr>
            </w:pPr>
          </w:p>
        </w:tc>
        <w:tc>
          <w:tcPr>
            <w:tcW w:w="2338" w:type="dxa"/>
            <w:vMerge/>
            <w:tcBorders>
              <w:top w:val="nil"/>
              <w:left w:val="single" w:sz="8" w:space="0" w:color="auto"/>
              <w:bottom w:val="single" w:sz="8" w:space="0" w:color="000000"/>
              <w:right w:val="nil"/>
            </w:tcBorders>
            <w:vAlign w:val="center"/>
            <w:hideMark/>
          </w:tcPr>
          <w:p w14:paraId="6991CA90" w14:textId="77777777" w:rsidR="00A52C9C" w:rsidRPr="00B00664" w:rsidRDefault="00A52C9C" w:rsidP="00180FB4">
            <w:pPr>
              <w:rPr>
                <w:rFonts w:cs="Arial"/>
                <w:sz w:val="16"/>
                <w:szCs w:val="16"/>
              </w:rPr>
            </w:pPr>
          </w:p>
        </w:tc>
        <w:tc>
          <w:tcPr>
            <w:tcW w:w="2299" w:type="dxa"/>
            <w:tcBorders>
              <w:top w:val="nil"/>
              <w:left w:val="single" w:sz="8" w:space="0" w:color="auto"/>
              <w:bottom w:val="single" w:sz="8" w:space="0" w:color="auto"/>
              <w:right w:val="single" w:sz="8" w:space="0" w:color="auto"/>
            </w:tcBorders>
            <w:shd w:val="clear" w:color="auto" w:fill="auto"/>
            <w:vAlign w:val="center"/>
            <w:hideMark/>
          </w:tcPr>
          <w:p w14:paraId="1914DC84" w14:textId="77777777" w:rsidR="00A52C9C" w:rsidRPr="00B00664" w:rsidRDefault="00A52C9C" w:rsidP="00180FB4">
            <w:pPr>
              <w:jc w:val="center"/>
              <w:rPr>
                <w:rFonts w:cs="Arial"/>
                <w:sz w:val="16"/>
                <w:szCs w:val="16"/>
              </w:rPr>
            </w:pPr>
            <w:proofErr w:type="spellStart"/>
            <w:r w:rsidRPr="00B00664">
              <w:rPr>
                <w:rFonts w:cs="Arial"/>
                <w:sz w:val="16"/>
                <w:szCs w:val="16"/>
              </w:rPr>
              <w:t>Markre</w:t>
            </w:r>
            <w:proofErr w:type="spellEnd"/>
            <w:r w:rsidRPr="00B00664">
              <w:rPr>
                <w:rFonts w:cs="Arial"/>
                <w:sz w:val="16"/>
                <w:szCs w:val="16"/>
              </w:rPr>
              <w:t xml:space="preserve"> - materiál a montáž </w:t>
            </w:r>
          </w:p>
        </w:tc>
        <w:tc>
          <w:tcPr>
            <w:tcW w:w="2036" w:type="dxa"/>
            <w:gridSpan w:val="2"/>
            <w:tcBorders>
              <w:top w:val="single" w:sz="4" w:space="0" w:color="auto"/>
              <w:left w:val="nil"/>
              <w:bottom w:val="single" w:sz="8" w:space="0" w:color="auto"/>
              <w:right w:val="single" w:sz="4" w:space="0" w:color="auto"/>
            </w:tcBorders>
            <w:shd w:val="clear" w:color="auto" w:fill="auto"/>
            <w:noWrap/>
            <w:vAlign w:val="center"/>
            <w:hideMark/>
          </w:tcPr>
          <w:p w14:paraId="505C8480" w14:textId="77777777" w:rsidR="00A52C9C" w:rsidRPr="00B00664" w:rsidRDefault="00A52C9C" w:rsidP="00180FB4">
            <w:pPr>
              <w:jc w:val="center"/>
              <w:rPr>
                <w:rFonts w:cs="Arial"/>
                <w:sz w:val="16"/>
                <w:szCs w:val="16"/>
              </w:rPr>
            </w:pPr>
            <w:r w:rsidRPr="00B00664">
              <w:rPr>
                <w:rFonts w:cs="Arial"/>
                <w:sz w:val="16"/>
                <w:szCs w:val="16"/>
              </w:rPr>
              <w:t> </w:t>
            </w:r>
          </w:p>
        </w:tc>
        <w:tc>
          <w:tcPr>
            <w:tcW w:w="1791" w:type="dxa"/>
            <w:gridSpan w:val="2"/>
            <w:tcBorders>
              <w:top w:val="single" w:sz="4" w:space="0" w:color="auto"/>
              <w:left w:val="single" w:sz="8" w:space="0" w:color="auto"/>
              <w:bottom w:val="single" w:sz="8" w:space="0" w:color="auto"/>
              <w:right w:val="single" w:sz="8" w:space="0" w:color="000000"/>
            </w:tcBorders>
            <w:shd w:val="clear" w:color="auto" w:fill="auto"/>
            <w:noWrap/>
            <w:vAlign w:val="center"/>
            <w:hideMark/>
          </w:tcPr>
          <w:p w14:paraId="08540675" w14:textId="77777777" w:rsidR="00A52C9C" w:rsidRPr="00B00664" w:rsidRDefault="00A52C9C" w:rsidP="00180FB4">
            <w:pPr>
              <w:jc w:val="center"/>
              <w:rPr>
                <w:rFonts w:cs="Arial"/>
                <w:sz w:val="16"/>
                <w:szCs w:val="16"/>
              </w:rPr>
            </w:pPr>
            <w:r w:rsidRPr="00B00664">
              <w:rPr>
                <w:rFonts w:cs="Arial"/>
                <w:sz w:val="16"/>
                <w:szCs w:val="16"/>
              </w:rPr>
              <w:t>350</w:t>
            </w:r>
          </w:p>
        </w:tc>
      </w:tr>
      <w:tr w:rsidR="00A52C9C" w:rsidRPr="0081452A" w14:paraId="5846552B" w14:textId="77777777" w:rsidTr="00A52C9C">
        <w:trPr>
          <w:trHeight w:val="702"/>
        </w:trPr>
        <w:tc>
          <w:tcPr>
            <w:tcW w:w="740"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001CBF6D" w14:textId="77777777" w:rsidR="00A52C9C" w:rsidRPr="00B00664" w:rsidRDefault="00A52C9C" w:rsidP="00180FB4">
            <w:pPr>
              <w:jc w:val="center"/>
              <w:rPr>
                <w:rFonts w:cs="Arial"/>
                <w:sz w:val="16"/>
                <w:szCs w:val="16"/>
              </w:rPr>
            </w:pPr>
            <w:r w:rsidRPr="00B00664">
              <w:rPr>
                <w:rFonts w:cs="Arial"/>
                <w:sz w:val="16"/>
                <w:szCs w:val="16"/>
              </w:rPr>
              <w:t>SO 652</w:t>
            </w:r>
          </w:p>
        </w:tc>
        <w:tc>
          <w:tcPr>
            <w:tcW w:w="2338" w:type="dxa"/>
            <w:vMerge w:val="restart"/>
            <w:tcBorders>
              <w:top w:val="nil"/>
              <w:left w:val="single" w:sz="8" w:space="0" w:color="auto"/>
              <w:bottom w:val="single" w:sz="8" w:space="0" w:color="000000"/>
              <w:right w:val="nil"/>
            </w:tcBorders>
            <w:shd w:val="clear" w:color="auto" w:fill="auto"/>
            <w:vAlign w:val="center"/>
            <w:hideMark/>
          </w:tcPr>
          <w:p w14:paraId="69E86CAC" w14:textId="77777777" w:rsidR="00A52C9C" w:rsidRPr="00B00664" w:rsidRDefault="00A52C9C" w:rsidP="00180FB4">
            <w:pPr>
              <w:rPr>
                <w:rFonts w:cs="Arial"/>
                <w:sz w:val="16"/>
                <w:szCs w:val="16"/>
              </w:rPr>
            </w:pPr>
            <w:r w:rsidRPr="00B00664">
              <w:rPr>
                <w:rFonts w:cs="Arial"/>
                <w:sz w:val="16"/>
                <w:szCs w:val="16"/>
              </w:rPr>
              <w:t>Optický kábel pre informačný systém na zastávkach</w:t>
            </w:r>
          </w:p>
        </w:tc>
        <w:tc>
          <w:tcPr>
            <w:tcW w:w="2299" w:type="dxa"/>
            <w:tcBorders>
              <w:top w:val="nil"/>
              <w:left w:val="single" w:sz="8" w:space="0" w:color="auto"/>
              <w:bottom w:val="single" w:sz="4" w:space="0" w:color="auto"/>
              <w:right w:val="single" w:sz="8" w:space="0" w:color="auto"/>
            </w:tcBorders>
            <w:shd w:val="clear" w:color="auto" w:fill="auto"/>
            <w:vAlign w:val="center"/>
            <w:hideMark/>
          </w:tcPr>
          <w:p w14:paraId="149DE58B" w14:textId="77777777" w:rsidR="00A52C9C" w:rsidRPr="00B00664" w:rsidRDefault="00A52C9C" w:rsidP="00180FB4">
            <w:pPr>
              <w:jc w:val="center"/>
              <w:rPr>
                <w:rFonts w:cs="Arial"/>
                <w:sz w:val="16"/>
                <w:szCs w:val="16"/>
              </w:rPr>
            </w:pPr>
            <w:r w:rsidRPr="00B00664">
              <w:rPr>
                <w:rFonts w:cs="Arial"/>
                <w:sz w:val="16"/>
                <w:szCs w:val="16"/>
              </w:rPr>
              <w:t>káble - 96 vláknový optický mikrokábel</w:t>
            </w:r>
          </w:p>
        </w:tc>
        <w:tc>
          <w:tcPr>
            <w:tcW w:w="2036" w:type="dxa"/>
            <w:gridSpan w:val="2"/>
            <w:tcBorders>
              <w:top w:val="single" w:sz="8" w:space="0" w:color="auto"/>
              <w:left w:val="nil"/>
              <w:bottom w:val="single" w:sz="4" w:space="0" w:color="auto"/>
              <w:right w:val="single" w:sz="4" w:space="0" w:color="auto"/>
            </w:tcBorders>
            <w:shd w:val="clear" w:color="auto" w:fill="auto"/>
            <w:noWrap/>
            <w:vAlign w:val="center"/>
            <w:hideMark/>
          </w:tcPr>
          <w:p w14:paraId="087BCC4F" w14:textId="77777777" w:rsidR="00A52C9C" w:rsidRPr="00B00664" w:rsidRDefault="00A52C9C" w:rsidP="00180FB4">
            <w:pPr>
              <w:jc w:val="center"/>
              <w:rPr>
                <w:rFonts w:cs="Arial"/>
                <w:sz w:val="16"/>
                <w:szCs w:val="16"/>
              </w:rPr>
            </w:pPr>
            <w:r w:rsidRPr="00B00664">
              <w:rPr>
                <w:rFonts w:cs="Arial"/>
                <w:sz w:val="16"/>
                <w:szCs w:val="16"/>
              </w:rPr>
              <w:t>3200,00</w:t>
            </w:r>
          </w:p>
        </w:tc>
        <w:tc>
          <w:tcPr>
            <w:tcW w:w="1791" w:type="dxa"/>
            <w:gridSpan w:val="2"/>
            <w:tcBorders>
              <w:top w:val="single" w:sz="8" w:space="0" w:color="auto"/>
              <w:left w:val="single" w:sz="8" w:space="0" w:color="auto"/>
              <w:bottom w:val="single" w:sz="4" w:space="0" w:color="auto"/>
              <w:right w:val="single" w:sz="8" w:space="0" w:color="000000"/>
            </w:tcBorders>
            <w:shd w:val="clear" w:color="auto" w:fill="auto"/>
            <w:noWrap/>
            <w:vAlign w:val="center"/>
            <w:hideMark/>
          </w:tcPr>
          <w:p w14:paraId="105998C4" w14:textId="77777777" w:rsidR="00A52C9C" w:rsidRPr="00B00664" w:rsidRDefault="00A52C9C" w:rsidP="00180FB4">
            <w:pPr>
              <w:jc w:val="center"/>
              <w:rPr>
                <w:rFonts w:cs="Arial"/>
                <w:sz w:val="16"/>
                <w:szCs w:val="16"/>
              </w:rPr>
            </w:pPr>
            <w:r w:rsidRPr="00B00664">
              <w:rPr>
                <w:rFonts w:cs="Arial"/>
                <w:sz w:val="16"/>
                <w:szCs w:val="16"/>
              </w:rPr>
              <w:t>-</w:t>
            </w:r>
          </w:p>
        </w:tc>
      </w:tr>
      <w:tr w:rsidR="00A52C9C" w:rsidRPr="0081452A" w14:paraId="2B1FA8BC" w14:textId="77777777" w:rsidTr="00A52C9C">
        <w:trPr>
          <w:trHeight w:val="702"/>
        </w:trPr>
        <w:tc>
          <w:tcPr>
            <w:tcW w:w="740" w:type="dxa"/>
            <w:vMerge/>
            <w:tcBorders>
              <w:top w:val="nil"/>
              <w:left w:val="single" w:sz="8" w:space="0" w:color="auto"/>
              <w:bottom w:val="single" w:sz="8" w:space="0" w:color="000000"/>
              <w:right w:val="single" w:sz="8" w:space="0" w:color="auto"/>
            </w:tcBorders>
            <w:vAlign w:val="center"/>
            <w:hideMark/>
          </w:tcPr>
          <w:p w14:paraId="1D3E34C8" w14:textId="77777777" w:rsidR="00A52C9C" w:rsidRPr="00B00664" w:rsidRDefault="00A52C9C" w:rsidP="00180FB4">
            <w:pPr>
              <w:rPr>
                <w:rFonts w:cs="Arial"/>
                <w:sz w:val="16"/>
                <w:szCs w:val="16"/>
              </w:rPr>
            </w:pPr>
          </w:p>
        </w:tc>
        <w:tc>
          <w:tcPr>
            <w:tcW w:w="2338" w:type="dxa"/>
            <w:vMerge/>
            <w:tcBorders>
              <w:top w:val="nil"/>
              <w:left w:val="single" w:sz="8" w:space="0" w:color="auto"/>
              <w:bottom w:val="single" w:sz="8" w:space="0" w:color="000000"/>
              <w:right w:val="nil"/>
            </w:tcBorders>
            <w:vAlign w:val="center"/>
            <w:hideMark/>
          </w:tcPr>
          <w:p w14:paraId="767B8E2E" w14:textId="77777777" w:rsidR="00A52C9C" w:rsidRPr="00B00664" w:rsidRDefault="00A52C9C" w:rsidP="00180FB4">
            <w:pPr>
              <w:rPr>
                <w:rFonts w:cs="Arial"/>
                <w:sz w:val="16"/>
                <w:szCs w:val="16"/>
              </w:rPr>
            </w:pPr>
          </w:p>
        </w:tc>
        <w:tc>
          <w:tcPr>
            <w:tcW w:w="2299" w:type="dxa"/>
            <w:tcBorders>
              <w:top w:val="nil"/>
              <w:left w:val="single" w:sz="8" w:space="0" w:color="auto"/>
              <w:bottom w:val="single" w:sz="4" w:space="0" w:color="auto"/>
              <w:right w:val="single" w:sz="8" w:space="0" w:color="auto"/>
            </w:tcBorders>
            <w:shd w:val="clear" w:color="auto" w:fill="auto"/>
            <w:vAlign w:val="center"/>
            <w:hideMark/>
          </w:tcPr>
          <w:p w14:paraId="7D0A7D62" w14:textId="77777777" w:rsidR="00A52C9C" w:rsidRPr="00B00664" w:rsidRDefault="00A52C9C" w:rsidP="00180FB4">
            <w:pPr>
              <w:jc w:val="center"/>
              <w:rPr>
                <w:rFonts w:cs="Arial"/>
                <w:sz w:val="16"/>
                <w:szCs w:val="16"/>
              </w:rPr>
            </w:pPr>
            <w:r w:rsidRPr="00B00664">
              <w:rPr>
                <w:rFonts w:cs="Arial"/>
                <w:sz w:val="16"/>
                <w:szCs w:val="16"/>
              </w:rPr>
              <w:t xml:space="preserve">káble 12 vláknový optický mikrokábel </w:t>
            </w:r>
          </w:p>
        </w:tc>
        <w:tc>
          <w:tcPr>
            <w:tcW w:w="2036" w:type="dxa"/>
            <w:gridSpan w:val="2"/>
            <w:tcBorders>
              <w:top w:val="single" w:sz="4" w:space="0" w:color="auto"/>
              <w:left w:val="nil"/>
              <w:bottom w:val="single" w:sz="4" w:space="0" w:color="auto"/>
              <w:right w:val="single" w:sz="4" w:space="0" w:color="auto"/>
            </w:tcBorders>
            <w:shd w:val="clear" w:color="auto" w:fill="auto"/>
            <w:noWrap/>
            <w:vAlign w:val="center"/>
            <w:hideMark/>
          </w:tcPr>
          <w:p w14:paraId="1679106A" w14:textId="77777777" w:rsidR="00A52C9C" w:rsidRPr="00B00664" w:rsidRDefault="00A52C9C" w:rsidP="00180FB4">
            <w:pPr>
              <w:jc w:val="center"/>
              <w:rPr>
                <w:rFonts w:cs="Arial"/>
                <w:sz w:val="16"/>
                <w:szCs w:val="16"/>
              </w:rPr>
            </w:pPr>
            <w:r w:rsidRPr="00B00664">
              <w:rPr>
                <w:rFonts w:cs="Arial"/>
                <w:sz w:val="16"/>
                <w:szCs w:val="16"/>
              </w:rPr>
              <w:t>220,00</w:t>
            </w:r>
          </w:p>
        </w:tc>
        <w:tc>
          <w:tcPr>
            <w:tcW w:w="1791" w:type="dxa"/>
            <w:gridSpan w:val="2"/>
            <w:tcBorders>
              <w:top w:val="single" w:sz="4" w:space="0" w:color="auto"/>
              <w:left w:val="single" w:sz="8" w:space="0" w:color="auto"/>
              <w:bottom w:val="single" w:sz="4" w:space="0" w:color="auto"/>
              <w:right w:val="single" w:sz="8" w:space="0" w:color="000000"/>
            </w:tcBorders>
            <w:shd w:val="clear" w:color="auto" w:fill="auto"/>
            <w:noWrap/>
            <w:vAlign w:val="center"/>
            <w:hideMark/>
          </w:tcPr>
          <w:p w14:paraId="3D777711" w14:textId="77777777" w:rsidR="00A52C9C" w:rsidRPr="00B00664" w:rsidRDefault="00A52C9C" w:rsidP="00180FB4">
            <w:pPr>
              <w:jc w:val="center"/>
              <w:rPr>
                <w:rFonts w:cs="Arial"/>
                <w:sz w:val="16"/>
                <w:szCs w:val="16"/>
              </w:rPr>
            </w:pPr>
            <w:r w:rsidRPr="00B00664">
              <w:rPr>
                <w:rFonts w:cs="Arial"/>
                <w:sz w:val="16"/>
                <w:szCs w:val="16"/>
              </w:rPr>
              <w:t>-</w:t>
            </w:r>
          </w:p>
        </w:tc>
      </w:tr>
      <w:tr w:rsidR="00A52C9C" w:rsidRPr="0081452A" w14:paraId="712A518B" w14:textId="77777777" w:rsidTr="00A52C9C">
        <w:trPr>
          <w:trHeight w:val="702"/>
        </w:trPr>
        <w:tc>
          <w:tcPr>
            <w:tcW w:w="740" w:type="dxa"/>
            <w:vMerge/>
            <w:tcBorders>
              <w:top w:val="nil"/>
              <w:left w:val="single" w:sz="8" w:space="0" w:color="auto"/>
              <w:bottom w:val="single" w:sz="8" w:space="0" w:color="000000"/>
              <w:right w:val="single" w:sz="8" w:space="0" w:color="auto"/>
            </w:tcBorders>
            <w:vAlign w:val="center"/>
            <w:hideMark/>
          </w:tcPr>
          <w:p w14:paraId="7898FACD" w14:textId="77777777" w:rsidR="00A52C9C" w:rsidRPr="00B00664" w:rsidRDefault="00A52C9C" w:rsidP="00180FB4">
            <w:pPr>
              <w:rPr>
                <w:rFonts w:cs="Arial"/>
                <w:sz w:val="16"/>
                <w:szCs w:val="16"/>
              </w:rPr>
            </w:pPr>
          </w:p>
        </w:tc>
        <w:tc>
          <w:tcPr>
            <w:tcW w:w="2338" w:type="dxa"/>
            <w:vMerge/>
            <w:tcBorders>
              <w:top w:val="nil"/>
              <w:left w:val="single" w:sz="8" w:space="0" w:color="auto"/>
              <w:bottom w:val="single" w:sz="8" w:space="0" w:color="000000"/>
              <w:right w:val="nil"/>
            </w:tcBorders>
            <w:vAlign w:val="center"/>
            <w:hideMark/>
          </w:tcPr>
          <w:p w14:paraId="1FDA87C1" w14:textId="77777777" w:rsidR="00A52C9C" w:rsidRPr="00B00664" w:rsidRDefault="00A52C9C" w:rsidP="00180FB4">
            <w:pPr>
              <w:rPr>
                <w:rFonts w:cs="Arial"/>
                <w:sz w:val="16"/>
                <w:szCs w:val="16"/>
              </w:rPr>
            </w:pPr>
          </w:p>
        </w:tc>
        <w:tc>
          <w:tcPr>
            <w:tcW w:w="2299" w:type="dxa"/>
            <w:tcBorders>
              <w:top w:val="nil"/>
              <w:left w:val="single" w:sz="8" w:space="0" w:color="auto"/>
              <w:bottom w:val="single" w:sz="4" w:space="0" w:color="auto"/>
              <w:right w:val="single" w:sz="8" w:space="0" w:color="auto"/>
            </w:tcBorders>
            <w:shd w:val="clear" w:color="auto" w:fill="auto"/>
            <w:vAlign w:val="center"/>
            <w:hideMark/>
          </w:tcPr>
          <w:p w14:paraId="1D96C591" w14:textId="77777777" w:rsidR="00A52C9C" w:rsidRPr="00B00664" w:rsidRDefault="00A52C9C" w:rsidP="00180FB4">
            <w:pPr>
              <w:jc w:val="center"/>
              <w:rPr>
                <w:rFonts w:cs="Arial"/>
                <w:sz w:val="16"/>
                <w:szCs w:val="16"/>
              </w:rPr>
            </w:pPr>
            <w:proofErr w:type="spellStart"/>
            <w:r w:rsidRPr="00B00664">
              <w:rPr>
                <w:rFonts w:cs="Arial"/>
                <w:sz w:val="16"/>
                <w:szCs w:val="16"/>
              </w:rPr>
              <w:t>Multirúra</w:t>
            </w:r>
            <w:proofErr w:type="spellEnd"/>
            <w:r w:rsidRPr="00B00664">
              <w:rPr>
                <w:rFonts w:cs="Arial"/>
                <w:sz w:val="16"/>
                <w:szCs w:val="16"/>
              </w:rPr>
              <w:t xml:space="preserve"> DB 7x10/8 </w:t>
            </w:r>
          </w:p>
        </w:tc>
        <w:tc>
          <w:tcPr>
            <w:tcW w:w="2036" w:type="dxa"/>
            <w:gridSpan w:val="2"/>
            <w:tcBorders>
              <w:top w:val="single" w:sz="4" w:space="0" w:color="auto"/>
              <w:left w:val="nil"/>
              <w:bottom w:val="single" w:sz="4" w:space="0" w:color="auto"/>
              <w:right w:val="single" w:sz="4" w:space="0" w:color="auto"/>
            </w:tcBorders>
            <w:shd w:val="clear" w:color="auto" w:fill="auto"/>
            <w:noWrap/>
            <w:vAlign w:val="center"/>
            <w:hideMark/>
          </w:tcPr>
          <w:p w14:paraId="3C2605F8" w14:textId="77777777" w:rsidR="00A52C9C" w:rsidRPr="00B00664" w:rsidRDefault="00A52C9C" w:rsidP="00180FB4">
            <w:pPr>
              <w:jc w:val="center"/>
              <w:rPr>
                <w:rFonts w:cs="Arial"/>
                <w:sz w:val="16"/>
                <w:szCs w:val="16"/>
              </w:rPr>
            </w:pPr>
            <w:r w:rsidRPr="00B00664">
              <w:rPr>
                <w:rFonts w:cs="Arial"/>
                <w:sz w:val="16"/>
                <w:szCs w:val="16"/>
              </w:rPr>
              <w:t>3000,00</w:t>
            </w:r>
          </w:p>
        </w:tc>
        <w:tc>
          <w:tcPr>
            <w:tcW w:w="1791" w:type="dxa"/>
            <w:gridSpan w:val="2"/>
            <w:tcBorders>
              <w:top w:val="single" w:sz="4" w:space="0" w:color="auto"/>
              <w:left w:val="single" w:sz="8" w:space="0" w:color="auto"/>
              <w:bottom w:val="single" w:sz="4" w:space="0" w:color="auto"/>
              <w:right w:val="single" w:sz="8" w:space="0" w:color="000000"/>
            </w:tcBorders>
            <w:shd w:val="clear" w:color="auto" w:fill="auto"/>
            <w:noWrap/>
            <w:vAlign w:val="center"/>
            <w:hideMark/>
          </w:tcPr>
          <w:p w14:paraId="19BFE113" w14:textId="77777777" w:rsidR="00A52C9C" w:rsidRPr="00B00664" w:rsidRDefault="00A52C9C" w:rsidP="00180FB4">
            <w:pPr>
              <w:jc w:val="center"/>
              <w:rPr>
                <w:rFonts w:cs="Arial"/>
                <w:sz w:val="16"/>
                <w:szCs w:val="16"/>
              </w:rPr>
            </w:pPr>
            <w:r w:rsidRPr="00B00664">
              <w:rPr>
                <w:rFonts w:cs="Arial"/>
                <w:sz w:val="16"/>
                <w:szCs w:val="16"/>
              </w:rPr>
              <w:t> </w:t>
            </w:r>
          </w:p>
        </w:tc>
      </w:tr>
      <w:tr w:rsidR="00A52C9C" w:rsidRPr="0081452A" w14:paraId="7374094E" w14:textId="77777777" w:rsidTr="00A52C9C">
        <w:trPr>
          <w:trHeight w:val="402"/>
        </w:trPr>
        <w:tc>
          <w:tcPr>
            <w:tcW w:w="740" w:type="dxa"/>
            <w:vMerge/>
            <w:tcBorders>
              <w:top w:val="nil"/>
              <w:left w:val="single" w:sz="8" w:space="0" w:color="auto"/>
              <w:bottom w:val="single" w:sz="8" w:space="0" w:color="000000"/>
              <w:right w:val="single" w:sz="8" w:space="0" w:color="auto"/>
            </w:tcBorders>
            <w:vAlign w:val="center"/>
            <w:hideMark/>
          </w:tcPr>
          <w:p w14:paraId="7F8731CF" w14:textId="77777777" w:rsidR="00A52C9C" w:rsidRPr="00B00664" w:rsidRDefault="00A52C9C" w:rsidP="00180FB4">
            <w:pPr>
              <w:rPr>
                <w:rFonts w:cs="Arial"/>
                <w:sz w:val="16"/>
                <w:szCs w:val="16"/>
              </w:rPr>
            </w:pPr>
          </w:p>
        </w:tc>
        <w:tc>
          <w:tcPr>
            <w:tcW w:w="2338" w:type="dxa"/>
            <w:vMerge/>
            <w:tcBorders>
              <w:top w:val="nil"/>
              <w:left w:val="single" w:sz="8" w:space="0" w:color="auto"/>
              <w:bottom w:val="single" w:sz="8" w:space="0" w:color="000000"/>
              <w:right w:val="nil"/>
            </w:tcBorders>
            <w:vAlign w:val="center"/>
            <w:hideMark/>
          </w:tcPr>
          <w:p w14:paraId="008EDD32" w14:textId="77777777" w:rsidR="00A52C9C" w:rsidRPr="00B00664" w:rsidRDefault="00A52C9C" w:rsidP="00180FB4">
            <w:pPr>
              <w:rPr>
                <w:rFonts w:cs="Arial"/>
                <w:sz w:val="16"/>
                <w:szCs w:val="16"/>
              </w:rPr>
            </w:pPr>
          </w:p>
        </w:tc>
        <w:tc>
          <w:tcPr>
            <w:tcW w:w="2299" w:type="dxa"/>
            <w:tcBorders>
              <w:top w:val="nil"/>
              <w:left w:val="single" w:sz="8" w:space="0" w:color="auto"/>
              <w:bottom w:val="single" w:sz="4" w:space="0" w:color="auto"/>
              <w:right w:val="single" w:sz="8" w:space="0" w:color="auto"/>
            </w:tcBorders>
            <w:shd w:val="clear" w:color="auto" w:fill="auto"/>
            <w:vAlign w:val="center"/>
            <w:hideMark/>
          </w:tcPr>
          <w:p w14:paraId="03C8788C" w14:textId="77777777" w:rsidR="00A52C9C" w:rsidRPr="00B00664" w:rsidRDefault="00A52C9C" w:rsidP="00180FB4">
            <w:pPr>
              <w:jc w:val="center"/>
              <w:rPr>
                <w:rFonts w:cs="Arial"/>
                <w:sz w:val="16"/>
                <w:szCs w:val="16"/>
              </w:rPr>
            </w:pPr>
            <w:r w:rsidRPr="00B00664">
              <w:rPr>
                <w:rFonts w:cs="Arial"/>
                <w:sz w:val="16"/>
                <w:szCs w:val="16"/>
              </w:rPr>
              <w:t>Optické spojky</w:t>
            </w:r>
          </w:p>
        </w:tc>
        <w:tc>
          <w:tcPr>
            <w:tcW w:w="2036" w:type="dxa"/>
            <w:gridSpan w:val="2"/>
            <w:tcBorders>
              <w:top w:val="single" w:sz="4" w:space="0" w:color="auto"/>
              <w:left w:val="nil"/>
              <w:bottom w:val="single" w:sz="4" w:space="0" w:color="auto"/>
              <w:right w:val="single" w:sz="4" w:space="0" w:color="auto"/>
            </w:tcBorders>
            <w:shd w:val="clear" w:color="auto" w:fill="auto"/>
            <w:noWrap/>
            <w:vAlign w:val="center"/>
            <w:hideMark/>
          </w:tcPr>
          <w:p w14:paraId="3CC53ADF" w14:textId="77777777" w:rsidR="00A52C9C" w:rsidRPr="00B00664" w:rsidRDefault="00A52C9C" w:rsidP="00180FB4">
            <w:pPr>
              <w:jc w:val="center"/>
              <w:rPr>
                <w:rFonts w:cs="Arial"/>
                <w:sz w:val="16"/>
                <w:szCs w:val="16"/>
              </w:rPr>
            </w:pPr>
            <w:r w:rsidRPr="00B00664">
              <w:rPr>
                <w:rFonts w:cs="Arial"/>
                <w:sz w:val="16"/>
                <w:szCs w:val="16"/>
              </w:rPr>
              <w:t> </w:t>
            </w:r>
          </w:p>
        </w:tc>
        <w:tc>
          <w:tcPr>
            <w:tcW w:w="1791" w:type="dxa"/>
            <w:gridSpan w:val="2"/>
            <w:tcBorders>
              <w:top w:val="single" w:sz="4" w:space="0" w:color="auto"/>
              <w:left w:val="single" w:sz="8" w:space="0" w:color="auto"/>
              <w:bottom w:val="single" w:sz="4" w:space="0" w:color="auto"/>
              <w:right w:val="single" w:sz="8" w:space="0" w:color="000000"/>
            </w:tcBorders>
            <w:shd w:val="clear" w:color="auto" w:fill="auto"/>
            <w:noWrap/>
            <w:vAlign w:val="center"/>
            <w:hideMark/>
          </w:tcPr>
          <w:p w14:paraId="75706232" w14:textId="77777777" w:rsidR="00A52C9C" w:rsidRPr="00B00664" w:rsidRDefault="00A52C9C" w:rsidP="00180FB4">
            <w:pPr>
              <w:jc w:val="center"/>
              <w:rPr>
                <w:rFonts w:cs="Arial"/>
                <w:sz w:val="16"/>
                <w:szCs w:val="16"/>
              </w:rPr>
            </w:pPr>
            <w:r w:rsidRPr="00B00664">
              <w:rPr>
                <w:rFonts w:cs="Arial"/>
                <w:sz w:val="16"/>
                <w:szCs w:val="16"/>
              </w:rPr>
              <w:t>2</w:t>
            </w:r>
          </w:p>
        </w:tc>
      </w:tr>
      <w:tr w:rsidR="00A52C9C" w:rsidRPr="0081452A" w14:paraId="4AEE4790" w14:textId="77777777" w:rsidTr="00A52C9C">
        <w:trPr>
          <w:trHeight w:val="702"/>
        </w:trPr>
        <w:tc>
          <w:tcPr>
            <w:tcW w:w="740" w:type="dxa"/>
            <w:vMerge/>
            <w:tcBorders>
              <w:top w:val="nil"/>
              <w:left w:val="single" w:sz="8" w:space="0" w:color="auto"/>
              <w:bottom w:val="single" w:sz="8" w:space="0" w:color="000000"/>
              <w:right w:val="single" w:sz="8" w:space="0" w:color="auto"/>
            </w:tcBorders>
            <w:vAlign w:val="center"/>
            <w:hideMark/>
          </w:tcPr>
          <w:p w14:paraId="4595D9F7" w14:textId="77777777" w:rsidR="00A52C9C" w:rsidRPr="00B00664" w:rsidRDefault="00A52C9C" w:rsidP="00180FB4">
            <w:pPr>
              <w:rPr>
                <w:rFonts w:cs="Arial"/>
                <w:sz w:val="16"/>
                <w:szCs w:val="16"/>
              </w:rPr>
            </w:pPr>
          </w:p>
        </w:tc>
        <w:tc>
          <w:tcPr>
            <w:tcW w:w="2338" w:type="dxa"/>
            <w:vMerge/>
            <w:tcBorders>
              <w:top w:val="nil"/>
              <w:left w:val="single" w:sz="8" w:space="0" w:color="auto"/>
              <w:bottom w:val="single" w:sz="8" w:space="0" w:color="000000"/>
              <w:right w:val="nil"/>
            </w:tcBorders>
            <w:vAlign w:val="center"/>
            <w:hideMark/>
          </w:tcPr>
          <w:p w14:paraId="20D7B079" w14:textId="77777777" w:rsidR="00A52C9C" w:rsidRPr="00B00664" w:rsidRDefault="00A52C9C" w:rsidP="00180FB4">
            <w:pPr>
              <w:rPr>
                <w:rFonts w:cs="Arial"/>
                <w:sz w:val="16"/>
                <w:szCs w:val="16"/>
              </w:rPr>
            </w:pPr>
          </w:p>
        </w:tc>
        <w:tc>
          <w:tcPr>
            <w:tcW w:w="2299" w:type="dxa"/>
            <w:tcBorders>
              <w:top w:val="nil"/>
              <w:left w:val="single" w:sz="8" w:space="0" w:color="auto"/>
              <w:bottom w:val="single" w:sz="8" w:space="0" w:color="auto"/>
              <w:right w:val="single" w:sz="8" w:space="0" w:color="auto"/>
            </w:tcBorders>
            <w:shd w:val="clear" w:color="auto" w:fill="auto"/>
            <w:vAlign w:val="center"/>
            <w:hideMark/>
          </w:tcPr>
          <w:p w14:paraId="0D99E056" w14:textId="77777777" w:rsidR="00A52C9C" w:rsidRPr="00B00664" w:rsidRDefault="00A52C9C" w:rsidP="00180FB4">
            <w:pPr>
              <w:jc w:val="center"/>
              <w:rPr>
                <w:rFonts w:cs="Arial"/>
                <w:sz w:val="16"/>
                <w:szCs w:val="16"/>
              </w:rPr>
            </w:pPr>
            <w:proofErr w:type="spellStart"/>
            <w:r w:rsidRPr="00B00664">
              <w:rPr>
                <w:rFonts w:cs="Arial"/>
                <w:sz w:val="16"/>
                <w:szCs w:val="16"/>
              </w:rPr>
              <w:t>Markre</w:t>
            </w:r>
            <w:proofErr w:type="spellEnd"/>
            <w:r w:rsidRPr="00B00664">
              <w:rPr>
                <w:rFonts w:cs="Arial"/>
                <w:sz w:val="16"/>
                <w:szCs w:val="16"/>
              </w:rPr>
              <w:t xml:space="preserve"> - materiál a montáž </w:t>
            </w:r>
          </w:p>
        </w:tc>
        <w:tc>
          <w:tcPr>
            <w:tcW w:w="2036" w:type="dxa"/>
            <w:gridSpan w:val="2"/>
            <w:tcBorders>
              <w:top w:val="single" w:sz="4" w:space="0" w:color="auto"/>
              <w:left w:val="nil"/>
              <w:bottom w:val="single" w:sz="8" w:space="0" w:color="auto"/>
              <w:right w:val="single" w:sz="4" w:space="0" w:color="auto"/>
            </w:tcBorders>
            <w:shd w:val="clear" w:color="auto" w:fill="auto"/>
            <w:noWrap/>
            <w:vAlign w:val="center"/>
            <w:hideMark/>
          </w:tcPr>
          <w:p w14:paraId="633FF691" w14:textId="77777777" w:rsidR="00A52C9C" w:rsidRPr="00B00664" w:rsidRDefault="00A52C9C" w:rsidP="00180FB4">
            <w:pPr>
              <w:jc w:val="center"/>
              <w:rPr>
                <w:rFonts w:cs="Arial"/>
                <w:sz w:val="16"/>
                <w:szCs w:val="16"/>
              </w:rPr>
            </w:pPr>
            <w:r w:rsidRPr="00B00664">
              <w:rPr>
                <w:rFonts w:cs="Arial"/>
                <w:sz w:val="16"/>
                <w:szCs w:val="16"/>
              </w:rPr>
              <w:t> </w:t>
            </w:r>
          </w:p>
        </w:tc>
        <w:tc>
          <w:tcPr>
            <w:tcW w:w="1791" w:type="dxa"/>
            <w:gridSpan w:val="2"/>
            <w:tcBorders>
              <w:top w:val="single" w:sz="4" w:space="0" w:color="auto"/>
              <w:left w:val="single" w:sz="8" w:space="0" w:color="auto"/>
              <w:bottom w:val="single" w:sz="8" w:space="0" w:color="auto"/>
              <w:right w:val="single" w:sz="8" w:space="0" w:color="000000"/>
            </w:tcBorders>
            <w:shd w:val="clear" w:color="auto" w:fill="auto"/>
            <w:noWrap/>
            <w:vAlign w:val="center"/>
            <w:hideMark/>
          </w:tcPr>
          <w:p w14:paraId="27E302C7" w14:textId="77777777" w:rsidR="00A52C9C" w:rsidRPr="00B00664" w:rsidRDefault="00A52C9C" w:rsidP="00180FB4">
            <w:pPr>
              <w:jc w:val="center"/>
              <w:rPr>
                <w:rFonts w:cs="Arial"/>
                <w:sz w:val="16"/>
                <w:szCs w:val="16"/>
              </w:rPr>
            </w:pPr>
            <w:r w:rsidRPr="00B00664">
              <w:rPr>
                <w:rFonts w:cs="Arial"/>
                <w:sz w:val="16"/>
                <w:szCs w:val="16"/>
              </w:rPr>
              <w:t>50</w:t>
            </w:r>
          </w:p>
        </w:tc>
      </w:tr>
      <w:tr w:rsidR="00A52C9C" w:rsidRPr="0081452A" w14:paraId="2EAE628C" w14:textId="77777777" w:rsidTr="00A52C9C">
        <w:trPr>
          <w:trHeight w:val="702"/>
        </w:trPr>
        <w:tc>
          <w:tcPr>
            <w:tcW w:w="740"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323C2CCA" w14:textId="77777777" w:rsidR="00A52C9C" w:rsidRPr="00B00664" w:rsidRDefault="00A52C9C" w:rsidP="00180FB4">
            <w:pPr>
              <w:jc w:val="center"/>
              <w:rPr>
                <w:rFonts w:cs="Arial"/>
                <w:sz w:val="16"/>
                <w:szCs w:val="16"/>
              </w:rPr>
            </w:pPr>
            <w:r w:rsidRPr="00B00664">
              <w:rPr>
                <w:rFonts w:cs="Arial"/>
                <w:sz w:val="16"/>
                <w:szCs w:val="16"/>
              </w:rPr>
              <w:t xml:space="preserve">SO 653 </w:t>
            </w:r>
          </w:p>
        </w:tc>
        <w:tc>
          <w:tcPr>
            <w:tcW w:w="2338" w:type="dxa"/>
            <w:vMerge w:val="restart"/>
            <w:tcBorders>
              <w:top w:val="nil"/>
              <w:left w:val="single" w:sz="8" w:space="0" w:color="auto"/>
              <w:bottom w:val="single" w:sz="8" w:space="0" w:color="000000"/>
              <w:right w:val="nil"/>
            </w:tcBorders>
            <w:shd w:val="clear" w:color="auto" w:fill="auto"/>
            <w:vAlign w:val="center"/>
            <w:hideMark/>
          </w:tcPr>
          <w:p w14:paraId="498F142E" w14:textId="77777777" w:rsidR="00A52C9C" w:rsidRPr="00B00664" w:rsidRDefault="00A52C9C" w:rsidP="00180FB4">
            <w:pPr>
              <w:rPr>
                <w:rFonts w:cs="Arial"/>
                <w:sz w:val="16"/>
                <w:szCs w:val="16"/>
              </w:rPr>
            </w:pPr>
            <w:r w:rsidRPr="00B00664">
              <w:rPr>
                <w:rFonts w:cs="Arial"/>
                <w:sz w:val="16"/>
                <w:szCs w:val="16"/>
              </w:rPr>
              <w:t xml:space="preserve">Optické káble CDS Úsek Valašská - </w:t>
            </w:r>
            <w:proofErr w:type="spellStart"/>
            <w:r w:rsidRPr="00B00664">
              <w:rPr>
                <w:rFonts w:cs="Arial"/>
                <w:sz w:val="16"/>
                <w:szCs w:val="16"/>
              </w:rPr>
              <w:t>Nábr</w:t>
            </w:r>
            <w:proofErr w:type="spellEnd"/>
            <w:r w:rsidRPr="00B00664">
              <w:rPr>
                <w:rFonts w:cs="Arial"/>
                <w:sz w:val="16"/>
                <w:szCs w:val="16"/>
              </w:rPr>
              <w:t xml:space="preserve">. </w:t>
            </w:r>
            <w:proofErr w:type="spellStart"/>
            <w:r w:rsidRPr="00B00664">
              <w:rPr>
                <w:rFonts w:cs="Arial"/>
                <w:sz w:val="16"/>
                <w:szCs w:val="16"/>
              </w:rPr>
              <w:t>arm</w:t>
            </w:r>
            <w:proofErr w:type="spellEnd"/>
            <w:r w:rsidRPr="00B00664">
              <w:rPr>
                <w:rFonts w:cs="Arial"/>
                <w:sz w:val="16"/>
                <w:szCs w:val="16"/>
              </w:rPr>
              <w:t>. gen. L. Svobodu / Botanická</w:t>
            </w:r>
          </w:p>
        </w:tc>
        <w:tc>
          <w:tcPr>
            <w:tcW w:w="2299" w:type="dxa"/>
            <w:tcBorders>
              <w:top w:val="nil"/>
              <w:left w:val="single" w:sz="8" w:space="0" w:color="auto"/>
              <w:bottom w:val="single" w:sz="4" w:space="0" w:color="auto"/>
              <w:right w:val="single" w:sz="8" w:space="0" w:color="auto"/>
            </w:tcBorders>
            <w:shd w:val="clear" w:color="auto" w:fill="auto"/>
            <w:vAlign w:val="center"/>
            <w:hideMark/>
          </w:tcPr>
          <w:p w14:paraId="1105F78A" w14:textId="77777777" w:rsidR="00A52C9C" w:rsidRPr="00B00664" w:rsidRDefault="00A52C9C" w:rsidP="00180FB4">
            <w:pPr>
              <w:jc w:val="center"/>
              <w:rPr>
                <w:rFonts w:cs="Arial"/>
                <w:sz w:val="16"/>
                <w:szCs w:val="16"/>
              </w:rPr>
            </w:pPr>
            <w:r w:rsidRPr="00B00664">
              <w:rPr>
                <w:rFonts w:cs="Arial"/>
                <w:sz w:val="16"/>
                <w:szCs w:val="16"/>
              </w:rPr>
              <w:t>káble - 96 vláknový optický mikrokábel</w:t>
            </w:r>
          </w:p>
        </w:tc>
        <w:tc>
          <w:tcPr>
            <w:tcW w:w="2036" w:type="dxa"/>
            <w:gridSpan w:val="2"/>
            <w:tcBorders>
              <w:top w:val="single" w:sz="8" w:space="0" w:color="auto"/>
              <w:left w:val="nil"/>
              <w:bottom w:val="single" w:sz="4" w:space="0" w:color="auto"/>
              <w:right w:val="single" w:sz="4" w:space="0" w:color="auto"/>
            </w:tcBorders>
            <w:shd w:val="clear" w:color="auto" w:fill="auto"/>
            <w:noWrap/>
            <w:vAlign w:val="center"/>
            <w:hideMark/>
          </w:tcPr>
          <w:p w14:paraId="2CF61FE8" w14:textId="77777777" w:rsidR="00A52C9C" w:rsidRPr="00B00664" w:rsidRDefault="00A52C9C" w:rsidP="00180FB4">
            <w:pPr>
              <w:jc w:val="center"/>
              <w:rPr>
                <w:rFonts w:cs="Arial"/>
                <w:sz w:val="16"/>
                <w:szCs w:val="16"/>
              </w:rPr>
            </w:pPr>
            <w:r w:rsidRPr="00B00664">
              <w:rPr>
                <w:rFonts w:cs="Arial"/>
                <w:sz w:val="16"/>
                <w:szCs w:val="16"/>
              </w:rPr>
              <w:t>3500,00</w:t>
            </w:r>
          </w:p>
        </w:tc>
        <w:tc>
          <w:tcPr>
            <w:tcW w:w="1791" w:type="dxa"/>
            <w:gridSpan w:val="2"/>
            <w:tcBorders>
              <w:top w:val="single" w:sz="8" w:space="0" w:color="auto"/>
              <w:left w:val="single" w:sz="8" w:space="0" w:color="auto"/>
              <w:bottom w:val="single" w:sz="4" w:space="0" w:color="auto"/>
              <w:right w:val="single" w:sz="8" w:space="0" w:color="000000"/>
            </w:tcBorders>
            <w:shd w:val="clear" w:color="auto" w:fill="auto"/>
            <w:noWrap/>
            <w:vAlign w:val="center"/>
            <w:hideMark/>
          </w:tcPr>
          <w:p w14:paraId="7932D8A6" w14:textId="77777777" w:rsidR="00A52C9C" w:rsidRPr="00B00664" w:rsidRDefault="00A52C9C" w:rsidP="00180FB4">
            <w:pPr>
              <w:jc w:val="center"/>
              <w:rPr>
                <w:rFonts w:cs="Arial"/>
                <w:sz w:val="16"/>
                <w:szCs w:val="16"/>
              </w:rPr>
            </w:pPr>
            <w:r w:rsidRPr="00B00664">
              <w:rPr>
                <w:rFonts w:cs="Arial"/>
                <w:sz w:val="16"/>
                <w:szCs w:val="16"/>
              </w:rPr>
              <w:t>-</w:t>
            </w:r>
          </w:p>
        </w:tc>
      </w:tr>
      <w:tr w:rsidR="00A52C9C" w:rsidRPr="0081452A" w14:paraId="19D68E70" w14:textId="77777777" w:rsidTr="00A52C9C">
        <w:trPr>
          <w:trHeight w:val="702"/>
        </w:trPr>
        <w:tc>
          <w:tcPr>
            <w:tcW w:w="740" w:type="dxa"/>
            <w:vMerge/>
            <w:tcBorders>
              <w:top w:val="nil"/>
              <w:left w:val="single" w:sz="8" w:space="0" w:color="auto"/>
              <w:bottom w:val="single" w:sz="8" w:space="0" w:color="000000"/>
              <w:right w:val="single" w:sz="8" w:space="0" w:color="auto"/>
            </w:tcBorders>
            <w:vAlign w:val="center"/>
            <w:hideMark/>
          </w:tcPr>
          <w:p w14:paraId="730773A4" w14:textId="77777777" w:rsidR="00A52C9C" w:rsidRPr="00B00664" w:rsidRDefault="00A52C9C" w:rsidP="00180FB4">
            <w:pPr>
              <w:rPr>
                <w:rFonts w:cs="Arial"/>
                <w:sz w:val="16"/>
                <w:szCs w:val="16"/>
              </w:rPr>
            </w:pPr>
          </w:p>
        </w:tc>
        <w:tc>
          <w:tcPr>
            <w:tcW w:w="2338" w:type="dxa"/>
            <w:vMerge/>
            <w:tcBorders>
              <w:top w:val="nil"/>
              <w:left w:val="single" w:sz="8" w:space="0" w:color="auto"/>
              <w:bottom w:val="single" w:sz="8" w:space="0" w:color="000000"/>
              <w:right w:val="nil"/>
            </w:tcBorders>
            <w:vAlign w:val="center"/>
            <w:hideMark/>
          </w:tcPr>
          <w:p w14:paraId="7FEC5229" w14:textId="77777777" w:rsidR="00A52C9C" w:rsidRPr="00B00664" w:rsidRDefault="00A52C9C" w:rsidP="00180FB4">
            <w:pPr>
              <w:rPr>
                <w:rFonts w:cs="Arial"/>
                <w:sz w:val="16"/>
                <w:szCs w:val="16"/>
              </w:rPr>
            </w:pPr>
          </w:p>
        </w:tc>
        <w:tc>
          <w:tcPr>
            <w:tcW w:w="2299" w:type="dxa"/>
            <w:tcBorders>
              <w:top w:val="nil"/>
              <w:left w:val="single" w:sz="8" w:space="0" w:color="auto"/>
              <w:bottom w:val="single" w:sz="4" w:space="0" w:color="auto"/>
              <w:right w:val="single" w:sz="8" w:space="0" w:color="auto"/>
            </w:tcBorders>
            <w:shd w:val="clear" w:color="auto" w:fill="auto"/>
            <w:vAlign w:val="center"/>
            <w:hideMark/>
          </w:tcPr>
          <w:p w14:paraId="2818EB34" w14:textId="77777777" w:rsidR="00A52C9C" w:rsidRPr="00B00664" w:rsidRDefault="00A52C9C" w:rsidP="00180FB4">
            <w:pPr>
              <w:jc w:val="center"/>
              <w:rPr>
                <w:rFonts w:cs="Arial"/>
                <w:sz w:val="16"/>
                <w:szCs w:val="16"/>
              </w:rPr>
            </w:pPr>
            <w:r w:rsidRPr="00B00664">
              <w:rPr>
                <w:rFonts w:cs="Arial"/>
                <w:sz w:val="16"/>
                <w:szCs w:val="16"/>
              </w:rPr>
              <w:t>multirúry typu HDPE 40/33</w:t>
            </w:r>
          </w:p>
        </w:tc>
        <w:tc>
          <w:tcPr>
            <w:tcW w:w="2036" w:type="dxa"/>
            <w:gridSpan w:val="2"/>
            <w:tcBorders>
              <w:top w:val="single" w:sz="4" w:space="0" w:color="auto"/>
              <w:left w:val="nil"/>
              <w:bottom w:val="single" w:sz="4" w:space="0" w:color="auto"/>
              <w:right w:val="single" w:sz="4" w:space="0" w:color="auto"/>
            </w:tcBorders>
            <w:shd w:val="clear" w:color="auto" w:fill="auto"/>
            <w:noWrap/>
            <w:vAlign w:val="center"/>
            <w:hideMark/>
          </w:tcPr>
          <w:p w14:paraId="5F03EA8D" w14:textId="77777777" w:rsidR="00A52C9C" w:rsidRPr="00B00664" w:rsidRDefault="00A52C9C" w:rsidP="00180FB4">
            <w:pPr>
              <w:jc w:val="center"/>
              <w:rPr>
                <w:rFonts w:cs="Arial"/>
                <w:sz w:val="16"/>
                <w:szCs w:val="16"/>
              </w:rPr>
            </w:pPr>
            <w:r w:rsidRPr="00B00664">
              <w:rPr>
                <w:rFonts w:cs="Arial"/>
                <w:sz w:val="16"/>
                <w:szCs w:val="16"/>
              </w:rPr>
              <w:t>7000,00</w:t>
            </w:r>
          </w:p>
        </w:tc>
        <w:tc>
          <w:tcPr>
            <w:tcW w:w="1791" w:type="dxa"/>
            <w:gridSpan w:val="2"/>
            <w:tcBorders>
              <w:top w:val="single" w:sz="4" w:space="0" w:color="auto"/>
              <w:left w:val="single" w:sz="8" w:space="0" w:color="auto"/>
              <w:bottom w:val="single" w:sz="4" w:space="0" w:color="auto"/>
              <w:right w:val="single" w:sz="8" w:space="0" w:color="000000"/>
            </w:tcBorders>
            <w:shd w:val="clear" w:color="auto" w:fill="auto"/>
            <w:noWrap/>
            <w:vAlign w:val="center"/>
            <w:hideMark/>
          </w:tcPr>
          <w:p w14:paraId="344A1A0F" w14:textId="77777777" w:rsidR="00A52C9C" w:rsidRPr="00B00664" w:rsidRDefault="00A52C9C" w:rsidP="00180FB4">
            <w:pPr>
              <w:jc w:val="center"/>
              <w:rPr>
                <w:rFonts w:cs="Arial"/>
                <w:sz w:val="16"/>
                <w:szCs w:val="16"/>
              </w:rPr>
            </w:pPr>
            <w:r w:rsidRPr="00B00664">
              <w:rPr>
                <w:rFonts w:cs="Arial"/>
                <w:sz w:val="16"/>
                <w:szCs w:val="16"/>
              </w:rPr>
              <w:t>-</w:t>
            </w:r>
          </w:p>
        </w:tc>
      </w:tr>
      <w:tr w:rsidR="00A52C9C" w:rsidRPr="0081452A" w14:paraId="66591CBD" w14:textId="77777777" w:rsidTr="00A52C9C">
        <w:trPr>
          <w:trHeight w:val="402"/>
        </w:trPr>
        <w:tc>
          <w:tcPr>
            <w:tcW w:w="740" w:type="dxa"/>
            <w:vMerge/>
            <w:tcBorders>
              <w:top w:val="nil"/>
              <w:left w:val="single" w:sz="8" w:space="0" w:color="auto"/>
              <w:bottom w:val="single" w:sz="8" w:space="0" w:color="000000"/>
              <w:right w:val="single" w:sz="8" w:space="0" w:color="auto"/>
            </w:tcBorders>
            <w:vAlign w:val="center"/>
            <w:hideMark/>
          </w:tcPr>
          <w:p w14:paraId="5723221F" w14:textId="77777777" w:rsidR="00A52C9C" w:rsidRPr="00B00664" w:rsidRDefault="00A52C9C" w:rsidP="00180FB4">
            <w:pPr>
              <w:rPr>
                <w:rFonts w:cs="Arial"/>
                <w:sz w:val="16"/>
                <w:szCs w:val="16"/>
              </w:rPr>
            </w:pPr>
          </w:p>
        </w:tc>
        <w:tc>
          <w:tcPr>
            <w:tcW w:w="2338" w:type="dxa"/>
            <w:vMerge/>
            <w:tcBorders>
              <w:top w:val="nil"/>
              <w:left w:val="single" w:sz="8" w:space="0" w:color="auto"/>
              <w:bottom w:val="single" w:sz="8" w:space="0" w:color="000000"/>
              <w:right w:val="nil"/>
            </w:tcBorders>
            <w:vAlign w:val="center"/>
            <w:hideMark/>
          </w:tcPr>
          <w:p w14:paraId="79E0EB61" w14:textId="77777777" w:rsidR="00A52C9C" w:rsidRPr="00B00664" w:rsidRDefault="00A52C9C" w:rsidP="00180FB4">
            <w:pPr>
              <w:rPr>
                <w:rFonts w:cs="Arial"/>
                <w:sz w:val="16"/>
                <w:szCs w:val="16"/>
              </w:rPr>
            </w:pPr>
          </w:p>
        </w:tc>
        <w:tc>
          <w:tcPr>
            <w:tcW w:w="2299" w:type="dxa"/>
            <w:tcBorders>
              <w:top w:val="nil"/>
              <w:left w:val="single" w:sz="8" w:space="0" w:color="auto"/>
              <w:bottom w:val="single" w:sz="8" w:space="0" w:color="auto"/>
              <w:right w:val="single" w:sz="8" w:space="0" w:color="auto"/>
            </w:tcBorders>
            <w:shd w:val="clear" w:color="auto" w:fill="auto"/>
            <w:vAlign w:val="center"/>
            <w:hideMark/>
          </w:tcPr>
          <w:p w14:paraId="44B2EC90" w14:textId="77777777" w:rsidR="00A52C9C" w:rsidRPr="00B00664" w:rsidRDefault="00A52C9C" w:rsidP="00180FB4">
            <w:pPr>
              <w:jc w:val="center"/>
              <w:rPr>
                <w:rFonts w:cs="Arial"/>
                <w:sz w:val="16"/>
                <w:szCs w:val="16"/>
              </w:rPr>
            </w:pPr>
            <w:proofErr w:type="spellStart"/>
            <w:r w:rsidRPr="00B00664">
              <w:rPr>
                <w:rFonts w:cs="Arial"/>
                <w:sz w:val="16"/>
                <w:szCs w:val="16"/>
              </w:rPr>
              <w:t>mikrotrubičky</w:t>
            </w:r>
            <w:proofErr w:type="spellEnd"/>
          </w:p>
        </w:tc>
        <w:tc>
          <w:tcPr>
            <w:tcW w:w="2036" w:type="dxa"/>
            <w:gridSpan w:val="2"/>
            <w:tcBorders>
              <w:top w:val="single" w:sz="4" w:space="0" w:color="auto"/>
              <w:left w:val="nil"/>
              <w:bottom w:val="single" w:sz="8" w:space="0" w:color="auto"/>
              <w:right w:val="single" w:sz="4" w:space="0" w:color="auto"/>
            </w:tcBorders>
            <w:shd w:val="clear" w:color="auto" w:fill="auto"/>
            <w:noWrap/>
            <w:vAlign w:val="center"/>
            <w:hideMark/>
          </w:tcPr>
          <w:p w14:paraId="1F2A21C3" w14:textId="77777777" w:rsidR="00A52C9C" w:rsidRPr="00B00664" w:rsidRDefault="00A52C9C" w:rsidP="00180FB4">
            <w:pPr>
              <w:jc w:val="center"/>
              <w:rPr>
                <w:rFonts w:cs="Arial"/>
                <w:sz w:val="16"/>
                <w:szCs w:val="16"/>
              </w:rPr>
            </w:pPr>
            <w:r w:rsidRPr="00B00664">
              <w:rPr>
                <w:rFonts w:cs="Arial"/>
                <w:sz w:val="16"/>
                <w:szCs w:val="16"/>
              </w:rPr>
              <w:t>28000,00</w:t>
            </w:r>
          </w:p>
        </w:tc>
        <w:tc>
          <w:tcPr>
            <w:tcW w:w="1791" w:type="dxa"/>
            <w:gridSpan w:val="2"/>
            <w:tcBorders>
              <w:top w:val="single" w:sz="4" w:space="0" w:color="auto"/>
              <w:left w:val="single" w:sz="8" w:space="0" w:color="auto"/>
              <w:bottom w:val="single" w:sz="8" w:space="0" w:color="auto"/>
              <w:right w:val="single" w:sz="8" w:space="0" w:color="000000"/>
            </w:tcBorders>
            <w:shd w:val="clear" w:color="auto" w:fill="auto"/>
            <w:noWrap/>
            <w:vAlign w:val="center"/>
            <w:hideMark/>
          </w:tcPr>
          <w:p w14:paraId="2E5DFA53" w14:textId="77777777" w:rsidR="00A52C9C" w:rsidRPr="00B00664" w:rsidRDefault="00A52C9C" w:rsidP="00180FB4">
            <w:pPr>
              <w:jc w:val="center"/>
              <w:rPr>
                <w:rFonts w:cs="Arial"/>
                <w:sz w:val="16"/>
                <w:szCs w:val="16"/>
              </w:rPr>
            </w:pPr>
            <w:r w:rsidRPr="00B00664">
              <w:rPr>
                <w:rFonts w:cs="Arial"/>
                <w:sz w:val="16"/>
                <w:szCs w:val="16"/>
              </w:rPr>
              <w:t>-</w:t>
            </w:r>
          </w:p>
        </w:tc>
      </w:tr>
      <w:tr w:rsidR="00A52C9C" w:rsidRPr="0081452A" w14:paraId="530AA598" w14:textId="77777777" w:rsidTr="00A52C9C">
        <w:trPr>
          <w:trHeight w:val="702"/>
        </w:trPr>
        <w:tc>
          <w:tcPr>
            <w:tcW w:w="740"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03B06FA8" w14:textId="77777777" w:rsidR="00A52C9C" w:rsidRPr="00B00664" w:rsidRDefault="00A52C9C" w:rsidP="00180FB4">
            <w:pPr>
              <w:jc w:val="center"/>
              <w:rPr>
                <w:rFonts w:cs="Arial"/>
                <w:sz w:val="16"/>
                <w:szCs w:val="16"/>
              </w:rPr>
            </w:pPr>
            <w:r w:rsidRPr="00B00664">
              <w:rPr>
                <w:rFonts w:cs="Arial"/>
                <w:sz w:val="16"/>
                <w:szCs w:val="16"/>
              </w:rPr>
              <w:t xml:space="preserve">SO 654  </w:t>
            </w:r>
          </w:p>
        </w:tc>
        <w:tc>
          <w:tcPr>
            <w:tcW w:w="2338" w:type="dxa"/>
            <w:vMerge w:val="restart"/>
            <w:tcBorders>
              <w:top w:val="nil"/>
              <w:left w:val="single" w:sz="8" w:space="0" w:color="auto"/>
              <w:bottom w:val="single" w:sz="8" w:space="0" w:color="000000"/>
              <w:right w:val="nil"/>
            </w:tcBorders>
            <w:shd w:val="clear" w:color="auto" w:fill="auto"/>
            <w:vAlign w:val="center"/>
            <w:hideMark/>
          </w:tcPr>
          <w:p w14:paraId="22B83036" w14:textId="77777777" w:rsidR="00A52C9C" w:rsidRPr="00B00664" w:rsidRDefault="00A52C9C" w:rsidP="00180FB4">
            <w:pPr>
              <w:rPr>
                <w:rFonts w:cs="Arial"/>
                <w:sz w:val="16"/>
                <w:szCs w:val="16"/>
              </w:rPr>
            </w:pPr>
            <w:r w:rsidRPr="00B00664">
              <w:rPr>
                <w:rFonts w:cs="Arial"/>
                <w:sz w:val="16"/>
                <w:szCs w:val="16"/>
              </w:rPr>
              <w:t>Ochrana a preložky vedení Slovak Telekom, a.s.</w:t>
            </w:r>
          </w:p>
        </w:tc>
        <w:tc>
          <w:tcPr>
            <w:tcW w:w="2299" w:type="dxa"/>
            <w:tcBorders>
              <w:top w:val="nil"/>
              <w:left w:val="single" w:sz="8" w:space="0" w:color="auto"/>
              <w:bottom w:val="single" w:sz="4" w:space="0" w:color="auto"/>
              <w:right w:val="single" w:sz="8" w:space="0" w:color="auto"/>
            </w:tcBorders>
            <w:shd w:val="clear" w:color="auto" w:fill="auto"/>
            <w:vAlign w:val="center"/>
            <w:hideMark/>
          </w:tcPr>
          <w:p w14:paraId="0F1E5998" w14:textId="77777777" w:rsidR="00A52C9C" w:rsidRPr="00B00664" w:rsidRDefault="00A52C9C" w:rsidP="00180FB4">
            <w:pPr>
              <w:jc w:val="center"/>
              <w:rPr>
                <w:rFonts w:cs="Arial"/>
                <w:sz w:val="16"/>
                <w:szCs w:val="16"/>
              </w:rPr>
            </w:pPr>
            <w:r w:rsidRPr="00B00664">
              <w:rPr>
                <w:rFonts w:cs="Arial"/>
                <w:sz w:val="16"/>
                <w:szCs w:val="16"/>
              </w:rPr>
              <w:t>Metalické káble – TCEPKPFLE</w:t>
            </w:r>
          </w:p>
        </w:tc>
        <w:tc>
          <w:tcPr>
            <w:tcW w:w="2036" w:type="dxa"/>
            <w:gridSpan w:val="2"/>
            <w:tcBorders>
              <w:top w:val="single" w:sz="8" w:space="0" w:color="auto"/>
              <w:left w:val="nil"/>
              <w:bottom w:val="single" w:sz="4" w:space="0" w:color="auto"/>
              <w:right w:val="single" w:sz="4" w:space="0" w:color="auto"/>
            </w:tcBorders>
            <w:shd w:val="clear" w:color="auto" w:fill="auto"/>
            <w:noWrap/>
            <w:vAlign w:val="center"/>
            <w:hideMark/>
          </w:tcPr>
          <w:p w14:paraId="1A5FC4C2" w14:textId="77777777" w:rsidR="00A52C9C" w:rsidRPr="00B00664" w:rsidRDefault="00A52C9C" w:rsidP="00180FB4">
            <w:pPr>
              <w:jc w:val="center"/>
              <w:rPr>
                <w:rFonts w:cs="Arial"/>
                <w:sz w:val="16"/>
                <w:szCs w:val="16"/>
              </w:rPr>
            </w:pPr>
            <w:r w:rsidRPr="00B00664">
              <w:rPr>
                <w:rFonts w:cs="Arial"/>
                <w:sz w:val="16"/>
                <w:szCs w:val="16"/>
              </w:rPr>
              <w:t>120,00</w:t>
            </w:r>
          </w:p>
        </w:tc>
        <w:tc>
          <w:tcPr>
            <w:tcW w:w="1791" w:type="dxa"/>
            <w:gridSpan w:val="2"/>
            <w:tcBorders>
              <w:top w:val="single" w:sz="8" w:space="0" w:color="auto"/>
              <w:left w:val="single" w:sz="8" w:space="0" w:color="auto"/>
              <w:bottom w:val="single" w:sz="4" w:space="0" w:color="auto"/>
              <w:right w:val="single" w:sz="8" w:space="0" w:color="000000"/>
            </w:tcBorders>
            <w:shd w:val="clear" w:color="auto" w:fill="auto"/>
            <w:noWrap/>
            <w:vAlign w:val="center"/>
            <w:hideMark/>
          </w:tcPr>
          <w:p w14:paraId="670C0437" w14:textId="77777777" w:rsidR="00A52C9C" w:rsidRPr="00B00664" w:rsidRDefault="00A52C9C" w:rsidP="00180FB4">
            <w:pPr>
              <w:jc w:val="center"/>
              <w:rPr>
                <w:rFonts w:cs="Arial"/>
                <w:sz w:val="16"/>
                <w:szCs w:val="16"/>
              </w:rPr>
            </w:pPr>
            <w:r w:rsidRPr="00B00664">
              <w:rPr>
                <w:rFonts w:cs="Arial"/>
                <w:sz w:val="16"/>
                <w:szCs w:val="16"/>
              </w:rPr>
              <w:t>-</w:t>
            </w:r>
          </w:p>
        </w:tc>
      </w:tr>
      <w:tr w:rsidR="00A52C9C" w:rsidRPr="0081452A" w14:paraId="397184E3" w14:textId="77777777" w:rsidTr="00A52C9C">
        <w:trPr>
          <w:trHeight w:val="870"/>
        </w:trPr>
        <w:tc>
          <w:tcPr>
            <w:tcW w:w="740" w:type="dxa"/>
            <w:vMerge/>
            <w:tcBorders>
              <w:top w:val="nil"/>
              <w:left w:val="single" w:sz="8" w:space="0" w:color="auto"/>
              <w:bottom w:val="single" w:sz="8" w:space="0" w:color="000000"/>
              <w:right w:val="single" w:sz="8" w:space="0" w:color="auto"/>
            </w:tcBorders>
            <w:vAlign w:val="center"/>
            <w:hideMark/>
          </w:tcPr>
          <w:p w14:paraId="5A7F9C79" w14:textId="77777777" w:rsidR="00A52C9C" w:rsidRPr="00B00664" w:rsidRDefault="00A52C9C" w:rsidP="00180FB4">
            <w:pPr>
              <w:rPr>
                <w:rFonts w:cs="Arial"/>
                <w:sz w:val="16"/>
                <w:szCs w:val="16"/>
              </w:rPr>
            </w:pPr>
          </w:p>
        </w:tc>
        <w:tc>
          <w:tcPr>
            <w:tcW w:w="2338" w:type="dxa"/>
            <w:vMerge/>
            <w:tcBorders>
              <w:top w:val="nil"/>
              <w:left w:val="single" w:sz="8" w:space="0" w:color="auto"/>
              <w:bottom w:val="single" w:sz="8" w:space="0" w:color="000000"/>
              <w:right w:val="nil"/>
            </w:tcBorders>
            <w:vAlign w:val="center"/>
            <w:hideMark/>
          </w:tcPr>
          <w:p w14:paraId="6CA2A924" w14:textId="77777777" w:rsidR="00A52C9C" w:rsidRPr="00B00664" w:rsidRDefault="00A52C9C" w:rsidP="00180FB4">
            <w:pPr>
              <w:rPr>
                <w:rFonts w:cs="Arial"/>
                <w:sz w:val="16"/>
                <w:szCs w:val="16"/>
              </w:rPr>
            </w:pPr>
          </w:p>
        </w:tc>
        <w:tc>
          <w:tcPr>
            <w:tcW w:w="2299" w:type="dxa"/>
            <w:tcBorders>
              <w:top w:val="nil"/>
              <w:left w:val="single" w:sz="8" w:space="0" w:color="auto"/>
              <w:bottom w:val="single" w:sz="4" w:space="0" w:color="auto"/>
              <w:right w:val="single" w:sz="8" w:space="0" w:color="auto"/>
            </w:tcBorders>
            <w:shd w:val="clear" w:color="auto" w:fill="auto"/>
            <w:vAlign w:val="center"/>
            <w:hideMark/>
          </w:tcPr>
          <w:p w14:paraId="373FCC74" w14:textId="77777777" w:rsidR="00A52C9C" w:rsidRPr="00B00664" w:rsidRDefault="00A52C9C" w:rsidP="00180FB4">
            <w:pPr>
              <w:jc w:val="center"/>
              <w:rPr>
                <w:rFonts w:cs="Arial"/>
                <w:sz w:val="16"/>
                <w:szCs w:val="16"/>
              </w:rPr>
            </w:pPr>
            <w:r w:rsidRPr="00B00664">
              <w:rPr>
                <w:rFonts w:cs="Arial"/>
                <w:sz w:val="16"/>
                <w:szCs w:val="16"/>
              </w:rPr>
              <w:t>Delená chránička (napr. KOPOS KOPOHALF DN110)</w:t>
            </w:r>
          </w:p>
        </w:tc>
        <w:tc>
          <w:tcPr>
            <w:tcW w:w="2036" w:type="dxa"/>
            <w:gridSpan w:val="2"/>
            <w:tcBorders>
              <w:top w:val="single" w:sz="4" w:space="0" w:color="auto"/>
              <w:left w:val="nil"/>
              <w:bottom w:val="single" w:sz="4" w:space="0" w:color="auto"/>
              <w:right w:val="single" w:sz="4" w:space="0" w:color="auto"/>
            </w:tcBorders>
            <w:shd w:val="clear" w:color="auto" w:fill="auto"/>
            <w:noWrap/>
            <w:vAlign w:val="center"/>
            <w:hideMark/>
          </w:tcPr>
          <w:p w14:paraId="25935A14" w14:textId="77777777" w:rsidR="00A52C9C" w:rsidRPr="00B00664" w:rsidRDefault="00A52C9C" w:rsidP="00180FB4">
            <w:pPr>
              <w:jc w:val="center"/>
              <w:rPr>
                <w:rFonts w:cs="Arial"/>
                <w:sz w:val="16"/>
                <w:szCs w:val="16"/>
              </w:rPr>
            </w:pPr>
            <w:r w:rsidRPr="00B00664">
              <w:rPr>
                <w:rFonts w:cs="Arial"/>
                <w:sz w:val="16"/>
                <w:szCs w:val="16"/>
              </w:rPr>
              <w:t>36,00</w:t>
            </w:r>
          </w:p>
        </w:tc>
        <w:tc>
          <w:tcPr>
            <w:tcW w:w="1791" w:type="dxa"/>
            <w:gridSpan w:val="2"/>
            <w:tcBorders>
              <w:top w:val="single" w:sz="4" w:space="0" w:color="auto"/>
              <w:left w:val="single" w:sz="8" w:space="0" w:color="auto"/>
              <w:bottom w:val="single" w:sz="4" w:space="0" w:color="auto"/>
              <w:right w:val="single" w:sz="8" w:space="0" w:color="000000"/>
            </w:tcBorders>
            <w:shd w:val="clear" w:color="auto" w:fill="auto"/>
            <w:noWrap/>
            <w:vAlign w:val="center"/>
            <w:hideMark/>
          </w:tcPr>
          <w:p w14:paraId="20F3863D" w14:textId="77777777" w:rsidR="00A52C9C" w:rsidRPr="00B00664" w:rsidRDefault="00A52C9C" w:rsidP="00180FB4">
            <w:pPr>
              <w:jc w:val="center"/>
              <w:rPr>
                <w:rFonts w:cs="Arial"/>
                <w:sz w:val="16"/>
                <w:szCs w:val="16"/>
              </w:rPr>
            </w:pPr>
            <w:r w:rsidRPr="00B00664">
              <w:rPr>
                <w:rFonts w:cs="Arial"/>
                <w:sz w:val="16"/>
                <w:szCs w:val="16"/>
              </w:rPr>
              <w:t>3</w:t>
            </w:r>
          </w:p>
        </w:tc>
      </w:tr>
      <w:tr w:rsidR="00A52C9C" w:rsidRPr="0081452A" w14:paraId="075D039F" w14:textId="77777777" w:rsidTr="00A52C9C">
        <w:trPr>
          <w:trHeight w:val="402"/>
        </w:trPr>
        <w:tc>
          <w:tcPr>
            <w:tcW w:w="740" w:type="dxa"/>
            <w:vMerge/>
            <w:tcBorders>
              <w:top w:val="nil"/>
              <w:left w:val="single" w:sz="8" w:space="0" w:color="auto"/>
              <w:bottom w:val="single" w:sz="8" w:space="0" w:color="000000"/>
              <w:right w:val="single" w:sz="8" w:space="0" w:color="auto"/>
            </w:tcBorders>
            <w:vAlign w:val="center"/>
            <w:hideMark/>
          </w:tcPr>
          <w:p w14:paraId="5303D12E" w14:textId="77777777" w:rsidR="00A52C9C" w:rsidRPr="00B00664" w:rsidRDefault="00A52C9C" w:rsidP="00180FB4">
            <w:pPr>
              <w:rPr>
                <w:rFonts w:cs="Arial"/>
                <w:sz w:val="16"/>
                <w:szCs w:val="16"/>
              </w:rPr>
            </w:pPr>
          </w:p>
        </w:tc>
        <w:tc>
          <w:tcPr>
            <w:tcW w:w="2338" w:type="dxa"/>
            <w:vMerge/>
            <w:tcBorders>
              <w:top w:val="nil"/>
              <w:left w:val="single" w:sz="8" w:space="0" w:color="auto"/>
              <w:bottom w:val="single" w:sz="8" w:space="0" w:color="000000"/>
              <w:right w:val="nil"/>
            </w:tcBorders>
            <w:vAlign w:val="center"/>
            <w:hideMark/>
          </w:tcPr>
          <w:p w14:paraId="547CADF2" w14:textId="77777777" w:rsidR="00A52C9C" w:rsidRPr="00B00664" w:rsidRDefault="00A52C9C" w:rsidP="00180FB4">
            <w:pPr>
              <w:rPr>
                <w:rFonts w:cs="Arial"/>
                <w:sz w:val="16"/>
                <w:szCs w:val="16"/>
              </w:rPr>
            </w:pPr>
          </w:p>
        </w:tc>
        <w:tc>
          <w:tcPr>
            <w:tcW w:w="2299" w:type="dxa"/>
            <w:tcBorders>
              <w:top w:val="nil"/>
              <w:left w:val="single" w:sz="8" w:space="0" w:color="auto"/>
              <w:bottom w:val="single" w:sz="8" w:space="0" w:color="auto"/>
              <w:right w:val="single" w:sz="8" w:space="0" w:color="auto"/>
            </w:tcBorders>
            <w:shd w:val="clear" w:color="auto" w:fill="auto"/>
            <w:vAlign w:val="center"/>
            <w:hideMark/>
          </w:tcPr>
          <w:p w14:paraId="4E2A0DC1" w14:textId="77777777" w:rsidR="00A52C9C" w:rsidRPr="00B00664" w:rsidRDefault="00A52C9C" w:rsidP="00180FB4">
            <w:pPr>
              <w:jc w:val="center"/>
              <w:rPr>
                <w:rFonts w:cs="Arial"/>
                <w:sz w:val="16"/>
                <w:szCs w:val="16"/>
              </w:rPr>
            </w:pPr>
            <w:r w:rsidRPr="00B00664">
              <w:rPr>
                <w:rFonts w:cs="Arial"/>
                <w:sz w:val="16"/>
                <w:szCs w:val="16"/>
              </w:rPr>
              <w:t>HDPE 40/33</w:t>
            </w:r>
          </w:p>
        </w:tc>
        <w:tc>
          <w:tcPr>
            <w:tcW w:w="2036" w:type="dxa"/>
            <w:gridSpan w:val="2"/>
            <w:tcBorders>
              <w:top w:val="single" w:sz="4" w:space="0" w:color="auto"/>
              <w:left w:val="nil"/>
              <w:bottom w:val="single" w:sz="8" w:space="0" w:color="auto"/>
              <w:right w:val="single" w:sz="4" w:space="0" w:color="auto"/>
            </w:tcBorders>
            <w:shd w:val="clear" w:color="auto" w:fill="auto"/>
            <w:noWrap/>
            <w:vAlign w:val="center"/>
            <w:hideMark/>
          </w:tcPr>
          <w:p w14:paraId="3E5E9415" w14:textId="77777777" w:rsidR="00A52C9C" w:rsidRPr="00B00664" w:rsidRDefault="00A52C9C" w:rsidP="00180FB4">
            <w:pPr>
              <w:jc w:val="center"/>
              <w:rPr>
                <w:rFonts w:cs="Arial"/>
                <w:sz w:val="16"/>
                <w:szCs w:val="16"/>
              </w:rPr>
            </w:pPr>
            <w:r w:rsidRPr="00B00664">
              <w:rPr>
                <w:rFonts w:cs="Arial"/>
                <w:sz w:val="16"/>
                <w:szCs w:val="16"/>
              </w:rPr>
              <w:t>115,00</w:t>
            </w:r>
          </w:p>
        </w:tc>
        <w:tc>
          <w:tcPr>
            <w:tcW w:w="1791" w:type="dxa"/>
            <w:gridSpan w:val="2"/>
            <w:tcBorders>
              <w:top w:val="single" w:sz="4" w:space="0" w:color="auto"/>
              <w:left w:val="single" w:sz="8" w:space="0" w:color="auto"/>
              <w:bottom w:val="single" w:sz="8" w:space="0" w:color="auto"/>
              <w:right w:val="single" w:sz="8" w:space="0" w:color="000000"/>
            </w:tcBorders>
            <w:shd w:val="clear" w:color="auto" w:fill="auto"/>
            <w:noWrap/>
            <w:vAlign w:val="center"/>
            <w:hideMark/>
          </w:tcPr>
          <w:p w14:paraId="4D63C3D8" w14:textId="77777777" w:rsidR="00A52C9C" w:rsidRPr="00B00664" w:rsidRDefault="00A52C9C" w:rsidP="00180FB4">
            <w:pPr>
              <w:jc w:val="center"/>
              <w:rPr>
                <w:rFonts w:cs="Arial"/>
                <w:sz w:val="16"/>
                <w:szCs w:val="16"/>
              </w:rPr>
            </w:pPr>
            <w:r w:rsidRPr="00B00664">
              <w:rPr>
                <w:rFonts w:cs="Arial"/>
                <w:sz w:val="16"/>
                <w:szCs w:val="16"/>
              </w:rPr>
              <w:t>-</w:t>
            </w:r>
          </w:p>
        </w:tc>
      </w:tr>
      <w:tr w:rsidR="00A52C9C" w:rsidRPr="0081452A" w14:paraId="67C27EBC" w14:textId="77777777" w:rsidTr="00A52C9C">
        <w:trPr>
          <w:trHeight w:val="402"/>
        </w:trPr>
        <w:tc>
          <w:tcPr>
            <w:tcW w:w="740" w:type="dxa"/>
            <w:tcBorders>
              <w:top w:val="nil"/>
              <w:left w:val="single" w:sz="8" w:space="0" w:color="auto"/>
              <w:bottom w:val="nil"/>
              <w:right w:val="single" w:sz="8" w:space="0" w:color="auto"/>
            </w:tcBorders>
            <w:shd w:val="clear" w:color="auto" w:fill="auto"/>
            <w:noWrap/>
            <w:vAlign w:val="center"/>
            <w:hideMark/>
          </w:tcPr>
          <w:p w14:paraId="1660AF8C" w14:textId="77777777" w:rsidR="00A52C9C" w:rsidRPr="00B00664" w:rsidRDefault="00A52C9C" w:rsidP="00180FB4">
            <w:pPr>
              <w:jc w:val="center"/>
              <w:rPr>
                <w:rFonts w:cs="Arial"/>
                <w:sz w:val="16"/>
                <w:szCs w:val="16"/>
              </w:rPr>
            </w:pPr>
            <w:r w:rsidRPr="00B00664">
              <w:rPr>
                <w:rFonts w:cs="Arial"/>
                <w:sz w:val="16"/>
                <w:szCs w:val="16"/>
              </w:rPr>
              <w:t>SO 655</w:t>
            </w:r>
          </w:p>
        </w:tc>
        <w:tc>
          <w:tcPr>
            <w:tcW w:w="2338" w:type="dxa"/>
            <w:tcBorders>
              <w:top w:val="nil"/>
              <w:left w:val="nil"/>
              <w:bottom w:val="nil"/>
              <w:right w:val="nil"/>
            </w:tcBorders>
            <w:shd w:val="clear" w:color="auto" w:fill="auto"/>
            <w:vAlign w:val="center"/>
            <w:hideMark/>
          </w:tcPr>
          <w:p w14:paraId="163B5DF6" w14:textId="77777777" w:rsidR="00A52C9C" w:rsidRPr="00B00664" w:rsidRDefault="00A52C9C" w:rsidP="00180FB4">
            <w:pPr>
              <w:rPr>
                <w:rFonts w:cs="Arial"/>
                <w:sz w:val="16"/>
                <w:szCs w:val="16"/>
              </w:rPr>
            </w:pPr>
            <w:r w:rsidRPr="00B00664">
              <w:rPr>
                <w:rFonts w:cs="Arial"/>
                <w:sz w:val="16"/>
                <w:szCs w:val="16"/>
              </w:rPr>
              <w:t>Ochrana a dočasné preloženie vzdušného vedenia SWAN</w:t>
            </w:r>
          </w:p>
        </w:tc>
        <w:tc>
          <w:tcPr>
            <w:tcW w:w="2299" w:type="dxa"/>
            <w:tcBorders>
              <w:top w:val="nil"/>
              <w:left w:val="single" w:sz="8" w:space="0" w:color="auto"/>
              <w:bottom w:val="single" w:sz="4" w:space="0" w:color="auto"/>
              <w:right w:val="single" w:sz="8" w:space="0" w:color="auto"/>
            </w:tcBorders>
            <w:shd w:val="clear" w:color="auto" w:fill="auto"/>
            <w:vAlign w:val="center"/>
            <w:hideMark/>
          </w:tcPr>
          <w:p w14:paraId="7E906082" w14:textId="77777777" w:rsidR="00A52C9C" w:rsidRPr="00B00664" w:rsidRDefault="00A52C9C" w:rsidP="00180FB4">
            <w:pPr>
              <w:jc w:val="center"/>
              <w:rPr>
                <w:rFonts w:cs="Arial"/>
                <w:sz w:val="16"/>
                <w:szCs w:val="16"/>
              </w:rPr>
            </w:pPr>
            <w:r w:rsidRPr="00B00664">
              <w:rPr>
                <w:rFonts w:cs="Arial"/>
                <w:sz w:val="16"/>
                <w:szCs w:val="16"/>
              </w:rPr>
              <w:t xml:space="preserve">Betónový žľab TK2 </w:t>
            </w:r>
          </w:p>
        </w:tc>
        <w:tc>
          <w:tcPr>
            <w:tcW w:w="2036" w:type="dxa"/>
            <w:gridSpan w:val="2"/>
            <w:tcBorders>
              <w:top w:val="single" w:sz="8" w:space="0" w:color="auto"/>
              <w:left w:val="nil"/>
              <w:bottom w:val="single" w:sz="4" w:space="0" w:color="auto"/>
              <w:right w:val="single" w:sz="4" w:space="0" w:color="auto"/>
            </w:tcBorders>
            <w:shd w:val="clear" w:color="auto" w:fill="auto"/>
            <w:noWrap/>
            <w:vAlign w:val="center"/>
            <w:hideMark/>
          </w:tcPr>
          <w:p w14:paraId="03D359A2" w14:textId="77777777" w:rsidR="00A52C9C" w:rsidRPr="00B00664" w:rsidRDefault="00A52C9C" w:rsidP="00180FB4">
            <w:pPr>
              <w:jc w:val="center"/>
              <w:rPr>
                <w:rFonts w:cs="Arial"/>
                <w:sz w:val="16"/>
                <w:szCs w:val="16"/>
              </w:rPr>
            </w:pPr>
            <w:r w:rsidRPr="00B00664">
              <w:rPr>
                <w:rFonts w:cs="Arial"/>
                <w:sz w:val="16"/>
                <w:szCs w:val="16"/>
              </w:rPr>
              <w:t>50,00</w:t>
            </w:r>
          </w:p>
        </w:tc>
        <w:tc>
          <w:tcPr>
            <w:tcW w:w="1791" w:type="dxa"/>
            <w:gridSpan w:val="2"/>
            <w:tcBorders>
              <w:top w:val="single" w:sz="8" w:space="0" w:color="auto"/>
              <w:left w:val="single" w:sz="8" w:space="0" w:color="auto"/>
              <w:bottom w:val="single" w:sz="4" w:space="0" w:color="auto"/>
              <w:right w:val="single" w:sz="8" w:space="0" w:color="000000"/>
            </w:tcBorders>
            <w:shd w:val="clear" w:color="auto" w:fill="auto"/>
            <w:noWrap/>
            <w:vAlign w:val="center"/>
            <w:hideMark/>
          </w:tcPr>
          <w:p w14:paraId="5E225FCF" w14:textId="77777777" w:rsidR="00A52C9C" w:rsidRPr="00B00664" w:rsidRDefault="00A52C9C" w:rsidP="00180FB4">
            <w:pPr>
              <w:jc w:val="center"/>
              <w:rPr>
                <w:rFonts w:cs="Arial"/>
                <w:sz w:val="16"/>
                <w:szCs w:val="16"/>
              </w:rPr>
            </w:pPr>
            <w:r w:rsidRPr="00B00664">
              <w:rPr>
                <w:rFonts w:cs="Arial"/>
                <w:sz w:val="16"/>
                <w:szCs w:val="16"/>
              </w:rPr>
              <w:t> </w:t>
            </w:r>
          </w:p>
        </w:tc>
      </w:tr>
      <w:tr w:rsidR="00A52C9C" w:rsidRPr="0081452A" w14:paraId="48B9F61F" w14:textId="77777777" w:rsidTr="00A52C9C">
        <w:trPr>
          <w:trHeight w:val="780"/>
        </w:trPr>
        <w:tc>
          <w:tcPr>
            <w:tcW w:w="740" w:type="dxa"/>
            <w:tcBorders>
              <w:top w:val="single" w:sz="8" w:space="0" w:color="auto"/>
              <w:left w:val="single" w:sz="8" w:space="0" w:color="auto"/>
              <w:bottom w:val="nil"/>
              <w:right w:val="single" w:sz="8" w:space="0" w:color="auto"/>
            </w:tcBorders>
            <w:shd w:val="clear" w:color="auto" w:fill="auto"/>
            <w:noWrap/>
            <w:vAlign w:val="center"/>
            <w:hideMark/>
          </w:tcPr>
          <w:p w14:paraId="2B84D9C6" w14:textId="77777777" w:rsidR="00A52C9C" w:rsidRPr="00B00664" w:rsidRDefault="00A52C9C" w:rsidP="00180FB4">
            <w:pPr>
              <w:jc w:val="center"/>
              <w:rPr>
                <w:rFonts w:cs="Arial"/>
                <w:sz w:val="16"/>
                <w:szCs w:val="16"/>
              </w:rPr>
            </w:pPr>
            <w:r w:rsidRPr="00B00664">
              <w:rPr>
                <w:rFonts w:cs="Arial"/>
                <w:sz w:val="16"/>
                <w:szCs w:val="16"/>
              </w:rPr>
              <w:t>SO 656</w:t>
            </w:r>
          </w:p>
        </w:tc>
        <w:tc>
          <w:tcPr>
            <w:tcW w:w="2338" w:type="dxa"/>
            <w:tcBorders>
              <w:top w:val="single" w:sz="8" w:space="0" w:color="auto"/>
              <w:left w:val="nil"/>
              <w:bottom w:val="nil"/>
              <w:right w:val="nil"/>
            </w:tcBorders>
            <w:shd w:val="clear" w:color="auto" w:fill="auto"/>
            <w:vAlign w:val="center"/>
            <w:hideMark/>
          </w:tcPr>
          <w:p w14:paraId="22A354DA" w14:textId="77777777" w:rsidR="00A52C9C" w:rsidRPr="00B00664" w:rsidRDefault="00A52C9C" w:rsidP="00180FB4">
            <w:pPr>
              <w:rPr>
                <w:rFonts w:cs="Arial"/>
                <w:sz w:val="16"/>
                <w:szCs w:val="16"/>
              </w:rPr>
            </w:pPr>
            <w:r w:rsidRPr="00B00664">
              <w:rPr>
                <w:rFonts w:cs="Arial"/>
                <w:sz w:val="16"/>
                <w:szCs w:val="16"/>
              </w:rPr>
              <w:t>Ochrana a preložky vedení UPC – ochrana chráničkou/Žľabom</w:t>
            </w:r>
          </w:p>
        </w:tc>
        <w:tc>
          <w:tcPr>
            <w:tcW w:w="2299" w:type="dxa"/>
            <w:tcBorders>
              <w:top w:val="single" w:sz="8" w:space="0" w:color="auto"/>
              <w:left w:val="single" w:sz="8" w:space="0" w:color="auto"/>
              <w:bottom w:val="single" w:sz="4" w:space="0" w:color="auto"/>
              <w:right w:val="single" w:sz="8" w:space="0" w:color="auto"/>
            </w:tcBorders>
            <w:shd w:val="clear" w:color="auto" w:fill="auto"/>
            <w:vAlign w:val="center"/>
            <w:hideMark/>
          </w:tcPr>
          <w:p w14:paraId="6EFAF374" w14:textId="77777777" w:rsidR="00A52C9C" w:rsidRPr="00B00664" w:rsidRDefault="00A52C9C" w:rsidP="00180FB4">
            <w:pPr>
              <w:jc w:val="center"/>
              <w:rPr>
                <w:rFonts w:cs="Arial"/>
                <w:sz w:val="16"/>
                <w:szCs w:val="16"/>
              </w:rPr>
            </w:pPr>
            <w:r w:rsidRPr="00B00664">
              <w:rPr>
                <w:rFonts w:cs="Arial"/>
                <w:sz w:val="16"/>
                <w:szCs w:val="16"/>
              </w:rPr>
              <w:t>Delená chránička (napr. KOPOS KOPOHALF DN110)</w:t>
            </w:r>
          </w:p>
        </w:tc>
        <w:tc>
          <w:tcPr>
            <w:tcW w:w="2036" w:type="dxa"/>
            <w:gridSpan w:val="2"/>
            <w:tcBorders>
              <w:top w:val="single" w:sz="8" w:space="0" w:color="auto"/>
              <w:left w:val="nil"/>
              <w:bottom w:val="single" w:sz="4" w:space="0" w:color="auto"/>
              <w:right w:val="single" w:sz="4" w:space="0" w:color="auto"/>
            </w:tcBorders>
            <w:shd w:val="clear" w:color="auto" w:fill="auto"/>
            <w:noWrap/>
            <w:vAlign w:val="center"/>
            <w:hideMark/>
          </w:tcPr>
          <w:p w14:paraId="2C5A9530" w14:textId="77777777" w:rsidR="00A52C9C" w:rsidRPr="00B00664" w:rsidRDefault="00A52C9C" w:rsidP="00180FB4">
            <w:pPr>
              <w:jc w:val="center"/>
              <w:rPr>
                <w:rFonts w:cs="Arial"/>
                <w:sz w:val="16"/>
                <w:szCs w:val="16"/>
              </w:rPr>
            </w:pPr>
            <w:r w:rsidRPr="00B00664">
              <w:rPr>
                <w:rFonts w:cs="Arial"/>
                <w:sz w:val="16"/>
                <w:szCs w:val="16"/>
              </w:rPr>
              <w:t>36,00</w:t>
            </w:r>
          </w:p>
        </w:tc>
        <w:tc>
          <w:tcPr>
            <w:tcW w:w="1791" w:type="dxa"/>
            <w:gridSpan w:val="2"/>
            <w:tcBorders>
              <w:top w:val="single" w:sz="8" w:space="0" w:color="auto"/>
              <w:left w:val="single" w:sz="8" w:space="0" w:color="auto"/>
              <w:bottom w:val="single" w:sz="4" w:space="0" w:color="auto"/>
              <w:right w:val="single" w:sz="8" w:space="0" w:color="000000"/>
            </w:tcBorders>
            <w:shd w:val="clear" w:color="auto" w:fill="auto"/>
            <w:noWrap/>
            <w:vAlign w:val="center"/>
            <w:hideMark/>
          </w:tcPr>
          <w:p w14:paraId="2A1A2995" w14:textId="77777777" w:rsidR="00A52C9C" w:rsidRPr="00B00664" w:rsidRDefault="00A52C9C" w:rsidP="00180FB4">
            <w:pPr>
              <w:jc w:val="center"/>
              <w:rPr>
                <w:rFonts w:cs="Arial"/>
                <w:sz w:val="16"/>
                <w:szCs w:val="16"/>
              </w:rPr>
            </w:pPr>
            <w:r w:rsidRPr="00B00664">
              <w:rPr>
                <w:rFonts w:cs="Arial"/>
                <w:sz w:val="16"/>
                <w:szCs w:val="16"/>
              </w:rPr>
              <w:t> </w:t>
            </w:r>
          </w:p>
        </w:tc>
      </w:tr>
      <w:tr w:rsidR="00A52C9C" w:rsidRPr="0081452A" w14:paraId="4454B0C3" w14:textId="77777777" w:rsidTr="00A52C9C">
        <w:trPr>
          <w:trHeight w:val="799"/>
        </w:trPr>
        <w:tc>
          <w:tcPr>
            <w:tcW w:w="740" w:type="dxa"/>
            <w:vMerge w:val="restart"/>
            <w:tcBorders>
              <w:top w:val="single" w:sz="8" w:space="0" w:color="auto"/>
              <w:left w:val="single" w:sz="8" w:space="0" w:color="auto"/>
              <w:bottom w:val="single" w:sz="8" w:space="0" w:color="000000"/>
              <w:right w:val="single" w:sz="8" w:space="0" w:color="auto"/>
            </w:tcBorders>
            <w:shd w:val="clear" w:color="auto" w:fill="auto"/>
            <w:noWrap/>
            <w:vAlign w:val="center"/>
            <w:hideMark/>
          </w:tcPr>
          <w:p w14:paraId="2123D78F" w14:textId="77777777" w:rsidR="00A52C9C" w:rsidRPr="00B00664" w:rsidRDefault="00A52C9C" w:rsidP="00180FB4">
            <w:pPr>
              <w:jc w:val="center"/>
              <w:rPr>
                <w:rFonts w:cs="Arial"/>
                <w:sz w:val="16"/>
                <w:szCs w:val="16"/>
              </w:rPr>
            </w:pPr>
            <w:r w:rsidRPr="00B00664">
              <w:rPr>
                <w:rFonts w:cs="Arial"/>
                <w:sz w:val="16"/>
                <w:szCs w:val="16"/>
              </w:rPr>
              <w:t>SO 662</w:t>
            </w:r>
          </w:p>
        </w:tc>
        <w:tc>
          <w:tcPr>
            <w:tcW w:w="2338" w:type="dxa"/>
            <w:vMerge w:val="restart"/>
            <w:tcBorders>
              <w:top w:val="single" w:sz="8" w:space="0" w:color="auto"/>
              <w:left w:val="single" w:sz="8" w:space="0" w:color="auto"/>
              <w:bottom w:val="single" w:sz="8" w:space="0" w:color="000000"/>
              <w:right w:val="nil"/>
            </w:tcBorders>
            <w:shd w:val="clear" w:color="auto" w:fill="auto"/>
            <w:vAlign w:val="center"/>
            <w:hideMark/>
          </w:tcPr>
          <w:p w14:paraId="771149AF" w14:textId="77777777" w:rsidR="00A52C9C" w:rsidRPr="00B00664" w:rsidRDefault="00A52C9C" w:rsidP="00180FB4">
            <w:pPr>
              <w:rPr>
                <w:rFonts w:cs="Arial"/>
                <w:sz w:val="16"/>
                <w:szCs w:val="16"/>
              </w:rPr>
            </w:pPr>
            <w:r w:rsidRPr="00B00664">
              <w:rPr>
                <w:rFonts w:cs="Arial"/>
                <w:sz w:val="16"/>
                <w:szCs w:val="16"/>
              </w:rPr>
              <w:t>Kamerový dohľad križovatky K417</w:t>
            </w:r>
          </w:p>
        </w:tc>
        <w:tc>
          <w:tcPr>
            <w:tcW w:w="2299" w:type="dxa"/>
            <w:tcBorders>
              <w:top w:val="single" w:sz="8" w:space="0" w:color="auto"/>
              <w:left w:val="single" w:sz="8" w:space="0" w:color="auto"/>
              <w:bottom w:val="single" w:sz="4" w:space="0" w:color="auto"/>
              <w:right w:val="single" w:sz="8" w:space="0" w:color="auto"/>
            </w:tcBorders>
            <w:shd w:val="clear" w:color="auto" w:fill="auto"/>
            <w:vAlign w:val="center"/>
            <w:hideMark/>
          </w:tcPr>
          <w:p w14:paraId="6D44BC60" w14:textId="77777777" w:rsidR="00A52C9C" w:rsidRPr="00B00664" w:rsidRDefault="00A52C9C" w:rsidP="00180FB4">
            <w:pPr>
              <w:jc w:val="center"/>
              <w:rPr>
                <w:rFonts w:cs="Arial"/>
                <w:sz w:val="16"/>
                <w:szCs w:val="16"/>
              </w:rPr>
            </w:pPr>
            <w:r w:rsidRPr="00B00664">
              <w:rPr>
                <w:rFonts w:cs="Arial"/>
                <w:sz w:val="16"/>
                <w:szCs w:val="16"/>
              </w:rPr>
              <w:t>Podzemné káble miestne, spojky, merania, uzemnenie</w:t>
            </w:r>
          </w:p>
        </w:tc>
        <w:tc>
          <w:tcPr>
            <w:tcW w:w="2036" w:type="dxa"/>
            <w:gridSpan w:val="2"/>
            <w:tcBorders>
              <w:top w:val="single" w:sz="8" w:space="0" w:color="auto"/>
              <w:left w:val="nil"/>
              <w:bottom w:val="single" w:sz="4" w:space="0" w:color="auto"/>
              <w:right w:val="single" w:sz="4" w:space="0" w:color="auto"/>
            </w:tcBorders>
            <w:shd w:val="clear" w:color="auto" w:fill="auto"/>
            <w:noWrap/>
            <w:vAlign w:val="center"/>
            <w:hideMark/>
          </w:tcPr>
          <w:p w14:paraId="00FBAE2F" w14:textId="77777777" w:rsidR="00A52C9C" w:rsidRPr="00B00664" w:rsidRDefault="00A52C9C" w:rsidP="00180FB4">
            <w:pPr>
              <w:jc w:val="center"/>
              <w:rPr>
                <w:rFonts w:cs="Arial"/>
                <w:sz w:val="16"/>
                <w:szCs w:val="16"/>
              </w:rPr>
            </w:pPr>
            <w:r w:rsidRPr="00B00664">
              <w:rPr>
                <w:rFonts w:cs="Arial"/>
                <w:sz w:val="16"/>
                <w:szCs w:val="16"/>
              </w:rPr>
              <w:t>100,00</w:t>
            </w:r>
          </w:p>
        </w:tc>
        <w:tc>
          <w:tcPr>
            <w:tcW w:w="1791" w:type="dxa"/>
            <w:gridSpan w:val="2"/>
            <w:tcBorders>
              <w:top w:val="single" w:sz="8" w:space="0" w:color="auto"/>
              <w:left w:val="single" w:sz="8" w:space="0" w:color="auto"/>
              <w:bottom w:val="single" w:sz="4" w:space="0" w:color="auto"/>
              <w:right w:val="single" w:sz="8" w:space="0" w:color="000000"/>
            </w:tcBorders>
            <w:shd w:val="clear" w:color="auto" w:fill="auto"/>
            <w:noWrap/>
            <w:vAlign w:val="center"/>
            <w:hideMark/>
          </w:tcPr>
          <w:p w14:paraId="5255E590" w14:textId="77777777" w:rsidR="00A52C9C" w:rsidRPr="00B00664" w:rsidRDefault="00A52C9C" w:rsidP="00180FB4">
            <w:pPr>
              <w:ind w:left="-410"/>
              <w:jc w:val="center"/>
              <w:rPr>
                <w:rFonts w:cs="Arial"/>
                <w:sz w:val="16"/>
                <w:szCs w:val="16"/>
              </w:rPr>
            </w:pPr>
            <w:r w:rsidRPr="00B00664">
              <w:rPr>
                <w:rFonts w:cs="Arial"/>
                <w:sz w:val="16"/>
                <w:szCs w:val="16"/>
              </w:rPr>
              <w:t>-</w:t>
            </w:r>
          </w:p>
        </w:tc>
      </w:tr>
      <w:tr w:rsidR="00A52C9C" w:rsidRPr="0081452A" w14:paraId="03E2EC24" w14:textId="77777777" w:rsidTr="00A52C9C">
        <w:trPr>
          <w:trHeight w:val="402"/>
        </w:trPr>
        <w:tc>
          <w:tcPr>
            <w:tcW w:w="740" w:type="dxa"/>
            <w:vMerge/>
            <w:tcBorders>
              <w:top w:val="single" w:sz="8" w:space="0" w:color="auto"/>
              <w:left w:val="single" w:sz="8" w:space="0" w:color="auto"/>
              <w:bottom w:val="single" w:sz="8" w:space="0" w:color="000000"/>
              <w:right w:val="single" w:sz="8" w:space="0" w:color="auto"/>
            </w:tcBorders>
            <w:vAlign w:val="center"/>
            <w:hideMark/>
          </w:tcPr>
          <w:p w14:paraId="000DF9EB" w14:textId="77777777" w:rsidR="00A52C9C" w:rsidRPr="00B00664" w:rsidRDefault="00A52C9C" w:rsidP="00180FB4">
            <w:pPr>
              <w:rPr>
                <w:rFonts w:cs="Arial"/>
                <w:sz w:val="16"/>
                <w:szCs w:val="16"/>
              </w:rPr>
            </w:pPr>
          </w:p>
        </w:tc>
        <w:tc>
          <w:tcPr>
            <w:tcW w:w="2338" w:type="dxa"/>
            <w:vMerge/>
            <w:tcBorders>
              <w:top w:val="single" w:sz="8" w:space="0" w:color="auto"/>
              <w:left w:val="single" w:sz="8" w:space="0" w:color="auto"/>
              <w:bottom w:val="single" w:sz="8" w:space="0" w:color="000000"/>
              <w:right w:val="nil"/>
            </w:tcBorders>
            <w:vAlign w:val="center"/>
            <w:hideMark/>
          </w:tcPr>
          <w:p w14:paraId="33394E04" w14:textId="77777777" w:rsidR="00A52C9C" w:rsidRPr="00B00664" w:rsidRDefault="00A52C9C" w:rsidP="00180FB4">
            <w:pPr>
              <w:rPr>
                <w:rFonts w:cs="Arial"/>
                <w:sz w:val="16"/>
                <w:szCs w:val="16"/>
              </w:rPr>
            </w:pPr>
          </w:p>
        </w:tc>
        <w:tc>
          <w:tcPr>
            <w:tcW w:w="2299" w:type="dxa"/>
            <w:tcBorders>
              <w:top w:val="nil"/>
              <w:left w:val="single" w:sz="8" w:space="0" w:color="auto"/>
              <w:bottom w:val="single" w:sz="8" w:space="0" w:color="auto"/>
              <w:right w:val="single" w:sz="8" w:space="0" w:color="auto"/>
            </w:tcBorders>
            <w:shd w:val="clear" w:color="auto" w:fill="auto"/>
            <w:vAlign w:val="center"/>
            <w:hideMark/>
          </w:tcPr>
          <w:p w14:paraId="3872B849" w14:textId="77777777" w:rsidR="00A52C9C" w:rsidRPr="00B00664" w:rsidRDefault="00A52C9C" w:rsidP="00180FB4">
            <w:pPr>
              <w:jc w:val="center"/>
              <w:rPr>
                <w:rFonts w:cs="Arial"/>
                <w:sz w:val="16"/>
                <w:szCs w:val="16"/>
              </w:rPr>
            </w:pPr>
            <w:r w:rsidRPr="00B00664">
              <w:rPr>
                <w:rFonts w:cs="Arial"/>
                <w:sz w:val="16"/>
                <w:szCs w:val="16"/>
              </w:rPr>
              <w:t>Kamera KD 417</w:t>
            </w:r>
          </w:p>
        </w:tc>
        <w:tc>
          <w:tcPr>
            <w:tcW w:w="2036" w:type="dxa"/>
            <w:gridSpan w:val="2"/>
            <w:tcBorders>
              <w:top w:val="single" w:sz="4" w:space="0" w:color="auto"/>
              <w:left w:val="nil"/>
              <w:bottom w:val="single" w:sz="8" w:space="0" w:color="auto"/>
              <w:right w:val="single" w:sz="4" w:space="0" w:color="auto"/>
            </w:tcBorders>
            <w:shd w:val="clear" w:color="auto" w:fill="auto"/>
            <w:noWrap/>
            <w:vAlign w:val="center"/>
            <w:hideMark/>
          </w:tcPr>
          <w:p w14:paraId="24149EEA" w14:textId="77777777" w:rsidR="00A52C9C" w:rsidRPr="00B00664" w:rsidRDefault="00A52C9C" w:rsidP="00180FB4">
            <w:pPr>
              <w:jc w:val="center"/>
              <w:rPr>
                <w:rFonts w:cs="Arial"/>
                <w:sz w:val="16"/>
                <w:szCs w:val="16"/>
              </w:rPr>
            </w:pPr>
            <w:r w:rsidRPr="00B00664">
              <w:rPr>
                <w:rFonts w:cs="Arial"/>
                <w:sz w:val="16"/>
                <w:szCs w:val="16"/>
              </w:rPr>
              <w:t>-</w:t>
            </w:r>
          </w:p>
        </w:tc>
        <w:tc>
          <w:tcPr>
            <w:tcW w:w="1791" w:type="dxa"/>
            <w:gridSpan w:val="2"/>
            <w:tcBorders>
              <w:top w:val="single" w:sz="4" w:space="0" w:color="auto"/>
              <w:left w:val="single" w:sz="8" w:space="0" w:color="auto"/>
              <w:bottom w:val="single" w:sz="8" w:space="0" w:color="auto"/>
              <w:right w:val="single" w:sz="8" w:space="0" w:color="000000"/>
            </w:tcBorders>
            <w:shd w:val="clear" w:color="auto" w:fill="auto"/>
            <w:noWrap/>
            <w:vAlign w:val="center"/>
            <w:hideMark/>
          </w:tcPr>
          <w:p w14:paraId="46213B0B" w14:textId="77777777" w:rsidR="00A52C9C" w:rsidRPr="00B00664" w:rsidRDefault="00A52C9C" w:rsidP="00180FB4">
            <w:pPr>
              <w:jc w:val="center"/>
              <w:rPr>
                <w:rFonts w:cs="Arial"/>
                <w:sz w:val="16"/>
                <w:szCs w:val="16"/>
              </w:rPr>
            </w:pPr>
            <w:r w:rsidRPr="00B00664">
              <w:rPr>
                <w:rFonts w:cs="Arial"/>
                <w:sz w:val="16"/>
                <w:szCs w:val="16"/>
              </w:rPr>
              <w:t>1</w:t>
            </w:r>
          </w:p>
        </w:tc>
      </w:tr>
      <w:tr w:rsidR="00A52C9C" w:rsidRPr="0081452A" w14:paraId="3D4D3596" w14:textId="77777777" w:rsidTr="00A52C9C">
        <w:trPr>
          <w:trHeight w:val="799"/>
        </w:trPr>
        <w:tc>
          <w:tcPr>
            <w:tcW w:w="740"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3389DE12" w14:textId="77777777" w:rsidR="00A52C9C" w:rsidRPr="00B00664" w:rsidRDefault="00A52C9C" w:rsidP="00180FB4">
            <w:pPr>
              <w:jc w:val="center"/>
              <w:rPr>
                <w:rFonts w:cs="Arial"/>
                <w:sz w:val="16"/>
                <w:szCs w:val="16"/>
              </w:rPr>
            </w:pPr>
            <w:r w:rsidRPr="00B00664">
              <w:rPr>
                <w:rFonts w:cs="Arial"/>
                <w:sz w:val="16"/>
                <w:szCs w:val="16"/>
              </w:rPr>
              <w:t xml:space="preserve">SO 663 </w:t>
            </w:r>
          </w:p>
        </w:tc>
        <w:tc>
          <w:tcPr>
            <w:tcW w:w="2338" w:type="dxa"/>
            <w:vMerge w:val="restart"/>
            <w:tcBorders>
              <w:top w:val="nil"/>
              <w:left w:val="single" w:sz="8" w:space="0" w:color="auto"/>
              <w:bottom w:val="single" w:sz="8" w:space="0" w:color="000000"/>
              <w:right w:val="nil"/>
            </w:tcBorders>
            <w:shd w:val="clear" w:color="auto" w:fill="auto"/>
            <w:vAlign w:val="center"/>
            <w:hideMark/>
          </w:tcPr>
          <w:p w14:paraId="4B192CD5" w14:textId="77777777" w:rsidR="00A52C9C" w:rsidRPr="00B00664" w:rsidRDefault="00A52C9C" w:rsidP="00180FB4">
            <w:pPr>
              <w:rPr>
                <w:rFonts w:cs="Arial"/>
                <w:sz w:val="16"/>
                <w:szCs w:val="16"/>
              </w:rPr>
            </w:pPr>
            <w:r w:rsidRPr="00B00664">
              <w:rPr>
                <w:rFonts w:cs="Arial"/>
                <w:sz w:val="16"/>
                <w:szCs w:val="16"/>
              </w:rPr>
              <w:t>Kamerový dohľad križovatky K4121</w:t>
            </w:r>
          </w:p>
        </w:tc>
        <w:tc>
          <w:tcPr>
            <w:tcW w:w="2299" w:type="dxa"/>
            <w:tcBorders>
              <w:top w:val="nil"/>
              <w:left w:val="single" w:sz="8" w:space="0" w:color="auto"/>
              <w:bottom w:val="single" w:sz="4" w:space="0" w:color="auto"/>
              <w:right w:val="single" w:sz="8" w:space="0" w:color="auto"/>
            </w:tcBorders>
            <w:shd w:val="clear" w:color="auto" w:fill="auto"/>
            <w:vAlign w:val="center"/>
            <w:hideMark/>
          </w:tcPr>
          <w:p w14:paraId="1FD9CE7C" w14:textId="77777777" w:rsidR="00A52C9C" w:rsidRPr="00B00664" w:rsidRDefault="00A52C9C" w:rsidP="00180FB4">
            <w:pPr>
              <w:jc w:val="center"/>
              <w:rPr>
                <w:rFonts w:cs="Arial"/>
                <w:sz w:val="16"/>
                <w:szCs w:val="16"/>
              </w:rPr>
            </w:pPr>
            <w:r w:rsidRPr="00B00664">
              <w:rPr>
                <w:rFonts w:cs="Arial"/>
                <w:sz w:val="16"/>
                <w:szCs w:val="16"/>
              </w:rPr>
              <w:t>Podzemné káble miestne, spojky, merania, uzemnenie</w:t>
            </w:r>
          </w:p>
        </w:tc>
        <w:tc>
          <w:tcPr>
            <w:tcW w:w="2036" w:type="dxa"/>
            <w:gridSpan w:val="2"/>
            <w:tcBorders>
              <w:top w:val="single" w:sz="8" w:space="0" w:color="auto"/>
              <w:left w:val="nil"/>
              <w:bottom w:val="single" w:sz="4" w:space="0" w:color="auto"/>
              <w:right w:val="single" w:sz="4" w:space="0" w:color="auto"/>
            </w:tcBorders>
            <w:shd w:val="clear" w:color="auto" w:fill="auto"/>
            <w:noWrap/>
            <w:vAlign w:val="center"/>
            <w:hideMark/>
          </w:tcPr>
          <w:p w14:paraId="01D31C21" w14:textId="77777777" w:rsidR="00A52C9C" w:rsidRPr="00B00664" w:rsidRDefault="00A52C9C" w:rsidP="00180FB4">
            <w:pPr>
              <w:jc w:val="center"/>
              <w:rPr>
                <w:rFonts w:cs="Arial"/>
                <w:sz w:val="16"/>
                <w:szCs w:val="16"/>
              </w:rPr>
            </w:pPr>
            <w:r w:rsidRPr="00B00664">
              <w:rPr>
                <w:rFonts w:cs="Arial"/>
                <w:sz w:val="16"/>
                <w:szCs w:val="16"/>
              </w:rPr>
              <w:t>100,00</w:t>
            </w:r>
          </w:p>
        </w:tc>
        <w:tc>
          <w:tcPr>
            <w:tcW w:w="1791" w:type="dxa"/>
            <w:gridSpan w:val="2"/>
            <w:tcBorders>
              <w:top w:val="single" w:sz="8" w:space="0" w:color="auto"/>
              <w:left w:val="single" w:sz="8" w:space="0" w:color="auto"/>
              <w:bottom w:val="single" w:sz="4" w:space="0" w:color="auto"/>
              <w:right w:val="single" w:sz="8" w:space="0" w:color="000000"/>
            </w:tcBorders>
            <w:shd w:val="clear" w:color="auto" w:fill="auto"/>
            <w:noWrap/>
            <w:vAlign w:val="center"/>
            <w:hideMark/>
          </w:tcPr>
          <w:p w14:paraId="1AEAD07E" w14:textId="77777777" w:rsidR="00A52C9C" w:rsidRPr="00B00664" w:rsidRDefault="00A52C9C" w:rsidP="00180FB4">
            <w:pPr>
              <w:jc w:val="center"/>
              <w:rPr>
                <w:rFonts w:cs="Arial"/>
                <w:sz w:val="16"/>
                <w:szCs w:val="16"/>
              </w:rPr>
            </w:pPr>
            <w:r w:rsidRPr="00B00664">
              <w:rPr>
                <w:rFonts w:cs="Arial"/>
                <w:sz w:val="16"/>
                <w:szCs w:val="16"/>
              </w:rPr>
              <w:t>-</w:t>
            </w:r>
          </w:p>
        </w:tc>
      </w:tr>
      <w:tr w:rsidR="00A52C9C" w:rsidRPr="0081452A" w14:paraId="532D8972" w14:textId="77777777" w:rsidTr="00A52C9C">
        <w:trPr>
          <w:trHeight w:val="402"/>
        </w:trPr>
        <w:tc>
          <w:tcPr>
            <w:tcW w:w="740" w:type="dxa"/>
            <w:vMerge/>
            <w:tcBorders>
              <w:top w:val="nil"/>
              <w:left w:val="single" w:sz="8" w:space="0" w:color="auto"/>
              <w:bottom w:val="single" w:sz="8" w:space="0" w:color="000000"/>
              <w:right w:val="single" w:sz="8" w:space="0" w:color="auto"/>
            </w:tcBorders>
            <w:vAlign w:val="center"/>
            <w:hideMark/>
          </w:tcPr>
          <w:p w14:paraId="560D94BB" w14:textId="77777777" w:rsidR="00A52C9C" w:rsidRPr="00B00664" w:rsidRDefault="00A52C9C" w:rsidP="00180FB4">
            <w:pPr>
              <w:rPr>
                <w:rFonts w:cs="Arial"/>
                <w:sz w:val="16"/>
                <w:szCs w:val="16"/>
              </w:rPr>
            </w:pPr>
          </w:p>
        </w:tc>
        <w:tc>
          <w:tcPr>
            <w:tcW w:w="2338" w:type="dxa"/>
            <w:vMerge/>
            <w:tcBorders>
              <w:top w:val="nil"/>
              <w:left w:val="single" w:sz="8" w:space="0" w:color="auto"/>
              <w:bottom w:val="single" w:sz="8" w:space="0" w:color="000000"/>
              <w:right w:val="nil"/>
            </w:tcBorders>
            <w:vAlign w:val="center"/>
            <w:hideMark/>
          </w:tcPr>
          <w:p w14:paraId="620FB095" w14:textId="77777777" w:rsidR="00A52C9C" w:rsidRPr="00B00664" w:rsidRDefault="00A52C9C" w:rsidP="00180FB4">
            <w:pPr>
              <w:rPr>
                <w:rFonts w:cs="Arial"/>
                <w:sz w:val="16"/>
                <w:szCs w:val="16"/>
              </w:rPr>
            </w:pPr>
          </w:p>
        </w:tc>
        <w:tc>
          <w:tcPr>
            <w:tcW w:w="2299" w:type="dxa"/>
            <w:tcBorders>
              <w:top w:val="nil"/>
              <w:left w:val="single" w:sz="8" w:space="0" w:color="auto"/>
              <w:bottom w:val="single" w:sz="8" w:space="0" w:color="auto"/>
              <w:right w:val="single" w:sz="8" w:space="0" w:color="auto"/>
            </w:tcBorders>
            <w:shd w:val="clear" w:color="auto" w:fill="auto"/>
            <w:vAlign w:val="center"/>
            <w:hideMark/>
          </w:tcPr>
          <w:p w14:paraId="0EF63E7D" w14:textId="77777777" w:rsidR="00A52C9C" w:rsidRPr="00B00664" w:rsidRDefault="00A52C9C" w:rsidP="00180FB4">
            <w:pPr>
              <w:jc w:val="center"/>
              <w:rPr>
                <w:rFonts w:cs="Arial"/>
                <w:sz w:val="16"/>
                <w:szCs w:val="16"/>
              </w:rPr>
            </w:pPr>
            <w:r w:rsidRPr="00B00664">
              <w:rPr>
                <w:rFonts w:cs="Arial"/>
                <w:sz w:val="16"/>
                <w:szCs w:val="16"/>
              </w:rPr>
              <w:t xml:space="preserve">Kamera KD 4121 </w:t>
            </w:r>
          </w:p>
        </w:tc>
        <w:tc>
          <w:tcPr>
            <w:tcW w:w="2036" w:type="dxa"/>
            <w:gridSpan w:val="2"/>
            <w:tcBorders>
              <w:top w:val="single" w:sz="4" w:space="0" w:color="auto"/>
              <w:left w:val="nil"/>
              <w:bottom w:val="single" w:sz="8" w:space="0" w:color="auto"/>
              <w:right w:val="single" w:sz="4" w:space="0" w:color="auto"/>
            </w:tcBorders>
            <w:shd w:val="clear" w:color="auto" w:fill="auto"/>
            <w:noWrap/>
            <w:vAlign w:val="center"/>
            <w:hideMark/>
          </w:tcPr>
          <w:p w14:paraId="17C80CA4" w14:textId="77777777" w:rsidR="00A52C9C" w:rsidRPr="00B00664" w:rsidRDefault="00A52C9C" w:rsidP="00180FB4">
            <w:pPr>
              <w:jc w:val="center"/>
              <w:rPr>
                <w:rFonts w:cs="Arial"/>
                <w:sz w:val="16"/>
                <w:szCs w:val="16"/>
              </w:rPr>
            </w:pPr>
            <w:r w:rsidRPr="00B00664">
              <w:rPr>
                <w:rFonts w:cs="Arial"/>
                <w:sz w:val="16"/>
                <w:szCs w:val="16"/>
              </w:rPr>
              <w:t>-</w:t>
            </w:r>
          </w:p>
        </w:tc>
        <w:tc>
          <w:tcPr>
            <w:tcW w:w="1791" w:type="dxa"/>
            <w:gridSpan w:val="2"/>
            <w:tcBorders>
              <w:top w:val="single" w:sz="4" w:space="0" w:color="auto"/>
              <w:left w:val="single" w:sz="8" w:space="0" w:color="auto"/>
              <w:bottom w:val="single" w:sz="8" w:space="0" w:color="auto"/>
              <w:right w:val="single" w:sz="8" w:space="0" w:color="000000"/>
            </w:tcBorders>
            <w:shd w:val="clear" w:color="auto" w:fill="auto"/>
            <w:noWrap/>
            <w:vAlign w:val="center"/>
            <w:hideMark/>
          </w:tcPr>
          <w:p w14:paraId="7099B123" w14:textId="77777777" w:rsidR="00A52C9C" w:rsidRPr="00B00664" w:rsidRDefault="00A52C9C" w:rsidP="00180FB4">
            <w:pPr>
              <w:jc w:val="center"/>
              <w:rPr>
                <w:rFonts w:cs="Arial"/>
                <w:sz w:val="16"/>
                <w:szCs w:val="16"/>
              </w:rPr>
            </w:pPr>
            <w:r w:rsidRPr="00B00664">
              <w:rPr>
                <w:rFonts w:cs="Arial"/>
                <w:sz w:val="16"/>
                <w:szCs w:val="16"/>
              </w:rPr>
              <w:t>1</w:t>
            </w:r>
          </w:p>
        </w:tc>
      </w:tr>
      <w:tr w:rsidR="00A52C9C" w:rsidRPr="0081452A" w14:paraId="752B62E9" w14:textId="77777777" w:rsidTr="00A52C9C">
        <w:trPr>
          <w:trHeight w:val="799"/>
        </w:trPr>
        <w:tc>
          <w:tcPr>
            <w:tcW w:w="740"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14FEAC77" w14:textId="77777777" w:rsidR="00A52C9C" w:rsidRPr="00B00664" w:rsidRDefault="00A52C9C" w:rsidP="00180FB4">
            <w:pPr>
              <w:jc w:val="center"/>
              <w:rPr>
                <w:rFonts w:cs="Arial"/>
                <w:sz w:val="16"/>
                <w:szCs w:val="16"/>
              </w:rPr>
            </w:pPr>
            <w:r w:rsidRPr="00B00664">
              <w:rPr>
                <w:rFonts w:cs="Arial"/>
                <w:sz w:val="16"/>
                <w:szCs w:val="16"/>
              </w:rPr>
              <w:t>SO 664</w:t>
            </w:r>
          </w:p>
        </w:tc>
        <w:tc>
          <w:tcPr>
            <w:tcW w:w="2338" w:type="dxa"/>
            <w:vMerge w:val="restart"/>
            <w:tcBorders>
              <w:top w:val="nil"/>
              <w:left w:val="single" w:sz="8" w:space="0" w:color="auto"/>
              <w:bottom w:val="single" w:sz="8" w:space="0" w:color="000000"/>
              <w:right w:val="nil"/>
            </w:tcBorders>
            <w:shd w:val="clear" w:color="auto" w:fill="auto"/>
            <w:vAlign w:val="center"/>
            <w:hideMark/>
          </w:tcPr>
          <w:p w14:paraId="092B00BD" w14:textId="77777777" w:rsidR="00A52C9C" w:rsidRPr="00B00664" w:rsidRDefault="00A52C9C" w:rsidP="00180FB4">
            <w:pPr>
              <w:rPr>
                <w:rFonts w:cs="Arial"/>
                <w:sz w:val="16"/>
                <w:szCs w:val="16"/>
              </w:rPr>
            </w:pPr>
            <w:r w:rsidRPr="00B00664">
              <w:rPr>
                <w:rFonts w:cs="Arial"/>
                <w:sz w:val="16"/>
                <w:szCs w:val="16"/>
              </w:rPr>
              <w:t>Kamerový dohľad križovatky K4122</w:t>
            </w:r>
          </w:p>
        </w:tc>
        <w:tc>
          <w:tcPr>
            <w:tcW w:w="2299" w:type="dxa"/>
            <w:tcBorders>
              <w:top w:val="nil"/>
              <w:left w:val="single" w:sz="8" w:space="0" w:color="auto"/>
              <w:bottom w:val="single" w:sz="4" w:space="0" w:color="auto"/>
              <w:right w:val="single" w:sz="8" w:space="0" w:color="auto"/>
            </w:tcBorders>
            <w:shd w:val="clear" w:color="auto" w:fill="auto"/>
            <w:vAlign w:val="center"/>
            <w:hideMark/>
          </w:tcPr>
          <w:p w14:paraId="51C80C47" w14:textId="77777777" w:rsidR="00A52C9C" w:rsidRPr="00B00664" w:rsidRDefault="00A52C9C" w:rsidP="00180FB4">
            <w:pPr>
              <w:jc w:val="center"/>
              <w:rPr>
                <w:rFonts w:cs="Arial"/>
                <w:sz w:val="16"/>
                <w:szCs w:val="16"/>
              </w:rPr>
            </w:pPr>
            <w:r w:rsidRPr="00B00664">
              <w:rPr>
                <w:rFonts w:cs="Arial"/>
                <w:sz w:val="16"/>
                <w:szCs w:val="16"/>
              </w:rPr>
              <w:t>Podzemné káble miestne, spojky, merania, uzemnenie</w:t>
            </w:r>
          </w:p>
        </w:tc>
        <w:tc>
          <w:tcPr>
            <w:tcW w:w="2036" w:type="dxa"/>
            <w:gridSpan w:val="2"/>
            <w:tcBorders>
              <w:top w:val="single" w:sz="8" w:space="0" w:color="auto"/>
              <w:left w:val="nil"/>
              <w:bottom w:val="single" w:sz="4" w:space="0" w:color="auto"/>
              <w:right w:val="single" w:sz="4" w:space="0" w:color="auto"/>
            </w:tcBorders>
            <w:shd w:val="clear" w:color="auto" w:fill="auto"/>
            <w:noWrap/>
            <w:vAlign w:val="center"/>
            <w:hideMark/>
          </w:tcPr>
          <w:p w14:paraId="028BF3C9" w14:textId="77777777" w:rsidR="00A52C9C" w:rsidRPr="00B00664" w:rsidRDefault="00A52C9C" w:rsidP="00180FB4">
            <w:pPr>
              <w:jc w:val="center"/>
              <w:rPr>
                <w:rFonts w:cs="Arial"/>
                <w:sz w:val="16"/>
                <w:szCs w:val="16"/>
              </w:rPr>
            </w:pPr>
            <w:r w:rsidRPr="00B00664">
              <w:rPr>
                <w:rFonts w:cs="Arial"/>
                <w:sz w:val="16"/>
                <w:szCs w:val="16"/>
              </w:rPr>
              <w:t>100,00</w:t>
            </w:r>
          </w:p>
        </w:tc>
        <w:tc>
          <w:tcPr>
            <w:tcW w:w="1791" w:type="dxa"/>
            <w:gridSpan w:val="2"/>
            <w:tcBorders>
              <w:top w:val="single" w:sz="8" w:space="0" w:color="auto"/>
              <w:left w:val="single" w:sz="8" w:space="0" w:color="auto"/>
              <w:bottom w:val="single" w:sz="4" w:space="0" w:color="auto"/>
              <w:right w:val="single" w:sz="8" w:space="0" w:color="000000"/>
            </w:tcBorders>
            <w:shd w:val="clear" w:color="auto" w:fill="auto"/>
            <w:noWrap/>
            <w:vAlign w:val="center"/>
            <w:hideMark/>
          </w:tcPr>
          <w:p w14:paraId="4E142063" w14:textId="77777777" w:rsidR="00A52C9C" w:rsidRPr="00B00664" w:rsidRDefault="00A52C9C" w:rsidP="00180FB4">
            <w:pPr>
              <w:jc w:val="center"/>
              <w:rPr>
                <w:rFonts w:cs="Arial"/>
                <w:sz w:val="16"/>
                <w:szCs w:val="16"/>
              </w:rPr>
            </w:pPr>
            <w:r w:rsidRPr="00B00664">
              <w:rPr>
                <w:rFonts w:cs="Arial"/>
                <w:sz w:val="16"/>
                <w:szCs w:val="16"/>
              </w:rPr>
              <w:t>-</w:t>
            </w:r>
          </w:p>
        </w:tc>
      </w:tr>
      <w:tr w:rsidR="00A52C9C" w:rsidRPr="0081452A" w14:paraId="583BB6F9" w14:textId="77777777" w:rsidTr="00A52C9C">
        <w:trPr>
          <w:trHeight w:val="402"/>
        </w:trPr>
        <w:tc>
          <w:tcPr>
            <w:tcW w:w="740" w:type="dxa"/>
            <w:vMerge/>
            <w:tcBorders>
              <w:top w:val="nil"/>
              <w:left w:val="single" w:sz="8" w:space="0" w:color="auto"/>
              <w:bottom w:val="single" w:sz="8" w:space="0" w:color="000000"/>
              <w:right w:val="single" w:sz="8" w:space="0" w:color="auto"/>
            </w:tcBorders>
            <w:vAlign w:val="center"/>
            <w:hideMark/>
          </w:tcPr>
          <w:p w14:paraId="1C7E7989" w14:textId="77777777" w:rsidR="00A52C9C" w:rsidRPr="00B00664" w:rsidRDefault="00A52C9C" w:rsidP="00180FB4">
            <w:pPr>
              <w:rPr>
                <w:rFonts w:cs="Arial"/>
                <w:sz w:val="16"/>
                <w:szCs w:val="16"/>
              </w:rPr>
            </w:pPr>
          </w:p>
        </w:tc>
        <w:tc>
          <w:tcPr>
            <w:tcW w:w="2338" w:type="dxa"/>
            <w:vMerge/>
            <w:tcBorders>
              <w:top w:val="nil"/>
              <w:left w:val="single" w:sz="8" w:space="0" w:color="auto"/>
              <w:bottom w:val="single" w:sz="8" w:space="0" w:color="000000"/>
              <w:right w:val="nil"/>
            </w:tcBorders>
            <w:vAlign w:val="center"/>
            <w:hideMark/>
          </w:tcPr>
          <w:p w14:paraId="3B093E08" w14:textId="77777777" w:rsidR="00A52C9C" w:rsidRPr="00B00664" w:rsidRDefault="00A52C9C" w:rsidP="00180FB4">
            <w:pPr>
              <w:rPr>
                <w:rFonts w:cs="Arial"/>
                <w:sz w:val="16"/>
                <w:szCs w:val="16"/>
              </w:rPr>
            </w:pPr>
          </w:p>
        </w:tc>
        <w:tc>
          <w:tcPr>
            <w:tcW w:w="2299" w:type="dxa"/>
            <w:tcBorders>
              <w:top w:val="nil"/>
              <w:left w:val="single" w:sz="8" w:space="0" w:color="auto"/>
              <w:bottom w:val="single" w:sz="8" w:space="0" w:color="auto"/>
              <w:right w:val="single" w:sz="8" w:space="0" w:color="auto"/>
            </w:tcBorders>
            <w:shd w:val="clear" w:color="auto" w:fill="auto"/>
            <w:vAlign w:val="center"/>
            <w:hideMark/>
          </w:tcPr>
          <w:p w14:paraId="6C9D9AC3" w14:textId="77777777" w:rsidR="00A52C9C" w:rsidRPr="00B00664" w:rsidRDefault="00A52C9C" w:rsidP="00180FB4">
            <w:pPr>
              <w:jc w:val="center"/>
              <w:rPr>
                <w:rFonts w:cs="Arial"/>
                <w:sz w:val="16"/>
                <w:szCs w:val="16"/>
              </w:rPr>
            </w:pPr>
            <w:r w:rsidRPr="00B00664">
              <w:rPr>
                <w:rFonts w:cs="Arial"/>
                <w:sz w:val="16"/>
                <w:szCs w:val="16"/>
              </w:rPr>
              <w:t xml:space="preserve">Kamera KD 4122 </w:t>
            </w:r>
          </w:p>
        </w:tc>
        <w:tc>
          <w:tcPr>
            <w:tcW w:w="2036" w:type="dxa"/>
            <w:gridSpan w:val="2"/>
            <w:tcBorders>
              <w:top w:val="single" w:sz="4" w:space="0" w:color="auto"/>
              <w:left w:val="nil"/>
              <w:bottom w:val="single" w:sz="8" w:space="0" w:color="auto"/>
              <w:right w:val="single" w:sz="4" w:space="0" w:color="auto"/>
            </w:tcBorders>
            <w:shd w:val="clear" w:color="auto" w:fill="auto"/>
            <w:noWrap/>
            <w:vAlign w:val="center"/>
            <w:hideMark/>
          </w:tcPr>
          <w:p w14:paraId="75470D38" w14:textId="77777777" w:rsidR="00A52C9C" w:rsidRPr="00B00664" w:rsidRDefault="00A52C9C" w:rsidP="00180FB4">
            <w:pPr>
              <w:jc w:val="center"/>
              <w:rPr>
                <w:rFonts w:cs="Arial"/>
                <w:sz w:val="16"/>
                <w:szCs w:val="16"/>
              </w:rPr>
            </w:pPr>
            <w:r w:rsidRPr="00B00664">
              <w:rPr>
                <w:rFonts w:cs="Arial"/>
                <w:sz w:val="16"/>
                <w:szCs w:val="16"/>
              </w:rPr>
              <w:t>-</w:t>
            </w:r>
          </w:p>
        </w:tc>
        <w:tc>
          <w:tcPr>
            <w:tcW w:w="1791" w:type="dxa"/>
            <w:gridSpan w:val="2"/>
            <w:tcBorders>
              <w:top w:val="single" w:sz="4" w:space="0" w:color="auto"/>
              <w:left w:val="single" w:sz="8" w:space="0" w:color="auto"/>
              <w:bottom w:val="single" w:sz="8" w:space="0" w:color="auto"/>
              <w:right w:val="single" w:sz="8" w:space="0" w:color="000000"/>
            </w:tcBorders>
            <w:shd w:val="clear" w:color="auto" w:fill="auto"/>
            <w:noWrap/>
            <w:vAlign w:val="center"/>
            <w:hideMark/>
          </w:tcPr>
          <w:p w14:paraId="41D30A37" w14:textId="77777777" w:rsidR="00A52C9C" w:rsidRPr="00B00664" w:rsidRDefault="00A52C9C" w:rsidP="00180FB4">
            <w:pPr>
              <w:jc w:val="center"/>
              <w:rPr>
                <w:rFonts w:cs="Arial"/>
                <w:sz w:val="16"/>
                <w:szCs w:val="16"/>
              </w:rPr>
            </w:pPr>
            <w:r w:rsidRPr="00B00664">
              <w:rPr>
                <w:rFonts w:cs="Arial"/>
                <w:sz w:val="16"/>
                <w:szCs w:val="16"/>
              </w:rPr>
              <w:t>1</w:t>
            </w:r>
          </w:p>
        </w:tc>
      </w:tr>
      <w:tr w:rsidR="00A52C9C" w:rsidRPr="0081452A" w14:paraId="6DA847E2" w14:textId="77777777" w:rsidTr="00A52C9C">
        <w:trPr>
          <w:trHeight w:val="799"/>
        </w:trPr>
        <w:tc>
          <w:tcPr>
            <w:tcW w:w="740"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05E743E1" w14:textId="77777777" w:rsidR="00A52C9C" w:rsidRPr="00B00664" w:rsidRDefault="00A52C9C" w:rsidP="00180FB4">
            <w:pPr>
              <w:jc w:val="center"/>
              <w:rPr>
                <w:rFonts w:cs="Arial"/>
                <w:sz w:val="16"/>
                <w:szCs w:val="16"/>
              </w:rPr>
            </w:pPr>
            <w:r w:rsidRPr="00B00664">
              <w:rPr>
                <w:rFonts w:cs="Arial"/>
                <w:sz w:val="16"/>
                <w:szCs w:val="16"/>
              </w:rPr>
              <w:t xml:space="preserve"> SO 671 </w:t>
            </w:r>
          </w:p>
        </w:tc>
        <w:tc>
          <w:tcPr>
            <w:tcW w:w="2338" w:type="dxa"/>
            <w:vMerge w:val="restart"/>
            <w:tcBorders>
              <w:top w:val="nil"/>
              <w:left w:val="single" w:sz="8" w:space="0" w:color="auto"/>
              <w:bottom w:val="single" w:sz="8" w:space="0" w:color="000000"/>
              <w:right w:val="nil"/>
            </w:tcBorders>
            <w:shd w:val="clear" w:color="auto" w:fill="auto"/>
            <w:vAlign w:val="center"/>
            <w:hideMark/>
          </w:tcPr>
          <w:p w14:paraId="1423C4EA" w14:textId="77777777" w:rsidR="00A52C9C" w:rsidRPr="00B00664" w:rsidRDefault="00A52C9C" w:rsidP="00180FB4">
            <w:pPr>
              <w:rPr>
                <w:rFonts w:cs="Arial"/>
                <w:sz w:val="16"/>
                <w:szCs w:val="16"/>
              </w:rPr>
            </w:pPr>
            <w:proofErr w:type="spellStart"/>
            <w:r w:rsidRPr="00B00664">
              <w:rPr>
                <w:rFonts w:cs="Arial"/>
                <w:sz w:val="16"/>
                <w:szCs w:val="16"/>
              </w:rPr>
              <w:t>Kríž.č</w:t>
            </w:r>
            <w:proofErr w:type="spellEnd"/>
            <w:r w:rsidRPr="00B00664">
              <w:rPr>
                <w:rFonts w:cs="Arial"/>
                <w:sz w:val="16"/>
                <w:szCs w:val="16"/>
              </w:rPr>
              <w:t>. 490 Úprava CDS Mlynská dolina – Valašská</w:t>
            </w:r>
          </w:p>
        </w:tc>
        <w:tc>
          <w:tcPr>
            <w:tcW w:w="2299" w:type="dxa"/>
            <w:tcBorders>
              <w:top w:val="nil"/>
              <w:left w:val="single" w:sz="8" w:space="0" w:color="auto"/>
              <w:bottom w:val="single" w:sz="4" w:space="0" w:color="auto"/>
              <w:right w:val="single" w:sz="8" w:space="0" w:color="auto"/>
            </w:tcBorders>
            <w:shd w:val="clear" w:color="auto" w:fill="auto"/>
            <w:vAlign w:val="center"/>
            <w:hideMark/>
          </w:tcPr>
          <w:p w14:paraId="3B4604FF" w14:textId="77777777" w:rsidR="00A52C9C" w:rsidRPr="00B00664" w:rsidRDefault="00A52C9C" w:rsidP="00180FB4">
            <w:pPr>
              <w:jc w:val="center"/>
              <w:rPr>
                <w:rFonts w:cs="Arial"/>
                <w:sz w:val="16"/>
                <w:szCs w:val="16"/>
              </w:rPr>
            </w:pPr>
            <w:r w:rsidRPr="00B00664">
              <w:rPr>
                <w:rFonts w:cs="Arial"/>
                <w:sz w:val="16"/>
                <w:szCs w:val="16"/>
              </w:rPr>
              <w:t>Podzemné káble miestne, spojky, merania, uzemnenie</w:t>
            </w:r>
          </w:p>
        </w:tc>
        <w:tc>
          <w:tcPr>
            <w:tcW w:w="2036" w:type="dxa"/>
            <w:gridSpan w:val="2"/>
            <w:tcBorders>
              <w:top w:val="single" w:sz="8" w:space="0" w:color="auto"/>
              <w:left w:val="nil"/>
              <w:bottom w:val="single" w:sz="4" w:space="0" w:color="auto"/>
              <w:right w:val="single" w:sz="4" w:space="0" w:color="auto"/>
            </w:tcBorders>
            <w:shd w:val="clear" w:color="auto" w:fill="auto"/>
            <w:noWrap/>
            <w:vAlign w:val="center"/>
            <w:hideMark/>
          </w:tcPr>
          <w:p w14:paraId="083A8920" w14:textId="77777777" w:rsidR="00A52C9C" w:rsidRPr="00B00664" w:rsidRDefault="00A52C9C" w:rsidP="00180FB4">
            <w:pPr>
              <w:jc w:val="center"/>
              <w:rPr>
                <w:rFonts w:cs="Arial"/>
                <w:sz w:val="16"/>
                <w:szCs w:val="16"/>
              </w:rPr>
            </w:pPr>
            <w:r w:rsidRPr="00B00664">
              <w:rPr>
                <w:rFonts w:cs="Arial"/>
                <w:sz w:val="16"/>
                <w:szCs w:val="16"/>
              </w:rPr>
              <w:t>120,00</w:t>
            </w:r>
          </w:p>
        </w:tc>
        <w:tc>
          <w:tcPr>
            <w:tcW w:w="1791" w:type="dxa"/>
            <w:gridSpan w:val="2"/>
            <w:tcBorders>
              <w:top w:val="single" w:sz="8" w:space="0" w:color="auto"/>
              <w:left w:val="single" w:sz="8" w:space="0" w:color="auto"/>
              <w:bottom w:val="single" w:sz="4" w:space="0" w:color="auto"/>
              <w:right w:val="single" w:sz="8" w:space="0" w:color="000000"/>
            </w:tcBorders>
            <w:shd w:val="clear" w:color="auto" w:fill="auto"/>
            <w:noWrap/>
            <w:vAlign w:val="center"/>
            <w:hideMark/>
          </w:tcPr>
          <w:p w14:paraId="48AB45F9" w14:textId="77777777" w:rsidR="00A52C9C" w:rsidRPr="00B00664" w:rsidRDefault="00A52C9C" w:rsidP="00180FB4">
            <w:pPr>
              <w:jc w:val="center"/>
              <w:rPr>
                <w:rFonts w:cs="Arial"/>
                <w:sz w:val="16"/>
                <w:szCs w:val="16"/>
              </w:rPr>
            </w:pPr>
            <w:r w:rsidRPr="00B00664">
              <w:rPr>
                <w:rFonts w:cs="Arial"/>
                <w:sz w:val="16"/>
                <w:szCs w:val="16"/>
              </w:rPr>
              <w:t>-</w:t>
            </w:r>
          </w:p>
        </w:tc>
      </w:tr>
      <w:tr w:rsidR="00A52C9C" w:rsidRPr="0081452A" w14:paraId="4616C28F" w14:textId="77777777" w:rsidTr="00A52C9C">
        <w:trPr>
          <w:trHeight w:val="702"/>
        </w:trPr>
        <w:tc>
          <w:tcPr>
            <w:tcW w:w="740" w:type="dxa"/>
            <w:vMerge/>
            <w:tcBorders>
              <w:top w:val="nil"/>
              <w:left w:val="single" w:sz="8" w:space="0" w:color="auto"/>
              <w:bottom w:val="single" w:sz="8" w:space="0" w:color="000000"/>
              <w:right w:val="single" w:sz="8" w:space="0" w:color="auto"/>
            </w:tcBorders>
            <w:vAlign w:val="center"/>
            <w:hideMark/>
          </w:tcPr>
          <w:p w14:paraId="6BDA8E8D" w14:textId="77777777" w:rsidR="00A52C9C" w:rsidRPr="00B00664" w:rsidRDefault="00A52C9C" w:rsidP="00180FB4">
            <w:pPr>
              <w:rPr>
                <w:rFonts w:cs="Arial"/>
                <w:sz w:val="16"/>
                <w:szCs w:val="16"/>
              </w:rPr>
            </w:pPr>
          </w:p>
        </w:tc>
        <w:tc>
          <w:tcPr>
            <w:tcW w:w="2338" w:type="dxa"/>
            <w:vMerge/>
            <w:tcBorders>
              <w:top w:val="nil"/>
              <w:left w:val="single" w:sz="8" w:space="0" w:color="auto"/>
              <w:bottom w:val="single" w:sz="8" w:space="0" w:color="000000"/>
              <w:right w:val="nil"/>
            </w:tcBorders>
            <w:vAlign w:val="center"/>
            <w:hideMark/>
          </w:tcPr>
          <w:p w14:paraId="3A9BB554" w14:textId="77777777" w:rsidR="00A52C9C" w:rsidRPr="00B00664" w:rsidRDefault="00A52C9C" w:rsidP="00180FB4">
            <w:pPr>
              <w:rPr>
                <w:rFonts w:cs="Arial"/>
                <w:sz w:val="16"/>
                <w:szCs w:val="16"/>
              </w:rPr>
            </w:pPr>
          </w:p>
        </w:tc>
        <w:tc>
          <w:tcPr>
            <w:tcW w:w="2299" w:type="dxa"/>
            <w:tcBorders>
              <w:top w:val="nil"/>
              <w:left w:val="single" w:sz="8" w:space="0" w:color="auto"/>
              <w:bottom w:val="single" w:sz="8" w:space="0" w:color="auto"/>
              <w:right w:val="single" w:sz="8" w:space="0" w:color="auto"/>
            </w:tcBorders>
            <w:shd w:val="clear" w:color="auto" w:fill="auto"/>
            <w:vAlign w:val="center"/>
            <w:hideMark/>
          </w:tcPr>
          <w:p w14:paraId="028825F8" w14:textId="77777777" w:rsidR="00A52C9C" w:rsidRPr="00B00664" w:rsidRDefault="00A52C9C" w:rsidP="00180FB4">
            <w:pPr>
              <w:jc w:val="center"/>
              <w:rPr>
                <w:rFonts w:cs="Arial"/>
                <w:sz w:val="16"/>
                <w:szCs w:val="16"/>
              </w:rPr>
            </w:pPr>
            <w:r w:rsidRPr="00B00664">
              <w:rPr>
                <w:rFonts w:cs="Arial"/>
                <w:sz w:val="16"/>
                <w:szCs w:val="16"/>
              </w:rPr>
              <w:t>Inštalovanie signalizačných systémov</w:t>
            </w:r>
          </w:p>
        </w:tc>
        <w:tc>
          <w:tcPr>
            <w:tcW w:w="2036" w:type="dxa"/>
            <w:gridSpan w:val="2"/>
            <w:tcBorders>
              <w:top w:val="single" w:sz="4" w:space="0" w:color="auto"/>
              <w:left w:val="nil"/>
              <w:bottom w:val="single" w:sz="8" w:space="0" w:color="auto"/>
              <w:right w:val="single" w:sz="4" w:space="0" w:color="auto"/>
            </w:tcBorders>
            <w:shd w:val="clear" w:color="auto" w:fill="auto"/>
            <w:noWrap/>
            <w:vAlign w:val="center"/>
            <w:hideMark/>
          </w:tcPr>
          <w:p w14:paraId="3C255563" w14:textId="77777777" w:rsidR="00A52C9C" w:rsidRPr="00B00664" w:rsidRDefault="00A52C9C" w:rsidP="00180FB4">
            <w:pPr>
              <w:jc w:val="center"/>
              <w:rPr>
                <w:rFonts w:cs="Arial"/>
                <w:sz w:val="16"/>
                <w:szCs w:val="16"/>
              </w:rPr>
            </w:pPr>
            <w:r w:rsidRPr="00B00664">
              <w:rPr>
                <w:rFonts w:cs="Arial"/>
                <w:sz w:val="16"/>
                <w:szCs w:val="16"/>
              </w:rPr>
              <w:t>-</w:t>
            </w:r>
          </w:p>
        </w:tc>
        <w:tc>
          <w:tcPr>
            <w:tcW w:w="1791" w:type="dxa"/>
            <w:gridSpan w:val="2"/>
            <w:tcBorders>
              <w:top w:val="single" w:sz="4" w:space="0" w:color="auto"/>
              <w:left w:val="single" w:sz="8" w:space="0" w:color="auto"/>
              <w:bottom w:val="single" w:sz="8" w:space="0" w:color="auto"/>
              <w:right w:val="single" w:sz="8" w:space="0" w:color="000000"/>
            </w:tcBorders>
            <w:shd w:val="clear" w:color="auto" w:fill="auto"/>
            <w:noWrap/>
            <w:vAlign w:val="center"/>
            <w:hideMark/>
          </w:tcPr>
          <w:p w14:paraId="7F499CF1" w14:textId="77777777" w:rsidR="00A52C9C" w:rsidRPr="00B00664" w:rsidRDefault="00A52C9C" w:rsidP="00180FB4">
            <w:pPr>
              <w:jc w:val="center"/>
              <w:rPr>
                <w:rFonts w:cs="Arial"/>
                <w:sz w:val="16"/>
                <w:szCs w:val="16"/>
              </w:rPr>
            </w:pPr>
            <w:r w:rsidRPr="00B00664">
              <w:rPr>
                <w:rFonts w:cs="Arial"/>
                <w:sz w:val="16"/>
                <w:szCs w:val="16"/>
              </w:rPr>
              <w:t>1</w:t>
            </w:r>
          </w:p>
        </w:tc>
      </w:tr>
      <w:tr w:rsidR="00A52C9C" w:rsidRPr="0081452A" w14:paraId="4C756094" w14:textId="77777777" w:rsidTr="00A52C9C">
        <w:trPr>
          <w:trHeight w:val="799"/>
        </w:trPr>
        <w:tc>
          <w:tcPr>
            <w:tcW w:w="740"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7232CF46" w14:textId="77777777" w:rsidR="00A52C9C" w:rsidRPr="00B00664" w:rsidRDefault="00A52C9C" w:rsidP="00180FB4">
            <w:pPr>
              <w:jc w:val="center"/>
              <w:rPr>
                <w:rFonts w:cs="Arial"/>
                <w:sz w:val="16"/>
                <w:szCs w:val="16"/>
              </w:rPr>
            </w:pPr>
            <w:r w:rsidRPr="00B00664">
              <w:rPr>
                <w:rFonts w:cs="Arial"/>
                <w:sz w:val="16"/>
                <w:szCs w:val="16"/>
              </w:rPr>
              <w:t xml:space="preserve">SO 672 </w:t>
            </w:r>
          </w:p>
        </w:tc>
        <w:tc>
          <w:tcPr>
            <w:tcW w:w="2338" w:type="dxa"/>
            <w:vMerge w:val="restart"/>
            <w:tcBorders>
              <w:top w:val="nil"/>
              <w:left w:val="single" w:sz="8" w:space="0" w:color="auto"/>
              <w:bottom w:val="single" w:sz="8" w:space="0" w:color="000000"/>
              <w:right w:val="nil"/>
            </w:tcBorders>
            <w:shd w:val="clear" w:color="auto" w:fill="auto"/>
            <w:vAlign w:val="center"/>
            <w:hideMark/>
          </w:tcPr>
          <w:p w14:paraId="22469CC7" w14:textId="77777777" w:rsidR="00A52C9C" w:rsidRPr="00B00664" w:rsidRDefault="00A52C9C" w:rsidP="00180FB4">
            <w:pPr>
              <w:rPr>
                <w:rFonts w:cs="Arial"/>
                <w:sz w:val="16"/>
                <w:szCs w:val="16"/>
              </w:rPr>
            </w:pPr>
            <w:proofErr w:type="spellStart"/>
            <w:r w:rsidRPr="00B00664">
              <w:rPr>
                <w:rFonts w:cs="Arial"/>
                <w:sz w:val="16"/>
                <w:szCs w:val="16"/>
              </w:rPr>
              <w:t>Kríž.č</w:t>
            </w:r>
            <w:proofErr w:type="spellEnd"/>
            <w:r w:rsidRPr="00B00664">
              <w:rPr>
                <w:rFonts w:cs="Arial"/>
                <w:sz w:val="16"/>
                <w:szCs w:val="16"/>
              </w:rPr>
              <w:t>. 417 Modernizácia CDS Mlynská dolina - Pri Habánskom mlyne</w:t>
            </w:r>
          </w:p>
        </w:tc>
        <w:tc>
          <w:tcPr>
            <w:tcW w:w="2299" w:type="dxa"/>
            <w:tcBorders>
              <w:top w:val="nil"/>
              <w:left w:val="single" w:sz="8" w:space="0" w:color="auto"/>
              <w:bottom w:val="single" w:sz="4" w:space="0" w:color="auto"/>
              <w:right w:val="single" w:sz="8" w:space="0" w:color="auto"/>
            </w:tcBorders>
            <w:shd w:val="clear" w:color="auto" w:fill="auto"/>
            <w:vAlign w:val="center"/>
            <w:hideMark/>
          </w:tcPr>
          <w:p w14:paraId="09F94AF3" w14:textId="77777777" w:rsidR="00A52C9C" w:rsidRPr="00B00664" w:rsidRDefault="00A52C9C" w:rsidP="00180FB4">
            <w:pPr>
              <w:jc w:val="center"/>
              <w:rPr>
                <w:rFonts w:cs="Arial"/>
                <w:sz w:val="16"/>
                <w:szCs w:val="16"/>
              </w:rPr>
            </w:pPr>
            <w:r w:rsidRPr="00B00664">
              <w:rPr>
                <w:rFonts w:cs="Arial"/>
                <w:sz w:val="16"/>
                <w:szCs w:val="16"/>
              </w:rPr>
              <w:t>Podzemné káble miestne, spojky, merania, uzemnenie</w:t>
            </w:r>
          </w:p>
        </w:tc>
        <w:tc>
          <w:tcPr>
            <w:tcW w:w="2036" w:type="dxa"/>
            <w:gridSpan w:val="2"/>
            <w:tcBorders>
              <w:top w:val="single" w:sz="8" w:space="0" w:color="auto"/>
              <w:left w:val="nil"/>
              <w:bottom w:val="single" w:sz="4" w:space="0" w:color="auto"/>
              <w:right w:val="single" w:sz="4" w:space="0" w:color="auto"/>
            </w:tcBorders>
            <w:shd w:val="clear" w:color="auto" w:fill="auto"/>
            <w:noWrap/>
            <w:vAlign w:val="center"/>
            <w:hideMark/>
          </w:tcPr>
          <w:p w14:paraId="3BBCF8C9" w14:textId="77777777" w:rsidR="00A52C9C" w:rsidRPr="00B00664" w:rsidRDefault="00A52C9C" w:rsidP="00180FB4">
            <w:pPr>
              <w:jc w:val="center"/>
              <w:rPr>
                <w:rFonts w:cs="Arial"/>
                <w:sz w:val="16"/>
                <w:szCs w:val="16"/>
              </w:rPr>
            </w:pPr>
            <w:r w:rsidRPr="00B00664">
              <w:rPr>
                <w:rFonts w:cs="Arial"/>
                <w:sz w:val="16"/>
                <w:szCs w:val="16"/>
              </w:rPr>
              <w:t>2400,00</w:t>
            </w:r>
          </w:p>
        </w:tc>
        <w:tc>
          <w:tcPr>
            <w:tcW w:w="1791" w:type="dxa"/>
            <w:gridSpan w:val="2"/>
            <w:tcBorders>
              <w:top w:val="single" w:sz="8" w:space="0" w:color="auto"/>
              <w:left w:val="single" w:sz="8" w:space="0" w:color="auto"/>
              <w:bottom w:val="single" w:sz="4" w:space="0" w:color="auto"/>
              <w:right w:val="single" w:sz="8" w:space="0" w:color="000000"/>
            </w:tcBorders>
            <w:shd w:val="clear" w:color="auto" w:fill="auto"/>
            <w:noWrap/>
            <w:vAlign w:val="center"/>
            <w:hideMark/>
          </w:tcPr>
          <w:p w14:paraId="5BA10CD0" w14:textId="77777777" w:rsidR="00A52C9C" w:rsidRPr="00B00664" w:rsidRDefault="00A52C9C" w:rsidP="00180FB4">
            <w:pPr>
              <w:jc w:val="center"/>
              <w:rPr>
                <w:rFonts w:cs="Arial"/>
                <w:sz w:val="16"/>
                <w:szCs w:val="16"/>
              </w:rPr>
            </w:pPr>
            <w:r w:rsidRPr="00B00664">
              <w:rPr>
                <w:rFonts w:cs="Arial"/>
                <w:sz w:val="16"/>
                <w:szCs w:val="16"/>
              </w:rPr>
              <w:t>-</w:t>
            </w:r>
          </w:p>
        </w:tc>
      </w:tr>
      <w:tr w:rsidR="00A52C9C" w:rsidRPr="0081452A" w14:paraId="555271DE" w14:textId="77777777" w:rsidTr="00A52C9C">
        <w:trPr>
          <w:trHeight w:val="702"/>
        </w:trPr>
        <w:tc>
          <w:tcPr>
            <w:tcW w:w="740" w:type="dxa"/>
            <w:vMerge/>
            <w:tcBorders>
              <w:top w:val="nil"/>
              <w:left w:val="single" w:sz="8" w:space="0" w:color="auto"/>
              <w:bottom w:val="single" w:sz="8" w:space="0" w:color="000000"/>
              <w:right w:val="single" w:sz="8" w:space="0" w:color="auto"/>
            </w:tcBorders>
            <w:vAlign w:val="center"/>
            <w:hideMark/>
          </w:tcPr>
          <w:p w14:paraId="4E06DF83" w14:textId="77777777" w:rsidR="00A52C9C" w:rsidRPr="00B00664" w:rsidRDefault="00A52C9C" w:rsidP="00180FB4">
            <w:pPr>
              <w:rPr>
                <w:rFonts w:cs="Arial"/>
                <w:sz w:val="16"/>
                <w:szCs w:val="16"/>
              </w:rPr>
            </w:pPr>
          </w:p>
        </w:tc>
        <w:tc>
          <w:tcPr>
            <w:tcW w:w="2338" w:type="dxa"/>
            <w:vMerge/>
            <w:tcBorders>
              <w:top w:val="nil"/>
              <w:left w:val="single" w:sz="8" w:space="0" w:color="auto"/>
              <w:bottom w:val="single" w:sz="8" w:space="0" w:color="000000"/>
              <w:right w:val="nil"/>
            </w:tcBorders>
            <w:vAlign w:val="center"/>
            <w:hideMark/>
          </w:tcPr>
          <w:p w14:paraId="78B984F2" w14:textId="77777777" w:rsidR="00A52C9C" w:rsidRPr="00B00664" w:rsidRDefault="00A52C9C" w:rsidP="00180FB4">
            <w:pPr>
              <w:rPr>
                <w:rFonts w:cs="Arial"/>
                <w:sz w:val="16"/>
                <w:szCs w:val="16"/>
              </w:rPr>
            </w:pPr>
          </w:p>
        </w:tc>
        <w:tc>
          <w:tcPr>
            <w:tcW w:w="2299" w:type="dxa"/>
            <w:tcBorders>
              <w:top w:val="nil"/>
              <w:left w:val="single" w:sz="8" w:space="0" w:color="auto"/>
              <w:bottom w:val="single" w:sz="8" w:space="0" w:color="auto"/>
              <w:right w:val="single" w:sz="8" w:space="0" w:color="auto"/>
            </w:tcBorders>
            <w:shd w:val="clear" w:color="auto" w:fill="auto"/>
            <w:vAlign w:val="center"/>
            <w:hideMark/>
          </w:tcPr>
          <w:p w14:paraId="002E2863" w14:textId="77777777" w:rsidR="00A52C9C" w:rsidRPr="00B00664" w:rsidRDefault="00A52C9C" w:rsidP="00180FB4">
            <w:pPr>
              <w:jc w:val="center"/>
              <w:rPr>
                <w:rFonts w:cs="Arial"/>
                <w:sz w:val="16"/>
                <w:szCs w:val="16"/>
              </w:rPr>
            </w:pPr>
            <w:r w:rsidRPr="00B00664">
              <w:rPr>
                <w:rFonts w:cs="Arial"/>
                <w:sz w:val="16"/>
                <w:szCs w:val="16"/>
              </w:rPr>
              <w:t>Inštalovanie signalizačných systémov</w:t>
            </w:r>
          </w:p>
        </w:tc>
        <w:tc>
          <w:tcPr>
            <w:tcW w:w="2036" w:type="dxa"/>
            <w:gridSpan w:val="2"/>
            <w:tcBorders>
              <w:top w:val="single" w:sz="4" w:space="0" w:color="auto"/>
              <w:left w:val="nil"/>
              <w:bottom w:val="single" w:sz="8" w:space="0" w:color="auto"/>
              <w:right w:val="single" w:sz="4" w:space="0" w:color="auto"/>
            </w:tcBorders>
            <w:shd w:val="clear" w:color="auto" w:fill="auto"/>
            <w:noWrap/>
            <w:vAlign w:val="center"/>
            <w:hideMark/>
          </w:tcPr>
          <w:p w14:paraId="05D003CF" w14:textId="77777777" w:rsidR="00A52C9C" w:rsidRPr="00B00664" w:rsidRDefault="00A52C9C" w:rsidP="00180FB4">
            <w:pPr>
              <w:jc w:val="center"/>
              <w:rPr>
                <w:rFonts w:cs="Arial"/>
                <w:sz w:val="16"/>
                <w:szCs w:val="16"/>
              </w:rPr>
            </w:pPr>
            <w:r w:rsidRPr="00B00664">
              <w:rPr>
                <w:rFonts w:cs="Arial"/>
                <w:sz w:val="16"/>
                <w:szCs w:val="16"/>
              </w:rPr>
              <w:t>-</w:t>
            </w:r>
          </w:p>
        </w:tc>
        <w:tc>
          <w:tcPr>
            <w:tcW w:w="1791" w:type="dxa"/>
            <w:gridSpan w:val="2"/>
            <w:tcBorders>
              <w:top w:val="single" w:sz="4" w:space="0" w:color="auto"/>
              <w:left w:val="single" w:sz="8" w:space="0" w:color="auto"/>
              <w:bottom w:val="single" w:sz="8" w:space="0" w:color="auto"/>
              <w:right w:val="single" w:sz="8" w:space="0" w:color="000000"/>
            </w:tcBorders>
            <w:shd w:val="clear" w:color="auto" w:fill="auto"/>
            <w:noWrap/>
            <w:vAlign w:val="center"/>
            <w:hideMark/>
          </w:tcPr>
          <w:p w14:paraId="182EC544" w14:textId="77777777" w:rsidR="00A52C9C" w:rsidRPr="00B00664" w:rsidRDefault="00A52C9C" w:rsidP="00180FB4">
            <w:pPr>
              <w:jc w:val="center"/>
              <w:rPr>
                <w:rFonts w:cs="Arial"/>
                <w:sz w:val="16"/>
                <w:szCs w:val="16"/>
              </w:rPr>
            </w:pPr>
            <w:r w:rsidRPr="00B00664">
              <w:rPr>
                <w:rFonts w:cs="Arial"/>
                <w:sz w:val="16"/>
                <w:szCs w:val="16"/>
              </w:rPr>
              <w:t>1</w:t>
            </w:r>
          </w:p>
        </w:tc>
      </w:tr>
      <w:tr w:rsidR="00A52C9C" w:rsidRPr="0081452A" w14:paraId="0767604F" w14:textId="77777777" w:rsidTr="00A52C9C">
        <w:trPr>
          <w:trHeight w:val="799"/>
        </w:trPr>
        <w:tc>
          <w:tcPr>
            <w:tcW w:w="740"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56E73317" w14:textId="77777777" w:rsidR="00A52C9C" w:rsidRPr="00B00664" w:rsidRDefault="00A52C9C" w:rsidP="00180FB4">
            <w:pPr>
              <w:jc w:val="center"/>
              <w:rPr>
                <w:rFonts w:cs="Arial"/>
                <w:sz w:val="16"/>
                <w:szCs w:val="16"/>
              </w:rPr>
            </w:pPr>
            <w:r w:rsidRPr="00B00664">
              <w:rPr>
                <w:rFonts w:cs="Arial"/>
                <w:sz w:val="16"/>
                <w:szCs w:val="16"/>
              </w:rPr>
              <w:t xml:space="preserve">SO 673 </w:t>
            </w:r>
          </w:p>
        </w:tc>
        <w:tc>
          <w:tcPr>
            <w:tcW w:w="2338" w:type="dxa"/>
            <w:vMerge w:val="restart"/>
            <w:tcBorders>
              <w:top w:val="nil"/>
              <w:left w:val="single" w:sz="8" w:space="0" w:color="auto"/>
              <w:bottom w:val="single" w:sz="8" w:space="0" w:color="000000"/>
              <w:right w:val="nil"/>
            </w:tcBorders>
            <w:shd w:val="clear" w:color="auto" w:fill="auto"/>
            <w:vAlign w:val="center"/>
            <w:hideMark/>
          </w:tcPr>
          <w:p w14:paraId="7E9FEEFD" w14:textId="77777777" w:rsidR="00A52C9C" w:rsidRPr="00B00664" w:rsidRDefault="00A52C9C" w:rsidP="00180FB4">
            <w:pPr>
              <w:rPr>
                <w:rFonts w:cs="Arial"/>
                <w:sz w:val="16"/>
                <w:szCs w:val="16"/>
              </w:rPr>
            </w:pPr>
            <w:proofErr w:type="spellStart"/>
            <w:r w:rsidRPr="00B00664">
              <w:rPr>
                <w:rFonts w:cs="Arial"/>
                <w:sz w:val="16"/>
                <w:szCs w:val="16"/>
              </w:rPr>
              <w:t>Križ.č</w:t>
            </w:r>
            <w:proofErr w:type="spellEnd"/>
            <w:r w:rsidRPr="00B00664">
              <w:rPr>
                <w:rFonts w:cs="Arial"/>
                <w:sz w:val="16"/>
                <w:szCs w:val="16"/>
              </w:rPr>
              <w:t>. 4121 Modernizácia CDS Mlynská dolina - Staré grunty</w:t>
            </w:r>
          </w:p>
        </w:tc>
        <w:tc>
          <w:tcPr>
            <w:tcW w:w="2299" w:type="dxa"/>
            <w:tcBorders>
              <w:top w:val="nil"/>
              <w:left w:val="single" w:sz="8" w:space="0" w:color="auto"/>
              <w:bottom w:val="single" w:sz="4" w:space="0" w:color="auto"/>
              <w:right w:val="single" w:sz="8" w:space="0" w:color="auto"/>
            </w:tcBorders>
            <w:shd w:val="clear" w:color="auto" w:fill="auto"/>
            <w:vAlign w:val="center"/>
            <w:hideMark/>
          </w:tcPr>
          <w:p w14:paraId="58A066DB" w14:textId="77777777" w:rsidR="00A52C9C" w:rsidRPr="00B00664" w:rsidRDefault="00A52C9C" w:rsidP="00180FB4">
            <w:pPr>
              <w:jc w:val="center"/>
              <w:rPr>
                <w:rFonts w:cs="Arial"/>
                <w:sz w:val="16"/>
                <w:szCs w:val="16"/>
              </w:rPr>
            </w:pPr>
            <w:r w:rsidRPr="00B00664">
              <w:rPr>
                <w:rFonts w:cs="Arial"/>
                <w:sz w:val="16"/>
                <w:szCs w:val="16"/>
              </w:rPr>
              <w:t>Podzemné káble miestne, spojky, merania, uzemnenie</w:t>
            </w:r>
          </w:p>
        </w:tc>
        <w:tc>
          <w:tcPr>
            <w:tcW w:w="2036" w:type="dxa"/>
            <w:gridSpan w:val="2"/>
            <w:tcBorders>
              <w:top w:val="single" w:sz="8" w:space="0" w:color="auto"/>
              <w:left w:val="nil"/>
              <w:bottom w:val="single" w:sz="4" w:space="0" w:color="auto"/>
              <w:right w:val="single" w:sz="4" w:space="0" w:color="auto"/>
            </w:tcBorders>
            <w:shd w:val="clear" w:color="auto" w:fill="auto"/>
            <w:noWrap/>
            <w:vAlign w:val="center"/>
            <w:hideMark/>
          </w:tcPr>
          <w:p w14:paraId="1C96BEA5" w14:textId="77777777" w:rsidR="00A52C9C" w:rsidRPr="00B00664" w:rsidRDefault="00A52C9C" w:rsidP="00180FB4">
            <w:pPr>
              <w:jc w:val="center"/>
              <w:rPr>
                <w:rFonts w:cs="Arial"/>
                <w:sz w:val="16"/>
                <w:szCs w:val="16"/>
              </w:rPr>
            </w:pPr>
            <w:r w:rsidRPr="00B00664">
              <w:rPr>
                <w:rFonts w:cs="Arial"/>
                <w:sz w:val="16"/>
                <w:szCs w:val="16"/>
              </w:rPr>
              <w:t>3200,00</w:t>
            </w:r>
          </w:p>
        </w:tc>
        <w:tc>
          <w:tcPr>
            <w:tcW w:w="1791" w:type="dxa"/>
            <w:gridSpan w:val="2"/>
            <w:tcBorders>
              <w:top w:val="single" w:sz="8" w:space="0" w:color="auto"/>
              <w:left w:val="single" w:sz="8" w:space="0" w:color="auto"/>
              <w:bottom w:val="single" w:sz="4" w:space="0" w:color="auto"/>
              <w:right w:val="single" w:sz="8" w:space="0" w:color="000000"/>
            </w:tcBorders>
            <w:shd w:val="clear" w:color="auto" w:fill="auto"/>
            <w:noWrap/>
            <w:vAlign w:val="center"/>
            <w:hideMark/>
          </w:tcPr>
          <w:p w14:paraId="5E1C86AC" w14:textId="77777777" w:rsidR="00A52C9C" w:rsidRPr="00B00664" w:rsidRDefault="00A52C9C" w:rsidP="00180FB4">
            <w:pPr>
              <w:jc w:val="center"/>
              <w:rPr>
                <w:rFonts w:cs="Arial"/>
                <w:sz w:val="16"/>
                <w:szCs w:val="16"/>
              </w:rPr>
            </w:pPr>
            <w:r w:rsidRPr="00B00664">
              <w:rPr>
                <w:rFonts w:cs="Arial"/>
                <w:sz w:val="16"/>
                <w:szCs w:val="16"/>
              </w:rPr>
              <w:t>-</w:t>
            </w:r>
          </w:p>
        </w:tc>
      </w:tr>
      <w:tr w:rsidR="00A52C9C" w:rsidRPr="0081452A" w14:paraId="0D20436D" w14:textId="77777777" w:rsidTr="00A52C9C">
        <w:trPr>
          <w:trHeight w:val="702"/>
        </w:trPr>
        <w:tc>
          <w:tcPr>
            <w:tcW w:w="740" w:type="dxa"/>
            <w:vMerge/>
            <w:tcBorders>
              <w:top w:val="nil"/>
              <w:left w:val="single" w:sz="8" w:space="0" w:color="auto"/>
              <w:bottom w:val="single" w:sz="8" w:space="0" w:color="000000"/>
              <w:right w:val="single" w:sz="8" w:space="0" w:color="auto"/>
            </w:tcBorders>
            <w:vAlign w:val="center"/>
            <w:hideMark/>
          </w:tcPr>
          <w:p w14:paraId="23E678CA" w14:textId="77777777" w:rsidR="00A52C9C" w:rsidRPr="00B00664" w:rsidRDefault="00A52C9C" w:rsidP="00180FB4">
            <w:pPr>
              <w:rPr>
                <w:rFonts w:cs="Arial"/>
                <w:sz w:val="16"/>
                <w:szCs w:val="16"/>
              </w:rPr>
            </w:pPr>
          </w:p>
        </w:tc>
        <w:tc>
          <w:tcPr>
            <w:tcW w:w="2338" w:type="dxa"/>
            <w:vMerge/>
            <w:tcBorders>
              <w:top w:val="nil"/>
              <w:left w:val="single" w:sz="8" w:space="0" w:color="auto"/>
              <w:bottom w:val="single" w:sz="8" w:space="0" w:color="000000"/>
              <w:right w:val="nil"/>
            </w:tcBorders>
            <w:vAlign w:val="center"/>
            <w:hideMark/>
          </w:tcPr>
          <w:p w14:paraId="5BB498CD" w14:textId="77777777" w:rsidR="00A52C9C" w:rsidRPr="00B00664" w:rsidRDefault="00A52C9C" w:rsidP="00180FB4">
            <w:pPr>
              <w:rPr>
                <w:rFonts w:cs="Arial"/>
                <w:sz w:val="16"/>
                <w:szCs w:val="16"/>
              </w:rPr>
            </w:pPr>
          </w:p>
        </w:tc>
        <w:tc>
          <w:tcPr>
            <w:tcW w:w="2299" w:type="dxa"/>
            <w:tcBorders>
              <w:top w:val="nil"/>
              <w:left w:val="single" w:sz="8" w:space="0" w:color="auto"/>
              <w:bottom w:val="single" w:sz="8" w:space="0" w:color="auto"/>
              <w:right w:val="single" w:sz="8" w:space="0" w:color="auto"/>
            </w:tcBorders>
            <w:shd w:val="clear" w:color="auto" w:fill="auto"/>
            <w:vAlign w:val="center"/>
            <w:hideMark/>
          </w:tcPr>
          <w:p w14:paraId="3A56CBE3" w14:textId="77777777" w:rsidR="00A52C9C" w:rsidRPr="00B00664" w:rsidRDefault="00A52C9C" w:rsidP="00180FB4">
            <w:pPr>
              <w:jc w:val="center"/>
              <w:rPr>
                <w:rFonts w:cs="Arial"/>
                <w:sz w:val="16"/>
                <w:szCs w:val="16"/>
              </w:rPr>
            </w:pPr>
            <w:r w:rsidRPr="00B00664">
              <w:rPr>
                <w:rFonts w:cs="Arial"/>
                <w:sz w:val="16"/>
                <w:szCs w:val="16"/>
              </w:rPr>
              <w:t>Inštalovanie signalizačných systémov</w:t>
            </w:r>
          </w:p>
        </w:tc>
        <w:tc>
          <w:tcPr>
            <w:tcW w:w="2036" w:type="dxa"/>
            <w:gridSpan w:val="2"/>
            <w:tcBorders>
              <w:top w:val="single" w:sz="4" w:space="0" w:color="auto"/>
              <w:left w:val="nil"/>
              <w:bottom w:val="single" w:sz="8" w:space="0" w:color="auto"/>
              <w:right w:val="single" w:sz="4" w:space="0" w:color="auto"/>
            </w:tcBorders>
            <w:shd w:val="clear" w:color="auto" w:fill="auto"/>
            <w:noWrap/>
            <w:vAlign w:val="center"/>
            <w:hideMark/>
          </w:tcPr>
          <w:p w14:paraId="2ED88E05" w14:textId="77777777" w:rsidR="00A52C9C" w:rsidRPr="00B00664" w:rsidRDefault="00A52C9C" w:rsidP="00180FB4">
            <w:pPr>
              <w:jc w:val="center"/>
              <w:rPr>
                <w:rFonts w:cs="Arial"/>
                <w:sz w:val="16"/>
                <w:szCs w:val="16"/>
              </w:rPr>
            </w:pPr>
            <w:r w:rsidRPr="00B00664">
              <w:rPr>
                <w:rFonts w:cs="Arial"/>
                <w:sz w:val="16"/>
                <w:szCs w:val="16"/>
              </w:rPr>
              <w:t>-</w:t>
            </w:r>
          </w:p>
        </w:tc>
        <w:tc>
          <w:tcPr>
            <w:tcW w:w="1791" w:type="dxa"/>
            <w:gridSpan w:val="2"/>
            <w:tcBorders>
              <w:top w:val="single" w:sz="4" w:space="0" w:color="auto"/>
              <w:left w:val="single" w:sz="8" w:space="0" w:color="auto"/>
              <w:bottom w:val="single" w:sz="8" w:space="0" w:color="auto"/>
              <w:right w:val="single" w:sz="8" w:space="0" w:color="000000"/>
            </w:tcBorders>
            <w:shd w:val="clear" w:color="auto" w:fill="auto"/>
            <w:noWrap/>
            <w:vAlign w:val="center"/>
            <w:hideMark/>
          </w:tcPr>
          <w:p w14:paraId="44CD2564" w14:textId="77777777" w:rsidR="00A52C9C" w:rsidRPr="00B00664" w:rsidRDefault="00A52C9C" w:rsidP="00180FB4">
            <w:pPr>
              <w:jc w:val="center"/>
              <w:rPr>
                <w:rFonts w:cs="Arial"/>
                <w:sz w:val="16"/>
                <w:szCs w:val="16"/>
              </w:rPr>
            </w:pPr>
            <w:r w:rsidRPr="00B00664">
              <w:rPr>
                <w:rFonts w:cs="Arial"/>
                <w:sz w:val="16"/>
                <w:szCs w:val="16"/>
              </w:rPr>
              <w:t>1</w:t>
            </w:r>
          </w:p>
        </w:tc>
      </w:tr>
      <w:tr w:rsidR="00A52C9C" w:rsidRPr="0081452A" w14:paraId="611663B8" w14:textId="77777777" w:rsidTr="00A52C9C">
        <w:trPr>
          <w:trHeight w:val="702"/>
        </w:trPr>
        <w:tc>
          <w:tcPr>
            <w:tcW w:w="740"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29C754C3" w14:textId="77777777" w:rsidR="00A52C9C" w:rsidRPr="00B00664" w:rsidRDefault="00A52C9C" w:rsidP="00180FB4">
            <w:pPr>
              <w:jc w:val="center"/>
              <w:rPr>
                <w:rFonts w:cs="Arial"/>
                <w:sz w:val="16"/>
                <w:szCs w:val="16"/>
              </w:rPr>
            </w:pPr>
            <w:r w:rsidRPr="00B00664">
              <w:rPr>
                <w:rFonts w:cs="Arial"/>
                <w:sz w:val="16"/>
                <w:szCs w:val="16"/>
              </w:rPr>
              <w:t>SO 674</w:t>
            </w:r>
          </w:p>
        </w:tc>
        <w:tc>
          <w:tcPr>
            <w:tcW w:w="2338" w:type="dxa"/>
            <w:vMerge w:val="restart"/>
            <w:tcBorders>
              <w:top w:val="nil"/>
              <w:left w:val="single" w:sz="8" w:space="0" w:color="auto"/>
              <w:bottom w:val="single" w:sz="8" w:space="0" w:color="000000"/>
              <w:right w:val="nil"/>
            </w:tcBorders>
            <w:shd w:val="clear" w:color="auto" w:fill="auto"/>
            <w:vAlign w:val="center"/>
            <w:hideMark/>
          </w:tcPr>
          <w:p w14:paraId="5F0B7E1A" w14:textId="77777777" w:rsidR="00A52C9C" w:rsidRPr="00B00664" w:rsidRDefault="00A52C9C" w:rsidP="00180FB4">
            <w:pPr>
              <w:rPr>
                <w:rFonts w:cs="Arial"/>
                <w:sz w:val="16"/>
                <w:szCs w:val="16"/>
              </w:rPr>
            </w:pPr>
            <w:proofErr w:type="spellStart"/>
            <w:r w:rsidRPr="00B00664">
              <w:rPr>
                <w:rFonts w:cs="Arial"/>
                <w:sz w:val="16"/>
                <w:szCs w:val="16"/>
              </w:rPr>
              <w:t>Križ.č</w:t>
            </w:r>
            <w:proofErr w:type="spellEnd"/>
            <w:r w:rsidRPr="00B00664">
              <w:rPr>
                <w:rFonts w:cs="Arial"/>
                <w:sz w:val="16"/>
                <w:szCs w:val="16"/>
              </w:rPr>
              <w:t>. 4122 Modernizácia CDS Mlynská dolina - Slávičie údolie</w:t>
            </w:r>
          </w:p>
        </w:tc>
        <w:tc>
          <w:tcPr>
            <w:tcW w:w="2299" w:type="dxa"/>
            <w:tcBorders>
              <w:top w:val="nil"/>
              <w:left w:val="single" w:sz="8" w:space="0" w:color="auto"/>
              <w:bottom w:val="single" w:sz="4" w:space="0" w:color="auto"/>
              <w:right w:val="single" w:sz="8" w:space="0" w:color="auto"/>
            </w:tcBorders>
            <w:shd w:val="clear" w:color="auto" w:fill="auto"/>
            <w:vAlign w:val="center"/>
            <w:hideMark/>
          </w:tcPr>
          <w:p w14:paraId="56F18D4D" w14:textId="77777777" w:rsidR="00A52C9C" w:rsidRPr="00B00664" w:rsidRDefault="00A52C9C" w:rsidP="00180FB4">
            <w:pPr>
              <w:jc w:val="center"/>
              <w:rPr>
                <w:rFonts w:cs="Arial"/>
                <w:sz w:val="16"/>
                <w:szCs w:val="16"/>
              </w:rPr>
            </w:pPr>
            <w:r w:rsidRPr="00B00664">
              <w:rPr>
                <w:rFonts w:cs="Arial"/>
                <w:sz w:val="16"/>
                <w:szCs w:val="16"/>
              </w:rPr>
              <w:t>Podzemné káble miestne, spojky, merania, uzemnenie</w:t>
            </w:r>
          </w:p>
        </w:tc>
        <w:tc>
          <w:tcPr>
            <w:tcW w:w="2036" w:type="dxa"/>
            <w:gridSpan w:val="2"/>
            <w:tcBorders>
              <w:top w:val="single" w:sz="8" w:space="0" w:color="auto"/>
              <w:left w:val="nil"/>
              <w:bottom w:val="single" w:sz="4" w:space="0" w:color="auto"/>
              <w:right w:val="single" w:sz="4" w:space="0" w:color="auto"/>
            </w:tcBorders>
            <w:shd w:val="clear" w:color="auto" w:fill="auto"/>
            <w:noWrap/>
            <w:vAlign w:val="center"/>
            <w:hideMark/>
          </w:tcPr>
          <w:p w14:paraId="0BC6A55B" w14:textId="77777777" w:rsidR="00A52C9C" w:rsidRPr="00B00664" w:rsidRDefault="00A52C9C" w:rsidP="00180FB4">
            <w:pPr>
              <w:jc w:val="center"/>
              <w:rPr>
                <w:rFonts w:cs="Arial"/>
                <w:sz w:val="16"/>
                <w:szCs w:val="16"/>
              </w:rPr>
            </w:pPr>
            <w:r w:rsidRPr="00B00664">
              <w:rPr>
                <w:rFonts w:cs="Arial"/>
                <w:sz w:val="16"/>
                <w:szCs w:val="16"/>
              </w:rPr>
              <w:t>3200,00</w:t>
            </w:r>
          </w:p>
        </w:tc>
        <w:tc>
          <w:tcPr>
            <w:tcW w:w="1791" w:type="dxa"/>
            <w:gridSpan w:val="2"/>
            <w:tcBorders>
              <w:top w:val="single" w:sz="8" w:space="0" w:color="auto"/>
              <w:left w:val="single" w:sz="8" w:space="0" w:color="auto"/>
              <w:bottom w:val="single" w:sz="4" w:space="0" w:color="auto"/>
              <w:right w:val="single" w:sz="8" w:space="0" w:color="000000"/>
            </w:tcBorders>
            <w:shd w:val="clear" w:color="auto" w:fill="auto"/>
            <w:noWrap/>
            <w:vAlign w:val="center"/>
            <w:hideMark/>
          </w:tcPr>
          <w:p w14:paraId="5EC25A7D" w14:textId="77777777" w:rsidR="00A52C9C" w:rsidRPr="00B00664" w:rsidRDefault="00A52C9C" w:rsidP="00180FB4">
            <w:pPr>
              <w:jc w:val="center"/>
              <w:rPr>
                <w:rFonts w:cs="Arial"/>
                <w:sz w:val="16"/>
                <w:szCs w:val="16"/>
              </w:rPr>
            </w:pPr>
            <w:r w:rsidRPr="00B00664">
              <w:rPr>
                <w:rFonts w:cs="Arial"/>
                <w:sz w:val="16"/>
                <w:szCs w:val="16"/>
              </w:rPr>
              <w:t>-</w:t>
            </w:r>
          </w:p>
        </w:tc>
      </w:tr>
      <w:tr w:rsidR="00A52C9C" w:rsidRPr="0081452A" w14:paraId="77F13830" w14:textId="77777777" w:rsidTr="00A52C9C">
        <w:trPr>
          <w:trHeight w:val="702"/>
        </w:trPr>
        <w:tc>
          <w:tcPr>
            <w:tcW w:w="740" w:type="dxa"/>
            <w:vMerge/>
            <w:tcBorders>
              <w:top w:val="nil"/>
              <w:left w:val="single" w:sz="8" w:space="0" w:color="auto"/>
              <w:bottom w:val="single" w:sz="8" w:space="0" w:color="000000"/>
              <w:right w:val="single" w:sz="8" w:space="0" w:color="auto"/>
            </w:tcBorders>
            <w:vAlign w:val="center"/>
            <w:hideMark/>
          </w:tcPr>
          <w:p w14:paraId="32FC82C7" w14:textId="77777777" w:rsidR="00A52C9C" w:rsidRPr="00B00664" w:rsidRDefault="00A52C9C" w:rsidP="00180FB4">
            <w:pPr>
              <w:rPr>
                <w:rFonts w:cs="Arial"/>
                <w:sz w:val="16"/>
                <w:szCs w:val="16"/>
              </w:rPr>
            </w:pPr>
          </w:p>
        </w:tc>
        <w:tc>
          <w:tcPr>
            <w:tcW w:w="2338" w:type="dxa"/>
            <w:vMerge/>
            <w:tcBorders>
              <w:top w:val="nil"/>
              <w:left w:val="single" w:sz="8" w:space="0" w:color="auto"/>
              <w:bottom w:val="single" w:sz="8" w:space="0" w:color="000000"/>
              <w:right w:val="nil"/>
            </w:tcBorders>
            <w:vAlign w:val="center"/>
            <w:hideMark/>
          </w:tcPr>
          <w:p w14:paraId="1C31EC94" w14:textId="77777777" w:rsidR="00A52C9C" w:rsidRPr="00B00664" w:rsidRDefault="00A52C9C" w:rsidP="00180FB4">
            <w:pPr>
              <w:rPr>
                <w:rFonts w:cs="Arial"/>
                <w:sz w:val="16"/>
                <w:szCs w:val="16"/>
              </w:rPr>
            </w:pPr>
          </w:p>
        </w:tc>
        <w:tc>
          <w:tcPr>
            <w:tcW w:w="2299" w:type="dxa"/>
            <w:tcBorders>
              <w:top w:val="nil"/>
              <w:left w:val="single" w:sz="8" w:space="0" w:color="auto"/>
              <w:bottom w:val="single" w:sz="8" w:space="0" w:color="auto"/>
              <w:right w:val="single" w:sz="8" w:space="0" w:color="auto"/>
            </w:tcBorders>
            <w:shd w:val="clear" w:color="auto" w:fill="auto"/>
            <w:vAlign w:val="center"/>
            <w:hideMark/>
          </w:tcPr>
          <w:p w14:paraId="424DACE7" w14:textId="77777777" w:rsidR="00A52C9C" w:rsidRPr="00B00664" w:rsidRDefault="00A52C9C" w:rsidP="00180FB4">
            <w:pPr>
              <w:jc w:val="center"/>
              <w:rPr>
                <w:rFonts w:cs="Arial"/>
                <w:sz w:val="16"/>
                <w:szCs w:val="16"/>
              </w:rPr>
            </w:pPr>
            <w:r w:rsidRPr="00B00664">
              <w:rPr>
                <w:rFonts w:cs="Arial"/>
                <w:sz w:val="16"/>
                <w:szCs w:val="16"/>
              </w:rPr>
              <w:t>Inštalovanie signalizačných systémov</w:t>
            </w:r>
          </w:p>
        </w:tc>
        <w:tc>
          <w:tcPr>
            <w:tcW w:w="2036" w:type="dxa"/>
            <w:gridSpan w:val="2"/>
            <w:tcBorders>
              <w:top w:val="single" w:sz="4" w:space="0" w:color="auto"/>
              <w:left w:val="nil"/>
              <w:bottom w:val="single" w:sz="8" w:space="0" w:color="auto"/>
              <w:right w:val="single" w:sz="4" w:space="0" w:color="auto"/>
            </w:tcBorders>
            <w:shd w:val="clear" w:color="auto" w:fill="auto"/>
            <w:noWrap/>
            <w:vAlign w:val="center"/>
            <w:hideMark/>
          </w:tcPr>
          <w:p w14:paraId="38EEEA2B" w14:textId="77777777" w:rsidR="00A52C9C" w:rsidRPr="00B00664" w:rsidRDefault="00A52C9C" w:rsidP="00180FB4">
            <w:pPr>
              <w:jc w:val="center"/>
              <w:rPr>
                <w:rFonts w:cs="Arial"/>
                <w:sz w:val="16"/>
                <w:szCs w:val="16"/>
              </w:rPr>
            </w:pPr>
            <w:r w:rsidRPr="00B00664">
              <w:rPr>
                <w:rFonts w:cs="Arial"/>
                <w:sz w:val="16"/>
                <w:szCs w:val="16"/>
              </w:rPr>
              <w:t>-</w:t>
            </w:r>
          </w:p>
        </w:tc>
        <w:tc>
          <w:tcPr>
            <w:tcW w:w="1791" w:type="dxa"/>
            <w:gridSpan w:val="2"/>
            <w:tcBorders>
              <w:top w:val="single" w:sz="4" w:space="0" w:color="auto"/>
              <w:left w:val="single" w:sz="8" w:space="0" w:color="auto"/>
              <w:bottom w:val="single" w:sz="8" w:space="0" w:color="auto"/>
              <w:right w:val="single" w:sz="8" w:space="0" w:color="000000"/>
            </w:tcBorders>
            <w:shd w:val="clear" w:color="auto" w:fill="auto"/>
            <w:noWrap/>
            <w:vAlign w:val="center"/>
            <w:hideMark/>
          </w:tcPr>
          <w:p w14:paraId="409A3BB4" w14:textId="77777777" w:rsidR="00A52C9C" w:rsidRPr="00B00664" w:rsidRDefault="00A52C9C" w:rsidP="00180FB4">
            <w:pPr>
              <w:jc w:val="center"/>
              <w:rPr>
                <w:rFonts w:cs="Arial"/>
                <w:sz w:val="16"/>
                <w:szCs w:val="16"/>
              </w:rPr>
            </w:pPr>
            <w:r w:rsidRPr="00B00664">
              <w:rPr>
                <w:rFonts w:cs="Arial"/>
                <w:sz w:val="16"/>
                <w:szCs w:val="16"/>
              </w:rPr>
              <w:t>1</w:t>
            </w:r>
          </w:p>
        </w:tc>
      </w:tr>
      <w:tr w:rsidR="00A52C9C" w:rsidRPr="0081452A" w14:paraId="598F9567" w14:textId="77777777" w:rsidTr="00A52C9C">
        <w:trPr>
          <w:trHeight w:val="702"/>
        </w:trPr>
        <w:tc>
          <w:tcPr>
            <w:tcW w:w="740"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7C05746F" w14:textId="77777777" w:rsidR="00A52C9C" w:rsidRPr="00B00664" w:rsidRDefault="00A52C9C" w:rsidP="00180FB4">
            <w:pPr>
              <w:jc w:val="center"/>
              <w:rPr>
                <w:rFonts w:cs="Arial"/>
                <w:sz w:val="16"/>
                <w:szCs w:val="16"/>
              </w:rPr>
            </w:pPr>
            <w:r w:rsidRPr="00B00664">
              <w:rPr>
                <w:rFonts w:cs="Arial"/>
                <w:sz w:val="16"/>
                <w:szCs w:val="16"/>
              </w:rPr>
              <w:t xml:space="preserve">SO 675 </w:t>
            </w:r>
          </w:p>
        </w:tc>
        <w:tc>
          <w:tcPr>
            <w:tcW w:w="2338" w:type="dxa"/>
            <w:vMerge w:val="restart"/>
            <w:tcBorders>
              <w:top w:val="nil"/>
              <w:left w:val="single" w:sz="8" w:space="0" w:color="auto"/>
              <w:bottom w:val="single" w:sz="8" w:space="0" w:color="000000"/>
              <w:right w:val="nil"/>
            </w:tcBorders>
            <w:shd w:val="clear" w:color="auto" w:fill="auto"/>
            <w:vAlign w:val="center"/>
            <w:hideMark/>
          </w:tcPr>
          <w:p w14:paraId="7850AED9" w14:textId="77777777" w:rsidR="00A52C9C" w:rsidRPr="00B00664" w:rsidRDefault="00A52C9C" w:rsidP="00180FB4">
            <w:pPr>
              <w:rPr>
                <w:rFonts w:cs="Arial"/>
                <w:sz w:val="16"/>
                <w:szCs w:val="16"/>
              </w:rPr>
            </w:pPr>
            <w:proofErr w:type="spellStart"/>
            <w:r w:rsidRPr="00B00664">
              <w:rPr>
                <w:rFonts w:cs="Arial"/>
                <w:sz w:val="16"/>
                <w:szCs w:val="16"/>
              </w:rPr>
              <w:t>Križ.č</w:t>
            </w:r>
            <w:proofErr w:type="spellEnd"/>
            <w:r w:rsidRPr="00B00664">
              <w:rPr>
                <w:rFonts w:cs="Arial"/>
                <w:sz w:val="16"/>
                <w:szCs w:val="16"/>
              </w:rPr>
              <w:t>. 662 Úprava CDS NAGL. Svobodu - Ml. dolina - Most Lafranconi</w:t>
            </w:r>
          </w:p>
        </w:tc>
        <w:tc>
          <w:tcPr>
            <w:tcW w:w="2299" w:type="dxa"/>
            <w:tcBorders>
              <w:top w:val="nil"/>
              <w:left w:val="single" w:sz="8" w:space="0" w:color="auto"/>
              <w:bottom w:val="single" w:sz="4" w:space="0" w:color="auto"/>
              <w:right w:val="single" w:sz="8" w:space="0" w:color="auto"/>
            </w:tcBorders>
            <w:shd w:val="clear" w:color="auto" w:fill="auto"/>
            <w:vAlign w:val="center"/>
            <w:hideMark/>
          </w:tcPr>
          <w:p w14:paraId="4A50A3A8" w14:textId="77777777" w:rsidR="00A52C9C" w:rsidRPr="00B00664" w:rsidRDefault="00A52C9C" w:rsidP="00180FB4">
            <w:pPr>
              <w:jc w:val="center"/>
              <w:rPr>
                <w:rFonts w:cs="Arial"/>
                <w:sz w:val="16"/>
                <w:szCs w:val="16"/>
              </w:rPr>
            </w:pPr>
            <w:r w:rsidRPr="00B00664">
              <w:rPr>
                <w:rFonts w:cs="Arial"/>
                <w:sz w:val="16"/>
                <w:szCs w:val="16"/>
              </w:rPr>
              <w:t>Podzemné káble miestne, spojky, merania, uzemnenie</w:t>
            </w:r>
          </w:p>
        </w:tc>
        <w:tc>
          <w:tcPr>
            <w:tcW w:w="2036" w:type="dxa"/>
            <w:gridSpan w:val="2"/>
            <w:tcBorders>
              <w:top w:val="single" w:sz="8" w:space="0" w:color="auto"/>
              <w:left w:val="nil"/>
              <w:bottom w:val="single" w:sz="4" w:space="0" w:color="auto"/>
              <w:right w:val="single" w:sz="4" w:space="0" w:color="auto"/>
            </w:tcBorders>
            <w:shd w:val="clear" w:color="auto" w:fill="auto"/>
            <w:noWrap/>
            <w:vAlign w:val="center"/>
            <w:hideMark/>
          </w:tcPr>
          <w:p w14:paraId="12A3425E" w14:textId="77777777" w:rsidR="00A52C9C" w:rsidRPr="00B00664" w:rsidRDefault="00A52C9C" w:rsidP="00180FB4">
            <w:pPr>
              <w:jc w:val="center"/>
              <w:rPr>
                <w:rFonts w:cs="Arial"/>
                <w:sz w:val="16"/>
                <w:szCs w:val="16"/>
              </w:rPr>
            </w:pPr>
            <w:r w:rsidRPr="00B00664">
              <w:rPr>
                <w:rFonts w:cs="Arial"/>
                <w:sz w:val="16"/>
                <w:szCs w:val="16"/>
              </w:rPr>
              <w:t>120,00</w:t>
            </w:r>
          </w:p>
        </w:tc>
        <w:tc>
          <w:tcPr>
            <w:tcW w:w="1791" w:type="dxa"/>
            <w:gridSpan w:val="2"/>
            <w:tcBorders>
              <w:top w:val="single" w:sz="8" w:space="0" w:color="auto"/>
              <w:left w:val="single" w:sz="8" w:space="0" w:color="auto"/>
              <w:bottom w:val="single" w:sz="4" w:space="0" w:color="auto"/>
              <w:right w:val="single" w:sz="8" w:space="0" w:color="000000"/>
            </w:tcBorders>
            <w:shd w:val="clear" w:color="auto" w:fill="auto"/>
            <w:noWrap/>
            <w:vAlign w:val="center"/>
            <w:hideMark/>
          </w:tcPr>
          <w:p w14:paraId="1C35DDED" w14:textId="77777777" w:rsidR="00A52C9C" w:rsidRPr="00B00664" w:rsidRDefault="00A52C9C" w:rsidP="00180FB4">
            <w:pPr>
              <w:jc w:val="center"/>
              <w:rPr>
                <w:rFonts w:cs="Arial"/>
                <w:sz w:val="16"/>
                <w:szCs w:val="16"/>
              </w:rPr>
            </w:pPr>
            <w:r w:rsidRPr="00B00664">
              <w:rPr>
                <w:rFonts w:cs="Arial"/>
                <w:sz w:val="16"/>
                <w:szCs w:val="16"/>
              </w:rPr>
              <w:t>-</w:t>
            </w:r>
          </w:p>
        </w:tc>
      </w:tr>
      <w:tr w:rsidR="00A52C9C" w:rsidRPr="0081452A" w14:paraId="1F8201BF" w14:textId="77777777" w:rsidTr="00A52C9C">
        <w:trPr>
          <w:trHeight w:val="702"/>
        </w:trPr>
        <w:tc>
          <w:tcPr>
            <w:tcW w:w="740" w:type="dxa"/>
            <w:vMerge/>
            <w:tcBorders>
              <w:top w:val="nil"/>
              <w:left w:val="single" w:sz="8" w:space="0" w:color="auto"/>
              <w:bottom w:val="single" w:sz="8" w:space="0" w:color="000000"/>
              <w:right w:val="single" w:sz="8" w:space="0" w:color="auto"/>
            </w:tcBorders>
            <w:vAlign w:val="center"/>
            <w:hideMark/>
          </w:tcPr>
          <w:p w14:paraId="7463751E" w14:textId="77777777" w:rsidR="00A52C9C" w:rsidRPr="00B00664" w:rsidRDefault="00A52C9C" w:rsidP="00180FB4">
            <w:pPr>
              <w:rPr>
                <w:rFonts w:cs="Arial"/>
                <w:sz w:val="16"/>
                <w:szCs w:val="16"/>
              </w:rPr>
            </w:pPr>
          </w:p>
        </w:tc>
        <w:tc>
          <w:tcPr>
            <w:tcW w:w="2338" w:type="dxa"/>
            <w:vMerge/>
            <w:tcBorders>
              <w:top w:val="nil"/>
              <w:left w:val="single" w:sz="8" w:space="0" w:color="auto"/>
              <w:bottom w:val="single" w:sz="8" w:space="0" w:color="000000"/>
              <w:right w:val="nil"/>
            </w:tcBorders>
            <w:vAlign w:val="center"/>
            <w:hideMark/>
          </w:tcPr>
          <w:p w14:paraId="269104E6" w14:textId="77777777" w:rsidR="00A52C9C" w:rsidRPr="00B00664" w:rsidRDefault="00A52C9C" w:rsidP="00180FB4">
            <w:pPr>
              <w:rPr>
                <w:rFonts w:cs="Arial"/>
                <w:sz w:val="16"/>
                <w:szCs w:val="16"/>
              </w:rPr>
            </w:pPr>
          </w:p>
        </w:tc>
        <w:tc>
          <w:tcPr>
            <w:tcW w:w="2299" w:type="dxa"/>
            <w:tcBorders>
              <w:top w:val="nil"/>
              <w:left w:val="single" w:sz="8" w:space="0" w:color="auto"/>
              <w:bottom w:val="single" w:sz="8" w:space="0" w:color="auto"/>
              <w:right w:val="single" w:sz="8" w:space="0" w:color="auto"/>
            </w:tcBorders>
            <w:shd w:val="clear" w:color="auto" w:fill="auto"/>
            <w:vAlign w:val="center"/>
            <w:hideMark/>
          </w:tcPr>
          <w:p w14:paraId="2475AEEB" w14:textId="77777777" w:rsidR="00A52C9C" w:rsidRPr="00B00664" w:rsidRDefault="00A52C9C" w:rsidP="00180FB4">
            <w:pPr>
              <w:jc w:val="center"/>
              <w:rPr>
                <w:rFonts w:cs="Arial"/>
                <w:sz w:val="16"/>
                <w:szCs w:val="16"/>
              </w:rPr>
            </w:pPr>
            <w:r w:rsidRPr="00B00664">
              <w:rPr>
                <w:rFonts w:cs="Arial"/>
                <w:sz w:val="16"/>
                <w:szCs w:val="16"/>
              </w:rPr>
              <w:t>Inštalovanie signalizačných systémov</w:t>
            </w:r>
          </w:p>
        </w:tc>
        <w:tc>
          <w:tcPr>
            <w:tcW w:w="2036" w:type="dxa"/>
            <w:gridSpan w:val="2"/>
            <w:tcBorders>
              <w:top w:val="single" w:sz="4" w:space="0" w:color="auto"/>
              <w:left w:val="nil"/>
              <w:bottom w:val="single" w:sz="8" w:space="0" w:color="auto"/>
              <w:right w:val="single" w:sz="4" w:space="0" w:color="auto"/>
            </w:tcBorders>
            <w:shd w:val="clear" w:color="auto" w:fill="auto"/>
            <w:noWrap/>
            <w:vAlign w:val="center"/>
            <w:hideMark/>
          </w:tcPr>
          <w:p w14:paraId="51C42C29" w14:textId="77777777" w:rsidR="00A52C9C" w:rsidRPr="00B00664" w:rsidRDefault="00A52C9C" w:rsidP="00180FB4">
            <w:pPr>
              <w:jc w:val="center"/>
              <w:rPr>
                <w:rFonts w:cs="Arial"/>
                <w:sz w:val="16"/>
                <w:szCs w:val="16"/>
              </w:rPr>
            </w:pPr>
            <w:r w:rsidRPr="00B00664">
              <w:rPr>
                <w:rFonts w:cs="Arial"/>
                <w:sz w:val="16"/>
                <w:szCs w:val="16"/>
              </w:rPr>
              <w:t>-</w:t>
            </w:r>
          </w:p>
        </w:tc>
        <w:tc>
          <w:tcPr>
            <w:tcW w:w="1791" w:type="dxa"/>
            <w:gridSpan w:val="2"/>
            <w:tcBorders>
              <w:top w:val="single" w:sz="4" w:space="0" w:color="auto"/>
              <w:left w:val="single" w:sz="8" w:space="0" w:color="auto"/>
              <w:bottom w:val="single" w:sz="8" w:space="0" w:color="auto"/>
              <w:right w:val="single" w:sz="8" w:space="0" w:color="000000"/>
            </w:tcBorders>
            <w:shd w:val="clear" w:color="auto" w:fill="auto"/>
            <w:noWrap/>
            <w:vAlign w:val="center"/>
            <w:hideMark/>
          </w:tcPr>
          <w:p w14:paraId="6DDF02F9" w14:textId="77777777" w:rsidR="00A52C9C" w:rsidRPr="00B00664" w:rsidRDefault="00A52C9C" w:rsidP="00180FB4">
            <w:pPr>
              <w:jc w:val="center"/>
              <w:rPr>
                <w:rFonts w:cs="Arial"/>
                <w:sz w:val="16"/>
                <w:szCs w:val="16"/>
              </w:rPr>
            </w:pPr>
            <w:r w:rsidRPr="00B00664">
              <w:rPr>
                <w:rFonts w:cs="Arial"/>
                <w:sz w:val="16"/>
                <w:szCs w:val="16"/>
              </w:rPr>
              <w:t>1</w:t>
            </w:r>
          </w:p>
        </w:tc>
      </w:tr>
      <w:tr w:rsidR="00A52C9C" w:rsidRPr="0081452A" w14:paraId="6757105E" w14:textId="77777777" w:rsidTr="00A52C9C">
        <w:trPr>
          <w:trHeight w:val="702"/>
        </w:trPr>
        <w:tc>
          <w:tcPr>
            <w:tcW w:w="740"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5989B674" w14:textId="77777777" w:rsidR="00A52C9C" w:rsidRPr="00B00664" w:rsidRDefault="00A52C9C" w:rsidP="00180FB4">
            <w:pPr>
              <w:jc w:val="center"/>
              <w:rPr>
                <w:rFonts w:cs="Arial"/>
                <w:sz w:val="16"/>
                <w:szCs w:val="16"/>
              </w:rPr>
            </w:pPr>
            <w:r w:rsidRPr="00B00664">
              <w:rPr>
                <w:rFonts w:cs="Arial"/>
                <w:sz w:val="16"/>
                <w:szCs w:val="16"/>
              </w:rPr>
              <w:t xml:space="preserve">SO 676 </w:t>
            </w:r>
          </w:p>
        </w:tc>
        <w:tc>
          <w:tcPr>
            <w:tcW w:w="2338" w:type="dxa"/>
            <w:vMerge w:val="restart"/>
            <w:tcBorders>
              <w:top w:val="nil"/>
              <w:left w:val="single" w:sz="8" w:space="0" w:color="auto"/>
              <w:bottom w:val="single" w:sz="8" w:space="0" w:color="000000"/>
              <w:right w:val="nil"/>
            </w:tcBorders>
            <w:shd w:val="clear" w:color="auto" w:fill="auto"/>
            <w:vAlign w:val="center"/>
            <w:hideMark/>
          </w:tcPr>
          <w:p w14:paraId="13297794" w14:textId="77777777" w:rsidR="00A52C9C" w:rsidRPr="00B00664" w:rsidRDefault="00A52C9C" w:rsidP="00180FB4">
            <w:pPr>
              <w:rPr>
                <w:rFonts w:cs="Arial"/>
                <w:sz w:val="16"/>
                <w:szCs w:val="16"/>
              </w:rPr>
            </w:pPr>
            <w:proofErr w:type="spellStart"/>
            <w:r w:rsidRPr="00B00664">
              <w:rPr>
                <w:rFonts w:cs="Arial"/>
                <w:sz w:val="16"/>
                <w:szCs w:val="16"/>
              </w:rPr>
              <w:t>Križ.č</w:t>
            </w:r>
            <w:proofErr w:type="spellEnd"/>
            <w:r w:rsidRPr="00B00664">
              <w:rPr>
                <w:rFonts w:cs="Arial"/>
                <w:sz w:val="16"/>
                <w:szCs w:val="16"/>
              </w:rPr>
              <w:t>. 441 Úprava CDS Mlynská dolina - Most Lafranconi</w:t>
            </w:r>
          </w:p>
        </w:tc>
        <w:tc>
          <w:tcPr>
            <w:tcW w:w="2299" w:type="dxa"/>
            <w:tcBorders>
              <w:top w:val="nil"/>
              <w:left w:val="single" w:sz="8" w:space="0" w:color="auto"/>
              <w:bottom w:val="single" w:sz="4" w:space="0" w:color="auto"/>
              <w:right w:val="single" w:sz="8" w:space="0" w:color="auto"/>
            </w:tcBorders>
            <w:shd w:val="clear" w:color="auto" w:fill="auto"/>
            <w:vAlign w:val="center"/>
            <w:hideMark/>
          </w:tcPr>
          <w:p w14:paraId="38DD30C6" w14:textId="77777777" w:rsidR="00A52C9C" w:rsidRPr="00B00664" w:rsidRDefault="00A52C9C" w:rsidP="00180FB4">
            <w:pPr>
              <w:jc w:val="center"/>
              <w:rPr>
                <w:rFonts w:cs="Arial"/>
                <w:sz w:val="16"/>
                <w:szCs w:val="16"/>
              </w:rPr>
            </w:pPr>
            <w:r w:rsidRPr="00B00664">
              <w:rPr>
                <w:rFonts w:cs="Arial"/>
                <w:sz w:val="16"/>
                <w:szCs w:val="16"/>
              </w:rPr>
              <w:t>Podzemné káble miestne, spojky, merania, uzemnenie</w:t>
            </w:r>
          </w:p>
        </w:tc>
        <w:tc>
          <w:tcPr>
            <w:tcW w:w="2036" w:type="dxa"/>
            <w:gridSpan w:val="2"/>
            <w:tcBorders>
              <w:top w:val="single" w:sz="8" w:space="0" w:color="auto"/>
              <w:left w:val="nil"/>
              <w:bottom w:val="single" w:sz="4" w:space="0" w:color="auto"/>
              <w:right w:val="single" w:sz="4" w:space="0" w:color="auto"/>
            </w:tcBorders>
            <w:shd w:val="clear" w:color="auto" w:fill="auto"/>
            <w:noWrap/>
            <w:vAlign w:val="center"/>
            <w:hideMark/>
          </w:tcPr>
          <w:p w14:paraId="18A4E4C3" w14:textId="77777777" w:rsidR="00A52C9C" w:rsidRPr="00B00664" w:rsidRDefault="00A52C9C" w:rsidP="00180FB4">
            <w:pPr>
              <w:jc w:val="center"/>
              <w:rPr>
                <w:rFonts w:cs="Arial"/>
                <w:sz w:val="16"/>
                <w:szCs w:val="16"/>
              </w:rPr>
            </w:pPr>
            <w:r w:rsidRPr="00B00664">
              <w:rPr>
                <w:rFonts w:cs="Arial"/>
                <w:sz w:val="16"/>
                <w:szCs w:val="16"/>
              </w:rPr>
              <w:t>120,00</w:t>
            </w:r>
          </w:p>
        </w:tc>
        <w:tc>
          <w:tcPr>
            <w:tcW w:w="1791" w:type="dxa"/>
            <w:gridSpan w:val="2"/>
            <w:tcBorders>
              <w:top w:val="single" w:sz="8" w:space="0" w:color="auto"/>
              <w:left w:val="single" w:sz="8" w:space="0" w:color="auto"/>
              <w:bottom w:val="single" w:sz="4" w:space="0" w:color="auto"/>
              <w:right w:val="single" w:sz="8" w:space="0" w:color="000000"/>
            </w:tcBorders>
            <w:shd w:val="clear" w:color="auto" w:fill="auto"/>
            <w:noWrap/>
            <w:vAlign w:val="center"/>
            <w:hideMark/>
          </w:tcPr>
          <w:p w14:paraId="08E8D599" w14:textId="77777777" w:rsidR="00A52C9C" w:rsidRPr="00B00664" w:rsidRDefault="00A52C9C" w:rsidP="00180FB4">
            <w:pPr>
              <w:jc w:val="center"/>
              <w:rPr>
                <w:rFonts w:cs="Arial"/>
                <w:sz w:val="16"/>
                <w:szCs w:val="16"/>
              </w:rPr>
            </w:pPr>
            <w:r w:rsidRPr="00B00664">
              <w:rPr>
                <w:rFonts w:cs="Arial"/>
                <w:sz w:val="16"/>
                <w:szCs w:val="16"/>
              </w:rPr>
              <w:t>-</w:t>
            </w:r>
          </w:p>
        </w:tc>
      </w:tr>
      <w:tr w:rsidR="00A52C9C" w:rsidRPr="0081452A" w14:paraId="4F44C936" w14:textId="77777777" w:rsidTr="00A52C9C">
        <w:trPr>
          <w:trHeight w:val="702"/>
        </w:trPr>
        <w:tc>
          <w:tcPr>
            <w:tcW w:w="740" w:type="dxa"/>
            <w:vMerge/>
            <w:tcBorders>
              <w:top w:val="nil"/>
              <w:left w:val="single" w:sz="8" w:space="0" w:color="auto"/>
              <w:bottom w:val="single" w:sz="8" w:space="0" w:color="000000"/>
              <w:right w:val="single" w:sz="8" w:space="0" w:color="auto"/>
            </w:tcBorders>
            <w:vAlign w:val="center"/>
            <w:hideMark/>
          </w:tcPr>
          <w:p w14:paraId="121BD26C" w14:textId="77777777" w:rsidR="00A52C9C" w:rsidRPr="00B00664" w:rsidRDefault="00A52C9C" w:rsidP="00180FB4">
            <w:pPr>
              <w:rPr>
                <w:rFonts w:cs="Arial"/>
                <w:sz w:val="16"/>
                <w:szCs w:val="16"/>
              </w:rPr>
            </w:pPr>
          </w:p>
        </w:tc>
        <w:tc>
          <w:tcPr>
            <w:tcW w:w="2338" w:type="dxa"/>
            <w:vMerge/>
            <w:tcBorders>
              <w:top w:val="nil"/>
              <w:left w:val="single" w:sz="8" w:space="0" w:color="auto"/>
              <w:bottom w:val="single" w:sz="8" w:space="0" w:color="000000"/>
              <w:right w:val="nil"/>
            </w:tcBorders>
            <w:vAlign w:val="center"/>
            <w:hideMark/>
          </w:tcPr>
          <w:p w14:paraId="50643EC4" w14:textId="77777777" w:rsidR="00A52C9C" w:rsidRPr="00B00664" w:rsidRDefault="00A52C9C" w:rsidP="00180FB4">
            <w:pPr>
              <w:rPr>
                <w:rFonts w:cs="Arial"/>
                <w:sz w:val="16"/>
                <w:szCs w:val="16"/>
              </w:rPr>
            </w:pPr>
          </w:p>
        </w:tc>
        <w:tc>
          <w:tcPr>
            <w:tcW w:w="2299" w:type="dxa"/>
            <w:tcBorders>
              <w:top w:val="nil"/>
              <w:left w:val="single" w:sz="8" w:space="0" w:color="auto"/>
              <w:bottom w:val="single" w:sz="8" w:space="0" w:color="auto"/>
              <w:right w:val="single" w:sz="8" w:space="0" w:color="auto"/>
            </w:tcBorders>
            <w:shd w:val="clear" w:color="auto" w:fill="auto"/>
            <w:vAlign w:val="center"/>
            <w:hideMark/>
          </w:tcPr>
          <w:p w14:paraId="30C8D49F" w14:textId="77777777" w:rsidR="00A52C9C" w:rsidRPr="00B00664" w:rsidRDefault="00A52C9C" w:rsidP="00180FB4">
            <w:pPr>
              <w:jc w:val="center"/>
              <w:rPr>
                <w:rFonts w:cs="Arial"/>
                <w:sz w:val="16"/>
                <w:szCs w:val="16"/>
              </w:rPr>
            </w:pPr>
            <w:r w:rsidRPr="00B00664">
              <w:rPr>
                <w:rFonts w:cs="Arial"/>
                <w:sz w:val="16"/>
                <w:szCs w:val="16"/>
              </w:rPr>
              <w:t>Inštalovanie signalizačných systémov</w:t>
            </w:r>
          </w:p>
        </w:tc>
        <w:tc>
          <w:tcPr>
            <w:tcW w:w="2036" w:type="dxa"/>
            <w:gridSpan w:val="2"/>
            <w:tcBorders>
              <w:top w:val="single" w:sz="4" w:space="0" w:color="auto"/>
              <w:left w:val="nil"/>
              <w:bottom w:val="single" w:sz="8" w:space="0" w:color="auto"/>
              <w:right w:val="single" w:sz="4" w:space="0" w:color="auto"/>
            </w:tcBorders>
            <w:shd w:val="clear" w:color="auto" w:fill="auto"/>
            <w:noWrap/>
            <w:vAlign w:val="center"/>
            <w:hideMark/>
          </w:tcPr>
          <w:p w14:paraId="2391B56D" w14:textId="77777777" w:rsidR="00A52C9C" w:rsidRPr="00B00664" w:rsidRDefault="00A52C9C" w:rsidP="00180FB4">
            <w:pPr>
              <w:jc w:val="center"/>
              <w:rPr>
                <w:rFonts w:cs="Arial"/>
                <w:sz w:val="16"/>
                <w:szCs w:val="16"/>
              </w:rPr>
            </w:pPr>
            <w:r w:rsidRPr="00B00664">
              <w:rPr>
                <w:rFonts w:cs="Arial"/>
                <w:sz w:val="16"/>
                <w:szCs w:val="16"/>
              </w:rPr>
              <w:t>-</w:t>
            </w:r>
          </w:p>
        </w:tc>
        <w:tc>
          <w:tcPr>
            <w:tcW w:w="1791" w:type="dxa"/>
            <w:gridSpan w:val="2"/>
            <w:tcBorders>
              <w:top w:val="single" w:sz="4" w:space="0" w:color="auto"/>
              <w:left w:val="single" w:sz="8" w:space="0" w:color="auto"/>
              <w:bottom w:val="single" w:sz="8" w:space="0" w:color="auto"/>
              <w:right w:val="single" w:sz="8" w:space="0" w:color="000000"/>
            </w:tcBorders>
            <w:shd w:val="clear" w:color="auto" w:fill="auto"/>
            <w:noWrap/>
            <w:vAlign w:val="center"/>
            <w:hideMark/>
          </w:tcPr>
          <w:p w14:paraId="27E9CC06" w14:textId="77777777" w:rsidR="00A52C9C" w:rsidRPr="00B00664" w:rsidRDefault="00A52C9C" w:rsidP="00180FB4">
            <w:pPr>
              <w:jc w:val="center"/>
              <w:rPr>
                <w:rFonts w:cs="Arial"/>
                <w:sz w:val="16"/>
                <w:szCs w:val="16"/>
              </w:rPr>
            </w:pPr>
            <w:r w:rsidRPr="00B00664">
              <w:rPr>
                <w:rFonts w:cs="Arial"/>
                <w:sz w:val="16"/>
                <w:szCs w:val="16"/>
              </w:rPr>
              <w:t>1</w:t>
            </w:r>
          </w:p>
        </w:tc>
      </w:tr>
      <w:tr w:rsidR="00A52C9C" w:rsidRPr="0081452A" w14:paraId="79912DF6" w14:textId="77777777" w:rsidTr="00A52C9C">
        <w:trPr>
          <w:trHeight w:val="702"/>
        </w:trPr>
        <w:tc>
          <w:tcPr>
            <w:tcW w:w="740"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1CE7FDF4" w14:textId="77777777" w:rsidR="00A52C9C" w:rsidRPr="00B00664" w:rsidRDefault="00A52C9C" w:rsidP="00180FB4">
            <w:pPr>
              <w:jc w:val="center"/>
              <w:rPr>
                <w:rFonts w:cs="Arial"/>
                <w:sz w:val="16"/>
                <w:szCs w:val="16"/>
              </w:rPr>
            </w:pPr>
            <w:r w:rsidRPr="00B00664">
              <w:rPr>
                <w:rFonts w:cs="Arial"/>
                <w:sz w:val="16"/>
                <w:szCs w:val="16"/>
              </w:rPr>
              <w:t>SO 677</w:t>
            </w:r>
          </w:p>
        </w:tc>
        <w:tc>
          <w:tcPr>
            <w:tcW w:w="2338" w:type="dxa"/>
            <w:vMerge w:val="restart"/>
            <w:tcBorders>
              <w:top w:val="nil"/>
              <w:left w:val="single" w:sz="8" w:space="0" w:color="auto"/>
              <w:bottom w:val="single" w:sz="8" w:space="0" w:color="000000"/>
              <w:right w:val="nil"/>
            </w:tcBorders>
            <w:shd w:val="clear" w:color="auto" w:fill="auto"/>
            <w:vAlign w:val="center"/>
            <w:hideMark/>
          </w:tcPr>
          <w:p w14:paraId="0B062B3F" w14:textId="77777777" w:rsidR="00A52C9C" w:rsidRPr="00B00664" w:rsidRDefault="00A52C9C" w:rsidP="00180FB4">
            <w:pPr>
              <w:rPr>
                <w:rFonts w:cs="Arial"/>
                <w:sz w:val="16"/>
                <w:szCs w:val="16"/>
              </w:rPr>
            </w:pPr>
            <w:proofErr w:type="spellStart"/>
            <w:r w:rsidRPr="00B00664">
              <w:rPr>
                <w:rFonts w:cs="Arial"/>
                <w:sz w:val="16"/>
                <w:szCs w:val="16"/>
              </w:rPr>
              <w:t>Križ.č</w:t>
            </w:r>
            <w:proofErr w:type="spellEnd"/>
            <w:r w:rsidRPr="00B00664">
              <w:rPr>
                <w:rFonts w:cs="Arial"/>
                <w:sz w:val="16"/>
                <w:szCs w:val="16"/>
              </w:rPr>
              <w:t>. 442 Úprava CDS Botanická - Internát Družba</w:t>
            </w:r>
          </w:p>
        </w:tc>
        <w:tc>
          <w:tcPr>
            <w:tcW w:w="2299" w:type="dxa"/>
            <w:tcBorders>
              <w:top w:val="nil"/>
              <w:left w:val="single" w:sz="8" w:space="0" w:color="auto"/>
              <w:bottom w:val="single" w:sz="4" w:space="0" w:color="auto"/>
              <w:right w:val="single" w:sz="8" w:space="0" w:color="auto"/>
            </w:tcBorders>
            <w:shd w:val="clear" w:color="auto" w:fill="auto"/>
            <w:vAlign w:val="center"/>
            <w:hideMark/>
          </w:tcPr>
          <w:p w14:paraId="06B5CCCF" w14:textId="77777777" w:rsidR="00A52C9C" w:rsidRPr="00B00664" w:rsidRDefault="00A52C9C" w:rsidP="00180FB4">
            <w:pPr>
              <w:jc w:val="center"/>
              <w:rPr>
                <w:rFonts w:cs="Arial"/>
                <w:sz w:val="16"/>
                <w:szCs w:val="16"/>
              </w:rPr>
            </w:pPr>
            <w:r w:rsidRPr="00B00664">
              <w:rPr>
                <w:rFonts w:cs="Arial"/>
                <w:sz w:val="16"/>
                <w:szCs w:val="16"/>
              </w:rPr>
              <w:t>Podzemné káble miestne, spojky, merania, uzemnenie</w:t>
            </w:r>
          </w:p>
        </w:tc>
        <w:tc>
          <w:tcPr>
            <w:tcW w:w="2036" w:type="dxa"/>
            <w:gridSpan w:val="2"/>
            <w:tcBorders>
              <w:top w:val="single" w:sz="8" w:space="0" w:color="auto"/>
              <w:left w:val="nil"/>
              <w:bottom w:val="single" w:sz="4" w:space="0" w:color="auto"/>
              <w:right w:val="single" w:sz="4" w:space="0" w:color="auto"/>
            </w:tcBorders>
            <w:shd w:val="clear" w:color="auto" w:fill="auto"/>
            <w:noWrap/>
            <w:vAlign w:val="center"/>
            <w:hideMark/>
          </w:tcPr>
          <w:p w14:paraId="077EC82A" w14:textId="77777777" w:rsidR="00A52C9C" w:rsidRPr="00B00664" w:rsidRDefault="00A52C9C" w:rsidP="00180FB4">
            <w:pPr>
              <w:jc w:val="center"/>
              <w:rPr>
                <w:rFonts w:cs="Arial"/>
                <w:sz w:val="16"/>
                <w:szCs w:val="16"/>
              </w:rPr>
            </w:pPr>
            <w:r w:rsidRPr="00B00664">
              <w:rPr>
                <w:rFonts w:cs="Arial"/>
                <w:sz w:val="16"/>
                <w:szCs w:val="16"/>
              </w:rPr>
              <w:t>120,00</w:t>
            </w:r>
          </w:p>
        </w:tc>
        <w:tc>
          <w:tcPr>
            <w:tcW w:w="1791" w:type="dxa"/>
            <w:gridSpan w:val="2"/>
            <w:tcBorders>
              <w:top w:val="single" w:sz="8" w:space="0" w:color="auto"/>
              <w:left w:val="single" w:sz="8" w:space="0" w:color="auto"/>
              <w:bottom w:val="single" w:sz="4" w:space="0" w:color="auto"/>
              <w:right w:val="single" w:sz="8" w:space="0" w:color="000000"/>
            </w:tcBorders>
            <w:shd w:val="clear" w:color="auto" w:fill="auto"/>
            <w:noWrap/>
            <w:vAlign w:val="center"/>
            <w:hideMark/>
          </w:tcPr>
          <w:p w14:paraId="25D1B81E" w14:textId="77777777" w:rsidR="00A52C9C" w:rsidRPr="00B00664" w:rsidRDefault="00A52C9C" w:rsidP="00180FB4">
            <w:pPr>
              <w:jc w:val="center"/>
              <w:rPr>
                <w:rFonts w:cs="Arial"/>
                <w:sz w:val="16"/>
                <w:szCs w:val="16"/>
              </w:rPr>
            </w:pPr>
            <w:r w:rsidRPr="00B00664">
              <w:rPr>
                <w:rFonts w:cs="Arial"/>
                <w:sz w:val="16"/>
                <w:szCs w:val="16"/>
              </w:rPr>
              <w:t>-</w:t>
            </w:r>
          </w:p>
        </w:tc>
      </w:tr>
      <w:tr w:rsidR="00A52C9C" w:rsidRPr="0081452A" w14:paraId="2D6C6C82" w14:textId="77777777" w:rsidTr="00A52C9C">
        <w:trPr>
          <w:trHeight w:val="702"/>
        </w:trPr>
        <w:tc>
          <w:tcPr>
            <w:tcW w:w="740" w:type="dxa"/>
            <w:vMerge/>
            <w:tcBorders>
              <w:top w:val="nil"/>
              <w:left w:val="single" w:sz="8" w:space="0" w:color="auto"/>
              <w:bottom w:val="single" w:sz="8" w:space="0" w:color="000000"/>
              <w:right w:val="single" w:sz="8" w:space="0" w:color="auto"/>
            </w:tcBorders>
            <w:vAlign w:val="center"/>
            <w:hideMark/>
          </w:tcPr>
          <w:p w14:paraId="519D391E" w14:textId="77777777" w:rsidR="00A52C9C" w:rsidRPr="00B00664" w:rsidRDefault="00A52C9C" w:rsidP="00180FB4">
            <w:pPr>
              <w:rPr>
                <w:rFonts w:cs="Arial"/>
                <w:sz w:val="16"/>
                <w:szCs w:val="16"/>
              </w:rPr>
            </w:pPr>
          </w:p>
        </w:tc>
        <w:tc>
          <w:tcPr>
            <w:tcW w:w="2338" w:type="dxa"/>
            <w:vMerge/>
            <w:tcBorders>
              <w:top w:val="nil"/>
              <w:left w:val="single" w:sz="8" w:space="0" w:color="auto"/>
              <w:bottom w:val="single" w:sz="8" w:space="0" w:color="000000"/>
              <w:right w:val="nil"/>
            </w:tcBorders>
            <w:vAlign w:val="center"/>
            <w:hideMark/>
          </w:tcPr>
          <w:p w14:paraId="17A50C64" w14:textId="77777777" w:rsidR="00A52C9C" w:rsidRPr="00B00664" w:rsidRDefault="00A52C9C" w:rsidP="00180FB4">
            <w:pPr>
              <w:rPr>
                <w:rFonts w:cs="Arial"/>
                <w:sz w:val="16"/>
                <w:szCs w:val="16"/>
              </w:rPr>
            </w:pPr>
          </w:p>
        </w:tc>
        <w:tc>
          <w:tcPr>
            <w:tcW w:w="2299" w:type="dxa"/>
            <w:tcBorders>
              <w:top w:val="nil"/>
              <w:left w:val="single" w:sz="8" w:space="0" w:color="auto"/>
              <w:bottom w:val="single" w:sz="8" w:space="0" w:color="auto"/>
              <w:right w:val="single" w:sz="8" w:space="0" w:color="auto"/>
            </w:tcBorders>
            <w:shd w:val="clear" w:color="auto" w:fill="auto"/>
            <w:vAlign w:val="center"/>
            <w:hideMark/>
          </w:tcPr>
          <w:p w14:paraId="31D91FA9" w14:textId="77777777" w:rsidR="00A52C9C" w:rsidRPr="00B00664" w:rsidRDefault="00A52C9C" w:rsidP="00180FB4">
            <w:pPr>
              <w:jc w:val="center"/>
              <w:rPr>
                <w:rFonts w:cs="Arial"/>
                <w:sz w:val="16"/>
                <w:szCs w:val="16"/>
              </w:rPr>
            </w:pPr>
            <w:r w:rsidRPr="00B00664">
              <w:rPr>
                <w:rFonts w:cs="Arial"/>
                <w:sz w:val="16"/>
                <w:szCs w:val="16"/>
              </w:rPr>
              <w:t>Inštalovanie signalizačných systémov</w:t>
            </w:r>
          </w:p>
        </w:tc>
        <w:tc>
          <w:tcPr>
            <w:tcW w:w="2036" w:type="dxa"/>
            <w:gridSpan w:val="2"/>
            <w:tcBorders>
              <w:top w:val="single" w:sz="4" w:space="0" w:color="auto"/>
              <w:left w:val="nil"/>
              <w:bottom w:val="single" w:sz="8" w:space="0" w:color="auto"/>
              <w:right w:val="single" w:sz="4" w:space="0" w:color="auto"/>
            </w:tcBorders>
            <w:shd w:val="clear" w:color="auto" w:fill="auto"/>
            <w:noWrap/>
            <w:vAlign w:val="center"/>
            <w:hideMark/>
          </w:tcPr>
          <w:p w14:paraId="71A06D3C" w14:textId="77777777" w:rsidR="00A52C9C" w:rsidRPr="00B00664" w:rsidRDefault="00A52C9C" w:rsidP="00180FB4">
            <w:pPr>
              <w:jc w:val="center"/>
              <w:rPr>
                <w:rFonts w:cs="Arial"/>
                <w:sz w:val="16"/>
                <w:szCs w:val="16"/>
              </w:rPr>
            </w:pPr>
            <w:r w:rsidRPr="00B00664">
              <w:rPr>
                <w:rFonts w:cs="Arial"/>
                <w:sz w:val="16"/>
                <w:szCs w:val="16"/>
              </w:rPr>
              <w:t>-</w:t>
            </w:r>
          </w:p>
        </w:tc>
        <w:tc>
          <w:tcPr>
            <w:tcW w:w="1791" w:type="dxa"/>
            <w:gridSpan w:val="2"/>
            <w:tcBorders>
              <w:top w:val="single" w:sz="4" w:space="0" w:color="auto"/>
              <w:left w:val="single" w:sz="8" w:space="0" w:color="auto"/>
              <w:bottom w:val="single" w:sz="8" w:space="0" w:color="auto"/>
              <w:right w:val="single" w:sz="8" w:space="0" w:color="000000"/>
            </w:tcBorders>
            <w:shd w:val="clear" w:color="auto" w:fill="auto"/>
            <w:noWrap/>
            <w:vAlign w:val="center"/>
            <w:hideMark/>
          </w:tcPr>
          <w:p w14:paraId="328B84A5" w14:textId="77777777" w:rsidR="00A52C9C" w:rsidRPr="00B00664" w:rsidRDefault="00A52C9C" w:rsidP="00180FB4">
            <w:pPr>
              <w:jc w:val="center"/>
              <w:rPr>
                <w:rFonts w:cs="Arial"/>
                <w:sz w:val="16"/>
                <w:szCs w:val="16"/>
              </w:rPr>
            </w:pPr>
            <w:r w:rsidRPr="00B00664">
              <w:rPr>
                <w:rFonts w:cs="Arial"/>
                <w:sz w:val="16"/>
                <w:szCs w:val="16"/>
              </w:rPr>
              <w:t>1</w:t>
            </w:r>
          </w:p>
        </w:tc>
      </w:tr>
      <w:tr w:rsidR="00A52C9C" w:rsidRPr="0081452A" w14:paraId="3325928E" w14:textId="77777777" w:rsidTr="00A52C9C">
        <w:trPr>
          <w:trHeight w:val="702"/>
        </w:trPr>
        <w:tc>
          <w:tcPr>
            <w:tcW w:w="740"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338B8467" w14:textId="77777777" w:rsidR="00A52C9C" w:rsidRPr="00B00664" w:rsidRDefault="00A52C9C" w:rsidP="00180FB4">
            <w:pPr>
              <w:jc w:val="center"/>
              <w:rPr>
                <w:rFonts w:cs="Arial"/>
                <w:sz w:val="16"/>
                <w:szCs w:val="16"/>
              </w:rPr>
            </w:pPr>
            <w:r w:rsidRPr="00B00664">
              <w:rPr>
                <w:rFonts w:cs="Arial"/>
                <w:sz w:val="16"/>
                <w:szCs w:val="16"/>
              </w:rPr>
              <w:t>SO 678</w:t>
            </w:r>
          </w:p>
        </w:tc>
        <w:tc>
          <w:tcPr>
            <w:tcW w:w="2338" w:type="dxa"/>
            <w:vMerge w:val="restart"/>
            <w:tcBorders>
              <w:top w:val="nil"/>
              <w:left w:val="single" w:sz="8" w:space="0" w:color="auto"/>
              <w:bottom w:val="single" w:sz="8" w:space="0" w:color="000000"/>
              <w:right w:val="nil"/>
            </w:tcBorders>
            <w:shd w:val="clear" w:color="auto" w:fill="auto"/>
            <w:vAlign w:val="center"/>
            <w:hideMark/>
          </w:tcPr>
          <w:p w14:paraId="0A6340B5" w14:textId="77777777" w:rsidR="00A52C9C" w:rsidRPr="00B00664" w:rsidRDefault="00A52C9C" w:rsidP="00180FB4">
            <w:pPr>
              <w:rPr>
                <w:rFonts w:cs="Arial"/>
                <w:sz w:val="16"/>
                <w:szCs w:val="16"/>
              </w:rPr>
            </w:pPr>
            <w:proofErr w:type="spellStart"/>
            <w:r w:rsidRPr="00B00664">
              <w:rPr>
                <w:rFonts w:cs="Arial"/>
                <w:sz w:val="16"/>
                <w:szCs w:val="16"/>
              </w:rPr>
              <w:t>Križ.č</w:t>
            </w:r>
            <w:proofErr w:type="spellEnd"/>
            <w:r w:rsidRPr="00B00664">
              <w:rPr>
                <w:rFonts w:cs="Arial"/>
                <w:sz w:val="16"/>
                <w:szCs w:val="16"/>
              </w:rPr>
              <w:t>. 443 Úprava CDS Karloveská – Riviéra</w:t>
            </w:r>
          </w:p>
        </w:tc>
        <w:tc>
          <w:tcPr>
            <w:tcW w:w="2299" w:type="dxa"/>
            <w:tcBorders>
              <w:top w:val="nil"/>
              <w:left w:val="single" w:sz="8" w:space="0" w:color="auto"/>
              <w:bottom w:val="single" w:sz="4" w:space="0" w:color="auto"/>
              <w:right w:val="single" w:sz="8" w:space="0" w:color="auto"/>
            </w:tcBorders>
            <w:shd w:val="clear" w:color="auto" w:fill="auto"/>
            <w:vAlign w:val="center"/>
            <w:hideMark/>
          </w:tcPr>
          <w:p w14:paraId="1CB618B4" w14:textId="77777777" w:rsidR="00A52C9C" w:rsidRPr="00B00664" w:rsidRDefault="00A52C9C" w:rsidP="00180FB4">
            <w:pPr>
              <w:jc w:val="center"/>
              <w:rPr>
                <w:rFonts w:cs="Arial"/>
                <w:sz w:val="16"/>
                <w:szCs w:val="16"/>
              </w:rPr>
            </w:pPr>
            <w:r w:rsidRPr="00B00664">
              <w:rPr>
                <w:rFonts w:cs="Arial"/>
                <w:sz w:val="16"/>
                <w:szCs w:val="16"/>
              </w:rPr>
              <w:t>Podzemné káble miestne, spojky, merania, uzemnenie</w:t>
            </w:r>
          </w:p>
        </w:tc>
        <w:tc>
          <w:tcPr>
            <w:tcW w:w="2036" w:type="dxa"/>
            <w:gridSpan w:val="2"/>
            <w:tcBorders>
              <w:top w:val="single" w:sz="8" w:space="0" w:color="auto"/>
              <w:left w:val="nil"/>
              <w:bottom w:val="single" w:sz="4" w:space="0" w:color="auto"/>
              <w:right w:val="single" w:sz="4" w:space="0" w:color="auto"/>
            </w:tcBorders>
            <w:shd w:val="clear" w:color="auto" w:fill="auto"/>
            <w:noWrap/>
            <w:vAlign w:val="center"/>
            <w:hideMark/>
          </w:tcPr>
          <w:p w14:paraId="10DE66AB" w14:textId="77777777" w:rsidR="00A52C9C" w:rsidRPr="00B00664" w:rsidRDefault="00A52C9C" w:rsidP="00180FB4">
            <w:pPr>
              <w:jc w:val="center"/>
              <w:rPr>
                <w:rFonts w:cs="Arial"/>
                <w:sz w:val="16"/>
                <w:szCs w:val="16"/>
              </w:rPr>
            </w:pPr>
            <w:r w:rsidRPr="00B00664">
              <w:rPr>
                <w:rFonts w:cs="Arial"/>
                <w:sz w:val="16"/>
                <w:szCs w:val="16"/>
              </w:rPr>
              <w:t>120,00</w:t>
            </w:r>
          </w:p>
        </w:tc>
        <w:tc>
          <w:tcPr>
            <w:tcW w:w="1791" w:type="dxa"/>
            <w:gridSpan w:val="2"/>
            <w:tcBorders>
              <w:top w:val="single" w:sz="8" w:space="0" w:color="auto"/>
              <w:left w:val="single" w:sz="8" w:space="0" w:color="auto"/>
              <w:bottom w:val="single" w:sz="4" w:space="0" w:color="auto"/>
              <w:right w:val="single" w:sz="8" w:space="0" w:color="000000"/>
            </w:tcBorders>
            <w:shd w:val="clear" w:color="auto" w:fill="auto"/>
            <w:noWrap/>
            <w:vAlign w:val="center"/>
            <w:hideMark/>
          </w:tcPr>
          <w:p w14:paraId="3F156738" w14:textId="77777777" w:rsidR="00A52C9C" w:rsidRPr="00B00664" w:rsidRDefault="00A52C9C" w:rsidP="00180FB4">
            <w:pPr>
              <w:jc w:val="center"/>
              <w:rPr>
                <w:rFonts w:cs="Arial"/>
                <w:sz w:val="16"/>
                <w:szCs w:val="16"/>
              </w:rPr>
            </w:pPr>
            <w:r w:rsidRPr="00B00664">
              <w:rPr>
                <w:rFonts w:cs="Arial"/>
                <w:sz w:val="16"/>
                <w:szCs w:val="16"/>
              </w:rPr>
              <w:t>-</w:t>
            </w:r>
          </w:p>
        </w:tc>
      </w:tr>
      <w:tr w:rsidR="00A52C9C" w:rsidRPr="0081452A" w14:paraId="6AE70F30" w14:textId="77777777" w:rsidTr="00A52C9C">
        <w:trPr>
          <w:trHeight w:val="702"/>
        </w:trPr>
        <w:tc>
          <w:tcPr>
            <w:tcW w:w="740" w:type="dxa"/>
            <w:vMerge/>
            <w:tcBorders>
              <w:top w:val="nil"/>
              <w:left w:val="single" w:sz="8" w:space="0" w:color="auto"/>
              <w:bottom w:val="single" w:sz="8" w:space="0" w:color="000000"/>
              <w:right w:val="single" w:sz="8" w:space="0" w:color="auto"/>
            </w:tcBorders>
            <w:vAlign w:val="center"/>
            <w:hideMark/>
          </w:tcPr>
          <w:p w14:paraId="437428CD" w14:textId="77777777" w:rsidR="00A52C9C" w:rsidRPr="00B00664" w:rsidRDefault="00A52C9C" w:rsidP="00180FB4">
            <w:pPr>
              <w:rPr>
                <w:rFonts w:cs="Arial"/>
                <w:sz w:val="16"/>
                <w:szCs w:val="16"/>
              </w:rPr>
            </w:pPr>
          </w:p>
        </w:tc>
        <w:tc>
          <w:tcPr>
            <w:tcW w:w="2338" w:type="dxa"/>
            <w:vMerge/>
            <w:tcBorders>
              <w:top w:val="nil"/>
              <w:left w:val="single" w:sz="8" w:space="0" w:color="auto"/>
              <w:bottom w:val="single" w:sz="8" w:space="0" w:color="000000"/>
              <w:right w:val="nil"/>
            </w:tcBorders>
            <w:vAlign w:val="center"/>
            <w:hideMark/>
          </w:tcPr>
          <w:p w14:paraId="5A4E2ACB" w14:textId="77777777" w:rsidR="00A52C9C" w:rsidRPr="00B00664" w:rsidRDefault="00A52C9C" w:rsidP="00180FB4">
            <w:pPr>
              <w:rPr>
                <w:rFonts w:cs="Arial"/>
                <w:sz w:val="16"/>
                <w:szCs w:val="16"/>
              </w:rPr>
            </w:pPr>
          </w:p>
        </w:tc>
        <w:tc>
          <w:tcPr>
            <w:tcW w:w="2299" w:type="dxa"/>
            <w:tcBorders>
              <w:top w:val="nil"/>
              <w:left w:val="single" w:sz="8" w:space="0" w:color="auto"/>
              <w:bottom w:val="single" w:sz="8" w:space="0" w:color="auto"/>
              <w:right w:val="single" w:sz="8" w:space="0" w:color="auto"/>
            </w:tcBorders>
            <w:shd w:val="clear" w:color="auto" w:fill="auto"/>
            <w:vAlign w:val="center"/>
            <w:hideMark/>
          </w:tcPr>
          <w:p w14:paraId="03CCA449" w14:textId="77777777" w:rsidR="00A52C9C" w:rsidRPr="00B00664" w:rsidRDefault="00A52C9C" w:rsidP="00180FB4">
            <w:pPr>
              <w:jc w:val="center"/>
              <w:rPr>
                <w:rFonts w:cs="Arial"/>
                <w:sz w:val="16"/>
                <w:szCs w:val="16"/>
              </w:rPr>
            </w:pPr>
            <w:r w:rsidRPr="00B00664">
              <w:rPr>
                <w:rFonts w:cs="Arial"/>
                <w:sz w:val="16"/>
                <w:szCs w:val="16"/>
              </w:rPr>
              <w:t>Inštalovanie signalizačných systémov</w:t>
            </w:r>
          </w:p>
        </w:tc>
        <w:tc>
          <w:tcPr>
            <w:tcW w:w="2036" w:type="dxa"/>
            <w:gridSpan w:val="2"/>
            <w:tcBorders>
              <w:top w:val="single" w:sz="4" w:space="0" w:color="auto"/>
              <w:left w:val="nil"/>
              <w:bottom w:val="single" w:sz="8" w:space="0" w:color="auto"/>
              <w:right w:val="single" w:sz="4" w:space="0" w:color="auto"/>
            </w:tcBorders>
            <w:shd w:val="clear" w:color="auto" w:fill="auto"/>
            <w:noWrap/>
            <w:vAlign w:val="center"/>
            <w:hideMark/>
          </w:tcPr>
          <w:p w14:paraId="5CC745A1" w14:textId="77777777" w:rsidR="00A52C9C" w:rsidRPr="00B00664" w:rsidRDefault="00A52C9C" w:rsidP="00180FB4">
            <w:pPr>
              <w:jc w:val="center"/>
              <w:rPr>
                <w:rFonts w:cs="Arial"/>
                <w:sz w:val="16"/>
                <w:szCs w:val="16"/>
              </w:rPr>
            </w:pPr>
            <w:r w:rsidRPr="00B00664">
              <w:rPr>
                <w:rFonts w:cs="Arial"/>
                <w:sz w:val="16"/>
                <w:szCs w:val="16"/>
              </w:rPr>
              <w:t>-</w:t>
            </w:r>
          </w:p>
        </w:tc>
        <w:tc>
          <w:tcPr>
            <w:tcW w:w="1791" w:type="dxa"/>
            <w:gridSpan w:val="2"/>
            <w:tcBorders>
              <w:top w:val="single" w:sz="4" w:space="0" w:color="auto"/>
              <w:left w:val="single" w:sz="8" w:space="0" w:color="auto"/>
              <w:bottom w:val="single" w:sz="8" w:space="0" w:color="auto"/>
              <w:right w:val="single" w:sz="8" w:space="0" w:color="000000"/>
            </w:tcBorders>
            <w:shd w:val="clear" w:color="auto" w:fill="auto"/>
            <w:noWrap/>
            <w:vAlign w:val="center"/>
            <w:hideMark/>
          </w:tcPr>
          <w:p w14:paraId="63C72BC5" w14:textId="77777777" w:rsidR="00A52C9C" w:rsidRPr="00B00664" w:rsidRDefault="00A52C9C" w:rsidP="00180FB4">
            <w:pPr>
              <w:jc w:val="center"/>
              <w:rPr>
                <w:rFonts w:cs="Arial"/>
                <w:sz w:val="16"/>
                <w:szCs w:val="16"/>
              </w:rPr>
            </w:pPr>
            <w:r w:rsidRPr="00B00664">
              <w:rPr>
                <w:rFonts w:cs="Arial"/>
                <w:sz w:val="16"/>
                <w:szCs w:val="16"/>
              </w:rPr>
              <w:t>1</w:t>
            </w:r>
          </w:p>
        </w:tc>
      </w:tr>
      <w:tr w:rsidR="00A52C9C" w:rsidRPr="0081452A" w14:paraId="168831BE" w14:textId="77777777" w:rsidTr="00A52C9C">
        <w:trPr>
          <w:trHeight w:val="702"/>
        </w:trPr>
        <w:tc>
          <w:tcPr>
            <w:tcW w:w="740"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3D3E907C" w14:textId="77777777" w:rsidR="00A52C9C" w:rsidRPr="00B00664" w:rsidRDefault="00A52C9C" w:rsidP="00180FB4">
            <w:pPr>
              <w:jc w:val="center"/>
              <w:rPr>
                <w:rFonts w:cs="Arial"/>
                <w:sz w:val="16"/>
                <w:szCs w:val="16"/>
              </w:rPr>
            </w:pPr>
            <w:r w:rsidRPr="00B00664">
              <w:rPr>
                <w:rFonts w:cs="Arial"/>
                <w:sz w:val="16"/>
                <w:szCs w:val="16"/>
              </w:rPr>
              <w:t>SO 681</w:t>
            </w:r>
          </w:p>
        </w:tc>
        <w:tc>
          <w:tcPr>
            <w:tcW w:w="2338" w:type="dxa"/>
            <w:vMerge w:val="restart"/>
            <w:tcBorders>
              <w:top w:val="nil"/>
              <w:left w:val="single" w:sz="8" w:space="0" w:color="auto"/>
              <w:bottom w:val="single" w:sz="8" w:space="0" w:color="000000"/>
              <w:right w:val="nil"/>
            </w:tcBorders>
            <w:shd w:val="clear" w:color="auto" w:fill="auto"/>
            <w:vAlign w:val="center"/>
            <w:hideMark/>
          </w:tcPr>
          <w:p w14:paraId="2439BC31" w14:textId="77777777" w:rsidR="00A52C9C" w:rsidRPr="00B00664" w:rsidRDefault="00A52C9C" w:rsidP="00180FB4">
            <w:pPr>
              <w:rPr>
                <w:rFonts w:cs="Arial"/>
                <w:sz w:val="16"/>
                <w:szCs w:val="16"/>
              </w:rPr>
            </w:pPr>
            <w:r w:rsidRPr="00B00664">
              <w:rPr>
                <w:rFonts w:cs="Arial"/>
                <w:sz w:val="16"/>
                <w:szCs w:val="16"/>
              </w:rPr>
              <w:t>Úprava ochranných opatrení prvkov CDS v zóne TV a ZP v K490</w:t>
            </w:r>
          </w:p>
        </w:tc>
        <w:tc>
          <w:tcPr>
            <w:tcW w:w="2299" w:type="dxa"/>
            <w:tcBorders>
              <w:top w:val="nil"/>
              <w:left w:val="single" w:sz="8" w:space="0" w:color="auto"/>
              <w:bottom w:val="single" w:sz="4" w:space="0" w:color="auto"/>
              <w:right w:val="single" w:sz="8" w:space="0" w:color="auto"/>
            </w:tcBorders>
            <w:shd w:val="clear" w:color="auto" w:fill="auto"/>
            <w:vAlign w:val="center"/>
            <w:hideMark/>
          </w:tcPr>
          <w:p w14:paraId="55F560CB" w14:textId="77777777" w:rsidR="00A52C9C" w:rsidRPr="00B00664" w:rsidRDefault="00A52C9C" w:rsidP="00180FB4">
            <w:pPr>
              <w:jc w:val="center"/>
              <w:rPr>
                <w:rFonts w:cs="Arial"/>
                <w:sz w:val="16"/>
                <w:szCs w:val="16"/>
              </w:rPr>
            </w:pPr>
            <w:r w:rsidRPr="00B00664">
              <w:rPr>
                <w:rFonts w:cs="Arial"/>
                <w:sz w:val="16"/>
                <w:szCs w:val="16"/>
              </w:rPr>
              <w:t>Podzemné káble miestne, spojky, merania, uzemnenie</w:t>
            </w:r>
          </w:p>
        </w:tc>
        <w:tc>
          <w:tcPr>
            <w:tcW w:w="2036" w:type="dxa"/>
            <w:gridSpan w:val="2"/>
            <w:tcBorders>
              <w:top w:val="single" w:sz="8" w:space="0" w:color="auto"/>
              <w:left w:val="nil"/>
              <w:bottom w:val="single" w:sz="4" w:space="0" w:color="auto"/>
              <w:right w:val="single" w:sz="4" w:space="0" w:color="auto"/>
            </w:tcBorders>
            <w:shd w:val="clear" w:color="auto" w:fill="auto"/>
            <w:noWrap/>
            <w:vAlign w:val="center"/>
            <w:hideMark/>
          </w:tcPr>
          <w:p w14:paraId="418F200A" w14:textId="77777777" w:rsidR="00A52C9C" w:rsidRPr="00B00664" w:rsidRDefault="00A52C9C" w:rsidP="00180FB4">
            <w:pPr>
              <w:jc w:val="center"/>
              <w:rPr>
                <w:rFonts w:cs="Arial"/>
                <w:sz w:val="16"/>
                <w:szCs w:val="16"/>
              </w:rPr>
            </w:pPr>
            <w:r w:rsidRPr="00B00664">
              <w:rPr>
                <w:rFonts w:cs="Arial"/>
                <w:sz w:val="16"/>
                <w:szCs w:val="16"/>
              </w:rPr>
              <w:t>100,00</w:t>
            </w:r>
          </w:p>
        </w:tc>
        <w:tc>
          <w:tcPr>
            <w:tcW w:w="1791" w:type="dxa"/>
            <w:gridSpan w:val="2"/>
            <w:tcBorders>
              <w:top w:val="single" w:sz="8" w:space="0" w:color="auto"/>
              <w:left w:val="single" w:sz="8" w:space="0" w:color="auto"/>
              <w:bottom w:val="single" w:sz="4" w:space="0" w:color="auto"/>
              <w:right w:val="single" w:sz="8" w:space="0" w:color="000000"/>
            </w:tcBorders>
            <w:shd w:val="clear" w:color="auto" w:fill="auto"/>
            <w:noWrap/>
            <w:vAlign w:val="center"/>
            <w:hideMark/>
          </w:tcPr>
          <w:p w14:paraId="2ACD06BC" w14:textId="77777777" w:rsidR="00A52C9C" w:rsidRPr="00B00664" w:rsidRDefault="00A52C9C" w:rsidP="00180FB4">
            <w:pPr>
              <w:jc w:val="center"/>
              <w:rPr>
                <w:rFonts w:cs="Arial"/>
                <w:sz w:val="16"/>
                <w:szCs w:val="16"/>
              </w:rPr>
            </w:pPr>
            <w:r w:rsidRPr="00B00664">
              <w:rPr>
                <w:rFonts w:cs="Arial"/>
                <w:sz w:val="16"/>
                <w:szCs w:val="16"/>
              </w:rPr>
              <w:t>-</w:t>
            </w:r>
          </w:p>
        </w:tc>
      </w:tr>
      <w:tr w:rsidR="00A52C9C" w:rsidRPr="0081452A" w14:paraId="5F848727" w14:textId="77777777" w:rsidTr="00A52C9C">
        <w:trPr>
          <w:trHeight w:val="702"/>
        </w:trPr>
        <w:tc>
          <w:tcPr>
            <w:tcW w:w="740" w:type="dxa"/>
            <w:vMerge/>
            <w:tcBorders>
              <w:top w:val="nil"/>
              <w:left w:val="single" w:sz="8" w:space="0" w:color="auto"/>
              <w:bottom w:val="single" w:sz="8" w:space="0" w:color="000000"/>
              <w:right w:val="single" w:sz="8" w:space="0" w:color="auto"/>
            </w:tcBorders>
            <w:vAlign w:val="center"/>
            <w:hideMark/>
          </w:tcPr>
          <w:p w14:paraId="01E8F887" w14:textId="77777777" w:rsidR="00A52C9C" w:rsidRPr="00B00664" w:rsidRDefault="00A52C9C" w:rsidP="00180FB4">
            <w:pPr>
              <w:rPr>
                <w:rFonts w:cs="Arial"/>
                <w:sz w:val="16"/>
                <w:szCs w:val="16"/>
              </w:rPr>
            </w:pPr>
          </w:p>
        </w:tc>
        <w:tc>
          <w:tcPr>
            <w:tcW w:w="2338" w:type="dxa"/>
            <w:vMerge/>
            <w:tcBorders>
              <w:top w:val="nil"/>
              <w:left w:val="single" w:sz="8" w:space="0" w:color="auto"/>
              <w:bottom w:val="single" w:sz="8" w:space="0" w:color="000000"/>
              <w:right w:val="nil"/>
            </w:tcBorders>
            <w:vAlign w:val="center"/>
            <w:hideMark/>
          </w:tcPr>
          <w:p w14:paraId="619316DA" w14:textId="77777777" w:rsidR="00A52C9C" w:rsidRPr="00B00664" w:rsidRDefault="00A52C9C" w:rsidP="00180FB4">
            <w:pPr>
              <w:rPr>
                <w:rFonts w:cs="Arial"/>
                <w:sz w:val="16"/>
                <w:szCs w:val="16"/>
              </w:rPr>
            </w:pPr>
          </w:p>
        </w:tc>
        <w:tc>
          <w:tcPr>
            <w:tcW w:w="2299" w:type="dxa"/>
            <w:tcBorders>
              <w:top w:val="nil"/>
              <w:left w:val="single" w:sz="8" w:space="0" w:color="auto"/>
              <w:bottom w:val="single" w:sz="8" w:space="0" w:color="auto"/>
              <w:right w:val="single" w:sz="8" w:space="0" w:color="auto"/>
            </w:tcBorders>
            <w:shd w:val="clear" w:color="auto" w:fill="auto"/>
            <w:vAlign w:val="center"/>
            <w:hideMark/>
          </w:tcPr>
          <w:p w14:paraId="62E091CC" w14:textId="77777777" w:rsidR="00A52C9C" w:rsidRPr="00B00664" w:rsidRDefault="00A52C9C" w:rsidP="00180FB4">
            <w:pPr>
              <w:jc w:val="center"/>
              <w:rPr>
                <w:rFonts w:cs="Arial"/>
                <w:sz w:val="16"/>
                <w:szCs w:val="16"/>
              </w:rPr>
            </w:pPr>
            <w:r w:rsidRPr="00B00664">
              <w:rPr>
                <w:rFonts w:cs="Arial"/>
                <w:sz w:val="16"/>
                <w:szCs w:val="16"/>
              </w:rPr>
              <w:t>Inštalovanie signalizačných systémov</w:t>
            </w:r>
          </w:p>
        </w:tc>
        <w:tc>
          <w:tcPr>
            <w:tcW w:w="2036" w:type="dxa"/>
            <w:gridSpan w:val="2"/>
            <w:tcBorders>
              <w:top w:val="single" w:sz="4" w:space="0" w:color="auto"/>
              <w:left w:val="nil"/>
              <w:bottom w:val="single" w:sz="8" w:space="0" w:color="auto"/>
              <w:right w:val="single" w:sz="4" w:space="0" w:color="auto"/>
            </w:tcBorders>
            <w:shd w:val="clear" w:color="auto" w:fill="auto"/>
            <w:noWrap/>
            <w:vAlign w:val="center"/>
            <w:hideMark/>
          </w:tcPr>
          <w:p w14:paraId="5C461F77" w14:textId="77777777" w:rsidR="00A52C9C" w:rsidRPr="00B00664" w:rsidRDefault="00A52C9C" w:rsidP="00180FB4">
            <w:pPr>
              <w:jc w:val="center"/>
              <w:rPr>
                <w:rFonts w:cs="Arial"/>
                <w:sz w:val="16"/>
                <w:szCs w:val="16"/>
              </w:rPr>
            </w:pPr>
            <w:r w:rsidRPr="00B00664">
              <w:rPr>
                <w:rFonts w:cs="Arial"/>
                <w:sz w:val="16"/>
                <w:szCs w:val="16"/>
              </w:rPr>
              <w:t>-</w:t>
            </w:r>
          </w:p>
        </w:tc>
        <w:tc>
          <w:tcPr>
            <w:tcW w:w="1791" w:type="dxa"/>
            <w:gridSpan w:val="2"/>
            <w:tcBorders>
              <w:top w:val="single" w:sz="4" w:space="0" w:color="auto"/>
              <w:left w:val="single" w:sz="8" w:space="0" w:color="auto"/>
              <w:bottom w:val="single" w:sz="8" w:space="0" w:color="auto"/>
              <w:right w:val="single" w:sz="8" w:space="0" w:color="000000"/>
            </w:tcBorders>
            <w:shd w:val="clear" w:color="auto" w:fill="auto"/>
            <w:noWrap/>
            <w:vAlign w:val="center"/>
            <w:hideMark/>
          </w:tcPr>
          <w:p w14:paraId="093208B4" w14:textId="77777777" w:rsidR="00A52C9C" w:rsidRPr="00B00664" w:rsidRDefault="00A52C9C" w:rsidP="00180FB4">
            <w:pPr>
              <w:jc w:val="center"/>
              <w:rPr>
                <w:rFonts w:cs="Arial"/>
                <w:sz w:val="16"/>
                <w:szCs w:val="16"/>
              </w:rPr>
            </w:pPr>
            <w:r w:rsidRPr="00B00664">
              <w:rPr>
                <w:rFonts w:cs="Arial"/>
                <w:sz w:val="16"/>
                <w:szCs w:val="16"/>
              </w:rPr>
              <w:t>1</w:t>
            </w:r>
          </w:p>
        </w:tc>
      </w:tr>
      <w:tr w:rsidR="00A52C9C" w:rsidRPr="0081452A" w14:paraId="02D33612" w14:textId="77777777" w:rsidTr="00A52C9C">
        <w:trPr>
          <w:trHeight w:val="702"/>
        </w:trPr>
        <w:tc>
          <w:tcPr>
            <w:tcW w:w="740"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7A41D1FC" w14:textId="77777777" w:rsidR="00A52C9C" w:rsidRPr="00B00664" w:rsidRDefault="00A52C9C" w:rsidP="00180FB4">
            <w:pPr>
              <w:jc w:val="center"/>
              <w:rPr>
                <w:rFonts w:cs="Arial"/>
                <w:sz w:val="16"/>
                <w:szCs w:val="16"/>
              </w:rPr>
            </w:pPr>
            <w:r w:rsidRPr="00B00664">
              <w:rPr>
                <w:rFonts w:cs="Arial"/>
                <w:sz w:val="16"/>
                <w:szCs w:val="16"/>
              </w:rPr>
              <w:t>SO 682</w:t>
            </w:r>
          </w:p>
        </w:tc>
        <w:tc>
          <w:tcPr>
            <w:tcW w:w="2338" w:type="dxa"/>
            <w:vMerge w:val="restart"/>
            <w:tcBorders>
              <w:top w:val="nil"/>
              <w:left w:val="single" w:sz="8" w:space="0" w:color="auto"/>
              <w:bottom w:val="single" w:sz="8" w:space="0" w:color="000000"/>
              <w:right w:val="nil"/>
            </w:tcBorders>
            <w:shd w:val="clear" w:color="auto" w:fill="auto"/>
            <w:vAlign w:val="center"/>
            <w:hideMark/>
          </w:tcPr>
          <w:p w14:paraId="4A21A330" w14:textId="77777777" w:rsidR="00A52C9C" w:rsidRPr="00B00664" w:rsidRDefault="00A52C9C" w:rsidP="00180FB4">
            <w:pPr>
              <w:rPr>
                <w:rFonts w:cs="Arial"/>
                <w:sz w:val="16"/>
                <w:szCs w:val="16"/>
              </w:rPr>
            </w:pPr>
            <w:r w:rsidRPr="00B00664">
              <w:rPr>
                <w:rFonts w:cs="Arial"/>
                <w:sz w:val="16"/>
                <w:szCs w:val="16"/>
              </w:rPr>
              <w:t xml:space="preserve"> Ochranné opatrenia prvkov CDS v zóne TV a ZP v K417</w:t>
            </w:r>
          </w:p>
        </w:tc>
        <w:tc>
          <w:tcPr>
            <w:tcW w:w="2299" w:type="dxa"/>
            <w:tcBorders>
              <w:top w:val="nil"/>
              <w:left w:val="single" w:sz="8" w:space="0" w:color="auto"/>
              <w:bottom w:val="single" w:sz="4" w:space="0" w:color="auto"/>
              <w:right w:val="single" w:sz="8" w:space="0" w:color="auto"/>
            </w:tcBorders>
            <w:shd w:val="clear" w:color="auto" w:fill="auto"/>
            <w:vAlign w:val="center"/>
            <w:hideMark/>
          </w:tcPr>
          <w:p w14:paraId="077E3EFC" w14:textId="77777777" w:rsidR="00A52C9C" w:rsidRPr="00B00664" w:rsidRDefault="00A52C9C" w:rsidP="00180FB4">
            <w:pPr>
              <w:jc w:val="center"/>
              <w:rPr>
                <w:rFonts w:cs="Arial"/>
                <w:sz w:val="16"/>
                <w:szCs w:val="16"/>
              </w:rPr>
            </w:pPr>
            <w:r w:rsidRPr="00B00664">
              <w:rPr>
                <w:rFonts w:cs="Arial"/>
                <w:sz w:val="16"/>
                <w:szCs w:val="16"/>
              </w:rPr>
              <w:t>Podzemné káble miestne, spojky, merania, uzemnenie</w:t>
            </w:r>
          </w:p>
        </w:tc>
        <w:tc>
          <w:tcPr>
            <w:tcW w:w="2036" w:type="dxa"/>
            <w:gridSpan w:val="2"/>
            <w:tcBorders>
              <w:top w:val="single" w:sz="8" w:space="0" w:color="auto"/>
              <w:left w:val="nil"/>
              <w:bottom w:val="single" w:sz="4" w:space="0" w:color="auto"/>
              <w:right w:val="single" w:sz="4" w:space="0" w:color="auto"/>
            </w:tcBorders>
            <w:shd w:val="clear" w:color="auto" w:fill="auto"/>
            <w:noWrap/>
            <w:vAlign w:val="center"/>
            <w:hideMark/>
          </w:tcPr>
          <w:p w14:paraId="1142F529" w14:textId="77777777" w:rsidR="00A52C9C" w:rsidRPr="00B00664" w:rsidRDefault="00A52C9C" w:rsidP="00180FB4">
            <w:pPr>
              <w:jc w:val="center"/>
              <w:rPr>
                <w:rFonts w:cs="Arial"/>
                <w:sz w:val="16"/>
                <w:szCs w:val="16"/>
              </w:rPr>
            </w:pPr>
            <w:r w:rsidRPr="00B00664">
              <w:rPr>
                <w:rFonts w:cs="Arial"/>
                <w:sz w:val="16"/>
                <w:szCs w:val="16"/>
              </w:rPr>
              <w:t>150,00</w:t>
            </w:r>
          </w:p>
        </w:tc>
        <w:tc>
          <w:tcPr>
            <w:tcW w:w="1791" w:type="dxa"/>
            <w:gridSpan w:val="2"/>
            <w:tcBorders>
              <w:top w:val="single" w:sz="8" w:space="0" w:color="auto"/>
              <w:left w:val="single" w:sz="8" w:space="0" w:color="auto"/>
              <w:bottom w:val="single" w:sz="4" w:space="0" w:color="auto"/>
              <w:right w:val="single" w:sz="8" w:space="0" w:color="000000"/>
            </w:tcBorders>
            <w:shd w:val="clear" w:color="auto" w:fill="auto"/>
            <w:noWrap/>
            <w:vAlign w:val="center"/>
            <w:hideMark/>
          </w:tcPr>
          <w:p w14:paraId="50C3CE6E" w14:textId="77777777" w:rsidR="00A52C9C" w:rsidRPr="00B00664" w:rsidRDefault="00A52C9C" w:rsidP="00180FB4">
            <w:pPr>
              <w:jc w:val="center"/>
              <w:rPr>
                <w:rFonts w:cs="Arial"/>
                <w:sz w:val="16"/>
                <w:szCs w:val="16"/>
              </w:rPr>
            </w:pPr>
            <w:r w:rsidRPr="00B00664">
              <w:rPr>
                <w:rFonts w:cs="Arial"/>
                <w:sz w:val="16"/>
                <w:szCs w:val="16"/>
              </w:rPr>
              <w:t>-</w:t>
            </w:r>
          </w:p>
        </w:tc>
      </w:tr>
      <w:tr w:rsidR="00A52C9C" w:rsidRPr="0081452A" w14:paraId="797532E0" w14:textId="77777777" w:rsidTr="00A52C9C">
        <w:trPr>
          <w:trHeight w:val="702"/>
        </w:trPr>
        <w:tc>
          <w:tcPr>
            <w:tcW w:w="740" w:type="dxa"/>
            <w:vMerge/>
            <w:tcBorders>
              <w:top w:val="nil"/>
              <w:left w:val="single" w:sz="8" w:space="0" w:color="auto"/>
              <w:bottom w:val="single" w:sz="8" w:space="0" w:color="000000"/>
              <w:right w:val="single" w:sz="8" w:space="0" w:color="auto"/>
            </w:tcBorders>
            <w:vAlign w:val="center"/>
            <w:hideMark/>
          </w:tcPr>
          <w:p w14:paraId="7BCDF76C" w14:textId="77777777" w:rsidR="00A52C9C" w:rsidRPr="00B00664" w:rsidRDefault="00A52C9C" w:rsidP="00180FB4">
            <w:pPr>
              <w:rPr>
                <w:rFonts w:cs="Arial"/>
                <w:sz w:val="16"/>
                <w:szCs w:val="16"/>
              </w:rPr>
            </w:pPr>
          </w:p>
        </w:tc>
        <w:tc>
          <w:tcPr>
            <w:tcW w:w="2338" w:type="dxa"/>
            <w:vMerge/>
            <w:tcBorders>
              <w:top w:val="nil"/>
              <w:left w:val="single" w:sz="8" w:space="0" w:color="auto"/>
              <w:bottom w:val="single" w:sz="8" w:space="0" w:color="000000"/>
              <w:right w:val="nil"/>
            </w:tcBorders>
            <w:vAlign w:val="center"/>
            <w:hideMark/>
          </w:tcPr>
          <w:p w14:paraId="2799F4DB" w14:textId="77777777" w:rsidR="00A52C9C" w:rsidRPr="00B00664" w:rsidRDefault="00A52C9C" w:rsidP="00180FB4">
            <w:pPr>
              <w:rPr>
                <w:rFonts w:cs="Arial"/>
                <w:sz w:val="16"/>
                <w:szCs w:val="16"/>
              </w:rPr>
            </w:pPr>
          </w:p>
        </w:tc>
        <w:tc>
          <w:tcPr>
            <w:tcW w:w="2299" w:type="dxa"/>
            <w:tcBorders>
              <w:top w:val="nil"/>
              <w:left w:val="single" w:sz="8" w:space="0" w:color="auto"/>
              <w:bottom w:val="single" w:sz="8" w:space="0" w:color="auto"/>
              <w:right w:val="single" w:sz="8" w:space="0" w:color="auto"/>
            </w:tcBorders>
            <w:shd w:val="clear" w:color="auto" w:fill="auto"/>
            <w:vAlign w:val="center"/>
            <w:hideMark/>
          </w:tcPr>
          <w:p w14:paraId="58534176" w14:textId="77777777" w:rsidR="00A52C9C" w:rsidRPr="00B00664" w:rsidRDefault="00A52C9C" w:rsidP="00180FB4">
            <w:pPr>
              <w:jc w:val="center"/>
              <w:rPr>
                <w:rFonts w:cs="Arial"/>
                <w:sz w:val="16"/>
                <w:szCs w:val="16"/>
              </w:rPr>
            </w:pPr>
            <w:r w:rsidRPr="00B00664">
              <w:rPr>
                <w:rFonts w:cs="Arial"/>
                <w:sz w:val="16"/>
                <w:szCs w:val="16"/>
              </w:rPr>
              <w:t>Inštalovanie signalizačných systémov</w:t>
            </w:r>
          </w:p>
        </w:tc>
        <w:tc>
          <w:tcPr>
            <w:tcW w:w="2036" w:type="dxa"/>
            <w:gridSpan w:val="2"/>
            <w:tcBorders>
              <w:top w:val="single" w:sz="4" w:space="0" w:color="auto"/>
              <w:left w:val="nil"/>
              <w:bottom w:val="single" w:sz="8" w:space="0" w:color="auto"/>
              <w:right w:val="single" w:sz="4" w:space="0" w:color="auto"/>
            </w:tcBorders>
            <w:shd w:val="clear" w:color="auto" w:fill="auto"/>
            <w:noWrap/>
            <w:vAlign w:val="center"/>
            <w:hideMark/>
          </w:tcPr>
          <w:p w14:paraId="0D0325C9" w14:textId="77777777" w:rsidR="00A52C9C" w:rsidRPr="00B00664" w:rsidRDefault="00A52C9C" w:rsidP="00180FB4">
            <w:pPr>
              <w:jc w:val="center"/>
              <w:rPr>
                <w:rFonts w:cs="Arial"/>
                <w:sz w:val="16"/>
                <w:szCs w:val="16"/>
              </w:rPr>
            </w:pPr>
            <w:r w:rsidRPr="00B00664">
              <w:rPr>
                <w:rFonts w:cs="Arial"/>
                <w:sz w:val="16"/>
                <w:szCs w:val="16"/>
              </w:rPr>
              <w:t>-</w:t>
            </w:r>
          </w:p>
        </w:tc>
        <w:tc>
          <w:tcPr>
            <w:tcW w:w="1791" w:type="dxa"/>
            <w:gridSpan w:val="2"/>
            <w:tcBorders>
              <w:top w:val="single" w:sz="4" w:space="0" w:color="auto"/>
              <w:left w:val="single" w:sz="8" w:space="0" w:color="auto"/>
              <w:bottom w:val="single" w:sz="8" w:space="0" w:color="auto"/>
              <w:right w:val="single" w:sz="8" w:space="0" w:color="000000"/>
            </w:tcBorders>
            <w:shd w:val="clear" w:color="auto" w:fill="auto"/>
            <w:noWrap/>
            <w:vAlign w:val="center"/>
            <w:hideMark/>
          </w:tcPr>
          <w:p w14:paraId="4CCD424C" w14:textId="77777777" w:rsidR="00A52C9C" w:rsidRPr="00B00664" w:rsidRDefault="00A52C9C" w:rsidP="00180FB4">
            <w:pPr>
              <w:jc w:val="center"/>
              <w:rPr>
                <w:rFonts w:cs="Arial"/>
                <w:sz w:val="16"/>
                <w:szCs w:val="16"/>
              </w:rPr>
            </w:pPr>
            <w:r w:rsidRPr="00B00664">
              <w:rPr>
                <w:rFonts w:cs="Arial"/>
                <w:sz w:val="16"/>
                <w:szCs w:val="16"/>
              </w:rPr>
              <w:t>1</w:t>
            </w:r>
          </w:p>
        </w:tc>
      </w:tr>
      <w:tr w:rsidR="00A52C9C" w:rsidRPr="0081452A" w14:paraId="6AC0F06C" w14:textId="77777777" w:rsidTr="00A52C9C">
        <w:trPr>
          <w:trHeight w:val="702"/>
        </w:trPr>
        <w:tc>
          <w:tcPr>
            <w:tcW w:w="740"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202DB057" w14:textId="77777777" w:rsidR="00A52C9C" w:rsidRPr="00B00664" w:rsidRDefault="00A52C9C" w:rsidP="00180FB4">
            <w:pPr>
              <w:jc w:val="center"/>
              <w:rPr>
                <w:rFonts w:cs="Arial"/>
                <w:sz w:val="16"/>
                <w:szCs w:val="16"/>
              </w:rPr>
            </w:pPr>
            <w:r w:rsidRPr="00B00664">
              <w:rPr>
                <w:rFonts w:cs="Arial"/>
                <w:sz w:val="16"/>
                <w:szCs w:val="16"/>
              </w:rPr>
              <w:t xml:space="preserve">SO 683 </w:t>
            </w:r>
          </w:p>
        </w:tc>
        <w:tc>
          <w:tcPr>
            <w:tcW w:w="2338" w:type="dxa"/>
            <w:vMerge w:val="restart"/>
            <w:tcBorders>
              <w:top w:val="nil"/>
              <w:left w:val="single" w:sz="8" w:space="0" w:color="auto"/>
              <w:bottom w:val="single" w:sz="8" w:space="0" w:color="000000"/>
              <w:right w:val="nil"/>
            </w:tcBorders>
            <w:shd w:val="clear" w:color="auto" w:fill="auto"/>
            <w:vAlign w:val="center"/>
            <w:hideMark/>
          </w:tcPr>
          <w:p w14:paraId="13D2C1EA" w14:textId="77777777" w:rsidR="00A52C9C" w:rsidRPr="00B00664" w:rsidRDefault="00A52C9C" w:rsidP="00180FB4">
            <w:pPr>
              <w:rPr>
                <w:rFonts w:cs="Arial"/>
                <w:sz w:val="16"/>
                <w:szCs w:val="16"/>
              </w:rPr>
            </w:pPr>
            <w:r w:rsidRPr="00B00664">
              <w:rPr>
                <w:rFonts w:cs="Arial"/>
                <w:sz w:val="16"/>
                <w:szCs w:val="16"/>
              </w:rPr>
              <w:t>Ochranné opatrenia prvkov CDS v zóne TV a ZP v K4121</w:t>
            </w:r>
          </w:p>
        </w:tc>
        <w:tc>
          <w:tcPr>
            <w:tcW w:w="2299" w:type="dxa"/>
            <w:tcBorders>
              <w:top w:val="nil"/>
              <w:left w:val="single" w:sz="8" w:space="0" w:color="auto"/>
              <w:bottom w:val="single" w:sz="4" w:space="0" w:color="auto"/>
              <w:right w:val="single" w:sz="8" w:space="0" w:color="auto"/>
            </w:tcBorders>
            <w:shd w:val="clear" w:color="auto" w:fill="auto"/>
            <w:vAlign w:val="center"/>
            <w:hideMark/>
          </w:tcPr>
          <w:p w14:paraId="1765EC5A" w14:textId="77777777" w:rsidR="00A52C9C" w:rsidRPr="00B00664" w:rsidRDefault="00A52C9C" w:rsidP="00180FB4">
            <w:pPr>
              <w:jc w:val="center"/>
              <w:rPr>
                <w:rFonts w:cs="Arial"/>
                <w:sz w:val="16"/>
                <w:szCs w:val="16"/>
              </w:rPr>
            </w:pPr>
            <w:r w:rsidRPr="00B00664">
              <w:rPr>
                <w:rFonts w:cs="Arial"/>
                <w:sz w:val="16"/>
                <w:szCs w:val="16"/>
              </w:rPr>
              <w:t>Podzemné káble miestne, spojky, merania, uzemnenie</w:t>
            </w:r>
          </w:p>
        </w:tc>
        <w:tc>
          <w:tcPr>
            <w:tcW w:w="2036" w:type="dxa"/>
            <w:gridSpan w:val="2"/>
            <w:tcBorders>
              <w:top w:val="single" w:sz="8" w:space="0" w:color="auto"/>
              <w:left w:val="nil"/>
              <w:bottom w:val="single" w:sz="4" w:space="0" w:color="auto"/>
              <w:right w:val="single" w:sz="4" w:space="0" w:color="auto"/>
            </w:tcBorders>
            <w:shd w:val="clear" w:color="auto" w:fill="auto"/>
            <w:noWrap/>
            <w:vAlign w:val="center"/>
            <w:hideMark/>
          </w:tcPr>
          <w:p w14:paraId="3C28F0F8" w14:textId="77777777" w:rsidR="00A52C9C" w:rsidRPr="00B00664" w:rsidRDefault="00A52C9C" w:rsidP="00180FB4">
            <w:pPr>
              <w:jc w:val="center"/>
              <w:rPr>
                <w:rFonts w:cs="Arial"/>
                <w:sz w:val="16"/>
                <w:szCs w:val="16"/>
              </w:rPr>
            </w:pPr>
            <w:r w:rsidRPr="00B00664">
              <w:rPr>
                <w:rFonts w:cs="Arial"/>
                <w:sz w:val="16"/>
                <w:szCs w:val="16"/>
              </w:rPr>
              <w:t>150,00</w:t>
            </w:r>
          </w:p>
        </w:tc>
        <w:tc>
          <w:tcPr>
            <w:tcW w:w="1791" w:type="dxa"/>
            <w:gridSpan w:val="2"/>
            <w:tcBorders>
              <w:top w:val="single" w:sz="8" w:space="0" w:color="auto"/>
              <w:left w:val="single" w:sz="8" w:space="0" w:color="auto"/>
              <w:bottom w:val="single" w:sz="4" w:space="0" w:color="auto"/>
              <w:right w:val="single" w:sz="8" w:space="0" w:color="000000"/>
            </w:tcBorders>
            <w:shd w:val="clear" w:color="auto" w:fill="auto"/>
            <w:noWrap/>
            <w:vAlign w:val="center"/>
            <w:hideMark/>
          </w:tcPr>
          <w:p w14:paraId="09B11D62" w14:textId="77777777" w:rsidR="00A52C9C" w:rsidRPr="00B00664" w:rsidRDefault="00A52C9C" w:rsidP="00180FB4">
            <w:pPr>
              <w:jc w:val="center"/>
              <w:rPr>
                <w:rFonts w:cs="Arial"/>
                <w:sz w:val="16"/>
                <w:szCs w:val="16"/>
              </w:rPr>
            </w:pPr>
            <w:r w:rsidRPr="00B00664">
              <w:rPr>
                <w:rFonts w:cs="Arial"/>
                <w:sz w:val="16"/>
                <w:szCs w:val="16"/>
              </w:rPr>
              <w:t>-</w:t>
            </w:r>
          </w:p>
        </w:tc>
      </w:tr>
      <w:tr w:rsidR="00A52C9C" w:rsidRPr="0081452A" w14:paraId="5191DF28" w14:textId="77777777" w:rsidTr="00A52C9C">
        <w:trPr>
          <w:trHeight w:val="702"/>
        </w:trPr>
        <w:tc>
          <w:tcPr>
            <w:tcW w:w="740" w:type="dxa"/>
            <w:vMerge/>
            <w:tcBorders>
              <w:top w:val="nil"/>
              <w:left w:val="single" w:sz="8" w:space="0" w:color="auto"/>
              <w:bottom w:val="single" w:sz="8" w:space="0" w:color="000000"/>
              <w:right w:val="single" w:sz="8" w:space="0" w:color="auto"/>
            </w:tcBorders>
            <w:vAlign w:val="center"/>
            <w:hideMark/>
          </w:tcPr>
          <w:p w14:paraId="06D44571" w14:textId="77777777" w:rsidR="00A52C9C" w:rsidRPr="00B00664" w:rsidRDefault="00A52C9C" w:rsidP="00180FB4">
            <w:pPr>
              <w:rPr>
                <w:rFonts w:cs="Arial"/>
                <w:sz w:val="16"/>
                <w:szCs w:val="16"/>
              </w:rPr>
            </w:pPr>
          </w:p>
        </w:tc>
        <w:tc>
          <w:tcPr>
            <w:tcW w:w="2338" w:type="dxa"/>
            <w:vMerge/>
            <w:tcBorders>
              <w:top w:val="nil"/>
              <w:left w:val="single" w:sz="8" w:space="0" w:color="auto"/>
              <w:bottom w:val="single" w:sz="8" w:space="0" w:color="000000"/>
              <w:right w:val="nil"/>
            </w:tcBorders>
            <w:vAlign w:val="center"/>
            <w:hideMark/>
          </w:tcPr>
          <w:p w14:paraId="1878AA3D" w14:textId="77777777" w:rsidR="00A52C9C" w:rsidRPr="00B00664" w:rsidRDefault="00A52C9C" w:rsidP="00180FB4">
            <w:pPr>
              <w:rPr>
                <w:rFonts w:cs="Arial"/>
                <w:sz w:val="16"/>
                <w:szCs w:val="16"/>
              </w:rPr>
            </w:pPr>
          </w:p>
        </w:tc>
        <w:tc>
          <w:tcPr>
            <w:tcW w:w="2299" w:type="dxa"/>
            <w:tcBorders>
              <w:top w:val="nil"/>
              <w:left w:val="single" w:sz="8" w:space="0" w:color="auto"/>
              <w:bottom w:val="single" w:sz="8" w:space="0" w:color="auto"/>
              <w:right w:val="single" w:sz="8" w:space="0" w:color="auto"/>
            </w:tcBorders>
            <w:shd w:val="clear" w:color="auto" w:fill="auto"/>
            <w:vAlign w:val="center"/>
            <w:hideMark/>
          </w:tcPr>
          <w:p w14:paraId="6827A3C0" w14:textId="77777777" w:rsidR="00A52C9C" w:rsidRPr="00B00664" w:rsidRDefault="00A52C9C" w:rsidP="00180FB4">
            <w:pPr>
              <w:jc w:val="center"/>
              <w:rPr>
                <w:rFonts w:cs="Arial"/>
                <w:sz w:val="16"/>
                <w:szCs w:val="16"/>
              </w:rPr>
            </w:pPr>
            <w:r w:rsidRPr="00B00664">
              <w:rPr>
                <w:rFonts w:cs="Arial"/>
                <w:sz w:val="16"/>
                <w:szCs w:val="16"/>
              </w:rPr>
              <w:t>Inštalovanie signalizačných systémov</w:t>
            </w:r>
          </w:p>
        </w:tc>
        <w:tc>
          <w:tcPr>
            <w:tcW w:w="2036" w:type="dxa"/>
            <w:gridSpan w:val="2"/>
            <w:tcBorders>
              <w:top w:val="single" w:sz="4" w:space="0" w:color="auto"/>
              <w:left w:val="nil"/>
              <w:bottom w:val="single" w:sz="8" w:space="0" w:color="auto"/>
              <w:right w:val="single" w:sz="4" w:space="0" w:color="auto"/>
            </w:tcBorders>
            <w:shd w:val="clear" w:color="auto" w:fill="auto"/>
            <w:noWrap/>
            <w:vAlign w:val="center"/>
            <w:hideMark/>
          </w:tcPr>
          <w:p w14:paraId="53C1E26D" w14:textId="77777777" w:rsidR="00A52C9C" w:rsidRPr="00B00664" w:rsidRDefault="00A52C9C" w:rsidP="00180FB4">
            <w:pPr>
              <w:jc w:val="center"/>
              <w:rPr>
                <w:rFonts w:cs="Arial"/>
                <w:sz w:val="16"/>
                <w:szCs w:val="16"/>
              </w:rPr>
            </w:pPr>
            <w:r w:rsidRPr="00B00664">
              <w:rPr>
                <w:rFonts w:cs="Arial"/>
                <w:sz w:val="16"/>
                <w:szCs w:val="16"/>
              </w:rPr>
              <w:t>-</w:t>
            </w:r>
          </w:p>
        </w:tc>
        <w:tc>
          <w:tcPr>
            <w:tcW w:w="1791" w:type="dxa"/>
            <w:gridSpan w:val="2"/>
            <w:tcBorders>
              <w:top w:val="single" w:sz="4" w:space="0" w:color="auto"/>
              <w:left w:val="single" w:sz="8" w:space="0" w:color="auto"/>
              <w:bottom w:val="single" w:sz="8" w:space="0" w:color="auto"/>
              <w:right w:val="single" w:sz="8" w:space="0" w:color="000000"/>
            </w:tcBorders>
            <w:shd w:val="clear" w:color="auto" w:fill="auto"/>
            <w:noWrap/>
            <w:vAlign w:val="center"/>
            <w:hideMark/>
          </w:tcPr>
          <w:p w14:paraId="50185C18" w14:textId="77777777" w:rsidR="00A52C9C" w:rsidRPr="00B00664" w:rsidRDefault="00A52C9C" w:rsidP="00180FB4">
            <w:pPr>
              <w:jc w:val="center"/>
              <w:rPr>
                <w:rFonts w:cs="Arial"/>
                <w:sz w:val="16"/>
                <w:szCs w:val="16"/>
              </w:rPr>
            </w:pPr>
            <w:r w:rsidRPr="00B00664">
              <w:rPr>
                <w:rFonts w:cs="Arial"/>
                <w:sz w:val="16"/>
                <w:szCs w:val="16"/>
              </w:rPr>
              <w:t>1</w:t>
            </w:r>
          </w:p>
        </w:tc>
      </w:tr>
      <w:tr w:rsidR="00A52C9C" w:rsidRPr="0081452A" w14:paraId="14D6F573" w14:textId="77777777" w:rsidTr="00A52C9C">
        <w:trPr>
          <w:trHeight w:val="702"/>
        </w:trPr>
        <w:tc>
          <w:tcPr>
            <w:tcW w:w="740"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642AE496" w14:textId="77777777" w:rsidR="00A52C9C" w:rsidRPr="00B00664" w:rsidRDefault="00A52C9C" w:rsidP="00180FB4">
            <w:pPr>
              <w:jc w:val="center"/>
              <w:rPr>
                <w:rFonts w:cs="Arial"/>
                <w:sz w:val="16"/>
                <w:szCs w:val="16"/>
              </w:rPr>
            </w:pPr>
            <w:r w:rsidRPr="00B00664">
              <w:rPr>
                <w:rFonts w:cs="Arial"/>
                <w:sz w:val="16"/>
                <w:szCs w:val="16"/>
              </w:rPr>
              <w:t>SO 684</w:t>
            </w:r>
          </w:p>
        </w:tc>
        <w:tc>
          <w:tcPr>
            <w:tcW w:w="2338" w:type="dxa"/>
            <w:vMerge w:val="restart"/>
            <w:tcBorders>
              <w:top w:val="nil"/>
              <w:left w:val="single" w:sz="8" w:space="0" w:color="auto"/>
              <w:bottom w:val="single" w:sz="8" w:space="0" w:color="000000"/>
              <w:right w:val="nil"/>
            </w:tcBorders>
            <w:shd w:val="clear" w:color="auto" w:fill="auto"/>
            <w:vAlign w:val="center"/>
            <w:hideMark/>
          </w:tcPr>
          <w:p w14:paraId="5C902D46" w14:textId="77777777" w:rsidR="00A52C9C" w:rsidRPr="00B00664" w:rsidRDefault="00A52C9C" w:rsidP="00180FB4">
            <w:pPr>
              <w:rPr>
                <w:rFonts w:cs="Arial"/>
                <w:sz w:val="16"/>
                <w:szCs w:val="16"/>
              </w:rPr>
            </w:pPr>
            <w:r w:rsidRPr="00B00664">
              <w:rPr>
                <w:rFonts w:cs="Arial"/>
                <w:sz w:val="16"/>
                <w:szCs w:val="16"/>
              </w:rPr>
              <w:t>Ochranné opatrenia prvkov CDS v zóne TV a ZP v K4122</w:t>
            </w:r>
          </w:p>
        </w:tc>
        <w:tc>
          <w:tcPr>
            <w:tcW w:w="2299" w:type="dxa"/>
            <w:tcBorders>
              <w:top w:val="nil"/>
              <w:left w:val="single" w:sz="8" w:space="0" w:color="auto"/>
              <w:bottom w:val="single" w:sz="4" w:space="0" w:color="auto"/>
              <w:right w:val="single" w:sz="8" w:space="0" w:color="auto"/>
            </w:tcBorders>
            <w:shd w:val="clear" w:color="auto" w:fill="auto"/>
            <w:vAlign w:val="center"/>
            <w:hideMark/>
          </w:tcPr>
          <w:p w14:paraId="2225CE04" w14:textId="77777777" w:rsidR="00A52C9C" w:rsidRPr="00B00664" w:rsidRDefault="00A52C9C" w:rsidP="00180FB4">
            <w:pPr>
              <w:jc w:val="center"/>
              <w:rPr>
                <w:rFonts w:cs="Arial"/>
                <w:sz w:val="16"/>
                <w:szCs w:val="16"/>
              </w:rPr>
            </w:pPr>
            <w:r w:rsidRPr="00B00664">
              <w:rPr>
                <w:rFonts w:cs="Arial"/>
                <w:sz w:val="16"/>
                <w:szCs w:val="16"/>
              </w:rPr>
              <w:t>Podzemné káble miestne, spojky, merania, uzemnenie</w:t>
            </w:r>
          </w:p>
        </w:tc>
        <w:tc>
          <w:tcPr>
            <w:tcW w:w="2036" w:type="dxa"/>
            <w:gridSpan w:val="2"/>
            <w:tcBorders>
              <w:top w:val="single" w:sz="8" w:space="0" w:color="auto"/>
              <w:left w:val="nil"/>
              <w:bottom w:val="single" w:sz="4" w:space="0" w:color="auto"/>
              <w:right w:val="single" w:sz="4" w:space="0" w:color="auto"/>
            </w:tcBorders>
            <w:shd w:val="clear" w:color="auto" w:fill="auto"/>
            <w:noWrap/>
            <w:vAlign w:val="center"/>
            <w:hideMark/>
          </w:tcPr>
          <w:p w14:paraId="1F5D4566" w14:textId="77777777" w:rsidR="00A52C9C" w:rsidRPr="00B00664" w:rsidRDefault="00A52C9C" w:rsidP="00180FB4">
            <w:pPr>
              <w:jc w:val="center"/>
              <w:rPr>
                <w:rFonts w:cs="Arial"/>
                <w:sz w:val="16"/>
                <w:szCs w:val="16"/>
              </w:rPr>
            </w:pPr>
            <w:r w:rsidRPr="00B00664">
              <w:rPr>
                <w:rFonts w:cs="Arial"/>
                <w:sz w:val="16"/>
                <w:szCs w:val="16"/>
              </w:rPr>
              <w:t>150,00</w:t>
            </w:r>
          </w:p>
        </w:tc>
        <w:tc>
          <w:tcPr>
            <w:tcW w:w="1791" w:type="dxa"/>
            <w:gridSpan w:val="2"/>
            <w:tcBorders>
              <w:top w:val="single" w:sz="8" w:space="0" w:color="auto"/>
              <w:left w:val="single" w:sz="8" w:space="0" w:color="auto"/>
              <w:bottom w:val="single" w:sz="4" w:space="0" w:color="auto"/>
              <w:right w:val="single" w:sz="8" w:space="0" w:color="000000"/>
            </w:tcBorders>
            <w:shd w:val="clear" w:color="auto" w:fill="auto"/>
            <w:noWrap/>
            <w:vAlign w:val="center"/>
            <w:hideMark/>
          </w:tcPr>
          <w:p w14:paraId="583C1AA4" w14:textId="77777777" w:rsidR="00A52C9C" w:rsidRPr="00B00664" w:rsidRDefault="00A52C9C" w:rsidP="00180FB4">
            <w:pPr>
              <w:jc w:val="center"/>
              <w:rPr>
                <w:rFonts w:cs="Arial"/>
                <w:sz w:val="16"/>
                <w:szCs w:val="16"/>
              </w:rPr>
            </w:pPr>
            <w:r w:rsidRPr="00B00664">
              <w:rPr>
                <w:rFonts w:cs="Arial"/>
                <w:sz w:val="16"/>
                <w:szCs w:val="16"/>
              </w:rPr>
              <w:t>-</w:t>
            </w:r>
          </w:p>
        </w:tc>
      </w:tr>
      <w:tr w:rsidR="00A52C9C" w:rsidRPr="0081452A" w14:paraId="7AC1771A" w14:textId="77777777" w:rsidTr="00A52C9C">
        <w:trPr>
          <w:trHeight w:val="702"/>
        </w:trPr>
        <w:tc>
          <w:tcPr>
            <w:tcW w:w="740" w:type="dxa"/>
            <w:vMerge/>
            <w:tcBorders>
              <w:top w:val="nil"/>
              <w:left w:val="single" w:sz="8" w:space="0" w:color="auto"/>
              <w:bottom w:val="single" w:sz="8" w:space="0" w:color="000000"/>
              <w:right w:val="single" w:sz="8" w:space="0" w:color="auto"/>
            </w:tcBorders>
            <w:vAlign w:val="center"/>
            <w:hideMark/>
          </w:tcPr>
          <w:p w14:paraId="1592F786" w14:textId="77777777" w:rsidR="00A52C9C" w:rsidRPr="00B00664" w:rsidRDefault="00A52C9C" w:rsidP="00180FB4">
            <w:pPr>
              <w:rPr>
                <w:rFonts w:cs="Arial"/>
                <w:sz w:val="16"/>
                <w:szCs w:val="16"/>
              </w:rPr>
            </w:pPr>
          </w:p>
        </w:tc>
        <w:tc>
          <w:tcPr>
            <w:tcW w:w="2338" w:type="dxa"/>
            <w:vMerge/>
            <w:tcBorders>
              <w:top w:val="nil"/>
              <w:left w:val="single" w:sz="8" w:space="0" w:color="auto"/>
              <w:bottom w:val="single" w:sz="8" w:space="0" w:color="000000"/>
              <w:right w:val="nil"/>
            </w:tcBorders>
            <w:vAlign w:val="center"/>
            <w:hideMark/>
          </w:tcPr>
          <w:p w14:paraId="422E92BE" w14:textId="77777777" w:rsidR="00A52C9C" w:rsidRPr="00B00664" w:rsidRDefault="00A52C9C" w:rsidP="00180FB4">
            <w:pPr>
              <w:rPr>
                <w:rFonts w:cs="Arial"/>
                <w:sz w:val="16"/>
                <w:szCs w:val="16"/>
              </w:rPr>
            </w:pPr>
          </w:p>
        </w:tc>
        <w:tc>
          <w:tcPr>
            <w:tcW w:w="2299" w:type="dxa"/>
            <w:tcBorders>
              <w:top w:val="nil"/>
              <w:left w:val="single" w:sz="8" w:space="0" w:color="auto"/>
              <w:bottom w:val="single" w:sz="8" w:space="0" w:color="auto"/>
              <w:right w:val="single" w:sz="8" w:space="0" w:color="auto"/>
            </w:tcBorders>
            <w:shd w:val="clear" w:color="auto" w:fill="auto"/>
            <w:vAlign w:val="center"/>
            <w:hideMark/>
          </w:tcPr>
          <w:p w14:paraId="0FC04C4E" w14:textId="77777777" w:rsidR="00A52C9C" w:rsidRPr="00B00664" w:rsidRDefault="00A52C9C" w:rsidP="00180FB4">
            <w:pPr>
              <w:jc w:val="center"/>
              <w:rPr>
                <w:rFonts w:cs="Arial"/>
                <w:sz w:val="16"/>
                <w:szCs w:val="16"/>
              </w:rPr>
            </w:pPr>
            <w:r w:rsidRPr="00B00664">
              <w:rPr>
                <w:rFonts w:cs="Arial"/>
                <w:sz w:val="16"/>
                <w:szCs w:val="16"/>
              </w:rPr>
              <w:t>Inštalovanie signalizačných systémov</w:t>
            </w:r>
          </w:p>
        </w:tc>
        <w:tc>
          <w:tcPr>
            <w:tcW w:w="2036" w:type="dxa"/>
            <w:gridSpan w:val="2"/>
            <w:tcBorders>
              <w:top w:val="single" w:sz="4" w:space="0" w:color="auto"/>
              <w:left w:val="nil"/>
              <w:bottom w:val="single" w:sz="8" w:space="0" w:color="auto"/>
              <w:right w:val="single" w:sz="4" w:space="0" w:color="auto"/>
            </w:tcBorders>
            <w:shd w:val="clear" w:color="auto" w:fill="auto"/>
            <w:noWrap/>
            <w:vAlign w:val="center"/>
            <w:hideMark/>
          </w:tcPr>
          <w:p w14:paraId="5F3C1889" w14:textId="77777777" w:rsidR="00A52C9C" w:rsidRPr="00B00664" w:rsidRDefault="00A52C9C" w:rsidP="00180FB4">
            <w:pPr>
              <w:jc w:val="center"/>
              <w:rPr>
                <w:rFonts w:cs="Arial"/>
                <w:sz w:val="16"/>
                <w:szCs w:val="16"/>
              </w:rPr>
            </w:pPr>
            <w:r w:rsidRPr="00B00664">
              <w:rPr>
                <w:rFonts w:cs="Arial"/>
                <w:sz w:val="16"/>
                <w:szCs w:val="16"/>
              </w:rPr>
              <w:t>-</w:t>
            </w:r>
          </w:p>
        </w:tc>
        <w:tc>
          <w:tcPr>
            <w:tcW w:w="1791" w:type="dxa"/>
            <w:gridSpan w:val="2"/>
            <w:tcBorders>
              <w:top w:val="single" w:sz="4" w:space="0" w:color="auto"/>
              <w:left w:val="single" w:sz="8" w:space="0" w:color="auto"/>
              <w:bottom w:val="single" w:sz="8" w:space="0" w:color="auto"/>
              <w:right w:val="single" w:sz="8" w:space="0" w:color="000000"/>
            </w:tcBorders>
            <w:shd w:val="clear" w:color="auto" w:fill="auto"/>
            <w:noWrap/>
            <w:vAlign w:val="center"/>
            <w:hideMark/>
          </w:tcPr>
          <w:p w14:paraId="1F86358F" w14:textId="77777777" w:rsidR="00A52C9C" w:rsidRPr="00B00664" w:rsidRDefault="00A52C9C" w:rsidP="00180FB4">
            <w:pPr>
              <w:jc w:val="center"/>
              <w:rPr>
                <w:rFonts w:cs="Arial"/>
                <w:sz w:val="16"/>
                <w:szCs w:val="16"/>
              </w:rPr>
            </w:pPr>
            <w:r w:rsidRPr="00B00664">
              <w:rPr>
                <w:rFonts w:cs="Arial"/>
                <w:sz w:val="16"/>
                <w:szCs w:val="16"/>
              </w:rPr>
              <w:t>1</w:t>
            </w:r>
          </w:p>
        </w:tc>
      </w:tr>
      <w:tr w:rsidR="00A52C9C" w:rsidRPr="0081452A" w14:paraId="7882C859" w14:textId="77777777" w:rsidTr="00A52C9C">
        <w:trPr>
          <w:trHeight w:val="702"/>
        </w:trPr>
        <w:tc>
          <w:tcPr>
            <w:tcW w:w="740"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6B031D93" w14:textId="77777777" w:rsidR="00A52C9C" w:rsidRPr="00B00664" w:rsidRDefault="00A52C9C" w:rsidP="00180FB4">
            <w:pPr>
              <w:jc w:val="center"/>
              <w:rPr>
                <w:rFonts w:cs="Arial"/>
                <w:sz w:val="16"/>
                <w:szCs w:val="16"/>
              </w:rPr>
            </w:pPr>
            <w:r w:rsidRPr="00B00664">
              <w:rPr>
                <w:rFonts w:cs="Arial"/>
                <w:sz w:val="16"/>
                <w:szCs w:val="16"/>
              </w:rPr>
              <w:t>SO 685</w:t>
            </w:r>
          </w:p>
        </w:tc>
        <w:tc>
          <w:tcPr>
            <w:tcW w:w="2338" w:type="dxa"/>
            <w:vMerge w:val="restart"/>
            <w:tcBorders>
              <w:top w:val="nil"/>
              <w:left w:val="single" w:sz="8" w:space="0" w:color="auto"/>
              <w:bottom w:val="single" w:sz="8" w:space="0" w:color="000000"/>
              <w:right w:val="nil"/>
            </w:tcBorders>
            <w:shd w:val="clear" w:color="auto" w:fill="auto"/>
            <w:vAlign w:val="center"/>
            <w:hideMark/>
          </w:tcPr>
          <w:p w14:paraId="7192776D" w14:textId="77777777" w:rsidR="00A52C9C" w:rsidRPr="00B00664" w:rsidRDefault="00A52C9C" w:rsidP="00180FB4">
            <w:pPr>
              <w:rPr>
                <w:rFonts w:cs="Arial"/>
                <w:sz w:val="16"/>
                <w:szCs w:val="16"/>
              </w:rPr>
            </w:pPr>
            <w:r w:rsidRPr="00B00664">
              <w:rPr>
                <w:rFonts w:cs="Arial"/>
                <w:sz w:val="16"/>
                <w:szCs w:val="16"/>
              </w:rPr>
              <w:t>Úprava ochranných opatrení prvkov CDS v zóne TV a ZP v K662</w:t>
            </w:r>
          </w:p>
        </w:tc>
        <w:tc>
          <w:tcPr>
            <w:tcW w:w="2299" w:type="dxa"/>
            <w:tcBorders>
              <w:top w:val="nil"/>
              <w:left w:val="single" w:sz="8" w:space="0" w:color="auto"/>
              <w:bottom w:val="single" w:sz="4" w:space="0" w:color="auto"/>
              <w:right w:val="single" w:sz="8" w:space="0" w:color="auto"/>
            </w:tcBorders>
            <w:shd w:val="clear" w:color="auto" w:fill="auto"/>
            <w:vAlign w:val="center"/>
            <w:hideMark/>
          </w:tcPr>
          <w:p w14:paraId="1AFC8783" w14:textId="77777777" w:rsidR="00A52C9C" w:rsidRPr="00B00664" w:rsidRDefault="00A52C9C" w:rsidP="00180FB4">
            <w:pPr>
              <w:jc w:val="center"/>
              <w:rPr>
                <w:rFonts w:cs="Arial"/>
                <w:sz w:val="16"/>
                <w:szCs w:val="16"/>
              </w:rPr>
            </w:pPr>
            <w:r w:rsidRPr="00B00664">
              <w:rPr>
                <w:rFonts w:cs="Arial"/>
                <w:sz w:val="16"/>
                <w:szCs w:val="16"/>
              </w:rPr>
              <w:t>Podzemné káble miestne, spojky, merania, uzemnenie</w:t>
            </w:r>
          </w:p>
        </w:tc>
        <w:tc>
          <w:tcPr>
            <w:tcW w:w="2036" w:type="dxa"/>
            <w:gridSpan w:val="2"/>
            <w:tcBorders>
              <w:top w:val="single" w:sz="8" w:space="0" w:color="auto"/>
              <w:left w:val="nil"/>
              <w:bottom w:val="single" w:sz="4" w:space="0" w:color="auto"/>
              <w:right w:val="single" w:sz="4" w:space="0" w:color="auto"/>
            </w:tcBorders>
            <w:shd w:val="clear" w:color="auto" w:fill="auto"/>
            <w:noWrap/>
            <w:vAlign w:val="center"/>
            <w:hideMark/>
          </w:tcPr>
          <w:p w14:paraId="64E76A41" w14:textId="77777777" w:rsidR="00A52C9C" w:rsidRPr="00B00664" w:rsidRDefault="00A52C9C" w:rsidP="00180FB4">
            <w:pPr>
              <w:jc w:val="center"/>
              <w:rPr>
                <w:rFonts w:cs="Arial"/>
                <w:sz w:val="16"/>
                <w:szCs w:val="16"/>
              </w:rPr>
            </w:pPr>
            <w:r w:rsidRPr="00B00664">
              <w:rPr>
                <w:rFonts w:cs="Arial"/>
                <w:sz w:val="16"/>
                <w:szCs w:val="16"/>
              </w:rPr>
              <w:t>100,00</w:t>
            </w:r>
          </w:p>
        </w:tc>
        <w:tc>
          <w:tcPr>
            <w:tcW w:w="1791" w:type="dxa"/>
            <w:gridSpan w:val="2"/>
            <w:tcBorders>
              <w:top w:val="single" w:sz="8" w:space="0" w:color="auto"/>
              <w:left w:val="single" w:sz="8" w:space="0" w:color="auto"/>
              <w:bottom w:val="single" w:sz="4" w:space="0" w:color="auto"/>
              <w:right w:val="single" w:sz="8" w:space="0" w:color="000000"/>
            </w:tcBorders>
            <w:shd w:val="clear" w:color="auto" w:fill="auto"/>
            <w:noWrap/>
            <w:vAlign w:val="center"/>
            <w:hideMark/>
          </w:tcPr>
          <w:p w14:paraId="1CE42C43" w14:textId="77777777" w:rsidR="00A52C9C" w:rsidRPr="00B00664" w:rsidRDefault="00A52C9C" w:rsidP="00180FB4">
            <w:pPr>
              <w:jc w:val="center"/>
              <w:rPr>
                <w:rFonts w:cs="Arial"/>
                <w:sz w:val="16"/>
                <w:szCs w:val="16"/>
              </w:rPr>
            </w:pPr>
            <w:r w:rsidRPr="00B00664">
              <w:rPr>
                <w:rFonts w:cs="Arial"/>
                <w:sz w:val="16"/>
                <w:szCs w:val="16"/>
              </w:rPr>
              <w:t>-</w:t>
            </w:r>
          </w:p>
        </w:tc>
      </w:tr>
      <w:tr w:rsidR="00A52C9C" w:rsidRPr="0081452A" w14:paraId="02DF9BA0" w14:textId="77777777" w:rsidTr="00A52C9C">
        <w:trPr>
          <w:trHeight w:val="702"/>
        </w:trPr>
        <w:tc>
          <w:tcPr>
            <w:tcW w:w="740" w:type="dxa"/>
            <w:vMerge/>
            <w:tcBorders>
              <w:top w:val="nil"/>
              <w:left w:val="single" w:sz="8" w:space="0" w:color="auto"/>
              <w:bottom w:val="single" w:sz="8" w:space="0" w:color="000000"/>
              <w:right w:val="single" w:sz="8" w:space="0" w:color="auto"/>
            </w:tcBorders>
            <w:vAlign w:val="center"/>
            <w:hideMark/>
          </w:tcPr>
          <w:p w14:paraId="4C4CFF82" w14:textId="77777777" w:rsidR="00A52C9C" w:rsidRPr="00B00664" w:rsidRDefault="00A52C9C" w:rsidP="00180FB4">
            <w:pPr>
              <w:rPr>
                <w:rFonts w:cs="Arial"/>
                <w:sz w:val="16"/>
                <w:szCs w:val="16"/>
              </w:rPr>
            </w:pPr>
          </w:p>
        </w:tc>
        <w:tc>
          <w:tcPr>
            <w:tcW w:w="2338" w:type="dxa"/>
            <w:vMerge/>
            <w:tcBorders>
              <w:top w:val="nil"/>
              <w:left w:val="single" w:sz="8" w:space="0" w:color="auto"/>
              <w:bottom w:val="single" w:sz="8" w:space="0" w:color="000000"/>
              <w:right w:val="nil"/>
            </w:tcBorders>
            <w:vAlign w:val="center"/>
            <w:hideMark/>
          </w:tcPr>
          <w:p w14:paraId="40F2FDC3" w14:textId="77777777" w:rsidR="00A52C9C" w:rsidRPr="00B00664" w:rsidRDefault="00A52C9C" w:rsidP="00180FB4">
            <w:pPr>
              <w:rPr>
                <w:rFonts w:cs="Arial"/>
                <w:sz w:val="16"/>
                <w:szCs w:val="16"/>
              </w:rPr>
            </w:pPr>
          </w:p>
        </w:tc>
        <w:tc>
          <w:tcPr>
            <w:tcW w:w="2299" w:type="dxa"/>
            <w:tcBorders>
              <w:top w:val="nil"/>
              <w:left w:val="single" w:sz="8" w:space="0" w:color="auto"/>
              <w:bottom w:val="single" w:sz="8" w:space="0" w:color="auto"/>
              <w:right w:val="single" w:sz="8" w:space="0" w:color="auto"/>
            </w:tcBorders>
            <w:shd w:val="clear" w:color="auto" w:fill="auto"/>
            <w:vAlign w:val="center"/>
            <w:hideMark/>
          </w:tcPr>
          <w:p w14:paraId="44FDEC05" w14:textId="77777777" w:rsidR="00A52C9C" w:rsidRPr="00B00664" w:rsidRDefault="00A52C9C" w:rsidP="00180FB4">
            <w:pPr>
              <w:jc w:val="center"/>
              <w:rPr>
                <w:rFonts w:cs="Arial"/>
                <w:sz w:val="16"/>
                <w:szCs w:val="16"/>
              </w:rPr>
            </w:pPr>
            <w:r w:rsidRPr="00B00664">
              <w:rPr>
                <w:rFonts w:cs="Arial"/>
                <w:sz w:val="16"/>
                <w:szCs w:val="16"/>
              </w:rPr>
              <w:t>Inštalovanie signalizačných systémov</w:t>
            </w:r>
          </w:p>
        </w:tc>
        <w:tc>
          <w:tcPr>
            <w:tcW w:w="2036" w:type="dxa"/>
            <w:gridSpan w:val="2"/>
            <w:tcBorders>
              <w:top w:val="single" w:sz="4" w:space="0" w:color="auto"/>
              <w:left w:val="nil"/>
              <w:bottom w:val="single" w:sz="8" w:space="0" w:color="auto"/>
              <w:right w:val="single" w:sz="4" w:space="0" w:color="auto"/>
            </w:tcBorders>
            <w:shd w:val="clear" w:color="auto" w:fill="auto"/>
            <w:noWrap/>
            <w:vAlign w:val="center"/>
            <w:hideMark/>
          </w:tcPr>
          <w:p w14:paraId="5C544EE9" w14:textId="77777777" w:rsidR="00A52C9C" w:rsidRPr="00B00664" w:rsidRDefault="00A52C9C" w:rsidP="00180FB4">
            <w:pPr>
              <w:jc w:val="center"/>
              <w:rPr>
                <w:rFonts w:cs="Arial"/>
                <w:sz w:val="16"/>
                <w:szCs w:val="16"/>
              </w:rPr>
            </w:pPr>
            <w:r w:rsidRPr="00B00664">
              <w:rPr>
                <w:rFonts w:cs="Arial"/>
                <w:sz w:val="16"/>
                <w:szCs w:val="16"/>
              </w:rPr>
              <w:t>-</w:t>
            </w:r>
          </w:p>
        </w:tc>
        <w:tc>
          <w:tcPr>
            <w:tcW w:w="1791" w:type="dxa"/>
            <w:gridSpan w:val="2"/>
            <w:tcBorders>
              <w:top w:val="single" w:sz="4" w:space="0" w:color="auto"/>
              <w:left w:val="single" w:sz="8" w:space="0" w:color="auto"/>
              <w:bottom w:val="single" w:sz="8" w:space="0" w:color="auto"/>
              <w:right w:val="single" w:sz="8" w:space="0" w:color="000000"/>
            </w:tcBorders>
            <w:shd w:val="clear" w:color="auto" w:fill="auto"/>
            <w:noWrap/>
            <w:vAlign w:val="center"/>
            <w:hideMark/>
          </w:tcPr>
          <w:p w14:paraId="29642B58" w14:textId="77777777" w:rsidR="00A52C9C" w:rsidRPr="00B00664" w:rsidRDefault="00A52C9C" w:rsidP="00180FB4">
            <w:pPr>
              <w:jc w:val="center"/>
              <w:rPr>
                <w:rFonts w:cs="Arial"/>
                <w:sz w:val="16"/>
                <w:szCs w:val="16"/>
              </w:rPr>
            </w:pPr>
            <w:r w:rsidRPr="00B00664">
              <w:rPr>
                <w:rFonts w:cs="Arial"/>
                <w:sz w:val="16"/>
                <w:szCs w:val="16"/>
              </w:rPr>
              <w:t>1</w:t>
            </w:r>
          </w:p>
        </w:tc>
      </w:tr>
      <w:tr w:rsidR="00A52C9C" w:rsidRPr="0081452A" w14:paraId="2A9DC787" w14:textId="77777777" w:rsidTr="00A52C9C">
        <w:trPr>
          <w:trHeight w:val="702"/>
        </w:trPr>
        <w:tc>
          <w:tcPr>
            <w:tcW w:w="740"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5761F5A2" w14:textId="77777777" w:rsidR="00A52C9C" w:rsidRPr="00B00664" w:rsidRDefault="00A52C9C" w:rsidP="00180FB4">
            <w:pPr>
              <w:jc w:val="center"/>
              <w:rPr>
                <w:rFonts w:cs="Arial"/>
                <w:sz w:val="16"/>
                <w:szCs w:val="16"/>
              </w:rPr>
            </w:pPr>
            <w:r w:rsidRPr="00B00664">
              <w:rPr>
                <w:rFonts w:cs="Arial"/>
                <w:sz w:val="16"/>
                <w:szCs w:val="16"/>
              </w:rPr>
              <w:t xml:space="preserve">SO 686 </w:t>
            </w:r>
          </w:p>
        </w:tc>
        <w:tc>
          <w:tcPr>
            <w:tcW w:w="2338" w:type="dxa"/>
            <w:vMerge w:val="restart"/>
            <w:tcBorders>
              <w:top w:val="nil"/>
              <w:left w:val="single" w:sz="8" w:space="0" w:color="auto"/>
              <w:bottom w:val="single" w:sz="8" w:space="0" w:color="000000"/>
              <w:right w:val="nil"/>
            </w:tcBorders>
            <w:shd w:val="clear" w:color="auto" w:fill="auto"/>
            <w:vAlign w:val="center"/>
            <w:hideMark/>
          </w:tcPr>
          <w:p w14:paraId="64191DA5" w14:textId="77777777" w:rsidR="00A52C9C" w:rsidRPr="00B00664" w:rsidRDefault="00A52C9C" w:rsidP="00180FB4">
            <w:pPr>
              <w:rPr>
                <w:rFonts w:cs="Arial"/>
                <w:sz w:val="16"/>
                <w:szCs w:val="16"/>
              </w:rPr>
            </w:pPr>
            <w:r w:rsidRPr="00B00664">
              <w:rPr>
                <w:rFonts w:cs="Arial"/>
                <w:sz w:val="16"/>
                <w:szCs w:val="16"/>
              </w:rPr>
              <w:t>Úprava ochranných opatrení prvkov CDS v zóne TV a ZP v K441</w:t>
            </w:r>
          </w:p>
        </w:tc>
        <w:tc>
          <w:tcPr>
            <w:tcW w:w="2299" w:type="dxa"/>
            <w:tcBorders>
              <w:top w:val="nil"/>
              <w:left w:val="single" w:sz="8" w:space="0" w:color="auto"/>
              <w:bottom w:val="single" w:sz="4" w:space="0" w:color="auto"/>
              <w:right w:val="single" w:sz="8" w:space="0" w:color="auto"/>
            </w:tcBorders>
            <w:shd w:val="clear" w:color="auto" w:fill="auto"/>
            <w:vAlign w:val="center"/>
            <w:hideMark/>
          </w:tcPr>
          <w:p w14:paraId="329332F6" w14:textId="77777777" w:rsidR="00A52C9C" w:rsidRPr="00B00664" w:rsidRDefault="00A52C9C" w:rsidP="00180FB4">
            <w:pPr>
              <w:jc w:val="center"/>
              <w:rPr>
                <w:rFonts w:cs="Arial"/>
                <w:sz w:val="16"/>
                <w:szCs w:val="16"/>
              </w:rPr>
            </w:pPr>
            <w:r w:rsidRPr="00B00664">
              <w:rPr>
                <w:rFonts w:cs="Arial"/>
                <w:sz w:val="16"/>
                <w:szCs w:val="16"/>
              </w:rPr>
              <w:t>Podzemné káble miestne, spojky, merania, uzemnenie</w:t>
            </w:r>
          </w:p>
        </w:tc>
        <w:tc>
          <w:tcPr>
            <w:tcW w:w="2036" w:type="dxa"/>
            <w:gridSpan w:val="2"/>
            <w:tcBorders>
              <w:top w:val="single" w:sz="8" w:space="0" w:color="auto"/>
              <w:left w:val="nil"/>
              <w:bottom w:val="single" w:sz="4" w:space="0" w:color="auto"/>
              <w:right w:val="single" w:sz="4" w:space="0" w:color="auto"/>
            </w:tcBorders>
            <w:shd w:val="clear" w:color="auto" w:fill="auto"/>
            <w:noWrap/>
            <w:vAlign w:val="center"/>
            <w:hideMark/>
          </w:tcPr>
          <w:p w14:paraId="5416D00C" w14:textId="77777777" w:rsidR="00A52C9C" w:rsidRPr="00B00664" w:rsidRDefault="00A52C9C" w:rsidP="00180FB4">
            <w:pPr>
              <w:jc w:val="center"/>
              <w:rPr>
                <w:rFonts w:cs="Arial"/>
                <w:sz w:val="16"/>
                <w:szCs w:val="16"/>
              </w:rPr>
            </w:pPr>
            <w:r w:rsidRPr="00B00664">
              <w:rPr>
                <w:rFonts w:cs="Arial"/>
                <w:sz w:val="16"/>
                <w:szCs w:val="16"/>
              </w:rPr>
              <w:t>100,00</w:t>
            </w:r>
          </w:p>
        </w:tc>
        <w:tc>
          <w:tcPr>
            <w:tcW w:w="1791" w:type="dxa"/>
            <w:gridSpan w:val="2"/>
            <w:tcBorders>
              <w:top w:val="single" w:sz="8" w:space="0" w:color="auto"/>
              <w:left w:val="single" w:sz="8" w:space="0" w:color="auto"/>
              <w:bottom w:val="single" w:sz="4" w:space="0" w:color="auto"/>
              <w:right w:val="single" w:sz="8" w:space="0" w:color="000000"/>
            </w:tcBorders>
            <w:shd w:val="clear" w:color="auto" w:fill="auto"/>
            <w:noWrap/>
            <w:vAlign w:val="center"/>
            <w:hideMark/>
          </w:tcPr>
          <w:p w14:paraId="0A383D8C" w14:textId="77777777" w:rsidR="00A52C9C" w:rsidRPr="00B00664" w:rsidRDefault="00A52C9C" w:rsidP="00180FB4">
            <w:pPr>
              <w:jc w:val="center"/>
              <w:rPr>
                <w:rFonts w:cs="Arial"/>
                <w:sz w:val="16"/>
                <w:szCs w:val="16"/>
              </w:rPr>
            </w:pPr>
            <w:r w:rsidRPr="00B00664">
              <w:rPr>
                <w:rFonts w:cs="Arial"/>
                <w:sz w:val="16"/>
                <w:szCs w:val="16"/>
              </w:rPr>
              <w:t>-</w:t>
            </w:r>
          </w:p>
        </w:tc>
      </w:tr>
      <w:tr w:rsidR="00A52C9C" w:rsidRPr="0081452A" w14:paraId="48378B7D" w14:textId="77777777" w:rsidTr="00A52C9C">
        <w:trPr>
          <w:trHeight w:val="702"/>
        </w:trPr>
        <w:tc>
          <w:tcPr>
            <w:tcW w:w="740" w:type="dxa"/>
            <w:vMerge/>
            <w:tcBorders>
              <w:top w:val="nil"/>
              <w:left w:val="single" w:sz="8" w:space="0" w:color="auto"/>
              <w:bottom w:val="single" w:sz="8" w:space="0" w:color="000000"/>
              <w:right w:val="single" w:sz="8" w:space="0" w:color="auto"/>
            </w:tcBorders>
            <w:vAlign w:val="center"/>
            <w:hideMark/>
          </w:tcPr>
          <w:p w14:paraId="01FC4B35" w14:textId="77777777" w:rsidR="00A52C9C" w:rsidRPr="00B00664" w:rsidRDefault="00A52C9C" w:rsidP="00180FB4">
            <w:pPr>
              <w:rPr>
                <w:rFonts w:cs="Arial"/>
                <w:sz w:val="16"/>
                <w:szCs w:val="16"/>
              </w:rPr>
            </w:pPr>
          </w:p>
        </w:tc>
        <w:tc>
          <w:tcPr>
            <w:tcW w:w="2338" w:type="dxa"/>
            <w:vMerge/>
            <w:tcBorders>
              <w:top w:val="nil"/>
              <w:left w:val="single" w:sz="8" w:space="0" w:color="auto"/>
              <w:bottom w:val="single" w:sz="8" w:space="0" w:color="000000"/>
              <w:right w:val="nil"/>
            </w:tcBorders>
            <w:vAlign w:val="center"/>
            <w:hideMark/>
          </w:tcPr>
          <w:p w14:paraId="46DDD678" w14:textId="77777777" w:rsidR="00A52C9C" w:rsidRPr="00B00664" w:rsidRDefault="00A52C9C" w:rsidP="00180FB4">
            <w:pPr>
              <w:rPr>
                <w:rFonts w:cs="Arial"/>
                <w:sz w:val="16"/>
                <w:szCs w:val="16"/>
              </w:rPr>
            </w:pPr>
          </w:p>
        </w:tc>
        <w:tc>
          <w:tcPr>
            <w:tcW w:w="2299" w:type="dxa"/>
            <w:tcBorders>
              <w:top w:val="nil"/>
              <w:left w:val="single" w:sz="8" w:space="0" w:color="auto"/>
              <w:bottom w:val="single" w:sz="8" w:space="0" w:color="auto"/>
              <w:right w:val="single" w:sz="8" w:space="0" w:color="auto"/>
            </w:tcBorders>
            <w:shd w:val="clear" w:color="auto" w:fill="auto"/>
            <w:vAlign w:val="center"/>
            <w:hideMark/>
          </w:tcPr>
          <w:p w14:paraId="47798580" w14:textId="77777777" w:rsidR="00A52C9C" w:rsidRPr="00B00664" w:rsidRDefault="00A52C9C" w:rsidP="00180FB4">
            <w:pPr>
              <w:jc w:val="center"/>
              <w:rPr>
                <w:rFonts w:cs="Arial"/>
                <w:sz w:val="16"/>
                <w:szCs w:val="16"/>
              </w:rPr>
            </w:pPr>
            <w:r w:rsidRPr="00B00664">
              <w:rPr>
                <w:rFonts w:cs="Arial"/>
                <w:sz w:val="16"/>
                <w:szCs w:val="16"/>
              </w:rPr>
              <w:t>Inštalovanie signalizačných systémov</w:t>
            </w:r>
          </w:p>
        </w:tc>
        <w:tc>
          <w:tcPr>
            <w:tcW w:w="2036" w:type="dxa"/>
            <w:gridSpan w:val="2"/>
            <w:tcBorders>
              <w:top w:val="single" w:sz="4" w:space="0" w:color="auto"/>
              <w:left w:val="nil"/>
              <w:bottom w:val="single" w:sz="8" w:space="0" w:color="auto"/>
              <w:right w:val="single" w:sz="4" w:space="0" w:color="auto"/>
            </w:tcBorders>
            <w:shd w:val="clear" w:color="auto" w:fill="auto"/>
            <w:noWrap/>
            <w:vAlign w:val="center"/>
            <w:hideMark/>
          </w:tcPr>
          <w:p w14:paraId="1C034A0E" w14:textId="77777777" w:rsidR="00A52C9C" w:rsidRPr="00B00664" w:rsidRDefault="00A52C9C" w:rsidP="00180FB4">
            <w:pPr>
              <w:jc w:val="center"/>
              <w:rPr>
                <w:rFonts w:cs="Arial"/>
                <w:sz w:val="16"/>
                <w:szCs w:val="16"/>
              </w:rPr>
            </w:pPr>
            <w:r w:rsidRPr="00B00664">
              <w:rPr>
                <w:rFonts w:cs="Arial"/>
                <w:sz w:val="16"/>
                <w:szCs w:val="16"/>
              </w:rPr>
              <w:t>-</w:t>
            </w:r>
          </w:p>
        </w:tc>
        <w:tc>
          <w:tcPr>
            <w:tcW w:w="1791" w:type="dxa"/>
            <w:gridSpan w:val="2"/>
            <w:tcBorders>
              <w:top w:val="single" w:sz="4" w:space="0" w:color="auto"/>
              <w:left w:val="single" w:sz="8" w:space="0" w:color="auto"/>
              <w:bottom w:val="single" w:sz="8" w:space="0" w:color="auto"/>
              <w:right w:val="single" w:sz="8" w:space="0" w:color="000000"/>
            </w:tcBorders>
            <w:shd w:val="clear" w:color="auto" w:fill="auto"/>
            <w:noWrap/>
            <w:vAlign w:val="center"/>
            <w:hideMark/>
          </w:tcPr>
          <w:p w14:paraId="453CCAA9" w14:textId="77777777" w:rsidR="00A52C9C" w:rsidRPr="00B00664" w:rsidRDefault="00A52C9C" w:rsidP="00180FB4">
            <w:pPr>
              <w:jc w:val="center"/>
              <w:rPr>
                <w:rFonts w:cs="Arial"/>
                <w:sz w:val="16"/>
                <w:szCs w:val="16"/>
              </w:rPr>
            </w:pPr>
            <w:r w:rsidRPr="00B00664">
              <w:rPr>
                <w:rFonts w:cs="Arial"/>
                <w:sz w:val="16"/>
                <w:szCs w:val="16"/>
              </w:rPr>
              <w:t>1</w:t>
            </w:r>
          </w:p>
        </w:tc>
      </w:tr>
      <w:tr w:rsidR="00A52C9C" w:rsidRPr="0081452A" w14:paraId="0DBF3D63" w14:textId="77777777" w:rsidTr="00A52C9C">
        <w:trPr>
          <w:trHeight w:val="702"/>
        </w:trPr>
        <w:tc>
          <w:tcPr>
            <w:tcW w:w="740"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15EF08F0" w14:textId="77777777" w:rsidR="00A52C9C" w:rsidRPr="00B00664" w:rsidRDefault="00A52C9C" w:rsidP="00180FB4">
            <w:pPr>
              <w:jc w:val="center"/>
              <w:rPr>
                <w:rFonts w:cs="Arial"/>
                <w:sz w:val="16"/>
                <w:szCs w:val="16"/>
              </w:rPr>
            </w:pPr>
            <w:r w:rsidRPr="00B00664">
              <w:rPr>
                <w:rFonts w:cs="Arial"/>
                <w:sz w:val="16"/>
                <w:szCs w:val="16"/>
              </w:rPr>
              <w:t xml:space="preserve">SO 687 </w:t>
            </w:r>
          </w:p>
        </w:tc>
        <w:tc>
          <w:tcPr>
            <w:tcW w:w="2338" w:type="dxa"/>
            <w:vMerge w:val="restart"/>
            <w:tcBorders>
              <w:top w:val="nil"/>
              <w:left w:val="single" w:sz="8" w:space="0" w:color="auto"/>
              <w:bottom w:val="single" w:sz="8" w:space="0" w:color="000000"/>
              <w:right w:val="nil"/>
            </w:tcBorders>
            <w:shd w:val="clear" w:color="auto" w:fill="auto"/>
            <w:vAlign w:val="center"/>
            <w:hideMark/>
          </w:tcPr>
          <w:p w14:paraId="0E36A074" w14:textId="77777777" w:rsidR="00A52C9C" w:rsidRPr="00B00664" w:rsidRDefault="00A52C9C" w:rsidP="00180FB4">
            <w:pPr>
              <w:rPr>
                <w:rFonts w:cs="Arial"/>
                <w:sz w:val="16"/>
                <w:szCs w:val="16"/>
              </w:rPr>
            </w:pPr>
            <w:r w:rsidRPr="00B00664">
              <w:rPr>
                <w:rFonts w:cs="Arial"/>
                <w:sz w:val="16"/>
                <w:szCs w:val="16"/>
              </w:rPr>
              <w:t>Úprava ochranných opatrení prvkov CDS v zóne TV a ZP v K442</w:t>
            </w:r>
          </w:p>
        </w:tc>
        <w:tc>
          <w:tcPr>
            <w:tcW w:w="2299" w:type="dxa"/>
            <w:tcBorders>
              <w:top w:val="nil"/>
              <w:left w:val="single" w:sz="8" w:space="0" w:color="auto"/>
              <w:bottom w:val="single" w:sz="4" w:space="0" w:color="auto"/>
              <w:right w:val="single" w:sz="8" w:space="0" w:color="auto"/>
            </w:tcBorders>
            <w:shd w:val="clear" w:color="auto" w:fill="auto"/>
            <w:vAlign w:val="center"/>
            <w:hideMark/>
          </w:tcPr>
          <w:p w14:paraId="60B63DA2" w14:textId="77777777" w:rsidR="00A52C9C" w:rsidRPr="00B00664" w:rsidRDefault="00A52C9C" w:rsidP="00180FB4">
            <w:pPr>
              <w:jc w:val="center"/>
              <w:rPr>
                <w:rFonts w:cs="Arial"/>
                <w:sz w:val="16"/>
                <w:szCs w:val="16"/>
              </w:rPr>
            </w:pPr>
            <w:r w:rsidRPr="00B00664">
              <w:rPr>
                <w:rFonts w:cs="Arial"/>
                <w:sz w:val="16"/>
                <w:szCs w:val="16"/>
              </w:rPr>
              <w:t>Podzemné káble miestne, spojky, merania, uzemnenie</w:t>
            </w:r>
          </w:p>
        </w:tc>
        <w:tc>
          <w:tcPr>
            <w:tcW w:w="2036" w:type="dxa"/>
            <w:gridSpan w:val="2"/>
            <w:tcBorders>
              <w:top w:val="single" w:sz="8" w:space="0" w:color="auto"/>
              <w:left w:val="nil"/>
              <w:bottom w:val="single" w:sz="4" w:space="0" w:color="auto"/>
              <w:right w:val="single" w:sz="4" w:space="0" w:color="auto"/>
            </w:tcBorders>
            <w:shd w:val="clear" w:color="auto" w:fill="auto"/>
            <w:noWrap/>
            <w:vAlign w:val="center"/>
            <w:hideMark/>
          </w:tcPr>
          <w:p w14:paraId="4A67523B" w14:textId="77777777" w:rsidR="00A52C9C" w:rsidRPr="00B00664" w:rsidRDefault="00A52C9C" w:rsidP="00180FB4">
            <w:pPr>
              <w:jc w:val="center"/>
              <w:rPr>
                <w:rFonts w:cs="Arial"/>
                <w:sz w:val="16"/>
                <w:szCs w:val="16"/>
              </w:rPr>
            </w:pPr>
            <w:r w:rsidRPr="00B00664">
              <w:rPr>
                <w:rFonts w:cs="Arial"/>
                <w:sz w:val="16"/>
                <w:szCs w:val="16"/>
              </w:rPr>
              <w:t>100,00</w:t>
            </w:r>
          </w:p>
        </w:tc>
        <w:tc>
          <w:tcPr>
            <w:tcW w:w="1791" w:type="dxa"/>
            <w:gridSpan w:val="2"/>
            <w:tcBorders>
              <w:top w:val="single" w:sz="8" w:space="0" w:color="auto"/>
              <w:left w:val="single" w:sz="8" w:space="0" w:color="auto"/>
              <w:bottom w:val="single" w:sz="4" w:space="0" w:color="auto"/>
              <w:right w:val="single" w:sz="8" w:space="0" w:color="000000"/>
            </w:tcBorders>
            <w:shd w:val="clear" w:color="auto" w:fill="auto"/>
            <w:noWrap/>
            <w:vAlign w:val="center"/>
            <w:hideMark/>
          </w:tcPr>
          <w:p w14:paraId="78CA8E3A" w14:textId="77777777" w:rsidR="00A52C9C" w:rsidRPr="00B00664" w:rsidRDefault="00A52C9C" w:rsidP="00180FB4">
            <w:pPr>
              <w:jc w:val="center"/>
              <w:rPr>
                <w:rFonts w:cs="Arial"/>
                <w:sz w:val="16"/>
                <w:szCs w:val="16"/>
              </w:rPr>
            </w:pPr>
            <w:r w:rsidRPr="00B00664">
              <w:rPr>
                <w:rFonts w:cs="Arial"/>
                <w:sz w:val="16"/>
                <w:szCs w:val="16"/>
              </w:rPr>
              <w:t>-</w:t>
            </w:r>
          </w:p>
        </w:tc>
      </w:tr>
      <w:tr w:rsidR="00A52C9C" w:rsidRPr="0081452A" w14:paraId="1513AD03" w14:textId="77777777" w:rsidTr="00A52C9C">
        <w:trPr>
          <w:trHeight w:val="702"/>
        </w:trPr>
        <w:tc>
          <w:tcPr>
            <w:tcW w:w="740" w:type="dxa"/>
            <w:vMerge/>
            <w:tcBorders>
              <w:top w:val="nil"/>
              <w:left w:val="single" w:sz="8" w:space="0" w:color="auto"/>
              <w:bottom w:val="single" w:sz="8" w:space="0" w:color="000000"/>
              <w:right w:val="single" w:sz="8" w:space="0" w:color="auto"/>
            </w:tcBorders>
            <w:vAlign w:val="center"/>
            <w:hideMark/>
          </w:tcPr>
          <w:p w14:paraId="7CA2AB3E" w14:textId="77777777" w:rsidR="00A52C9C" w:rsidRPr="00B00664" w:rsidRDefault="00A52C9C" w:rsidP="00180FB4">
            <w:pPr>
              <w:rPr>
                <w:rFonts w:cs="Arial"/>
                <w:sz w:val="16"/>
                <w:szCs w:val="16"/>
              </w:rPr>
            </w:pPr>
          </w:p>
        </w:tc>
        <w:tc>
          <w:tcPr>
            <w:tcW w:w="2338" w:type="dxa"/>
            <w:vMerge/>
            <w:tcBorders>
              <w:top w:val="nil"/>
              <w:left w:val="single" w:sz="8" w:space="0" w:color="auto"/>
              <w:bottom w:val="single" w:sz="8" w:space="0" w:color="000000"/>
              <w:right w:val="nil"/>
            </w:tcBorders>
            <w:vAlign w:val="center"/>
            <w:hideMark/>
          </w:tcPr>
          <w:p w14:paraId="07907724" w14:textId="77777777" w:rsidR="00A52C9C" w:rsidRPr="00B00664" w:rsidRDefault="00A52C9C" w:rsidP="00180FB4">
            <w:pPr>
              <w:rPr>
                <w:rFonts w:cs="Arial"/>
                <w:sz w:val="16"/>
                <w:szCs w:val="16"/>
              </w:rPr>
            </w:pPr>
          </w:p>
        </w:tc>
        <w:tc>
          <w:tcPr>
            <w:tcW w:w="2299" w:type="dxa"/>
            <w:tcBorders>
              <w:top w:val="nil"/>
              <w:left w:val="single" w:sz="8" w:space="0" w:color="auto"/>
              <w:bottom w:val="single" w:sz="8" w:space="0" w:color="auto"/>
              <w:right w:val="single" w:sz="8" w:space="0" w:color="auto"/>
            </w:tcBorders>
            <w:shd w:val="clear" w:color="auto" w:fill="auto"/>
            <w:vAlign w:val="center"/>
            <w:hideMark/>
          </w:tcPr>
          <w:p w14:paraId="4C375F3E" w14:textId="77777777" w:rsidR="00A52C9C" w:rsidRPr="00B00664" w:rsidRDefault="00A52C9C" w:rsidP="00180FB4">
            <w:pPr>
              <w:jc w:val="center"/>
              <w:rPr>
                <w:rFonts w:cs="Arial"/>
                <w:sz w:val="16"/>
                <w:szCs w:val="16"/>
              </w:rPr>
            </w:pPr>
            <w:r w:rsidRPr="00B00664">
              <w:rPr>
                <w:rFonts w:cs="Arial"/>
                <w:sz w:val="16"/>
                <w:szCs w:val="16"/>
              </w:rPr>
              <w:t>Inštalovanie signalizačných systémov</w:t>
            </w:r>
          </w:p>
        </w:tc>
        <w:tc>
          <w:tcPr>
            <w:tcW w:w="2036" w:type="dxa"/>
            <w:gridSpan w:val="2"/>
            <w:tcBorders>
              <w:top w:val="single" w:sz="4" w:space="0" w:color="auto"/>
              <w:left w:val="nil"/>
              <w:bottom w:val="single" w:sz="8" w:space="0" w:color="auto"/>
              <w:right w:val="single" w:sz="4" w:space="0" w:color="auto"/>
            </w:tcBorders>
            <w:shd w:val="clear" w:color="auto" w:fill="auto"/>
            <w:noWrap/>
            <w:vAlign w:val="center"/>
            <w:hideMark/>
          </w:tcPr>
          <w:p w14:paraId="034DAC16" w14:textId="77777777" w:rsidR="00A52C9C" w:rsidRPr="00B00664" w:rsidRDefault="00A52C9C" w:rsidP="00180FB4">
            <w:pPr>
              <w:jc w:val="center"/>
              <w:rPr>
                <w:rFonts w:cs="Arial"/>
                <w:sz w:val="16"/>
                <w:szCs w:val="16"/>
              </w:rPr>
            </w:pPr>
            <w:r w:rsidRPr="00B00664">
              <w:rPr>
                <w:rFonts w:cs="Arial"/>
                <w:sz w:val="16"/>
                <w:szCs w:val="16"/>
              </w:rPr>
              <w:t>-</w:t>
            </w:r>
          </w:p>
        </w:tc>
        <w:tc>
          <w:tcPr>
            <w:tcW w:w="1791" w:type="dxa"/>
            <w:gridSpan w:val="2"/>
            <w:tcBorders>
              <w:top w:val="single" w:sz="4" w:space="0" w:color="auto"/>
              <w:left w:val="single" w:sz="8" w:space="0" w:color="auto"/>
              <w:bottom w:val="single" w:sz="8" w:space="0" w:color="auto"/>
              <w:right w:val="single" w:sz="8" w:space="0" w:color="000000"/>
            </w:tcBorders>
            <w:shd w:val="clear" w:color="auto" w:fill="auto"/>
            <w:noWrap/>
            <w:vAlign w:val="center"/>
            <w:hideMark/>
          </w:tcPr>
          <w:p w14:paraId="55CF844F" w14:textId="77777777" w:rsidR="00A52C9C" w:rsidRPr="00B00664" w:rsidRDefault="00A52C9C" w:rsidP="00180FB4">
            <w:pPr>
              <w:jc w:val="center"/>
              <w:rPr>
                <w:rFonts w:cs="Arial"/>
                <w:sz w:val="16"/>
                <w:szCs w:val="16"/>
              </w:rPr>
            </w:pPr>
            <w:r w:rsidRPr="00B00664">
              <w:rPr>
                <w:rFonts w:cs="Arial"/>
                <w:sz w:val="16"/>
                <w:szCs w:val="16"/>
              </w:rPr>
              <w:t>1</w:t>
            </w:r>
          </w:p>
        </w:tc>
      </w:tr>
      <w:tr w:rsidR="00A52C9C" w:rsidRPr="0081452A" w14:paraId="4AEB4774" w14:textId="77777777" w:rsidTr="00A52C9C">
        <w:trPr>
          <w:trHeight w:val="702"/>
        </w:trPr>
        <w:tc>
          <w:tcPr>
            <w:tcW w:w="740"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2EE0FC32" w14:textId="77777777" w:rsidR="00A52C9C" w:rsidRPr="00B00664" w:rsidRDefault="00A52C9C" w:rsidP="00180FB4">
            <w:pPr>
              <w:jc w:val="center"/>
              <w:rPr>
                <w:rFonts w:cs="Arial"/>
                <w:sz w:val="16"/>
                <w:szCs w:val="16"/>
              </w:rPr>
            </w:pPr>
            <w:r w:rsidRPr="00B00664">
              <w:rPr>
                <w:rFonts w:cs="Arial"/>
                <w:sz w:val="16"/>
                <w:szCs w:val="16"/>
              </w:rPr>
              <w:t>SO 688</w:t>
            </w:r>
          </w:p>
        </w:tc>
        <w:tc>
          <w:tcPr>
            <w:tcW w:w="2338" w:type="dxa"/>
            <w:vMerge w:val="restart"/>
            <w:tcBorders>
              <w:top w:val="nil"/>
              <w:left w:val="single" w:sz="8" w:space="0" w:color="auto"/>
              <w:bottom w:val="single" w:sz="8" w:space="0" w:color="000000"/>
              <w:right w:val="nil"/>
            </w:tcBorders>
            <w:shd w:val="clear" w:color="auto" w:fill="auto"/>
            <w:vAlign w:val="center"/>
            <w:hideMark/>
          </w:tcPr>
          <w:p w14:paraId="0837D52C" w14:textId="77777777" w:rsidR="00A52C9C" w:rsidRPr="00B00664" w:rsidRDefault="00A52C9C" w:rsidP="00180FB4">
            <w:pPr>
              <w:rPr>
                <w:rFonts w:cs="Arial"/>
                <w:sz w:val="16"/>
                <w:szCs w:val="16"/>
              </w:rPr>
            </w:pPr>
            <w:r w:rsidRPr="00B00664">
              <w:rPr>
                <w:rFonts w:cs="Arial"/>
                <w:sz w:val="16"/>
                <w:szCs w:val="16"/>
              </w:rPr>
              <w:t>Úprava ochranných opatrení prvkov CDS v zóne TV a ZP v K443</w:t>
            </w:r>
            <w:r w:rsidRPr="00B00664">
              <w:rPr>
                <w:rFonts w:cs="Arial"/>
                <w:sz w:val="16"/>
                <w:szCs w:val="16"/>
              </w:rPr>
              <w:br/>
              <w:t>Identifikačné údaje objektu</w:t>
            </w:r>
          </w:p>
        </w:tc>
        <w:tc>
          <w:tcPr>
            <w:tcW w:w="2299" w:type="dxa"/>
            <w:tcBorders>
              <w:top w:val="nil"/>
              <w:left w:val="single" w:sz="8" w:space="0" w:color="auto"/>
              <w:bottom w:val="single" w:sz="4" w:space="0" w:color="auto"/>
              <w:right w:val="single" w:sz="8" w:space="0" w:color="auto"/>
            </w:tcBorders>
            <w:shd w:val="clear" w:color="auto" w:fill="auto"/>
            <w:vAlign w:val="center"/>
            <w:hideMark/>
          </w:tcPr>
          <w:p w14:paraId="60F9A5A4" w14:textId="77777777" w:rsidR="00A52C9C" w:rsidRPr="00B00664" w:rsidRDefault="00A52C9C" w:rsidP="00180FB4">
            <w:pPr>
              <w:jc w:val="center"/>
              <w:rPr>
                <w:rFonts w:cs="Arial"/>
                <w:sz w:val="16"/>
                <w:szCs w:val="16"/>
              </w:rPr>
            </w:pPr>
            <w:r w:rsidRPr="00B00664">
              <w:rPr>
                <w:rFonts w:cs="Arial"/>
                <w:sz w:val="16"/>
                <w:szCs w:val="16"/>
              </w:rPr>
              <w:t>Podzemné káble miestne, spojky, merania, uzemnenie</w:t>
            </w:r>
          </w:p>
        </w:tc>
        <w:tc>
          <w:tcPr>
            <w:tcW w:w="2036" w:type="dxa"/>
            <w:gridSpan w:val="2"/>
            <w:tcBorders>
              <w:top w:val="single" w:sz="8" w:space="0" w:color="auto"/>
              <w:left w:val="nil"/>
              <w:bottom w:val="single" w:sz="4" w:space="0" w:color="auto"/>
              <w:right w:val="single" w:sz="4" w:space="0" w:color="auto"/>
            </w:tcBorders>
            <w:shd w:val="clear" w:color="auto" w:fill="auto"/>
            <w:noWrap/>
            <w:vAlign w:val="center"/>
            <w:hideMark/>
          </w:tcPr>
          <w:p w14:paraId="6454684E" w14:textId="77777777" w:rsidR="00A52C9C" w:rsidRPr="00B00664" w:rsidRDefault="00A52C9C" w:rsidP="00180FB4">
            <w:pPr>
              <w:jc w:val="center"/>
              <w:rPr>
                <w:rFonts w:cs="Arial"/>
                <w:sz w:val="16"/>
                <w:szCs w:val="16"/>
              </w:rPr>
            </w:pPr>
            <w:r w:rsidRPr="00B00664">
              <w:rPr>
                <w:rFonts w:cs="Arial"/>
                <w:sz w:val="16"/>
                <w:szCs w:val="16"/>
              </w:rPr>
              <w:t>100,00</w:t>
            </w:r>
          </w:p>
        </w:tc>
        <w:tc>
          <w:tcPr>
            <w:tcW w:w="1791" w:type="dxa"/>
            <w:gridSpan w:val="2"/>
            <w:tcBorders>
              <w:top w:val="single" w:sz="8" w:space="0" w:color="auto"/>
              <w:left w:val="single" w:sz="8" w:space="0" w:color="auto"/>
              <w:bottom w:val="single" w:sz="4" w:space="0" w:color="auto"/>
              <w:right w:val="single" w:sz="8" w:space="0" w:color="000000"/>
            </w:tcBorders>
            <w:shd w:val="clear" w:color="auto" w:fill="auto"/>
            <w:noWrap/>
            <w:vAlign w:val="center"/>
            <w:hideMark/>
          </w:tcPr>
          <w:p w14:paraId="15326F7A" w14:textId="77777777" w:rsidR="00A52C9C" w:rsidRPr="00B00664" w:rsidRDefault="00A52C9C" w:rsidP="00180FB4">
            <w:pPr>
              <w:jc w:val="center"/>
              <w:rPr>
                <w:rFonts w:cs="Arial"/>
                <w:sz w:val="16"/>
                <w:szCs w:val="16"/>
              </w:rPr>
            </w:pPr>
            <w:r w:rsidRPr="00B00664">
              <w:rPr>
                <w:rFonts w:cs="Arial"/>
                <w:sz w:val="16"/>
                <w:szCs w:val="16"/>
              </w:rPr>
              <w:t>-</w:t>
            </w:r>
          </w:p>
        </w:tc>
      </w:tr>
      <w:tr w:rsidR="00A52C9C" w:rsidRPr="0081452A" w14:paraId="6B6ABECF" w14:textId="77777777" w:rsidTr="00A52C9C">
        <w:trPr>
          <w:trHeight w:val="702"/>
        </w:trPr>
        <w:tc>
          <w:tcPr>
            <w:tcW w:w="740" w:type="dxa"/>
            <w:vMerge/>
            <w:tcBorders>
              <w:top w:val="nil"/>
              <w:left w:val="single" w:sz="8" w:space="0" w:color="auto"/>
              <w:bottom w:val="single" w:sz="8" w:space="0" w:color="000000"/>
              <w:right w:val="single" w:sz="8" w:space="0" w:color="auto"/>
            </w:tcBorders>
            <w:vAlign w:val="center"/>
            <w:hideMark/>
          </w:tcPr>
          <w:p w14:paraId="3F210675" w14:textId="77777777" w:rsidR="00A52C9C" w:rsidRPr="00B00664" w:rsidRDefault="00A52C9C" w:rsidP="00180FB4">
            <w:pPr>
              <w:rPr>
                <w:rFonts w:cs="Arial"/>
                <w:sz w:val="16"/>
                <w:szCs w:val="16"/>
              </w:rPr>
            </w:pPr>
          </w:p>
        </w:tc>
        <w:tc>
          <w:tcPr>
            <w:tcW w:w="2338" w:type="dxa"/>
            <w:vMerge/>
            <w:tcBorders>
              <w:top w:val="nil"/>
              <w:left w:val="single" w:sz="8" w:space="0" w:color="auto"/>
              <w:bottom w:val="single" w:sz="8" w:space="0" w:color="000000"/>
              <w:right w:val="nil"/>
            </w:tcBorders>
            <w:vAlign w:val="center"/>
            <w:hideMark/>
          </w:tcPr>
          <w:p w14:paraId="71017DC2" w14:textId="77777777" w:rsidR="00A52C9C" w:rsidRPr="00B00664" w:rsidRDefault="00A52C9C" w:rsidP="00180FB4">
            <w:pPr>
              <w:rPr>
                <w:rFonts w:cs="Arial"/>
                <w:sz w:val="16"/>
                <w:szCs w:val="16"/>
              </w:rPr>
            </w:pPr>
          </w:p>
        </w:tc>
        <w:tc>
          <w:tcPr>
            <w:tcW w:w="2299" w:type="dxa"/>
            <w:tcBorders>
              <w:top w:val="nil"/>
              <w:left w:val="single" w:sz="8" w:space="0" w:color="auto"/>
              <w:bottom w:val="single" w:sz="8" w:space="0" w:color="auto"/>
              <w:right w:val="single" w:sz="8" w:space="0" w:color="auto"/>
            </w:tcBorders>
            <w:shd w:val="clear" w:color="auto" w:fill="auto"/>
            <w:vAlign w:val="center"/>
            <w:hideMark/>
          </w:tcPr>
          <w:p w14:paraId="614271B6" w14:textId="77777777" w:rsidR="00A52C9C" w:rsidRPr="00B00664" w:rsidRDefault="00A52C9C" w:rsidP="00180FB4">
            <w:pPr>
              <w:jc w:val="center"/>
              <w:rPr>
                <w:rFonts w:cs="Arial"/>
                <w:sz w:val="16"/>
                <w:szCs w:val="16"/>
              </w:rPr>
            </w:pPr>
            <w:r w:rsidRPr="00B00664">
              <w:rPr>
                <w:rFonts w:cs="Arial"/>
                <w:sz w:val="16"/>
                <w:szCs w:val="16"/>
              </w:rPr>
              <w:t>Inštalovanie signalizačných systémov</w:t>
            </w:r>
          </w:p>
        </w:tc>
        <w:tc>
          <w:tcPr>
            <w:tcW w:w="2036" w:type="dxa"/>
            <w:gridSpan w:val="2"/>
            <w:tcBorders>
              <w:top w:val="single" w:sz="4" w:space="0" w:color="auto"/>
              <w:left w:val="nil"/>
              <w:bottom w:val="single" w:sz="8" w:space="0" w:color="auto"/>
              <w:right w:val="single" w:sz="4" w:space="0" w:color="auto"/>
            </w:tcBorders>
            <w:shd w:val="clear" w:color="auto" w:fill="auto"/>
            <w:noWrap/>
            <w:vAlign w:val="center"/>
            <w:hideMark/>
          </w:tcPr>
          <w:p w14:paraId="4D11453C" w14:textId="77777777" w:rsidR="00A52C9C" w:rsidRPr="00B00664" w:rsidRDefault="00A52C9C" w:rsidP="00180FB4">
            <w:pPr>
              <w:jc w:val="center"/>
              <w:rPr>
                <w:rFonts w:cs="Arial"/>
                <w:sz w:val="16"/>
                <w:szCs w:val="16"/>
              </w:rPr>
            </w:pPr>
            <w:r w:rsidRPr="00B00664">
              <w:rPr>
                <w:rFonts w:cs="Arial"/>
                <w:sz w:val="16"/>
                <w:szCs w:val="16"/>
              </w:rPr>
              <w:t>-</w:t>
            </w:r>
          </w:p>
        </w:tc>
        <w:tc>
          <w:tcPr>
            <w:tcW w:w="1791" w:type="dxa"/>
            <w:gridSpan w:val="2"/>
            <w:tcBorders>
              <w:top w:val="single" w:sz="4" w:space="0" w:color="auto"/>
              <w:left w:val="single" w:sz="8" w:space="0" w:color="auto"/>
              <w:bottom w:val="single" w:sz="8" w:space="0" w:color="auto"/>
              <w:right w:val="single" w:sz="8" w:space="0" w:color="000000"/>
            </w:tcBorders>
            <w:shd w:val="clear" w:color="auto" w:fill="auto"/>
            <w:noWrap/>
            <w:vAlign w:val="center"/>
            <w:hideMark/>
          </w:tcPr>
          <w:p w14:paraId="2A99DAC7" w14:textId="77777777" w:rsidR="00A52C9C" w:rsidRPr="00B00664" w:rsidRDefault="00A52C9C" w:rsidP="00180FB4">
            <w:pPr>
              <w:jc w:val="center"/>
              <w:rPr>
                <w:rFonts w:cs="Arial"/>
                <w:sz w:val="16"/>
                <w:szCs w:val="16"/>
              </w:rPr>
            </w:pPr>
            <w:r w:rsidRPr="00B00664">
              <w:rPr>
                <w:rFonts w:cs="Arial"/>
                <w:sz w:val="16"/>
                <w:szCs w:val="16"/>
              </w:rPr>
              <w:t>1</w:t>
            </w:r>
          </w:p>
        </w:tc>
      </w:tr>
    </w:tbl>
    <w:p w14:paraId="74796912" w14:textId="70C0CF7F" w:rsidR="00A52C9C" w:rsidRDefault="00A52C9C" w:rsidP="00475260">
      <w:pPr>
        <w:spacing w:line="276" w:lineRule="auto"/>
        <w:rPr>
          <w:rFonts w:ascii="Arial CE" w:hAnsi="Arial CE" w:cs="Arial CE"/>
          <w:b/>
          <w:bCs/>
          <w:color w:val="0070C0"/>
        </w:rPr>
      </w:pPr>
    </w:p>
    <w:p w14:paraId="2FE53F89" w14:textId="77777777" w:rsidR="00A52C9C" w:rsidRPr="00774326" w:rsidRDefault="00A52C9C" w:rsidP="00475260">
      <w:pPr>
        <w:spacing w:line="276" w:lineRule="auto"/>
        <w:rPr>
          <w:color w:val="0070C0"/>
          <w:lang w:eastAsia="x-none"/>
        </w:rPr>
      </w:pPr>
    </w:p>
    <w:p w14:paraId="1ABB1CED" w14:textId="175161C7" w:rsidR="00D5400F" w:rsidRPr="00774326" w:rsidRDefault="00D5400F" w:rsidP="00475260">
      <w:pPr>
        <w:spacing w:line="276" w:lineRule="auto"/>
        <w:rPr>
          <w:color w:val="0070C0"/>
          <w:lang w:eastAsia="x-none"/>
        </w:rPr>
      </w:pPr>
    </w:p>
    <w:p w14:paraId="2820D32E" w14:textId="0E5254EB" w:rsidR="00D5400F" w:rsidRPr="00774326" w:rsidRDefault="00D5400F" w:rsidP="00475260">
      <w:pPr>
        <w:spacing w:line="276" w:lineRule="auto"/>
        <w:rPr>
          <w:color w:val="0070C0"/>
          <w:lang w:eastAsia="x-none"/>
        </w:rPr>
      </w:pPr>
    </w:p>
    <w:p w14:paraId="0790809C" w14:textId="25351FF0" w:rsidR="00D5400F" w:rsidRPr="00774326" w:rsidRDefault="00D5400F" w:rsidP="00475260">
      <w:pPr>
        <w:spacing w:line="276" w:lineRule="auto"/>
        <w:rPr>
          <w:color w:val="0070C0"/>
          <w:lang w:eastAsia="x-none"/>
        </w:rPr>
      </w:pPr>
    </w:p>
    <w:p w14:paraId="0216F649" w14:textId="45F2F58F" w:rsidR="002541A8" w:rsidRPr="00893EBE" w:rsidRDefault="002541A8" w:rsidP="00893EBE">
      <w:pPr>
        <w:pStyle w:val="Nadpis1"/>
        <w:keepNext/>
        <w:numPr>
          <w:ilvl w:val="0"/>
          <w:numId w:val="0"/>
        </w:numPr>
        <w:autoSpaceDE/>
        <w:autoSpaceDN/>
        <w:spacing w:before="0" w:after="0"/>
        <w:jc w:val="left"/>
        <w:rPr>
          <w:rFonts w:cs="Arial"/>
          <w:bCs/>
          <w:caps w:val="0"/>
          <w:spacing w:val="5"/>
          <w:sz w:val="20"/>
        </w:rPr>
      </w:pPr>
    </w:p>
    <w:p w14:paraId="6652DAB6" w14:textId="77777777" w:rsidR="009078D7" w:rsidRPr="00893EBE" w:rsidRDefault="009078D7" w:rsidP="00893EBE">
      <w:pPr>
        <w:pStyle w:val="Nadpis1"/>
        <w:keepNext/>
        <w:numPr>
          <w:ilvl w:val="0"/>
          <w:numId w:val="0"/>
        </w:numPr>
        <w:autoSpaceDE/>
        <w:autoSpaceDN/>
        <w:spacing w:before="0" w:after="0"/>
        <w:jc w:val="left"/>
        <w:rPr>
          <w:rFonts w:cs="Arial"/>
          <w:bCs/>
          <w:caps w:val="0"/>
          <w:spacing w:val="5"/>
          <w:sz w:val="20"/>
        </w:rPr>
      </w:pPr>
    </w:p>
    <w:p w14:paraId="550E452B" w14:textId="241FD0B0" w:rsidR="00A52C9C" w:rsidRPr="00893EBE" w:rsidRDefault="00867FF1" w:rsidP="00893EBE">
      <w:pPr>
        <w:pStyle w:val="Nadpis1"/>
        <w:keepNext/>
        <w:numPr>
          <w:ilvl w:val="0"/>
          <w:numId w:val="0"/>
        </w:numPr>
        <w:autoSpaceDE/>
        <w:autoSpaceDN/>
        <w:spacing w:before="0" w:after="0"/>
        <w:jc w:val="left"/>
        <w:rPr>
          <w:rFonts w:cs="Arial"/>
          <w:bCs/>
          <w:caps w:val="0"/>
          <w:spacing w:val="5"/>
          <w:sz w:val="20"/>
        </w:rPr>
      </w:pPr>
      <w:bookmarkStart w:id="295" w:name="_Toc171689719"/>
      <w:r w:rsidRPr="00893EBE">
        <w:rPr>
          <w:rFonts w:cs="Arial"/>
          <w:bCs/>
          <w:caps w:val="0"/>
          <w:spacing w:val="5"/>
          <w:sz w:val="20"/>
        </w:rPr>
        <w:t>Tabuľka č. 3  Bilancia  zemných prác podľa objektov</w:t>
      </w:r>
      <w:bookmarkEnd w:id="295"/>
    </w:p>
    <w:p w14:paraId="1F805B6A" w14:textId="77777777" w:rsidR="00A52C9C" w:rsidRPr="00E15377" w:rsidRDefault="00A52C9C" w:rsidP="00A52C9C">
      <w:pPr>
        <w:suppressAutoHyphens/>
        <w:autoSpaceDE/>
        <w:autoSpaceDN/>
        <w:jc w:val="left"/>
        <w:rPr>
          <w:rFonts w:ascii="Calibri" w:hAnsi="Calibri" w:cs="Calibri"/>
          <w:sz w:val="22"/>
          <w:szCs w:val="22"/>
          <w:lang w:eastAsia="ar-SA"/>
        </w:rPr>
      </w:pPr>
    </w:p>
    <w:tbl>
      <w:tblPr>
        <w:tblW w:w="9120" w:type="dxa"/>
        <w:tblInd w:w="80" w:type="dxa"/>
        <w:tblCellMar>
          <w:left w:w="70" w:type="dxa"/>
          <w:right w:w="70" w:type="dxa"/>
        </w:tblCellMar>
        <w:tblLook w:val="04A0" w:firstRow="1" w:lastRow="0" w:firstColumn="1" w:lastColumn="0" w:noHBand="0" w:noVBand="1"/>
      </w:tblPr>
      <w:tblGrid>
        <w:gridCol w:w="831"/>
        <w:gridCol w:w="959"/>
        <w:gridCol w:w="1209"/>
        <w:gridCol w:w="1013"/>
        <w:gridCol w:w="1187"/>
        <w:gridCol w:w="954"/>
        <w:gridCol w:w="974"/>
        <w:gridCol w:w="974"/>
        <w:gridCol w:w="1032"/>
      </w:tblGrid>
      <w:tr w:rsidR="00A52C9C" w:rsidRPr="00E15377" w14:paraId="3B4E5B26" w14:textId="77777777" w:rsidTr="00180FB4">
        <w:trPr>
          <w:trHeight w:val="1335"/>
        </w:trPr>
        <w:tc>
          <w:tcPr>
            <w:tcW w:w="760" w:type="dxa"/>
            <w:vMerge w:val="restart"/>
            <w:tcBorders>
              <w:top w:val="single" w:sz="8" w:space="0" w:color="auto"/>
              <w:left w:val="single" w:sz="8" w:space="0" w:color="auto"/>
              <w:bottom w:val="single" w:sz="8" w:space="0" w:color="000000"/>
              <w:right w:val="single" w:sz="4" w:space="0" w:color="auto"/>
            </w:tcBorders>
            <w:shd w:val="clear" w:color="000000" w:fill="FFFFCC"/>
            <w:vAlign w:val="center"/>
            <w:hideMark/>
          </w:tcPr>
          <w:p w14:paraId="1A3FAE5A" w14:textId="77777777" w:rsidR="00A52C9C" w:rsidRPr="00E15377" w:rsidRDefault="00A52C9C" w:rsidP="00180FB4">
            <w:pPr>
              <w:autoSpaceDE/>
              <w:autoSpaceDN/>
              <w:jc w:val="center"/>
              <w:rPr>
                <w:rFonts w:cs="Arial"/>
                <w:b/>
                <w:bCs/>
                <w:sz w:val="16"/>
                <w:szCs w:val="16"/>
              </w:rPr>
            </w:pPr>
            <w:r w:rsidRPr="00E15377">
              <w:rPr>
                <w:rFonts w:cs="Arial"/>
                <w:b/>
                <w:bCs/>
                <w:sz w:val="16"/>
                <w:szCs w:val="16"/>
              </w:rPr>
              <w:lastRenderedPageBreak/>
              <w:t>Stavebné objekty</w:t>
            </w:r>
          </w:p>
        </w:tc>
        <w:tc>
          <w:tcPr>
            <w:tcW w:w="980" w:type="dxa"/>
            <w:tcBorders>
              <w:top w:val="single" w:sz="8" w:space="0" w:color="auto"/>
              <w:left w:val="nil"/>
              <w:bottom w:val="single" w:sz="4" w:space="0" w:color="auto"/>
              <w:right w:val="single" w:sz="4" w:space="0" w:color="auto"/>
            </w:tcBorders>
            <w:shd w:val="clear" w:color="000000" w:fill="FFFFCC"/>
            <w:vAlign w:val="center"/>
            <w:hideMark/>
          </w:tcPr>
          <w:p w14:paraId="1810790E" w14:textId="77777777" w:rsidR="00A52C9C" w:rsidRPr="00E15377" w:rsidRDefault="00A52C9C" w:rsidP="00180FB4">
            <w:pPr>
              <w:autoSpaceDE/>
              <w:autoSpaceDN/>
              <w:jc w:val="center"/>
              <w:rPr>
                <w:rFonts w:cs="Arial"/>
                <w:b/>
                <w:bCs/>
                <w:sz w:val="16"/>
                <w:szCs w:val="16"/>
              </w:rPr>
            </w:pPr>
            <w:proofErr w:type="spellStart"/>
            <w:r w:rsidRPr="00E15377">
              <w:rPr>
                <w:rFonts w:cs="Arial"/>
                <w:b/>
                <w:bCs/>
                <w:sz w:val="16"/>
                <w:szCs w:val="16"/>
              </w:rPr>
              <w:t>odstánenei</w:t>
            </w:r>
            <w:proofErr w:type="spellEnd"/>
            <w:r w:rsidRPr="00E15377">
              <w:rPr>
                <w:rFonts w:cs="Arial"/>
                <w:b/>
                <w:bCs/>
                <w:sz w:val="16"/>
                <w:szCs w:val="16"/>
              </w:rPr>
              <w:t xml:space="preserve"> mačiny (humózny horizont)</w:t>
            </w:r>
          </w:p>
        </w:tc>
        <w:tc>
          <w:tcPr>
            <w:tcW w:w="1080" w:type="dxa"/>
            <w:tcBorders>
              <w:top w:val="single" w:sz="8" w:space="0" w:color="auto"/>
              <w:left w:val="nil"/>
              <w:bottom w:val="single" w:sz="4" w:space="0" w:color="auto"/>
              <w:right w:val="single" w:sz="4" w:space="0" w:color="auto"/>
            </w:tcBorders>
            <w:shd w:val="clear" w:color="000000" w:fill="FFFFCC"/>
            <w:vAlign w:val="center"/>
            <w:hideMark/>
          </w:tcPr>
          <w:p w14:paraId="4B00D711" w14:textId="77777777" w:rsidR="00A52C9C" w:rsidRPr="00E15377" w:rsidRDefault="00A52C9C" w:rsidP="00180FB4">
            <w:pPr>
              <w:autoSpaceDE/>
              <w:autoSpaceDN/>
              <w:jc w:val="center"/>
              <w:rPr>
                <w:rFonts w:cs="Arial"/>
                <w:b/>
                <w:bCs/>
                <w:sz w:val="16"/>
                <w:szCs w:val="16"/>
              </w:rPr>
            </w:pPr>
            <w:proofErr w:type="spellStart"/>
            <w:r w:rsidRPr="00E15377">
              <w:rPr>
                <w:rFonts w:cs="Arial"/>
                <w:b/>
                <w:bCs/>
                <w:sz w:val="16"/>
                <w:szCs w:val="16"/>
              </w:rPr>
              <w:t>zahumsovanie</w:t>
            </w:r>
            <w:proofErr w:type="spellEnd"/>
          </w:p>
        </w:tc>
        <w:tc>
          <w:tcPr>
            <w:tcW w:w="1040" w:type="dxa"/>
            <w:tcBorders>
              <w:top w:val="single" w:sz="8" w:space="0" w:color="auto"/>
              <w:left w:val="nil"/>
              <w:bottom w:val="single" w:sz="4" w:space="0" w:color="auto"/>
              <w:right w:val="single" w:sz="4" w:space="0" w:color="auto"/>
            </w:tcBorders>
            <w:shd w:val="clear" w:color="000000" w:fill="FFFFCC"/>
            <w:vAlign w:val="center"/>
            <w:hideMark/>
          </w:tcPr>
          <w:p w14:paraId="7A477DDD" w14:textId="77777777" w:rsidR="00A52C9C" w:rsidRPr="00E15377" w:rsidRDefault="00A52C9C" w:rsidP="00180FB4">
            <w:pPr>
              <w:autoSpaceDE/>
              <w:autoSpaceDN/>
              <w:jc w:val="center"/>
              <w:rPr>
                <w:rFonts w:cs="Arial"/>
                <w:b/>
                <w:bCs/>
                <w:sz w:val="16"/>
                <w:szCs w:val="16"/>
              </w:rPr>
            </w:pPr>
            <w:r w:rsidRPr="00E15377">
              <w:rPr>
                <w:rFonts w:cs="Arial"/>
                <w:b/>
                <w:bCs/>
                <w:sz w:val="16"/>
                <w:szCs w:val="16"/>
              </w:rPr>
              <w:t>výkop spolu</w:t>
            </w:r>
          </w:p>
        </w:tc>
        <w:tc>
          <w:tcPr>
            <w:tcW w:w="1220" w:type="dxa"/>
            <w:tcBorders>
              <w:top w:val="single" w:sz="8" w:space="0" w:color="auto"/>
              <w:left w:val="nil"/>
              <w:bottom w:val="single" w:sz="4" w:space="0" w:color="auto"/>
              <w:right w:val="single" w:sz="4" w:space="0" w:color="auto"/>
            </w:tcBorders>
            <w:shd w:val="clear" w:color="000000" w:fill="FFFFCC"/>
            <w:vAlign w:val="center"/>
            <w:hideMark/>
          </w:tcPr>
          <w:p w14:paraId="23B48D8F" w14:textId="77777777" w:rsidR="00A52C9C" w:rsidRPr="00E15377" w:rsidRDefault="00A52C9C" w:rsidP="00180FB4">
            <w:pPr>
              <w:autoSpaceDE/>
              <w:autoSpaceDN/>
              <w:jc w:val="center"/>
              <w:rPr>
                <w:rFonts w:cs="Arial"/>
                <w:b/>
                <w:bCs/>
                <w:sz w:val="16"/>
                <w:szCs w:val="16"/>
              </w:rPr>
            </w:pPr>
            <w:r w:rsidRPr="00E15377">
              <w:rPr>
                <w:rFonts w:cs="Arial"/>
                <w:b/>
                <w:bCs/>
                <w:sz w:val="16"/>
                <w:szCs w:val="16"/>
              </w:rPr>
              <w:t>spätný zásyp do ryhy ( z pôvodnej zeminy)</w:t>
            </w:r>
          </w:p>
        </w:tc>
        <w:tc>
          <w:tcPr>
            <w:tcW w:w="980" w:type="dxa"/>
            <w:tcBorders>
              <w:top w:val="single" w:sz="8" w:space="0" w:color="auto"/>
              <w:left w:val="nil"/>
              <w:bottom w:val="single" w:sz="4" w:space="0" w:color="auto"/>
              <w:right w:val="single" w:sz="4" w:space="0" w:color="auto"/>
            </w:tcBorders>
            <w:shd w:val="clear" w:color="000000" w:fill="FFFFCC"/>
            <w:vAlign w:val="center"/>
            <w:hideMark/>
          </w:tcPr>
          <w:p w14:paraId="60A76D9B" w14:textId="77777777" w:rsidR="00A52C9C" w:rsidRPr="00E15377" w:rsidRDefault="00A52C9C" w:rsidP="00180FB4">
            <w:pPr>
              <w:autoSpaceDE/>
              <w:autoSpaceDN/>
              <w:jc w:val="center"/>
              <w:rPr>
                <w:rFonts w:cs="Arial"/>
                <w:b/>
                <w:bCs/>
                <w:sz w:val="16"/>
                <w:szCs w:val="16"/>
              </w:rPr>
            </w:pPr>
            <w:r w:rsidRPr="00E15377">
              <w:rPr>
                <w:rFonts w:cs="Arial"/>
                <w:b/>
                <w:bCs/>
                <w:sz w:val="16"/>
                <w:szCs w:val="16"/>
              </w:rPr>
              <w:t>obsyp do výkopu  (piesok)</w:t>
            </w:r>
          </w:p>
        </w:tc>
        <w:tc>
          <w:tcPr>
            <w:tcW w:w="1000" w:type="dxa"/>
            <w:tcBorders>
              <w:top w:val="single" w:sz="8" w:space="0" w:color="auto"/>
              <w:left w:val="nil"/>
              <w:bottom w:val="single" w:sz="4" w:space="0" w:color="auto"/>
              <w:right w:val="single" w:sz="4" w:space="0" w:color="auto"/>
            </w:tcBorders>
            <w:shd w:val="clear" w:color="000000" w:fill="FFFFCC"/>
            <w:vAlign w:val="center"/>
            <w:hideMark/>
          </w:tcPr>
          <w:p w14:paraId="1224B82A" w14:textId="77777777" w:rsidR="00A52C9C" w:rsidRPr="00E15377" w:rsidRDefault="00A52C9C" w:rsidP="00180FB4">
            <w:pPr>
              <w:autoSpaceDE/>
              <w:autoSpaceDN/>
              <w:jc w:val="center"/>
              <w:rPr>
                <w:rFonts w:cs="Arial"/>
                <w:b/>
                <w:bCs/>
                <w:sz w:val="16"/>
                <w:szCs w:val="16"/>
              </w:rPr>
            </w:pPr>
            <w:r w:rsidRPr="00E15377">
              <w:rPr>
                <w:rFonts w:cs="Arial"/>
                <w:b/>
                <w:bCs/>
                <w:sz w:val="16"/>
                <w:szCs w:val="16"/>
              </w:rPr>
              <w:t xml:space="preserve">dosypávka vhodný  </w:t>
            </w:r>
            <w:proofErr w:type="spellStart"/>
            <w:r w:rsidRPr="00E15377">
              <w:rPr>
                <w:rFonts w:cs="Arial"/>
                <w:b/>
                <w:bCs/>
                <w:sz w:val="16"/>
                <w:szCs w:val="16"/>
              </w:rPr>
              <w:t>matetiál</w:t>
            </w:r>
            <w:proofErr w:type="spellEnd"/>
          </w:p>
        </w:tc>
        <w:tc>
          <w:tcPr>
            <w:tcW w:w="1000" w:type="dxa"/>
            <w:tcBorders>
              <w:top w:val="single" w:sz="8" w:space="0" w:color="auto"/>
              <w:left w:val="nil"/>
              <w:bottom w:val="single" w:sz="4" w:space="0" w:color="auto"/>
              <w:right w:val="nil"/>
            </w:tcBorders>
            <w:shd w:val="clear" w:color="000000" w:fill="FFFFCC"/>
            <w:vAlign w:val="center"/>
            <w:hideMark/>
          </w:tcPr>
          <w:p w14:paraId="25B9E978" w14:textId="77777777" w:rsidR="00A52C9C" w:rsidRPr="00E15377" w:rsidRDefault="00A52C9C" w:rsidP="00180FB4">
            <w:pPr>
              <w:autoSpaceDE/>
              <w:autoSpaceDN/>
              <w:jc w:val="center"/>
              <w:rPr>
                <w:rFonts w:cs="Arial"/>
                <w:b/>
                <w:bCs/>
                <w:sz w:val="16"/>
                <w:szCs w:val="16"/>
              </w:rPr>
            </w:pPr>
            <w:r w:rsidRPr="00E15377">
              <w:rPr>
                <w:rFonts w:cs="Arial"/>
                <w:b/>
                <w:bCs/>
                <w:sz w:val="16"/>
                <w:szCs w:val="16"/>
              </w:rPr>
              <w:t xml:space="preserve">výmena podložia, </w:t>
            </w:r>
            <w:proofErr w:type="spellStart"/>
            <w:r w:rsidRPr="00E15377">
              <w:rPr>
                <w:rFonts w:cs="Arial"/>
                <w:b/>
                <w:bCs/>
                <w:sz w:val="16"/>
                <w:szCs w:val="16"/>
              </w:rPr>
              <w:t>jedincový</w:t>
            </w:r>
            <w:proofErr w:type="spellEnd"/>
            <w:r w:rsidRPr="00E15377">
              <w:rPr>
                <w:rFonts w:cs="Arial"/>
                <w:b/>
                <w:bCs/>
                <w:sz w:val="16"/>
                <w:szCs w:val="16"/>
              </w:rPr>
              <w:t xml:space="preserve"> materiál</w:t>
            </w:r>
          </w:p>
        </w:tc>
        <w:tc>
          <w:tcPr>
            <w:tcW w:w="1060" w:type="dxa"/>
            <w:tcBorders>
              <w:top w:val="single" w:sz="8" w:space="0" w:color="auto"/>
              <w:left w:val="single" w:sz="4" w:space="0" w:color="auto"/>
              <w:bottom w:val="single" w:sz="4" w:space="0" w:color="auto"/>
              <w:right w:val="single" w:sz="8" w:space="0" w:color="auto"/>
            </w:tcBorders>
            <w:shd w:val="clear" w:color="000000" w:fill="FFFFCC"/>
            <w:vAlign w:val="center"/>
            <w:hideMark/>
          </w:tcPr>
          <w:p w14:paraId="683E5BA3" w14:textId="77777777" w:rsidR="00A52C9C" w:rsidRPr="00E15377" w:rsidRDefault="00A52C9C" w:rsidP="00180FB4">
            <w:pPr>
              <w:autoSpaceDE/>
              <w:autoSpaceDN/>
              <w:jc w:val="center"/>
              <w:rPr>
                <w:rFonts w:cs="Arial"/>
                <w:b/>
                <w:bCs/>
                <w:sz w:val="16"/>
                <w:szCs w:val="16"/>
              </w:rPr>
            </w:pPr>
            <w:r w:rsidRPr="00E15377">
              <w:rPr>
                <w:rFonts w:cs="Arial"/>
                <w:b/>
                <w:bCs/>
                <w:sz w:val="16"/>
                <w:szCs w:val="16"/>
              </w:rPr>
              <w:t>dosypávka krajníc</w:t>
            </w:r>
          </w:p>
        </w:tc>
      </w:tr>
      <w:tr w:rsidR="00A52C9C" w:rsidRPr="00E15377" w14:paraId="7C090ED1" w14:textId="77777777" w:rsidTr="00180FB4">
        <w:trPr>
          <w:trHeight w:val="315"/>
        </w:trPr>
        <w:tc>
          <w:tcPr>
            <w:tcW w:w="760" w:type="dxa"/>
            <w:vMerge/>
            <w:tcBorders>
              <w:top w:val="single" w:sz="8" w:space="0" w:color="auto"/>
              <w:left w:val="single" w:sz="8" w:space="0" w:color="auto"/>
              <w:bottom w:val="single" w:sz="8" w:space="0" w:color="000000"/>
              <w:right w:val="single" w:sz="4" w:space="0" w:color="auto"/>
            </w:tcBorders>
            <w:vAlign w:val="center"/>
            <w:hideMark/>
          </w:tcPr>
          <w:p w14:paraId="480B9FF7" w14:textId="77777777" w:rsidR="00A52C9C" w:rsidRPr="00E15377" w:rsidRDefault="00A52C9C" w:rsidP="00180FB4">
            <w:pPr>
              <w:autoSpaceDE/>
              <w:autoSpaceDN/>
              <w:jc w:val="left"/>
              <w:rPr>
                <w:rFonts w:cs="Arial"/>
                <w:b/>
                <w:bCs/>
                <w:sz w:val="16"/>
                <w:szCs w:val="16"/>
              </w:rPr>
            </w:pPr>
          </w:p>
        </w:tc>
        <w:tc>
          <w:tcPr>
            <w:tcW w:w="980" w:type="dxa"/>
            <w:tcBorders>
              <w:top w:val="nil"/>
              <w:left w:val="nil"/>
              <w:bottom w:val="single" w:sz="8" w:space="0" w:color="auto"/>
              <w:right w:val="single" w:sz="4" w:space="0" w:color="auto"/>
            </w:tcBorders>
            <w:shd w:val="clear" w:color="000000" w:fill="FFFFCC"/>
            <w:vAlign w:val="center"/>
            <w:hideMark/>
          </w:tcPr>
          <w:p w14:paraId="0104946F" w14:textId="77777777" w:rsidR="00A52C9C" w:rsidRPr="00E15377" w:rsidRDefault="00A52C9C" w:rsidP="00180FB4">
            <w:pPr>
              <w:autoSpaceDE/>
              <w:autoSpaceDN/>
              <w:jc w:val="center"/>
              <w:rPr>
                <w:rFonts w:cs="Arial"/>
                <w:b/>
                <w:bCs/>
                <w:sz w:val="16"/>
                <w:szCs w:val="16"/>
              </w:rPr>
            </w:pPr>
            <w:r w:rsidRPr="00E15377">
              <w:rPr>
                <w:rFonts w:cs="Arial"/>
                <w:b/>
                <w:bCs/>
                <w:sz w:val="16"/>
                <w:szCs w:val="16"/>
              </w:rPr>
              <w:t>[m3]</w:t>
            </w:r>
          </w:p>
        </w:tc>
        <w:tc>
          <w:tcPr>
            <w:tcW w:w="1080" w:type="dxa"/>
            <w:tcBorders>
              <w:top w:val="nil"/>
              <w:left w:val="nil"/>
              <w:bottom w:val="single" w:sz="8" w:space="0" w:color="auto"/>
              <w:right w:val="single" w:sz="4" w:space="0" w:color="auto"/>
            </w:tcBorders>
            <w:shd w:val="clear" w:color="000000" w:fill="FFFFCC"/>
            <w:vAlign w:val="center"/>
            <w:hideMark/>
          </w:tcPr>
          <w:p w14:paraId="27BF27AA" w14:textId="77777777" w:rsidR="00A52C9C" w:rsidRPr="00E15377" w:rsidRDefault="00A52C9C" w:rsidP="00180FB4">
            <w:pPr>
              <w:autoSpaceDE/>
              <w:autoSpaceDN/>
              <w:jc w:val="center"/>
              <w:rPr>
                <w:rFonts w:cs="Arial"/>
                <w:b/>
                <w:bCs/>
                <w:sz w:val="16"/>
                <w:szCs w:val="16"/>
              </w:rPr>
            </w:pPr>
            <w:r w:rsidRPr="00E15377">
              <w:rPr>
                <w:rFonts w:cs="Arial"/>
                <w:b/>
                <w:bCs/>
                <w:sz w:val="16"/>
                <w:szCs w:val="16"/>
              </w:rPr>
              <w:t>[m3]</w:t>
            </w:r>
          </w:p>
        </w:tc>
        <w:tc>
          <w:tcPr>
            <w:tcW w:w="1040" w:type="dxa"/>
            <w:tcBorders>
              <w:top w:val="nil"/>
              <w:left w:val="nil"/>
              <w:bottom w:val="single" w:sz="8" w:space="0" w:color="auto"/>
              <w:right w:val="single" w:sz="4" w:space="0" w:color="auto"/>
            </w:tcBorders>
            <w:shd w:val="clear" w:color="000000" w:fill="FFFFCC"/>
            <w:vAlign w:val="center"/>
            <w:hideMark/>
          </w:tcPr>
          <w:p w14:paraId="6B616738" w14:textId="77777777" w:rsidR="00A52C9C" w:rsidRPr="00E15377" w:rsidRDefault="00A52C9C" w:rsidP="00180FB4">
            <w:pPr>
              <w:autoSpaceDE/>
              <w:autoSpaceDN/>
              <w:jc w:val="center"/>
              <w:rPr>
                <w:rFonts w:cs="Arial"/>
                <w:b/>
                <w:bCs/>
                <w:sz w:val="16"/>
                <w:szCs w:val="16"/>
              </w:rPr>
            </w:pPr>
            <w:r w:rsidRPr="00E15377">
              <w:rPr>
                <w:rFonts w:cs="Arial"/>
                <w:b/>
                <w:bCs/>
                <w:sz w:val="16"/>
                <w:szCs w:val="16"/>
              </w:rPr>
              <w:t>[m</w:t>
            </w:r>
            <w:r w:rsidRPr="00E15377">
              <w:rPr>
                <w:rFonts w:cs="Arial"/>
                <w:b/>
                <w:bCs/>
                <w:sz w:val="16"/>
                <w:szCs w:val="16"/>
                <w:vertAlign w:val="superscript"/>
              </w:rPr>
              <w:t>3</w:t>
            </w:r>
            <w:r w:rsidRPr="00E15377">
              <w:rPr>
                <w:rFonts w:cs="Arial"/>
                <w:b/>
                <w:bCs/>
                <w:sz w:val="16"/>
                <w:szCs w:val="16"/>
              </w:rPr>
              <w:t>]</w:t>
            </w:r>
          </w:p>
        </w:tc>
        <w:tc>
          <w:tcPr>
            <w:tcW w:w="1220" w:type="dxa"/>
            <w:tcBorders>
              <w:top w:val="nil"/>
              <w:left w:val="nil"/>
              <w:bottom w:val="single" w:sz="8" w:space="0" w:color="auto"/>
              <w:right w:val="single" w:sz="4" w:space="0" w:color="auto"/>
            </w:tcBorders>
            <w:shd w:val="clear" w:color="000000" w:fill="FFFFCC"/>
            <w:vAlign w:val="center"/>
            <w:hideMark/>
          </w:tcPr>
          <w:p w14:paraId="12C1B91C" w14:textId="77777777" w:rsidR="00A52C9C" w:rsidRPr="00E15377" w:rsidRDefault="00A52C9C" w:rsidP="00180FB4">
            <w:pPr>
              <w:autoSpaceDE/>
              <w:autoSpaceDN/>
              <w:jc w:val="center"/>
              <w:rPr>
                <w:rFonts w:cs="Arial"/>
                <w:b/>
                <w:bCs/>
                <w:sz w:val="16"/>
                <w:szCs w:val="16"/>
              </w:rPr>
            </w:pPr>
            <w:r w:rsidRPr="00E15377">
              <w:rPr>
                <w:rFonts w:cs="Arial"/>
                <w:b/>
                <w:bCs/>
                <w:sz w:val="16"/>
                <w:szCs w:val="16"/>
              </w:rPr>
              <w:t>[m</w:t>
            </w:r>
            <w:r w:rsidRPr="00E15377">
              <w:rPr>
                <w:rFonts w:cs="Arial"/>
                <w:b/>
                <w:bCs/>
                <w:sz w:val="16"/>
                <w:szCs w:val="16"/>
                <w:vertAlign w:val="superscript"/>
              </w:rPr>
              <w:t>3</w:t>
            </w:r>
            <w:r w:rsidRPr="00E15377">
              <w:rPr>
                <w:rFonts w:cs="Arial"/>
                <w:b/>
                <w:bCs/>
                <w:sz w:val="16"/>
                <w:szCs w:val="16"/>
              </w:rPr>
              <w:t>]</w:t>
            </w:r>
          </w:p>
        </w:tc>
        <w:tc>
          <w:tcPr>
            <w:tcW w:w="980" w:type="dxa"/>
            <w:tcBorders>
              <w:top w:val="nil"/>
              <w:left w:val="nil"/>
              <w:bottom w:val="single" w:sz="8" w:space="0" w:color="auto"/>
              <w:right w:val="single" w:sz="4" w:space="0" w:color="auto"/>
            </w:tcBorders>
            <w:shd w:val="clear" w:color="000000" w:fill="FFFFCC"/>
            <w:vAlign w:val="center"/>
            <w:hideMark/>
          </w:tcPr>
          <w:p w14:paraId="2CE7164E" w14:textId="77777777" w:rsidR="00A52C9C" w:rsidRPr="00E15377" w:rsidRDefault="00A52C9C" w:rsidP="00180FB4">
            <w:pPr>
              <w:autoSpaceDE/>
              <w:autoSpaceDN/>
              <w:jc w:val="center"/>
              <w:rPr>
                <w:rFonts w:cs="Arial"/>
                <w:b/>
                <w:bCs/>
                <w:sz w:val="16"/>
                <w:szCs w:val="16"/>
              </w:rPr>
            </w:pPr>
            <w:r w:rsidRPr="00E15377">
              <w:rPr>
                <w:rFonts w:cs="Arial"/>
                <w:b/>
                <w:bCs/>
                <w:sz w:val="16"/>
                <w:szCs w:val="16"/>
              </w:rPr>
              <w:t>[m</w:t>
            </w:r>
            <w:r w:rsidRPr="00E15377">
              <w:rPr>
                <w:rFonts w:cs="Arial"/>
                <w:b/>
                <w:bCs/>
                <w:sz w:val="16"/>
                <w:szCs w:val="16"/>
                <w:vertAlign w:val="superscript"/>
              </w:rPr>
              <w:t>3</w:t>
            </w:r>
            <w:r w:rsidRPr="00E15377">
              <w:rPr>
                <w:rFonts w:cs="Arial"/>
                <w:b/>
                <w:bCs/>
                <w:sz w:val="16"/>
                <w:szCs w:val="16"/>
              </w:rPr>
              <w:t>]</w:t>
            </w:r>
          </w:p>
        </w:tc>
        <w:tc>
          <w:tcPr>
            <w:tcW w:w="1000" w:type="dxa"/>
            <w:tcBorders>
              <w:top w:val="nil"/>
              <w:left w:val="nil"/>
              <w:bottom w:val="single" w:sz="8" w:space="0" w:color="auto"/>
              <w:right w:val="single" w:sz="4" w:space="0" w:color="auto"/>
            </w:tcBorders>
            <w:shd w:val="clear" w:color="000000" w:fill="FFFFCC"/>
            <w:vAlign w:val="center"/>
            <w:hideMark/>
          </w:tcPr>
          <w:p w14:paraId="384F6B7A" w14:textId="77777777" w:rsidR="00A52C9C" w:rsidRPr="00E15377" w:rsidRDefault="00A52C9C" w:rsidP="00180FB4">
            <w:pPr>
              <w:autoSpaceDE/>
              <w:autoSpaceDN/>
              <w:jc w:val="center"/>
              <w:rPr>
                <w:rFonts w:cs="Arial"/>
                <w:b/>
                <w:bCs/>
                <w:sz w:val="16"/>
                <w:szCs w:val="16"/>
              </w:rPr>
            </w:pPr>
            <w:r w:rsidRPr="00E15377">
              <w:rPr>
                <w:rFonts w:cs="Arial"/>
                <w:b/>
                <w:bCs/>
                <w:sz w:val="16"/>
                <w:szCs w:val="16"/>
              </w:rPr>
              <w:t>[m</w:t>
            </w:r>
            <w:r w:rsidRPr="00E15377">
              <w:rPr>
                <w:rFonts w:cs="Arial"/>
                <w:b/>
                <w:bCs/>
                <w:sz w:val="16"/>
                <w:szCs w:val="16"/>
                <w:vertAlign w:val="superscript"/>
              </w:rPr>
              <w:t>3</w:t>
            </w:r>
            <w:r w:rsidRPr="00E15377">
              <w:rPr>
                <w:rFonts w:cs="Arial"/>
                <w:b/>
                <w:bCs/>
                <w:sz w:val="16"/>
                <w:szCs w:val="16"/>
              </w:rPr>
              <w:t>]</w:t>
            </w:r>
          </w:p>
        </w:tc>
        <w:tc>
          <w:tcPr>
            <w:tcW w:w="1000" w:type="dxa"/>
            <w:tcBorders>
              <w:top w:val="nil"/>
              <w:left w:val="nil"/>
              <w:bottom w:val="single" w:sz="8" w:space="0" w:color="auto"/>
              <w:right w:val="single" w:sz="4" w:space="0" w:color="auto"/>
            </w:tcBorders>
            <w:shd w:val="clear" w:color="000000" w:fill="FFFFCC"/>
            <w:vAlign w:val="center"/>
            <w:hideMark/>
          </w:tcPr>
          <w:p w14:paraId="59DB098D" w14:textId="77777777" w:rsidR="00A52C9C" w:rsidRPr="00E15377" w:rsidRDefault="00A52C9C" w:rsidP="00180FB4">
            <w:pPr>
              <w:autoSpaceDE/>
              <w:autoSpaceDN/>
              <w:jc w:val="center"/>
              <w:rPr>
                <w:rFonts w:cs="Arial"/>
                <w:b/>
                <w:bCs/>
                <w:sz w:val="16"/>
                <w:szCs w:val="16"/>
              </w:rPr>
            </w:pPr>
            <w:r w:rsidRPr="00E15377">
              <w:rPr>
                <w:rFonts w:cs="Arial"/>
                <w:b/>
                <w:bCs/>
                <w:sz w:val="16"/>
                <w:szCs w:val="16"/>
              </w:rPr>
              <w:t>[m</w:t>
            </w:r>
            <w:r w:rsidRPr="00E15377">
              <w:rPr>
                <w:rFonts w:cs="Arial"/>
                <w:b/>
                <w:bCs/>
                <w:sz w:val="16"/>
                <w:szCs w:val="16"/>
                <w:vertAlign w:val="superscript"/>
              </w:rPr>
              <w:t>3</w:t>
            </w:r>
            <w:r w:rsidRPr="00E15377">
              <w:rPr>
                <w:rFonts w:cs="Arial"/>
                <w:b/>
                <w:bCs/>
                <w:sz w:val="16"/>
                <w:szCs w:val="16"/>
              </w:rPr>
              <w:t>]</w:t>
            </w:r>
          </w:p>
        </w:tc>
        <w:tc>
          <w:tcPr>
            <w:tcW w:w="1060" w:type="dxa"/>
            <w:tcBorders>
              <w:top w:val="nil"/>
              <w:left w:val="nil"/>
              <w:bottom w:val="single" w:sz="8" w:space="0" w:color="auto"/>
              <w:right w:val="single" w:sz="8" w:space="0" w:color="auto"/>
            </w:tcBorders>
            <w:shd w:val="clear" w:color="000000" w:fill="FFFFCC"/>
            <w:vAlign w:val="center"/>
            <w:hideMark/>
          </w:tcPr>
          <w:p w14:paraId="430A4515" w14:textId="77777777" w:rsidR="00A52C9C" w:rsidRPr="00E15377" w:rsidRDefault="00A52C9C" w:rsidP="00180FB4">
            <w:pPr>
              <w:autoSpaceDE/>
              <w:autoSpaceDN/>
              <w:jc w:val="center"/>
              <w:rPr>
                <w:rFonts w:cs="Arial"/>
                <w:b/>
                <w:bCs/>
                <w:sz w:val="16"/>
                <w:szCs w:val="16"/>
              </w:rPr>
            </w:pPr>
            <w:r w:rsidRPr="00E15377">
              <w:rPr>
                <w:rFonts w:cs="Arial"/>
                <w:b/>
                <w:bCs/>
                <w:sz w:val="16"/>
                <w:szCs w:val="16"/>
              </w:rPr>
              <w:t>[m</w:t>
            </w:r>
            <w:r w:rsidRPr="00E15377">
              <w:rPr>
                <w:rFonts w:cs="Arial"/>
                <w:b/>
                <w:bCs/>
                <w:sz w:val="16"/>
                <w:szCs w:val="16"/>
                <w:vertAlign w:val="superscript"/>
              </w:rPr>
              <w:t>3</w:t>
            </w:r>
            <w:r w:rsidRPr="00E15377">
              <w:rPr>
                <w:rFonts w:cs="Arial"/>
                <w:b/>
                <w:bCs/>
                <w:sz w:val="16"/>
                <w:szCs w:val="16"/>
              </w:rPr>
              <w:t>]</w:t>
            </w:r>
          </w:p>
        </w:tc>
      </w:tr>
      <w:tr w:rsidR="00A52C9C" w:rsidRPr="00E15377" w14:paraId="1195F980" w14:textId="77777777" w:rsidTr="00180FB4">
        <w:trPr>
          <w:trHeight w:val="300"/>
        </w:trPr>
        <w:tc>
          <w:tcPr>
            <w:tcW w:w="9120" w:type="dxa"/>
            <w:gridSpan w:val="9"/>
            <w:tcBorders>
              <w:top w:val="single" w:sz="8" w:space="0" w:color="auto"/>
              <w:left w:val="single" w:sz="8" w:space="0" w:color="auto"/>
              <w:bottom w:val="single" w:sz="8" w:space="0" w:color="auto"/>
              <w:right w:val="single" w:sz="8" w:space="0" w:color="000000"/>
            </w:tcBorders>
            <w:shd w:val="clear" w:color="000000" w:fill="FFFFCC"/>
            <w:noWrap/>
            <w:vAlign w:val="bottom"/>
            <w:hideMark/>
          </w:tcPr>
          <w:p w14:paraId="028A601D" w14:textId="77777777" w:rsidR="00A52C9C" w:rsidRPr="00E15377" w:rsidRDefault="00A52C9C" w:rsidP="00180FB4">
            <w:pPr>
              <w:autoSpaceDE/>
              <w:autoSpaceDN/>
              <w:jc w:val="center"/>
              <w:rPr>
                <w:rFonts w:cs="Arial"/>
                <w:b/>
                <w:bCs/>
                <w:sz w:val="16"/>
                <w:szCs w:val="16"/>
              </w:rPr>
            </w:pPr>
            <w:r w:rsidRPr="00E15377">
              <w:rPr>
                <w:rFonts w:cs="Arial"/>
                <w:b/>
                <w:bCs/>
                <w:sz w:val="16"/>
                <w:szCs w:val="16"/>
              </w:rPr>
              <w:t>PRÍPRAVA ÚZEMIA, DOČASNÉ CESTY A KONŠTRUKCIE</w:t>
            </w:r>
          </w:p>
        </w:tc>
      </w:tr>
      <w:tr w:rsidR="00A52C9C" w:rsidRPr="00E15377" w14:paraId="43145662" w14:textId="77777777" w:rsidTr="00180FB4">
        <w:trPr>
          <w:trHeight w:val="300"/>
        </w:trPr>
        <w:tc>
          <w:tcPr>
            <w:tcW w:w="760" w:type="dxa"/>
            <w:tcBorders>
              <w:top w:val="nil"/>
              <w:left w:val="single" w:sz="8" w:space="0" w:color="auto"/>
              <w:bottom w:val="single" w:sz="4" w:space="0" w:color="auto"/>
              <w:right w:val="single" w:sz="4" w:space="0" w:color="auto"/>
            </w:tcBorders>
            <w:shd w:val="clear" w:color="auto" w:fill="auto"/>
            <w:noWrap/>
            <w:vAlign w:val="center"/>
            <w:hideMark/>
          </w:tcPr>
          <w:p w14:paraId="4191697C" w14:textId="77777777" w:rsidR="00A52C9C" w:rsidRPr="00E15377" w:rsidRDefault="00A52C9C" w:rsidP="00180FB4">
            <w:pPr>
              <w:autoSpaceDE/>
              <w:autoSpaceDN/>
              <w:jc w:val="center"/>
              <w:rPr>
                <w:rFonts w:cs="Arial"/>
                <w:sz w:val="16"/>
                <w:szCs w:val="16"/>
              </w:rPr>
            </w:pPr>
            <w:r w:rsidRPr="00E15377">
              <w:rPr>
                <w:rFonts w:cs="Arial"/>
                <w:sz w:val="16"/>
                <w:szCs w:val="16"/>
              </w:rPr>
              <w:t>SO 001</w:t>
            </w:r>
          </w:p>
        </w:tc>
        <w:tc>
          <w:tcPr>
            <w:tcW w:w="980" w:type="dxa"/>
            <w:tcBorders>
              <w:top w:val="nil"/>
              <w:left w:val="nil"/>
              <w:bottom w:val="single" w:sz="4" w:space="0" w:color="auto"/>
              <w:right w:val="single" w:sz="4" w:space="0" w:color="auto"/>
            </w:tcBorders>
            <w:shd w:val="clear" w:color="auto" w:fill="auto"/>
            <w:noWrap/>
            <w:vAlign w:val="center"/>
            <w:hideMark/>
          </w:tcPr>
          <w:p w14:paraId="02889D8E" w14:textId="77777777" w:rsidR="00A52C9C" w:rsidRPr="00E15377" w:rsidRDefault="00A52C9C" w:rsidP="00180FB4">
            <w:pPr>
              <w:autoSpaceDE/>
              <w:autoSpaceDN/>
              <w:jc w:val="right"/>
              <w:rPr>
                <w:rFonts w:cs="Arial"/>
                <w:sz w:val="16"/>
                <w:szCs w:val="16"/>
              </w:rPr>
            </w:pPr>
            <w:r w:rsidRPr="00E15377">
              <w:rPr>
                <w:rFonts w:cs="Arial"/>
                <w:sz w:val="16"/>
                <w:szCs w:val="16"/>
              </w:rPr>
              <w:t>210,00</w:t>
            </w:r>
          </w:p>
        </w:tc>
        <w:tc>
          <w:tcPr>
            <w:tcW w:w="1080" w:type="dxa"/>
            <w:tcBorders>
              <w:top w:val="nil"/>
              <w:left w:val="nil"/>
              <w:bottom w:val="single" w:sz="4" w:space="0" w:color="auto"/>
              <w:right w:val="single" w:sz="4" w:space="0" w:color="auto"/>
            </w:tcBorders>
            <w:shd w:val="clear" w:color="auto" w:fill="auto"/>
            <w:noWrap/>
            <w:vAlign w:val="center"/>
            <w:hideMark/>
          </w:tcPr>
          <w:p w14:paraId="4E110C74" w14:textId="77777777" w:rsidR="00A52C9C" w:rsidRPr="00E15377" w:rsidRDefault="00A52C9C" w:rsidP="00180FB4">
            <w:pPr>
              <w:autoSpaceDE/>
              <w:autoSpaceDN/>
              <w:jc w:val="right"/>
              <w:rPr>
                <w:rFonts w:cs="Arial"/>
                <w:sz w:val="16"/>
                <w:szCs w:val="16"/>
              </w:rPr>
            </w:pPr>
            <w:r w:rsidRPr="00E15377">
              <w:rPr>
                <w:rFonts w:cs="Arial"/>
                <w:sz w:val="16"/>
                <w:szCs w:val="16"/>
              </w:rPr>
              <w:t>245,00</w:t>
            </w:r>
          </w:p>
        </w:tc>
        <w:tc>
          <w:tcPr>
            <w:tcW w:w="1040" w:type="dxa"/>
            <w:tcBorders>
              <w:top w:val="nil"/>
              <w:left w:val="nil"/>
              <w:bottom w:val="single" w:sz="4" w:space="0" w:color="auto"/>
              <w:right w:val="single" w:sz="4" w:space="0" w:color="auto"/>
            </w:tcBorders>
            <w:shd w:val="clear" w:color="auto" w:fill="auto"/>
            <w:noWrap/>
            <w:vAlign w:val="center"/>
            <w:hideMark/>
          </w:tcPr>
          <w:p w14:paraId="7F179D00" w14:textId="77777777" w:rsidR="00A52C9C" w:rsidRPr="00E15377" w:rsidRDefault="00A52C9C" w:rsidP="00180FB4">
            <w:pPr>
              <w:autoSpaceDE/>
              <w:autoSpaceDN/>
              <w:jc w:val="right"/>
              <w:rPr>
                <w:rFonts w:cs="Arial"/>
                <w:sz w:val="16"/>
                <w:szCs w:val="16"/>
              </w:rPr>
            </w:pPr>
            <w:r w:rsidRPr="00E15377">
              <w:rPr>
                <w:rFonts w:cs="Arial"/>
                <w:sz w:val="16"/>
                <w:szCs w:val="16"/>
              </w:rPr>
              <w:t>60,00</w:t>
            </w:r>
          </w:p>
        </w:tc>
        <w:tc>
          <w:tcPr>
            <w:tcW w:w="1220" w:type="dxa"/>
            <w:tcBorders>
              <w:top w:val="nil"/>
              <w:left w:val="nil"/>
              <w:bottom w:val="single" w:sz="4" w:space="0" w:color="auto"/>
              <w:right w:val="single" w:sz="4" w:space="0" w:color="auto"/>
            </w:tcBorders>
            <w:shd w:val="clear" w:color="auto" w:fill="auto"/>
            <w:noWrap/>
            <w:vAlign w:val="center"/>
            <w:hideMark/>
          </w:tcPr>
          <w:p w14:paraId="47EEF832" w14:textId="77777777" w:rsidR="00A52C9C" w:rsidRPr="00E15377" w:rsidRDefault="00A52C9C" w:rsidP="00180FB4">
            <w:pPr>
              <w:autoSpaceDE/>
              <w:autoSpaceDN/>
              <w:jc w:val="right"/>
              <w:rPr>
                <w:rFonts w:cs="Arial"/>
                <w:sz w:val="16"/>
                <w:szCs w:val="16"/>
              </w:rPr>
            </w:pPr>
            <w:r w:rsidRPr="00E15377">
              <w:rPr>
                <w:rFonts w:cs="Arial"/>
                <w:sz w:val="16"/>
                <w:szCs w:val="16"/>
              </w:rPr>
              <w:t>60,00</w:t>
            </w:r>
          </w:p>
        </w:tc>
        <w:tc>
          <w:tcPr>
            <w:tcW w:w="980" w:type="dxa"/>
            <w:tcBorders>
              <w:top w:val="nil"/>
              <w:left w:val="nil"/>
              <w:bottom w:val="single" w:sz="4" w:space="0" w:color="auto"/>
              <w:right w:val="single" w:sz="4" w:space="0" w:color="auto"/>
            </w:tcBorders>
            <w:shd w:val="clear" w:color="auto" w:fill="auto"/>
            <w:noWrap/>
            <w:vAlign w:val="center"/>
            <w:hideMark/>
          </w:tcPr>
          <w:p w14:paraId="35B45EEC" w14:textId="77777777" w:rsidR="00A52C9C" w:rsidRPr="00E15377" w:rsidRDefault="00A52C9C" w:rsidP="00180FB4">
            <w:pPr>
              <w:autoSpaceDE/>
              <w:autoSpaceDN/>
              <w:jc w:val="right"/>
              <w:rPr>
                <w:rFonts w:cs="Arial"/>
                <w:sz w:val="16"/>
                <w:szCs w:val="16"/>
              </w:rPr>
            </w:pPr>
            <w:r w:rsidRPr="00E15377">
              <w:rPr>
                <w:rFonts w:cs="Arial"/>
                <w:sz w:val="16"/>
                <w:szCs w:val="16"/>
              </w:rPr>
              <w:t>50,00</w:t>
            </w:r>
          </w:p>
        </w:tc>
        <w:tc>
          <w:tcPr>
            <w:tcW w:w="1000" w:type="dxa"/>
            <w:tcBorders>
              <w:top w:val="nil"/>
              <w:left w:val="nil"/>
              <w:bottom w:val="single" w:sz="4" w:space="0" w:color="auto"/>
              <w:right w:val="single" w:sz="4" w:space="0" w:color="auto"/>
            </w:tcBorders>
            <w:shd w:val="clear" w:color="auto" w:fill="auto"/>
            <w:noWrap/>
            <w:vAlign w:val="center"/>
            <w:hideMark/>
          </w:tcPr>
          <w:p w14:paraId="63AA4585" w14:textId="77777777" w:rsidR="00A52C9C" w:rsidRPr="00E15377" w:rsidRDefault="00A52C9C" w:rsidP="00180FB4">
            <w:pPr>
              <w:autoSpaceDE/>
              <w:autoSpaceDN/>
              <w:jc w:val="right"/>
              <w:rPr>
                <w:rFonts w:cs="Arial"/>
                <w:sz w:val="16"/>
                <w:szCs w:val="16"/>
              </w:rPr>
            </w:pPr>
            <w:r w:rsidRPr="00E15377">
              <w:rPr>
                <w:rFonts w:cs="Arial"/>
                <w:sz w:val="16"/>
                <w:szCs w:val="16"/>
              </w:rPr>
              <w:t>50,00</w:t>
            </w:r>
          </w:p>
        </w:tc>
        <w:tc>
          <w:tcPr>
            <w:tcW w:w="1000" w:type="dxa"/>
            <w:tcBorders>
              <w:top w:val="nil"/>
              <w:left w:val="nil"/>
              <w:bottom w:val="single" w:sz="4" w:space="0" w:color="auto"/>
              <w:right w:val="nil"/>
            </w:tcBorders>
            <w:shd w:val="clear" w:color="auto" w:fill="auto"/>
            <w:noWrap/>
            <w:vAlign w:val="center"/>
            <w:hideMark/>
          </w:tcPr>
          <w:p w14:paraId="1639EB97" w14:textId="77777777" w:rsidR="00A52C9C" w:rsidRPr="00E15377" w:rsidRDefault="00A52C9C" w:rsidP="00180FB4">
            <w:pPr>
              <w:autoSpaceDE/>
              <w:autoSpaceDN/>
              <w:jc w:val="right"/>
              <w:rPr>
                <w:rFonts w:cs="Arial"/>
                <w:sz w:val="16"/>
                <w:szCs w:val="16"/>
              </w:rPr>
            </w:pPr>
            <w:r w:rsidRPr="00E15377">
              <w:rPr>
                <w:rFonts w:cs="Arial"/>
                <w:sz w:val="16"/>
                <w:szCs w:val="16"/>
              </w:rPr>
              <w:t>0,00</w:t>
            </w:r>
          </w:p>
        </w:tc>
        <w:tc>
          <w:tcPr>
            <w:tcW w:w="1060" w:type="dxa"/>
            <w:tcBorders>
              <w:top w:val="nil"/>
              <w:left w:val="single" w:sz="4" w:space="0" w:color="auto"/>
              <w:bottom w:val="single" w:sz="4" w:space="0" w:color="auto"/>
              <w:right w:val="single" w:sz="8" w:space="0" w:color="auto"/>
            </w:tcBorders>
            <w:shd w:val="clear" w:color="auto" w:fill="auto"/>
            <w:noWrap/>
            <w:vAlign w:val="center"/>
            <w:hideMark/>
          </w:tcPr>
          <w:p w14:paraId="470FC564" w14:textId="77777777" w:rsidR="00A52C9C" w:rsidRPr="00E15377" w:rsidRDefault="00A52C9C" w:rsidP="00180FB4">
            <w:pPr>
              <w:autoSpaceDE/>
              <w:autoSpaceDN/>
              <w:jc w:val="right"/>
              <w:rPr>
                <w:rFonts w:cs="Arial"/>
                <w:sz w:val="16"/>
                <w:szCs w:val="16"/>
              </w:rPr>
            </w:pPr>
            <w:r w:rsidRPr="00E15377">
              <w:rPr>
                <w:rFonts w:cs="Arial"/>
                <w:sz w:val="16"/>
                <w:szCs w:val="16"/>
              </w:rPr>
              <w:t>175,00</w:t>
            </w:r>
          </w:p>
        </w:tc>
      </w:tr>
      <w:tr w:rsidR="00A52C9C" w:rsidRPr="00E15377" w14:paraId="637CA520" w14:textId="77777777" w:rsidTr="00180FB4">
        <w:trPr>
          <w:trHeight w:val="300"/>
        </w:trPr>
        <w:tc>
          <w:tcPr>
            <w:tcW w:w="9120" w:type="dxa"/>
            <w:gridSpan w:val="9"/>
            <w:tcBorders>
              <w:top w:val="single" w:sz="8" w:space="0" w:color="auto"/>
              <w:left w:val="single" w:sz="8" w:space="0" w:color="auto"/>
              <w:bottom w:val="single" w:sz="8" w:space="0" w:color="auto"/>
              <w:right w:val="single" w:sz="8" w:space="0" w:color="000000"/>
            </w:tcBorders>
            <w:shd w:val="clear" w:color="000000" w:fill="FFFFCC"/>
            <w:vAlign w:val="bottom"/>
            <w:hideMark/>
          </w:tcPr>
          <w:p w14:paraId="7E42CB42" w14:textId="77777777" w:rsidR="00A52C9C" w:rsidRPr="00E15377" w:rsidRDefault="00A52C9C" w:rsidP="00180FB4">
            <w:pPr>
              <w:autoSpaceDE/>
              <w:autoSpaceDN/>
              <w:jc w:val="center"/>
              <w:rPr>
                <w:rFonts w:cs="Arial"/>
                <w:b/>
                <w:bCs/>
                <w:sz w:val="16"/>
                <w:szCs w:val="16"/>
              </w:rPr>
            </w:pPr>
            <w:r w:rsidRPr="00E15377">
              <w:rPr>
                <w:rFonts w:cs="Arial"/>
                <w:b/>
                <w:bCs/>
                <w:sz w:val="16"/>
                <w:szCs w:val="16"/>
              </w:rPr>
              <w:t>ÚPRAVA CIEST PO VÝSTAVBE</w:t>
            </w:r>
          </w:p>
        </w:tc>
      </w:tr>
      <w:tr w:rsidR="00A52C9C" w:rsidRPr="00E15377" w14:paraId="4FA54305" w14:textId="77777777" w:rsidTr="00180FB4">
        <w:trPr>
          <w:trHeight w:val="300"/>
        </w:trPr>
        <w:tc>
          <w:tcPr>
            <w:tcW w:w="9120" w:type="dxa"/>
            <w:gridSpan w:val="9"/>
            <w:tcBorders>
              <w:top w:val="single" w:sz="8" w:space="0" w:color="auto"/>
              <w:left w:val="single" w:sz="8" w:space="0" w:color="auto"/>
              <w:bottom w:val="single" w:sz="8" w:space="0" w:color="auto"/>
              <w:right w:val="single" w:sz="8" w:space="0" w:color="000000"/>
            </w:tcBorders>
            <w:shd w:val="clear" w:color="000000" w:fill="FFFFCC"/>
            <w:noWrap/>
            <w:vAlign w:val="bottom"/>
            <w:hideMark/>
          </w:tcPr>
          <w:p w14:paraId="3FD7AA18" w14:textId="77777777" w:rsidR="00A52C9C" w:rsidRPr="00E15377" w:rsidRDefault="00A52C9C" w:rsidP="00180FB4">
            <w:pPr>
              <w:autoSpaceDE/>
              <w:autoSpaceDN/>
              <w:jc w:val="center"/>
              <w:rPr>
                <w:rFonts w:cs="Arial"/>
                <w:b/>
                <w:bCs/>
                <w:sz w:val="16"/>
                <w:szCs w:val="16"/>
              </w:rPr>
            </w:pPr>
            <w:r w:rsidRPr="00E15377">
              <w:rPr>
                <w:rFonts w:cs="Arial"/>
                <w:b/>
                <w:bCs/>
                <w:sz w:val="16"/>
                <w:szCs w:val="16"/>
              </w:rPr>
              <w:t>CESTNÉ OBJEKTY</w:t>
            </w:r>
          </w:p>
        </w:tc>
      </w:tr>
      <w:tr w:rsidR="00A52C9C" w:rsidRPr="00E15377" w14:paraId="1762B3BD" w14:textId="77777777" w:rsidTr="00180FB4">
        <w:trPr>
          <w:trHeight w:val="300"/>
        </w:trPr>
        <w:tc>
          <w:tcPr>
            <w:tcW w:w="760" w:type="dxa"/>
            <w:tcBorders>
              <w:top w:val="nil"/>
              <w:left w:val="single" w:sz="8" w:space="0" w:color="auto"/>
              <w:bottom w:val="single" w:sz="4" w:space="0" w:color="auto"/>
              <w:right w:val="single" w:sz="4" w:space="0" w:color="auto"/>
            </w:tcBorders>
            <w:shd w:val="clear" w:color="auto" w:fill="auto"/>
            <w:noWrap/>
            <w:vAlign w:val="center"/>
            <w:hideMark/>
          </w:tcPr>
          <w:p w14:paraId="1208EAAA" w14:textId="77777777" w:rsidR="00A52C9C" w:rsidRPr="00E15377" w:rsidRDefault="00A52C9C" w:rsidP="00180FB4">
            <w:pPr>
              <w:autoSpaceDE/>
              <w:autoSpaceDN/>
              <w:jc w:val="center"/>
              <w:rPr>
                <w:rFonts w:cs="Arial"/>
                <w:sz w:val="16"/>
                <w:szCs w:val="16"/>
              </w:rPr>
            </w:pPr>
            <w:r w:rsidRPr="00E15377">
              <w:rPr>
                <w:rFonts w:cs="Arial"/>
                <w:sz w:val="16"/>
                <w:szCs w:val="16"/>
              </w:rPr>
              <w:t>SO 121</w:t>
            </w:r>
          </w:p>
        </w:tc>
        <w:tc>
          <w:tcPr>
            <w:tcW w:w="980" w:type="dxa"/>
            <w:tcBorders>
              <w:top w:val="nil"/>
              <w:left w:val="nil"/>
              <w:bottom w:val="single" w:sz="4" w:space="0" w:color="auto"/>
              <w:right w:val="single" w:sz="4" w:space="0" w:color="auto"/>
            </w:tcBorders>
            <w:shd w:val="clear" w:color="auto" w:fill="auto"/>
            <w:noWrap/>
            <w:vAlign w:val="center"/>
            <w:hideMark/>
          </w:tcPr>
          <w:p w14:paraId="7B1F390C" w14:textId="77777777" w:rsidR="00A52C9C" w:rsidRPr="00E15377" w:rsidRDefault="00A52C9C" w:rsidP="00180FB4">
            <w:pPr>
              <w:autoSpaceDE/>
              <w:autoSpaceDN/>
              <w:jc w:val="right"/>
              <w:rPr>
                <w:rFonts w:cs="Arial"/>
                <w:sz w:val="16"/>
                <w:szCs w:val="16"/>
              </w:rPr>
            </w:pPr>
            <w:r w:rsidRPr="00E15377">
              <w:rPr>
                <w:rFonts w:cs="Arial"/>
                <w:sz w:val="16"/>
                <w:szCs w:val="16"/>
              </w:rPr>
              <w:t>3,00</w:t>
            </w:r>
          </w:p>
        </w:tc>
        <w:tc>
          <w:tcPr>
            <w:tcW w:w="1080" w:type="dxa"/>
            <w:tcBorders>
              <w:top w:val="nil"/>
              <w:left w:val="nil"/>
              <w:bottom w:val="single" w:sz="4" w:space="0" w:color="auto"/>
              <w:right w:val="single" w:sz="4" w:space="0" w:color="auto"/>
            </w:tcBorders>
            <w:shd w:val="clear" w:color="auto" w:fill="auto"/>
            <w:noWrap/>
            <w:vAlign w:val="center"/>
            <w:hideMark/>
          </w:tcPr>
          <w:p w14:paraId="77DC7186" w14:textId="77777777" w:rsidR="00A52C9C" w:rsidRPr="00E15377" w:rsidRDefault="00A52C9C" w:rsidP="00180FB4">
            <w:pPr>
              <w:autoSpaceDE/>
              <w:autoSpaceDN/>
              <w:jc w:val="right"/>
              <w:rPr>
                <w:rFonts w:cs="Arial"/>
                <w:sz w:val="16"/>
                <w:szCs w:val="16"/>
              </w:rPr>
            </w:pPr>
            <w:r w:rsidRPr="00E15377">
              <w:rPr>
                <w:rFonts w:cs="Arial"/>
                <w:sz w:val="16"/>
                <w:szCs w:val="16"/>
              </w:rPr>
              <w:t>1,80</w:t>
            </w:r>
          </w:p>
        </w:tc>
        <w:tc>
          <w:tcPr>
            <w:tcW w:w="1040" w:type="dxa"/>
            <w:tcBorders>
              <w:top w:val="nil"/>
              <w:left w:val="nil"/>
              <w:bottom w:val="single" w:sz="4" w:space="0" w:color="auto"/>
              <w:right w:val="single" w:sz="4" w:space="0" w:color="auto"/>
            </w:tcBorders>
            <w:shd w:val="clear" w:color="auto" w:fill="auto"/>
            <w:noWrap/>
            <w:vAlign w:val="center"/>
            <w:hideMark/>
          </w:tcPr>
          <w:p w14:paraId="5EFC1EBC" w14:textId="77777777" w:rsidR="00A52C9C" w:rsidRPr="00E15377" w:rsidRDefault="00A52C9C" w:rsidP="00180FB4">
            <w:pPr>
              <w:autoSpaceDE/>
              <w:autoSpaceDN/>
              <w:jc w:val="right"/>
              <w:rPr>
                <w:rFonts w:cs="Arial"/>
                <w:sz w:val="16"/>
                <w:szCs w:val="16"/>
              </w:rPr>
            </w:pPr>
            <w:r w:rsidRPr="00E15377">
              <w:rPr>
                <w:rFonts w:cs="Arial"/>
                <w:sz w:val="16"/>
                <w:szCs w:val="16"/>
              </w:rPr>
              <w:t>0,00</w:t>
            </w:r>
          </w:p>
        </w:tc>
        <w:tc>
          <w:tcPr>
            <w:tcW w:w="1220" w:type="dxa"/>
            <w:tcBorders>
              <w:top w:val="nil"/>
              <w:left w:val="nil"/>
              <w:bottom w:val="single" w:sz="4" w:space="0" w:color="auto"/>
              <w:right w:val="single" w:sz="4" w:space="0" w:color="auto"/>
            </w:tcBorders>
            <w:shd w:val="clear" w:color="auto" w:fill="auto"/>
            <w:noWrap/>
            <w:vAlign w:val="center"/>
            <w:hideMark/>
          </w:tcPr>
          <w:p w14:paraId="0933F249" w14:textId="77777777" w:rsidR="00A52C9C" w:rsidRPr="00E15377" w:rsidRDefault="00A52C9C" w:rsidP="00180FB4">
            <w:pPr>
              <w:autoSpaceDE/>
              <w:autoSpaceDN/>
              <w:jc w:val="right"/>
              <w:rPr>
                <w:rFonts w:cs="Arial"/>
                <w:sz w:val="16"/>
                <w:szCs w:val="16"/>
              </w:rPr>
            </w:pPr>
            <w:r w:rsidRPr="00E15377">
              <w:rPr>
                <w:rFonts w:cs="Arial"/>
                <w:sz w:val="16"/>
                <w:szCs w:val="16"/>
              </w:rPr>
              <w:t>0,00</w:t>
            </w:r>
          </w:p>
        </w:tc>
        <w:tc>
          <w:tcPr>
            <w:tcW w:w="980" w:type="dxa"/>
            <w:tcBorders>
              <w:top w:val="nil"/>
              <w:left w:val="nil"/>
              <w:bottom w:val="single" w:sz="4" w:space="0" w:color="auto"/>
              <w:right w:val="single" w:sz="4" w:space="0" w:color="auto"/>
            </w:tcBorders>
            <w:shd w:val="clear" w:color="auto" w:fill="auto"/>
            <w:noWrap/>
            <w:vAlign w:val="center"/>
            <w:hideMark/>
          </w:tcPr>
          <w:p w14:paraId="28E281C9" w14:textId="77777777" w:rsidR="00A52C9C" w:rsidRPr="00E15377" w:rsidRDefault="00A52C9C" w:rsidP="00180FB4">
            <w:pPr>
              <w:autoSpaceDE/>
              <w:autoSpaceDN/>
              <w:jc w:val="right"/>
              <w:rPr>
                <w:rFonts w:cs="Arial"/>
                <w:sz w:val="16"/>
                <w:szCs w:val="16"/>
              </w:rPr>
            </w:pPr>
            <w:r w:rsidRPr="00E15377">
              <w:rPr>
                <w:rFonts w:cs="Arial"/>
                <w:sz w:val="16"/>
                <w:szCs w:val="16"/>
              </w:rPr>
              <w:t>0,00</w:t>
            </w:r>
          </w:p>
        </w:tc>
        <w:tc>
          <w:tcPr>
            <w:tcW w:w="1000" w:type="dxa"/>
            <w:tcBorders>
              <w:top w:val="nil"/>
              <w:left w:val="nil"/>
              <w:bottom w:val="single" w:sz="4" w:space="0" w:color="auto"/>
              <w:right w:val="single" w:sz="4" w:space="0" w:color="auto"/>
            </w:tcBorders>
            <w:shd w:val="clear" w:color="auto" w:fill="auto"/>
            <w:noWrap/>
            <w:vAlign w:val="center"/>
            <w:hideMark/>
          </w:tcPr>
          <w:p w14:paraId="1499B664" w14:textId="77777777" w:rsidR="00A52C9C" w:rsidRPr="00E15377" w:rsidRDefault="00A52C9C" w:rsidP="00180FB4">
            <w:pPr>
              <w:autoSpaceDE/>
              <w:autoSpaceDN/>
              <w:jc w:val="right"/>
              <w:rPr>
                <w:rFonts w:cs="Arial"/>
                <w:sz w:val="16"/>
                <w:szCs w:val="16"/>
              </w:rPr>
            </w:pPr>
            <w:r w:rsidRPr="00E15377">
              <w:rPr>
                <w:rFonts w:cs="Arial"/>
                <w:sz w:val="16"/>
                <w:szCs w:val="16"/>
              </w:rPr>
              <w:t>0,00</w:t>
            </w:r>
          </w:p>
        </w:tc>
        <w:tc>
          <w:tcPr>
            <w:tcW w:w="1000" w:type="dxa"/>
            <w:tcBorders>
              <w:top w:val="nil"/>
              <w:left w:val="nil"/>
              <w:bottom w:val="single" w:sz="4" w:space="0" w:color="auto"/>
              <w:right w:val="nil"/>
            </w:tcBorders>
            <w:shd w:val="clear" w:color="auto" w:fill="auto"/>
            <w:noWrap/>
            <w:vAlign w:val="center"/>
            <w:hideMark/>
          </w:tcPr>
          <w:p w14:paraId="67F6E0E9" w14:textId="77777777" w:rsidR="00A52C9C" w:rsidRPr="00E15377" w:rsidRDefault="00A52C9C" w:rsidP="00180FB4">
            <w:pPr>
              <w:autoSpaceDE/>
              <w:autoSpaceDN/>
              <w:jc w:val="right"/>
              <w:rPr>
                <w:rFonts w:cs="Arial"/>
                <w:sz w:val="16"/>
                <w:szCs w:val="16"/>
              </w:rPr>
            </w:pPr>
            <w:r w:rsidRPr="00E15377">
              <w:rPr>
                <w:rFonts w:cs="Arial"/>
                <w:sz w:val="16"/>
                <w:szCs w:val="16"/>
              </w:rPr>
              <w:t>0,00</w:t>
            </w:r>
          </w:p>
        </w:tc>
        <w:tc>
          <w:tcPr>
            <w:tcW w:w="1060" w:type="dxa"/>
            <w:tcBorders>
              <w:top w:val="single" w:sz="4" w:space="0" w:color="auto"/>
              <w:left w:val="single" w:sz="4" w:space="0" w:color="auto"/>
              <w:bottom w:val="single" w:sz="4" w:space="0" w:color="auto"/>
              <w:right w:val="single" w:sz="8" w:space="0" w:color="auto"/>
            </w:tcBorders>
            <w:shd w:val="clear" w:color="auto" w:fill="auto"/>
            <w:noWrap/>
            <w:vAlign w:val="center"/>
            <w:hideMark/>
          </w:tcPr>
          <w:p w14:paraId="051F2889" w14:textId="77777777" w:rsidR="00A52C9C" w:rsidRPr="00E15377" w:rsidRDefault="00A52C9C" w:rsidP="00180FB4">
            <w:pPr>
              <w:autoSpaceDE/>
              <w:autoSpaceDN/>
              <w:jc w:val="right"/>
              <w:rPr>
                <w:rFonts w:cs="Arial"/>
                <w:sz w:val="16"/>
                <w:szCs w:val="16"/>
              </w:rPr>
            </w:pPr>
            <w:r w:rsidRPr="00E15377">
              <w:rPr>
                <w:rFonts w:cs="Arial"/>
                <w:sz w:val="16"/>
                <w:szCs w:val="16"/>
              </w:rPr>
              <w:t>0,00</w:t>
            </w:r>
          </w:p>
        </w:tc>
      </w:tr>
      <w:tr w:rsidR="00A52C9C" w:rsidRPr="00E15377" w14:paraId="775D3467" w14:textId="77777777" w:rsidTr="00180FB4">
        <w:trPr>
          <w:trHeight w:val="300"/>
        </w:trPr>
        <w:tc>
          <w:tcPr>
            <w:tcW w:w="760" w:type="dxa"/>
            <w:tcBorders>
              <w:top w:val="nil"/>
              <w:left w:val="single" w:sz="8" w:space="0" w:color="auto"/>
              <w:bottom w:val="single" w:sz="4" w:space="0" w:color="auto"/>
              <w:right w:val="single" w:sz="4" w:space="0" w:color="auto"/>
            </w:tcBorders>
            <w:shd w:val="clear" w:color="auto" w:fill="auto"/>
            <w:noWrap/>
            <w:vAlign w:val="center"/>
            <w:hideMark/>
          </w:tcPr>
          <w:p w14:paraId="40961454" w14:textId="77777777" w:rsidR="00A52C9C" w:rsidRPr="00E15377" w:rsidRDefault="00A52C9C" w:rsidP="00180FB4">
            <w:pPr>
              <w:autoSpaceDE/>
              <w:autoSpaceDN/>
              <w:jc w:val="center"/>
              <w:rPr>
                <w:rFonts w:cs="Arial"/>
                <w:sz w:val="16"/>
                <w:szCs w:val="16"/>
              </w:rPr>
            </w:pPr>
            <w:r w:rsidRPr="00E15377">
              <w:rPr>
                <w:rFonts w:cs="Arial"/>
                <w:sz w:val="16"/>
                <w:szCs w:val="16"/>
              </w:rPr>
              <w:t>SO 122</w:t>
            </w:r>
          </w:p>
        </w:tc>
        <w:tc>
          <w:tcPr>
            <w:tcW w:w="980" w:type="dxa"/>
            <w:tcBorders>
              <w:top w:val="nil"/>
              <w:left w:val="nil"/>
              <w:bottom w:val="single" w:sz="4" w:space="0" w:color="auto"/>
              <w:right w:val="single" w:sz="4" w:space="0" w:color="auto"/>
            </w:tcBorders>
            <w:shd w:val="clear" w:color="auto" w:fill="auto"/>
            <w:noWrap/>
            <w:vAlign w:val="center"/>
            <w:hideMark/>
          </w:tcPr>
          <w:p w14:paraId="5896BCF8" w14:textId="77777777" w:rsidR="00A52C9C" w:rsidRPr="00E15377" w:rsidRDefault="00A52C9C" w:rsidP="00180FB4">
            <w:pPr>
              <w:autoSpaceDE/>
              <w:autoSpaceDN/>
              <w:jc w:val="right"/>
              <w:rPr>
                <w:rFonts w:cs="Arial"/>
                <w:sz w:val="16"/>
                <w:szCs w:val="16"/>
              </w:rPr>
            </w:pPr>
            <w:r w:rsidRPr="00E15377">
              <w:rPr>
                <w:rFonts w:cs="Arial"/>
                <w:sz w:val="16"/>
                <w:szCs w:val="16"/>
              </w:rPr>
              <w:t>0,00</w:t>
            </w:r>
          </w:p>
        </w:tc>
        <w:tc>
          <w:tcPr>
            <w:tcW w:w="1080" w:type="dxa"/>
            <w:tcBorders>
              <w:top w:val="nil"/>
              <w:left w:val="nil"/>
              <w:bottom w:val="single" w:sz="4" w:space="0" w:color="auto"/>
              <w:right w:val="single" w:sz="4" w:space="0" w:color="auto"/>
            </w:tcBorders>
            <w:shd w:val="clear" w:color="auto" w:fill="auto"/>
            <w:noWrap/>
            <w:vAlign w:val="center"/>
            <w:hideMark/>
          </w:tcPr>
          <w:p w14:paraId="29DC69DC" w14:textId="77777777" w:rsidR="00A52C9C" w:rsidRPr="00E15377" w:rsidRDefault="00A52C9C" w:rsidP="00180FB4">
            <w:pPr>
              <w:autoSpaceDE/>
              <w:autoSpaceDN/>
              <w:jc w:val="right"/>
              <w:rPr>
                <w:rFonts w:cs="Arial"/>
                <w:sz w:val="16"/>
                <w:szCs w:val="16"/>
              </w:rPr>
            </w:pPr>
            <w:r w:rsidRPr="00E15377">
              <w:rPr>
                <w:rFonts w:cs="Arial"/>
                <w:sz w:val="16"/>
                <w:szCs w:val="16"/>
              </w:rPr>
              <w:t>0,00</w:t>
            </w:r>
          </w:p>
        </w:tc>
        <w:tc>
          <w:tcPr>
            <w:tcW w:w="1040" w:type="dxa"/>
            <w:tcBorders>
              <w:top w:val="nil"/>
              <w:left w:val="nil"/>
              <w:bottom w:val="single" w:sz="4" w:space="0" w:color="auto"/>
              <w:right w:val="single" w:sz="4" w:space="0" w:color="auto"/>
            </w:tcBorders>
            <w:shd w:val="clear" w:color="auto" w:fill="auto"/>
            <w:noWrap/>
            <w:vAlign w:val="center"/>
            <w:hideMark/>
          </w:tcPr>
          <w:p w14:paraId="07D5E8C1" w14:textId="77777777" w:rsidR="00A52C9C" w:rsidRPr="00E15377" w:rsidRDefault="00A52C9C" w:rsidP="00180FB4">
            <w:pPr>
              <w:autoSpaceDE/>
              <w:autoSpaceDN/>
              <w:jc w:val="right"/>
              <w:rPr>
                <w:rFonts w:cs="Arial"/>
                <w:sz w:val="16"/>
                <w:szCs w:val="16"/>
              </w:rPr>
            </w:pPr>
            <w:r w:rsidRPr="00E15377">
              <w:rPr>
                <w:rFonts w:cs="Arial"/>
                <w:sz w:val="16"/>
                <w:szCs w:val="16"/>
              </w:rPr>
              <w:t>148,00</w:t>
            </w:r>
          </w:p>
        </w:tc>
        <w:tc>
          <w:tcPr>
            <w:tcW w:w="1220" w:type="dxa"/>
            <w:tcBorders>
              <w:top w:val="nil"/>
              <w:left w:val="nil"/>
              <w:bottom w:val="single" w:sz="4" w:space="0" w:color="auto"/>
              <w:right w:val="single" w:sz="4" w:space="0" w:color="auto"/>
            </w:tcBorders>
            <w:shd w:val="clear" w:color="auto" w:fill="auto"/>
            <w:noWrap/>
            <w:vAlign w:val="center"/>
            <w:hideMark/>
          </w:tcPr>
          <w:p w14:paraId="344EE0B2" w14:textId="77777777" w:rsidR="00A52C9C" w:rsidRPr="00E15377" w:rsidRDefault="00A52C9C" w:rsidP="00180FB4">
            <w:pPr>
              <w:autoSpaceDE/>
              <w:autoSpaceDN/>
              <w:jc w:val="right"/>
              <w:rPr>
                <w:rFonts w:cs="Arial"/>
                <w:sz w:val="16"/>
                <w:szCs w:val="16"/>
              </w:rPr>
            </w:pPr>
            <w:r w:rsidRPr="00E15377">
              <w:rPr>
                <w:rFonts w:cs="Arial"/>
                <w:sz w:val="16"/>
                <w:szCs w:val="16"/>
              </w:rPr>
              <w:t>0,00</w:t>
            </w:r>
          </w:p>
        </w:tc>
        <w:tc>
          <w:tcPr>
            <w:tcW w:w="980" w:type="dxa"/>
            <w:tcBorders>
              <w:top w:val="nil"/>
              <w:left w:val="nil"/>
              <w:bottom w:val="single" w:sz="4" w:space="0" w:color="auto"/>
              <w:right w:val="single" w:sz="4" w:space="0" w:color="auto"/>
            </w:tcBorders>
            <w:shd w:val="clear" w:color="auto" w:fill="auto"/>
            <w:noWrap/>
            <w:vAlign w:val="center"/>
            <w:hideMark/>
          </w:tcPr>
          <w:p w14:paraId="510EE96D" w14:textId="77777777" w:rsidR="00A52C9C" w:rsidRPr="00E15377" w:rsidRDefault="00A52C9C" w:rsidP="00180FB4">
            <w:pPr>
              <w:autoSpaceDE/>
              <w:autoSpaceDN/>
              <w:jc w:val="right"/>
              <w:rPr>
                <w:rFonts w:cs="Arial"/>
                <w:sz w:val="16"/>
                <w:szCs w:val="16"/>
              </w:rPr>
            </w:pPr>
            <w:r w:rsidRPr="00E15377">
              <w:rPr>
                <w:rFonts w:cs="Arial"/>
                <w:sz w:val="16"/>
                <w:szCs w:val="16"/>
              </w:rPr>
              <w:t>0,00</w:t>
            </w:r>
          </w:p>
        </w:tc>
        <w:tc>
          <w:tcPr>
            <w:tcW w:w="1000" w:type="dxa"/>
            <w:tcBorders>
              <w:top w:val="nil"/>
              <w:left w:val="nil"/>
              <w:bottom w:val="single" w:sz="4" w:space="0" w:color="auto"/>
              <w:right w:val="single" w:sz="4" w:space="0" w:color="auto"/>
            </w:tcBorders>
            <w:shd w:val="clear" w:color="auto" w:fill="auto"/>
            <w:noWrap/>
            <w:vAlign w:val="center"/>
            <w:hideMark/>
          </w:tcPr>
          <w:p w14:paraId="441DCF7E" w14:textId="77777777" w:rsidR="00A52C9C" w:rsidRPr="00E15377" w:rsidRDefault="00A52C9C" w:rsidP="00180FB4">
            <w:pPr>
              <w:autoSpaceDE/>
              <w:autoSpaceDN/>
              <w:jc w:val="right"/>
              <w:rPr>
                <w:rFonts w:cs="Arial"/>
                <w:sz w:val="16"/>
                <w:szCs w:val="16"/>
              </w:rPr>
            </w:pPr>
            <w:r w:rsidRPr="00E15377">
              <w:rPr>
                <w:rFonts w:cs="Arial"/>
                <w:sz w:val="16"/>
                <w:szCs w:val="16"/>
              </w:rPr>
              <w:t>11,00</w:t>
            </w:r>
          </w:p>
        </w:tc>
        <w:tc>
          <w:tcPr>
            <w:tcW w:w="1000" w:type="dxa"/>
            <w:tcBorders>
              <w:top w:val="nil"/>
              <w:left w:val="nil"/>
              <w:bottom w:val="single" w:sz="4" w:space="0" w:color="auto"/>
              <w:right w:val="nil"/>
            </w:tcBorders>
            <w:shd w:val="clear" w:color="auto" w:fill="auto"/>
            <w:noWrap/>
            <w:vAlign w:val="center"/>
            <w:hideMark/>
          </w:tcPr>
          <w:p w14:paraId="46ADE6E5" w14:textId="77777777" w:rsidR="00A52C9C" w:rsidRPr="00E15377" w:rsidRDefault="00A52C9C" w:rsidP="00180FB4">
            <w:pPr>
              <w:autoSpaceDE/>
              <w:autoSpaceDN/>
              <w:jc w:val="right"/>
              <w:rPr>
                <w:rFonts w:cs="Arial"/>
                <w:sz w:val="16"/>
                <w:szCs w:val="16"/>
              </w:rPr>
            </w:pPr>
            <w:r w:rsidRPr="00E15377">
              <w:rPr>
                <w:rFonts w:cs="Arial"/>
                <w:sz w:val="16"/>
                <w:szCs w:val="16"/>
              </w:rPr>
              <w:t>123,00</w:t>
            </w:r>
          </w:p>
        </w:tc>
        <w:tc>
          <w:tcPr>
            <w:tcW w:w="1060" w:type="dxa"/>
            <w:tcBorders>
              <w:top w:val="nil"/>
              <w:left w:val="single" w:sz="4" w:space="0" w:color="auto"/>
              <w:bottom w:val="single" w:sz="4" w:space="0" w:color="auto"/>
              <w:right w:val="single" w:sz="8" w:space="0" w:color="auto"/>
            </w:tcBorders>
            <w:shd w:val="clear" w:color="auto" w:fill="auto"/>
            <w:noWrap/>
            <w:vAlign w:val="center"/>
            <w:hideMark/>
          </w:tcPr>
          <w:p w14:paraId="187FBC08" w14:textId="77777777" w:rsidR="00A52C9C" w:rsidRPr="00E15377" w:rsidRDefault="00A52C9C" w:rsidP="00180FB4">
            <w:pPr>
              <w:autoSpaceDE/>
              <w:autoSpaceDN/>
              <w:jc w:val="right"/>
              <w:rPr>
                <w:rFonts w:cs="Arial"/>
                <w:sz w:val="16"/>
                <w:szCs w:val="16"/>
              </w:rPr>
            </w:pPr>
            <w:r w:rsidRPr="00E15377">
              <w:rPr>
                <w:rFonts w:cs="Arial"/>
                <w:sz w:val="16"/>
                <w:szCs w:val="16"/>
              </w:rPr>
              <w:t>0,00</w:t>
            </w:r>
          </w:p>
        </w:tc>
      </w:tr>
      <w:tr w:rsidR="00A52C9C" w:rsidRPr="00E15377" w14:paraId="440D86E7" w14:textId="77777777" w:rsidTr="00180FB4">
        <w:trPr>
          <w:trHeight w:val="300"/>
        </w:trPr>
        <w:tc>
          <w:tcPr>
            <w:tcW w:w="760" w:type="dxa"/>
            <w:tcBorders>
              <w:top w:val="nil"/>
              <w:left w:val="single" w:sz="8" w:space="0" w:color="auto"/>
              <w:bottom w:val="single" w:sz="4" w:space="0" w:color="auto"/>
              <w:right w:val="single" w:sz="4" w:space="0" w:color="auto"/>
            </w:tcBorders>
            <w:shd w:val="clear" w:color="auto" w:fill="auto"/>
            <w:noWrap/>
            <w:vAlign w:val="center"/>
            <w:hideMark/>
          </w:tcPr>
          <w:p w14:paraId="4DB047C8" w14:textId="77777777" w:rsidR="00A52C9C" w:rsidRPr="00E15377" w:rsidRDefault="00A52C9C" w:rsidP="00180FB4">
            <w:pPr>
              <w:autoSpaceDE/>
              <w:autoSpaceDN/>
              <w:jc w:val="center"/>
              <w:rPr>
                <w:rFonts w:cs="Arial"/>
                <w:sz w:val="16"/>
                <w:szCs w:val="16"/>
              </w:rPr>
            </w:pPr>
            <w:r w:rsidRPr="00E15377">
              <w:rPr>
                <w:rFonts w:cs="Arial"/>
                <w:sz w:val="16"/>
                <w:szCs w:val="16"/>
              </w:rPr>
              <w:t>SO 123</w:t>
            </w:r>
          </w:p>
        </w:tc>
        <w:tc>
          <w:tcPr>
            <w:tcW w:w="980" w:type="dxa"/>
            <w:tcBorders>
              <w:top w:val="nil"/>
              <w:left w:val="nil"/>
              <w:bottom w:val="single" w:sz="4" w:space="0" w:color="auto"/>
              <w:right w:val="single" w:sz="4" w:space="0" w:color="auto"/>
            </w:tcBorders>
            <w:shd w:val="clear" w:color="auto" w:fill="auto"/>
            <w:noWrap/>
            <w:vAlign w:val="center"/>
            <w:hideMark/>
          </w:tcPr>
          <w:p w14:paraId="7EBEA0F0" w14:textId="77777777" w:rsidR="00A52C9C" w:rsidRPr="00E15377" w:rsidRDefault="00A52C9C" w:rsidP="00180FB4">
            <w:pPr>
              <w:autoSpaceDE/>
              <w:autoSpaceDN/>
              <w:jc w:val="right"/>
              <w:rPr>
                <w:rFonts w:cs="Arial"/>
                <w:sz w:val="16"/>
                <w:szCs w:val="16"/>
              </w:rPr>
            </w:pPr>
            <w:r w:rsidRPr="00E15377">
              <w:rPr>
                <w:rFonts w:cs="Arial"/>
                <w:sz w:val="16"/>
                <w:szCs w:val="16"/>
              </w:rPr>
              <w:t>4,00</w:t>
            </w:r>
          </w:p>
        </w:tc>
        <w:tc>
          <w:tcPr>
            <w:tcW w:w="1080" w:type="dxa"/>
            <w:tcBorders>
              <w:top w:val="nil"/>
              <w:left w:val="nil"/>
              <w:bottom w:val="single" w:sz="4" w:space="0" w:color="auto"/>
              <w:right w:val="single" w:sz="4" w:space="0" w:color="auto"/>
            </w:tcBorders>
            <w:shd w:val="clear" w:color="auto" w:fill="auto"/>
            <w:noWrap/>
            <w:vAlign w:val="center"/>
            <w:hideMark/>
          </w:tcPr>
          <w:p w14:paraId="72311CDB" w14:textId="77777777" w:rsidR="00A52C9C" w:rsidRPr="00E15377" w:rsidRDefault="00A52C9C" w:rsidP="00180FB4">
            <w:pPr>
              <w:autoSpaceDE/>
              <w:autoSpaceDN/>
              <w:jc w:val="right"/>
              <w:rPr>
                <w:rFonts w:cs="Arial"/>
                <w:sz w:val="16"/>
                <w:szCs w:val="16"/>
              </w:rPr>
            </w:pPr>
            <w:r w:rsidRPr="00E15377">
              <w:rPr>
                <w:rFonts w:cs="Arial"/>
                <w:sz w:val="16"/>
                <w:szCs w:val="16"/>
              </w:rPr>
              <w:t>0,80</w:t>
            </w:r>
          </w:p>
        </w:tc>
        <w:tc>
          <w:tcPr>
            <w:tcW w:w="1040" w:type="dxa"/>
            <w:tcBorders>
              <w:top w:val="nil"/>
              <w:left w:val="nil"/>
              <w:bottom w:val="single" w:sz="4" w:space="0" w:color="auto"/>
              <w:right w:val="single" w:sz="4" w:space="0" w:color="auto"/>
            </w:tcBorders>
            <w:shd w:val="clear" w:color="auto" w:fill="auto"/>
            <w:noWrap/>
            <w:vAlign w:val="center"/>
            <w:hideMark/>
          </w:tcPr>
          <w:p w14:paraId="612CFF8F" w14:textId="77777777" w:rsidR="00A52C9C" w:rsidRPr="00E15377" w:rsidRDefault="00A52C9C" w:rsidP="00180FB4">
            <w:pPr>
              <w:autoSpaceDE/>
              <w:autoSpaceDN/>
              <w:jc w:val="right"/>
              <w:rPr>
                <w:rFonts w:cs="Arial"/>
                <w:sz w:val="16"/>
                <w:szCs w:val="16"/>
              </w:rPr>
            </w:pPr>
            <w:r w:rsidRPr="00E15377">
              <w:rPr>
                <w:rFonts w:cs="Arial"/>
                <w:sz w:val="16"/>
                <w:szCs w:val="16"/>
              </w:rPr>
              <w:t>0,00</w:t>
            </w:r>
          </w:p>
        </w:tc>
        <w:tc>
          <w:tcPr>
            <w:tcW w:w="1220" w:type="dxa"/>
            <w:tcBorders>
              <w:top w:val="nil"/>
              <w:left w:val="nil"/>
              <w:bottom w:val="single" w:sz="4" w:space="0" w:color="auto"/>
              <w:right w:val="single" w:sz="4" w:space="0" w:color="auto"/>
            </w:tcBorders>
            <w:shd w:val="clear" w:color="auto" w:fill="auto"/>
            <w:noWrap/>
            <w:vAlign w:val="center"/>
            <w:hideMark/>
          </w:tcPr>
          <w:p w14:paraId="1654F07C" w14:textId="77777777" w:rsidR="00A52C9C" w:rsidRPr="00E15377" w:rsidRDefault="00A52C9C" w:rsidP="00180FB4">
            <w:pPr>
              <w:autoSpaceDE/>
              <w:autoSpaceDN/>
              <w:jc w:val="right"/>
              <w:rPr>
                <w:rFonts w:cs="Arial"/>
                <w:sz w:val="16"/>
                <w:szCs w:val="16"/>
              </w:rPr>
            </w:pPr>
            <w:r w:rsidRPr="00E15377">
              <w:rPr>
                <w:rFonts w:cs="Arial"/>
                <w:sz w:val="16"/>
                <w:szCs w:val="16"/>
              </w:rPr>
              <w:t>0,00</w:t>
            </w:r>
          </w:p>
        </w:tc>
        <w:tc>
          <w:tcPr>
            <w:tcW w:w="980" w:type="dxa"/>
            <w:tcBorders>
              <w:top w:val="nil"/>
              <w:left w:val="nil"/>
              <w:bottom w:val="single" w:sz="4" w:space="0" w:color="auto"/>
              <w:right w:val="single" w:sz="4" w:space="0" w:color="auto"/>
            </w:tcBorders>
            <w:shd w:val="clear" w:color="auto" w:fill="auto"/>
            <w:noWrap/>
            <w:vAlign w:val="center"/>
            <w:hideMark/>
          </w:tcPr>
          <w:p w14:paraId="539A8F3A" w14:textId="77777777" w:rsidR="00A52C9C" w:rsidRPr="00E15377" w:rsidRDefault="00A52C9C" w:rsidP="00180FB4">
            <w:pPr>
              <w:autoSpaceDE/>
              <w:autoSpaceDN/>
              <w:jc w:val="right"/>
              <w:rPr>
                <w:rFonts w:cs="Arial"/>
                <w:sz w:val="16"/>
                <w:szCs w:val="16"/>
              </w:rPr>
            </w:pPr>
            <w:r w:rsidRPr="00E15377">
              <w:rPr>
                <w:rFonts w:cs="Arial"/>
                <w:sz w:val="16"/>
                <w:szCs w:val="16"/>
              </w:rPr>
              <w:t>0,00</w:t>
            </w:r>
          </w:p>
        </w:tc>
        <w:tc>
          <w:tcPr>
            <w:tcW w:w="1000" w:type="dxa"/>
            <w:tcBorders>
              <w:top w:val="nil"/>
              <w:left w:val="nil"/>
              <w:bottom w:val="single" w:sz="4" w:space="0" w:color="auto"/>
              <w:right w:val="single" w:sz="4" w:space="0" w:color="auto"/>
            </w:tcBorders>
            <w:shd w:val="clear" w:color="auto" w:fill="auto"/>
            <w:noWrap/>
            <w:vAlign w:val="center"/>
            <w:hideMark/>
          </w:tcPr>
          <w:p w14:paraId="6B75772A" w14:textId="77777777" w:rsidR="00A52C9C" w:rsidRPr="00E15377" w:rsidRDefault="00A52C9C" w:rsidP="00180FB4">
            <w:pPr>
              <w:autoSpaceDE/>
              <w:autoSpaceDN/>
              <w:jc w:val="right"/>
              <w:rPr>
                <w:rFonts w:cs="Arial"/>
                <w:sz w:val="16"/>
                <w:szCs w:val="16"/>
              </w:rPr>
            </w:pPr>
            <w:r w:rsidRPr="00E15377">
              <w:rPr>
                <w:rFonts w:cs="Arial"/>
                <w:sz w:val="16"/>
                <w:szCs w:val="16"/>
              </w:rPr>
              <w:t>0,00</w:t>
            </w:r>
          </w:p>
        </w:tc>
        <w:tc>
          <w:tcPr>
            <w:tcW w:w="1000" w:type="dxa"/>
            <w:tcBorders>
              <w:top w:val="nil"/>
              <w:left w:val="nil"/>
              <w:bottom w:val="single" w:sz="4" w:space="0" w:color="auto"/>
              <w:right w:val="nil"/>
            </w:tcBorders>
            <w:shd w:val="clear" w:color="auto" w:fill="auto"/>
            <w:noWrap/>
            <w:vAlign w:val="center"/>
            <w:hideMark/>
          </w:tcPr>
          <w:p w14:paraId="146970F5" w14:textId="77777777" w:rsidR="00A52C9C" w:rsidRPr="00E15377" w:rsidRDefault="00A52C9C" w:rsidP="00180FB4">
            <w:pPr>
              <w:autoSpaceDE/>
              <w:autoSpaceDN/>
              <w:jc w:val="right"/>
              <w:rPr>
                <w:rFonts w:cs="Arial"/>
                <w:sz w:val="16"/>
                <w:szCs w:val="16"/>
              </w:rPr>
            </w:pPr>
            <w:r w:rsidRPr="00E15377">
              <w:rPr>
                <w:rFonts w:cs="Arial"/>
                <w:sz w:val="16"/>
                <w:szCs w:val="16"/>
              </w:rPr>
              <w:t>0,00</w:t>
            </w:r>
          </w:p>
        </w:tc>
        <w:tc>
          <w:tcPr>
            <w:tcW w:w="1060" w:type="dxa"/>
            <w:tcBorders>
              <w:top w:val="nil"/>
              <w:left w:val="single" w:sz="4" w:space="0" w:color="auto"/>
              <w:bottom w:val="single" w:sz="4" w:space="0" w:color="auto"/>
              <w:right w:val="single" w:sz="8" w:space="0" w:color="auto"/>
            </w:tcBorders>
            <w:shd w:val="clear" w:color="auto" w:fill="auto"/>
            <w:noWrap/>
            <w:vAlign w:val="center"/>
            <w:hideMark/>
          </w:tcPr>
          <w:p w14:paraId="2C1F33A8" w14:textId="77777777" w:rsidR="00A52C9C" w:rsidRPr="00E15377" w:rsidRDefault="00A52C9C" w:rsidP="00180FB4">
            <w:pPr>
              <w:autoSpaceDE/>
              <w:autoSpaceDN/>
              <w:jc w:val="right"/>
              <w:rPr>
                <w:rFonts w:cs="Arial"/>
                <w:sz w:val="16"/>
                <w:szCs w:val="16"/>
              </w:rPr>
            </w:pPr>
            <w:r w:rsidRPr="00E15377">
              <w:rPr>
                <w:rFonts w:cs="Arial"/>
                <w:sz w:val="16"/>
                <w:szCs w:val="16"/>
              </w:rPr>
              <w:t>0,00</w:t>
            </w:r>
          </w:p>
        </w:tc>
      </w:tr>
      <w:tr w:rsidR="00A52C9C" w:rsidRPr="00E15377" w14:paraId="3D621F8E" w14:textId="77777777" w:rsidTr="00180FB4">
        <w:trPr>
          <w:trHeight w:val="300"/>
        </w:trPr>
        <w:tc>
          <w:tcPr>
            <w:tcW w:w="760" w:type="dxa"/>
            <w:tcBorders>
              <w:top w:val="nil"/>
              <w:left w:val="single" w:sz="8" w:space="0" w:color="auto"/>
              <w:bottom w:val="single" w:sz="4" w:space="0" w:color="auto"/>
              <w:right w:val="single" w:sz="4" w:space="0" w:color="auto"/>
            </w:tcBorders>
            <w:shd w:val="clear" w:color="auto" w:fill="auto"/>
            <w:noWrap/>
            <w:vAlign w:val="center"/>
            <w:hideMark/>
          </w:tcPr>
          <w:p w14:paraId="55FD21B6" w14:textId="77777777" w:rsidR="00A52C9C" w:rsidRPr="00E15377" w:rsidRDefault="00A52C9C" w:rsidP="00180FB4">
            <w:pPr>
              <w:autoSpaceDE/>
              <w:autoSpaceDN/>
              <w:jc w:val="center"/>
              <w:rPr>
                <w:rFonts w:cs="Arial"/>
                <w:sz w:val="16"/>
                <w:szCs w:val="16"/>
              </w:rPr>
            </w:pPr>
            <w:r w:rsidRPr="00E15377">
              <w:rPr>
                <w:rFonts w:cs="Arial"/>
                <w:sz w:val="16"/>
                <w:szCs w:val="16"/>
              </w:rPr>
              <w:t>SO 124</w:t>
            </w:r>
          </w:p>
        </w:tc>
        <w:tc>
          <w:tcPr>
            <w:tcW w:w="980" w:type="dxa"/>
            <w:tcBorders>
              <w:top w:val="nil"/>
              <w:left w:val="nil"/>
              <w:bottom w:val="single" w:sz="4" w:space="0" w:color="auto"/>
              <w:right w:val="single" w:sz="4" w:space="0" w:color="auto"/>
            </w:tcBorders>
            <w:shd w:val="clear" w:color="auto" w:fill="auto"/>
            <w:noWrap/>
            <w:vAlign w:val="center"/>
            <w:hideMark/>
          </w:tcPr>
          <w:p w14:paraId="6B031C21" w14:textId="77777777" w:rsidR="00A52C9C" w:rsidRPr="00E15377" w:rsidRDefault="00A52C9C" w:rsidP="00180FB4">
            <w:pPr>
              <w:autoSpaceDE/>
              <w:autoSpaceDN/>
              <w:jc w:val="right"/>
              <w:rPr>
                <w:rFonts w:cs="Arial"/>
                <w:sz w:val="16"/>
                <w:szCs w:val="16"/>
              </w:rPr>
            </w:pPr>
            <w:r w:rsidRPr="00E15377">
              <w:rPr>
                <w:rFonts w:cs="Arial"/>
                <w:sz w:val="16"/>
                <w:szCs w:val="16"/>
              </w:rPr>
              <w:t>0,00</w:t>
            </w:r>
          </w:p>
        </w:tc>
        <w:tc>
          <w:tcPr>
            <w:tcW w:w="1080" w:type="dxa"/>
            <w:tcBorders>
              <w:top w:val="nil"/>
              <w:left w:val="nil"/>
              <w:bottom w:val="single" w:sz="4" w:space="0" w:color="auto"/>
              <w:right w:val="single" w:sz="4" w:space="0" w:color="auto"/>
            </w:tcBorders>
            <w:shd w:val="clear" w:color="auto" w:fill="auto"/>
            <w:noWrap/>
            <w:vAlign w:val="center"/>
            <w:hideMark/>
          </w:tcPr>
          <w:p w14:paraId="715B1618" w14:textId="77777777" w:rsidR="00A52C9C" w:rsidRPr="00E15377" w:rsidRDefault="00A52C9C" w:rsidP="00180FB4">
            <w:pPr>
              <w:autoSpaceDE/>
              <w:autoSpaceDN/>
              <w:jc w:val="right"/>
              <w:rPr>
                <w:rFonts w:cs="Arial"/>
                <w:sz w:val="16"/>
                <w:szCs w:val="16"/>
              </w:rPr>
            </w:pPr>
            <w:r w:rsidRPr="00E15377">
              <w:rPr>
                <w:rFonts w:cs="Arial"/>
                <w:sz w:val="16"/>
                <w:szCs w:val="16"/>
              </w:rPr>
              <w:t>0,00</w:t>
            </w:r>
          </w:p>
        </w:tc>
        <w:tc>
          <w:tcPr>
            <w:tcW w:w="1040" w:type="dxa"/>
            <w:tcBorders>
              <w:top w:val="nil"/>
              <w:left w:val="nil"/>
              <w:bottom w:val="single" w:sz="4" w:space="0" w:color="auto"/>
              <w:right w:val="single" w:sz="4" w:space="0" w:color="auto"/>
            </w:tcBorders>
            <w:shd w:val="clear" w:color="auto" w:fill="auto"/>
            <w:noWrap/>
            <w:vAlign w:val="center"/>
            <w:hideMark/>
          </w:tcPr>
          <w:p w14:paraId="4E6B9D84" w14:textId="77777777" w:rsidR="00A52C9C" w:rsidRPr="00E15377" w:rsidRDefault="00A52C9C" w:rsidP="00180FB4">
            <w:pPr>
              <w:autoSpaceDE/>
              <w:autoSpaceDN/>
              <w:jc w:val="right"/>
              <w:rPr>
                <w:rFonts w:cs="Arial"/>
                <w:sz w:val="16"/>
                <w:szCs w:val="16"/>
              </w:rPr>
            </w:pPr>
            <w:r w:rsidRPr="00E15377">
              <w:rPr>
                <w:rFonts w:cs="Arial"/>
                <w:sz w:val="16"/>
                <w:szCs w:val="16"/>
              </w:rPr>
              <w:t>0,00</w:t>
            </w:r>
          </w:p>
        </w:tc>
        <w:tc>
          <w:tcPr>
            <w:tcW w:w="1220" w:type="dxa"/>
            <w:tcBorders>
              <w:top w:val="nil"/>
              <w:left w:val="nil"/>
              <w:bottom w:val="single" w:sz="4" w:space="0" w:color="auto"/>
              <w:right w:val="single" w:sz="4" w:space="0" w:color="auto"/>
            </w:tcBorders>
            <w:shd w:val="clear" w:color="auto" w:fill="auto"/>
            <w:noWrap/>
            <w:vAlign w:val="center"/>
            <w:hideMark/>
          </w:tcPr>
          <w:p w14:paraId="1186A21B" w14:textId="77777777" w:rsidR="00A52C9C" w:rsidRPr="00E15377" w:rsidRDefault="00A52C9C" w:rsidP="00180FB4">
            <w:pPr>
              <w:autoSpaceDE/>
              <w:autoSpaceDN/>
              <w:jc w:val="right"/>
              <w:rPr>
                <w:rFonts w:cs="Arial"/>
                <w:sz w:val="16"/>
                <w:szCs w:val="16"/>
              </w:rPr>
            </w:pPr>
            <w:r w:rsidRPr="00E15377">
              <w:rPr>
                <w:rFonts w:cs="Arial"/>
                <w:sz w:val="16"/>
                <w:szCs w:val="16"/>
              </w:rPr>
              <w:t>0,00</w:t>
            </w:r>
          </w:p>
        </w:tc>
        <w:tc>
          <w:tcPr>
            <w:tcW w:w="980" w:type="dxa"/>
            <w:tcBorders>
              <w:top w:val="nil"/>
              <w:left w:val="nil"/>
              <w:bottom w:val="single" w:sz="4" w:space="0" w:color="auto"/>
              <w:right w:val="single" w:sz="4" w:space="0" w:color="auto"/>
            </w:tcBorders>
            <w:shd w:val="clear" w:color="auto" w:fill="auto"/>
            <w:noWrap/>
            <w:vAlign w:val="center"/>
            <w:hideMark/>
          </w:tcPr>
          <w:p w14:paraId="75058E6B" w14:textId="77777777" w:rsidR="00A52C9C" w:rsidRPr="00E15377" w:rsidRDefault="00A52C9C" w:rsidP="00180FB4">
            <w:pPr>
              <w:autoSpaceDE/>
              <w:autoSpaceDN/>
              <w:jc w:val="right"/>
              <w:rPr>
                <w:rFonts w:cs="Arial"/>
                <w:sz w:val="16"/>
                <w:szCs w:val="16"/>
              </w:rPr>
            </w:pPr>
            <w:r w:rsidRPr="00E15377">
              <w:rPr>
                <w:rFonts w:cs="Arial"/>
                <w:sz w:val="16"/>
                <w:szCs w:val="16"/>
              </w:rPr>
              <w:t>0,00</w:t>
            </w:r>
          </w:p>
        </w:tc>
        <w:tc>
          <w:tcPr>
            <w:tcW w:w="1000" w:type="dxa"/>
            <w:tcBorders>
              <w:top w:val="nil"/>
              <w:left w:val="nil"/>
              <w:bottom w:val="single" w:sz="4" w:space="0" w:color="auto"/>
              <w:right w:val="single" w:sz="4" w:space="0" w:color="auto"/>
            </w:tcBorders>
            <w:shd w:val="clear" w:color="auto" w:fill="auto"/>
            <w:noWrap/>
            <w:vAlign w:val="center"/>
            <w:hideMark/>
          </w:tcPr>
          <w:p w14:paraId="713589F1" w14:textId="77777777" w:rsidR="00A52C9C" w:rsidRPr="00E15377" w:rsidRDefault="00A52C9C" w:rsidP="00180FB4">
            <w:pPr>
              <w:autoSpaceDE/>
              <w:autoSpaceDN/>
              <w:jc w:val="right"/>
              <w:rPr>
                <w:rFonts w:cs="Arial"/>
                <w:sz w:val="16"/>
                <w:szCs w:val="16"/>
              </w:rPr>
            </w:pPr>
            <w:r w:rsidRPr="00E15377">
              <w:rPr>
                <w:rFonts w:cs="Arial"/>
                <w:sz w:val="16"/>
                <w:szCs w:val="16"/>
              </w:rPr>
              <w:t>0,00</w:t>
            </w:r>
          </w:p>
        </w:tc>
        <w:tc>
          <w:tcPr>
            <w:tcW w:w="1000" w:type="dxa"/>
            <w:tcBorders>
              <w:top w:val="nil"/>
              <w:left w:val="nil"/>
              <w:bottom w:val="single" w:sz="4" w:space="0" w:color="auto"/>
              <w:right w:val="nil"/>
            </w:tcBorders>
            <w:shd w:val="clear" w:color="auto" w:fill="auto"/>
            <w:noWrap/>
            <w:vAlign w:val="center"/>
            <w:hideMark/>
          </w:tcPr>
          <w:p w14:paraId="2DF9D21F" w14:textId="77777777" w:rsidR="00A52C9C" w:rsidRPr="00E15377" w:rsidRDefault="00A52C9C" w:rsidP="00180FB4">
            <w:pPr>
              <w:autoSpaceDE/>
              <w:autoSpaceDN/>
              <w:jc w:val="right"/>
              <w:rPr>
                <w:rFonts w:cs="Arial"/>
                <w:sz w:val="16"/>
                <w:szCs w:val="16"/>
              </w:rPr>
            </w:pPr>
            <w:r w:rsidRPr="00E15377">
              <w:rPr>
                <w:rFonts w:cs="Arial"/>
                <w:sz w:val="16"/>
                <w:szCs w:val="16"/>
              </w:rPr>
              <w:t>0,00</w:t>
            </w:r>
          </w:p>
        </w:tc>
        <w:tc>
          <w:tcPr>
            <w:tcW w:w="1060" w:type="dxa"/>
            <w:tcBorders>
              <w:top w:val="nil"/>
              <w:left w:val="single" w:sz="4" w:space="0" w:color="auto"/>
              <w:bottom w:val="single" w:sz="4" w:space="0" w:color="auto"/>
              <w:right w:val="single" w:sz="8" w:space="0" w:color="auto"/>
            </w:tcBorders>
            <w:shd w:val="clear" w:color="auto" w:fill="auto"/>
            <w:noWrap/>
            <w:vAlign w:val="center"/>
            <w:hideMark/>
          </w:tcPr>
          <w:p w14:paraId="63FEB492" w14:textId="77777777" w:rsidR="00A52C9C" w:rsidRPr="00E15377" w:rsidRDefault="00A52C9C" w:rsidP="00180FB4">
            <w:pPr>
              <w:autoSpaceDE/>
              <w:autoSpaceDN/>
              <w:jc w:val="right"/>
              <w:rPr>
                <w:rFonts w:cs="Arial"/>
                <w:sz w:val="16"/>
                <w:szCs w:val="16"/>
              </w:rPr>
            </w:pPr>
            <w:r w:rsidRPr="00E15377">
              <w:rPr>
                <w:rFonts w:cs="Arial"/>
                <w:sz w:val="16"/>
                <w:szCs w:val="16"/>
              </w:rPr>
              <w:t>0,00</w:t>
            </w:r>
          </w:p>
        </w:tc>
      </w:tr>
      <w:tr w:rsidR="00A52C9C" w:rsidRPr="00E15377" w14:paraId="50B70306" w14:textId="77777777" w:rsidTr="00180FB4">
        <w:trPr>
          <w:trHeight w:val="300"/>
        </w:trPr>
        <w:tc>
          <w:tcPr>
            <w:tcW w:w="760" w:type="dxa"/>
            <w:tcBorders>
              <w:top w:val="nil"/>
              <w:left w:val="single" w:sz="8" w:space="0" w:color="auto"/>
              <w:bottom w:val="single" w:sz="4" w:space="0" w:color="auto"/>
              <w:right w:val="single" w:sz="4" w:space="0" w:color="auto"/>
            </w:tcBorders>
            <w:shd w:val="clear" w:color="auto" w:fill="auto"/>
            <w:noWrap/>
            <w:vAlign w:val="center"/>
            <w:hideMark/>
          </w:tcPr>
          <w:p w14:paraId="78614E3E" w14:textId="77777777" w:rsidR="00A52C9C" w:rsidRPr="00E15377" w:rsidRDefault="00A52C9C" w:rsidP="00180FB4">
            <w:pPr>
              <w:autoSpaceDE/>
              <w:autoSpaceDN/>
              <w:jc w:val="center"/>
              <w:rPr>
                <w:rFonts w:cs="Arial"/>
                <w:sz w:val="16"/>
                <w:szCs w:val="16"/>
              </w:rPr>
            </w:pPr>
            <w:r w:rsidRPr="00E15377">
              <w:rPr>
                <w:rFonts w:cs="Arial"/>
                <w:sz w:val="16"/>
                <w:szCs w:val="16"/>
              </w:rPr>
              <w:t>SO 125</w:t>
            </w:r>
          </w:p>
        </w:tc>
        <w:tc>
          <w:tcPr>
            <w:tcW w:w="980" w:type="dxa"/>
            <w:tcBorders>
              <w:top w:val="nil"/>
              <w:left w:val="nil"/>
              <w:bottom w:val="single" w:sz="4" w:space="0" w:color="auto"/>
              <w:right w:val="single" w:sz="4" w:space="0" w:color="auto"/>
            </w:tcBorders>
            <w:shd w:val="clear" w:color="auto" w:fill="auto"/>
            <w:noWrap/>
            <w:vAlign w:val="center"/>
            <w:hideMark/>
          </w:tcPr>
          <w:p w14:paraId="4803A18D" w14:textId="77777777" w:rsidR="00A52C9C" w:rsidRPr="00E15377" w:rsidRDefault="00A52C9C" w:rsidP="00180FB4">
            <w:pPr>
              <w:autoSpaceDE/>
              <w:autoSpaceDN/>
              <w:jc w:val="right"/>
              <w:rPr>
                <w:rFonts w:cs="Arial"/>
                <w:sz w:val="16"/>
                <w:szCs w:val="16"/>
              </w:rPr>
            </w:pPr>
            <w:r w:rsidRPr="00E15377">
              <w:rPr>
                <w:rFonts w:cs="Arial"/>
                <w:sz w:val="16"/>
                <w:szCs w:val="16"/>
              </w:rPr>
              <w:t>0,00</w:t>
            </w:r>
          </w:p>
        </w:tc>
        <w:tc>
          <w:tcPr>
            <w:tcW w:w="1080" w:type="dxa"/>
            <w:tcBorders>
              <w:top w:val="nil"/>
              <w:left w:val="nil"/>
              <w:bottom w:val="single" w:sz="4" w:space="0" w:color="auto"/>
              <w:right w:val="single" w:sz="4" w:space="0" w:color="auto"/>
            </w:tcBorders>
            <w:shd w:val="clear" w:color="auto" w:fill="auto"/>
            <w:noWrap/>
            <w:vAlign w:val="center"/>
            <w:hideMark/>
          </w:tcPr>
          <w:p w14:paraId="4E596FF8" w14:textId="77777777" w:rsidR="00A52C9C" w:rsidRPr="00E15377" w:rsidRDefault="00A52C9C" w:rsidP="00180FB4">
            <w:pPr>
              <w:autoSpaceDE/>
              <w:autoSpaceDN/>
              <w:jc w:val="right"/>
              <w:rPr>
                <w:rFonts w:cs="Arial"/>
                <w:sz w:val="16"/>
                <w:szCs w:val="16"/>
              </w:rPr>
            </w:pPr>
            <w:r w:rsidRPr="00E15377">
              <w:rPr>
                <w:rFonts w:cs="Arial"/>
                <w:sz w:val="16"/>
                <w:szCs w:val="16"/>
              </w:rPr>
              <w:t>0,00</w:t>
            </w:r>
          </w:p>
        </w:tc>
        <w:tc>
          <w:tcPr>
            <w:tcW w:w="1040" w:type="dxa"/>
            <w:tcBorders>
              <w:top w:val="nil"/>
              <w:left w:val="nil"/>
              <w:bottom w:val="single" w:sz="4" w:space="0" w:color="auto"/>
              <w:right w:val="single" w:sz="4" w:space="0" w:color="auto"/>
            </w:tcBorders>
            <w:shd w:val="clear" w:color="auto" w:fill="auto"/>
            <w:noWrap/>
            <w:vAlign w:val="center"/>
            <w:hideMark/>
          </w:tcPr>
          <w:p w14:paraId="58295D73" w14:textId="77777777" w:rsidR="00A52C9C" w:rsidRPr="00E15377" w:rsidRDefault="00A52C9C" w:rsidP="00180FB4">
            <w:pPr>
              <w:autoSpaceDE/>
              <w:autoSpaceDN/>
              <w:jc w:val="right"/>
              <w:rPr>
                <w:rFonts w:cs="Arial"/>
                <w:sz w:val="16"/>
                <w:szCs w:val="16"/>
              </w:rPr>
            </w:pPr>
            <w:r w:rsidRPr="00E15377">
              <w:rPr>
                <w:rFonts w:cs="Arial"/>
                <w:sz w:val="16"/>
                <w:szCs w:val="16"/>
              </w:rPr>
              <w:t>500,00</w:t>
            </w:r>
          </w:p>
        </w:tc>
        <w:tc>
          <w:tcPr>
            <w:tcW w:w="1220" w:type="dxa"/>
            <w:tcBorders>
              <w:top w:val="nil"/>
              <w:left w:val="nil"/>
              <w:bottom w:val="single" w:sz="4" w:space="0" w:color="auto"/>
              <w:right w:val="single" w:sz="4" w:space="0" w:color="auto"/>
            </w:tcBorders>
            <w:shd w:val="clear" w:color="auto" w:fill="auto"/>
            <w:noWrap/>
            <w:vAlign w:val="center"/>
            <w:hideMark/>
          </w:tcPr>
          <w:p w14:paraId="45F2F53F" w14:textId="77777777" w:rsidR="00A52C9C" w:rsidRPr="00E15377" w:rsidRDefault="00A52C9C" w:rsidP="00180FB4">
            <w:pPr>
              <w:autoSpaceDE/>
              <w:autoSpaceDN/>
              <w:jc w:val="right"/>
              <w:rPr>
                <w:rFonts w:cs="Arial"/>
                <w:sz w:val="16"/>
                <w:szCs w:val="16"/>
              </w:rPr>
            </w:pPr>
            <w:r w:rsidRPr="00E15377">
              <w:rPr>
                <w:rFonts w:cs="Arial"/>
                <w:sz w:val="16"/>
                <w:szCs w:val="16"/>
              </w:rPr>
              <w:t>0,00</w:t>
            </w:r>
          </w:p>
        </w:tc>
        <w:tc>
          <w:tcPr>
            <w:tcW w:w="980" w:type="dxa"/>
            <w:tcBorders>
              <w:top w:val="nil"/>
              <w:left w:val="nil"/>
              <w:bottom w:val="single" w:sz="4" w:space="0" w:color="auto"/>
              <w:right w:val="single" w:sz="4" w:space="0" w:color="auto"/>
            </w:tcBorders>
            <w:shd w:val="clear" w:color="auto" w:fill="auto"/>
            <w:noWrap/>
            <w:vAlign w:val="center"/>
            <w:hideMark/>
          </w:tcPr>
          <w:p w14:paraId="14B73E04" w14:textId="77777777" w:rsidR="00A52C9C" w:rsidRPr="00E15377" w:rsidRDefault="00A52C9C" w:rsidP="00180FB4">
            <w:pPr>
              <w:autoSpaceDE/>
              <w:autoSpaceDN/>
              <w:jc w:val="right"/>
              <w:rPr>
                <w:rFonts w:cs="Arial"/>
                <w:sz w:val="16"/>
                <w:szCs w:val="16"/>
              </w:rPr>
            </w:pPr>
            <w:r w:rsidRPr="00E15377">
              <w:rPr>
                <w:rFonts w:cs="Arial"/>
                <w:sz w:val="16"/>
                <w:szCs w:val="16"/>
              </w:rPr>
              <w:t>0,00</w:t>
            </w:r>
          </w:p>
        </w:tc>
        <w:tc>
          <w:tcPr>
            <w:tcW w:w="1000" w:type="dxa"/>
            <w:tcBorders>
              <w:top w:val="nil"/>
              <w:left w:val="nil"/>
              <w:bottom w:val="single" w:sz="4" w:space="0" w:color="auto"/>
              <w:right w:val="single" w:sz="4" w:space="0" w:color="auto"/>
            </w:tcBorders>
            <w:shd w:val="clear" w:color="auto" w:fill="auto"/>
            <w:noWrap/>
            <w:vAlign w:val="center"/>
            <w:hideMark/>
          </w:tcPr>
          <w:p w14:paraId="54D2E7E8" w14:textId="77777777" w:rsidR="00A52C9C" w:rsidRPr="00E15377" w:rsidRDefault="00A52C9C" w:rsidP="00180FB4">
            <w:pPr>
              <w:autoSpaceDE/>
              <w:autoSpaceDN/>
              <w:jc w:val="right"/>
              <w:rPr>
                <w:rFonts w:cs="Arial"/>
                <w:sz w:val="16"/>
                <w:szCs w:val="16"/>
              </w:rPr>
            </w:pPr>
            <w:r w:rsidRPr="00E15377">
              <w:rPr>
                <w:rFonts w:cs="Arial"/>
                <w:sz w:val="16"/>
                <w:szCs w:val="16"/>
              </w:rPr>
              <w:t>150,00</w:t>
            </w:r>
          </w:p>
        </w:tc>
        <w:tc>
          <w:tcPr>
            <w:tcW w:w="1000" w:type="dxa"/>
            <w:tcBorders>
              <w:top w:val="nil"/>
              <w:left w:val="nil"/>
              <w:bottom w:val="single" w:sz="4" w:space="0" w:color="auto"/>
              <w:right w:val="nil"/>
            </w:tcBorders>
            <w:shd w:val="clear" w:color="auto" w:fill="auto"/>
            <w:noWrap/>
            <w:vAlign w:val="center"/>
            <w:hideMark/>
          </w:tcPr>
          <w:p w14:paraId="3A17A1EC" w14:textId="77777777" w:rsidR="00A52C9C" w:rsidRPr="00E15377" w:rsidRDefault="00A52C9C" w:rsidP="00180FB4">
            <w:pPr>
              <w:autoSpaceDE/>
              <w:autoSpaceDN/>
              <w:jc w:val="right"/>
              <w:rPr>
                <w:rFonts w:cs="Arial"/>
                <w:sz w:val="16"/>
                <w:szCs w:val="16"/>
              </w:rPr>
            </w:pPr>
            <w:r w:rsidRPr="00E15377">
              <w:rPr>
                <w:rFonts w:cs="Arial"/>
                <w:sz w:val="16"/>
                <w:szCs w:val="16"/>
              </w:rPr>
              <w:t>350,00</w:t>
            </w:r>
          </w:p>
        </w:tc>
        <w:tc>
          <w:tcPr>
            <w:tcW w:w="1060" w:type="dxa"/>
            <w:tcBorders>
              <w:top w:val="nil"/>
              <w:left w:val="single" w:sz="4" w:space="0" w:color="auto"/>
              <w:bottom w:val="single" w:sz="4" w:space="0" w:color="auto"/>
              <w:right w:val="single" w:sz="8" w:space="0" w:color="auto"/>
            </w:tcBorders>
            <w:shd w:val="clear" w:color="auto" w:fill="auto"/>
            <w:noWrap/>
            <w:vAlign w:val="center"/>
            <w:hideMark/>
          </w:tcPr>
          <w:p w14:paraId="37ABB121" w14:textId="77777777" w:rsidR="00A52C9C" w:rsidRPr="00E15377" w:rsidRDefault="00A52C9C" w:rsidP="00180FB4">
            <w:pPr>
              <w:autoSpaceDE/>
              <w:autoSpaceDN/>
              <w:jc w:val="right"/>
              <w:rPr>
                <w:rFonts w:cs="Arial"/>
                <w:sz w:val="16"/>
                <w:szCs w:val="16"/>
              </w:rPr>
            </w:pPr>
            <w:r w:rsidRPr="00E15377">
              <w:rPr>
                <w:rFonts w:cs="Arial"/>
                <w:sz w:val="16"/>
                <w:szCs w:val="16"/>
              </w:rPr>
              <w:t>50,00</w:t>
            </w:r>
          </w:p>
        </w:tc>
      </w:tr>
      <w:tr w:rsidR="00A52C9C" w:rsidRPr="00E15377" w14:paraId="330D3125" w14:textId="77777777" w:rsidTr="00180FB4">
        <w:trPr>
          <w:trHeight w:val="300"/>
        </w:trPr>
        <w:tc>
          <w:tcPr>
            <w:tcW w:w="9120" w:type="dxa"/>
            <w:gridSpan w:val="9"/>
            <w:tcBorders>
              <w:top w:val="single" w:sz="8" w:space="0" w:color="auto"/>
              <w:left w:val="single" w:sz="8" w:space="0" w:color="auto"/>
              <w:bottom w:val="single" w:sz="8" w:space="0" w:color="auto"/>
              <w:right w:val="single" w:sz="8" w:space="0" w:color="000000"/>
            </w:tcBorders>
            <w:shd w:val="clear" w:color="000000" w:fill="FFFFCC"/>
            <w:noWrap/>
            <w:vAlign w:val="bottom"/>
            <w:hideMark/>
          </w:tcPr>
          <w:p w14:paraId="17FBD453" w14:textId="77777777" w:rsidR="00A52C9C" w:rsidRPr="00E15377" w:rsidRDefault="00A52C9C" w:rsidP="00180FB4">
            <w:pPr>
              <w:autoSpaceDE/>
              <w:autoSpaceDN/>
              <w:jc w:val="center"/>
              <w:rPr>
                <w:rFonts w:cs="Arial"/>
                <w:b/>
                <w:bCs/>
                <w:sz w:val="16"/>
                <w:szCs w:val="16"/>
              </w:rPr>
            </w:pPr>
            <w:r w:rsidRPr="00E15377">
              <w:rPr>
                <w:rFonts w:cs="Arial"/>
                <w:b/>
                <w:bCs/>
                <w:sz w:val="16"/>
                <w:szCs w:val="16"/>
              </w:rPr>
              <w:t>MOSTY, MÚRY</w:t>
            </w:r>
          </w:p>
        </w:tc>
      </w:tr>
      <w:tr w:rsidR="00A52C9C" w:rsidRPr="00E15377" w14:paraId="6B840C76" w14:textId="77777777" w:rsidTr="00180FB4">
        <w:trPr>
          <w:trHeight w:val="300"/>
        </w:trPr>
        <w:tc>
          <w:tcPr>
            <w:tcW w:w="760" w:type="dxa"/>
            <w:tcBorders>
              <w:top w:val="nil"/>
              <w:left w:val="single" w:sz="8" w:space="0" w:color="auto"/>
              <w:bottom w:val="single" w:sz="4" w:space="0" w:color="auto"/>
              <w:right w:val="single" w:sz="4" w:space="0" w:color="auto"/>
            </w:tcBorders>
            <w:shd w:val="clear" w:color="auto" w:fill="auto"/>
            <w:noWrap/>
            <w:vAlign w:val="center"/>
            <w:hideMark/>
          </w:tcPr>
          <w:p w14:paraId="1C232CBD" w14:textId="77777777" w:rsidR="00A52C9C" w:rsidRPr="00E15377" w:rsidRDefault="00A52C9C" w:rsidP="00180FB4">
            <w:pPr>
              <w:autoSpaceDE/>
              <w:autoSpaceDN/>
              <w:jc w:val="center"/>
              <w:rPr>
                <w:rFonts w:cs="Arial"/>
                <w:sz w:val="16"/>
                <w:szCs w:val="16"/>
              </w:rPr>
            </w:pPr>
            <w:r w:rsidRPr="00E15377">
              <w:rPr>
                <w:rFonts w:cs="Arial"/>
                <w:sz w:val="16"/>
                <w:szCs w:val="16"/>
              </w:rPr>
              <w:t>SO 201</w:t>
            </w:r>
          </w:p>
        </w:tc>
        <w:tc>
          <w:tcPr>
            <w:tcW w:w="980" w:type="dxa"/>
            <w:tcBorders>
              <w:top w:val="single" w:sz="4" w:space="0" w:color="auto"/>
              <w:left w:val="nil"/>
              <w:bottom w:val="single" w:sz="4" w:space="0" w:color="auto"/>
              <w:right w:val="single" w:sz="4" w:space="0" w:color="auto"/>
            </w:tcBorders>
            <w:shd w:val="clear" w:color="auto" w:fill="auto"/>
            <w:noWrap/>
            <w:vAlign w:val="center"/>
            <w:hideMark/>
          </w:tcPr>
          <w:p w14:paraId="0C780F67" w14:textId="77777777" w:rsidR="00A52C9C" w:rsidRPr="00E15377" w:rsidRDefault="00A52C9C" w:rsidP="00180FB4">
            <w:pPr>
              <w:autoSpaceDE/>
              <w:autoSpaceDN/>
              <w:jc w:val="right"/>
              <w:rPr>
                <w:rFonts w:cs="Arial"/>
                <w:sz w:val="16"/>
                <w:szCs w:val="16"/>
              </w:rPr>
            </w:pPr>
            <w:r w:rsidRPr="00E15377">
              <w:rPr>
                <w:rFonts w:cs="Arial"/>
                <w:sz w:val="16"/>
                <w:szCs w:val="16"/>
              </w:rPr>
              <w:t>5,00</w:t>
            </w:r>
          </w:p>
        </w:tc>
        <w:tc>
          <w:tcPr>
            <w:tcW w:w="1080" w:type="dxa"/>
            <w:tcBorders>
              <w:top w:val="single" w:sz="4" w:space="0" w:color="auto"/>
              <w:left w:val="nil"/>
              <w:bottom w:val="single" w:sz="4" w:space="0" w:color="auto"/>
              <w:right w:val="single" w:sz="4" w:space="0" w:color="auto"/>
            </w:tcBorders>
            <w:shd w:val="clear" w:color="auto" w:fill="auto"/>
            <w:noWrap/>
            <w:vAlign w:val="center"/>
            <w:hideMark/>
          </w:tcPr>
          <w:p w14:paraId="74F3937E" w14:textId="77777777" w:rsidR="00A52C9C" w:rsidRPr="00E15377" w:rsidRDefault="00A52C9C" w:rsidP="00180FB4">
            <w:pPr>
              <w:autoSpaceDE/>
              <w:autoSpaceDN/>
              <w:jc w:val="right"/>
              <w:rPr>
                <w:rFonts w:cs="Arial"/>
                <w:sz w:val="16"/>
                <w:szCs w:val="16"/>
              </w:rPr>
            </w:pPr>
            <w:r w:rsidRPr="00E15377">
              <w:rPr>
                <w:rFonts w:cs="Arial"/>
                <w:sz w:val="16"/>
                <w:szCs w:val="16"/>
              </w:rPr>
              <w:t>0,00</w:t>
            </w:r>
          </w:p>
        </w:tc>
        <w:tc>
          <w:tcPr>
            <w:tcW w:w="1040" w:type="dxa"/>
            <w:tcBorders>
              <w:top w:val="single" w:sz="4" w:space="0" w:color="auto"/>
              <w:left w:val="nil"/>
              <w:bottom w:val="nil"/>
              <w:right w:val="single" w:sz="4" w:space="0" w:color="auto"/>
            </w:tcBorders>
            <w:shd w:val="clear" w:color="auto" w:fill="auto"/>
            <w:noWrap/>
            <w:vAlign w:val="center"/>
            <w:hideMark/>
          </w:tcPr>
          <w:p w14:paraId="3F6E4801" w14:textId="77777777" w:rsidR="00A52C9C" w:rsidRPr="00E15377" w:rsidRDefault="00A52C9C" w:rsidP="00180FB4">
            <w:pPr>
              <w:autoSpaceDE/>
              <w:autoSpaceDN/>
              <w:jc w:val="right"/>
              <w:rPr>
                <w:rFonts w:cs="Arial"/>
                <w:sz w:val="16"/>
                <w:szCs w:val="16"/>
              </w:rPr>
            </w:pPr>
            <w:r w:rsidRPr="00E15377">
              <w:rPr>
                <w:rFonts w:cs="Arial"/>
                <w:sz w:val="16"/>
                <w:szCs w:val="16"/>
              </w:rPr>
              <w:t>41,00</w:t>
            </w:r>
          </w:p>
        </w:tc>
        <w:tc>
          <w:tcPr>
            <w:tcW w:w="1220" w:type="dxa"/>
            <w:tcBorders>
              <w:top w:val="single" w:sz="4" w:space="0" w:color="auto"/>
              <w:left w:val="nil"/>
              <w:bottom w:val="nil"/>
              <w:right w:val="single" w:sz="4" w:space="0" w:color="auto"/>
            </w:tcBorders>
            <w:shd w:val="clear" w:color="auto" w:fill="auto"/>
            <w:noWrap/>
            <w:vAlign w:val="center"/>
            <w:hideMark/>
          </w:tcPr>
          <w:p w14:paraId="04CD1254" w14:textId="77777777" w:rsidR="00A52C9C" w:rsidRPr="00E15377" w:rsidRDefault="00A52C9C" w:rsidP="00180FB4">
            <w:pPr>
              <w:autoSpaceDE/>
              <w:autoSpaceDN/>
              <w:jc w:val="right"/>
              <w:rPr>
                <w:rFonts w:cs="Arial"/>
                <w:sz w:val="16"/>
                <w:szCs w:val="16"/>
              </w:rPr>
            </w:pPr>
            <w:r w:rsidRPr="00E15377">
              <w:rPr>
                <w:rFonts w:cs="Arial"/>
                <w:sz w:val="16"/>
                <w:szCs w:val="16"/>
              </w:rPr>
              <w:t>0,00</w:t>
            </w:r>
          </w:p>
        </w:tc>
        <w:tc>
          <w:tcPr>
            <w:tcW w:w="980" w:type="dxa"/>
            <w:tcBorders>
              <w:top w:val="single" w:sz="4" w:space="0" w:color="auto"/>
              <w:left w:val="nil"/>
              <w:bottom w:val="single" w:sz="4" w:space="0" w:color="auto"/>
              <w:right w:val="single" w:sz="4" w:space="0" w:color="auto"/>
            </w:tcBorders>
            <w:shd w:val="clear" w:color="auto" w:fill="auto"/>
            <w:noWrap/>
            <w:vAlign w:val="center"/>
            <w:hideMark/>
          </w:tcPr>
          <w:p w14:paraId="4A44CA53" w14:textId="77777777" w:rsidR="00A52C9C" w:rsidRPr="00E15377" w:rsidRDefault="00A52C9C" w:rsidP="00180FB4">
            <w:pPr>
              <w:autoSpaceDE/>
              <w:autoSpaceDN/>
              <w:jc w:val="right"/>
              <w:rPr>
                <w:rFonts w:cs="Arial"/>
                <w:sz w:val="16"/>
                <w:szCs w:val="16"/>
              </w:rPr>
            </w:pPr>
            <w:r w:rsidRPr="00E15377">
              <w:rPr>
                <w:rFonts w:cs="Arial"/>
                <w:sz w:val="16"/>
                <w:szCs w:val="16"/>
              </w:rPr>
              <w:t>2,00</w:t>
            </w:r>
          </w:p>
        </w:tc>
        <w:tc>
          <w:tcPr>
            <w:tcW w:w="1000" w:type="dxa"/>
            <w:tcBorders>
              <w:top w:val="single" w:sz="4" w:space="0" w:color="auto"/>
              <w:left w:val="nil"/>
              <w:bottom w:val="nil"/>
              <w:right w:val="single" w:sz="4" w:space="0" w:color="auto"/>
            </w:tcBorders>
            <w:shd w:val="clear" w:color="auto" w:fill="auto"/>
            <w:noWrap/>
            <w:vAlign w:val="center"/>
            <w:hideMark/>
          </w:tcPr>
          <w:p w14:paraId="4C12B9A1" w14:textId="77777777" w:rsidR="00A52C9C" w:rsidRPr="00E15377" w:rsidRDefault="00A52C9C" w:rsidP="00180FB4">
            <w:pPr>
              <w:autoSpaceDE/>
              <w:autoSpaceDN/>
              <w:jc w:val="right"/>
              <w:rPr>
                <w:rFonts w:cs="Arial"/>
                <w:sz w:val="16"/>
                <w:szCs w:val="16"/>
              </w:rPr>
            </w:pPr>
            <w:r w:rsidRPr="00E15377">
              <w:rPr>
                <w:rFonts w:cs="Arial"/>
                <w:sz w:val="16"/>
                <w:szCs w:val="16"/>
              </w:rPr>
              <w:t>2,00</w:t>
            </w:r>
          </w:p>
        </w:tc>
        <w:tc>
          <w:tcPr>
            <w:tcW w:w="1000" w:type="dxa"/>
            <w:tcBorders>
              <w:top w:val="single" w:sz="4" w:space="0" w:color="auto"/>
              <w:left w:val="nil"/>
              <w:bottom w:val="nil"/>
              <w:right w:val="nil"/>
            </w:tcBorders>
            <w:shd w:val="clear" w:color="auto" w:fill="auto"/>
            <w:noWrap/>
            <w:vAlign w:val="center"/>
            <w:hideMark/>
          </w:tcPr>
          <w:p w14:paraId="05682969" w14:textId="77777777" w:rsidR="00A52C9C" w:rsidRPr="00E15377" w:rsidRDefault="00A52C9C" w:rsidP="00180FB4">
            <w:pPr>
              <w:autoSpaceDE/>
              <w:autoSpaceDN/>
              <w:jc w:val="right"/>
              <w:rPr>
                <w:rFonts w:cs="Arial"/>
                <w:sz w:val="16"/>
                <w:szCs w:val="16"/>
              </w:rPr>
            </w:pPr>
            <w:r w:rsidRPr="00E15377">
              <w:rPr>
                <w:rFonts w:cs="Arial"/>
                <w:sz w:val="16"/>
                <w:szCs w:val="16"/>
              </w:rPr>
              <w:t>1,00</w:t>
            </w:r>
          </w:p>
        </w:tc>
        <w:tc>
          <w:tcPr>
            <w:tcW w:w="1060" w:type="dxa"/>
            <w:tcBorders>
              <w:top w:val="single" w:sz="4" w:space="0" w:color="auto"/>
              <w:left w:val="single" w:sz="4" w:space="0" w:color="auto"/>
              <w:bottom w:val="nil"/>
              <w:right w:val="single" w:sz="8" w:space="0" w:color="auto"/>
            </w:tcBorders>
            <w:shd w:val="clear" w:color="auto" w:fill="auto"/>
            <w:noWrap/>
            <w:vAlign w:val="center"/>
            <w:hideMark/>
          </w:tcPr>
          <w:p w14:paraId="08096568" w14:textId="77777777" w:rsidR="00A52C9C" w:rsidRPr="00E15377" w:rsidRDefault="00A52C9C" w:rsidP="00180FB4">
            <w:pPr>
              <w:autoSpaceDE/>
              <w:autoSpaceDN/>
              <w:jc w:val="right"/>
              <w:rPr>
                <w:rFonts w:cs="Arial"/>
                <w:sz w:val="16"/>
                <w:szCs w:val="16"/>
              </w:rPr>
            </w:pPr>
            <w:r w:rsidRPr="00E15377">
              <w:rPr>
                <w:rFonts w:cs="Arial"/>
                <w:sz w:val="16"/>
                <w:szCs w:val="16"/>
              </w:rPr>
              <w:t>0,00</w:t>
            </w:r>
          </w:p>
        </w:tc>
      </w:tr>
      <w:tr w:rsidR="00A52C9C" w:rsidRPr="00E15377" w14:paraId="4F9BF833" w14:textId="77777777" w:rsidTr="00180FB4">
        <w:trPr>
          <w:trHeight w:val="300"/>
        </w:trPr>
        <w:tc>
          <w:tcPr>
            <w:tcW w:w="760" w:type="dxa"/>
            <w:tcBorders>
              <w:top w:val="nil"/>
              <w:left w:val="single" w:sz="8" w:space="0" w:color="auto"/>
              <w:bottom w:val="single" w:sz="4" w:space="0" w:color="auto"/>
              <w:right w:val="single" w:sz="4" w:space="0" w:color="auto"/>
            </w:tcBorders>
            <w:shd w:val="clear" w:color="auto" w:fill="auto"/>
            <w:noWrap/>
            <w:vAlign w:val="center"/>
            <w:hideMark/>
          </w:tcPr>
          <w:p w14:paraId="43DF0839" w14:textId="77777777" w:rsidR="00A52C9C" w:rsidRPr="00E15377" w:rsidRDefault="00A52C9C" w:rsidP="00180FB4">
            <w:pPr>
              <w:autoSpaceDE/>
              <w:autoSpaceDN/>
              <w:jc w:val="center"/>
              <w:rPr>
                <w:rFonts w:cs="Arial"/>
                <w:sz w:val="16"/>
                <w:szCs w:val="16"/>
              </w:rPr>
            </w:pPr>
            <w:r w:rsidRPr="00E15377">
              <w:rPr>
                <w:rFonts w:cs="Arial"/>
                <w:sz w:val="16"/>
                <w:szCs w:val="16"/>
              </w:rPr>
              <w:t>SO 202</w:t>
            </w:r>
          </w:p>
        </w:tc>
        <w:tc>
          <w:tcPr>
            <w:tcW w:w="980" w:type="dxa"/>
            <w:tcBorders>
              <w:top w:val="nil"/>
              <w:left w:val="nil"/>
              <w:bottom w:val="single" w:sz="4" w:space="0" w:color="auto"/>
              <w:right w:val="single" w:sz="4" w:space="0" w:color="auto"/>
            </w:tcBorders>
            <w:shd w:val="clear" w:color="auto" w:fill="auto"/>
            <w:noWrap/>
            <w:vAlign w:val="center"/>
            <w:hideMark/>
          </w:tcPr>
          <w:p w14:paraId="5E4B4833" w14:textId="77777777" w:rsidR="00A52C9C" w:rsidRPr="00E15377" w:rsidRDefault="00A52C9C" w:rsidP="00180FB4">
            <w:pPr>
              <w:autoSpaceDE/>
              <w:autoSpaceDN/>
              <w:jc w:val="right"/>
              <w:rPr>
                <w:rFonts w:cs="Arial"/>
                <w:sz w:val="16"/>
                <w:szCs w:val="16"/>
              </w:rPr>
            </w:pPr>
            <w:r w:rsidRPr="00E15377">
              <w:rPr>
                <w:rFonts w:cs="Arial"/>
                <w:sz w:val="16"/>
                <w:szCs w:val="16"/>
              </w:rPr>
              <w:t>0,00</w:t>
            </w:r>
          </w:p>
        </w:tc>
        <w:tc>
          <w:tcPr>
            <w:tcW w:w="1080" w:type="dxa"/>
            <w:tcBorders>
              <w:top w:val="nil"/>
              <w:left w:val="nil"/>
              <w:bottom w:val="single" w:sz="4" w:space="0" w:color="auto"/>
              <w:right w:val="single" w:sz="4" w:space="0" w:color="auto"/>
            </w:tcBorders>
            <w:shd w:val="clear" w:color="auto" w:fill="auto"/>
            <w:noWrap/>
            <w:vAlign w:val="center"/>
            <w:hideMark/>
          </w:tcPr>
          <w:p w14:paraId="091DB009" w14:textId="77777777" w:rsidR="00A52C9C" w:rsidRPr="00E15377" w:rsidRDefault="00A52C9C" w:rsidP="00180FB4">
            <w:pPr>
              <w:autoSpaceDE/>
              <w:autoSpaceDN/>
              <w:jc w:val="right"/>
              <w:rPr>
                <w:rFonts w:cs="Arial"/>
                <w:sz w:val="16"/>
                <w:szCs w:val="16"/>
              </w:rPr>
            </w:pPr>
            <w:r w:rsidRPr="00E15377">
              <w:rPr>
                <w:rFonts w:cs="Arial"/>
                <w:sz w:val="16"/>
                <w:szCs w:val="16"/>
              </w:rPr>
              <w:t>0,00</w:t>
            </w:r>
          </w:p>
        </w:tc>
        <w:tc>
          <w:tcPr>
            <w:tcW w:w="1040" w:type="dxa"/>
            <w:tcBorders>
              <w:top w:val="single" w:sz="4" w:space="0" w:color="auto"/>
              <w:left w:val="nil"/>
              <w:bottom w:val="nil"/>
              <w:right w:val="single" w:sz="4" w:space="0" w:color="auto"/>
            </w:tcBorders>
            <w:shd w:val="clear" w:color="auto" w:fill="auto"/>
            <w:noWrap/>
            <w:vAlign w:val="center"/>
            <w:hideMark/>
          </w:tcPr>
          <w:p w14:paraId="52F70523" w14:textId="77777777" w:rsidR="00A52C9C" w:rsidRPr="00E15377" w:rsidRDefault="00A52C9C" w:rsidP="00180FB4">
            <w:pPr>
              <w:autoSpaceDE/>
              <w:autoSpaceDN/>
              <w:jc w:val="right"/>
              <w:rPr>
                <w:rFonts w:cs="Arial"/>
                <w:sz w:val="16"/>
                <w:szCs w:val="16"/>
              </w:rPr>
            </w:pPr>
            <w:r w:rsidRPr="00E15377">
              <w:rPr>
                <w:rFonts w:cs="Arial"/>
                <w:sz w:val="16"/>
                <w:szCs w:val="16"/>
              </w:rPr>
              <w:t>0,00</w:t>
            </w:r>
          </w:p>
        </w:tc>
        <w:tc>
          <w:tcPr>
            <w:tcW w:w="1220" w:type="dxa"/>
            <w:tcBorders>
              <w:top w:val="single" w:sz="4" w:space="0" w:color="auto"/>
              <w:left w:val="nil"/>
              <w:bottom w:val="nil"/>
              <w:right w:val="single" w:sz="4" w:space="0" w:color="auto"/>
            </w:tcBorders>
            <w:shd w:val="clear" w:color="auto" w:fill="auto"/>
            <w:noWrap/>
            <w:vAlign w:val="center"/>
            <w:hideMark/>
          </w:tcPr>
          <w:p w14:paraId="698CEE92" w14:textId="77777777" w:rsidR="00A52C9C" w:rsidRPr="00E15377" w:rsidRDefault="00A52C9C" w:rsidP="00180FB4">
            <w:pPr>
              <w:autoSpaceDE/>
              <w:autoSpaceDN/>
              <w:jc w:val="right"/>
              <w:rPr>
                <w:rFonts w:cs="Arial"/>
                <w:sz w:val="16"/>
                <w:szCs w:val="16"/>
              </w:rPr>
            </w:pPr>
            <w:r w:rsidRPr="00E15377">
              <w:rPr>
                <w:rFonts w:cs="Arial"/>
                <w:sz w:val="16"/>
                <w:szCs w:val="16"/>
              </w:rPr>
              <w:t>0,00</w:t>
            </w:r>
          </w:p>
        </w:tc>
        <w:tc>
          <w:tcPr>
            <w:tcW w:w="980" w:type="dxa"/>
            <w:tcBorders>
              <w:top w:val="nil"/>
              <w:left w:val="nil"/>
              <w:bottom w:val="single" w:sz="4" w:space="0" w:color="auto"/>
              <w:right w:val="single" w:sz="4" w:space="0" w:color="auto"/>
            </w:tcBorders>
            <w:shd w:val="clear" w:color="auto" w:fill="auto"/>
            <w:noWrap/>
            <w:vAlign w:val="center"/>
            <w:hideMark/>
          </w:tcPr>
          <w:p w14:paraId="5EA95597" w14:textId="77777777" w:rsidR="00A52C9C" w:rsidRPr="00E15377" w:rsidRDefault="00A52C9C" w:rsidP="00180FB4">
            <w:pPr>
              <w:autoSpaceDE/>
              <w:autoSpaceDN/>
              <w:jc w:val="right"/>
              <w:rPr>
                <w:rFonts w:cs="Arial"/>
                <w:sz w:val="16"/>
                <w:szCs w:val="16"/>
              </w:rPr>
            </w:pPr>
            <w:r w:rsidRPr="00E15377">
              <w:rPr>
                <w:rFonts w:cs="Arial"/>
                <w:sz w:val="16"/>
                <w:szCs w:val="16"/>
              </w:rPr>
              <w:t>0,00</w:t>
            </w:r>
          </w:p>
        </w:tc>
        <w:tc>
          <w:tcPr>
            <w:tcW w:w="1000" w:type="dxa"/>
            <w:tcBorders>
              <w:top w:val="single" w:sz="4" w:space="0" w:color="auto"/>
              <w:left w:val="nil"/>
              <w:bottom w:val="nil"/>
              <w:right w:val="single" w:sz="4" w:space="0" w:color="auto"/>
            </w:tcBorders>
            <w:shd w:val="clear" w:color="auto" w:fill="auto"/>
            <w:noWrap/>
            <w:vAlign w:val="center"/>
            <w:hideMark/>
          </w:tcPr>
          <w:p w14:paraId="21457A0B" w14:textId="77777777" w:rsidR="00A52C9C" w:rsidRPr="00E15377" w:rsidRDefault="00A52C9C" w:rsidP="00180FB4">
            <w:pPr>
              <w:autoSpaceDE/>
              <w:autoSpaceDN/>
              <w:jc w:val="right"/>
              <w:rPr>
                <w:rFonts w:cs="Arial"/>
                <w:sz w:val="16"/>
                <w:szCs w:val="16"/>
              </w:rPr>
            </w:pPr>
            <w:r w:rsidRPr="00E15377">
              <w:rPr>
                <w:rFonts w:cs="Arial"/>
                <w:sz w:val="16"/>
                <w:szCs w:val="16"/>
              </w:rPr>
              <w:t>0,00</w:t>
            </w:r>
          </w:p>
        </w:tc>
        <w:tc>
          <w:tcPr>
            <w:tcW w:w="1000" w:type="dxa"/>
            <w:tcBorders>
              <w:top w:val="single" w:sz="4" w:space="0" w:color="auto"/>
              <w:left w:val="nil"/>
              <w:bottom w:val="nil"/>
              <w:right w:val="nil"/>
            </w:tcBorders>
            <w:shd w:val="clear" w:color="auto" w:fill="auto"/>
            <w:noWrap/>
            <w:vAlign w:val="center"/>
            <w:hideMark/>
          </w:tcPr>
          <w:p w14:paraId="0167B8F7" w14:textId="77777777" w:rsidR="00A52C9C" w:rsidRPr="00E15377" w:rsidRDefault="00A52C9C" w:rsidP="00180FB4">
            <w:pPr>
              <w:autoSpaceDE/>
              <w:autoSpaceDN/>
              <w:jc w:val="right"/>
              <w:rPr>
                <w:rFonts w:cs="Arial"/>
                <w:sz w:val="16"/>
                <w:szCs w:val="16"/>
              </w:rPr>
            </w:pPr>
            <w:r w:rsidRPr="00E15377">
              <w:rPr>
                <w:rFonts w:cs="Arial"/>
                <w:sz w:val="16"/>
                <w:szCs w:val="16"/>
              </w:rPr>
              <w:t>0,00</w:t>
            </w:r>
          </w:p>
        </w:tc>
        <w:tc>
          <w:tcPr>
            <w:tcW w:w="1060" w:type="dxa"/>
            <w:tcBorders>
              <w:top w:val="single" w:sz="4" w:space="0" w:color="auto"/>
              <w:left w:val="single" w:sz="4" w:space="0" w:color="auto"/>
              <w:bottom w:val="nil"/>
              <w:right w:val="single" w:sz="8" w:space="0" w:color="auto"/>
            </w:tcBorders>
            <w:shd w:val="clear" w:color="auto" w:fill="auto"/>
            <w:noWrap/>
            <w:vAlign w:val="center"/>
            <w:hideMark/>
          </w:tcPr>
          <w:p w14:paraId="032F7B5B" w14:textId="77777777" w:rsidR="00A52C9C" w:rsidRPr="00E15377" w:rsidRDefault="00A52C9C" w:rsidP="00180FB4">
            <w:pPr>
              <w:autoSpaceDE/>
              <w:autoSpaceDN/>
              <w:jc w:val="right"/>
              <w:rPr>
                <w:rFonts w:cs="Arial"/>
                <w:sz w:val="16"/>
                <w:szCs w:val="16"/>
              </w:rPr>
            </w:pPr>
            <w:r w:rsidRPr="00E15377">
              <w:rPr>
                <w:rFonts w:cs="Arial"/>
                <w:sz w:val="16"/>
                <w:szCs w:val="16"/>
              </w:rPr>
              <w:t>0,00</w:t>
            </w:r>
          </w:p>
        </w:tc>
      </w:tr>
      <w:tr w:rsidR="00A52C9C" w:rsidRPr="00E15377" w14:paraId="2A658F16" w14:textId="77777777" w:rsidTr="00180FB4">
        <w:trPr>
          <w:trHeight w:val="300"/>
        </w:trPr>
        <w:tc>
          <w:tcPr>
            <w:tcW w:w="9120" w:type="dxa"/>
            <w:gridSpan w:val="9"/>
            <w:tcBorders>
              <w:top w:val="single" w:sz="8" w:space="0" w:color="auto"/>
              <w:left w:val="single" w:sz="8" w:space="0" w:color="auto"/>
              <w:bottom w:val="single" w:sz="8" w:space="0" w:color="auto"/>
              <w:right w:val="single" w:sz="8" w:space="0" w:color="000000"/>
            </w:tcBorders>
            <w:shd w:val="clear" w:color="000000" w:fill="FFFFCC"/>
            <w:noWrap/>
            <w:vAlign w:val="bottom"/>
            <w:hideMark/>
          </w:tcPr>
          <w:p w14:paraId="2D8D8CF6" w14:textId="77777777" w:rsidR="00A52C9C" w:rsidRPr="00E15377" w:rsidRDefault="00A52C9C" w:rsidP="00180FB4">
            <w:pPr>
              <w:autoSpaceDE/>
              <w:autoSpaceDN/>
              <w:jc w:val="center"/>
              <w:rPr>
                <w:rFonts w:cs="Arial"/>
                <w:b/>
                <w:bCs/>
                <w:sz w:val="16"/>
                <w:szCs w:val="16"/>
              </w:rPr>
            </w:pPr>
            <w:r w:rsidRPr="00E15377">
              <w:rPr>
                <w:rFonts w:cs="Arial"/>
                <w:b/>
                <w:bCs/>
                <w:sz w:val="16"/>
                <w:szCs w:val="16"/>
              </w:rPr>
              <w:t>KOĽAJE, OPLOTENIE, PHS, ÚPRAVY TOKOV</w:t>
            </w:r>
          </w:p>
        </w:tc>
      </w:tr>
      <w:tr w:rsidR="00A52C9C" w:rsidRPr="00E15377" w14:paraId="0977DB3E" w14:textId="77777777" w:rsidTr="00180FB4">
        <w:trPr>
          <w:trHeight w:val="300"/>
        </w:trPr>
        <w:tc>
          <w:tcPr>
            <w:tcW w:w="760" w:type="dxa"/>
            <w:tcBorders>
              <w:top w:val="nil"/>
              <w:left w:val="single" w:sz="8" w:space="0" w:color="auto"/>
              <w:bottom w:val="single" w:sz="4" w:space="0" w:color="auto"/>
              <w:right w:val="single" w:sz="4" w:space="0" w:color="auto"/>
            </w:tcBorders>
            <w:shd w:val="clear" w:color="auto" w:fill="auto"/>
            <w:noWrap/>
            <w:vAlign w:val="center"/>
            <w:hideMark/>
          </w:tcPr>
          <w:p w14:paraId="152F110B" w14:textId="77777777" w:rsidR="00A52C9C" w:rsidRPr="00E15377" w:rsidRDefault="00A52C9C" w:rsidP="00180FB4">
            <w:pPr>
              <w:autoSpaceDE/>
              <w:autoSpaceDN/>
              <w:jc w:val="center"/>
              <w:rPr>
                <w:rFonts w:cs="Arial"/>
                <w:sz w:val="16"/>
                <w:szCs w:val="16"/>
              </w:rPr>
            </w:pPr>
            <w:r w:rsidRPr="00E15377">
              <w:rPr>
                <w:rFonts w:cs="Arial"/>
                <w:sz w:val="16"/>
                <w:szCs w:val="16"/>
              </w:rPr>
              <w:t>SO 301</w:t>
            </w:r>
          </w:p>
        </w:tc>
        <w:tc>
          <w:tcPr>
            <w:tcW w:w="980" w:type="dxa"/>
            <w:tcBorders>
              <w:top w:val="nil"/>
              <w:left w:val="nil"/>
              <w:bottom w:val="single" w:sz="4" w:space="0" w:color="auto"/>
              <w:right w:val="single" w:sz="4" w:space="0" w:color="auto"/>
            </w:tcBorders>
            <w:shd w:val="clear" w:color="auto" w:fill="auto"/>
            <w:noWrap/>
            <w:vAlign w:val="center"/>
            <w:hideMark/>
          </w:tcPr>
          <w:p w14:paraId="49AD8280" w14:textId="77777777" w:rsidR="00A52C9C" w:rsidRPr="00E15377" w:rsidRDefault="00A52C9C" w:rsidP="00180FB4">
            <w:pPr>
              <w:autoSpaceDE/>
              <w:autoSpaceDN/>
              <w:jc w:val="right"/>
              <w:rPr>
                <w:rFonts w:cs="Arial"/>
                <w:sz w:val="16"/>
                <w:szCs w:val="16"/>
              </w:rPr>
            </w:pPr>
            <w:r w:rsidRPr="00E15377">
              <w:rPr>
                <w:rFonts w:cs="Arial"/>
                <w:sz w:val="16"/>
                <w:szCs w:val="16"/>
              </w:rPr>
              <w:t>0,00</w:t>
            </w:r>
          </w:p>
        </w:tc>
        <w:tc>
          <w:tcPr>
            <w:tcW w:w="1080" w:type="dxa"/>
            <w:tcBorders>
              <w:top w:val="nil"/>
              <w:left w:val="nil"/>
              <w:bottom w:val="single" w:sz="4" w:space="0" w:color="auto"/>
              <w:right w:val="single" w:sz="4" w:space="0" w:color="auto"/>
            </w:tcBorders>
            <w:shd w:val="clear" w:color="auto" w:fill="auto"/>
            <w:noWrap/>
            <w:vAlign w:val="center"/>
            <w:hideMark/>
          </w:tcPr>
          <w:p w14:paraId="2074487C" w14:textId="77777777" w:rsidR="00A52C9C" w:rsidRPr="00E15377" w:rsidRDefault="00A52C9C" w:rsidP="00180FB4">
            <w:pPr>
              <w:autoSpaceDE/>
              <w:autoSpaceDN/>
              <w:jc w:val="right"/>
              <w:rPr>
                <w:rFonts w:cs="Arial"/>
                <w:sz w:val="16"/>
                <w:szCs w:val="16"/>
              </w:rPr>
            </w:pPr>
            <w:r w:rsidRPr="00E15377">
              <w:rPr>
                <w:rFonts w:cs="Arial"/>
                <w:sz w:val="16"/>
                <w:szCs w:val="16"/>
              </w:rPr>
              <w:t>0,00</w:t>
            </w:r>
          </w:p>
        </w:tc>
        <w:tc>
          <w:tcPr>
            <w:tcW w:w="1040" w:type="dxa"/>
            <w:tcBorders>
              <w:top w:val="nil"/>
              <w:left w:val="nil"/>
              <w:bottom w:val="single" w:sz="4" w:space="0" w:color="auto"/>
              <w:right w:val="single" w:sz="4" w:space="0" w:color="auto"/>
            </w:tcBorders>
            <w:shd w:val="clear" w:color="auto" w:fill="auto"/>
            <w:noWrap/>
            <w:vAlign w:val="center"/>
            <w:hideMark/>
          </w:tcPr>
          <w:p w14:paraId="280D8AAD" w14:textId="77777777" w:rsidR="00A52C9C" w:rsidRPr="00E15377" w:rsidRDefault="00A52C9C" w:rsidP="00180FB4">
            <w:pPr>
              <w:autoSpaceDE/>
              <w:autoSpaceDN/>
              <w:jc w:val="right"/>
              <w:rPr>
                <w:rFonts w:cs="Arial"/>
                <w:sz w:val="16"/>
                <w:szCs w:val="16"/>
              </w:rPr>
            </w:pPr>
            <w:r w:rsidRPr="00E15377">
              <w:rPr>
                <w:rFonts w:cs="Arial"/>
                <w:sz w:val="16"/>
                <w:szCs w:val="16"/>
              </w:rPr>
              <w:t>0,00</w:t>
            </w:r>
          </w:p>
        </w:tc>
        <w:tc>
          <w:tcPr>
            <w:tcW w:w="1220" w:type="dxa"/>
            <w:tcBorders>
              <w:top w:val="nil"/>
              <w:left w:val="nil"/>
              <w:bottom w:val="single" w:sz="4" w:space="0" w:color="auto"/>
              <w:right w:val="single" w:sz="4" w:space="0" w:color="auto"/>
            </w:tcBorders>
            <w:shd w:val="clear" w:color="auto" w:fill="auto"/>
            <w:noWrap/>
            <w:vAlign w:val="center"/>
            <w:hideMark/>
          </w:tcPr>
          <w:p w14:paraId="2A8DC938" w14:textId="77777777" w:rsidR="00A52C9C" w:rsidRPr="00E15377" w:rsidRDefault="00A52C9C" w:rsidP="00180FB4">
            <w:pPr>
              <w:autoSpaceDE/>
              <w:autoSpaceDN/>
              <w:jc w:val="right"/>
              <w:rPr>
                <w:rFonts w:cs="Arial"/>
                <w:sz w:val="16"/>
                <w:szCs w:val="16"/>
              </w:rPr>
            </w:pPr>
            <w:r w:rsidRPr="00E15377">
              <w:rPr>
                <w:rFonts w:cs="Arial"/>
                <w:sz w:val="16"/>
                <w:szCs w:val="16"/>
              </w:rPr>
              <w:t>0,00</w:t>
            </w:r>
          </w:p>
        </w:tc>
        <w:tc>
          <w:tcPr>
            <w:tcW w:w="980" w:type="dxa"/>
            <w:tcBorders>
              <w:top w:val="nil"/>
              <w:left w:val="nil"/>
              <w:bottom w:val="single" w:sz="4" w:space="0" w:color="auto"/>
              <w:right w:val="single" w:sz="4" w:space="0" w:color="auto"/>
            </w:tcBorders>
            <w:shd w:val="clear" w:color="auto" w:fill="auto"/>
            <w:noWrap/>
            <w:vAlign w:val="center"/>
            <w:hideMark/>
          </w:tcPr>
          <w:p w14:paraId="1C6D2FEE" w14:textId="77777777" w:rsidR="00A52C9C" w:rsidRPr="00E15377" w:rsidRDefault="00A52C9C" w:rsidP="00180FB4">
            <w:pPr>
              <w:autoSpaceDE/>
              <w:autoSpaceDN/>
              <w:jc w:val="right"/>
              <w:rPr>
                <w:rFonts w:cs="Arial"/>
                <w:sz w:val="16"/>
                <w:szCs w:val="16"/>
              </w:rPr>
            </w:pPr>
            <w:r w:rsidRPr="00E15377">
              <w:rPr>
                <w:rFonts w:cs="Arial"/>
                <w:sz w:val="16"/>
                <w:szCs w:val="16"/>
              </w:rPr>
              <w:t>0,00</w:t>
            </w:r>
          </w:p>
        </w:tc>
        <w:tc>
          <w:tcPr>
            <w:tcW w:w="1000" w:type="dxa"/>
            <w:tcBorders>
              <w:top w:val="nil"/>
              <w:left w:val="nil"/>
              <w:bottom w:val="single" w:sz="4" w:space="0" w:color="auto"/>
              <w:right w:val="single" w:sz="4" w:space="0" w:color="auto"/>
            </w:tcBorders>
            <w:shd w:val="clear" w:color="auto" w:fill="auto"/>
            <w:noWrap/>
            <w:vAlign w:val="center"/>
            <w:hideMark/>
          </w:tcPr>
          <w:p w14:paraId="23D474FC" w14:textId="77777777" w:rsidR="00A52C9C" w:rsidRPr="00E15377" w:rsidRDefault="00A52C9C" w:rsidP="00180FB4">
            <w:pPr>
              <w:autoSpaceDE/>
              <w:autoSpaceDN/>
              <w:jc w:val="right"/>
              <w:rPr>
                <w:rFonts w:cs="Arial"/>
                <w:sz w:val="16"/>
                <w:szCs w:val="16"/>
              </w:rPr>
            </w:pPr>
            <w:r w:rsidRPr="00E15377">
              <w:rPr>
                <w:rFonts w:cs="Arial"/>
                <w:sz w:val="16"/>
                <w:szCs w:val="16"/>
              </w:rPr>
              <w:t>0,00</w:t>
            </w:r>
          </w:p>
        </w:tc>
        <w:tc>
          <w:tcPr>
            <w:tcW w:w="1000" w:type="dxa"/>
            <w:tcBorders>
              <w:top w:val="nil"/>
              <w:left w:val="nil"/>
              <w:bottom w:val="single" w:sz="4" w:space="0" w:color="auto"/>
              <w:right w:val="single" w:sz="4" w:space="0" w:color="auto"/>
            </w:tcBorders>
            <w:shd w:val="clear" w:color="auto" w:fill="auto"/>
            <w:noWrap/>
            <w:vAlign w:val="center"/>
            <w:hideMark/>
          </w:tcPr>
          <w:p w14:paraId="2898B1E1" w14:textId="77777777" w:rsidR="00A52C9C" w:rsidRPr="00E15377" w:rsidRDefault="00A52C9C" w:rsidP="00180FB4">
            <w:pPr>
              <w:autoSpaceDE/>
              <w:autoSpaceDN/>
              <w:jc w:val="right"/>
              <w:rPr>
                <w:rFonts w:cs="Arial"/>
                <w:sz w:val="16"/>
                <w:szCs w:val="16"/>
              </w:rPr>
            </w:pPr>
            <w:r w:rsidRPr="00E15377">
              <w:rPr>
                <w:rFonts w:cs="Arial"/>
                <w:sz w:val="16"/>
                <w:szCs w:val="16"/>
              </w:rPr>
              <w:t>0,00</w:t>
            </w:r>
          </w:p>
        </w:tc>
        <w:tc>
          <w:tcPr>
            <w:tcW w:w="1060" w:type="dxa"/>
            <w:tcBorders>
              <w:top w:val="nil"/>
              <w:left w:val="nil"/>
              <w:bottom w:val="single" w:sz="4" w:space="0" w:color="auto"/>
              <w:right w:val="single" w:sz="8" w:space="0" w:color="auto"/>
            </w:tcBorders>
            <w:shd w:val="clear" w:color="auto" w:fill="auto"/>
            <w:noWrap/>
            <w:vAlign w:val="center"/>
            <w:hideMark/>
          </w:tcPr>
          <w:p w14:paraId="04ECBF69" w14:textId="77777777" w:rsidR="00A52C9C" w:rsidRPr="00E15377" w:rsidRDefault="00A52C9C" w:rsidP="00180FB4">
            <w:pPr>
              <w:autoSpaceDE/>
              <w:autoSpaceDN/>
              <w:jc w:val="right"/>
              <w:rPr>
                <w:rFonts w:cs="Arial"/>
                <w:sz w:val="16"/>
                <w:szCs w:val="16"/>
              </w:rPr>
            </w:pPr>
            <w:r w:rsidRPr="00E15377">
              <w:rPr>
                <w:rFonts w:cs="Arial"/>
                <w:sz w:val="16"/>
                <w:szCs w:val="16"/>
              </w:rPr>
              <w:t>0,00</w:t>
            </w:r>
          </w:p>
        </w:tc>
      </w:tr>
      <w:tr w:rsidR="00A52C9C" w:rsidRPr="00E15377" w14:paraId="4F2E96C2" w14:textId="77777777" w:rsidTr="00180FB4">
        <w:trPr>
          <w:trHeight w:val="300"/>
        </w:trPr>
        <w:tc>
          <w:tcPr>
            <w:tcW w:w="760" w:type="dxa"/>
            <w:tcBorders>
              <w:top w:val="nil"/>
              <w:left w:val="single" w:sz="8" w:space="0" w:color="auto"/>
              <w:bottom w:val="single" w:sz="4" w:space="0" w:color="auto"/>
              <w:right w:val="single" w:sz="4" w:space="0" w:color="auto"/>
            </w:tcBorders>
            <w:shd w:val="clear" w:color="auto" w:fill="auto"/>
            <w:noWrap/>
            <w:vAlign w:val="center"/>
            <w:hideMark/>
          </w:tcPr>
          <w:p w14:paraId="5622808F" w14:textId="77777777" w:rsidR="00A52C9C" w:rsidRPr="00E15377" w:rsidRDefault="00A52C9C" w:rsidP="00180FB4">
            <w:pPr>
              <w:autoSpaceDE/>
              <w:autoSpaceDN/>
              <w:jc w:val="center"/>
              <w:rPr>
                <w:rFonts w:cs="Arial"/>
                <w:sz w:val="16"/>
                <w:szCs w:val="16"/>
              </w:rPr>
            </w:pPr>
            <w:r w:rsidRPr="00E15377">
              <w:rPr>
                <w:rFonts w:cs="Arial"/>
                <w:sz w:val="16"/>
                <w:szCs w:val="16"/>
              </w:rPr>
              <w:t>SO 302</w:t>
            </w:r>
          </w:p>
        </w:tc>
        <w:tc>
          <w:tcPr>
            <w:tcW w:w="980" w:type="dxa"/>
            <w:tcBorders>
              <w:top w:val="nil"/>
              <w:left w:val="nil"/>
              <w:bottom w:val="nil"/>
              <w:right w:val="single" w:sz="4" w:space="0" w:color="auto"/>
            </w:tcBorders>
            <w:shd w:val="clear" w:color="auto" w:fill="auto"/>
            <w:noWrap/>
            <w:vAlign w:val="center"/>
            <w:hideMark/>
          </w:tcPr>
          <w:p w14:paraId="04AAE025" w14:textId="77777777" w:rsidR="00A52C9C" w:rsidRPr="00E15377" w:rsidRDefault="00A52C9C" w:rsidP="00180FB4">
            <w:pPr>
              <w:autoSpaceDE/>
              <w:autoSpaceDN/>
              <w:jc w:val="right"/>
              <w:rPr>
                <w:rFonts w:cs="Arial"/>
                <w:sz w:val="16"/>
                <w:szCs w:val="16"/>
              </w:rPr>
            </w:pPr>
            <w:r w:rsidRPr="00E15377">
              <w:rPr>
                <w:rFonts w:cs="Arial"/>
                <w:sz w:val="16"/>
                <w:szCs w:val="16"/>
              </w:rPr>
              <w:t>1</w:t>
            </w:r>
          </w:p>
        </w:tc>
        <w:tc>
          <w:tcPr>
            <w:tcW w:w="1080" w:type="dxa"/>
            <w:tcBorders>
              <w:top w:val="nil"/>
              <w:left w:val="nil"/>
              <w:bottom w:val="nil"/>
              <w:right w:val="single" w:sz="4" w:space="0" w:color="auto"/>
            </w:tcBorders>
            <w:shd w:val="clear" w:color="auto" w:fill="auto"/>
            <w:noWrap/>
            <w:vAlign w:val="center"/>
            <w:hideMark/>
          </w:tcPr>
          <w:p w14:paraId="2A659806" w14:textId="77777777" w:rsidR="00A52C9C" w:rsidRPr="00E15377" w:rsidRDefault="00A52C9C" w:rsidP="00180FB4">
            <w:pPr>
              <w:autoSpaceDE/>
              <w:autoSpaceDN/>
              <w:jc w:val="right"/>
              <w:rPr>
                <w:rFonts w:cs="Arial"/>
                <w:sz w:val="16"/>
                <w:szCs w:val="16"/>
              </w:rPr>
            </w:pPr>
            <w:r w:rsidRPr="00E15377">
              <w:rPr>
                <w:rFonts w:cs="Arial"/>
                <w:sz w:val="16"/>
                <w:szCs w:val="16"/>
              </w:rPr>
              <w:t>0,5</w:t>
            </w:r>
          </w:p>
        </w:tc>
        <w:tc>
          <w:tcPr>
            <w:tcW w:w="1040" w:type="dxa"/>
            <w:tcBorders>
              <w:top w:val="nil"/>
              <w:left w:val="nil"/>
              <w:bottom w:val="single" w:sz="4" w:space="0" w:color="auto"/>
              <w:right w:val="single" w:sz="4" w:space="0" w:color="auto"/>
            </w:tcBorders>
            <w:shd w:val="clear" w:color="auto" w:fill="auto"/>
            <w:noWrap/>
            <w:vAlign w:val="center"/>
            <w:hideMark/>
          </w:tcPr>
          <w:p w14:paraId="1685FAF2" w14:textId="77777777" w:rsidR="00A52C9C" w:rsidRPr="00E15377" w:rsidRDefault="00A52C9C" w:rsidP="00180FB4">
            <w:pPr>
              <w:autoSpaceDE/>
              <w:autoSpaceDN/>
              <w:jc w:val="right"/>
              <w:rPr>
                <w:rFonts w:cs="Arial"/>
                <w:sz w:val="16"/>
                <w:szCs w:val="16"/>
              </w:rPr>
            </w:pPr>
            <w:r w:rsidRPr="00E15377">
              <w:rPr>
                <w:rFonts w:cs="Arial"/>
                <w:sz w:val="16"/>
                <w:szCs w:val="16"/>
              </w:rPr>
              <w:t>1,72</w:t>
            </w:r>
          </w:p>
        </w:tc>
        <w:tc>
          <w:tcPr>
            <w:tcW w:w="1220" w:type="dxa"/>
            <w:tcBorders>
              <w:top w:val="nil"/>
              <w:left w:val="nil"/>
              <w:bottom w:val="single" w:sz="4" w:space="0" w:color="auto"/>
              <w:right w:val="single" w:sz="4" w:space="0" w:color="auto"/>
            </w:tcBorders>
            <w:shd w:val="clear" w:color="auto" w:fill="auto"/>
            <w:noWrap/>
            <w:vAlign w:val="center"/>
            <w:hideMark/>
          </w:tcPr>
          <w:p w14:paraId="2CF8C472" w14:textId="77777777" w:rsidR="00A52C9C" w:rsidRPr="00E15377" w:rsidRDefault="00A52C9C" w:rsidP="00180FB4">
            <w:pPr>
              <w:autoSpaceDE/>
              <w:autoSpaceDN/>
              <w:jc w:val="right"/>
              <w:rPr>
                <w:rFonts w:cs="Arial"/>
                <w:sz w:val="16"/>
                <w:szCs w:val="16"/>
              </w:rPr>
            </w:pPr>
            <w:r w:rsidRPr="00E15377">
              <w:rPr>
                <w:rFonts w:cs="Arial"/>
                <w:sz w:val="16"/>
                <w:szCs w:val="16"/>
              </w:rPr>
              <w:t>0,00</w:t>
            </w:r>
          </w:p>
        </w:tc>
        <w:tc>
          <w:tcPr>
            <w:tcW w:w="980" w:type="dxa"/>
            <w:tcBorders>
              <w:top w:val="nil"/>
              <w:left w:val="nil"/>
              <w:bottom w:val="single" w:sz="4" w:space="0" w:color="auto"/>
              <w:right w:val="single" w:sz="4" w:space="0" w:color="auto"/>
            </w:tcBorders>
            <w:shd w:val="clear" w:color="auto" w:fill="auto"/>
            <w:noWrap/>
            <w:vAlign w:val="center"/>
            <w:hideMark/>
          </w:tcPr>
          <w:p w14:paraId="5E951B89" w14:textId="77777777" w:rsidR="00A52C9C" w:rsidRPr="00E15377" w:rsidRDefault="00A52C9C" w:rsidP="00180FB4">
            <w:pPr>
              <w:autoSpaceDE/>
              <w:autoSpaceDN/>
              <w:jc w:val="right"/>
              <w:rPr>
                <w:rFonts w:cs="Arial"/>
                <w:sz w:val="16"/>
                <w:szCs w:val="16"/>
              </w:rPr>
            </w:pPr>
            <w:r w:rsidRPr="00E15377">
              <w:rPr>
                <w:rFonts w:cs="Arial"/>
                <w:sz w:val="16"/>
                <w:szCs w:val="16"/>
              </w:rPr>
              <w:t>0,00</w:t>
            </w:r>
          </w:p>
        </w:tc>
        <w:tc>
          <w:tcPr>
            <w:tcW w:w="1000" w:type="dxa"/>
            <w:tcBorders>
              <w:top w:val="nil"/>
              <w:left w:val="nil"/>
              <w:bottom w:val="single" w:sz="4" w:space="0" w:color="auto"/>
              <w:right w:val="single" w:sz="4" w:space="0" w:color="auto"/>
            </w:tcBorders>
            <w:shd w:val="clear" w:color="auto" w:fill="auto"/>
            <w:noWrap/>
            <w:vAlign w:val="center"/>
            <w:hideMark/>
          </w:tcPr>
          <w:p w14:paraId="194E339C" w14:textId="77777777" w:rsidR="00A52C9C" w:rsidRPr="00E15377" w:rsidRDefault="00A52C9C" w:rsidP="00180FB4">
            <w:pPr>
              <w:autoSpaceDE/>
              <w:autoSpaceDN/>
              <w:jc w:val="right"/>
              <w:rPr>
                <w:rFonts w:cs="Arial"/>
                <w:sz w:val="16"/>
                <w:szCs w:val="16"/>
              </w:rPr>
            </w:pPr>
            <w:r w:rsidRPr="00E15377">
              <w:rPr>
                <w:rFonts w:cs="Arial"/>
                <w:sz w:val="16"/>
                <w:szCs w:val="16"/>
              </w:rPr>
              <w:t>0,00</w:t>
            </w:r>
          </w:p>
        </w:tc>
        <w:tc>
          <w:tcPr>
            <w:tcW w:w="1000" w:type="dxa"/>
            <w:tcBorders>
              <w:top w:val="nil"/>
              <w:left w:val="nil"/>
              <w:bottom w:val="single" w:sz="4" w:space="0" w:color="auto"/>
              <w:right w:val="single" w:sz="4" w:space="0" w:color="auto"/>
            </w:tcBorders>
            <w:shd w:val="clear" w:color="auto" w:fill="auto"/>
            <w:noWrap/>
            <w:vAlign w:val="center"/>
            <w:hideMark/>
          </w:tcPr>
          <w:p w14:paraId="681E9D2B" w14:textId="77777777" w:rsidR="00A52C9C" w:rsidRPr="00E15377" w:rsidRDefault="00A52C9C" w:rsidP="00180FB4">
            <w:pPr>
              <w:autoSpaceDE/>
              <w:autoSpaceDN/>
              <w:jc w:val="right"/>
              <w:rPr>
                <w:rFonts w:cs="Arial"/>
                <w:sz w:val="16"/>
                <w:szCs w:val="16"/>
              </w:rPr>
            </w:pPr>
            <w:r w:rsidRPr="00E15377">
              <w:rPr>
                <w:rFonts w:cs="Arial"/>
                <w:sz w:val="16"/>
                <w:szCs w:val="16"/>
              </w:rPr>
              <w:t>0,00</w:t>
            </w:r>
          </w:p>
        </w:tc>
        <w:tc>
          <w:tcPr>
            <w:tcW w:w="1060" w:type="dxa"/>
            <w:tcBorders>
              <w:top w:val="nil"/>
              <w:left w:val="nil"/>
              <w:bottom w:val="single" w:sz="4" w:space="0" w:color="auto"/>
              <w:right w:val="single" w:sz="8" w:space="0" w:color="auto"/>
            </w:tcBorders>
            <w:shd w:val="clear" w:color="auto" w:fill="auto"/>
            <w:noWrap/>
            <w:vAlign w:val="center"/>
            <w:hideMark/>
          </w:tcPr>
          <w:p w14:paraId="79806EFB" w14:textId="77777777" w:rsidR="00A52C9C" w:rsidRPr="00E15377" w:rsidRDefault="00A52C9C" w:rsidP="00180FB4">
            <w:pPr>
              <w:autoSpaceDE/>
              <w:autoSpaceDN/>
              <w:jc w:val="right"/>
              <w:rPr>
                <w:rFonts w:cs="Arial"/>
                <w:sz w:val="16"/>
                <w:szCs w:val="16"/>
              </w:rPr>
            </w:pPr>
            <w:r w:rsidRPr="00E15377">
              <w:rPr>
                <w:rFonts w:cs="Arial"/>
                <w:sz w:val="16"/>
                <w:szCs w:val="16"/>
              </w:rPr>
              <w:t>0,00</w:t>
            </w:r>
          </w:p>
        </w:tc>
      </w:tr>
      <w:tr w:rsidR="00A52C9C" w:rsidRPr="00E15377" w14:paraId="38735CB8" w14:textId="77777777" w:rsidTr="00180FB4">
        <w:trPr>
          <w:trHeight w:val="300"/>
        </w:trPr>
        <w:tc>
          <w:tcPr>
            <w:tcW w:w="760" w:type="dxa"/>
            <w:tcBorders>
              <w:top w:val="nil"/>
              <w:left w:val="single" w:sz="8" w:space="0" w:color="auto"/>
              <w:bottom w:val="single" w:sz="4" w:space="0" w:color="auto"/>
              <w:right w:val="single" w:sz="4" w:space="0" w:color="auto"/>
            </w:tcBorders>
            <w:shd w:val="clear" w:color="auto" w:fill="auto"/>
            <w:noWrap/>
            <w:vAlign w:val="center"/>
            <w:hideMark/>
          </w:tcPr>
          <w:p w14:paraId="495A68D1" w14:textId="77777777" w:rsidR="00A52C9C" w:rsidRPr="00E15377" w:rsidRDefault="00A52C9C" w:rsidP="00180FB4">
            <w:pPr>
              <w:autoSpaceDE/>
              <w:autoSpaceDN/>
              <w:jc w:val="center"/>
              <w:rPr>
                <w:rFonts w:cs="Arial"/>
                <w:sz w:val="16"/>
                <w:szCs w:val="16"/>
              </w:rPr>
            </w:pPr>
            <w:r w:rsidRPr="00E15377">
              <w:rPr>
                <w:rFonts w:cs="Arial"/>
                <w:sz w:val="16"/>
                <w:szCs w:val="16"/>
              </w:rPr>
              <w:t>SO 303</w:t>
            </w:r>
          </w:p>
        </w:tc>
        <w:tc>
          <w:tcPr>
            <w:tcW w:w="980" w:type="dxa"/>
            <w:tcBorders>
              <w:top w:val="single" w:sz="4" w:space="0" w:color="auto"/>
              <w:left w:val="nil"/>
              <w:bottom w:val="nil"/>
              <w:right w:val="single" w:sz="4" w:space="0" w:color="auto"/>
            </w:tcBorders>
            <w:shd w:val="clear" w:color="auto" w:fill="auto"/>
            <w:noWrap/>
            <w:vAlign w:val="center"/>
            <w:hideMark/>
          </w:tcPr>
          <w:p w14:paraId="2C73F9B0" w14:textId="77777777" w:rsidR="00A52C9C" w:rsidRPr="00E15377" w:rsidRDefault="00A52C9C" w:rsidP="00180FB4">
            <w:pPr>
              <w:autoSpaceDE/>
              <w:autoSpaceDN/>
              <w:jc w:val="right"/>
              <w:rPr>
                <w:rFonts w:cs="Arial"/>
                <w:sz w:val="16"/>
                <w:szCs w:val="16"/>
              </w:rPr>
            </w:pPr>
            <w:r w:rsidRPr="00E15377">
              <w:rPr>
                <w:rFonts w:cs="Arial"/>
                <w:sz w:val="16"/>
                <w:szCs w:val="16"/>
              </w:rPr>
              <w:t>15</w:t>
            </w:r>
          </w:p>
        </w:tc>
        <w:tc>
          <w:tcPr>
            <w:tcW w:w="1080" w:type="dxa"/>
            <w:tcBorders>
              <w:top w:val="single" w:sz="4" w:space="0" w:color="auto"/>
              <w:left w:val="nil"/>
              <w:bottom w:val="nil"/>
              <w:right w:val="single" w:sz="4" w:space="0" w:color="auto"/>
            </w:tcBorders>
            <w:shd w:val="clear" w:color="auto" w:fill="auto"/>
            <w:noWrap/>
            <w:vAlign w:val="center"/>
            <w:hideMark/>
          </w:tcPr>
          <w:p w14:paraId="783E8DA8" w14:textId="77777777" w:rsidR="00A52C9C" w:rsidRPr="00E15377" w:rsidRDefault="00A52C9C" w:rsidP="00180FB4">
            <w:pPr>
              <w:autoSpaceDE/>
              <w:autoSpaceDN/>
              <w:jc w:val="right"/>
              <w:rPr>
                <w:rFonts w:cs="Arial"/>
                <w:sz w:val="16"/>
                <w:szCs w:val="16"/>
              </w:rPr>
            </w:pPr>
            <w:r w:rsidRPr="00E15377">
              <w:rPr>
                <w:rFonts w:cs="Arial"/>
                <w:sz w:val="16"/>
                <w:szCs w:val="16"/>
              </w:rPr>
              <w:t>15</w:t>
            </w:r>
          </w:p>
        </w:tc>
        <w:tc>
          <w:tcPr>
            <w:tcW w:w="1040" w:type="dxa"/>
            <w:tcBorders>
              <w:top w:val="nil"/>
              <w:left w:val="nil"/>
              <w:bottom w:val="single" w:sz="4" w:space="0" w:color="auto"/>
              <w:right w:val="single" w:sz="4" w:space="0" w:color="auto"/>
            </w:tcBorders>
            <w:shd w:val="clear" w:color="auto" w:fill="auto"/>
            <w:noWrap/>
            <w:vAlign w:val="center"/>
            <w:hideMark/>
          </w:tcPr>
          <w:p w14:paraId="12CD5321" w14:textId="77777777" w:rsidR="00A52C9C" w:rsidRPr="00E15377" w:rsidRDefault="00A52C9C" w:rsidP="00180FB4">
            <w:pPr>
              <w:autoSpaceDE/>
              <w:autoSpaceDN/>
              <w:jc w:val="right"/>
              <w:rPr>
                <w:rFonts w:cs="Arial"/>
                <w:sz w:val="16"/>
                <w:szCs w:val="16"/>
              </w:rPr>
            </w:pPr>
            <w:r w:rsidRPr="00E15377">
              <w:rPr>
                <w:rFonts w:cs="Arial"/>
                <w:sz w:val="16"/>
                <w:szCs w:val="16"/>
              </w:rPr>
              <w:t>12,00</w:t>
            </w:r>
          </w:p>
        </w:tc>
        <w:tc>
          <w:tcPr>
            <w:tcW w:w="1220" w:type="dxa"/>
            <w:tcBorders>
              <w:top w:val="nil"/>
              <w:left w:val="nil"/>
              <w:bottom w:val="single" w:sz="4" w:space="0" w:color="auto"/>
              <w:right w:val="single" w:sz="4" w:space="0" w:color="auto"/>
            </w:tcBorders>
            <w:shd w:val="clear" w:color="auto" w:fill="auto"/>
            <w:noWrap/>
            <w:vAlign w:val="center"/>
            <w:hideMark/>
          </w:tcPr>
          <w:p w14:paraId="69FADE72" w14:textId="77777777" w:rsidR="00A52C9C" w:rsidRPr="00E15377" w:rsidRDefault="00A52C9C" w:rsidP="00180FB4">
            <w:pPr>
              <w:autoSpaceDE/>
              <w:autoSpaceDN/>
              <w:jc w:val="right"/>
              <w:rPr>
                <w:rFonts w:cs="Arial"/>
                <w:sz w:val="16"/>
                <w:szCs w:val="16"/>
              </w:rPr>
            </w:pPr>
            <w:r w:rsidRPr="00E15377">
              <w:rPr>
                <w:rFonts w:cs="Arial"/>
                <w:sz w:val="16"/>
                <w:szCs w:val="16"/>
              </w:rPr>
              <w:t>0,00</w:t>
            </w:r>
          </w:p>
        </w:tc>
        <w:tc>
          <w:tcPr>
            <w:tcW w:w="980" w:type="dxa"/>
            <w:tcBorders>
              <w:top w:val="nil"/>
              <w:left w:val="nil"/>
              <w:bottom w:val="single" w:sz="4" w:space="0" w:color="auto"/>
              <w:right w:val="single" w:sz="4" w:space="0" w:color="auto"/>
            </w:tcBorders>
            <w:shd w:val="clear" w:color="auto" w:fill="auto"/>
            <w:noWrap/>
            <w:vAlign w:val="center"/>
            <w:hideMark/>
          </w:tcPr>
          <w:p w14:paraId="5834A3DD" w14:textId="77777777" w:rsidR="00A52C9C" w:rsidRPr="00E15377" w:rsidRDefault="00A52C9C" w:rsidP="00180FB4">
            <w:pPr>
              <w:autoSpaceDE/>
              <w:autoSpaceDN/>
              <w:jc w:val="right"/>
              <w:rPr>
                <w:rFonts w:cs="Arial"/>
                <w:sz w:val="16"/>
                <w:szCs w:val="16"/>
              </w:rPr>
            </w:pPr>
            <w:r w:rsidRPr="00E15377">
              <w:rPr>
                <w:rFonts w:cs="Arial"/>
                <w:sz w:val="16"/>
                <w:szCs w:val="16"/>
              </w:rPr>
              <w:t>1,00</w:t>
            </w:r>
          </w:p>
        </w:tc>
        <w:tc>
          <w:tcPr>
            <w:tcW w:w="1000" w:type="dxa"/>
            <w:tcBorders>
              <w:top w:val="nil"/>
              <w:left w:val="nil"/>
              <w:bottom w:val="single" w:sz="4" w:space="0" w:color="auto"/>
              <w:right w:val="single" w:sz="4" w:space="0" w:color="auto"/>
            </w:tcBorders>
            <w:shd w:val="clear" w:color="auto" w:fill="auto"/>
            <w:noWrap/>
            <w:vAlign w:val="center"/>
            <w:hideMark/>
          </w:tcPr>
          <w:p w14:paraId="767F3710" w14:textId="77777777" w:rsidR="00A52C9C" w:rsidRPr="00E15377" w:rsidRDefault="00A52C9C" w:rsidP="00180FB4">
            <w:pPr>
              <w:autoSpaceDE/>
              <w:autoSpaceDN/>
              <w:jc w:val="right"/>
              <w:rPr>
                <w:rFonts w:cs="Arial"/>
                <w:sz w:val="16"/>
                <w:szCs w:val="16"/>
              </w:rPr>
            </w:pPr>
            <w:r w:rsidRPr="00E15377">
              <w:rPr>
                <w:rFonts w:cs="Arial"/>
                <w:sz w:val="16"/>
                <w:szCs w:val="16"/>
              </w:rPr>
              <w:t>0,00</w:t>
            </w:r>
          </w:p>
        </w:tc>
        <w:tc>
          <w:tcPr>
            <w:tcW w:w="1000" w:type="dxa"/>
            <w:tcBorders>
              <w:top w:val="nil"/>
              <w:left w:val="nil"/>
              <w:bottom w:val="single" w:sz="4" w:space="0" w:color="auto"/>
              <w:right w:val="single" w:sz="4" w:space="0" w:color="auto"/>
            </w:tcBorders>
            <w:shd w:val="clear" w:color="auto" w:fill="auto"/>
            <w:noWrap/>
            <w:vAlign w:val="center"/>
            <w:hideMark/>
          </w:tcPr>
          <w:p w14:paraId="09706298" w14:textId="77777777" w:rsidR="00A52C9C" w:rsidRPr="00E15377" w:rsidRDefault="00A52C9C" w:rsidP="00180FB4">
            <w:pPr>
              <w:autoSpaceDE/>
              <w:autoSpaceDN/>
              <w:jc w:val="right"/>
              <w:rPr>
                <w:rFonts w:cs="Arial"/>
                <w:sz w:val="16"/>
                <w:szCs w:val="16"/>
              </w:rPr>
            </w:pPr>
            <w:r w:rsidRPr="00E15377">
              <w:rPr>
                <w:rFonts w:cs="Arial"/>
                <w:sz w:val="16"/>
                <w:szCs w:val="16"/>
              </w:rPr>
              <w:t>0,00</w:t>
            </w:r>
          </w:p>
        </w:tc>
        <w:tc>
          <w:tcPr>
            <w:tcW w:w="1060" w:type="dxa"/>
            <w:tcBorders>
              <w:top w:val="nil"/>
              <w:left w:val="nil"/>
              <w:bottom w:val="single" w:sz="4" w:space="0" w:color="auto"/>
              <w:right w:val="single" w:sz="8" w:space="0" w:color="auto"/>
            </w:tcBorders>
            <w:shd w:val="clear" w:color="auto" w:fill="auto"/>
            <w:noWrap/>
            <w:vAlign w:val="center"/>
            <w:hideMark/>
          </w:tcPr>
          <w:p w14:paraId="37830569" w14:textId="77777777" w:rsidR="00A52C9C" w:rsidRPr="00E15377" w:rsidRDefault="00A52C9C" w:rsidP="00180FB4">
            <w:pPr>
              <w:autoSpaceDE/>
              <w:autoSpaceDN/>
              <w:jc w:val="right"/>
              <w:rPr>
                <w:rFonts w:cs="Arial"/>
                <w:sz w:val="16"/>
                <w:szCs w:val="16"/>
              </w:rPr>
            </w:pPr>
            <w:r w:rsidRPr="00E15377">
              <w:rPr>
                <w:rFonts w:cs="Arial"/>
                <w:sz w:val="16"/>
                <w:szCs w:val="16"/>
              </w:rPr>
              <w:t>0,00</w:t>
            </w:r>
          </w:p>
        </w:tc>
      </w:tr>
      <w:tr w:rsidR="00A52C9C" w:rsidRPr="00E15377" w14:paraId="5DDF1A5A" w14:textId="77777777" w:rsidTr="00180FB4">
        <w:trPr>
          <w:trHeight w:val="300"/>
        </w:trPr>
        <w:tc>
          <w:tcPr>
            <w:tcW w:w="760" w:type="dxa"/>
            <w:tcBorders>
              <w:top w:val="nil"/>
              <w:left w:val="single" w:sz="8" w:space="0" w:color="auto"/>
              <w:bottom w:val="single" w:sz="4" w:space="0" w:color="auto"/>
              <w:right w:val="single" w:sz="4" w:space="0" w:color="auto"/>
            </w:tcBorders>
            <w:shd w:val="clear" w:color="auto" w:fill="auto"/>
            <w:noWrap/>
            <w:vAlign w:val="center"/>
            <w:hideMark/>
          </w:tcPr>
          <w:p w14:paraId="3CB8D4F0" w14:textId="77777777" w:rsidR="00A52C9C" w:rsidRPr="00E15377" w:rsidRDefault="00A52C9C" w:rsidP="00180FB4">
            <w:pPr>
              <w:autoSpaceDE/>
              <w:autoSpaceDN/>
              <w:jc w:val="center"/>
              <w:rPr>
                <w:rFonts w:cs="Arial"/>
                <w:sz w:val="16"/>
                <w:szCs w:val="16"/>
              </w:rPr>
            </w:pPr>
            <w:r w:rsidRPr="00E15377">
              <w:rPr>
                <w:rFonts w:cs="Arial"/>
                <w:sz w:val="16"/>
                <w:szCs w:val="16"/>
              </w:rPr>
              <w:t>SO 304</w:t>
            </w:r>
          </w:p>
        </w:tc>
        <w:tc>
          <w:tcPr>
            <w:tcW w:w="980" w:type="dxa"/>
            <w:tcBorders>
              <w:top w:val="single" w:sz="4" w:space="0" w:color="auto"/>
              <w:left w:val="nil"/>
              <w:bottom w:val="nil"/>
              <w:right w:val="single" w:sz="4" w:space="0" w:color="auto"/>
            </w:tcBorders>
            <w:shd w:val="clear" w:color="auto" w:fill="auto"/>
            <w:noWrap/>
            <w:vAlign w:val="center"/>
            <w:hideMark/>
          </w:tcPr>
          <w:p w14:paraId="19CDC9B7" w14:textId="77777777" w:rsidR="00A52C9C" w:rsidRPr="00E15377" w:rsidRDefault="00A52C9C" w:rsidP="00180FB4">
            <w:pPr>
              <w:autoSpaceDE/>
              <w:autoSpaceDN/>
              <w:jc w:val="right"/>
              <w:rPr>
                <w:rFonts w:cs="Arial"/>
                <w:sz w:val="16"/>
                <w:szCs w:val="16"/>
              </w:rPr>
            </w:pPr>
            <w:r w:rsidRPr="00E15377">
              <w:rPr>
                <w:rFonts w:cs="Arial"/>
                <w:sz w:val="16"/>
                <w:szCs w:val="16"/>
              </w:rPr>
              <w:t>1</w:t>
            </w:r>
          </w:p>
        </w:tc>
        <w:tc>
          <w:tcPr>
            <w:tcW w:w="1080" w:type="dxa"/>
            <w:tcBorders>
              <w:top w:val="single" w:sz="4" w:space="0" w:color="auto"/>
              <w:left w:val="nil"/>
              <w:bottom w:val="nil"/>
              <w:right w:val="single" w:sz="4" w:space="0" w:color="auto"/>
            </w:tcBorders>
            <w:shd w:val="clear" w:color="auto" w:fill="auto"/>
            <w:noWrap/>
            <w:vAlign w:val="center"/>
            <w:hideMark/>
          </w:tcPr>
          <w:p w14:paraId="06C032BF" w14:textId="77777777" w:rsidR="00A52C9C" w:rsidRPr="00E15377" w:rsidRDefault="00A52C9C" w:rsidP="00180FB4">
            <w:pPr>
              <w:autoSpaceDE/>
              <w:autoSpaceDN/>
              <w:jc w:val="right"/>
              <w:rPr>
                <w:rFonts w:cs="Arial"/>
                <w:sz w:val="16"/>
                <w:szCs w:val="16"/>
              </w:rPr>
            </w:pPr>
            <w:r w:rsidRPr="00E15377">
              <w:rPr>
                <w:rFonts w:cs="Arial"/>
                <w:sz w:val="16"/>
                <w:szCs w:val="16"/>
              </w:rPr>
              <w:t>1</w:t>
            </w:r>
          </w:p>
        </w:tc>
        <w:tc>
          <w:tcPr>
            <w:tcW w:w="1040" w:type="dxa"/>
            <w:tcBorders>
              <w:top w:val="nil"/>
              <w:left w:val="nil"/>
              <w:bottom w:val="single" w:sz="4" w:space="0" w:color="auto"/>
              <w:right w:val="single" w:sz="4" w:space="0" w:color="auto"/>
            </w:tcBorders>
            <w:shd w:val="clear" w:color="auto" w:fill="auto"/>
            <w:noWrap/>
            <w:vAlign w:val="center"/>
            <w:hideMark/>
          </w:tcPr>
          <w:p w14:paraId="166784E2" w14:textId="77777777" w:rsidR="00A52C9C" w:rsidRPr="00E15377" w:rsidRDefault="00A52C9C" w:rsidP="00180FB4">
            <w:pPr>
              <w:autoSpaceDE/>
              <w:autoSpaceDN/>
              <w:jc w:val="right"/>
              <w:rPr>
                <w:rFonts w:cs="Arial"/>
                <w:sz w:val="16"/>
                <w:szCs w:val="16"/>
              </w:rPr>
            </w:pPr>
            <w:r w:rsidRPr="00E15377">
              <w:rPr>
                <w:rFonts w:cs="Arial"/>
                <w:sz w:val="16"/>
                <w:szCs w:val="16"/>
              </w:rPr>
              <w:t>1,50</w:t>
            </w:r>
          </w:p>
        </w:tc>
        <w:tc>
          <w:tcPr>
            <w:tcW w:w="1220" w:type="dxa"/>
            <w:tcBorders>
              <w:top w:val="nil"/>
              <w:left w:val="nil"/>
              <w:bottom w:val="single" w:sz="4" w:space="0" w:color="auto"/>
              <w:right w:val="single" w:sz="4" w:space="0" w:color="auto"/>
            </w:tcBorders>
            <w:shd w:val="clear" w:color="auto" w:fill="auto"/>
            <w:noWrap/>
            <w:vAlign w:val="center"/>
            <w:hideMark/>
          </w:tcPr>
          <w:p w14:paraId="1C618E1F" w14:textId="77777777" w:rsidR="00A52C9C" w:rsidRPr="00E15377" w:rsidRDefault="00A52C9C" w:rsidP="00180FB4">
            <w:pPr>
              <w:autoSpaceDE/>
              <w:autoSpaceDN/>
              <w:jc w:val="right"/>
              <w:rPr>
                <w:rFonts w:cs="Arial"/>
                <w:sz w:val="16"/>
                <w:szCs w:val="16"/>
              </w:rPr>
            </w:pPr>
            <w:r w:rsidRPr="00E15377">
              <w:rPr>
                <w:rFonts w:cs="Arial"/>
                <w:sz w:val="16"/>
                <w:szCs w:val="16"/>
              </w:rPr>
              <w:t>1,20</w:t>
            </w:r>
          </w:p>
        </w:tc>
        <w:tc>
          <w:tcPr>
            <w:tcW w:w="980" w:type="dxa"/>
            <w:tcBorders>
              <w:top w:val="nil"/>
              <w:left w:val="nil"/>
              <w:bottom w:val="single" w:sz="4" w:space="0" w:color="auto"/>
              <w:right w:val="single" w:sz="4" w:space="0" w:color="auto"/>
            </w:tcBorders>
            <w:shd w:val="clear" w:color="auto" w:fill="auto"/>
            <w:noWrap/>
            <w:vAlign w:val="center"/>
            <w:hideMark/>
          </w:tcPr>
          <w:p w14:paraId="659601B1" w14:textId="77777777" w:rsidR="00A52C9C" w:rsidRPr="00E15377" w:rsidRDefault="00A52C9C" w:rsidP="00180FB4">
            <w:pPr>
              <w:autoSpaceDE/>
              <w:autoSpaceDN/>
              <w:jc w:val="right"/>
              <w:rPr>
                <w:rFonts w:cs="Arial"/>
                <w:sz w:val="16"/>
                <w:szCs w:val="16"/>
              </w:rPr>
            </w:pPr>
            <w:r w:rsidRPr="00E15377">
              <w:rPr>
                <w:rFonts w:cs="Arial"/>
                <w:sz w:val="16"/>
                <w:szCs w:val="16"/>
              </w:rPr>
              <w:t>0,00</w:t>
            </w:r>
          </w:p>
        </w:tc>
        <w:tc>
          <w:tcPr>
            <w:tcW w:w="1000" w:type="dxa"/>
            <w:tcBorders>
              <w:top w:val="nil"/>
              <w:left w:val="nil"/>
              <w:bottom w:val="single" w:sz="4" w:space="0" w:color="auto"/>
              <w:right w:val="single" w:sz="4" w:space="0" w:color="auto"/>
            </w:tcBorders>
            <w:shd w:val="clear" w:color="auto" w:fill="auto"/>
            <w:noWrap/>
            <w:vAlign w:val="center"/>
            <w:hideMark/>
          </w:tcPr>
          <w:p w14:paraId="46CBD99D" w14:textId="77777777" w:rsidR="00A52C9C" w:rsidRPr="00E15377" w:rsidRDefault="00A52C9C" w:rsidP="00180FB4">
            <w:pPr>
              <w:autoSpaceDE/>
              <w:autoSpaceDN/>
              <w:jc w:val="right"/>
              <w:rPr>
                <w:rFonts w:cs="Arial"/>
                <w:sz w:val="16"/>
                <w:szCs w:val="16"/>
              </w:rPr>
            </w:pPr>
            <w:r w:rsidRPr="00E15377">
              <w:rPr>
                <w:rFonts w:cs="Arial"/>
                <w:sz w:val="16"/>
                <w:szCs w:val="16"/>
              </w:rPr>
              <w:t>0,00</w:t>
            </w:r>
          </w:p>
        </w:tc>
        <w:tc>
          <w:tcPr>
            <w:tcW w:w="1000" w:type="dxa"/>
            <w:tcBorders>
              <w:top w:val="nil"/>
              <w:left w:val="nil"/>
              <w:bottom w:val="single" w:sz="4" w:space="0" w:color="auto"/>
              <w:right w:val="single" w:sz="4" w:space="0" w:color="auto"/>
            </w:tcBorders>
            <w:shd w:val="clear" w:color="auto" w:fill="auto"/>
            <w:noWrap/>
            <w:vAlign w:val="center"/>
            <w:hideMark/>
          </w:tcPr>
          <w:p w14:paraId="15682E9C" w14:textId="77777777" w:rsidR="00A52C9C" w:rsidRPr="00E15377" w:rsidRDefault="00A52C9C" w:rsidP="00180FB4">
            <w:pPr>
              <w:autoSpaceDE/>
              <w:autoSpaceDN/>
              <w:jc w:val="right"/>
              <w:rPr>
                <w:rFonts w:cs="Arial"/>
                <w:sz w:val="16"/>
                <w:szCs w:val="16"/>
              </w:rPr>
            </w:pPr>
            <w:r w:rsidRPr="00E15377">
              <w:rPr>
                <w:rFonts w:cs="Arial"/>
                <w:sz w:val="16"/>
                <w:szCs w:val="16"/>
              </w:rPr>
              <w:t>0,00</w:t>
            </w:r>
          </w:p>
        </w:tc>
        <w:tc>
          <w:tcPr>
            <w:tcW w:w="1060" w:type="dxa"/>
            <w:tcBorders>
              <w:top w:val="nil"/>
              <w:left w:val="nil"/>
              <w:bottom w:val="single" w:sz="4" w:space="0" w:color="auto"/>
              <w:right w:val="single" w:sz="8" w:space="0" w:color="auto"/>
            </w:tcBorders>
            <w:shd w:val="clear" w:color="auto" w:fill="auto"/>
            <w:noWrap/>
            <w:vAlign w:val="center"/>
            <w:hideMark/>
          </w:tcPr>
          <w:p w14:paraId="58D0D097" w14:textId="77777777" w:rsidR="00A52C9C" w:rsidRPr="00E15377" w:rsidRDefault="00A52C9C" w:rsidP="00180FB4">
            <w:pPr>
              <w:autoSpaceDE/>
              <w:autoSpaceDN/>
              <w:jc w:val="right"/>
              <w:rPr>
                <w:rFonts w:cs="Arial"/>
                <w:sz w:val="16"/>
                <w:szCs w:val="16"/>
              </w:rPr>
            </w:pPr>
            <w:r w:rsidRPr="00E15377">
              <w:rPr>
                <w:rFonts w:cs="Arial"/>
                <w:sz w:val="16"/>
                <w:szCs w:val="16"/>
              </w:rPr>
              <w:t>0,00</w:t>
            </w:r>
          </w:p>
        </w:tc>
      </w:tr>
      <w:tr w:rsidR="00A52C9C" w:rsidRPr="00E15377" w14:paraId="1B27B805" w14:textId="77777777" w:rsidTr="00180FB4">
        <w:trPr>
          <w:trHeight w:val="300"/>
        </w:trPr>
        <w:tc>
          <w:tcPr>
            <w:tcW w:w="760" w:type="dxa"/>
            <w:tcBorders>
              <w:top w:val="nil"/>
              <w:left w:val="single" w:sz="8" w:space="0" w:color="auto"/>
              <w:bottom w:val="single" w:sz="4" w:space="0" w:color="auto"/>
              <w:right w:val="single" w:sz="4" w:space="0" w:color="auto"/>
            </w:tcBorders>
            <w:shd w:val="clear" w:color="auto" w:fill="auto"/>
            <w:noWrap/>
            <w:vAlign w:val="center"/>
            <w:hideMark/>
          </w:tcPr>
          <w:p w14:paraId="5302E54E" w14:textId="77777777" w:rsidR="00A52C9C" w:rsidRPr="00E15377" w:rsidRDefault="00A52C9C" w:rsidP="00180FB4">
            <w:pPr>
              <w:autoSpaceDE/>
              <w:autoSpaceDN/>
              <w:jc w:val="center"/>
              <w:rPr>
                <w:rFonts w:cs="Arial"/>
                <w:sz w:val="16"/>
                <w:szCs w:val="16"/>
              </w:rPr>
            </w:pPr>
            <w:r w:rsidRPr="00E15377">
              <w:rPr>
                <w:rFonts w:cs="Arial"/>
                <w:sz w:val="16"/>
                <w:szCs w:val="16"/>
              </w:rPr>
              <w:t>SO 305</w:t>
            </w:r>
          </w:p>
        </w:tc>
        <w:tc>
          <w:tcPr>
            <w:tcW w:w="980" w:type="dxa"/>
            <w:tcBorders>
              <w:top w:val="single" w:sz="4" w:space="0" w:color="auto"/>
              <w:left w:val="nil"/>
              <w:bottom w:val="nil"/>
              <w:right w:val="single" w:sz="4" w:space="0" w:color="auto"/>
            </w:tcBorders>
            <w:shd w:val="clear" w:color="auto" w:fill="auto"/>
            <w:noWrap/>
            <w:vAlign w:val="center"/>
            <w:hideMark/>
          </w:tcPr>
          <w:p w14:paraId="3123CFC8" w14:textId="77777777" w:rsidR="00A52C9C" w:rsidRPr="00E15377" w:rsidRDefault="00A52C9C" w:rsidP="00180FB4">
            <w:pPr>
              <w:autoSpaceDE/>
              <w:autoSpaceDN/>
              <w:jc w:val="right"/>
              <w:rPr>
                <w:rFonts w:cs="Arial"/>
                <w:sz w:val="16"/>
                <w:szCs w:val="16"/>
              </w:rPr>
            </w:pPr>
            <w:r w:rsidRPr="00E15377">
              <w:rPr>
                <w:rFonts w:cs="Arial"/>
                <w:sz w:val="16"/>
                <w:szCs w:val="16"/>
              </w:rPr>
              <w:t>120</w:t>
            </w:r>
          </w:p>
        </w:tc>
        <w:tc>
          <w:tcPr>
            <w:tcW w:w="1080" w:type="dxa"/>
            <w:tcBorders>
              <w:top w:val="single" w:sz="4" w:space="0" w:color="auto"/>
              <w:left w:val="nil"/>
              <w:bottom w:val="nil"/>
              <w:right w:val="single" w:sz="4" w:space="0" w:color="auto"/>
            </w:tcBorders>
            <w:shd w:val="clear" w:color="auto" w:fill="auto"/>
            <w:noWrap/>
            <w:vAlign w:val="center"/>
            <w:hideMark/>
          </w:tcPr>
          <w:p w14:paraId="45E6FB74" w14:textId="77777777" w:rsidR="00A52C9C" w:rsidRPr="00E15377" w:rsidRDefault="00A52C9C" w:rsidP="00180FB4">
            <w:pPr>
              <w:autoSpaceDE/>
              <w:autoSpaceDN/>
              <w:jc w:val="right"/>
              <w:rPr>
                <w:rFonts w:cs="Arial"/>
                <w:sz w:val="16"/>
                <w:szCs w:val="16"/>
              </w:rPr>
            </w:pPr>
            <w:r w:rsidRPr="00E15377">
              <w:rPr>
                <w:rFonts w:cs="Arial"/>
                <w:sz w:val="16"/>
                <w:szCs w:val="16"/>
              </w:rPr>
              <w:t>108</w:t>
            </w:r>
          </w:p>
        </w:tc>
        <w:tc>
          <w:tcPr>
            <w:tcW w:w="1040" w:type="dxa"/>
            <w:tcBorders>
              <w:top w:val="nil"/>
              <w:left w:val="nil"/>
              <w:bottom w:val="single" w:sz="4" w:space="0" w:color="auto"/>
              <w:right w:val="single" w:sz="4" w:space="0" w:color="auto"/>
            </w:tcBorders>
            <w:shd w:val="clear" w:color="auto" w:fill="auto"/>
            <w:noWrap/>
            <w:vAlign w:val="center"/>
            <w:hideMark/>
          </w:tcPr>
          <w:p w14:paraId="49497C23" w14:textId="77777777" w:rsidR="00A52C9C" w:rsidRPr="00E15377" w:rsidRDefault="00A52C9C" w:rsidP="00180FB4">
            <w:pPr>
              <w:autoSpaceDE/>
              <w:autoSpaceDN/>
              <w:jc w:val="right"/>
              <w:rPr>
                <w:rFonts w:cs="Arial"/>
                <w:sz w:val="16"/>
                <w:szCs w:val="16"/>
              </w:rPr>
            </w:pPr>
            <w:r w:rsidRPr="00E15377">
              <w:rPr>
                <w:rFonts w:cs="Arial"/>
                <w:sz w:val="16"/>
                <w:szCs w:val="16"/>
              </w:rPr>
              <w:t>1122,00</w:t>
            </w:r>
          </w:p>
        </w:tc>
        <w:tc>
          <w:tcPr>
            <w:tcW w:w="1220" w:type="dxa"/>
            <w:tcBorders>
              <w:top w:val="nil"/>
              <w:left w:val="nil"/>
              <w:bottom w:val="single" w:sz="4" w:space="0" w:color="auto"/>
              <w:right w:val="single" w:sz="4" w:space="0" w:color="auto"/>
            </w:tcBorders>
            <w:shd w:val="clear" w:color="auto" w:fill="auto"/>
            <w:noWrap/>
            <w:vAlign w:val="center"/>
            <w:hideMark/>
          </w:tcPr>
          <w:p w14:paraId="232C333E" w14:textId="77777777" w:rsidR="00A52C9C" w:rsidRPr="00E15377" w:rsidRDefault="00A52C9C" w:rsidP="00180FB4">
            <w:pPr>
              <w:autoSpaceDE/>
              <w:autoSpaceDN/>
              <w:jc w:val="right"/>
              <w:rPr>
                <w:rFonts w:cs="Arial"/>
                <w:sz w:val="16"/>
                <w:szCs w:val="16"/>
              </w:rPr>
            </w:pPr>
            <w:r w:rsidRPr="00E15377">
              <w:rPr>
                <w:rFonts w:cs="Arial"/>
                <w:sz w:val="16"/>
                <w:szCs w:val="16"/>
              </w:rPr>
              <w:t>150,00</w:t>
            </w:r>
          </w:p>
        </w:tc>
        <w:tc>
          <w:tcPr>
            <w:tcW w:w="980" w:type="dxa"/>
            <w:tcBorders>
              <w:top w:val="nil"/>
              <w:left w:val="nil"/>
              <w:bottom w:val="single" w:sz="4" w:space="0" w:color="auto"/>
              <w:right w:val="single" w:sz="4" w:space="0" w:color="auto"/>
            </w:tcBorders>
            <w:shd w:val="clear" w:color="auto" w:fill="auto"/>
            <w:noWrap/>
            <w:vAlign w:val="center"/>
            <w:hideMark/>
          </w:tcPr>
          <w:p w14:paraId="71B693E8" w14:textId="77777777" w:rsidR="00A52C9C" w:rsidRPr="00E15377" w:rsidRDefault="00A52C9C" w:rsidP="00180FB4">
            <w:pPr>
              <w:autoSpaceDE/>
              <w:autoSpaceDN/>
              <w:jc w:val="right"/>
              <w:rPr>
                <w:rFonts w:cs="Arial"/>
                <w:sz w:val="16"/>
                <w:szCs w:val="16"/>
              </w:rPr>
            </w:pPr>
            <w:r w:rsidRPr="00E15377">
              <w:rPr>
                <w:rFonts w:cs="Arial"/>
                <w:sz w:val="16"/>
                <w:szCs w:val="16"/>
              </w:rPr>
              <w:t>190,00</w:t>
            </w:r>
          </w:p>
        </w:tc>
        <w:tc>
          <w:tcPr>
            <w:tcW w:w="1000" w:type="dxa"/>
            <w:tcBorders>
              <w:top w:val="nil"/>
              <w:left w:val="nil"/>
              <w:bottom w:val="single" w:sz="4" w:space="0" w:color="auto"/>
              <w:right w:val="single" w:sz="4" w:space="0" w:color="auto"/>
            </w:tcBorders>
            <w:shd w:val="clear" w:color="auto" w:fill="auto"/>
            <w:noWrap/>
            <w:vAlign w:val="center"/>
            <w:hideMark/>
          </w:tcPr>
          <w:p w14:paraId="045528F1" w14:textId="77777777" w:rsidR="00A52C9C" w:rsidRPr="00E15377" w:rsidRDefault="00A52C9C" w:rsidP="00180FB4">
            <w:pPr>
              <w:autoSpaceDE/>
              <w:autoSpaceDN/>
              <w:jc w:val="right"/>
              <w:rPr>
                <w:rFonts w:cs="Arial"/>
                <w:sz w:val="16"/>
                <w:szCs w:val="16"/>
              </w:rPr>
            </w:pPr>
            <w:r w:rsidRPr="00E15377">
              <w:rPr>
                <w:rFonts w:cs="Arial"/>
                <w:sz w:val="16"/>
                <w:szCs w:val="16"/>
              </w:rPr>
              <w:t>146,00</w:t>
            </w:r>
          </w:p>
        </w:tc>
        <w:tc>
          <w:tcPr>
            <w:tcW w:w="1000" w:type="dxa"/>
            <w:tcBorders>
              <w:top w:val="nil"/>
              <w:left w:val="nil"/>
              <w:bottom w:val="single" w:sz="4" w:space="0" w:color="auto"/>
              <w:right w:val="single" w:sz="4" w:space="0" w:color="auto"/>
            </w:tcBorders>
            <w:shd w:val="clear" w:color="auto" w:fill="auto"/>
            <w:noWrap/>
            <w:vAlign w:val="center"/>
            <w:hideMark/>
          </w:tcPr>
          <w:p w14:paraId="52104A31" w14:textId="77777777" w:rsidR="00A52C9C" w:rsidRPr="00E15377" w:rsidRDefault="00A52C9C" w:rsidP="00180FB4">
            <w:pPr>
              <w:autoSpaceDE/>
              <w:autoSpaceDN/>
              <w:jc w:val="right"/>
              <w:rPr>
                <w:rFonts w:cs="Arial"/>
                <w:sz w:val="16"/>
                <w:szCs w:val="16"/>
              </w:rPr>
            </w:pPr>
            <w:r w:rsidRPr="00E15377">
              <w:rPr>
                <w:rFonts w:cs="Arial"/>
                <w:sz w:val="16"/>
                <w:szCs w:val="16"/>
              </w:rPr>
              <w:t>0,00</w:t>
            </w:r>
          </w:p>
        </w:tc>
        <w:tc>
          <w:tcPr>
            <w:tcW w:w="1060" w:type="dxa"/>
            <w:tcBorders>
              <w:top w:val="nil"/>
              <w:left w:val="nil"/>
              <w:bottom w:val="single" w:sz="4" w:space="0" w:color="auto"/>
              <w:right w:val="single" w:sz="8" w:space="0" w:color="auto"/>
            </w:tcBorders>
            <w:shd w:val="clear" w:color="auto" w:fill="auto"/>
            <w:noWrap/>
            <w:vAlign w:val="center"/>
            <w:hideMark/>
          </w:tcPr>
          <w:p w14:paraId="55FB0CD2" w14:textId="77777777" w:rsidR="00A52C9C" w:rsidRPr="00E15377" w:rsidRDefault="00A52C9C" w:rsidP="00180FB4">
            <w:pPr>
              <w:autoSpaceDE/>
              <w:autoSpaceDN/>
              <w:jc w:val="right"/>
              <w:rPr>
                <w:rFonts w:cs="Arial"/>
                <w:sz w:val="16"/>
                <w:szCs w:val="16"/>
              </w:rPr>
            </w:pPr>
            <w:r w:rsidRPr="00E15377">
              <w:rPr>
                <w:rFonts w:cs="Arial"/>
                <w:sz w:val="16"/>
                <w:szCs w:val="16"/>
              </w:rPr>
              <w:t>0,00</w:t>
            </w:r>
          </w:p>
        </w:tc>
      </w:tr>
      <w:tr w:rsidR="00A52C9C" w:rsidRPr="00E15377" w14:paraId="5B44EE2E" w14:textId="77777777" w:rsidTr="00180FB4">
        <w:trPr>
          <w:trHeight w:val="300"/>
        </w:trPr>
        <w:tc>
          <w:tcPr>
            <w:tcW w:w="760" w:type="dxa"/>
            <w:tcBorders>
              <w:top w:val="nil"/>
              <w:left w:val="single" w:sz="8" w:space="0" w:color="auto"/>
              <w:bottom w:val="single" w:sz="4" w:space="0" w:color="auto"/>
              <w:right w:val="single" w:sz="4" w:space="0" w:color="auto"/>
            </w:tcBorders>
            <w:shd w:val="clear" w:color="auto" w:fill="auto"/>
            <w:noWrap/>
            <w:vAlign w:val="center"/>
            <w:hideMark/>
          </w:tcPr>
          <w:p w14:paraId="5DCB6896" w14:textId="77777777" w:rsidR="00A52C9C" w:rsidRPr="00E15377" w:rsidRDefault="00A52C9C" w:rsidP="00180FB4">
            <w:pPr>
              <w:autoSpaceDE/>
              <w:autoSpaceDN/>
              <w:jc w:val="center"/>
              <w:rPr>
                <w:rFonts w:cs="Arial"/>
                <w:sz w:val="16"/>
                <w:szCs w:val="16"/>
              </w:rPr>
            </w:pPr>
            <w:r w:rsidRPr="00E15377">
              <w:rPr>
                <w:rFonts w:cs="Arial"/>
                <w:sz w:val="16"/>
                <w:szCs w:val="16"/>
              </w:rPr>
              <w:t>SO 306</w:t>
            </w:r>
          </w:p>
        </w:tc>
        <w:tc>
          <w:tcPr>
            <w:tcW w:w="980" w:type="dxa"/>
            <w:tcBorders>
              <w:top w:val="single" w:sz="4" w:space="0" w:color="auto"/>
              <w:left w:val="nil"/>
              <w:bottom w:val="nil"/>
              <w:right w:val="single" w:sz="4" w:space="0" w:color="auto"/>
            </w:tcBorders>
            <w:shd w:val="clear" w:color="auto" w:fill="auto"/>
            <w:noWrap/>
            <w:vAlign w:val="center"/>
            <w:hideMark/>
          </w:tcPr>
          <w:p w14:paraId="5F783B5A" w14:textId="77777777" w:rsidR="00A52C9C" w:rsidRPr="00E15377" w:rsidRDefault="00A52C9C" w:rsidP="00180FB4">
            <w:pPr>
              <w:autoSpaceDE/>
              <w:autoSpaceDN/>
              <w:jc w:val="right"/>
              <w:rPr>
                <w:rFonts w:cs="Arial"/>
                <w:sz w:val="16"/>
                <w:szCs w:val="16"/>
              </w:rPr>
            </w:pPr>
            <w:r w:rsidRPr="00E15377">
              <w:rPr>
                <w:rFonts w:cs="Arial"/>
                <w:sz w:val="16"/>
                <w:szCs w:val="16"/>
              </w:rPr>
              <w:t>4</w:t>
            </w:r>
          </w:p>
        </w:tc>
        <w:tc>
          <w:tcPr>
            <w:tcW w:w="1080" w:type="dxa"/>
            <w:tcBorders>
              <w:top w:val="single" w:sz="4" w:space="0" w:color="auto"/>
              <w:left w:val="nil"/>
              <w:bottom w:val="nil"/>
              <w:right w:val="single" w:sz="4" w:space="0" w:color="auto"/>
            </w:tcBorders>
            <w:shd w:val="clear" w:color="auto" w:fill="auto"/>
            <w:noWrap/>
            <w:vAlign w:val="center"/>
            <w:hideMark/>
          </w:tcPr>
          <w:p w14:paraId="2289C503" w14:textId="77777777" w:rsidR="00A52C9C" w:rsidRPr="00E15377" w:rsidRDefault="00A52C9C" w:rsidP="00180FB4">
            <w:pPr>
              <w:autoSpaceDE/>
              <w:autoSpaceDN/>
              <w:jc w:val="right"/>
              <w:rPr>
                <w:rFonts w:cs="Arial"/>
                <w:sz w:val="16"/>
                <w:szCs w:val="16"/>
              </w:rPr>
            </w:pPr>
            <w:r w:rsidRPr="00E15377">
              <w:rPr>
                <w:rFonts w:cs="Arial"/>
                <w:sz w:val="16"/>
                <w:szCs w:val="16"/>
              </w:rPr>
              <w:t>4</w:t>
            </w:r>
          </w:p>
        </w:tc>
        <w:tc>
          <w:tcPr>
            <w:tcW w:w="1040" w:type="dxa"/>
            <w:tcBorders>
              <w:top w:val="nil"/>
              <w:left w:val="nil"/>
              <w:bottom w:val="single" w:sz="4" w:space="0" w:color="auto"/>
              <w:right w:val="single" w:sz="4" w:space="0" w:color="auto"/>
            </w:tcBorders>
            <w:shd w:val="clear" w:color="auto" w:fill="auto"/>
            <w:noWrap/>
            <w:vAlign w:val="center"/>
            <w:hideMark/>
          </w:tcPr>
          <w:p w14:paraId="1A57CB59" w14:textId="77777777" w:rsidR="00A52C9C" w:rsidRPr="00E15377" w:rsidRDefault="00A52C9C" w:rsidP="00180FB4">
            <w:pPr>
              <w:autoSpaceDE/>
              <w:autoSpaceDN/>
              <w:jc w:val="right"/>
              <w:rPr>
                <w:rFonts w:cs="Arial"/>
                <w:sz w:val="16"/>
                <w:szCs w:val="16"/>
              </w:rPr>
            </w:pPr>
            <w:r w:rsidRPr="00E15377">
              <w:rPr>
                <w:rFonts w:cs="Arial"/>
                <w:sz w:val="16"/>
                <w:szCs w:val="16"/>
              </w:rPr>
              <w:t>6,00</w:t>
            </w:r>
          </w:p>
        </w:tc>
        <w:tc>
          <w:tcPr>
            <w:tcW w:w="1220" w:type="dxa"/>
            <w:tcBorders>
              <w:top w:val="nil"/>
              <w:left w:val="nil"/>
              <w:bottom w:val="single" w:sz="4" w:space="0" w:color="auto"/>
              <w:right w:val="single" w:sz="4" w:space="0" w:color="auto"/>
            </w:tcBorders>
            <w:shd w:val="clear" w:color="auto" w:fill="auto"/>
            <w:noWrap/>
            <w:vAlign w:val="center"/>
            <w:hideMark/>
          </w:tcPr>
          <w:p w14:paraId="3520E535" w14:textId="77777777" w:rsidR="00A52C9C" w:rsidRPr="00E15377" w:rsidRDefault="00A52C9C" w:rsidP="00180FB4">
            <w:pPr>
              <w:autoSpaceDE/>
              <w:autoSpaceDN/>
              <w:jc w:val="right"/>
              <w:rPr>
                <w:rFonts w:cs="Arial"/>
                <w:sz w:val="16"/>
                <w:szCs w:val="16"/>
              </w:rPr>
            </w:pPr>
            <w:r w:rsidRPr="00E15377">
              <w:rPr>
                <w:rFonts w:cs="Arial"/>
                <w:sz w:val="16"/>
                <w:szCs w:val="16"/>
              </w:rPr>
              <w:t>140,00</w:t>
            </w:r>
          </w:p>
        </w:tc>
        <w:tc>
          <w:tcPr>
            <w:tcW w:w="980" w:type="dxa"/>
            <w:tcBorders>
              <w:top w:val="nil"/>
              <w:left w:val="nil"/>
              <w:bottom w:val="single" w:sz="4" w:space="0" w:color="auto"/>
              <w:right w:val="single" w:sz="4" w:space="0" w:color="auto"/>
            </w:tcBorders>
            <w:shd w:val="clear" w:color="auto" w:fill="auto"/>
            <w:noWrap/>
            <w:vAlign w:val="center"/>
            <w:hideMark/>
          </w:tcPr>
          <w:p w14:paraId="4A05EDDB" w14:textId="77777777" w:rsidR="00A52C9C" w:rsidRPr="00E15377" w:rsidRDefault="00A52C9C" w:rsidP="00180FB4">
            <w:pPr>
              <w:autoSpaceDE/>
              <w:autoSpaceDN/>
              <w:jc w:val="right"/>
              <w:rPr>
                <w:rFonts w:cs="Arial"/>
                <w:sz w:val="16"/>
                <w:szCs w:val="16"/>
              </w:rPr>
            </w:pPr>
            <w:r w:rsidRPr="00E15377">
              <w:rPr>
                <w:rFonts w:cs="Arial"/>
                <w:sz w:val="16"/>
                <w:szCs w:val="16"/>
              </w:rPr>
              <w:t>4,80</w:t>
            </w:r>
          </w:p>
        </w:tc>
        <w:tc>
          <w:tcPr>
            <w:tcW w:w="1000" w:type="dxa"/>
            <w:tcBorders>
              <w:top w:val="nil"/>
              <w:left w:val="nil"/>
              <w:bottom w:val="single" w:sz="4" w:space="0" w:color="auto"/>
              <w:right w:val="single" w:sz="4" w:space="0" w:color="auto"/>
            </w:tcBorders>
            <w:shd w:val="clear" w:color="auto" w:fill="auto"/>
            <w:noWrap/>
            <w:vAlign w:val="center"/>
            <w:hideMark/>
          </w:tcPr>
          <w:p w14:paraId="6082CEF6" w14:textId="77777777" w:rsidR="00A52C9C" w:rsidRPr="00E15377" w:rsidRDefault="00A52C9C" w:rsidP="00180FB4">
            <w:pPr>
              <w:autoSpaceDE/>
              <w:autoSpaceDN/>
              <w:jc w:val="right"/>
              <w:rPr>
                <w:rFonts w:cs="Arial"/>
                <w:sz w:val="16"/>
                <w:szCs w:val="16"/>
              </w:rPr>
            </w:pPr>
            <w:r w:rsidRPr="00E15377">
              <w:rPr>
                <w:rFonts w:cs="Arial"/>
                <w:sz w:val="16"/>
                <w:szCs w:val="16"/>
              </w:rPr>
              <w:t>0,00</w:t>
            </w:r>
          </w:p>
        </w:tc>
        <w:tc>
          <w:tcPr>
            <w:tcW w:w="1000" w:type="dxa"/>
            <w:tcBorders>
              <w:top w:val="nil"/>
              <w:left w:val="nil"/>
              <w:bottom w:val="single" w:sz="4" w:space="0" w:color="auto"/>
              <w:right w:val="single" w:sz="4" w:space="0" w:color="auto"/>
            </w:tcBorders>
            <w:shd w:val="clear" w:color="auto" w:fill="auto"/>
            <w:noWrap/>
            <w:vAlign w:val="center"/>
            <w:hideMark/>
          </w:tcPr>
          <w:p w14:paraId="154A9C7F" w14:textId="77777777" w:rsidR="00A52C9C" w:rsidRPr="00E15377" w:rsidRDefault="00A52C9C" w:rsidP="00180FB4">
            <w:pPr>
              <w:autoSpaceDE/>
              <w:autoSpaceDN/>
              <w:jc w:val="right"/>
              <w:rPr>
                <w:rFonts w:cs="Arial"/>
                <w:sz w:val="16"/>
                <w:szCs w:val="16"/>
              </w:rPr>
            </w:pPr>
            <w:r w:rsidRPr="00E15377">
              <w:rPr>
                <w:rFonts w:cs="Arial"/>
                <w:sz w:val="16"/>
                <w:szCs w:val="16"/>
              </w:rPr>
              <w:t>0,00</w:t>
            </w:r>
          </w:p>
        </w:tc>
        <w:tc>
          <w:tcPr>
            <w:tcW w:w="1060" w:type="dxa"/>
            <w:tcBorders>
              <w:top w:val="nil"/>
              <w:left w:val="nil"/>
              <w:bottom w:val="single" w:sz="4" w:space="0" w:color="auto"/>
              <w:right w:val="single" w:sz="8" w:space="0" w:color="auto"/>
            </w:tcBorders>
            <w:shd w:val="clear" w:color="auto" w:fill="auto"/>
            <w:noWrap/>
            <w:vAlign w:val="center"/>
            <w:hideMark/>
          </w:tcPr>
          <w:p w14:paraId="6A62618A" w14:textId="77777777" w:rsidR="00A52C9C" w:rsidRPr="00E15377" w:rsidRDefault="00A52C9C" w:rsidP="00180FB4">
            <w:pPr>
              <w:autoSpaceDE/>
              <w:autoSpaceDN/>
              <w:jc w:val="right"/>
              <w:rPr>
                <w:rFonts w:cs="Arial"/>
                <w:sz w:val="16"/>
                <w:szCs w:val="16"/>
              </w:rPr>
            </w:pPr>
            <w:r w:rsidRPr="00E15377">
              <w:rPr>
                <w:rFonts w:cs="Arial"/>
                <w:sz w:val="16"/>
                <w:szCs w:val="16"/>
              </w:rPr>
              <w:t>0,00</w:t>
            </w:r>
          </w:p>
        </w:tc>
      </w:tr>
      <w:tr w:rsidR="00A52C9C" w:rsidRPr="00E15377" w14:paraId="024D893F" w14:textId="77777777" w:rsidTr="00180FB4">
        <w:trPr>
          <w:trHeight w:val="300"/>
        </w:trPr>
        <w:tc>
          <w:tcPr>
            <w:tcW w:w="9120" w:type="dxa"/>
            <w:gridSpan w:val="9"/>
            <w:tcBorders>
              <w:top w:val="single" w:sz="8" w:space="0" w:color="auto"/>
              <w:left w:val="single" w:sz="8" w:space="0" w:color="auto"/>
              <w:bottom w:val="single" w:sz="8" w:space="0" w:color="auto"/>
              <w:right w:val="single" w:sz="8" w:space="0" w:color="000000"/>
            </w:tcBorders>
            <w:shd w:val="clear" w:color="000000" w:fill="FFFFCC"/>
            <w:noWrap/>
            <w:vAlign w:val="bottom"/>
            <w:hideMark/>
          </w:tcPr>
          <w:p w14:paraId="7E724EFF" w14:textId="77777777" w:rsidR="00A52C9C" w:rsidRPr="00E15377" w:rsidRDefault="00A52C9C" w:rsidP="00180FB4">
            <w:pPr>
              <w:autoSpaceDE/>
              <w:autoSpaceDN/>
              <w:jc w:val="center"/>
              <w:rPr>
                <w:rFonts w:cs="Arial"/>
                <w:b/>
                <w:bCs/>
                <w:sz w:val="16"/>
                <w:szCs w:val="16"/>
              </w:rPr>
            </w:pPr>
            <w:r w:rsidRPr="00E15377">
              <w:rPr>
                <w:rFonts w:cs="Arial"/>
                <w:b/>
                <w:bCs/>
                <w:sz w:val="16"/>
                <w:szCs w:val="16"/>
              </w:rPr>
              <w:t>KANALIZÁCIE A VODOVODY</w:t>
            </w:r>
          </w:p>
        </w:tc>
      </w:tr>
      <w:tr w:rsidR="00A52C9C" w:rsidRPr="00E15377" w14:paraId="1BCEC7E1" w14:textId="77777777" w:rsidTr="00180FB4">
        <w:trPr>
          <w:trHeight w:val="300"/>
        </w:trPr>
        <w:tc>
          <w:tcPr>
            <w:tcW w:w="760" w:type="dxa"/>
            <w:tcBorders>
              <w:top w:val="nil"/>
              <w:left w:val="single" w:sz="8" w:space="0" w:color="auto"/>
              <w:bottom w:val="single" w:sz="4" w:space="0" w:color="auto"/>
              <w:right w:val="single" w:sz="4" w:space="0" w:color="auto"/>
            </w:tcBorders>
            <w:shd w:val="clear" w:color="auto" w:fill="auto"/>
            <w:noWrap/>
            <w:vAlign w:val="center"/>
            <w:hideMark/>
          </w:tcPr>
          <w:p w14:paraId="7396EC0F" w14:textId="77777777" w:rsidR="00A52C9C" w:rsidRPr="00E15377" w:rsidRDefault="00A52C9C" w:rsidP="00180FB4">
            <w:pPr>
              <w:autoSpaceDE/>
              <w:autoSpaceDN/>
              <w:jc w:val="center"/>
              <w:rPr>
                <w:rFonts w:cs="Arial"/>
                <w:sz w:val="16"/>
                <w:szCs w:val="16"/>
              </w:rPr>
            </w:pPr>
            <w:r w:rsidRPr="00E15377">
              <w:rPr>
                <w:rFonts w:cs="Arial"/>
                <w:sz w:val="16"/>
                <w:szCs w:val="16"/>
              </w:rPr>
              <w:t>SO 501</w:t>
            </w:r>
          </w:p>
        </w:tc>
        <w:tc>
          <w:tcPr>
            <w:tcW w:w="980" w:type="dxa"/>
            <w:tcBorders>
              <w:top w:val="single" w:sz="4" w:space="0" w:color="auto"/>
              <w:left w:val="nil"/>
              <w:bottom w:val="single" w:sz="4" w:space="0" w:color="auto"/>
              <w:right w:val="single" w:sz="4" w:space="0" w:color="auto"/>
            </w:tcBorders>
            <w:shd w:val="clear" w:color="auto" w:fill="auto"/>
            <w:noWrap/>
            <w:vAlign w:val="center"/>
            <w:hideMark/>
          </w:tcPr>
          <w:p w14:paraId="7FEAE1CD" w14:textId="77777777" w:rsidR="00A52C9C" w:rsidRPr="00E15377" w:rsidRDefault="00A52C9C" w:rsidP="00180FB4">
            <w:pPr>
              <w:autoSpaceDE/>
              <w:autoSpaceDN/>
              <w:jc w:val="right"/>
              <w:rPr>
                <w:rFonts w:cs="Arial"/>
                <w:sz w:val="16"/>
                <w:szCs w:val="16"/>
              </w:rPr>
            </w:pPr>
            <w:r w:rsidRPr="00E15377">
              <w:rPr>
                <w:rFonts w:cs="Arial"/>
                <w:sz w:val="16"/>
                <w:szCs w:val="16"/>
              </w:rPr>
              <w:t>0,00</w:t>
            </w:r>
          </w:p>
        </w:tc>
        <w:tc>
          <w:tcPr>
            <w:tcW w:w="1080" w:type="dxa"/>
            <w:tcBorders>
              <w:top w:val="single" w:sz="4" w:space="0" w:color="auto"/>
              <w:left w:val="nil"/>
              <w:bottom w:val="single" w:sz="4" w:space="0" w:color="auto"/>
              <w:right w:val="single" w:sz="4" w:space="0" w:color="auto"/>
            </w:tcBorders>
            <w:shd w:val="clear" w:color="auto" w:fill="auto"/>
            <w:noWrap/>
            <w:vAlign w:val="center"/>
            <w:hideMark/>
          </w:tcPr>
          <w:p w14:paraId="70E56B08" w14:textId="77777777" w:rsidR="00A52C9C" w:rsidRPr="00E15377" w:rsidRDefault="00A52C9C" w:rsidP="00180FB4">
            <w:pPr>
              <w:autoSpaceDE/>
              <w:autoSpaceDN/>
              <w:jc w:val="right"/>
              <w:rPr>
                <w:rFonts w:cs="Arial"/>
                <w:sz w:val="16"/>
                <w:szCs w:val="16"/>
              </w:rPr>
            </w:pPr>
            <w:r w:rsidRPr="00E15377">
              <w:rPr>
                <w:rFonts w:cs="Arial"/>
                <w:sz w:val="16"/>
                <w:szCs w:val="16"/>
              </w:rPr>
              <w:t>0,00</w:t>
            </w:r>
          </w:p>
        </w:tc>
        <w:tc>
          <w:tcPr>
            <w:tcW w:w="1040" w:type="dxa"/>
            <w:tcBorders>
              <w:top w:val="single" w:sz="4" w:space="0" w:color="auto"/>
              <w:left w:val="nil"/>
              <w:bottom w:val="nil"/>
              <w:right w:val="single" w:sz="4" w:space="0" w:color="auto"/>
            </w:tcBorders>
            <w:shd w:val="clear" w:color="auto" w:fill="auto"/>
            <w:noWrap/>
            <w:vAlign w:val="center"/>
            <w:hideMark/>
          </w:tcPr>
          <w:p w14:paraId="2C4811F6" w14:textId="77777777" w:rsidR="00A52C9C" w:rsidRPr="00E15377" w:rsidRDefault="00A52C9C" w:rsidP="00180FB4">
            <w:pPr>
              <w:autoSpaceDE/>
              <w:autoSpaceDN/>
              <w:jc w:val="right"/>
              <w:rPr>
                <w:rFonts w:cs="Arial"/>
                <w:sz w:val="16"/>
                <w:szCs w:val="16"/>
              </w:rPr>
            </w:pPr>
            <w:r w:rsidRPr="00E15377">
              <w:rPr>
                <w:rFonts w:cs="Arial"/>
                <w:sz w:val="16"/>
                <w:szCs w:val="16"/>
              </w:rPr>
              <w:t>0,25</w:t>
            </w:r>
          </w:p>
        </w:tc>
        <w:tc>
          <w:tcPr>
            <w:tcW w:w="1220" w:type="dxa"/>
            <w:tcBorders>
              <w:top w:val="single" w:sz="4" w:space="0" w:color="auto"/>
              <w:left w:val="nil"/>
              <w:bottom w:val="nil"/>
              <w:right w:val="single" w:sz="4" w:space="0" w:color="auto"/>
            </w:tcBorders>
            <w:shd w:val="clear" w:color="auto" w:fill="auto"/>
            <w:noWrap/>
            <w:vAlign w:val="center"/>
            <w:hideMark/>
          </w:tcPr>
          <w:p w14:paraId="63E5CE2D" w14:textId="77777777" w:rsidR="00A52C9C" w:rsidRPr="00E15377" w:rsidRDefault="00A52C9C" w:rsidP="00180FB4">
            <w:pPr>
              <w:autoSpaceDE/>
              <w:autoSpaceDN/>
              <w:jc w:val="right"/>
              <w:rPr>
                <w:rFonts w:cs="Arial"/>
                <w:sz w:val="16"/>
                <w:szCs w:val="16"/>
              </w:rPr>
            </w:pPr>
            <w:r w:rsidRPr="00E15377">
              <w:rPr>
                <w:rFonts w:cs="Arial"/>
                <w:sz w:val="16"/>
                <w:szCs w:val="16"/>
              </w:rPr>
              <w:t>0,00</w:t>
            </w:r>
          </w:p>
        </w:tc>
        <w:tc>
          <w:tcPr>
            <w:tcW w:w="980" w:type="dxa"/>
            <w:tcBorders>
              <w:top w:val="single" w:sz="4" w:space="0" w:color="auto"/>
              <w:left w:val="nil"/>
              <w:bottom w:val="single" w:sz="4" w:space="0" w:color="auto"/>
              <w:right w:val="single" w:sz="4" w:space="0" w:color="auto"/>
            </w:tcBorders>
            <w:shd w:val="clear" w:color="auto" w:fill="auto"/>
            <w:noWrap/>
            <w:vAlign w:val="center"/>
            <w:hideMark/>
          </w:tcPr>
          <w:p w14:paraId="02237CF4" w14:textId="77777777" w:rsidR="00A52C9C" w:rsidRPr="00E15377" w:rsidRDefault="00A52C9C" w:rsidP="00180FB4">
            <w:pPr>
              <w:autoSpaceDE/>
              <w:autoSpaceDN/>
              <w:jc w:val="right"/>
              <w:rPr>
                <w:rFonts w:cs="Arial"/>
                <w:sz w:val="16"/>
                <w:szCs w:val="16"/>
              </w:rPr>
            </w:pPr>
            <w:r w:rsidRPr="00E15377">
              <w:rPr>
                <w:rFonts w:cs="Arial"/>
                <w:sz w:val="16"/>
                <w:szCs w:val="16"/>
              </w:rPr>
              <w:t>0,10</w:t>
            </w:r>
          </w:p>
        </w:tc>
        <w:tc>
          <w:tcPr>
            <w:tcW w:w="1000" w:type="dxa"/>
            <w:tcBorders>
              <w:top w:val="single" w:sz="4" w:space="0" w:color="auto"/>
              <w:left w:val="nil"/>
              <w:bottom w:val="nil"/>
              <w:right w:val="single" w:sz="4" w:space="0" w:color="auto"/>
            </w:tcBorders>
            <w:shd w:val="clear" w:color="auto" w:fill="auto"/>
            <w:noWrap/>
            <w:vAlign w:val="center"/>
            <w:hideMark/>
          </w:tcPr>
          <w:p w14:paraId="267D3FA2" w14:textId="77777777" w:rsidR="00A52C9C" w:rsidRPr="00E15377" w:rsidRDefault="00A52C9C" w:rsidP="00180FB4">
            <w:pPr>
              <w:autoSpaceDE/>
              <w:autoSpaceDN/>
              <w:jc w:val="right"/>
              <w:rPr>
                <w:rFonts w:cs="Arial"/>
                <w:sz w:val="16"/>
                <w:szCs w:val="16"/>
              </w:rPr>
            </w:pPr>
            <w:r w:rsidRPr="00E15377">
              <w:rPr>
                <w:rFonts w:cs="Arial"/>
                <w:sz w:val="16"/>
                <w:szCs w:val="16"/>
              </w:rPr>
              <w:t>0,00</w:t>
            </w:r>
          </w:p>
        </w:tc>
        <w:tc>
          <w:tcPr>
            <w:tcW w:w="1000" w:type="dxa"/>
            <w:tcBorders>
              <w:top w:val="single" w:sz="4" w:space="0" w:color="auto"/>
              <w:left w:val="nil"/>
              <w:bottom w:val="nil"/>
              <w:right w:val="nil"/>
            </w:tcBorders>
            <w:shd w:val="clear" w:color="auto" w:fill="auto"/>
            <w:noWrap/>
            <w:vAlign w:val="center"/>
            <w:hideMark/>
          </w:tcPr>
          <w:p w14:paraId="2DFEFD07" w14:textId="77777777" w:rsidR="00A52C9C" w:rsidRPr="00E15377" w:rsidRDefault="00A52C9C" w:rsidP="00180FB4">
            <w:pPr>
              <w:autoSpaceDE/>
              <w:autoSpaceDN/>
              <w:jc w:val="right"/>
              <w:rPr>
                <w:rFonts w:cs="Arial"/>
                <w:sz w:val="16"/>
                <w:szCs w:val="16"/>
              </w:rPr>
            </w:pPr>
            <w:r w:rsidRPr="00E15377">
              <w:rPr>
                <w:rFonts w:cs="Arial"/>
                <w:sz w:val="16"/>
                <w:szCs w:val="16"/>
              </w:rPr>
              <w:t>0,00</w:t>
            </w:r>
          </w:p>
        </w:tc>
        <w:tc>
          <w:tcPr>
            <w:tcW w:w="1060" w:type="dxa"/>
            <w:tcBorders>
              <w:top w:val="single" w:sz="4" w:space="0" w:color="auto"/>
              <w:left w:val="single" w:sz="4" w:space="0" w:color="auto"/>
              <w:bottom w:val="nil"/>
              <w:right w:val="single" w:sz="8" w:space="0" w:color="auto"/>
            </w:tcBorders>
            <w:shd w:val="clear" w:color="auto" w:fill="auto"/>
            <w:noWrap/>
            <w:vAlign w:val="center"/>
            <w:hideMark/>
          </w:tcPr>
          <w:p w14:paraId="2A3DB17D" w14:textId="77777777" w:rsidR="00A52C9C" w:rsidRPr="00E15377" w:rsidRDefault="00A52C9C" w:rsidP="00180FB4">
            <w:pPr>
              <w:autoSpaceDE/>
              <w:autoSpaceDN/>
              <w:jc w:val="right"/>
              <w:rPr>
                <w:rFonts w:cs="Arial"/>
                <w:sz w:val="16"/>
                <w:szCs w:val="16"/>
              </w:rPr>
            </w:pPr>
            <w:r w:rsidRPr="00E15377">
              <w:rPr>
                <w:rFonts w:cs="Arial"/>
                <w:sz w:val="16"/>
                <w:szCs w:val="16"/>
              </w:rPr>
              <w:t>0,00</w:t>
            </w:r>
          </w:p>
        </w:tc>
      </w:tr>
      <w:tr w:rsidR="00A52C9C" w:rsidRPr="00E15377" w14:paraId="1D0CB7D5" w14:textId="77777777" w:rsidTr="00180FB4">
        <w:trPr>
          <w:trHeight w:val="300"/>
        </w:trPr>
        <w:tc>
          <w:tcPr>
            <w:tcW w:w="760" w:type="dxa"/>
            <w:tcBorders>
              <w:top w:val="nil"/>
              <w:left w:val="single" w:sz="8" w:space="0" w:color="auto"/>
              <w:bottom w:val="single" w:sz="4" w:space="0" w:color="auto"/>
              <w:right w:val="single" w:sz="4" w:space="0" w:color="auto"/>
            </w:tcBorders>
            <w:shd w:val="clear" w:color="auto" w:fill="auto"/>
            <w:noWrap/>
            <w:vAlign w:val="center"/>
            <w:hideMark/>
          </w:tcPr>
          <w:p w14:paraId="66D6B071" w14:textId="77777777" w:rsidR="00A52C9C" w:rsidRPr="00E15377" w:rsidRDefault="00A52C9C" w:rsidP="00180FB4">
            <w:pPr>
              <w:autoSpaceDE/>
              <w:autoSpaceDN/>
              <w:jc w:val="center"/>
              <w:rPr>
                <w:rFonts w:cs="Arial"/>
                <w:sz w:val="16"/>
                <w:szCs w:val="16"/>
              </w:rPr>
            </w:pPr>
            <w:r w:rsidRPr="00E15377">
              <w:rPr>
                <w:rFonts w:cs="Arial"/>
                <w:sz w:val="16"/>
                <w:szCs w:val="16"/>
              </w:rPr>
              <w:t>SO 502</w:t>
            </w:r>
          </w:p>
        </w:tc>
        <w:tc>
          <w:tcPr>
            <w:tcW w:w="980" w:type="dxa"/>
            <w:tcBorders>
              <w:top w:val="nil"/>
              <w:left w:val="nil"/>
              <w:bottom w:val="single" w:sz="4" w:space="0" w:color="auto"/>
              <w:right w:val="single" w:sz="4" w:space="0" w:color="auto"/>
            </w:tcBorders>
            <w:shd w:val="clear" w:color="auto" w:fill="auto"/>
            <w:noWrap/>
            <w:vAlign w:val="center"/>
            <w:hideMark/>
          </w:tcPr>
          <w:p w14:paraId="553BD79C" w14:textId="77777777" w:rsidR="00A52C9C" w:rsidRPr="00E15377" w:rsidRDefault="00A52C9C" w:rsidP="00180FB4">
            <w:pPr>
              <w:autoSpaceDE/>
              <w:autoSpaceDN/>
              <w:jc w:val="right"/>
              <w:rPr>
                <w:rFonts w:cs="Arial"/>
                <w:sz w:val="16"/>
                <w:szCs w:val="16"/>
              </w:rPr>
            </w:pPr>
            <w:r w:rsidRPr="00E15377">
              <w:rPr>
                <w:rFonts w:cs="Arial"/>
                <w:sz w:val="16"/>
                <w:szCs w:val="16"/>
              </w:rPr>
              <w:t>0,00</w:t>
            </w:r>
          </w:p>
        </w:tc>
        <w:tc>
          <w:tcPr>
            <w:tcW w:w="1080" w:type="dxa"/>
            <w:tcBorders>
              <w:top w:val="nil"/>
              <w:left w:val="nil"/>
              <w:bottom w:val="single" w:sz="4" w:space="0" w:color="auto"/>
              <w:right w:val="single" w:sz="4" w:space="0" w:color="auto"/>
            </w:tcBorders>
            <w:shd w:val="clear" w:color="auto" w:fill="auto"/>
            <w:noWrap/>
            <w:vAlign w:val="center"/>
            <w:hideMark/>
          </w:tcPr>
          <w:p w14:paraId="73CB5F79" w14:textId="77777777" w:rsidR="00A52C9C" w:rsidRPr="00E15377" w:rsidRDefault="00A52C9C" w:rsidP="00180FB4">
            <w:pPr>
              <w:autoSpaceDE/>
              <w:autoSpaceDN/>
              <w:jc w:val="right"/>
              <w:rPr>
                <w:rFonts w:cs="Arial"/>
                <w:sz w:val="16"/>
                <w:szCs w:val="16"/>
              </w:rPr>
            </w:pPr>
            <w:r w:rsidRPr="00E15377">
              <w:rPr>
                <w:rFonts w:cs="Arial"/>
                <w:sz w:val="16"/>
                <w:szCs w:val="16"/>
              </w:rPr>
              <w:t>0,00</w:t>
            </w:r>
          </w:p>
        </w:tc>
        <w:tc>
          <w:tcPr>
            <w:tcW w:w="1040" w:type="dxa"/>
            <w:tcBorders>
              <w:top w:val="single" w:sz="4" w:space="0" w:color="auto"/>
              <w:left w:val="nil"/>
              <w:bottom w:val="nil"/>
              <w:right w:val="single" w:sz="4" w:space="0" w:color="auto"/>
            </w:tcBorders>
            <w:shd w:val="clear" w:color="auto" w:fill="auto"/>
            <w:noWrap/>
            <w:vAlign w:val="center"/>
            <w:hideMark/>
          </w:tcPr>
          <w:p w14:paraId="5C1AA30F" w14:textId="77777777" w:rsidR="00A52C9C" w:rsidRPr="00E15377" w:rsidRDefault="00A52C9C" w:rsidP="00180FB4">
            <w:pPr>
              <w:autoSpaceDE/>
              <w:autoSpaceDN/>
              <w:jc w:val="right"/>
              <w:rPr>
                <w:rFonts w:cs="Arial"/>
                <w:sz w:val="16"/>
                <w:szCs w:val="16"/>
              </w:rPr>
            </w:pPr>
            <w:r w:rsidRPr="00E15377">
              <w:rPr>
                <w:rFonts w:cs="Arial"/>
                <w:sz w:val="16"/>
                <w:szCs w:val="16"/>
              </w:rPr>
              <w:t>77,18</w:t>
            </w:r>
          </w:p>
        </w:tc>
        <w:tc>
          <w:tcPr>
            <w:tcW w:w="1220" w:type="dxa"/>
            <w:tcBorders>
              <w:top w:val="single" w:sz="4" w:space="0" w:color="auto"/>
              <w:left w:val="nil"/>
              <w:bottom w:val="nil"/>
              <w:right w:val="single" w:sz="4" w:space="0" w:color="auto"/>
            </w:tcBorders>
            <w:shd w:val="clear" w:color="auto" w:fill="auto"/>
            <w:noWrap/>
            <w:vAlign w:val="center"/>
            <w:hideMark/>
          </w:tcPr>
          <w:p w14:paraId="04EE6B44" w14:textId="77777777" w:rsidR="00A52C9C" w:rsidRPr="00E15377" w:rsidRDefault="00A52C9C" w:rsidP="00180FB4">
            <w:pPr>
              <w:autoSpaceDE/>
              <w:autoSpaceDN/>
              <w:jc w:val="right"/>
              <w:rPr>
                <w:rFonts w:cs="Arial"/>
                <w:sz w:val="16"/>
                <w:szCs w:val="16"/>
              </w:rPr>
            </w:pPr>
            <w:r w:rsidRPr="00E15377">
              <w:rPr>
                <w:rFonts w:cs="Arial"/>
                <w:sz w:val="16"/>
                <w:szCs w:val="16"/>
              </w:rPr>
              <w:t>20,50</w:t>
            </w:r>
          </w:p>
        </w:tc>
        <w:tc>
          <w:tcPr>
            <w:tcW w:w="980" w:type="dxa"/>
            <w:tcBorders>
              <w:top w:val="nil"/>
              <w:left w:val="nil"/>
              <w:bottom w:val="single" w:sz="4" w:space="0" w:color="auto"/>
              <w:right w:val="single" w:sz="4" w:space="0" w:color="auto"/>
            </w:tcBorders>
            <w:shd w:val="clear" w:color="auto" w:fill="auto"/>
            <w:noWrap/>
            <w:vAlign w:val="center"/>
            <w:hideMark/>
          </w:tcPr>
          <w:p w14:paraId="4995C9FF" w14:textId="77777777" w:rsidR="00A52C9C" w:rsidRPr="00E15377" w:rsidRDefault="00A52C9C" w:rsidP="00180FB4">
            <w:pPr>
              <w:autoSpaceDE/>
              <w:autoSpaceDN/>
              <w:jc w:val="right"/>
              <w:rPr>
                <w:rFonts w:cs="Arial"/>
                <w:sz w:val="16"/>
                <w:szCs w:val="16"/>
              </w:rPr>
            </w:pPr>
            <w:r w:rsidRPr="00E15377">
              <w:rPr>
                <w:rFonts w:cs="Arial"/>
                <w:sz w:val="16"/>
                <w:szCs w:val="16"/>
              </w:rPr>
              <w:t>4,10</w:t>
            </w:r>
          </w:p>
        </w:tc>
        <w:tc>
          <w:tcPr>
            <w:tcW w:w="1000" w:type="dxa"/>
            <w:tcBorders>
              <w:top w:val="single" w:sz="4" w:space="0" w:color="auto"/>
              <w:left w:val="nil"/>
              <w:bottom w:val="single" w:sz="4" w:space="0" w:color="auto"/>
              <w:right w:val="single" w:sz="4" w:space="0" w:color="auto"/>
            </w:tcBorders>
            <w:shd w:val="clear" w:color="auto" w:fill="auto"/>
            <w:noWrap/>
            <w:vAlign w:val="center"/>
            <w:hideMark/>
          </w:tcPr>
          <w:p w14:paraId="1273219E" w14:textId="77777777" w:rsidR="00A52C9C" w:rsidRPr="00E15377" w:rsidRDefault="00A52C9C" w:rsidP="00180FB4">
            <w:pPr>
              <w:autoSpaceDE/>
              <w:autoSpaceDN/>
              <w:jc w:val="right"/>
              <w:rPr>
                <w:rFonts w:cs="Arial"/>
                <w:sz w:val="16"/>
                <w:szCs w:val="16"/>
              </w:rPr>
            </w:pPr>
            <w:r w:rsidRPr="00E15377">
              <w:rPr>
                <w:rFonts w:cs="Arial"/>
                <w:sz w:val="16"/>
                <w:szCs w:val="16"/>
              </w:rPr>
              <w:t>46,69</w:t>
            </w:r>
          </w:p>
        </w:tc>
        <w:tc>
          <w:tcPr>
            <w:tcW w:w="1000" w:type="dxa"/>
            <w:tcBorders>
              <w:top w:val="single" w:sz="4" w:space="0" w:color="auto"/>
              <w:left w:val="nil"/>
              <w:bottom w:val="single" w:sz="4" w:space="0" w:color="auto"/>
              <w:right w:val="single" w:sz="4" w:space="0" w:color="auto"/>
            </w:tcBorders>
            <w:shd w:val="clear" w:color="auto" w:fill="auto"/>
            <w:noWrap/>
            <w:vAlign w:val="center"/>
            <w:hideMark/>
          </w:tcPr>
          <w:p w14:paraId="65DD660A" w14:textId="77777777" w:rsidR="00A52C9C" w:rsidRPr="00E15377" w:rsidRDefault="00A52C9C" w:rsidP="00180FB4">
            <w:pPr>
              <w:autoSpaceDE/>
              <w:autoSpaceDN/>
              <w:jc w:val="right"/>
              <w:rPr>
                <w:rFonts w:cs="Arial"/>
                <w:sz w:val="16"/>
                <w:szCs w:val="16"/>
              </w:rPr>
            </w:pPr>
            <w:r w:rsidRPr="00E15377">
              <w:rPr>
                <w:rFonts w:cs="Arial"/>
                <w:sz w:val="16"/>
                <w:szCs w:val="16"/>
              </w:rPr>
              <w:t>0,00</w:t>
            </w:r>
          </w:p>
        </w:tc>
        <w:tc>
          <w:tcPr>
            <w:tcW w:w="1060" w:type="dxa"/>
            <w:tcBorders>
              <w:top w:val="single" w:sz="4" w:space="0" w:color="auto"/>
              <w:left w:val="nil"/>
              <w:bottom w:val="single" w:sz="4" w:space="0" w:color="auto"/>
              <w:right w:val="single" w:sz="8" w:space="0" w:color="auto"/>
            </w:tcBorders>
            <w:shd w:val="clear" w:color="auto" w:fill="auto"/>
            <w:noWrap/>
            <w:vAlign w:val="center"/>
            <w:hideMark/>
          </w:tcPr>
          <w:p w14:paraId="79A07DF2" w14:textId="77777777" w:rsidR="00A52C9C" w:rsidRPr="00E15377" w:rsidRDefault="00A52C9C" w:rsidP="00180FB4">
            <w:pPr>
              <w:autoSpaceDE/>
              <w:autoSpaceDN/>
              <w:jc w:val="right"/>
              <w:rPr>
                <w:rFonts w:cs="Arial"/>
                <w:sz w:val="16"/>
                <w:szCs w:val="16"/>
              </w:rPr>
            </w:pPr>
            <w:r w:rsidRPr="00E15377">
              <w:rPr>
                <w:rFonts w:cs="Arial"/>
                <w:sz w:val="16"/>
                <w:szCs w:val="16"/>
              </w:rPr>
              <w:t>0,00</w:t>
            </w:r>
          </w:p>
        </w:tc>
      </w:tr>
      <w:tr w:rsidR="00A52C9C" w:rsidRPr="00E15377" w14:paraId="26A680DD" w14:textId="77777777" w:rsidTr="00180FB4">
        <w:trPr>
          <w:trHeight w:val="300"/>
        </w:trPr>
        <w:tc>
          <w:tcPr>
            <w:tcW w:w="760" w:type="dxa"/>
            <w:tcBorders>
              <w:top w:val="nil"/>
              <w:left w:val="single" w:sz="8" w:space="0" w:color="auto"/>
              <w:bottom w:val="single" w:sz="4" w:space="0" w:color="auto"/>
              <w:right w:val="single" w:sz="4" w:space="0" w:color="auto"/>
            </w:tcBorders>
            <w:shd w:val="clear" w:color="auto" w:fill="auto"/>
            <w:noWrap/>
            <w:vAlign w:val="center"/>
            <w:hideMark/>
          </w:tcPr>
          <w:p w14:paraId="0BF5373B" w14:textId="77777777" w:rsidR="00A52C9C" w:rsidRPr="00E15377" w:rsidRDefault="00A52C9C" w:rsidP="00180FB4">
            <w:pPr>
              <w:autoSpaceDE/>
              <w:autoSpaceDN/>
              <w:jc w:val="center"/>
              <w:rPr>
                <w:rFonts w:cs="Arial"/>
                <w:sz w:val="16"/>
                <w:szCs w:val="16"/>
              </w:rPr>
            </w:pPr>
            <w:r w:rsidRPr="00E15377">
              <w:rPr>
                <w:rFonts w:cs="Arial"/>
                <w:sz w:val="16"/>
                <w:szCs w:val="16"/>
              </w:rPr>
              <w:t>SO 510</w:t>
            </w:r>
          </w:p>
        </w:tc>
        <w:tc>
          <w:tcPr>
            <w:tcW w:w="980" w:type="dxa"/>
            <w:tcBorders>
              <w:top w:val="nil"/>
              <w:left w:val="nil"/>
              <w:bottom w:val="single" w:sz="4" w:space="0" w:color="auto"/>
              <w:right w:val="single" w:sz="4" w:space="0" w:color="auto"/>
            </w:tcBorders>
            <w:shd w:val="clear" w:color="auto" w:fill="auto"/>
            <w:noWrap/>
            <w:vAlign w:val="center"/>
            <w:hideMark/>
          </w:tcPr>
          <w:p w14:paraId="59548589" w14:textId="77777777" w:rsidR="00A52C9C" w:rsidRPr="00E15377" w:rsidRDefault="00A52C9C" w:rsidP="00180FB4">
            <w:pPr>
              <w:autoSpaceDE/>
              <w:autoSpaceDN/>
              <w:jc w:val="right"/>
              <w:rPr>
                <w:rFonts w:cs="Arial"/>
                <w:sz w:val="16"/>
                <w:szCs w:val="16"/>
              </w:rPr>
            </w:pPr>
            <w:r w:rsidRPr="00E15377">
              <w:rPr>
                <w:rFonts w:cs="Arial"/>
                <w:sz w:val="16"/>
                <w:szCs w:val="16"/>
              </w:rPr>
              <w:t>0,00</w:t>
            </w:r>
          </w:p>
        </w:tc>
        <w:tc>
          <w:tcPr>
            <w:tcW w:w="1080" w:type="dxa"/>
            <w:tcBorders>
              <w:top w:val="nil"/>
              <w:left w:val="nil"/>
              <w:bottom w:val="single" w:sz="4" w:space="0" w:color="auto"/>
              <w:right w:val="single" w:sz="4" w:space="0" w:color="auto"/>
            </w:tcBorders>
            <w:shd w:val="clear" w:color="auto" w:fill="auto"/>
            <w:noWrap/>
            <w:vAlign w:val="center"/>
            <w:hideMark/>
          </w:tcPr>
          <w:p w14:paraId="1A93ADF7" w14:textId="77777777" w:rsidR="00A52C9C" w:rsidRPr="00E15377" w:rsidRDefault="00A52C9C" w:rsidP="00180FB4">
            <w:pPr>
              <w:autoSpaceDE/>
              <w:autoSpaceDN/>
              <w:jc w:val="right"/>
              <w:rPr>
                <w:rFonts w:cs="Arial"/>
                <w:sz w:val="16"/>
                <w:szCs w:val="16"/>
              </w:rPr>
            </w:pPr>
            <w:r w:rsidRPr="00E15377">
              <w:rPr>
                <w:rFonts w:cs="Arial"/>
                <w:sz w:val="16"/>
                <w:szCs w:val="16"/>
              </w:rPr>
              <w:t>0,00</w:t>
            </w:r>
          </w:p>
        </w:tc>
        <w:tc>
          <w:tcPr>
            <w:tcW w:w="1040" w:type="dxa"/>
            <w:tcBorders>
              <w:top w:val="single" w:sz="4" w:space="0" w:color="auto"/>
              <w:left w:val="nil"/>
              <w:bottom w:val="nil"/>
              <w:right w:val="single" w:sz="4" w:space="0" w:color="auto"/>
            </w:tcBorders>
            <w:shd w:val="clear" w:color="auto" w:fill="auto"/>
            <w:noWrap/>
            <w:vAlign w:val="center"/>
            <w:hideMark/>
          </w:tcPr>
          <w:p w14:paraId="2E85A45D" w14:textId="77777777" w:rsidR="00A52C9C" w:rsidRPr="00E15377" w:rsidRDefault="00A52C9C" w:rsidP="00180FB4">
            <w:pPr>
              <w:autoSpaceDE/>
              <w:autoSpaceDN/>
              <w:jc w:val="right"/>
              <w:rPr>
                <w:rFonts w:cs="Arial"/>
                <w:sz w:val="16"/>
                <w:szCs w:val="16"/>
              </w:rPr>
            </w:pPr>
            <w:r w:rsidRPr="00E15377">
              <w:rPr>
                <w:rFonts w:cs="Arial"/>
                <w:sz w:val="16"/>
                <w:szCs w:val="16"/>
              </w:rPr>
              <w:t>115,00</w:t>
            </w:r>
          </w:p>
        </w:tc>
        <w:tc>
          <w:tcPr>
            <w:tcW w:w="1220" w:type="dxa"/>
            <w:tcBorders>
              <w:top w:val="single" w:sz="4" w:space="0" w:color="auto"/>
              <w:left w:val="nil"/>
              <w:bottom w:val="nil"/>
              <w:right w:val="single" w:sz="4" w:space="0" w:color="auto"/>
            </w:tcBorders>
            <w:shd w:val="clear" w:color="auto" w:fill="auto"/>
            <w:noWrap/>
            <w:vAlign w:val="center"/>
            <w:hideMark/>
          </w:tcPr>
          <w:p w14:paraId="57FF5023" w14:textId="77777777" w:rsidR="00A52C9C" w:rsidRPr="00E15377" w:rsidRDefault="00A52C9C" w:rsidP="00180FB4">
            <w:pPr>
              <w:autoSpaceDE/>
              <w:autoSpaceDN/>
              <w:jc w:val="right"/>
              <w:rPr>
                <w:rFonts w:cs="Arial"/>
                <w:sz w:val="16"/>
                <w:szCs w:val="16"/>
              </w:rPr>
            </w:pPr>
            <w:r w:rsidRPr="00E15377">
              <w:rPr>
                <w:rFonts w:cs="Arial"/>
                <w:sz w:val="16"/>
                <w:szCs w:val="16"/>
              </w:rPr>
              <w:t>80,00</w:t>
            </w:r>
          </w:p>
        </w:tc>
        <w:tc>
          <w:tcPr>
            <w:tcW w:w="980" w:type="dxa"/>
            <w:tcBorders>
              <w:top w:val="nil"/>
              <w:left w:val="nil"/>
              <w:bottom w:val="single" w:sz="4" w:space="0" w:color="auto"/>
              <w:right w:val="single" w:sz="4" w:space="0" w:color="auto"/>
            </w:tcBorders>
            <w:shd w:val="clear" w:color="auto" w:fill="auto"/>
            <w:noWrap/>
            <w:vAlign w:val="center"/>
            <w:hideMark/>
          </w:tcPr>
          <w:p w14:paraId="78B22C13" w14:textId="77777777" w:rsidR="00A52C9C" w:rsidRPr="00E15377" w:rsidRDefault="00A52C9C" w:rsidP="00180FB4">
            <w:pPr>
              <w:autoSpaceDE/>
              <w:autoSpaceDN/>
              <w:jc w:val="right"/>
              <w:rPr>
                <w:rFonts w:cs="Arial"/>
                <w:sz w:val="16"/>
                <w:szCs w:val="16"/>
              </w:rPr>
            </w:pPr>
            <w:r w:rsidRPr="00E15377">
              <w:rPr>
                <w:rFonts w:cs="Arial"/>
                <w:sz w:val="16"/>
                <w:szCs w:val="16"/>
              </w:rPr>
              <w:t>35,00</w:t>
            </w:r>
          </w:p>
        </w:tc>
        <w:tc>
          <w:tcPr>
            <w:tcW w:w="1000" w:type="dxa"/>
            <w:tcBorders>
              <w:top w:val="nil"/>
              <w:left w:val="nil"/>
              <w:bottom w:val="nil"/>
              <w:right w:val="single" w:sz="4" w:space="0" w:color="auto"/>
            </w:tcBorders>
            <w:shd w:val="clear" w:color="auto" w:fill="auto"/>
            <w:noWrap/>
            <w:vAlign w:val="center"/>
            <w:hideMark/>
          </w:tcPr>
          <w:p w14:paraId="6651BB2D" w14:textId="77777777" w:rsidR="00A52C9C" w:rsidRPr="00E15377" w:rsidRDefault="00A52C9C" w:rsidP="00180FB4">
            <w:pPr>
              <w:autoSpaceDE/>
              <w:autoSpaceDN/>
              <w:jc w:val="right"/>
              <w:rPr>
                <w:rFonts w:cs="Arial"/>
                <w:sz w:val="16"/>
                <w:szCs w:val="16"/>
              </w:rPr>
            </w:pPr>
            <w:r w:rsidRPr="00E15377">
              <w:rPr>
                <w:rFonts w:cs="Arial"/>
                <w:sz w:val="16"/>
                <w:szCs w:val="16"/>
              </w:rPr>
              <w:t>23,00</w:t>
            </w:r>
          </w:p>
        </w:tc>
        <w:tc>
          <w:tcPr>
            <w:tcW w:w="1000" w:type="dxa"/>
            <w:tcBorders>
              <w:top w:val="nil"/>
              <w:left w:val="nil"/>
              <w:bottom w:val="nil"/>
              <w:right w:val="nil"/>
            </w:tcBorders>
            <w:shd w:val="clear" w:color="auto" w:fill="auto"/>
            <w:noWrap/>
            <w:vAlign w:val="center"/>
            <w:hideMark/>
          </w:tcPr>
          <w:p w14:paraId="6886AB4D" w14:textId="77777777" w:rsidR="00A52C9C" w:rsidRPr="00E15377" w:rsidRDefault="00A52C9C" w:rsidP="00180FB4">
            <w:pPr>
              <w:autoSpaceDE/>
              <w:autoSpaceDN/>
              <w:jc w:val="right"/>
              <w:rPr>
                <w:rFonts w:cs="Arial"/>
                <w:sz w:val="16"/>
                <w:szCs w:val="16"/>
              </w:rPr>
            </w:pPr>
            <w:r w:rsidRPr="00E15377">
              <w:rPr>
                <w:rFonts w:cs="Arial"/>
                <w:sz w:val="16"/>
                <w:szCs w:val="16"/>
              </w:rPr>
              <w:t>0,00</w:t>
            </w:r>
          </w:p>
        </w:tc>
        <w:tc>
          <w:tcPr>
            <w:tcW w:w="1060" w:type="dxa"/>
            <w:tcBorders>
              <w:top w:val="nil"/>
              <w:left w:val="single" w:sz="4" w:space="0" w:color="auto"/>
              <w:bottom w:val="nil"/>
              <w:right w:val="single" w:sz="8" w:space="0" w:color="auto"/>
            </w:tcBorders>
            <w:shd w:val="clear" w:color="auto" w:fill="auto"/>
            <w:noWrap/>
            <w:vAlign w:val="center"/>
            <w:hideMark/>
          </w:tcPr>
          <w:p w14:paraId="11668FC7" w14:textId="77777777" w:rsidR="00A52C9C" w:rsidRPr="00E15377" w:rsidRDefault="00A52C9C" w:rsidP="00180FB4">
            <w:pPr>
              <w:autoSpaceDE/>
              <w:autoSpaceDN/>
              <w:jc w:val="right"/>
              <w:rPr>
                <w:rFonts w:cs="Arial"/>
                <w:sz w:val="16"/>
                <w:szCs w:val="16"/>
              </w:rPr>
            </w:pPr>
            <w:r w:rsidRPr="00E15377">
              <w:rPr>
                <w:rFonts w:cs="Arial"/>
                <w:sz w:val="16"/>
                <w:szCs w:val="16"/>
              </w:rPr>
              <w:t>0,00</w:t>
            </w:r>
          </w:p>
        </w:tc>
      </w:tr>
      <w:tr w:rsidR="00A52C9C" w:rsidRPr="00E15377" w14:paraId="0F627CBF" w14:textId="77777777" w:rsidTr="00180FB4">
        <w:trPr>
          <w:trHeight w:val="300"/>
        </w:trPr>
        <w:tc>
          <w:tcPr>
            <w:tcW w:w="9120" w:type="dxa"/>
            <w:gridSpan w:val="9"/>
            <w:tcBorders>
              <w:top w:val="single" w:sz="8" w:space="0" w:color="auto"/>
              <w:left w:val="single" w:sz="8" w:space="0" w:color="auto"/>
              <w:bottom w:val="single" w:sz="8" w:space="0" w:color="auto"/>
              <w:right w:val="single" w:sz="8" w:space="0" w:color="000000"/>
            </w:tcBorders>
            <w:shd w:val="clear" w:color="000000" w:fill="FFFFCC"/>
            <w:noWrap/>
            <w:vAlign w:val="bottom"/>
            <w:hideMark/>
          </w:tcPr>
          <w:p w14:paraId="5CAA6145" w14:textId="77777777" w:rsidR="00A52C9C" w:rsidRPr="00E15377" w:rsidRDefault="00A52C9C" w:rsidP="00180FB4">
            <w:pPr>
              <w:autoSpaceDE/>
              <w:autoSpaceDN/>
              <w:jc w:val="center"/>
              <w:rPr>
                <w:rFonts w:cs="Arial"/>
                <w:b/>
                <w:bCs/>
                <w:sz w:val="16"/>
                <w:szCs w:val="16"/>
              </w:rPr>
            </w:pPr>
            <w:r w:rsidRPr="00E15377">
              <w:rPr>
                <w:rFonts w:cs="Arial"/>
                <w:b/>
                <w:bCs/>
                <w:sz w:val="16"/>
                <w:szCs w:val="16"/>
              </w:rPr>
              <w:t>OBJEKTY TROLEJBUSOVÝCH  ELEKTRICKÝCH VEDENÍ VN, NN,VO</w:t>
            </w:r>
          </w:p>
        </w:tc>
      </w:tr>
      <w:tr w:rsidR="00A52C9C" w:rsidRPr="00E15377" w14:paraId="0918BE6A" w14:textId="77777777" w:rsidTr="00180FB4">
        <w:trPr>
          <w:trHeight w:val="300"/>
        </w:trPr>
        <w:tc>
          <w:tcPr>
            <w:tcW w:w="760" w:type="dxa"/>
            <w:tcBorders>
              <w:top w:val="nil"/>
              <w:left w:val="single" w:sz="8" w:space="0" w:color="auto"/>
              <w:bottom w:val="single" w:sz="4" w:space="0" w:color="auto"/>
              <w:right w:val="single" w:sz="4" w:space="0" w:color="auto"/>
            </w:tcBorders>
            <w:shd w:val="clear" w:color="auto" w:fill="auto"/>
            <w:noWrap/>
            <w:vAlign w:val="center"/>
            <w:hideMark/>
          </w:tcPr>
          <w:p w14:paraId="50585559" w14:textId="77777777" w:rsidR="00A52C9C" w:rsidRPr="00E15377" w:rsidRDefault="00A52C9C" w:rsidP="00180FB4">
            <w:pPr>
              <w:autoSpaceDE/>
              <w:autoSpaceDN/>
              <w:jc w:val="center"/>
              <w:rPr>
                <w:rFonts w:cs="Arial"/>
                <w:sz w:val="16"/>
                <w:szCs w:val="16"/>
              </w:rPr>
            </w:pPr>
            <w:r w:rsidRPr="00E15377">
              <w:rPr>
                <w:rFonts w:cs="Arial"/>
                <w:sz w:val="16"/>
                <w:szCs w:val="16"/>
              </w:rPr>
              <w:t>SO 601</w:t>
            </w:r>
          </w:p>
        </w:tc>
        <w:tc>
          <w:tcPr>
            <w:tcW w:w="980" w:type="dxa"/>
            <w:tcBorders>
              <w:top w:val="nil"/>
              <w:left w:val="nil"/>
              <w:bottom w:val="single" w:sz="4" w:space="0" w:color="auto"/>
              <w:right w:val="single" w:sz="4" w:space="0" w:color="auto"/>
            </w:tcBorders>
            <w:shd w:val="clear" w:color="auto" w:fill="auto"/>
            <w:noWrap/>
            <w:vAlign w:val="center"/>
            <w:hideMark/>
          </w:tcPr>
          <w:p w14:paraId="67CF0661" w14:textId="77777777" w:rsidR="00A52C9C" w:rsidRPr="00E15377" w:rsidRDefault="00A52C9C" w:rsidP="00180FB4">
            <w:pPr>
              <w:autoSpaceDE/>
              <w:autoSpaceDN/>
              <w:jc w:val="right"/>
              <w:rPr>
                <w:rFonts w:cs="Arial"/>
                <w:sz w:val="16"/>
                <w:szCs w:val="16"/>
              </w:rPr>
            </w:pPr>
            <w:r w:rsidRPr="00E15377">
              <w:rPr>
                <w:rFonts w:cs="Arial"/>
                <w:sz w:val="16"/>
                <w:szCs w:val="16"/>
              </w:rPr>
              <w:t>18,90</w:t>
            </w:r>
          </w:p>
        </w:tc>
        <w:tc>
          <w:tcPr>
            <w:tcW w:w="1080" w:type="dxa"/>
            <w:tcBorders>
              <w:top w:val="nil"/>
              <w:left w:val="nil"/>
              <w:bottom w:val="single" w:sz="4" w:space="0" w:color="auto"/>
              <w:right w:val="single" w:sz="4" w:space="0" w:color="auto"/>
            </w:tcBorders>
            <w:shd w:val="clear" w:color="auto" w:fill="auto"/>
            <w:noWrap/>
            <w:vAlign w:val="center"/>
            <w:hideMark/>
          </w:tcPr>
          <w:p w14:paraId="0C34A948" w14:textId="77777777" w:rsidR="00A52C9C" w:rsidRPr="00E15377" w:rsidRDefault="00A52C9C" w:rsidP="00180FB4">
            <w:pPr>
              <w:autoSpaceDE/>
              <w:autoSpaceDN/>
              <w:jc w:val="right"/>
              <w:rPr>
                <w:rFonts w:cs="Arial"/>
                <w:sz w:val="16"/>
                <w:szCs w:val="16"/>
              </w:rPr>
            </w:pPr>
            <w:r w:rsidRPr="00E15377">
              <w:rPr>
                <w:rFonts w:cs="Arial"/>
                <w:sz w:val="16"/>
                <w:szCs w:val="16"/>
              </w:rPr>
              <w:t>0,00</w:t>
            </w:r>
          </w:p>
        </w:tc>
        <w:tc>
          <w:tcPr>
            <w:tcW w:w="1040" w:type="dxa"/>
            <w:tcBorders>
              <w:top w:val="nil"/>
              <w:left w:val="nil"/>
              <w:bottom w:val="single" w:sz="4" w:space="0" w:color="auto"/>
              <w:right w:val="single" w:sz="4" w:space="0" w:color="auto"/>
            </w:tcBorders>
            <w:shd w:val="clear" w:color="auto" w:fill="auto"/>
            <w:noWrap/>
            <w:vAlign w:val="center"/>
            <w:hideMark/>
          </w:tcPr>
          <w:p w14:paraId="5B4EF42A" w14:textId="77777777" w:rsidR="00A52C9C" w:rsidRPr="00E15377" w:rsidRDefault="00A52C9C" w:rsidP="00180FB4">
            <w:pPr>
              <w:autoSpaceDE/>
              <w:autoSpaceDN/>
              <w:jc w:val="right"/>
              <w:rPr>
                <w:rFonts w:cs="Arial"/>
                <w:sz w:val="16"/>
                <w:szCs w:val="16"/>
              </w:rPr>
            </w:pPr>
            <w:r w:rsidRPr="00E15377">
              <w:rPr>
                <w:rFonts w:cs="Arial"/>
                <w:sz w:val="16"/>
                <w:szCs w:val="16"/>
              </w:rPr>
              <w:t>2500,00</w:t>
            </w:r>
          </w:p>
        </w:tc>
        <w:tc>
          <w:tcPr>
            <w:tcW w:w="1220" w:type="dxa"/>
            <w:tcBorders>
              <w:top w:val="nil"/>
              <w:left w:val="nil"/>
              <w:bottom w:val="single" w:sz="4" w:space="0" w:color="auto"/>
              <w:right w:val="single" w:sz="4" w:space="0" w:color="auto"/>
            </w:tcBorders>
            <w:shd w:val="clear" w:color="auto" w:fill="auto"/>
            <w:noWrap/>
            <w:vAlign w:val="center"/>
            <w:hideMark/>
          </w:tcPr>
          <w:p w14:paraId="7EF9D442" w14:textId="77777777" w:rsidR="00A52C9C" w:rsidRPr="00E15377" w:rsidRDefault="00A52C9C" w:rsidP="00180FB4">
            <w:pPr>
              <w:autoSpaceDE/>
              <w:autoSpaceDN/>
              <w:jc w:val="right"/>
              <w:rPr>
                <w:rFonts w:cs="Arial"/>
                <w:sz w:val="16"/>
                <w:szCs w:val="16"/>
              </w:rPr>
            </w:pPr>
            <w:r w:rsidRPr="00E15377">
              <w:rPr>
                <w:rFonts w:cs="Arial"/>
                <w:sz w:val="16"/>
                <w:szCs w:val="16"/>
              </w:rPr>
              <w:t>0,00</w:t>
            </w:r>
          </w:p>
        </w:tc>
        <w:tc>
          <w:tcPr>
            <w:tcW w:w="980" w:type="dxa"/>
            <w:tcBorders>
              <w:top w:val="nil"/>
              <w:left w:val="nil"/>
              <w:bottom w:val="single" w:sz="4" w:space="0" w:color="auto"/>
              <w:right w:val="single" w:sz="4" w:space="0" w:color="auto"/>
            </w:tcBorders>
            <w:shd w:val="clear" w:color="auto" w:fill="auto"/>
            <w:noWrap/>
            <w:vAlign w:val="center"/>
            <w:hideMark/>
          </w:tcPr>
          <w:p w14:paraId="5150E27C" w14:textId="77777777" w:rsidR="00A52C9C" w:rsidRPr="00E15377" w:rsidRDefault="00A52C9C" w:rsidP="00180FB4">
            <w:pPr>
              <w:autoSpaceDE/>
              <w:autoSpaceDN/>
              <w:jc w:val="right"/>
              <w:rPr>
                <w:rFonts w:cs="Arial"/>
                <w:sz w:val="16"/>
                <w:szCs w:val="16"/>
              </w:rPr>
            </w:pPr>
            <w:r w:rsidRPr="00E15377">
              <w:rPr>
                <w:rFonts w:cs="Arial"/>
                <w:sz w:val="16"/>
                <w:szCs w:val="16"/>
              </w:rPr>
              <w:t>0,00</w:t>
            </w:r>
          </w:p>
        </w:tc>
        <w:tc>
          <w:tcPr>
            <w:tcW w:w="1000" w:type="dxa"/>
            <w:tcBorders>
              <w:top w:val="single" w:sz="4" w:space="0" w:color="auto"/>
              <w:left w:val="nil"/>
              <w:bottom w:val="single" w:sz="4" w:space="0" w:color="auto"/>
              <w:right w:val="single" w:sz="4" w:space="0" w:color="auto"/>
            </w:tcBorders>
            <w:shd w:val="clear" w:color="auto" w:fill="auto"/>
            <w:noWrap/>
            <w:vAlign w:val="center"/>
            <w:hideMark/>
          </w:tcPr>
          <w:p w14:paraId="270D884A" w14:textId="77777777" w:rsidR="00A52C9C" w:rsidRPr="00E15377" w:rsidRDefault="00A52C9C" w:rsidP="00180FB4">
            <w:pPr>
              <w:autoSpaceDE/>
              <w:autoSpaceDN/>
              <w:jc w:val="right"/>
              <w:rPr>
                <w:rFonts w:cs="Arial"/>
                <w:sz w:val="16"/>
                <w:szCs w:val="16"/>
              </w:rPr>
            </w:pPr>
            <w:r w:rsidRPr="00E15377">
              <w:rPr>
                <w:rFonts w:cs="Arial"/>
                <w:sz w:val="16"/>
                <w:szCs w:val="16"/>
              </w:rPr>
              <w:t>0,00</w:t>
            </w:r>
          </w:p>
        </w:tc>
        <w:tc>
          <w:tcPr>
            <w:tcW w:w="1000" w:type="dxa"/>
            <w:tcBorders>
              <w:top w:val="single" w:sz="4" w:space="0" w:color="auto"/>
              <w:left w:val="nil"/>
              <w:bottom w:val="single" w:sz="4" w:space="0" w:color="auto"/>
              <w:right w:val="single" w:sz="4" w:space="0" w:color="auto"/>
            </w:tcBorders>
            <w:shd w:val="clear" w:color="auto" w:fill="auto"/>
            <w:noWrap/>
            <w:vAlign w:val="center"/>
            <w:hideMark/>
          </w:tcPr>
          <w:p w14:paraId="4D323F2C" w14:textId="77777777" w:rsidR="00A52C9C" w:rsidRPr="00E15377" w:rsidRDefault="00A52C9C" w:rsidP="00180FB4">
            <w:pPr>
              <w:autoSpaceDE/>
              <w:autoSpaceDN/>
              <w:jc w:val="right"/>
              <w:rPr>
                <w:rFonts w:cs="Arial"/>
                <w:sz w:val="16"/>
                <w:szCs w:val="16"/>
              </w:rPr>
            </w:pPr>
            <w:r w:rsidRPr="00E15377">
              <w:rPr>
                <w:rFonts w:cs="Arial"/>
                <w:sz w:val="16"/>
                <w:szCs w:val="16"/>
              </w:rPr>
              <w:t>0,00</w:t>
            </w:r>
          </w:p>
        </w:tc>
        <w:tc>
          <w:tcPr>
            <w:tcW w:w="1060" w:type="dxa"/>
            <w:tcBorders>
              <w:top w:val="single" w:sz="4" w:space="0" w:color="auto"/>
              <w:left w:val="nil"/>
              <w:bottom w:val="single" w:sz="4" w:space="0" w:color="auto"/>
              <w:right w:val="single" w:sz="8" w:space="0" w:color="auto"/>
            </w:tcBorders>
            <w:shd w:val="clear" w:color="auto" w:fill="auto"/>
            <w:noWrap/>
            <w:vAlign w:val="center"/>
            <w:hideMark/>
          </w:tcPr>
          <w:p w14:paraId="1BAE4EFB" w14:textId="77777777" w:rsidR="00A52C9C" w:rsidRPr="00E15377" w:rsidRDefault="00A52C9C" w:rsidP="00180FB4">
            <w:pPr>
              <w:autoSpaceDE/>
              <w:autoSpaceDN/>
              <w:jc w:val="right"/>
              <w:rPr>
                <w:rFonts w:cs="Arial"/>
                <w:sz w:val="16"/>
                <w:szCs w:val="16"/>
              </w:rPr>
            </w:pPr>
            <w:r w:rsidRPr="00E15377">
              <w:rPr>
                <w:rFonts w:cs="Arial"/>
                <w:sz w:val="16"/>
                <w:szCs w:val="16"/>
              </w:rPr>
              <w:t>0,00</w:t>
            </w:r>
          </w:p>
        </w:tc>
      </w:tr>
      <w:tr w:rsidR="00A52C9C" w:rsidRPr="00E15377" w14:paraId="4BDF4819" w14:textId="77777777" w:rsidTr="00180FB4">
        <w:trPr>
          <w:trHeight w:val="300"/>
        </w:trPr>
        <w:tc>
          <w:tcPr>
            <w:tcW w:w="760" w:type="dxa"/>
            <w:tcBorders>
              <w:top w:val="nil"/>
              <w:left w:val="single" w:sz="8" w:space="0" w:color="auto"/>
              <w:bottom w:val="single" w:sz="4" w:space="0" w:color="auto"/>
              <w:right w:val="single" w:sz="4" w:space="0" w:color="auto"/>
            </w:tcBorders>
            <w:shd w:val="clear" w:color="auto" w:fill="auto"/>
            <w:noWrap/>
            <w:vAlign w:val="center"/>
            <w:hideMark/>
          </w:tcPr>
          <w:p w14:paraId="154DAA13" w14:textId="77777777" w:rsidR="00A52C9C" w:rsidRPr="00E15377" w:rsidRDefault="00A52C9C" w:rsidP="00180FB4">
            <w:pPr>
              <w:autoSpaceDE/>
              <w:autoSpaceDN/>
              <w:jc w:val="center"/>
              <w:rPr>
                <w:rFonts w:cs="Arial"/>
                <w:sz w:val="16"/>
                <w:szCs w:val="16"/>
              </w:rPr>
            </w:pPr>
            <w:r w:rsidRPr="00E15377">
              <w:rPr>
                <w:rFonts w:cs="Arial"/>
                <w:sz w:val="16"/>
                <w:szCs w:val="16"/>
              </w:rPr>
              <w:t>SO 602</w:t>
            </w:r>
          </w:p>
        </w:tc>
        <w:tc>
          <w:tcPr>
            <w:tcW w:w="980" w:type="dxa"/>
            <w:tcBorders>
              <w:top w:val="nil"/>
              <w:left w:val="nil"/>
              <w:bottom w:val="single" w:sz="4" w:space="0" w:color="auto"/>
              <w:right w:val="single" w:sz="4" w:space="0" w:color="auto"/>
            </w:tcBorders>
            <w:shd w:val="clear" w:color="auto" w:fill="auto"/>
            <w:noWrap/>
            <w:vAlign w:val="center"/>
            <w:hideMark/>
          </w:tcPr>
          <w:p w14:paraId="5F824BE7" w14:textId="77777777" w:rsidR="00A52C9C" w:rsidRPr="00E15377" w:rsidRDefault="00A52C9C" w:rsidP="00180FB4">
            <w:pPr>
              <w:autoSpaceDE/>
              <w:autoSpaceDN/>
              <w:jc w:val="right"/>
              <w:rPr>
                <w:rFonts w:cs="Arial"/>
                <w:sz w:val="16"/>
                <w:szCs w:val="16"/>
              </w:rPr>
            </w:pPr>
            <w:r w:rsidRPr="00E15377">
              <w:rPr>
                <w:rFonts w:cs="Arial"/>
                <w:sz w:val="16"/>
                <w:szCs w:val="16"/>
              </w:rPr>
              <w:t>252,90</w:t>
            </w:r>
          </w:p>
        </w:tc>
        <w:tc>
          <w:tcPr>
            <w:tcW w:w="1080" w:type="dxa"/>
            <w:tcBorders>
              <w:top w:val="nil"/>
              <w:left w:val="nil"/>
              <w:bottom w:val="single" w:sz="4" w:space="0" w:color="auto"/>
              <w:right w:val="single" w:sz="4" w:space="0" w:color="auto"/>
            </w:tcBorders>
            <w:shd w:val="clear" w:color="auto" w:fill="auto"/>
            <w:noWrap/>
            <w:vAlign w:val="center"/>
            <w:hideMark/>
          </w:tcPr>
          <w:p w14:paraId="24A6D52E" w14:textId="77777777" w:rsidR="00A52C9C" w:rsidRPr="00E15377" w:rsidRDefault="00A52C9C" w:rsidP="00180FB4">
            <w:pPr>
              <w:autoSpaceDE/>
              <w:autoSpaceDN/>
              <w:jc w:val="right"/>
              <w:rPr>
                <w:rFonts w:cs="Arial"/>
                <w:sz w:val="16"/>
                <w:szCs w:val="16"/>
              </w:rPr>
            </w:pPr>
            <w:r w:rsidRPr="00E15377">
              <w:rPr>
                <w:rFonts w:cs="Arial"/>
                <w:sz w:val="16"/>
                <w:szCs w:val="16"/>
              </w:rPr>
              <w:t>252,90</w:t>
            </w:r>
          </w:p>
        </w:tc>
        <w:tc>
          <w:tcPr>
            <w:tcW w:w="1040" w:type="dxa"/>
            <w:tcBorders>
              <w:top w:val="nil"/>
              <w:left w:val="nil"/>
              <w:bottom w:val="single" w:sz="4" w:space="0" w:color="auto"/>
              <w:right w:val="single" w:sz="4" w:space="0" w:color="auto"/>
            </w:tcBorders>
            <w:shd w:val="clear" w:color="auto" w:fill="auto"/>
            <w:noWrap/>
            <w:vAlign w:val="center"/>
            <w:hideMark/>
          </w:tcPr>
          <w:p w14:paraId="2F4D0DA5" w14:textId="77777777" w:rsidR="00A52C9C" w:rsidRPr="00E15377" w:rsidRDefault="00A52C9C" w:rsidP="00180FB4">
            <w:pPr>
              <w:autoSpaceDE/>
              <w:autoSpaceDN/>
              <w:jc w:val="right"/>
              <w:rPr>
                <w:rFonts w:cs="Arial"/>
                <w:sz w:val="16"/>
                <w:szCs w:val="16"/>
              </w:rPr>
            </w:pPr>
            <w:r w:rsidRPr="00E15377">
              <w:rPr>
                <w:rFonts w:cs="Arial"/>
                <w:sz w:val="16"/>
                <w:szCs w:val="16"/>
              </w:rPr>
              <w:t>2322,70</w:t>
            </w:r>
          </w:p>
        </w:tc>
        <w:tc>
          <w:tcPr>
            <w:tcW w:w="1220" w:type="dxa"/>
            <w:tcBorders>
              <w:top w:val="nil"/>
              <w:left w:val="nil"/>
              <w:bottom w:val="single" w:sz="4" w:space="0" w:color="auto"/>
              <w:right w:val="single" w:sz="4" w:space="0" w:color="auto"/>
            </w:tcBorders>
            <w:shd w:val="clear" w:color="auto" w:fill="auto"/>
            <w:noWrap/>
            <w:vAlign w:val="center"/>
            <w:hideMark/>
          </w:tcPr>
          <w:p w14:paraId="3A1134CE" w14:textId="77777777" w:rsidR="00A52C9C" w:rsidRPr="00E15377" w:rsidRDefault="00A52C9C" w:rsidP="00180FB4">
            <w:pPr>
              <w:autoSpaceDE/>
              <w:autoSpaceDN/>
              <w:jc w:val="right"/>
              <w:rPr>
                <w:rFonts w:cs="Arial"/>
                <w:sz w:val="16"/>
                <w:szCs w:val="16"/>
              </w:rPr>
            </w:pPr>
            <w:r w:rsidRPr="00E15377">
              <w:rPr>
                <w:rFonts w:cs="Arial"/>
                <w:sz w:val="16"/>
                <w:szCs w:val="16"/>
              </w:rPr>
              <w:t>1244,72</w:t>
            </w:r>
          </w:p>
        </w:tc>
        <w:tc>
          <w:tcPr>
            <w:tcW w:w="980" w:type="dxa"/>
            <w:tcBorders>
              <w:top w:val="nil"/>
              <w:left w:val="nil"/>
              <w:bottom w:val="single" w:sz="4" w:space="0" w:color="auto"/>
              <w:right w:val="single" w:sz="4" w:space="0" w:color="auto"/>
            </w:tcBorders>
            <w:shd w:val="clear" w:color="auto" w:fill="auto"/>
            <w:noWrap/>
            <w:vAlign w:val="center"/>
            <w:hideMark/>
          </w:tcPr>
          <w:p w14:paraId="41238FB6" w14:textId="77777777" w:rsidR="00A52C9C" w:rsidRPr="00E15377" w:rsidRDefault="00A52C9C" w:rsidP="00180FB4">
            <w:pPr>
              <w:autoSpaceDE/>
              <w:autoSpaceDN/>
              <w:jc w:val="right"/>
              <w:rPr>
                <w:rFonts w:cs="Arial"/>
                <w:sz w:val="16"/>
                <w:szCs w:val="16"/>
              </w:rPr>
            </w:pPr>
            <w:r w:rsidRPr="00E15377">
              <w:rPr>
                <w:rFonts w:cs="Arial"/>
                <w:sz w:val="16"/>
                <w:szCs w:val="16"/>
              </w:rPr>
              <w:t>738,90</w:t>
            </w:r>
          </w:p>
        </w:tc>
        <w:tc>
          <w:tcPr>
            <w:tcW w:w="1000" w:type="dxa"/>
            <w:tcBorders>
              <w:top w:val="nil"/>
              <w:left w:val="nil"/>
              <w:bottom w:val="single" w:sz="4" w:space="0" w:color="auto"/>
              <w:right w:val="single" w:sz="4" w:space="0" w:color="auto"/>
            </w:tcBorders>
            <w:shd w:val="clear" w:color="auto" w:fill="auto"/>
            <w:noWrap/>
            <w:vAlign w:val="center"/>
            <w:hideMark/>
          </w:tcPr>
          <w:p w14:paraId="0C4D20E5" w14:textId="77777777" w:rsidR="00A52C9C" w:rsidRPr="00E15377" w:rsidRDefault="00A52C9C" w:rsidP="00180FB4">
            <w:pPr>
              <w:autoSpaceDE/>
              <w:autoSpaceDN/>
              <w:jc w:val="right"/>
              <w:rPr>
                <w:rFonts w:cs="Arial"/>
                <w:sz w:val="16"/>
                <w:szCs w:val="16"/>
              </w:rPr>
            </w:pPr>
            <w:r w:rsidRPr="00E15377">
              <w:rPr>
                <w:rFonts w:cs="Arial"/>
                <w:sz w:val="16"/>
                <w:szCs w:val="16"/>
              </w:rPr>
              <w:t>0,00</w:t>
            </w:r>
          </w:p>
        </w:tc>
        <w:tc>
          <w:tcPr>
            <w:tcW w:w="1000" w:type="dxa"/>
            <w:tcBorders>
              <w:top w:val="nil"/>
              <w:left w:val="nil"/>
              <w:bottom w:val="single" w:sz="4" w:space="0" w:color="auto"/>
              <w:right w:val="single" w:sz="4" w:space="0" w:color="auto"/>
            </w:tcBorders>
            <w:shd w:val="clear" w:color="auto" w:fill="auto"/>
            <w:noWrap/>
            <w:vAlign w:val="center"/>
            <w:hideMark/>
          </w:tcPr>
          <w:p w14:paraId="05F3BAA0" w14:textId="77777777" w:rsidR="00A52C9C" w:rsidRPr="00E15377" w:rsidRDefault="00A52C9C" w:rsidP="00180FB4">
            <w:pPr>
              <w:autoSpaceDE/>
              <w:autoSpaceDN/>
              <w:jc w:val="right"/>
              <w:rPr>
                <w:rFonts w:cs="Arial"/>
                <w:sz w:val="16"/>
                <w:szCs w:val="16"/>
              </w:rPr>
            </w:pPr>
            <w:r w:rsidRPr="00E15377">
              <w:rPr>
                <w:rFonts w:cs="Arial"/>
                <w:sz w:val="16"/>
                <w:szCs w:val="16"/>
              </w:rPr>
              <w:t>0,00</w:t>
            </w:r>
          </w:p>
        </w:tc>
        <w:tc>
          <w:tcPr>
            <w:tcW w:w="1060" w:type="dxa"/>
            <w:tcBorders>
              <w:top w:val="nil"/>
              <w:left w:val="nil"/>
              <w:bottom w:val="single" w:sz="4" w:space="0" w:color="auto"/>
              <w:right w:val="single" w:sz="8" w:space="0" w:color="auto"/>
            </w:tcBorders>
            <w:shd w:val="clear" w:color="auto" w:fill="auto"/>
            <w:noWrap/>
            <w:vAlign w:val="center"/>
            <w:hideMark/>
          </w:tcPr>
          <w:p w14:paraId="724B3FE6" w14:textId="77777777" w:rsidR="00A52C9C" w:rsidRPr="00E15377" w:rsidRDefault="00A52C9C" w:rsidP="00180FB4">
            <w:pPr>
              <w:autoSpaceDE/>
              <w:autoSpaceDN/>
              <w:jc w:val="right"/>
              <w:rPr>
                <w:rFonts w:cs="Arial"/>
                <w:sz w:val="16"/>
                <w:szCs w:val="16"/>
              </w:rPr>
            </w:pPr>
            <w:r w:rsidRPr="00E15377">
              <w:rPr>
                <w:rFonts w:cs="Arial"/>
                <w:sz w:val="16"/>
                <w:szCs w:val="16"/>
              </w:rPr>
              <w:t>0,00</w:t>
            </w:r>
          </w:p>
        </w:tc>
      </w:tr>
      <w:tr w:rsidR="00A52C9C" w:rsidRPr="00E15377" w14:paraId="3CFC8833" w14:textId="77777777" w:rsidTr="00180FB4">
        <w:trPr>
          <w:trHeight w:val="300"/>
        </w:trPr>
        <w:tc>
          <w:tcPr>
            <w:tcW w:w="760" w:type="dxa"/>
            <w:tcBorders>
              <w:top w:val="nil"/>
              <w:left w:val="single" w:sz="8" w:space="0" w:color="auto"/>
              <w:bottom w:val="single" w:sz="4" w:space="0" w:color="auto"/>
              <w:right w:val="single" w:sz="4" w:space="0" w:color="auto"/>
            </w:tcBorders>
            <w:shd w:val="clear" w:color="auto" w:fill="auto"/>
            <w:noWrap/>
            <w:vAlign w:val="center"/>
            <w:hideMark/>
          </w:tcPr>
          <w:p w14:paraId="4FDDD680" w14:textId="77777777" w:rsidR="00A52C9C" w:rsidRPr="00E15377" w:rsidRDefault="00A52C9C" w:rsidP="00180FB4">
            <w:pPr>
              <w:autoSpaceDE/>
              <w:autoSpaceDN/>
              <w:jc w:val="center"/>
              <w:rPr>
                <w:rFonts w:cs="Arial"/>
                <w:sz w:val="16"/>
                <w:szCs w:val="16"/>
              </w:rPr>
            </w:pPr>
            <w:r w:rsidRPr="00E15377">
              <w:rPr>
                <w:rFonts w:cs="Arial"/>
                <w:sz w:val="16"/>
                <w:szCs w:val="16"/>
              </w:rPr>
              <w:t>SO 603</w:t>
            </w:r>
          </w:p>
        </w:tc>
        <w:tc>
          <w:tcPr>
            <w:tcW w:w="980" w:type="dxa"/>
            <w:tcBorders>
              <w:top w:val="nil"/>
              <w:left w:val="nil"/>
              <w:bottom w:val="single" w:sz="4" w:space="0" w:color="auto"/>
              <w:right w:val="single" w:sz="4" w:space="0" w:color="auto"/>
            </w:tcBorders>
            <w:shd w:val="clear" w:color="auto" w:fill="auto"/>
            <w:noWrap/>
            <w:vAlign w:val="center"/>
            <w:hideMark/>
          </w:tcPr>
          <w:p w14:paraId="0C7ACA2A" w14:textId="77777777" w:rsidR="00A52C9C" w:rsidRPr="00E15377" w:rsidRDefault="00A52C9C" w:rsidP="00180FB4">
            <w:pPr>
              <w:autoSpaceDE/>
              <w:autoSpaceDN/>
              <w:jc w:val="right"/>
              <w:rPr>
                <w:rFonts w:cs="Arial"/>
                <w:sz w:val="16"/>
                <w:szCs w:val="16"/>
              </w:rPr>
            </w:pPr>
            <w:r w:rsidRPr="00E15377">
              <w:rPr>
                <w:rFonts w:cs="Arial"/>
                <w:sz w:val="16"/>
                <w:szCs w:val="16"/>
              </w:rPr>
              <w:t>0,00</w:t>
            </w:r>
          </w:p>
        </w:tc>
        <w:tc>
          <w:tcPr>
            <w:tcW w:w="1080" w:type="dxa"/>
            <w:tcBorders>
              <w:top w:val="nil"/>
              <w:left w:val="nil"/>
              <w:bottom w:val="single" w:sz="4" w:space="0" w:color="auto"/>
              <w:right w:val="single" w:sz="4" w:space="0" w:color="auto"/>
            </w:tcBorders>
            <w:shd w:val="clear" w:color="auto" w:fill="auto"/>
            <w:noWrap/>
            <w:vAlign w:val="center"/>
            <w:hideMark/>
          </w:tcPr>
          <w:p w14:paraId="5DAA62AE" w14:textId="77777777" w:rsidR="00A52C9C" w:rsidRPr="00E15377" w:rsidRDefault="00A52C9C" w:rsidP="00180FB4">
            <w:pPr>
              <w:autoSpaceDE/>
              <w:autoSpaceDN/>
              <w:jc w:val="right"/>
              <w:rPr>
                <w:rFonts w:cs="Arial"/>
                <w:sz w:val="16"/>
                <w:szCs w:val="16"/>
              </w:rPr>
            </w:pPr>
            <w:r w:rsidRPr="00E15377">
              <w:rPr>
                <w:rFonts w:cs="Arial"/>
                <w:sz w:val="16"/>
                <w:szCs w:val="16"/>
              </w:rPr>
              <w:t>0,00</w:t>
            </w:r>
          </w:p>
        </w:tc>
        <w:tc>
          <w:tcPr>
            <w:tcW w:w="1040" w:type="dxa"/>
            <w:tcBorders>
              <w:top w:val="nil"/>
              <w:left w:val="nil"/>
              <w:bottom w:val="single" w:sz="4" w:space="0" w:color="auto"/>
              <w:right w:val="single" w:sz="4" w:space="0" w:color="auto"/>
            </w:tcBorders>
            <w:shd w:val="clear" w:color="auto" w:fill="auto"/>
            <w:noWrap/>
            <w:vAlign w:val="center"/>
            <w:hideMark/>
          </w:tcPr>
          <w:p w14:paraId="6C989A9B" w14:textId="77777777" w:rsidR="00A52C9C" w:rsidRPr="00E15377" w:rsidRDefault="00A52C9C" w:rsidP="00180FB4">
            <w:pPr>
              <w:autoSpaceDE/>
              <w:autoSpaceDN/>
              <w:jc w:val="right"/>
              <w:rPr>
                <w:rFonts w:cs="Arial"/>
                <w:sz w:val="16"/>
                <w:szCs w:val="16"/>
              </w:rPr>
            </w:pPr>
            <w:r w:rsidRPr="00E15377">
              <w:rPr>
                <w:rFonts w:cs="Arial"/>
                <w:sz w:val="16"/>
                <w:szCs w:val="16"/>
              </w:rPr>
              <w:t>0,00</w:t>
            </w:r>
          </w:p>
        </w:tc>
        <w:tc>
          <w:tcPr>
            <w:tcW w:w="1220" w:type="dxa"/>
            <w:tcBorders>
              <w:top w:val="nil"/>
              <w:left w:val="nil"/>
              <w:bottom w:val="single" w:sz="4" w:space="0" w:color="auto"/>
              <w:right w:val="single" w:sz="4" w:space="0" w:color="auto"/>
            </w:tcBorders>
            <w:shd w:val="clear" w:color="auto" w:fill="auto"/>
            <w:noWrap/>
            <w:vAlign w:val="center"/>
            <w:hideMark/>
          </w:tcPr>
          <w:p w14:paraId="35700DA4" w14:textId="77777777" w:rsidR="00A52C9C" w:rsidRPr="00E15377" w:rsidRDefault="00A52C9C" w:rsidP="00180FB4">
            <w:pPr>
              <w:autoSpaceDE/>
              <w:autoSpaceDN/>
              <w:jc w:val="right"/>
              <w:rPr>
                <w:rFonts w:cs="Arial"/>
                <w:sz w:val="16"/>
                <w:szCs w:val="16"/>
              </w:rPr>
            </w:pPr>
            <w:r w:rsidRPr="00E15377">
              <w:rPr>
                <w:rFonts w:cs="Arial"/>
                <w:sz w:val="16"/>
                <w:szCs w:val="16"/>
              </w:rPr>
              <w:t>0,00</w:t>
            </w:r>
          </w:p>
        </w:tc>
        <w:tc>
          <w:tcPr>
            <w:tcW w:w="980" w:type="dxa"/>
            <w:tcBorders>
              <w:top w:val="nil"/>
              <w:left w:val="nil"/>
              <w:bottom w:val="single" w:sz="4" w:space="0" w:color="auto"/>
              <w:right w:val="single" w:sz="4" w:space="0" w:color="auto"/>
            </w:tcBorders>
            <w:shd w:val="clear" w:color="auto" w:fill="auto"/>
            <w:noWrap/>
            <w:vAlign w:val="center"/>
            <w:hideMark/>
          </w:tcPr>
          <w:p w14:paraId="26C8249F" w14:textId="77777777" w:rsidR="00A52C9C" w:rsidRPr="00E15377" w:rsidRDefault="00A52C9C" w:rsidP="00180FB4">
            <w:pPr>
              <w:autoSpaceDE/>
              <w:autoSpaceDN/>
              <w:jc w:val="right"/>
              <w:rPr>
                <w:rFonts w:cs="Arial"/>
                <w:sz w:val="16"/>
                <w:szCs w:val="16"/>
              </w:rPr>
            </w:pPr>
            <w:r w:rsidRPr="00E15377">
              <w:rPr>
                <w:rFonts w:cs="Arial"/>
                <w:sz w:val="16"/>
                <w:szCs w:val="16"/>
              </w:rPr>
              <w:t>0,00</w:t>
            </w:r>
          </w:p>
        </w:tc>
        <w:tc>
          <w:tcPr>
            <w:tcW w:w="1000" w:type="dxa"/>
            <w:tcBorders>
              <w:top w:val="nil"/>
              <w:left w:val="nil"/>
              <w:bottom w:val="single" w:sz="4" w:space="0" w:color="auto"/>
              <w:right w:val="single" w:sz="4" w:space="0" w:color="auto"/>
            </w:tcBorders>
            <w:shd w:val="clear" w:color="auto" w:fill="auto"/>
            <w:noWrap/>
            <w:vAlign w:val="center"/>
            <w:hideMark/>
          </w:tcPr>
          <w:p w14:paraId="6731ABA5" w14:textId="77777777" w:rsidR="00A52C9C" w:rsidRPr="00E15377" w:rsidRDefault="00A52C9C" w:rsidP="00180FB4">
            <w:pPr>
              <w:autoSpaceDE/>
              <w:autoSpaceDN/>
              <w:jc w:val="right"/>
              <w:rPr>
                <w:rFonts w:cs="Arial"/>
                <w:sz w:val="16"/>
                <w:szCs w:val="16"/>
              </w:rPr>
            </w:pPr>
            <w:r w:rsidRPr="00E15377">
              <w:rPr>
                <w:rFonts w:cs="Arial"/>
                <w:sz w:val="16"/>
                <w:szCs w:val="16"/>
              </w:rPr>
              <w:t>0,00</w:t>
            </w:r>
          </w:p>
        </w:tc>
        <w:tc>
          <w:tcPr>
            <w:tcW w:w="1000" w:type="dxa"/>
            <w:tcBorders>
              <w:top w:val="nil"/>
              <w:left w:val="nil"/>
              <w:bottom w:val="single" w:sz="4" w:space="0" w:color="auto"/>
              <w:right w:val="single" w:sz="4" w:space="0" w:color="auto"/>
            </w:tcBorders>
            <w:shd w:val="clear" w:color="auto" w:fill="auto"/>
            <w:noWrap/>
            <w:vAlign w:val="center"/>
            <w:hideMark/>
          </w:tcPr>
          <w:p w14:paraId="7792C882" w14:textId="77777777" w:rsidR="00A52C9C" w:rsidRPr="00E15377" w:rsidRDefault="00A52C9C" w:rsidP="00180FB4">
            <w:pPr>
              <w:autoSpaceDE/>
              <w:autoSpaceDN/>
              <w:jc w:val="right"/>
              <w:rPr>
                <w:rFonts w:cs="Arial"/>
                <w:sz w:val="16"/>
                <w:szCs w:val="16"/>
              </w:rPr>
            </w:pPr>
            <w:r w:rsidRPr="00E15377">
              <w:rPr>
                <w:rFonts w:cs="Arial"/>
                <w:sz w:val="16"/>
                <w:szCs w:val="16"/>
              </w:rPr>
              <w:t>0,00</w:t>
            </w:r>
          </w:p>
        </w:tc>
        <w:tc>
          <w:tcPr>
            <w:tcW w:w="1060" w:type="dxa"/>
            <w:tcBorders>
              <w:top w:val="nil"/>
              <w:left w:val="nil"/>
              <w:bottom w:val="single" w:sz="4" w:space="0" w:color="auto"/>
              <w:right w:val="single" w:sz="8" w:space="0" w:color="auto"/>
            </w:tcBorders>
            <w:shd w:val="clear" w:color="auto" w:fill="auto"/>
            <w:noWrap/>
            <w:vAlign w:val="center"/>
            <w:hideMark/>
          </w:tcPr>
          <w:p w14:paraId="55230ED3" w14:textId="77777777" w:rsidR="00A52C9C" w:rsidRPr="00E15377" w:rsidRDefault="00A52C9C" w:rsidP="00180FB4">
            <w:pPr>
              <w:autoSpaceDE/>
              <w:autoSpaceDN/>
              <w:jc w:val="right"/>
              <w:rPr>
                <w:rFonts w:cs="Arial"/>
                <w:sz w:val="16"/>
                <w:szCs w:val="16"/>
              </w:rPr>
            </w:pPr>
            <w:r w:rsidRPr="00E15377">
              <w:rPr>
                <w:rFonts w:cs="Arial"/>
                <w:sz w:val="16"/>
                <w:szCs w:val="16"/>
              </w:rPr>
              <w:t>0,00</w:t>
            </w:r>
          </w:p>
        </w:tc>
      </w:tr>
      <w:tr w:rsidR="00A52C9C" w:rsidRPr="00E15377" w14:paraId="6B7221FF" w14:textId="77777777" w:rsidTr="00180FB4">
        <w:trPr>
          <w:trHeight w:val="300"/>
        </w:trPr>
        <w:tc>
          <w:tcPr>
            <w:tcW w:w="760" w:type="dxa"/>
            <w:tcBorders>
              <w:top w:val="nil"/>
              <w:left w:val="single" w:sz="8" w:space="0" w:color="auto"/>
              <w:bottom w:val="single" w:sz="4" w:space="0" w:color="auto"/>
              <w:right w:val="single" w:sz="4" w:space="0" w:color="auto"/>
            </w:tcBorders>
            <w:shd w:val="clear" w:color="auto" w:fill="auto"/>
            <w:noWrap/>
            <w:vAlign w:val="center"/>
            <w:hideMark/>
          </w:tcPr>
          <w:p w14:paraId="3F01D44F" w14:textId="77777777" w:rsidR="00A52C9C" w:rsidRPr="00E15377" w:rsidRDefault="00A52C9C" w:rsidP="00180FB4">
            <w:pPr>
              <w:autoSpaceDE/>
              <w:autoSpaceDN/>
              <w:jc w:val="center"/>
              <w:rPr>
                <w:rFonts w:cs="Arial"/>
                <w:sz w:val="16"/>
                <w:szCs w:val="16"/>
              </w:rPr>
            </w:pPr>
            <w:r w:rsidRPr="00E15377">
              <w:rPr>
                <w:rFonts w:cs="Arial"/>
                <w:sz w:val="16"/>
                <w:szCs w:val="16"/>
              </w:rPr>
              <w:t>SO 604</w:t>
            </w:r>
          </w:p>
        </w:tc>
        <w:tc>
          <w:tcPr>
            <w:tcW w:w="980" w:type="dxa"/>
            <w:tcBorders>
              <w:top w:val="nil"/>
              <w:left w:val="nil"/>
              <w:bottom w:val="single" w:sz="4" w:space="0" w:color="auto"/>
              <w:right w:val="single" w:sz="4" w:space="0" w:color="auto"/>
            </w:tcBorders>
            <w:shd w:val="clear" w:color="auto" w:fill="auto"/>
            <w:noWrap/>
            <w:vAlign w:val="center"/>
            <w:hideMark/>
          </w:tcPr>
          <w:p w14:paraId="443AB4FD" w14:textId="77777777" w:rsidR="00A52C9C" w:rsidRPr="00E15377" w:rsidRDefault="00A52C9C" w:rsidP="00180FB4">
            <w:pPr>
              <w:autoSpaceDE/>
              <w:autoSpaceDN/>
              <w:jc w:val="right"/>
              <w:rPr>
                <w:rFonts w:cs="Arial"/>
                <w:sz w:val="16"/>
                <w:szCs w:val="16"/>
              </w:rPr>
            </w:pPr>
            <w:r w:rsidRPr="00E15377">
              <w:rPr>
                <w:rFonts w:cs="Arial"/>
                <w:sz w:val="16"/>
                <w:szCs w:val="16"/>
              </w:rPr>
              <w:t>0,00</w:t>
            </w:r>
          </w:p>
        </w:tc>
        <w:tc>
          <w:tcPr>
            <w:tcW w:w="1080" w:type="dxa"/>
            <w:tcBorders>
              <w:top w:val="nil"/>
              <w:left w:val="nil"/>
              <w:bottom w:val="single" w:sz="4" w:space="0" w:color="auto"/>
              <w:right w:val="single" w:sz="4" w:space="0" w:color="auto"/>
            </w:tcBorders>
            <w:shd w:val="clear" w:color="auto" w:fill="auto"/>
            <w:noWrap/>
            <w:vAlign w:val="center"/>
            <w:hideMark/>
          </w:tcPr>
          <w:p w14:paraId="1B3E2308" w14:textId="77777777" w:rsidR="00A52C9C" w:rsidRPr="00E15377" w:rsidRDefault="00A52C9C" w:rsidP="00180FB4">
            <w:pPr>
              <w:autoSpaceDE/>
              <w:autoSpaceDN/>
              <w:jc w:val="right"/>
              <w:rPr>
                <w:rFonts w:cs="Arial"/>
                <w:sz w:val="16"/>
                <w:szCs w:val="16"/>
              </w:rPr>
            </w:pPr>
            <w:r w:rsidRPr="00E15377">
              <w:rPr>
                <w:rFonts w:cs="Arial"/>
                <w:sz w:val="16"/>
                <w:szCs w:val="16"/>
              </w:rPr>
              <w:t>0,00</w:t>
            </w:r>
          </w:p>
        </w:tc>
        <w:tc>
          <w:tcPr>
            <w:tcW w:w="1040" w:type="dxa"/>
            <w:tcBorders>
              <w:top w:val="nil"/>
              <w:left w:val="nil"/>
              <w:bottom w:val="single" w:sz="4" w:space="0" w:color="auto"/>
              <w:right w:val="single" w:sz="4" w:space="0" w:color="auto"/>
            </w:tcBorders>
            <w:shd w:val="clear" w:color="auto" w:fill="auto"/>
            <w:noWrap/>
            <w:vAlign w:val="center"/>
            <w:hideMark/>
          </w:tcPr>
          <w:p w14:paraId="39D2AA92" w14:textId="77777777" w:rsidR="00A52C9C" w:rsidRPr="00E15377" w:rsidRDefault="00A52C9C" w:rsidP="00180FB4">
            <w:pPr>
              <w:autoSpaceDE/>
              <w:autoSpaceDN/>
              <w:jc w:val="right"/>
              <w:rPr>
                <w:rFonts w:cs="Arial"/>
                <w:sz w:val="16"/>
                <w:szCs w:val="16"/>
              </w:rPr>
            </w:pPr>
            <w:r w:rsidRPr="00E15377">
              <w:rPr>
                <w:rFonts w:cs="Arial"/>
                <w:sz w:val="16"/>
                <w:szCs w:val="16"/>
              </w:rPr>
              <w:t>122,50</w:t>
            </w:r>
          </w:p>
        </w:tc>
        <w:tc>
          <w:tcPr>
            <w:tcW w:w="1220" w:type="dxa"/>
            <w:tcBorders>
              <w:top w:val="nil"/>
              <w:left w:val="nil"/>
              <w:bottom w:val="single" w:sz="4" w:space="0" w:color="auto"/>
              <w:right w:val="single" w:sz="4" w:space="0" w:color="auto"/>
            </w:tcBorders>
            <w:shd w:val="clear" w:color="auto" w:fill="auto"/>
            <w:noWrap/>
            <w:vAlign w:val="center"/>
            <w:hideMark/>
          </w:tcPr>
          <w:p w14:paraId="61E67383" w14:textId="77777777" w:rsidR="00A52C9C" w:rsidRPr="00E15377" w:rsidRDefault="00A52C9C" w:rsidP="00180FB4">
            <w:pPr>
              <w:autoSpaceDE/>
              <w:autoSpaceDN/>
              <w:jc w:val="right"/>
              <w:rPr>
                <w:rFonts w:cs="Arial"/>
                <w:sz w:val="16"/>
                <w:szCs w:val="16"/>
              </w:rPr>
            </w:pPr>
            <w:r w:rsidRPr="00E15377">
              <w:rPr>
                <w:rFonts w:cs="Arial"/>
                <w:sz w:val="16"/>
                <w:szCs w:val="16"/>
              </w:rPr>
              <w:t>87,50</w:t>
            </w:r>
          </w:p>
        </w:tc>
        <w:tc>
          <w:tcPr>
            <w:tcW w:w="980" w:type="dxa"/>
            <w:tcBorders>
              <w:top w:val="nil"/>
              <w:left w:val="nil"/>
              <w:bottom w:val="single" w:sz="4" w:space="0" w:color="auto"/>
              <w:right w:val="single" w:sz="4" w:space="0" w:color="auto"/>
            </w:tcBorders>
            <w:shd w:val="clear" w:color="auto" w:fill="auto"/>
            <w:noWrap/>
            <w:vAlign w:val="center"/>
            <w:hideMark/>
          </w:tcPr>
          <w:p w14:paraId="60EA4593" w14:textId="77777777" w:rsidR="00A52C9C" w:rsidRPr="00E15377" w:rsidRDefault="00A52C9C" w:rsidP="00180FB4">
            <w:pPr>
              <w:autoSpaceDE/>
              <w:autoSpaceDN/>
              <w:jc w:val="right"/>
              <w:rPr>
                <w:rFonts w:cs="Arial"/>
                <w:sz w:val="16"/>
                <w:szCs w:val="16"/>
              </w:rPr>
            </w:pPr>
            <w:r w:rsidRPr="00E15377">
              <w:rPr>
                <w:rFonts w:cs="Arial"/>
                <w:sz w:val="16"/>
                <w:szCs w:val="16"/>
              </w:rPr>
              <w:t>35,00</w:t>
            </w:r>
          </w:p>
        </w:tc>
        <w:tc>
          <w:tcPr>
            <w:tcW w:w="1000" w:type="dxa"/>
            <w:tcBorders>
              <w:top w:val="nil"/>
              <w:left w:val="nil"/>
              <w:bottom w:val="single" w:sz="4" w:space="0" w:color="auto"/>
              <w:right w:val="single" w:sz="4" w:space="0" w:color="auto"/>
            </w:tcBorders>
            <w:shd w:val="clear" w:color="auto" w:fill="auto"/>
            <w:noWrap/>
            <w:vAlign w:val="center"/>
            <w:hideMark/>
          </w:tcPr>
          <w:p w14:paraId="167C0234" w14:textId="77777777" w:rsidR="00A52C9C" w:rsidRPr="00E15377" w:rsidRDefault="00A52C9C" w:rsidP="00180FB4">
            <w:pPr>
              <w:autoSpaceDE/>
              <w:autoSpaceDN/>
              <w:jc w:val="right"/>
              <w:rPr>
                <w:rFonts w:cs="Arial"/>
                <w:sz w:val="16"/>
                <w:szCs w:val="16"/>
              </w:rPr>
            </w:pPr>
            <w:r w:rsidRPr="00E15377">
              <w:rPr>
                <w:rFonts w:cs="Arial"/>
                <w:sz w:val="16"/>
                <w:szCs w:val="16"/>
              </w:rPr>
              <w:t>0,00</w:t>
            </w:r>
          </w:p>
        </w:tc>
        <w:tc>
          <w:tcPr>
            <w:tcW w:w="1000" w:type="dxa"/>
            <w:tcBorders>
              <w:top w:val="nil"/>
              <w:left w:val="nil"/>
              <w:bottom w:val="single" w:sz="4" w:space="0" w:color="auto"/>
              <w:right w:val="single" w:sz="4" w:space="0" w:color="auto"/>
            </w:tcBorders>
            <w:shd w:val="clear" w:color="auto" w:fill="auto"/>
            <w:noWrap/>
            <w:vAlign w:val="center"/>
            <w:hideMark/>
          </w:tcPr>
          <w:p w14:paraId="2E6D4AA6" w14:textId="77777777" w:rsidR="00A52C9C" w:rsidRPr="00E15377" w:rsidRDefault="00A52C9C" w:rsidP="00180FB4">
            <w:pPr>
              <w:autoSpaceDE/>
              <w:autoSpaceDN/>
              <w:jc w:val="right"/>
              <w:rPr>
                <w:rFonts w:cs="Arial"/>
                <w:sz w:val="16"/>
                <w:szCs w:val="16"/>
              </w:rPr>
            </w:pPr>
            <w:r w:rsidRPr="00E15377">
              <w:rPr>
                <w:rFonts w:cs="Arial"/>
                <w:sz w:val="16"/>
                <w:szCs w:val="16"/>
              </w:rPr>
              <w:t>0,00</w:t>
            </w:r>
          </w:p>
        </w:tc>
        <w:tc>
          <w:tcPr>
            <w:tcW w:w="1060" w:type="dxa"/>
            <w:tcBorders>
              <w:top w:val="nil"/>
              <w:left w:val="nil"/>
              <w:bottom w:val="single" w:sz="4" w:space="0" w:color="auto"/>
              <w:right w:val="single" w:sz="8" w:space="0" w:color="auto"/>
            </w:tcBorders>
            <w:shd w:val="clear" w:color="auto" w:fill="auto"/>
            <w:noWrap/>
            <w:vAlign w:val="center"/>
            <w:hideMark/>
          </w:tcPr>
          <w:p w14:paraId="31D5A044" w14:textId="77777777" w:rsidR="00A52C9C" w:rsidRPr="00E15377" w:rsidRDefault="00A52C9C" w:rsidP="00180FB4">
            <w:pPr>
              <w:autoSpaceDE/>
              <w:autoSpaceDN/>
              <w:jc w:val="right"/>
              <w:rPr>
                <w:rFonts w:cs="Arial"/>
                <w:sz w:val="16"/>
                <w:szCs w:val="16"/>
              </w:rPr>
            </w:pPr>
            <w:r w:rsidRPr="00E15377">
              <w:rPr>
                <w:rFonts w:cs="Arial"/>
                <w:sz w:val="16"/>
                <w:szCs w:val="16"/>
              </w:rPr>
              <w:t>0,00</w:t>
            </w:r>
          </w:p>
        </w:tc>
      </w:tr>
      <w:tr w:rsidR="00A52C9C" w:rsidRPr="00E15377" w14:paraId="540FEB6E" w14:textId="77777777" w:rsidTr="00180FB4">
        <w:trPr>
          <w:trHeight w:val="300"/>
        </w:trPr>
        <w:tc>
          <w:tcPr>
            <w:tcW w:w="760" w:type="dxa"/>
            <w:tcBorders>
              <w:top w:val="nil"/>
              <w:left w:val="single" w:sz="8" w:space="0" w:color="auto"/>
              <w:bottom w:val="single" w:sz="4" w:space="0" w:color="auto"/>
              <w:right w:val="single" w:sz="4" w:space="0" w:color="auto"/>
            </w:tcBorders>
            <w:shd w:val="clear" w:color="auto" w:fill="auto"/>
            <w:noWrap/>
            <w:vAlign w:val="center"/>
            <w:hideMark/>
          </w:tcPr>
          <w:p w14:paraId="148F36EA" w14:textId="77777777" w:rsidR="00A52C9C" w:rsidRPr="00E15377" w:rsidRDefault="00A52C9C" w:rsidP="00180FB4">
            <w:pPr>
              <w:autoSpaceDE/>
              <w:autoSpaceDN/>
              <w:jc w:val="center"/>
              <w:rPr>
                <w:rFonts w:cs="Arial"/>
                <w:sz w:val="16"/>
                <w:szCs w:val="16"/>
              </w:rPr>
            </w:pPr>
            <w:r w:rsidRPr="00E15377">
              <w:rPr>
                <w:rFonts w:cs="Arial"/>
                <w:sz w:val="16"/>
                <w:szCs w:val="16"/>
              </w:rPr>
              <w:t>SO 611</w:t>
            </w:r>
          </w:p>
        </w:tc>
        <w:tc>
          <w:tcPr>
            <w:tcW w:w="980" w:type="dxa"/>
            <w:tcBorders>
              <w:top w:val="nil"/>
              <w:left w:val="nil"/>
              <w:bottom w:val="single" w:sz="4" w:space="0" w:color="auto"/>
              <w:right w:val="single" w:sz="4" w:space="0" w:color="auto"/>
            </w:tcBorders>
            <w:shd w:val="clear" w:color="auto" w:fill="auto"/>
            <w:noWrap/>
            <w:vAlign w:val="center"/>
            <w:hideMark/>
          </w:tcPr>
          <w:p w14:paraId="553A6B79" w14:textId="77777777" w:rsidR="00A52C9C" w:rsidRPr="00E15377" w:rsidRDefault="00A52C9C" w:rsidP="00180FB4">
            <w:pPr>
              <w:autoSpaceDE/>
              <w:autoSpaceDN/>
              <w:jc w:val="right"/>
              <w:rPr>
                <w:rFonts w:cs="Arial"/>
                <w:sz w:val="16"/>
                <w:szCs w:val="16"/>
              </w:rPr>
            </w:pPr>
            <w:r w:rsidRPr="00E15377">
              <w:rPr>
                <w:rFonts w:cs="Arial"/>
                <w:sz w:val="16"/>
                <w:szCs w:val="16"/>
              </w:rPr>
              <w:t>0,00</w:t>
            </w:r>
          </w:p>
        </w:tc>
        <w:tc>
          <w:tcPr>
            <w:tcW w:w="1080" w:type="dxa"/>
            <w:tcBorders>
              <w:top w:val="nil"/>
              <w:left w:val="nil"/>
              <w:bottom w:val="single" w:sz="4" w:space="0" w:color="auto"/>
              <w:right w:val="single" w:sz="4" w:space="0" w:color="auto"/>
            </w:tcBorders>
            <w:shd w:val="clear" w:color="auto" w:fill="auto"/>
            <w:noWrap/>
            <w:vAlign w:val="center"/>
            <w:hideMark/>
          </w:tcPr>
          <w:p w14:paraId="3D39F133" w14:textId="77777777" w:rsidR="00A52C9C" w:rsidRPr="00E15377" w:rsidRDefault="00A52C9C" w:rsidP="00180FB4">
            <w:pPr>
              <w:autoSpaceDE/>
              <w:autoSpaceDN/>
              <w:jc w:val="right"/>
              <w:rPr>
                <w:rFonts w:cs="Arial"/>
                <w:sz w:val="16"/>
                <w:szCs w:val="16"/>
              </w:rPr>
            </w:pPr>
            <w:r w:rsidRPr="00E15377">
              <w:rPr>
                <w:rFonts w:cs="Arial"/>
                <w:sz w:val="16"/>
                <w:szCs w:val="16"/>
              </w:rPr>
              <w:t>0,00</w:t>
            </w:r>
          </w:p>
        </w:tc>
        <w:tc>
          <w:tcPr>
            <w:tcW w:w="1040" w:type="dxa"/>
            <w:tcBorders>
              <w:top w:val="nil"/>
              <w:left w:val="nil"/>
              <w:bottom w:val="single" w:sz="4" w:space="0" w:color="auto"/>
              <w:right w:val="single" w:sz="4" w:space="0" w:color="auto"/>
            </w:tcBorders>
            <w:shd w:val="clear" w:color="auto" w:fill="auto"/>
            <w:noWrap/>
            <w:vAlign w:val="center"/>
            <w:hideMark/>
          </w:tcPr>
          <w:p w14:paraId="72E70F1C" w14:textId="77777777" w:rsidR="00A52C9C" w:rsidRPr="00E15377" w:rsidRDefault="00A52C9C" w:rsidP="00180FB4">
            <w:pPr>
              <w:autoSpaceDE/>
              <w:autoSpaceDN/>
              <w:jc w:val="right"/>
              <w:rPr>
                <w:rFonts w:cs="Arial"/>
                <w:sz w:val="16"/>
                <w:szCs w:val="16"/>
              </w:rPr>
            </w:pPr>
            <w:r w:rsidRPr="00E15377">
              <w:rPr>
                <w:rFonts w:cs="Arial"/>
                <w:sz w:val="16"/>
                <w:szCs w:val="16"/>
              </w:rPr>
              <w:t>16,50</w:t>
            </w:r>
          </w:p>
        </w:tc>
        <w:tc>
          <w:tcPr>
            <w:tcW w:w="1220" w:type="dxa"/>
            <w:tcBorders>
              <w:top w:val="nil"/>
              <w:left w:val="nil"/>
              <w:bottom w:val="single" w:sz="4" w:space="0" w:color="auto"/>
              <w:right w:val="single" w:sz="4" w:space="0" w:color="auto"/>
            </w:tcBorders>
            <w:shd w:val="clear" w:color="auto" w:fill="auto"/>
            <w:noWrap/>
            <w:vAlign w:val="center"/>
            <w:hideMark/>
          </w:tcPr>
          <w:p w14:paraId="253BA05B" w14:textId="77777777" w:rsidR="00A52C9C" w:rsidRPr="00E15377" w:rsidRDefault="00A52C9C" w:rsidP="00180FB4">
            <w:pPr>
              <w:autoSpaceDE/>
              <w:autoSpaceDN/>
              <w:jc w:val="right"/>
              <w:rPr>
                <w:rFonts w:cs="Arial"/>
                <w:sz w:val="16"/>
                <w:szCs w:val="16"/>
              </w:rPr>
            </w:pPr>
            <w:r w:rsidRPr="00E15377">
              <w:rPr>
                <w:rFonts w:cs="Arial"/>
                <w:sz w:val="16"/>
                <w:szCs w:val="16"/>
              </w:rPr>
              <w:t>12,70</w:t>
            </w:r>
          </w:p>
        </w:tc>
        <w:tc>
          <w:tcPr>
            <w:tcW w:w="980" w:type="dxa"/>
            <w:tcBorders>
              <w:top w:val="nil"/>
              <w:left w:val="nil"/>
              <w:bottom w:val="single" w:sz="4" w:space="0" w:color="auto"/>
              <w:right w:val="single" w:sz="4" w:space="0" w:color="auto"/>
            </w:tcBorders>
            <w:shd w:val="clear" w:color="auto" w:fill="auto"/>
            <w:noWrap/>
            <w:vAlign w:val="center"/>
            <w:hideMark/>
          </w:tcPr>
          <w:p w14:paraId="7B838E35" w14:textId="77777777" w:rsidR="00A52C9C" w:rsidRPr="00E15377" w:rsidRDefault="00A52C9C" w:rsidP="00180FB4">
            <w:pPr>
              <w:autoSpaceDE/>
              <w:autoSpaceDN/>
              <w:jc w:val="right"/>
              <w:rPr>
                <w:rFonts w:cs="Arial"/>
                <w:sz w:val="16"/>
                <w:szCs w:val="16"/>
              </w:rPr>
            </w:pPr>
            <w:r w:rsidRPr="00E15377">
              <w:rPr>
                <w:rFonts w:cs="Arial"/>
                <w:sz w:val="16"/>
                <w:szCs w:val="16"/>
              </w:rPr>
              <w:t>3,80</w:t>
            </w:r>
          </w:p>
        </w:tc>
        <w:tc>
          <w:tcPr>
            <w:tcW w:w="1000" w:type="dxa"/>
            <w:tcBorders>
              <w:top w:val="nil"/>
              <w:left w:val="nil"/>
              <w:bottom w:val="single" w:sz="4" w:space="0" w:color="auto"/>
              <w:right w:val="single" w:sz="4" w:space="0" w:color="auto"/>
            </w:tcBorders>
            <w:shd w:val="clear" w:color="auto" w:fill="auto"/>
            <w:noWrap/>
            <w:vAlign w:val="center"/>
            <w:hideMark/>
          </w:tcPr>
          <w:p w14:paraId="00F38E94" w14:textId="77777777" w:rsidR="00A52C9C" w:rsidRPr="00E15377" w:rsidRDefault="00A52C9C" w:rsidP="00180FB4">
            <w:pPr>
              <w:autoSpaceDE/>
              <w:autoSpaceDN/>
              <w:jc w:val="right"/>
              <w:rPr>
                <w:rFonts w:cs="Arial"/>
                <w:sz w:val="16"/>
                <w:szCs w:val="16"/>
              </w:rPr>
            </w:pPr>
            <w:r w:rsidRPr="00E15377">
              <w:rPr>
                <w:rFonts w:cs="Arial"/>
                <w:sz w:val="16"/>
                <w:szCs w:val="16"/>
              </w:rPr>
              <w:t>0,00</w:t>
            </w:r>
          </w:p>
        </w:tc>
        <w:tc>
          <w:tcPr>
            <w:tcW w:w="1000" w:type="dxa"/>
            <w:tcBorders>
              <w:top w:val="nil"/>
              <w:left w:val="nil"/>
              <w:bottom w:val="single" w:sz="4" w:space="0" w:color="auto"/>
              <w:right w:val="single" w:sz="4" w:space="0" w:color="auto"/>
            </w:tcBorders>
            <w:shd w:val="clear" w:color="auto" w:fill="auto"/>
            <w:noWrap/>
            <w:vAlign w:val="center"/>
            <w:hideMark/>
          </w:tcPr>
          <w:p w14:paraId="1AB1790B" w14:textId="77777777" w:rsidR="00A52C9C" w:rsidRPr="00E15377" w:rsidRDefault="00A52C9C" w:rsidP="00180FB4">
            <w:pPr>
              <w:autoSpaceDE/>
              <w:autoSpaceDN/>
              <w:jc w:val="right"/>
              <w:rPr>
                <w:rFonts w:cs="Arial"/>
                <w:sz w:val="16"/>
                <w:szCs w:val="16"/>
              </w:rPr>
            </w:pPr>
            <w:r w:rsidRPr="00E15377">
              <w:rPr>
                <w:rFonts w:cs="Arial"/>
                <w:sz w:val="16"/>
                <w:szCs w:val="16"/>
              </w:rPr>
              <w:t>0,00</w:t>
            </w:r>
          </w:p>
        </w:tc>
        <w:tc>
          <w:tcPr>
            <w:tcW w:w="1060" w:type="dxa"/>
            <w:tcBorders>
              <w:top w:val="nil"/>
              <w:left w:val="nil"/>
              <w:bottom w:val="single" w:sz="4" w:space="0" w:color="auto"/>
              <w:right w:val="single" w:sz="8" w:space="0" w:color="auto"/>
            </w:tcBorders>
            <w:shd w:val="clear" w:color="auto" w:fill="auto"/>
            <w:noWrap/>
            <w:vAlign w:val="center"/>
            <w:hideMark/>
          </w:tcPr>
          <w:p w14:paraId="257D5418" w14:textId="77777777" w:rsidR="00A52C9C" w:rsidRPr="00E15377" w:rsidRDefault="00A52C9C" w:rsidP="00180FB4">
            <w:pPr>
              <w:autoSpaceDE/>
              <w:autoSpaceDN/>
              <w:jc w:val="right"/>
              <w:rPr>
                <w:rFonts w:cs="Arial"/>
                <w:sz w:val="16"/>
                <w:szCs w:val="16"/>
              </w:rPr>
            </w:pPr>
            <w:r w:rsidRPr="00E15377">
              <w:rPr>
                <w:rFonts w:cs="Arial"/>
                <w:sz w:val="16"/>
                <w:szCs w:val="16"/>
              </w:rPr>
              <w:t>0,00</w:t>
            </w:r>
          </w:p>
        </w:tc>
      </w:tr>
      <w:tr w:rsidR="00A52C9C" w:rsidRPr="00E15377" w14:paraId="6C8C0398" w14:textId="77777777" w:rsidTr="00180FB4">
        <w:trPr>
          <w:trHeight w:val="300"/>
        </w:trPr>
        <w:tc>
          <w:tcPr>
            <w:tcW w:w="760" w:type="dxa"/>
            <w:tcBorders>
              <w:top w:val="nil"/>
              <w:left w:val="single" w:sz="8" w:space="0" w:color="auto"/>
              <w:bottom w:val="single" w:sz="4" w:space="0" w:color="auto"/>
              <w:right w:val="single" w:sz="4" w:space="0" w:color="auto"/>
            </w:tcBorders>
            <w:shd w:val="clear" w:color="auto" w:fill="auto"/>
            <w:noWrap/>
            <w:vAlign w:val="center"/>
            <w:hideMark/>
          </w:tcPr>
          <w:p w14:paraId="01C7C0D4" w14:textId="77777777" w:rsidR="00A52C9C" w:rsidRPr="00E15377" w:rsidRDefault="00A52C9C" w:rsidP="00180FB4">
            <w:pPr>
              <w:autoSpaceDE/>
              <w:autoSpaceDN/>
              <w:jc w:val="center"/>
              <w:rPr>
                <w:rFonts w:cs="Arial"/>
                <w:sz w:val="16"/>
                <w:szCs w:val="16"/>
              </w:rPr>
            </w:pPr>
            <w:r w:rsidRPr="00E15377">
              <w:rPr>
                <w:rFonts w:cs="Arial"/>
                <w:sz w:val="16"/>
                <w:szCs w:val="16"/>
              </w:rPr>
              <w:t>SO 612</w:t>
            </w:r>
          </w:p>
        </w:tc>
        <w:tc>
          <w:tcPr>
            <w:tcW w:w="980" w:type="dxa"/>
            <w:tcBorders>
              <w:top w:val="nil"/>
              <w:left w:val="nil"/>
              <w:bottom w:val="single" w:sz="4" w:space="0" w:color="auto"/>
              <w:right w:val="single" w:sz="4" w:space="0" w:color="auto"/>
            </w:tcBorders>
            <w:shd w:val="clear" w:color="auto" w:fill="auto"/>
            <w:noWrap/>
            <w:vAlign w:val="center"/>
            <w:hideMark/>
          </w:tcPr>
          <w:p w14:paraId="673D4959" w14:textId="77777777" w:rsidR="00A52C9C" w:rsidRPr="00E15377" w:rsidRDefault="00A52C9C" w:rsidP="00180FB4">
            <w:pPr>
              <w:autoSpaceDE/>
              <w:autoSpaceDN/>
              <w:jc w:val="right"/>
              <w:rPr>
                <w:rFonts w:cs="Arial"/>
                <w:sz w:val="16"/>
                <w:szCs w:val="16"/>
              </w:rPr>
            </w:pPr>
            <w:r w:rsidRPr="00E15377">
              <w:rPr>
                <w:rFonts w:cs="Arial"/>
                <w:sz w:val="16"/>
                <w:szCs w:val="16"/>
              </w:rPr>
              <w:t>0,00</w:t>
            </w:r>
          </w:p>
        </w:tc>
        <w:tc>
          <w:tcPr>
            <w:tcW w:w="1080" w:type="dxa"/>
            <w:tcBorders>
              <w:top w:val="nil"/>
              <w:left w:val="nil"/>
              <w:bottom w:val="single" w:sz="4" w:space="0" w:color="auto"/>
              <w:right w:val="single" w:sz="4" w:space="0" w:color="auto"/>
            </w:tcBorders>
            <w:shd w:val="clear" w:color="auto" w:fill="auto"/>
            <w:noWrap/>
            <w:vAlign w:val="center"/>
            <w:hideMark/>
          </w:tcPr>
          <w:p w14:paraId="3533CE5A" w14:textId="77777777" w:rsidR="00A52C9C" w:rsidRPr="00E15377" w:rsidRDefault="00A52C9C" w:rsidP="00180FB4">
            <w:pPr>
              <w:autoSpaceDE/>
              <w:autoSpaceDN/>
              <w:jc w:val="right"/>
              <w:rPr>
                <w:rFonts w:cs="Arial"/>
                <w:sz w:val="16"/>
                <w:szCs w:val="16"/>
              </w:rPr>
            </w:pPr>
            <w:r w:rsidRPr="00E15377">
              <w:rPr>
                <w:rFonts w:cs="Arial"/>
                <w:sz w:val="16"/>
                <w:szCs w:val="16"/>
              </w:rPr>
              <w:t>0,00</w:t>
            </w:r>
          </w:p>
        </w:tc>
        <w:tc>
          <w:tcPr>
            <w:tcW w:w="1040" w:type="dxa"/>
            <w:tcBorders>
              <w:top w:val="nil"/>
              <w:left w:val="nil"/>
              <w:bottom w:val="single" w:sz="4" w:space="0" w:color="auto"/>
              <w:right w:val="single" w:sz="4" w:space="0" w:color="auto"/>
            </w:tcBorders>
            <w:shd w:val="clear" w:color="auto" w:fill="auto"/>
            <w:noWrap/>
            <w:vAlign w:val="center"/>
            <w:hideMark/>
          </w:tcPr>
          <w:p w14:paraId="1F801635" w14:textId="77777777" w:rsidR="00A52C9C" w:rsidRPr="00E15377" w:rsidRDefault="00A52C9C" w:rsidP="00180FB4">
            <w:pPr>
              <w:autoSpaceDE/>
              <w:autoSpaceDN/>
              <w:jc w:val="right"/>
              <w:rPr>
                <w:rFonts w:cs="Arial"/>
                <w:sz w:val="16"/>
                <w:szCs w:val="16"/>
              </w:rPr>
            </w:pPr>
            <w:r w:rsidRPr="00E15377">
              <w:rPr>
                <w:rFonts w:cs="Arial"/>
                <w:sz w:val="16"/>
                <w:szCs w:val="16"/>
              </w:rPr>
              <w:t>19,50</w:t>
            </w:r>
          </w:p>
        </w:tc>
        <w:tc>
          <w:tcPr>
            <w:tcW w:w="1220" w:type="dxa"/>
            <w:tcBorders>
              <w:top w:val="nil"/>
              <w:left w:val="nil"/>
              <w:bottom w:val="single" w:sz="4" w:space="0" w:color="auto"/>
              <w:right w:val="single" w:sz="4" w:space="0" w:color="auto"/>
            </w:tcBorders>
            <w:shd w:val="clear" w:color="auto" w:fill="auto"/>
            <w:noWrap/>
            <w:vAlign w:val="center"/>
            <w:hideMark/>
          </w:tcPr>
          <w:p w14:paraId="0FE0BBFC" w14:textId="77777777" w:rsidR="00A52C9C" w:rsidRPr="00E15377" w:rsidRDefault="00A52C9C" w:rsidP="00180FB4">
            <w:pPr>
              <w:autoSpaceDE/>
              <w:autoSpaceDN/>
              <w:jc w:val="right"/>
              <w:rPr>
                <w:rFonts w:cs="Arial"/>
                <w:sz w:val="16"/>
                <w:szCs w:val="16"/>
              </w:rPr>
            </w:pPr>
            <w:r w:rsidRPr="00E15377">
              <w:rPr>
                <w:rFonts w:cs="Arial"/>
                <w:sz w:val="16"/>
                <w:szCs w:val="16"/>
              </w:rPr>
              <w:t>15,00</w:t>
            </w:r>
          </w:p>
        </w:tc>
        <w:tc>
          <w:tcPr>
            <w:tcW w:w="980" w:type="dxa"/>
            <w:tcBorders>
              <w:top w:val="nil"/>
              <w:left w:val="nil"/>
              <w:bottom w:val="single" w:sz="4" w:space="0" w:color="auto"/>
              <w:right w:val="single" w:sz="4" w:space="0" w:color="auto"/>
            </w:tcBorders>
            <w:shd w:val="clear" w:color="auto" w:fill="auto"/>
            <w:noWrap/>
            <w:vAlign w:val="center"/>
            <w:hideMark/>
          </w:tcPr>
          <w:p w14:paraId="3B986606" w14:textId="77777777" w:rsidR="00A52C9C" w:rsidRPr="00E15377" w:rsidRDefault="00A52C9C" w:rsidP="00180FB4">
            <w:pPr>
              <w:autoSpaceDE/>
              <w:autoSpaceDN/>
              <w:jc w:val="right"/>
              <w:rPr>
                <w:rFonts w:cs="Arial"/>
                <w:sz w:val="16"/>
                <w:szCs w:val="16"/>
              </w:rPr>
            </w:pPr>
            <w:r w:rsidRPr="00E15377">
              <w:rPr>
                <w:rFonts w:cs="Arial"/>
                <w:sz w:val="16"/>
                <w:szCs w:val="16"/>
              </w:rPr>
              <w:t>4,50</w:t>
            </w:r>
          </w:p>
        </w:tc>
        <w:tc>
          <w:tcPr>
            <w:tcW w:w="1000" w:type="dxa"/>
            <w:tcBorders>
              <w:top w:val="nil"/>
              <w:left w:val="nil"/>
              <w:bottom w:val="single" w:sz="4" w:space="0" w:color="auto"/>
              <w:right w:val="single" w:sz="4" w:space="0" w:color="auto"/>
            </w:tcBorders>
            <w:shd w:val="clear" w:color="auto" w:fill="auto"/>
            <w:noWrap/>
            <w:vAlign w:val="center"/>
            <w:hideMark/>
          </w:tcPr>
          <w:p w14:paraId="608EC5DA" w14:textId="77777777" w:rsidR="00A52C9C" w:rsidRPr="00E15377" w:rsidRDefault="00A52C9C" w:rsidP="00180FB4">
            <w:pPr>
              <w:autoSpaceDE/>
              <w:autoSpaceDN/>
              <w:jc w:val="right"/>
              <w:rPr>
                <w:rFonts w:cs="Arial"/>
                <w:sz w:val="16"/>
                <w:szCs w:val="16"/>
              </w:rPr>
            </w:pPr>
            <w:r w:rsidRPr="00E15377">
              <w:rPr>
                <w:rFonts w:cs="Arial"/>
                <w:sz w:val="16"/>
                <w:szCs w:val="16"/>
              </w:rPr>
              <w:t>0,00</w:t>
            </w:r>
          </w:p>
        </w:tc>
        <w:tc>
          <w:tcPr>
            <w:tcW w:w="1000" w:type="dxa"/>
            <w:tcBorders>
              <w:top w:val="nil"/>
              <w:left w:val="nil"/>
              <w:bottom w:val="single" w:sz="4" w:space="0" w:color="auto"/>
              <w:right w:val="single" w:sz="4" w:space="0" w:color="auto"/>
            </w:tcBorders>
            <w:shd w:val="clear" w:color="auto" w:fill="auto"/>
            <w:noWrap/>
            <w:vAlign w:val="center"/>
            <w:hideMark/>
          </w:tcPr>
          <w:p w14:paraId="60491595" w14:textId="77777777" w:rsidR="00A52C9C" w:rsidRPr="00E15377" w:rsidRDefault="00A52C9C" w:rsidP="00180FB4">
            <w:pPr>
              <w:autoSpaceDE/>
              <w:autoSpaceDN/>
              <w:jc w:val="right"/>
              <w:rPr>
                <w:rFonts w:cs="Arial"/>
                <w:sz w:val="16"/>
                <w:szCs w:val="16"/>
              </w:rPr>
            </w:pPr>
            <w:r w:rsidRPr="00E15377">
              <w:rPr>
                <w:rFonts w:cs="Arial"/>
                <w:sz w:val="16"/>
                <w:szCs w:val="16"/>
              </w:rPr>
              <w:t>0,00</w:t>
            </w:r>
          </w:p>
        </w:tc>
        <w:tc>
          <w:tcPr>
            <w:tcW w:w="1060" w:type="dxa"/>
            <w:tcBorders>
              <w:top w:val="nil"/>
              <w:left w:val="nil"/>
              <w:bottom w:val="single" w:sz="4" w:space="0" w:color="auto"/>
              <w:right w:val="single" w:sz="8" w:space="0" w:color="auto"/>
            </w:tcBorders>
            <w:shd w:val="clear" w:color="auto" w:fill="auto"/>
            <w:noWrap/>
            <w:vAlign w:val="center"/>
            <w:hideMark/>
          </w:tcPr>
          <w:p w14:paraId="6ECDE9B7" w14:textId="77777777" w:rsidR="00A52C9C" w:rsidRPr="00E15377" w:rsidRDefault="00A52C9C" w:rsidP="00180FB4">
            <w:pPr>
              <w:autoSpaceDE/>
              <w:autoSpaceDN/>
              <w:jc w:val="right"/>
              <w:rPr>
                <w:rFonts w:cs="Arial"/>
                <w:sz w:val="16"/>
                <w:szCs w:val="16"/>
              </w:rPr>
            </w:pPr>
            <w:r w:rsidRPr="00E15377">
              <w:rPr>
                <w:rFonts w:cs="Arial"/>
                <w:sz w:val="16"/>
                <w:szCs w:val="16"/>
              </w:rPr>
              <w:t>0,00</w:t>
            </w:r>
          </w:p>
        </w:tc>
      </w:tr>
      <w:tr w:rsidR="00A52C9C" w:rsidRPr="00E15377" w14:paraId="624DDD9A" w14:textId="77777777" w:rsidTr="00180FB4">
        <w:trPr>
          <w:trHeight w:val="300"/>
        </w:trPr>
        <w:tc>
          <w:tcPr>
            <w:tcW w:w="760" w:type="dxa"/>
            <w:tcBorders>
              <w:top w:val="nil"/>
              <w:left w:val="single" w:sz="8" w:space="0" w:color="auto"/>
              <w:bottom w:val="single" w:sz="4" w:space="0" w:color="auto"/>
              <w:right w:val="single" w:sz="4" w:space="0" w:color="auto"/>
            </w:tcBorders>
            <w:shd w:val="clear" w:color="auto" w:fill="auto"/>
            <w:noWrap/>
            <w:vAlign w:val="center"/>
            <w:hideMark/>
          </w:tcPr>
          <w:p w14:paraId="5272D0A2" w14:textId="77777777" w:rsidR="00A52C9C" w:rsidRPr="00E15377" w:rsidRDefault="00A52C9C" w:rsidP="00180FB4">
            <w:pPr>
              <w:autoSpaceDE/>
              <w:autoSpaceDN/>
              <w:jc w:val="center"/>
              <w:rPr>
                <w:rFonts w:cs="Arial"/>
                <w:sz w:val="16"/>
                <w:szCs w:val="16"/>
              </w:rPr>
            </w:pPr>
            <w:r w:rsidRPr="00E15377">
              <w:rPr>
                <w:rFonts w:cs="Arial"/>
                <w:sz w:val="16"/>
                <w:szCs w:val="16"/>
              </w:rPr>
              <w:t>SO 613</w:t>
            </w:r>
          </w:p>
        </w:tc>
        <w:tc>
          <w:tcPr>
            <w:tcW w:w="980" w:type="dxa"/>
            <w:tcBorders>
              <w:top w:val="nil"/>
              <w:left w:val="nil"/>
              <w:bottom w:val="single" w:sz="4" w:space="0" w:color="auto"/>
              <w:right w:val="single" w:sz="4" w:space="0" w:color="auto"/>
            </w:tcBorders>
            <w:shd w:val="clear" w:color="auto" w:fill="auto"/>
            <w:noWrap/>
            <w:vAlign w:val="center"/>
            <w:hideMark/>
          </w:tcPr>
          <w:p w14:paraId="19BABEC8" w14:textId="77777777" w:rsidR="00A52C9C" w:rsidRPr="00E15377" w:rsidRDefault="00A52C9C" w:rsidP="00180FB4">
            <w:pPr>
              <w:autoSpaceDE/>
              <w:autoSpaceDN/>
              <w:jc w:val="right"/>
              <w:rPr>
                <w:rFonts w:cs="Arial"/>
                <w:sz w:val="16"/>
                <w:szCs w:val="16"/>
              </w:rPr>
            </w:pPr>
            <w:r w:rsidRPr="00E15377">
              <w:rPr>
                <w:rFonts w:cs="Arial"/>
                <w:sz w:val="16"/>
                <w:szCs w:val="16"/>
              </w:rPr>
              <w:t>0,00</w:t>
            </w:r>
          </w:p>
        </w:tc>
        <w:tc>
          <w:tcPr>
            <w:tcW w:w="1080" w:type="dxa"/>
            <w:tcBorders>
              <w:top w:val="nil"/>
              <w:left w:val="nil"/>
              <w:bottom w:val="single" w:sz="4" w:space="0" w:color="auto"/>
              <w:right w:val="single" w:sz="4" w:space="0" w:color="auto"/>
            </w:tcBorders>
            <w:shd w:val="clear" w:color="auto" w:fill="auto"/>
            <w:noWrap/>
            <w:vAlign w:val="center"/>
            <w:hideMark/>
          </w:tcPr>
          <w:p w14:paraId="2C35AFA9" w14:textId="77777777" w:rsidR="00A52C9C" w:rsidRPr="00E15377" w:rsidRDefault="00A52C9C" w:rsidP="00180FB4">
            <w:pPr>
              <w:autoSpaceDE/>
              <w:autoSpaceDN/>
              <w:jc w:val="right"/>
              <w:rPr>
                <w:rFonts w:cs="Arial"/>
                <w:sz w:val="16"/>
                <w:szCs w:val="16"/>
              </w:rPr>
            </w:pPr>
            <w:r w:rsidRPr="00E15377">
              <w:rPr>
                <w:rFonts w:cs="Arial"/>
                <w:sz w:val="16"/>
                <w:szCs w:val="16"/>
              </w:rPr>
              <w:t>0,00</w:t>
            </w:r>
          </w:p>
        </w:tc>
        <w:tc>
          <w:tcPr>
            <w:tcW w:w="1040" w:type="dxa"/>
            <w:tcBorders>
              <w:top w:val="nil"/>
              <w:left w:val="nil"/>
              <w:bottom w:val="single" w:sz="4" w:space="0" w:color="auto"/>
              <w:right w:val="single" w:sz="4" w:space="0" w:color="auto"/>
            </w:tcBorders>
            <w:shd w:val="clear" w:color="auto" w:fill="auto"/>
            <w:noWrap/>
            <w:vAlign w:val="center"/>
            <w:hideMark/>
          </w:tcPr>
          <w:p w14:paraId="22A0B84B" w14:textId="77777777" w:rsidR="00A52C9C" w:rsidRPr="00E15377" w:rsidRDefault="00A52C9C" w:rsidP="00180FB4">
            <w:pPr>
              <w:autoSpaceDE/>
              <w:autoSpaceDN/>
              <w:jc w:val="right"/>
              <w:rPr>
                <w:rFonts w:cs="Arial"/>
                <w:sz w:val="16"/>
                <w:szCs w:val="16"/>
              </w:rPr>
            </w:pPr>
            <w:r w:rsidRPr="00E15377">
              <w:rPr>
                <w:rFonts w:cs="Arial"/>
                <w:sz w:val="16"/>
                <w:szCs w:val="16"/>
              </w:rPr>
              <w:t>25,50</w:t>
            </w:r>
          </w:p>
        </w:tc>
        <w:tc>
          <w:tcPr>
            <w:tcW w:w="1220" w:type="dxa"/>
            <w:tcBorders>
              <w:top w:val="nil"/>
              <w:left w:val="nil"/>
              <w:bottom w:val="single" w:sz="4" w:space="0" w:color="auto"/>
              <w:right w:val="single" w:sz="4" w:space="0" w:color="auto"/>
            </w:tcBorders>
            <w:shd w:val="clear" w:color="auto" w:fill="auto"/>
            <w:noWrap/>
            <w:vAlign w:val="center"/>
            <w:hideMark/>
          </w:tcPr>
          <w:p w14:paraId="0ACADD2E" w14:textId="77777777" w:rsidR="00A52C9C" w:rsidRPr="00E15377" w:rsidRDefault="00A52C9C" w:rsidP="00180FB4">
            <w:pPr>
              <w:autoSpaceDE/>
              <w:autoSpaceDN/>
              <w:jc w:val="right"/>
              <w:rPr>
                <w:rFonts w:cs="Arial"/>
                <w:sz w:val="16"/>
                <w:szCs w:val="16"/>
              </w:rPr>
            </w:pPr>
            <w:r w:rsidRPr="00E15377">
              <w:rPr>
                <w:rFonts w:cs="Arial"/>
                <w:sz w:val="16"/>
                <w:szCs w:val="16"/>
              </w:rPr>
              <w:t>19,95</w:t>
            </w:r>
          </w:p>
        </w:tc>
        <w:tc>
          <w:tcPr>
            <w:tcW w:w="980" w:type="dxa"/>
            <w:tcBorders>
              <w:top w:val="nil"/>
              <w:left w:val="nil"/>
              <w:bottom w:val="single" w:sz="4" w:space="0" w:color="auto"/>
              <w:right w:val="single" w:sz="4" w:space="0" w:color="auto"/>
            </w:tcBorders>
            <w:shd w:val="clear" w:color="auto" w:fill="auto"/>
            <w:noWrap/>
            <w:vAlign w:val="center"/>
            <w:hideMark/>
          </w:tcPr>
          <w:p w14:paraId="2393EF93" w14:textId="77777777" w:rsidR="00A52C9C" w:rsidRPr="00E15377" w:rsidRDefault="00A52C9C" w:rsidP="00180FB4">
            <w:pPr>
              <w:autoSpaceDE/>
              <w:autoSpaceDN/>
              <w:jc w:val="right"/>
              <w:rPr>
                <w:rFonts w:cs="Arial"/>
                <w:sz w:val="16"/>
                <w:szCs w:val="16"/>
              </w:rPr>
            </w:pPr>
            <w:r w:rsidRPr="00E15377">
              <w:rPr>
                <w:rFonts w:cs="Arial"/>
                <w:sz w:val="16"/>
                <w:szCs w:val="16"/>
              </w:rPr>
              <w:t>5,55</w:t>
            </w:r>
          </w:p>
        </w:tc>
        <w:tc>
          <w:tcPr>
            <w:tcW w:w="1000" w:type="dxa"/>
            <w:tcBorders>
              <w:top w:val="nil"/>
              <w:left w:val="nil"/>
              <w:bottom w:val="single" w:sz="4" w:space="0" w:color="auto"/>
              <w:right w:val="single" w:sz="4" w:space="0" w:color="auto"/>
            </w:tcBorders>
            <w:shd w:val="clear" w:color="auto" w:fill="auto"/>
            <w:noWrap/>
            <w:vAlign w:val="center"/>
            <w:hideMark/>
          </w:tcPr>
          <w:p w14:paraId="7D5AA746" w14:textId="77777777" w:rsidR="00A52C9C" w:rsidRPr="00E15377" w:rsidRDefault="00A52C9C" w:rsidP="00180FB4">
            <w:pPr>
              <w:autoSpaceDE/>
              <w:autoSpaceDN/>
              <w:jc w:val="right"/>
              <w:rPr>
                <w:rFonts w:cs="Arial"/>
                <w:sz w:val="16"/>
                <w:szCs w:val="16"/>
              </w:rPr>
            </w:pPr>
            <w:r w:rsidRPr="00E15377">
              <w:rPr>
                <w:rFonts w:cs="Arial"/>
                <w:sz w:val="16"/>
                <w:szCs w:val="16"/>
              </w:rPr>
              <w:t>0,00</w:t>
            </w:r>
          </w:p>
        </w:tc>
        <w:tc>
          <w:tcPr>
            <w:tcW w:w="1000" w:type="dxa"/>
            <w:tcBorders>
              <w:top w:val="nil"/>
              <w:left w:val="nil"/>
              <w:bottom w:val="single" w:sz="4" w:space="0" w:color="auto"/>
              <w:right w:val="single" w:sz="4" w:space="0" w:color="auto"/>
            </w:tcBorders>
            <w:shd w:val="clear" w:color="auto" w:fill="auto"/>
            <w:noWrap/>
            <w:vAlign w:val="center"/>
            <w:hideMark/>
          </w:tcPr>
          <w:p w14:paraId="19D03692" w14:textId="77777777" w:rsidR="00A52C9C" w:rsidRPr="00E15377" w:rsidRDefault="00A52C9C" w:rsidP="00180FB4">
            <w:pPr>
              <w:autoSpaceDE/>
              <w:autoSpaceDN/>
              <w:jc w:val="right"/>
              <w:rPr>
                <w:rFonts w:cs="Arial"/>
                <w:sz w:val="16"/>
                <w:szCs w:val="16"/>
              </w:rPr>
            </w:pPr>
            <w:r w:rsidRPr="00E15377">
              <w:rPr>
                <w:rFonts w:cs="Arial"/>
                <w:sz w:val="16"/>
                <w:szCs w:val="16"/>
              </w:rPr>
              <w:t>0,00</w:t>
            </w:r>
          </w:p>
        </w:tc>
        <w:tc>
          <w:tcPr>
            <w:tcW w:w="1060" w:type="dxa"/>
            <w:tcBorders>
              <w:top w:val="nil"/>
              <w:left w:val="nil"/>
              <w:bottom w:val="single" w:sz="4" w:space="0" w:color="auto"/>
              <w:right w:val="single" w:sz="8" w:space="0" w:color="auto"/>
            </w:tcBorders>
            <w:shd w:val="clear" w:color="auto" w:fill="auto"/>
            <w:noWrap/>
            <w:vAlign w:val="center"/>
            <w:hideMark/>
          </w:tcPr>
          <w:p w14:paraId="63CA488B" w14:textId="77777777" w:rsidR="00A52C9C" w:rsidRPr="00E15377" w:rsidRDefault="00A52C9C" w:rsidP="00180FB4">
            <w:pPr>
              <w:autoSpaceDE/>
              <w:autoSpaceDN/>
              <w:jc w:val="right"/>
              <w:rPr>
                <w:rFonts w:cs="Arial"/>
                <w:sz w:val="16"/>
                <w:szCs w:val="16"/>
              </w:rPr>
            </w:pPr>
            <w:r w:rsidRPr="00E15377">
              <w:rPr>
                <w:rFonts w:cs="Arial"/>
                <w:sz w:val="16"/>
                <w:szCs w:val="16"/>
              </w:rPr>
              <w:t>0,00</w:t>
            </w:r>
          </w:p>
        </w:tc>
      </w:tr>
      <w:tr w:rsidR="00A52C9C" w:rsidRPr="00E15377" w14:paraId="1EB72631" w14:textId="77777777" w:rsidTr="00180FB4">
        <w:trPr>
          <w:trHeight w:val="300"/>
        </w:trPr>
        <w:tc>
          <w:tcPr>
            <w:tcW w:w="760" w:type="dxa"/>
            <w:tcBorders>
              <w:top w:val="nil"/>
              <w:left w:val="single" w:sz="8" w:space="0" w:color="auto"/>
              <w:bottom w:val="single" w:sz="4" w:space="0" w:color="auto"/>
              <w:right w:val="single" w:sz="4" w:space="0" w:color="auto"/>
            </w:tcBorders>
            <w:shd w:val="clear" w:color="auto" w:fill="auto"/>
            <w:noWrap/>
            <w:vAlign w:val="center"/>
            <w:hideMark/>
          </w:tcPr>
          <w:p w14:paraId="603B465E" w14:textId="77777777" w:rsidR="00A52C9C" w:rsidRPr="00E15377" w:rsidRDefault="00A52C9C" w:rsidP="00180FB4">
            <w:pPr>
              <w:autoSpaceDE/>
              <w:autoSpaceDN/>
              <w:jc w:val="center"/>
              <w:rPr>
                <w:rFonts w:cs="Arial"/>
                <w:sz w:val="16"/>
                <w:szCs w:val="16"/>
              </w:rPr>
            </w:pPr>
            <w:r w:rsidRPr="00E15377">
              <w:rPr>
                <w:rFonts w:cs="Arial"/>
                <w:sz w:val="16"/>
                <w:szCs w:val="16"/>
              </w:rPr>
              <w:t>SO 614</w:t>
            </w:r>
          </w:p>
        </w:tc>
        <w:tc>
          <w:tcPr>
            <w:tcW w:w="980" w:type="dxa"/>
            <w:tcBorders>
              <w:top w:val="nil"/>
              <w:left w:val="nil"/>
              <w:bottom w:val="single" w:sz="4" w:space="0" w:color="auto"/>
              <w:right w:val="single" w:sz="4" w:space="0" w:color="auto"/>
            </w:tcBorders>
            <w:shd w:val="clear" w:color="auto" w:fill="auto"/>
            <w:noWrap/>
            <w:vAlign w:val="center"/>
            <w:hideMark/>
          </w:tcPr>
          <w:p w14:paraId="5D0773CA" w14:textId="77777777" w:rsidR="00A52C9C" w:rsidRPr="00E15377" w:rsidRDefault="00A52C9C" w:rsidP="00180FB4">
            <w:pPr>
              <w:autoSpaceDE/>
              <w:autoSpaceDN/>
              <w:jc w:val="right"/>
              <w:rPr>
                <w:rFonts w:cs="Arial"/>
                <w:sz w:val="16"/>
                <w:szCs w:val="16"/>
              </w:rPr>
            </w:pPr>
            <w:r w:rsidRPr="00E15377">
              <w:rPr>
                <w:rFonts w:cs="Arial"/>
                <w:sz w:val="16"/>
                <w:szCs w:val="16"/>
              </w:rPr>
              <w:t>0,00</w:t>
            </w:r>
          </w:p>
        </w:tc>
        <w:tc>
          <w:tcPr>
            <w:tcW w:w="1080" w:type="dxa"/>
            <w:tcBorders>
              <w:top w:val="nil"/>
              <w:left w:val="nil"/>
              <w:bottom w:val="single" w:sz="4" w:space="0" w:color="auto"/>
              <w:right w:val="single" w:sz="4" w:space="0" w:color="auto"/>
            </w:tcBorders>
            <w:shd w:val="clear" w:color="auto" w:fill="auto"/>
            <w:noWrap/>
            <w:vAlign w:val="center"/>
            <w:hideMark/>
          </w:tcPr>
          <w:p w14:paraId="01F1FEF4" w14:textId="77777777" w:rsidR="00A52C9C" w:rsidRPr="00E15377" w:rsidRDefault="00A52C9C" w:rsidP="00180FB4">
            <w:pPr>
              <w:autoSpaceDE/>
              <w:autoSpaceDN/>
              <w:jc w:val="right"/>
              <w:rPr>
                <w:rFonts w:cs="Arial"/>
                <w:sz w:val="16"/>
                <w:szCs w:val="16"/>
              </w:rPr>
            </w:pPr>
            <w:r w:rsidRPr="00E15377">
              <w:rPr>
                <w:rFonts w:cs="Arial"/>
                <w:sz w:val="16"/>
                <w:szCs w:val="16"/>
              </w:rPr>
              <w:t>0,00</w:t>
            </w:r>
          </w:p>
        </w:tc>
        <w:tc>
          <w:tcPr>
            <w:tcW w:w="1040" w:type="dxa"/>
            <w:tcBorders>
              <w:top w:val="nil"/>
              <w:left w:val="nil"/>
              <w:bottom w:val="single" w:sz="4" w:space="0" w:color="auto"/>
              <w:right w:val="single" w:sz="4" w:space="0" w:color="auto"/>
            </w:tcBorders>
            <w:shd w:val="clear" w:color="auto" w:fill="auto"/>
            <w:noWrap/>
            <w:vAlign w:val="center"/>
            <w:hideMark/>
          </w:tcPr>
          <w:p w14:paraId="3BCE7FB4" w14:textId="77777777" w:rsidR="00A52C9C" w:rsidRPr="00E15377" w:rsidRDefault="00A52C9C" w:rsidP="00180FB4">
            <w:pPr>
              <w:autoSpaceDE/>
              <w:autoSpaceDN/>
              <w:jc w:val="right"/>
              <w:rPr>
                <w:rFonts w:cs="Arial"/>
                <w:sz w:val="16"/>
                <w:szCs w:val="16"/>
              </w:rPr>
            </w:pPr>
            <w:r w:rsidRPr="00E15377">
              <w:rPr>
                <w:rFonts w:cs="Arial"/>
                <w:sz w:val="16"/>
                <w:szCs w:val="16"/>
              </w:rPr>
              <w:t>9,00</w:t>
            </w:r>
          </w:p>
        </w:tc>
        <w:tc>
          <w:tcPr>
            <w:tcW w:w="1220" w:type="dxa"/>
            <w:tcBorders>
              <w:top w:val="nil"/>
              <w:left w:val="nil"/>
              <w:bottom w:val="single" w:sz="4" w:space="0" w:color="auto"/>
              <w:right w:val="single" w:sz="4" w:space="0" w:color="auto"/>
            </w:tcBorders>
            <w:shd w:val="clear" w:color="auto" w:fill="auto"/>
            <w:noWrap/>
            <w:vAlign w:val="center"/>
            <w:hideMark/>
          </w:tcPr>
          <w:p w14:paraId="7C05E48C" w14:textId="77777777" w:rsidR="00A52C9C" w:rsidRPr="00E15377" w:rsidRDefault="00A52C9C" w:rsidP="00180FB4">
            <w:pPr>
              <w:autoSpaceDE/>
              <w:autoSpaceDN/>
              <w:jc w:val="right"/>
              <w:rPr>
                <w:rFonts w:cs="Arial"/>
                <w:sz w:val="16"/>
                <w:szCs w:val="16"/>
              </w:rPr>
            </w:pPr>
            <w:r w:rsidRPr="00E15377">
              <w:rPr>
                <w:rFonts w:cs="Arial"/>
                <w:sz w:val="16"/>
                <w:szCs w:val="16"/>
              </w:rPr>
              <w:t>6,40</w:t>
            </w:r>
          </w:p>
        </w:tc>
        <w:tc>
          <w:tcPr>
            <w:tcW w:w="980" w:type="dxa"/>
            <w:tcBorders>
              <w:top w:val="nil"/>
              <w:left w:val="nil"/>
              <w:bottom w:val="single" w:sz="4" w:space="0" w:color="auto"/>
              <w:right w:val="single" w:sz="4" w:space="0" w:color="auto"/>
            </w:tcBorders>
            <w:shd w:val="clear" w:color="auto" w:fill="auto"/>
            <w:noWrap/>
            <w:vAlign w:val="center"/>
            <w:hideMark/>
          </w:tcPr>
          <w:p w14:paraId="091DBCA2" w14:textId="77777777" w:rsidR="00A52C9C" w:rsidRPr="00E15377" w:rsidRDefault="00A52C9C" w:rsidP="00180FB4">
            <w:pPr>
              <w:autoSpaceDE/>
              <w:autoSpaceDN/>
              <w:jc w:val="right"/>
              <w:rPr>
                <w:rFonts w:cs="Arial"/>
                <w:sz w:val="16"/>
                <w:szCs w:val="16"/>
              </w:rPr>
            </w:pPr>
            <w:r w:rsidRPr="00E15377">
              <w:rPr>
                <w:rFonts w:cs="Arial"/>
                <w:sz w:val="16"/>
                <w:szCs w:val="16"/>
              </w:rPr>
              <w:t>2,60</w:t>
            </w:r>
          </w:p>
        </w:tc>
        <w:tc>
          <w:tcPr>
            <w:tcW w:w="1000" w:type="dxa"/>
            <w:tcBorders>
              <w:top w:val="nil"/>
              <w:left w:val="nil"/>
              <w:bottom w:val="single" w:sz="4" w:space="0" w:color="auto"/>
              <w:right w:val="single" w:sz="4" w:space="0" w:color="auto"/>
            </w:tcBorders>
            <w:shd w:val="clear" w:color="auto" w:fill="auto"/>
            <w:noWrap/>
            <w:vAlign w:val="center"/>
            <w:hideMark/>
          </w:tcPr>
          <w:p w14:paraId="54DA4A5F" w14:textId="77777777" w:rsidR="00A52C9C" w:rsidRPr="00E15377" w:rsidRDefault="00A52C9C" w:rsidP="00180FB4">
            <w:pPr>
              <w:autoSpaceDE/>
              <w:autoSpaceDN/>
              <w:jc w:val="right"/>
              <w:rPr>
                <w:rFonts w:cs="Arial"/>
                <w:sz w:val="16"/>
                <w:szCs w:val="16"/>
              </w:rPr>
            </w:pPr>
            <w:r w:rsidRPr="00E15377">
              <w:rPr>
                <w:rFonts w:cs="Arial"/>
                <w:sz w:val="16"/>
                <w:szCs w:val="16"/>
              </w:rPr>
              <w:t>0,00</w:t>
            </w:r>
          </w:p>
        </w:tc>
        <w:tc>
          <w:tcPr>
            <w:tcW w:w="1000" w:type="dxa"/>
            <w:tcBorders>
              <w:top w:val="nil"/>
              <w:left w:val="nil"/>
              <w:bottom w:val="single" w:sz="4" w:space="0" w:color="auto"/>
              <w:right w:val="single" w:sz="4" w:space="0" w:color="auto"/>
            </w:tcBorders>
            <w:shd w:val="clear" w:color="auto" w:fill="auto"/>
            <w:noWrap/>
            <w:vAlign w:val="center"/>
            <w:hideMark/>
          </w:tcPr>
          <w:p w14:paraId="55640F34" w14:textId="77777777" w:rsidR="00A52C9C" w:rsidRPr="00E15377" w:rsidRDefault="00A52C9C" w:rsidP="00180FB4">
            <w:pPr>
              <w:autoSpaceDE/>
              <w:autoSpaceDN/>
              <w:jc w:val="right"/>
              <w:rPr>
                <w:rFonts w:cs="Arial"/>
                <w:sz w:val="16"/>
                <w:szCs w:val="16"/>
              </w:rPr>
            </w:pPr>
            <w:r w:rsidRPr="00E15377">
              <w:rPr>
                <w:rFonts w:cs="Arial"/>
                <w:sz w:val="16"/>
                <w:szCs w:val="16"/>
              </w:rPr>
              <w:t>0,00</w:t>
            </w:r>
          </w:p>
        </w:tc>
        <w:tc>
          <w:tcPr>
            <w:tcW w:w="1060" w:type="dxa"/>
            <w:tcBorders>
              <w:top w:val="nil"/>
              <w:left w:val="nil"/>
              <w:bottom w:val="single" w:sz="4" w:space="0" w:color="auto"/>
              <w:right w:val="single" w:sz="8" w:space="0" w:color="auto"/>
            </w:tcBorders>
            <w:shd w:val="clear" w:color="auto" w:fill="auto"/>
            <w:noWrap/>
            <w:vAlign w:val="center"/>
            <w:hideMark/>
          </w:tcPr>
          <w:p w14:paraId="7AA81EEB" w14:textId="77777777" w:rsidR="00A52C9C" w:rsidRPr="00E15377" w:rsidRDefault="00A52C9C" w:rsidP="00180FB4">
            <w:pPr>
              <w:autoSpaceDE/>
              <w:autoSpaceDN/>
              <w:jc w:val="right"/>
              <w:rPr>
                <w:rFonts w:cs="Arial"/>
                <w:sz w:val="16"/>
                <w:szCs w:val="16"/>
              </w:rPr>
            </w:pPr>
            <w:r w:rsidRPr="00E15377">
              <w:rPr>
                <w:rFonts w:cs="Arial"/>
                <w:sz w:val="16"/>
                <w:szCs w:val="16"/>
              </w:rPr>
              <w:t>0,00</w:t>
            </w:r>
          </w:p>
        </w:tc>
      </w:tr>
      <w:tr w:rsidR="00A52C9C" w:rsidRPr="00E15377" w14:paraId="6506A372" w14:textId="77777777" w:rsidTr="00180FB4">
        <w:trPr>
          <w:trHeight w:val="300"/>
        </w:trPr>
        <w:tc>
          <w:tcPr>
            <w:tcW w:w="760" w:type="dxa"/>
            <w:tcBorders>
              <w:top w:val="nil"/>
              <w:left w:val="single" w:sz="8" w:space="0" w:color="auto"/>
              <w:bottom w:val="single" w:sz="4" w:space="0" w:color="auto"/>
              <w:right w:val="single" w:sz="4" w:space="0" w:color="auto"/>
            </w:tcBorders>
            <w:shd w:val="clear" w:color="auto" w:fill="auto"/>
            <w:noWrap/>
            <w:vAlign w:val="center"/>
            <w:hideMark/>
          </w:tcPr>
          <w:p w14:paraId="7340F359" w14:textId="77777777" w:rsidR="00A52C9C" w:rsidRPr="00E15377" w:rsidRDefault="00A52C9C" w:rsidP="00180FB4">
            <w:pPr>
              <w:autoSpaceDE/>
              <w:autoSpaceDN/>
              <w:jc w:val="center"/>
              <w:rPr>
                <w:rFonts w:cs="Arial"/>
                <w:sz w:val="16"/>
                <w:szCs w:val="16"/>
              </w:rPr>
            </w:pPr>
            <w:r w:rsidRPr="00E15377">
              <w:rPr>
                <w:rFonts w:cs="Arial"/>
                <w:sz w:val="16"/>
                <w:szCs w:val="16"/>
              </w:rPr>
              <w:t>SO 615</w:t>
            </w:r>
          </w:p>
        </w:tc>
        <w:tc>
          <w:tcPr>
            <w:tcW w:w="980" w:type="dxa"/>
            <w:tcBorders>
              <w:top w:val="nil"/>
              <w:left w:val="nil"/>
              <w:bottom w:val="single" w:sz="4" w:space="0" w:color="auto"/>
              <w:right w:val="single" w:sz="4" w:space="0" w:color="auto"/>
            </w:tcBorders>
            <w:shd w:val="clear" w:color="auto" w:fill="auto"/>
            <w:noWrap/>
            <w:vAlign w:val="center"/>
            <w:hideMark/>
          </w:tcPr>
          <w:p w14:paraId="1DC49D76" w14:textId="77777777" w:rsidR="00A52C9C" w:rsidRPr="00E15377" w:rsidRDefault="00A52C9C" w:rsidP="00180FB4">
            <w:pPr>
              <w:autoSpaceDE/>
              <w:autoSpaceDN/>
              <w:jc w:val="right"/>
              <w:rPr>
                <w:rFonts w:cs="Arial"/>
                <w:sz w:val="16"/>
                <w:szCs w:val="16"/>
              </w:rPr>
            </w:pPr>
            <w:r w:rsidRPr="00E15377">
              <w:rPr>
                <w:rFonts w:cs="Arial"/>
                <w:sz w:val="16"/>
                <w:szCs w:val="16"/>
              </w:rPr>
              <w:t>0,00</w:t>
            </w:r>
          </w:p>
        </w:tc>
        <w:tc>
          <w:tcPr>
            <w:tcW w:w="1080" w:type="dxa"/>
            <w:tcBorders>
              <w:top w:val="nil"/>
              <w:left w:val="nil"/>
              <w:bottom w:val="single" w:sz="4" w:space="0" w:color="auto"/>
              <w:right w:val="single" w:sz="4" w:space="0" w:color="auto"/>
            </w:tcBorders>
            <w:shd w:val="clear" w:color="auto" w:fill="auto"/>
            <w:noWrap/>
            <w:vAlign w:val="center"/>
            <w:hideMark/>
          </w:tcPr>
          <w:p w14:paraId="1AD982B9" w14:textId="77777777" w:rsidR="00A52C9C" w:rsidRPr="00E15377" w:rsidRDefault="00A52C9C" w:rsidP="00180FB4">
            <w:pPr>
              <w:autoSpaceDE/>
              <w:autoSpaceDN/>
              <w:jc w:val="right"/>
              <w:rPr>
                <w:rFonts w:cs="Arial"/>
                <w:sz w:val="16"/>
                <w:szCs w:val="16"/>
              </w:rPr>
            </w:pPr>
            <w:r w:rsidRPr="00E15377">
              <w:rPr>
                <w:rFonts w:cs="Arial"/>
                <w:sz w:val="16"/>
                <w:szCs w:val="16"/>
              </w:rPr>
              <w:t>0,00</w:t>
            </w:r>
          </w:p>
        </w:tc>
        <w:tc>
          <w:tcPr>
            <w:tcW w:w="1040" w:type="dxa"/>
            <w:tcBorders>
              <w:top w:val="nil"/>
              <w:left w:val="nil"/>
              <w:bottom w:val="single" w:sz="4" w:space="0" w:color="auto"/>
              <w:right w:val="single" w:sz="4" w:space="0" w:color="auto"/>
            </w:tcBorders>
            <w:shd w:val="clear" w:color="auto" w:fill="auto"/>
            <w:noWrap/>
            <w:vAlign w:val="center"/>
            <w:hideMark/>
          </w:tcPr>
          <w:p w14:paraId="2578B84B" w14:textId="77777777" w:rsidR="00A52C9C" w:rsidRPr="00E15377" w:rsidRDefault="00A52C9C" w:rsidP="00180FB4">
            <w:pPr>
              <w:autoSpaceDE/>
              <w:autoSpaceDN/>
              <w:jc w:val="right"/>
              <w:rPr>
                <w:rFonts w:cs="Arial"/>
                <w:sz w:val="16"/>
                <w:szCs w:val="16"/>
              </w:rPr>
            </w:pPr>
            <w:r w:rsidRPr="00E15377">
              <w:rPr>
                <w:rFonts w:cs="Arial"/>
                <w:sz w:val="16"/>
                <w:szCs w:val="16"/>
              </w:rPr>
              <w:t>13,50</w:t>
            </w:r>
          </w:p>
        </w:tc>
        <w:tc>
          <w:tcPr>
            <w:tcW w:w="1220" w:type="dxa"/>
            <w:tcBorders>
              <w:top w:val="nil"/>
              <w:left w:val="nil"/>
              <w:bottom w:val="single" w:sz="4" w:space="0" w:color="auto"/>
              <w:right w:val="single" w:sz="4" w:space="0" w:color="auto"/>
            </w:tcBorders>
            <w:shd w:val="clear" w:color="auto" w:fill="auto"/>
            <w:noWrap/>
            <w:vAlign w:val="center"/>
            <w:hideMark/>
          </w:tcPr>
          <w:p w14:paraId="2342DADB" w14:textId="77777777" w:rsidR="00A52C9C" w:rsidRPr="00E15377" w:rsidRDefault="00A52C9C" w:rsidP="00180FB4">
            <w:pPr>
              <w:autoSpaceDE/>
              <w:autoSpaceDN/>
              <w:jc w:val="right"/>
              <w:rPr>
                <w:rFonts w:cs="Arial"/>
                <w:sz w:val="16"/>
                <w:szCs w:val="16"/>
              </w:rPr>
            </w:pPr>
            <w:r w:rsidRPr="00E15377">
              <w:rPr>
                <w:rFonts w:cs="Arial"/>
                <w:sz w:val="16"/>
                <w:szCs w:val="16"/>
              </w:rPr>
              <w:t>9,65</w:t>
            </w:r>
          </w:p>
        </w:tc>
        <w:tc>
          <w:tcPr>
            <w:tcW w:w="980" w:type="dxa"/>
            <w:tcBorders>
              <w:top w:val="nil"/>
              <w:left w:val="nil"/>
              <w:bottom w:val="single" w:sz="4" w:space="0" w:color="auto"/>
              <w:right w:val="single" w:sz="4" w:space="0" w:color="auto"/>
            </w:tcBorders>
            <w:shd w:val="clear" w:color="auto" w:fill="auto"/>
            <w:noWrap/>
            <w:vAlign w:val="center"/>
            <w:hideMark/>
          </w:tcPr>
          <w:p w14:paraId="56D2D395" w14:textId="77777777" w:rsidR="00A52C9C" w:rsidRPr="00E15377" w:rsidRDefault="00A52C9C" w:rsidP="00180FB4">
            <w:pPr>
              <w:autoSpaceDE/>
              <w:autoSpaceDN/>
              <w:jc w:val="right"/>
              <w:rPr>
                <w:rFonts w:cs="Arial"/>
                <w:sz w:val="16"/>
                <w:szCs w:val="16"/>
              </w:rPr>
            </w:pPr>
            <w:r w:rsidRPr="00E15377">
              <w:rPr>
                <w:rFonts w:cs="Arial"/>
                <w:sz w:val="16"/>
                <w:szCs w:val="16"/>
              </w:rPr>
              <w:t>3,85</w:t>
            </w:r>
          </w:p>
        </w:tc>
        <w:tc>
          <w:tcPr>
            <w:tcW w:w="1000" w:type="dxa"/>
            <w:tcBorders>
              <w:top w:val="nil"/>
              <w:left w:val="nil"/>
              <w:bottom w:val="single" w:sz="4" w:space="0" w:color="auto"/>
              <w:right w:val="single" w:sz="4" w:space="0" w:color="auto"/>
            </w:tcBorders>
            <w:shd w:val="clear" w:color="auto" w:fill="auto"/>
            <w:noWrap/>
            <w:vAlign w:val="center"/>
            <w:hideMark/>
          </w:tcPr>
          <w:p w14:paraId="710BD4AA" w14:textId="77777777" w:rsidR="00A52C9C" w:rsidRPr="00E15377" w:rsidRDefault="00A52C9C" w:rsidP="00180FB4">
            <w:pPr>
              <w:autoSpaceDE/>
              <w:autoSpaceDN/>
              <w:jc w:val="right"/>
              <w:rPr>
                <w:rFonts w:cs="Arial"/>
                <w:sz w:val="16"/>
                <w:szCs w:val="16"/>
              </w:rPr>
            </w:pPr>
            <w:r w:rsidRPr="00E15377">
              <w:rPr>
                <w:rFonts w:cs="Arial"/>
                <w:sz w:val="16"/>
                <w:szCs w:val="16"/>
              </w:rPr>
              <w:t>0,00</w:t>
            </w:r>
          </w:p>
        </w:tc>
        <w:tc>
          <w:tcPr>
            <w:tcW w:w="1000" w:type="dxa"/>
            <w:tcBorders>
              <w:top w:val="nil"/>
              <w:left w:val="nil"/>
              <w:bottom w:val="single" w:sz="4" w:space="0" w:color="auto"/>
              <w:right w:val="single" w:sz="4" w:space="0" w:color="auto"/>
            </w:tcBorders>
            <w:shd w:val="clear" w:color="auto" w:fill="auto"/>
            <w:noWrap/>
            <w:vAlign w:val="center"/>
            <w:hideMark/>
          </w:tcPr>
          <w:p w14:paraId="6DEA8048" w14:textId="77777777" w:rsidR="00A52C9C" w:rsidRPr="00E15377" w:rsidRDefault="00A52C9C" w:rsidP="00180FB4">
            <w:pPr>
              <w:autoSpaceDE/>
              <w:autoSpaceDN/>
              <w:jc w:val="right"/>
              <w:rPr>
                <w:rFonts w:cs="Arial"/>
                <w:sz w:val="16"/>
                <w:szCs w:val="16"/>
              </w:rPr>
            </w:pPr>
            <w:r w:rsidRPr="00E15377">
              <w:rPr>
                <w:rFonts w:cs="Arial"/>
                <w:sz w:val="16"/>
                <w:szCs w:val="16"/>
              </w:rPr>
              <w:t>0,00</w:t>
            </w:r>
          </w:p>
        </w:tc>
        <w:tc>
          <w:tcPr>
            <w:tcW w:w="1060" w:type="dxa"/>
            <w:tcBorders>
              <w:top w:val="nil"/>
              <w:left w:val="nil"/>
              <w:bottom w:val="single" w:sz="4" w:space="0" w:color="auto"/>
              <w:right w:val="single" w:sz="8" w:space="0" w:color="auto"/>
            </w:tcBorders>
            <w:shd w:val="clear" w:color="auto" w:fill="auto"/>
            <w:noWrap/>
            <w:vAlign w:val="center"/>
            <w:hideMark/>
          </w:tcPr>
          <w:p w14:paraId="5848342E" w14:textId="77777777" w:rsidR="00A52C9C" w:rsidRPr="00E15377" w:rsidRDefault="00A52C9C" w:rsidP="00180FB4">
            <w:pPr>
              <w:autoSpaceDE/>
              <w:autoSpaceDN/>
              <w:jc w:val="right"/>
              <w:rPr>
                <w:rFonts w:cs="Arial"/>
                <w:sz w:val="16"/>
                <w:szCs w:val="16"/>
              </w:rPr>
            </w:pPr>
            <w:r w:rsidRPr="00E15377">
              <w:rPr>
                <w:rFonts w:cs="Arial"/>
                <w:sz w:val="16"/>
                <w:szCs w:val="16"/>
              </w:rPr>
              <w:t>0,00</w:t>
            </w:r>
          </w:p>
        </w:tc>
      </w:tr>
      <w:tr w:rsidR="00A52C9C" w:rsidRPr="00E15377" w14:paraId="4486C23E" w14:textId="77777777" w:rsidTr="00180FB4">
        <w:trPr>
          <w:trHeight w:val="300"/>
        </w:trPr>
        <w:tc>
          <w:tcPr>
            <w:tcW w:w="760" w:type="dxa"/>
            <w:tcBorders>
              <w:top w:val="nil"/>
              <w:left w:val="single" w:sz="8" w:space="0" w:color="auto"/>
              <w:bottom w:val="single" w:sz="4" w:space="0" w:color="auto"/>
              <w:right w:val="single" w:sz="4" w:space="0" w:color="auto"/>
            </w:tcBorders>
            <w:shd w:val="clear" w:color="auto" w:fill="auto"/>
            <w:noWrap/>
            <w:vAlign w:val="center"/>
            <w:hideMark/>
          </w:tcPr>
          <w:p w14:paraId="4AB94B58" w14:textId="77777777" w:rsidR="00A52C9C" w:rsidRPr="00E15377" w:rsidRDefault="00A52C9C" w:rsidP="00180FB4">
            <w:pPr>
              <w:autoSpaceDE/>
              <w:autoSpaceDN/>
              <w:jc w:val="center"/>
              <w:rPr>
                <w:rFonts w:cs="Arial"/>
                <w:sz w:val="16"/>
                <w:szCs w:val="16"/>
              </w:rPr>
            </w:pPr>
            <w:r w:rsidRPr="00E15377">
              <w:rPr>
                <w:rFonts w:cs="Arial"/>
                <w:sz w:val="16"/>
                <w:szCs w:val="16"/>
              </w:rPr>
              <w:t>SO 617</w:t>
            </w:r>
          </w:p>
        </w:tc>
        <w:tc>
          <w:tcPr>
            <w:tcW w:w="980" w:type="dxa"/>
            <w:tcBorders>
              <w:top w:val="nil"/>
              <w:left w:val="nil"/>
              <w:bottom w:val="single" w:sz="4" w:space="0" w:color="auto"/>
              <w:right w:val="single" w:sz="4" w:space="0" w:color="auto"/>
            </w:tcBorders>
            <w:shd w:val="clear" w:color="auto" w:fill="auto"/>
            <w:noWrap/>
            <w:vAlign w:val="center"/>
            <w:hideMark/>
          </w:tcPr>
          <w:p w14:paraId="418C3D45" w14:textId="77777777" w:rsidR="00A52C9C" w:rsidRPr="00E15377" w:rsidRDefault="00A52C9C" w:rsidP="00180FB4">
            <w:pPr>
              <w:autoSpaceDE/>
              <w:autoSpaceDN/>
              <w:jc w:val="right"/>
              <w:rPr>
                <w:rFonts w:cs="Arial"/>
                <w:sz w:val="16"/>
                <w:szCs w:val="16"/>
              </w:rPr>
            </w:pPr>
            <w:r w:rsidRPr="00E15377">
              <w:rPr>
                <w:rFonts w:cs="Arial"/>
                <w:sz w:val="16"/>
                <w:szCs w:val="16"/>
              </w:rPr>
              <w:t>0,00</w:t>
            </w:r>
          </w:p>
        </w:tc>
        <w:tc>
          <w:tcPr>
            <w:tcW w:w="1080" w:type="dxa"/>
            <w:tcBorders>
              <w:top w:val="nil"/>
              <w:left w:val="nil"/>
              <w:bottom w:val="single" w:sz="4" w:space="0" w:color="auto"/>
              <w:right w:val="single" w:sz="4" w:space="0" w:color="auto"/>
            </w:tcBorders>
            <w:shd w:val="clear" w:color="auto" w:fill="auto"/>
            <w:noWrap/>
            <w:vAlign w:val="center"/>
            <w:hideMark/>
          </w:tcPr>
          <w:p w14:paraId="3C1752CA" w14:textId="77777777" w:rsidR="00A52C9C" w:rsidRPr="00E15377" w:rsidRDefault="00A52C9C" w:rsidP="00180FB4">
            <w:pPr>
              <w:autoSpaceDE/>
              <w:autoSpaceDN/>
              <w:jc w:val="right"/>
              <w:rPr>
                <w:rFonts w:cs="Arial"/>
                <w:sz w:val="16"/>
                <w:szCs w:val="16"/>
              </w:rPr>
            </w:pPr>
            <w:r w:rsidRPr="00E15377">
              <w:rPr>
                <w:rFonts w:cs="Arial"/>
                <w:sz w:val="16"/>
                <w:szCs w:val="16"/>
              </w:rPr>
              <w:t>0,00</w:t>
            </w:r>
          </w:p>
        </w:tc>
        <w:tc>
          <w:tcPr>
            <w:tcW w:w="1040" w:type="dxa"/>
            <w:tcBorders>
              <w:top w:val="nil"/>
              <w:left w:val="nil"/>
              <w:bottom w:val="single" w:sz="4" w:space="0" w:color="auto"/>
              <w:right w:val="single" w:sz="4" w:space="0" w:color="auto"/>
            </w:tcBorders>
            <w:shd w:val="clear" w:color="auto" w:fill="auto"/>
            <w:noWrap/>
            <w:vAlign w:val="center"/>
            <w:hideMark/>
          </w:tcPr>
          <w:p w14:paraId="65CFD73D" w14:textId="77777777" w:rsidR="00A52C9C" w:rsidRPr="00E15377" w:rsidRDefault="00A52C9C" w:rsidP="00180FB4">
            <w:pPr>
              <w:autoSpaceDE/>
              <w:autoSpaceDN/>
              <w:jc w:val="right"/>
              <w:rPr>
                <w:rFonts w:cs="Arial"/>
                <w:sz w:val="16"/>
                <w:szCs w:val="16"/>
              </w:rPr>
            </w:pPr>
            <w:r w:rsidRPr="00E15377">
              <w:rPr>
                <w:rFonts w:cs="Arial"/>
                <w:sz w:val="16"/>
                <w:szCs w:val="16"/>
              </w:rPr>
              <w:t>36,75</w:t>
            </w:r>
          </w:p>
        </w:tc>
        <w:tc>
          <w:tcPr>
            <w:tcW w:w="1220" w:type="dxa"/>
            <w:tcBorders>
              <w:top w:val="nil"/>
              <w:left w:val="nil"/>
              <w:bottom w:val="single" w:sz="4" w:space="0" w:color="auto"/>
              <w:right w:val="single" w:sz="4" w:space="0" w:color="auto"/>
            </w:tcBorders>
            <w:shd w:val="clear" w:color="auto" w:fill="auto"/>
            <w:noWrap/>
            <w:vAlign w:val="center"/>
            <w:hideMark/>
          </w:tcPr>
          <w:p w14:paraId="7181206A" w14:textId="77777777" w:rsidR="00A52C9C" w:rsidRPr="00E15377" w:rsidRDefault="00A52C9C" w:rsidP="00180FB4">
            <w:pPr>
              <w:autoSpaceDE/>
              <w:autoSpaceDN/>
              <w:jc w:val="right"/>
              <w:rPr>
                <w:rFonts w:cs="Arial"/>
                <w:sz w:val="16"/>
                <w:szCs w:val="16"/>
              </w:rPr>
            </w:pPr>
            <w:r w:rsidRPr="00E15377">
              <w:rPr>
                <w:rFonts w:cs="Arial"/>
                <w:sz w:val="16"/>
                <w:szCs w:val="16"/>
              </w:rPr>
              <w:t>26,25</w:t>
            </w:r>
          </w:p>
        </w:tc>
        <w:tc>
          <w:tcPr>
            <w:tcW w:w="980" w:type="dxa"/>
            <w:tcBorders>
              <w:top w:val="nil"/>
              <w:left w:val="nil"/>
              <w:bottom w:val="single" w:sz="4" w:space="0" w:color="auto"/>
              <w:right w:val="single" w:sz="4" w:space="0" w:color="auto"/>
            </w:tcBorders>
            <w:shd w:val="clear" w:color="auto" w:fill="auto"/>
            <w:noWrap/>
            <w:vAlign w:val="center"/>
            <w:hideMark/>
          </w:tcPr>
          <w:p w14:paraId="01C579DF" w14:textId="77777777" w:rsidR="00A52C9C" w:rsidRPr="00E15377" w:rsidRDefault="00A52C9C" w:rsidP="00180FB4">
            <w:pPr>
              <w:autoSpaceDE/>
              <w:autoSpaceDN/>
              <w:jc w:val="right"/>
              <w:rPr>
                <w:rFonts w:cs="Arial"/>
                <w:sz w:val="16"/>
                <w:szCs w:val="16"/>
              </w:rPr>
            </w:pPr>
            <w:r w:rsidRPr="00E15377">
              <w:rPr>
                <w:rFonts w:cs="Arial"/>
                <w:sz w:val="16"/>
                <w:szCs w:val="16"/>
              </w:rPr>
              <w:t>10,50</w:t>
            </w:r>
          </w:p>
        </w:tc>
        <w:tc>
          <w:tcPr>
            <w:tcW w:w="1000" w:type="dxa"/>
            <w:tcBorders>
              <w:top w:val="nil"/>
              <w:left w:val="nil"/>
              <w:bottom w:val="single" w:sz="4" w:space="0" w:color="auto"/>
              <w:right w:val="single" w:sz="4" w:space="0" w:color="auto"/>
            </w:tcBorders>
            <w:shd w:val="clear" w:color="auto" w:fill="auto"/>
            <w:noWrap/>
            <w:vAlign w:val="center"/>
            <w:hideMark/>
          </w:tcPr>
          <w:p w14:paraId="0FE12121" w14:textId="77777777" w:rsidR="00A52C9C" w:rsidRPr="00E15377" w:rsidRDefault="00A52C9C" w:rsidP="00180FB4">
            <w:pPr>
              <w:autoSpaceDE/>
              <w:autoSpaceDN/>
              <w:jc w:val="right"/>
              <w:rPr>
                <w:rFonts w:cs="Arial"/>
                <w:sz w:val="16"/>
                <w:szCs w:val="16"/>
              </w:rPr>
            </w:pPr>
            <w:r w:rsidRPr="00E15377">
              <w:rPr>
                <w:rFonts w:cs="Arial"/>
                <w:sz w:val="16"/>
                <w:szCs w:val="16"/>
              </w:rPr>
              <w:t>0,00</w:t>
            </w:r>
          </w:p>
        </w:tc>
        <w:tc>
          <w:tcPr>
            <w:tcW w:w="1000" w:type="dxa"/>
            <w:tcBorders>
              <w:top w:val="nil"/>
              <w:left w:val="nil"/>
              <w:bottom w:val="single" w:sz="4" w:space="0" w:color="auto"/>
              <w:right w:val="single" w:sz="4" w:space="0" w:color="auto"/>
            </w:tcBorders>
            <w:shd w:val="clear" w:color="auto" w:fill="auto"/>
            <w:noWrap/>
            <w:vAlign w:val="center"/>
            <w:hideMark/>
          </w:tcPr>
          <w:p w14:paraId="4AC09C8C" w14:textId="77777777" w:rsidR="00A52C9C" w:rsidRPr="00E15377" w:rsidRDefault="00A52C9C" w:rsidP="00180FB4">
            <w:pPr>
              <w:autoSpaceDE/>
              <w:autoSpaceDN/>
              <w:jc w:val="right"/>
              <w:rPr>
                <w:rFonts w:cs="Arial"/>
                <w:sz w:val="16"/>
                <w:szCs w:val="16"/>
              </w:rPr>
            </w:pPr>
            <w:r w:rsidRPr="00E15377">
              <w:rPr>
                <w:rFonts w:cs="Arial"/>
                <w:sz w:val="16"/>
                <w:szCs w:val="16"/>
              </w:rPr>
              <w:t>0,00</w:t>
            </w:r>
          </w:p>
        </w:tc>
        <w:tc>
          <w:tcPr>
            <w:tcW w:w="1060" w:type="dxa"/>
            <w:tcBorders>
              <w:top w:val="nil"/>
              <w:left w:val="nil"/>
              <w:bottom w:val="single" w:sz="4" w:space="0" w:color="auto"/>
              <w:right w:val="single" w:sz="8" w:space="0" w:color="auto"/>
            </w:tcBorders>
            <w:shd w:val="clear" w:color="auto" w:fill="auto"/>
            <w:noWrap/>
            <w:vAlign w:val="center"/>
            <w:hideMark/>
          </w:tcPr>
          <w:p w14:paraId="5A42821F" w14:textId="77777777" w:rsidR="00A52C9C" w:rsidRPr="00E15377" w:rsidRDefault="00A52C9C" w:rsidP="00180FB4">
            <w:pPr>
              <w:autoSpaceDE/>
              <w:autoSpaceDN/>
              <w:jc w:val="right"/>
              <w:rPr>
                <w:rFonts w:cs="Arial"/>
                <w:sz w:val="16"/>
                <w:szCs w:val="16"/>
              </w:rPr>
            </w:pPr>
            <w:r w:rsidRPr="00E15377">
              <w:rPr>
                <w:rFonts w:cs="Arial"/>
                <w:sz w:val="16"/>
                <w:szCs w:val="16"/>
              </w:rPr>
              <w:t>0,00</w:t>
            </w:r>
          </w:p>
        </w:tc>
      </w:tr>
      <w:tr w:rsidR="00A52C9C" w:rsidRPr="00E15377" w14:paraId="14E83259" w14:textId="77777777" w:rsidTr="00180FB4">
        <w:trPr>
          <w:trHeight w:val="300"/>
        </w:trPr>
        <w:tc>
          <w:tcPr>
            <w:tcW w:w="760" w:type="dxa"/>
            <w:tcBorders>
              <w:top w:val="nil"/>
              <w:left w:val="single" w:sz="8" w:space="0" w:color="auto"/>
              <w:bottom w:val="single" w:sz="4" w:space="0" w:color="auto"/>
              <w:right w:val="single" w:sz="4" w:space="0" w:color="auto"/>
            </w:tcBorders>
            <w:shd w:val="clear" w:color="auto" w:fill="auto"/>
            <w:noWrap/>
            <w:vAlign w:val="center"/>
            <w:hideMark/>
          </w:tcPr>
          <w:p w14:paraId="00D69C58" w14:textId="77777777" w:rsidR="00A52C9C" w:rsidRPr="00E15377" w:rsidRDefault="00A52C9C" w:rsidP="00180FB4">
            <w:pPr>
              <w:autoSpaceDE/>
              <w:autoSpaceDN/>
              <w:jc w:val="center"/>
              <w:rPr>
                <w:rFonts w:cs="Arial"/>
                <w:sz w:val="16"/>
                <w:szCs w:val="16"/>
              </w:rPr>
            </w:pPr>
            <w:r w:rsidRPr="00E15377">
              <w:rPr>
                <w:rFonts w:cs="Arial"/>
                <w:sz w:val="16"/>
                <w:szCs w:val="16"/>
              </w:rPr>
              <w:t>SO 618</w:t>
            </w:r>
          </w:p>
        </w:tc>
        <w:tc>
          <w:tcPr>
            <w:tcW w:w="980" w:type="dxa"/>
            <w:tcBorders>
              <w:top w:val="nil"/>
              <w:left w:val="nil"/>
              <w:bottom w:val="single" w:sz="4" w:space="0" w:color="auto"/>
              <w:right w:val="single" w:sz="4" w:space="0" w:color="auto"/>
            </w:tcBorders>
            <w:shd w:val="clear" w:color="auto" w:fill="auto"/>
            <w:noWrap/>
            <w:vAlign w:val="center"/>
            <w:hideMark/>
          </w:tcPr>
          <w:p w14:paraId="44388AF3" w14:textId="77777777" w:rsidR="00A52C9C" w:rsidRPr="00E15377" w:rsidRDefault="00A52C9C" w:rsidP="00180FB4">
            <w:pPr>
              <w:autoSpaceDE/>
              <w:autoSpaceDN/>
              <w:jc w:val="right"/>
              <w:rPr>
                <w:rFonts w:cs="Arial"/>
                <w:sz w:val="16"/>
                <w:szCs w:val="16"/>
              </w:rPr>
            </w:pPr>
            <w:r w:rsidRPr="00E15377">
              <w:rPr>
                <w:rFonts w:cs="Arial"/>
                <w:sz w:val="16"/>
                <w:szCs w:val="16"/>
              </w:rPr>
              <w:t>0,00</w:t>
            </w:r>
          </w:p>
        </w:tc>
        <w:tc>
          <w:tcPr>
            <w:tcW w:w="1080" w:type="dxa"/>
            <w:tcBorders>
              <w:top w:val="nil"/>
              <w:left w:val="nil"/>
              <w:bottom w:val="single" w:sz="4" w:space="0" w:color="auto"/>
              <w:right w:val="single" w:sz="4" w:space="0" w:color="auto"/>
            </w:tcBorders>
            <w:shd w:val="clear" w:color="auto" w:fill="auto"/>
            <w:noWrap/>
            <w:vAlign w:val="center"/>
            <w:hideMark/>
          </w:tcPr>
          <w:p w14:paraId="483761D9" w14:textId="77777777" w:rsidR="00A52C9C" w:rsidRPr="00E15377" w:rsidRDefault="00A52C9C" w:rsidP="00180FB4">
            <w:pPr>
              <w:autoSpaceDE/>
              <w:autoSpaceDN/>
              <w:jc w:val="right"/>
              <w:rPr>
                <w:rFonts w:cs="Arial"/>
                <w:sz w:val="16"/>
                <w:szCs w:val="16"/>
              </w:rPr>
            </w:pPr>
            <w:r w:rsidRPr="00E15377">
              <w:rPr>
                <w:rFonts w:cs="Arial"/>
                <w:sz w:val="16"/>
                <w:szCs w:val="16"/>
              </w:rPr>
              <w:t>0,00</w:t>
            </w:r>
          </w:p>
        </w:tc>
        <w:tc>
          <w:tcPr>
            <w:tcW w:w="1040" w:type="dxa"/>
            <w:tcBorders>
              <w:top w:val="nil"/>
              <w:left w:val="nil"/>
              <w:bottom w:val="single" w:sz="4" w:space="0" w:color="auto"/>
              <w:right w:val="single" w:sz="4" w:space="0" w:color="auto"/>
            </w:tcBorders>
            <w:shd w:val="clear" w:color="auto" w:fill="auto"/>
            <w:noWrap/>
            <w:vAlign w:val="center"/>
            <w:hideMark/>
          </w:tcPr>
          <w:p w14:paraId="0FB19169" w14:textId="77777777" w:rsidR="00A52C9C" w:rsidRPr="00E15377" w:rsidRDefault="00A52C9C" w:rsidP="00180FB4">
            <w:pPr>
              <w:autoSpaceDE/>
              <w:autoSpaceDN/>
              <w:jc w:val="right"/>
              <w:rPr>
                <w:rFonts w:cs="Arial"/>
                <w:sz w:val="16"/>
                <w:szCs w:val="16"/>
              </w:rPr>
            </w:pPr>
            <w:r w:rsidRPr="00E15377">
              <w:rPr>
                <w:rFonts w:cs="Arial"/>
                <w:sz w:val="16"/>
                <w:szCs w:val="16"/>
              </w:rPr>
              <w:t>31,50</w:t>
            </w:r>
          </w:p>
        </w:tc>
        <w:tc>
          <w:tcPr>
            <w:tcW w:w="1220" w:type="dxa"/>
            <w:tcBorders>
              <w:top w:val="nil"/>
              <w:left w:val="nil"/>
              <w:bottom w:val="single" w:sz="4" w:space="0" w:color="auto"/>
              <w:right w:val="single" w:sz="4" w:space="0" w:color="auto"/>
            </w:tcBorders>
            <w:shd w:val="clear" w:color="auto" w:fill="auto"/>
            <w:noWrap/>
            <w:vAlign w:val="center"/>
            <w:hideMark/>
          </w:tcPr>
          <w:p w14:paraId="2A2418E0" w14:textId="77777777" w:rsidR="00A52C9C" w:rsidRPr="00E15377" w:rsidRDefault="00A52C9C" w:rsidP="00180FB4">
            <w:pPr>
              <w:autoSpaceDE/>
              <w:autoSpaceDN/>
              <w:jc w:val="right"/>
              <w:rPr>
                <w:rFonts w:cs="Arial"/>
                <w:sz w:val="16"/>
                <w:szCs w:val="16"/>
              </w:rPr>
            </w:pPr>
            <w:r w:rsidRPr="00E15377">
              <w:rPr>
                <w:rFonts w:cs="Arial"/>
                <w:sz w:val="16"/>
                <w:szCs w:val="16"/>
              </w:rPr>
              <w:t>22,50</w:t>
            </w:r>
          </w:p>
        </w:tc>
        <w:tc>
          <w:tcPr>
            <w:tcW w:w="980" w:type="dxa"/>
            <w:tcBorders>
              <w:top w:val="nil"/>
              <w:left w:val="nil"/>
              <w:bottom w:val="single" w:sz="4" w:space="0" w:color="auto"/>
              <w:right w:val="single" w:sz="4" w:space="0" w:color="auto"/>
            </w:tcBorders>
            <w:shd w:val="clear" w:color="auto" w:fill="auto"/>
            <w:noWrap/>
            <w:vAlign w:val="center"/>
            <w:hideMark/>
          </w:tcPr>
          <w:p w14:paraId="45DB17E6" w14:textId="77777777" w:rsidR="00A52C9C" w:rsidRPr="00E15377" w:rsidRDefault="00A52C9C" w:rsidP="00180FB4">
            <w:pPr>
              <w:autoSpaceDE/>
              <w:autoSpaceDN/>
              <w:jc w:val="right"/>
              <w:rPr>
                <w:rFonts w:cs="Arial"/>
                <w:sz w:val="16"/>
                <w:szCs w:val="16"/>
              </w:rPr>
            </w:pPr>
            <w:r w:rsidRPr="00E15377">
              <w:rPr>
                <w:rFonts w:cs="Arial"/>
                <w:sz w:val="16"/>
                <w:szCs w:val="16"/>
              </w:rPr>
              <w:t>9,00</w:t>
            </w:r>
          </w:p>
        </w:tc>
        <w:tc>
          <w:tcPr>
            <w:tcW w:w="1000" w:type="dxa"/>
            <w:tcBorders>
              <w:top w:val="nil"/>
              <w:left w:val="nil"/>
              <w:bottom w:val="single" w:sz="4" w:space="0" w:color="auto"/>
              <w:right w:val="single" w:sz="4" w:space="0" w:color="auto"/>
            </w:tcBorders>
            <w:shd w:val="clear" w:color="auto" w:fill="auto"/>
            <w:noWrap/>
            <w:vAlign w:val="center"/>
            <w:hideMark/>
          </w:tcPr>
          <w:p w14:paraId="0130BA2F" w14:textId="77777777" w:rsidR="00A52C9C" w:rsidRPr="00E15377" w:rsidRDefault="00A52C9C" w:rsidP="00180FB4">
            <w:pPr>
              <w:autoSpaceDE/>
              <w:autoSpaceDN/>
              <w:jc w:val="right"/>
              <w:rPr>
                <w:rFonts w:cs="Arial"/>
                <w:sz w:val="16"/>
                <w:szCs w:val="16"/>
              </w:rPr>
            </w:pPr>
            <w:r w:rsidRPr="00E15377">
              <w:rPr>
                <w:rFonts w:cs="Arial"/>
                <w:sz w:val="16"/>
                <w:szCs w:val="16"/>
              </w:rPr>
              <w:t>0,00</w:t>
            </w:r>
          </w:p>
        </w:tc>
        <w:tc>
          <w:tcPr>
            <w:tcW w:w="1000" w:type="dxa"/>
            <w:tcBorders>
              <w:top w:val="nil"/>
              <w:left w:val="nil"/>
              <w:bottom w:val="single" w:sz="4" w:space="0" w:color="auto"/>
              <w:right w:val="single" w:sz="4" w:space="0" w:color="auto"/>
            </w:tcBorders>
            <w:shd w:val="clear" w:color="auto" w:fill="auto"/>
            <w:noWrap/>
            <w:vAlign w:val="center"/>
            <w:hideMark/>
          </w:tcPr>
          <w:p w14:paraId="45635891" w14:textId="77777777" w:rsidR="00A52C9C" w:rsidRPr="00E15377" w:rsidRDefault="00A52C9C" w:rsidP="00180FB4">
            <w:pPr>
              <w:autoSpaceDE/>
              <w:autoSpaceDN/>
              <w:jc w:val="right"/>
              <w:rPr>
                <w:rFonts w:cs="Arial"/>
                <w:sz w:val="16"/>
                <w:szCs w:val="16"/>
              </w:rPr>
            </w:pPr>
            <w:r w:rsidRPr="00E15377">
              <w:rPr>
                <w:rFonts w:cs="Arial"/>
                <w:sz w:val="16"/>
                <w:szCs w:val="16"/>
              </w:rPr>
              <w:t>0,00</w:t>
            </w:r>
          </w:p>
        </w:tc>
        <w:tc>
          <w:tcPr>
            <w:tcW w:w="1060" w:type="dxa"/>
            <w:tcBorders>
              <w:top w:val="nil"/>
              <w:left w:val="nil"/>
              <w:bottom w:val="single" w:sz="4" w:space="0" w:color="auto"/>
              <w:right w:val="single" w:sz="8" w:space="0" w:color="auto"/>
            </w:tcBorders>
            <w:shd w:val="clear" w:color="auto" w:fill="auto"/>
            <w:noWrap/>
            <w:vAlign w:val="center"/>
            <w:hideMark/>
          </w:tcPr>
          <w:p w14:paraId="0F499510" w14:textId="77777777" w:rsidR="00A52C9C" w:rsidRPr="00E15377" w:rsidRDefault="00A52C9C" w:rsidP="00180FB4">
            <w:pPr>
              <w:autoSpaceDE/>
              <w:autoSpaceDN/>
              <w:jc w:val="right"/>
              <w:rPr>
                <w:rFonts w:cs="Arial"/>
                <w:sz w:val="16"/>
                <w:szCs w:val="16"/>
              </w:rPr>
            </w:pPr>
            <w:r w:rsidRPr="00E15377">
              <w:rPr>
                <w:rFonts w:cs="Arial"/>
                <w:sz w:val="16"/>
                <w:szCs w:val="16"/>
              </w:rPr>
              <w:t>0,00</w:t>
            </w:r>
          </w:p>
        </w:tc>
      </w:tr>
      <w:tr w:rsidR="00A52C9C" w:rsidRPr="00E15377" w14:paraId="1C0E16D9" w14:textId="77777777" w:rsidTr="00180FB4">
        <w:trPr>
          <w:trHeight w:val="300"/>
        </w:trPr>
        <w:tc>
          <w:tcPr>
            <w:tcW w:w="760" w:type="dxa"/>
            <w:tcBorders>
              <w:top w:val="nil"/>
              <w:left w:val="single" w:sz="8" w:space="0" w:color="auto"/>
              <w:bottom w:val="single" w:sz="4" w:space="0" w:color="auto"/>
              <w:right w:val="single" w:sz="4" w:space="0" w:color="auto"/>
            </w:tcBorders>
            <w:shd w:val="clear" w:color="auto" w:fill="auto"/>
            <w:noWrap/>
            <w:vAlign w:val="center"/>
            <w:hideMark/>
          </w:tcPr>
          <w:p w14:paraId="2AE04844" w14:textId="77777777" w:rsidR="00A52C9C" w:rsidRPr="00E15377" w:rsidRDefault="00A52C9C" w:rsidP="00180FB4">
            <w:pPr>
              <w:autoSpaceDE/>
              <w:autoSpaceDN/>
              <w:jc w:val="center"/>
              <w:rPr>
                <w:rFonts w:cs="Arial"/>
                <w:sz w:val="16"/>
                <w:szCs w:val="16"/>
              </w:rPr>
            </w:pPr>
            <w:r w:rsidRPr="00E15377">
              <w:rPr>
                <w:rFonts w:cs="Arial"/>
                <w:sz w:val="16"/>
                <w:szCs w:val="16"/>
              </w:rPr>
              <w:t>SO 619</w:t>
            </w:r>
          </w:p>
        </w:tc>
        <w:tc>
          <w:tcPr>
            <w:tcW w:w="980" w:type="dxa"/>
            <w:tcBorders>
              <w:top w:val="nil"/>
              <w:left w:val="nil"/>
              <w:bottom w:val="single" w:sz="4" w:space="0" w:color="auto"/>
              <w:right w:val="single" w:sz="4" w:space="0" w:color="auto"/>
            </w:tcBorders>
            <w:shd w:val="clear" w:color="auto" w:fill="auto"/>
            <w:noWrap/>
            <w:vAlign w:val="center"/>
            <w:hideMark/>
          </w:tcPr>
          <w:p w14:paraId="79411A90" w14:textId="77777777" w:rsidR="00A52C9C" w:rsidRPr="00E15377" w:rsidRDefault="00A52C9C" w:rsidP="00180FB4">
            <w:pPr>
              <w:autoSpaceDE/>
              <w:autoSpaceDN/>
              <w:jc w:val="right"/>
              <w:rPr>
                <w:rFonts w:cs="Arial"/>
                <w:sz w:val="16"/>
                <w:szCs w:val="16"/>
              </w:rPr>
            </w:pPr>
            <w:r w:rsidRPr="00E15377">
              <w:rPr>
                <w:rFonts w:cs="Arial"/>
                <w:sz w:val="16"/>
                <w:szCs w:val="16"/>
              </w:rPr>
              <w:t>0,00</w:t>
            </w:r>
          </w:p>
        </w:tc>
        <w:tc>
          <w:tcPr>
            <w:tcW w:w="1080" w:type="dxa"/>
            <w:tcBorders>
              <w:top w:val="nil"/>
              <w:left w:val="nil"/>
              <w:bottom w:val="single" w:sz="4" w:space="0" w:color="auto"/>
              <w:right w:val="single" w:sz="4" w:space="0" w:color="auto"/>
            </w:tcBorders>
            <w:shd w:val="clear" w:color="auto" w:fill="auto"/>
            <w:noWrap/>
            <w:vAlign w:val="center"/>
            <w:hideMark/>
          </w:tcPr>
          <w:p w14:paraId="51A4F98D" w14:textId="77777777" w:rsidR="00A52C9C" w:rsidRPr="00E15377" w:rsidRDefault="00A52C9C" w:rsidP="00180FB4">
            <w:pPr>
              <w:autoSpaceDE/>
              <w:autoSpaceDN/>
              <w:jc w:val="right"/>
              <w:rPr>
                <w:rFonts w:cs="Arial"/>
                <w:sz w:val="16"/>
                <w:szCs w:val="16"/>
              </w:rPr>
            </w:pPr>
            <w:r w:rsidRPr="00E15377">
              <w:rPr>
                <w:rFonts w:cs="Arial"/>
                <w:sz w:val="16"/>
                <w:szCs w:val="16"/>
              </w:rPr>
              <w:t>0,00</w:t>
            </w:r>
          </w:p>
        </w:tc>
        <w:tc>
          <w:tcPr>
            <w:tcW w:w="1040" w:type="dxa"/>
            <w:tcBorders>
              <w:top w:val="nil"/>
              <w:left w:val="nil"/>
              <w:bottom w:val="single" w:sz="4" w:space="0" w:color="auto"/>
              <w:right w:val="single" w:sz="4" w:space="0" w:color="auto"/>
            </w:tcBorders>
            <w:shd w:val="clear" w:color="auto" w:fill="auto"/>
            <w:noWrap/>
            <w:vAlign w:val="center"/>
            <w:hideMark/>
          </w:tcPr>
          <w:p w14:paraId="41067E26" w14:textId="77777777" w:rsidR="00A52C9C" w:rsidRPr="00E15377" w:rsidRDefault="00A52C9C" w:rsidP="00180FB4">
            <w:pPr>
              <w:autoSpaceDE/>
              <w:autoSpaceDN/>
              <w:jc w:val="right"/>
              <w:rPr>
                <w:rFonts w:cs="Arial"/>
                <w:sz w:val="16"/>
                <w:szCs w:val="16"/>
              </w:rPr>
            </w:pPr>
            <w:r w:rsidRPr="00E15377">
              <w:rPr>
                <w:rFonts w:cs="Arial"/>
                <w:sz w:val="16"/>
                <w:szCs w:val="16"/>
              </w:rPr>
              <w:t>174,00</w:t>
            </w:r>
          </w:p>
        </w:tc>
        <w:tc>
          <w:tcPr>
            <w:tcW w:w="1220" w:type="dxa"/>
            <w:tcBorders>
              <w:top w:val="nil"/>
              <w:left w:val="nil"/>
              <w:bottom w:val="single" w:sz="4" w:space="0" w:color="auto"/>
              <w:right w:val="single" w:sz="4" w:space="0" w:color="auto"/>
            </w:tcBorders>
            <w:shd w:val="clear" w:color="auto" w:fill="auto"/>
            <w:noWrap/>
            <w:vAlign w:val="center"/>
            <w:hideMark/>
          </w:tcPr>
          <w:p w14:paraId="31224F2C" w14:textId="77777777" w:rsidR="00A52C9C" w:rsidRPr="00E15377" w:rsidRDefault="00A52C9C" w:rsidP="00180FB4">
            <w:pPr>
              <w:autoSpaceDE/>
              <w:autoSpaceDN/>
              <w:jc w:val="right"/>
              <w:rPr>
                <w:rFonts w:cs="Arial"/>
                <w:sz w:val="16"/>
                <w:szCs w:val="16"/>
              </w:rPr>
            </w:pPr>
            <w:r w:rsidRPr="00E15377">
              <w:rPr>
                <w:rFonts w:cs="Arial"/>
                <w:sz w:val="16"/>
                <w:szCs w:val="16"/>
              </w:rPr>
              <w:t>150,00</w:t>
            </w:r>
          </w:p>
        </w:tc>
        <w:tc>
          <w:tcPr>
            <w:tcW w:w="980" w:type="dxa"/>
            <w:tcBorders>
              <w:top w:val="nil"/>
              <w:left w:val="nil"/>
              <w:bottom w:val="single" w:sz="4" w:space="0" w:color="auto"/>
              <w:right w:val="single" w:sz="4" w:space="0" w:color="auto"/>
            </w:tcBorders>
            <w:shd w:val="clear" w:color="auto" w:fill="auto"/>
            <w:noWrap/>
            <w:vAlign w:val="center"/>
            <w:hideMark/>
          </w:tcPr>
          <w:p w14:paraId="0C441CE2" w14:textId="77777777" w:rsidR="00A52C9C" w:rsidRPr="00E15377" w:rsidRDefault="00A52C9C" w:rsidP="00180FB4">
            <w:pPr>
              <w:autoSpaceDE/>
              <w:autoSpaceDN/>
              <w:jc w:val="right"/>
              <w:rPr>
                <w:rFonts w:cs="Arial"/>
                <w:sz w:val="16"/>
                <w:szCs w:val="16"/>
              </w:rPr>
            </w:pPr>
            <w:r w:rsidRPr="00E15377">
              <w:rPr>
                <w:rFonts w:cs="Arial"/>
                <w:sz w:val="16"/>
                <w:szCs w:val="16"/>
              </w:rPr>
              <w:t>15,00</w:t>
            </w:r>
          </w:p>
        </w:tc>
        <w:tc>
          <w:tcPr>
            <w:tcW w:w="1000" w:type="dxa"/>
            <w:tcBorders>
              <w:top w:val="nil"/>
              <w:left w:val="nil"/>
              <w:bottom w:val="single" w:sz="4" w:space="0" w:color="auto"/>
              <w:right w:val="single" w:sz="4" w:space="0" w:color="auto"/>
            </w:tcBorders>
            <w:shd w:val="clear" w:color="auto" w:fill="auto"/>
            <w:noWrap/>
            <w:vAlign w:val="center"/>
            <w:hideMark/>
          </w:tcPr>
          <w:p w14:paraId="2C14D209" w14:textId="77777777" w:rsidR="00A52C9C" w:rsidRPr="00E15377" w:rsidRDefault="00A52C9C" w:rsidP="00180FB4">
            <w:pPr>
              <w:autoSpaceDE/>
              <w:autoSpaceDN/>
              <w:jc w:val="right"/>
              <w:rPr>
                <w:rFonts w:cs="Arial"/>
                <w:sz w:val="16"/>
                <w:szCs w:val="16"/>
              </w:rPr>
            </w:pPr>
            <w:r w:rsidRPr="00E15377">
              <w:rPr>
                <w:rFonts w:cs="Arial"/>
                <w:sz w:val="16"/>
                <w:szCs w:val="16"/>
              </w:rPr>
              <w:t>0,00</w:t>
            </w:r>
          </w:p>
        </w:tc>
        <w:tc>
          <w:tcPr>
            <w:tcW w:w="1000" w:type="dxa"/>
            <w:tcBorders>
              <w:top w:val="nil"/>
              <w:left w:val="nil"/>
              <w:bottom w:val="single" w:sz="4" w:space="0" w:color="auto"/>
              <w:right w:val="single" w:sz="4" w:space="0" w:color="auto"/>
            </w:tcBorders>
            <w:shd w:val="clear" w:color="auto" w:fill="auto"/>
            <w:noWrap/>
            <w:vAlign w:val="center"/>
            <w:hideMark/>
          </w:tcPr>
          <w:p w14:paraId="35CA6522" w14:textId="77777777" w:rsidR="00A52C9C" w:rsidRPr="00E15377" w:rsidRDefault="00A52C9C" w:rsidP="00180FB4">
            <w:pPr>
              <w:autoSpaceDE/>
              <w:autoSpaceDN/>
              <w:jc w:val="right"/>
              <w:rPr>
                <w:rFonts w:cs="Arial"/>
                <w:sz w:val="16"/>
                <w:szCs w:val="16"/>
              </w:rPr>
            </w:pPr>
            <w:r w:rsidRPr="00E15377">
              <w:rPr>
                <w:rFonts w:cs="Arial"/>
                <w:sz w:val="16"/>
                <w:szCs w:val="16"/>
              </w:rPr>
              <w:t>0,00</w:t>
            </w:r>
          </w:p>
        </w:tc>
        <w:tc>
          <w:tcPr>
            <w:tcW w:w="1060" w:type="dxa"/>
            <w:tcBorders>
              <w:top w:val="nil"/>
              <w:left w:val="nil"/>
              <w:bottom w:val="single" w:sz="4" w:space="0" w:color="auto"/>
              <w:right w:val="single" w:sz="8" w:space="0" w:color="auto"/>
            </w:tcBorders>
            <w:shd w:val="clear" w:color="auto" w:fill="auto"/>
            <w:noWrap/>
            <w:vAlign w:val="center"/>
            <w:hideMark/>
          </w:tcPr>
          <w:p w14:paraId="3096963B" w14:textId="77777777" w:rsidR="00A52C9C" w:rsidRPr="00E15377" w:rsidRDefault="00A52C9C" w:rsidP="00180FB4">
            <w:pPr>
              <w:autoSpaceDE/>
              <w:autoSpaceDN/>
              <w:jc w:val="right"/>
              <w:rPr>
                <w:rFonts w:cs="Arial"/>
                <w:sz w:val="16"/>
                <w:szCs w:val="16"/>
              </w:rPr>
            </w:pPr>
            <w:r w:rsidRPr="00E15377">
              <w:rPr>
                <w:rFonts w:cs="Arial"/>
                <w:sz w:val="16"/>
                <w:szCs w:val="16"/>
              </w:rPr>
              <w:t>0,00</w:t>
            </w:r>
          </w:p>
        </w:tc>
      </w:tr>
      <w:tr w:rsidR="00A52C9C" w:rsidRPr="00E15377" w14:paraId="7EFBAF3B" w14:textId="77777777" w:rsidTr="00180FB4">
        <w:trPr>
          <w:trHeight w:val="300"/>
        </w:trPr>
        <w:tc>
          <w:tcPr>
            <w:tcW w:w="760" w:type="dxa"/>
            <w:tcBorders>
              <w:top w:val="nil"/>
              <w:left w:val="single" w:sz="8" w:space="0" w:color="auto"/>
              <w:bottom w:val="single" w:sz="4" w:space="0" w:color="auto"/>
              <w:right w:val="single" w:sz="4" w:space="0" w:color="auto"/>
            </w:tcBorders>
            <w:shd w:val="clear" w:color="auto" w:fill="auto"/>
            <w:noWrap/>
            <w:vAlign w:val="center"/>
            <w:hideMark/>
          </w:tcPr>
          <w:p w14:paraId="638F4C43" w14:textId="77777777" w:rsidR="00A52C9C" w:rsidRPr="00E15377" w:rsidRDefault="00A52C9C" w:rsidP="00180FB4">
            <w:pPr>
              <w:autoSpaceDE/>
              <w:autoSpaceDN/>
              <w:jc w:val="center"/>
              <w:rPr>
                <w:rFonts w:cs="Arial"/>
                <w:sz w:val="16"/>
                <w:szCs w:val="16"/>
              </w:rPr>
            </w:pPr>
            <w:r w:rsidRPr="00E15377">
              <w:rPr>
                <w:rFonts w:cs="Arial"/>
                <w:sz w:val="16"/>
                <w:szCs w:val="16"/>
              </w:rPr>
              <w:t>SO 620</w:t>
            </w:r>
          </w:p>
        </w:tc>
        <w:tc>
          <w:tcPr>
            <w:tcW w:w="980" w:type="dxa"/>
            <w:tcBorders>
              <w:top w:val="nil"/>
              <w:left w:val="nil"/>
              <w:bottom w:val="single" w:sz="4" w:space="0" w:color="auto"/>
              <w:right w:val="single" w:sz="4" w:space="0" w:color="auto"/>
            </w:tcBorders>
            <w:shd w:val="clear" w:color="auto" w:fill="auto"/>
            <w:noWrap/>
            <w:vAlign w:val="center"/>
            <w:hideMark/>
          </w:tcPr>
          <w:p w14:paraId="0B6D807B" w14:textId="77777777" w:rsidR="00A52C9C" w:rsidRPr="00E15377" w:rsidRDefault="00A52C9C" w:rsidP="00180FB4">
            <w:pPr>
              <w:autoSpaceDE/>
              <w:autoSpaceDN/>
              <w:jc w:val="right"/>
              <w:rPr>
                <w:rFonts w:cs="Arial"/>
                <w:sz w:val="16"/>
                <w:szCs w:val="16"/>
              </w:rPr>
            </w:pPr>
            <w:r w:rsidRPr="00E15377">
              <w:rPr>
                <w:rFonts w:cs="Arial"/>
                <w:sz w:val="16"/>
                <w:szCs w:val="16"/>
              </w:rPr>
              <w:t>0,00</w:t>
            </w:r>
          </w:p>
        </w:tc>
        <w:tc>
          <w:tcPr>
            <w:tcW w:w="1080" w:type="dxa"/>
            <w:tcBorders>
              <w:top w:val="nil"/>
              <w:left w:val="nil"/>
              <w:bottom w:val="single" w:sz="4" w:space="0" w:color="auto"/>
              <w:right w:val="single" w:sz="4" w:space="0" w:color="auto"/>
            </w:tcBorders>
            <w:shd w:val="clear" w:color="auto" w:fill="auto"/>
            <w:noWrap/>
            <w:vAlign w:val="center"/>
            <w:hideMark/>
          </w:tcPr>
          <w:p w14:paraId="02E6B5DF" w14:textId="77777777" w:rsidR="00A52C9C" w:rsidRPr="00E15377" w:rsidRDefault="00A52C9C" w:rsidP="00180FB4">
            <w:pPr>
              <w:autoSpaceDE/>
              <w:autoSpaceDN/>
              <w:jc w:val="right"/>
              <w:rPr>
                <w:rFonts w:cs="Arial"/>
                <w:sz w:val="16"/>
                <w:szCs w:val="16"/>
              </w:rPr>
            </w:pPr>
            <w:r w:rsidRPr="00E15377">
              <w:rPr>
                <w:rFonts w:cs="Arial"/>
                <w:sz w:val="16"/>
                <w:szCs w:val="16"/>
              </w:rPr>
              <w:t>0,00</w:t>
            </w:r>
          </w:p>
        </w:tc>
        <w:tc>
          <w:tcPr>
            <w:tcW w:w="1040" w:type="dxa"/>
            <w:tcBorders>
              <w:top w:val="nil"/>
              <w:left w:val="nil"/>
              <w:bottom w:val="single" w:sz="4" w:space="0" w:color="auto"/>
              <w:right w:val="single" w:sz="4" w:space="0" w:color="auto"/>
            </w:tcBorders>
            <w:shd w:val="clear" w:color="auto" w:fill="auto"/>
            <w:noWrap/>
            <w:vAlign w:val="center"/>
            <w:hideMark/>
          </w:tcPr>
          <w:p w14:paraId="67DBCE8D" w14:textId="77777777" w:rsidR="00A52C9C" w:rsidRPr="00E15377" w:rsidRDefault="00A52C9C" w:rsidP="00180FB4">
            <w:pPr>
              <w:autoSpaceDE/>
              <w:autoSpaceDN/>
              <w:jc w:val="right"/>
              <w:rPr>
                <w:rFonts w:cs="Arial"/>
                <w:sz w:val="16"/>
                <w:szCs w:val="16"/>
              </w:rPr>
            </w:pPr>
            <w:r w:rsidRPr="00E15377">
              <w:rPr>
                <w:rFonts w:cs="Arial"/>
                <w:sz w:val="16"/>
                <w:szCs w:val="16"/>
              </w:rPr>
              <w:t>136,00</w:t>
            </w:r>
          </w:p>
        </w:tc>
        <w:tc>
          <w:tcPr>
            <w:tcW w:w="1220" w:type="dxa"/>
            <w:tcBorders>
              <w:top w:val="nil"/>
              <w:left w:val="nil"/>
              <w:bottom w:val="single" w:sz="4" w:space="0" w:color="auto"/>
              <w:right w:val="single" w:sz="4" w:space="0" w:color="auto"/>
            </w:tcBorders>
            <w:shd w:val="clear" w:color="auto" w:fill="auto"/>
            <w:noWrap/>
            <w:vAlign w:val="center"/>
            <w:hideMark/>
          </w:tcPr>
          <w:p w14:paraId="768FED4F" w14:textId="77777777" w:rsidR="00A52C9C" w:rsidRPr="00E15377" w:rsidRDefault="00A52C9C" w:rsidP="00180FB4">
            <w:pPr>
              <w:autoSpaceDE/>
              <w:autoSpaceDN/>
              <w:jc w:val="right"/>
              <w:rPr>
                <w:rFonts w:cs="Arial"/>
                <w:sz w:val="16"/>
                <w:szCs w:val="16"/>
              </w:rPr>
            </w:pPr>
            <w:r w:rsidRPr="00E15377">
              <w:rPr>
                <w:rFonts w:cs="Arial"/>
                <w:sz w:val="16"/>
                <w:szCs w:val="16"/>
              </w:rPr>
              <w:t>126,00</w:t>
            </w:r>
          </w:p>
        </w:tc>
        <w:tc>
          <w:tcPr>
            <w:tcW w:w="980" w:type="dxa"/>
            <w:tcBorders>
              <w:top w:val="nil"/>
              <w:left w:val="nil"/>
              <w:bottom w:val="single" w:sz="4" w:space="0" w:color="auto"/>
              <w:right w:val="single" w:sz="4" w:space="0" w:color="auto"/>
            </w:tcBorders>
            <w:shd w:val="clear" w:color="auto" w:fill="auto"/>
            <w:noWrap/>
            <w:vAlign w:val="center"/>
            <w:hideMark/>
          </w:tcPr>
          <w:p w14:paraId="0A8FEABC" w14:textId="77777777" w:rsidR="00A52C9C" w:rsidRPr="00E15377" w:rsidRDefault="00A52C9C" w:rsidP="00180FB4">
            <w:pPr>
              <w:autoSpaceDE/>
              <w:autoSpaceDN/>
              <w:jc w:val="right"/>
              <w:rPr>
                <w:rFonts w:cs="Arial"/>
                <w:sz w:val="16"/>
                <w:szCs w:val="16"/>
              </w:rPr>
            </w:pPr>
            <w:r w:rsidRPr="00E15377">
              <w:rPr>
                <w:rFonts w:cs="Arial"/>
                <w:sz w:val="16"/>
                <w:szCs w:val="16"/>
              </w:rPr>
              <w:t>10,50</w:t>
            </w:r>
          </w:p>
        </w:tc>
        <w:tc>
          <w:tcPr>
            <w:tcW w:w="1000" w:type="dxa"/>
            <w:tcBorders>
              <w:top w:val="nil"/>
              <w:left w:val="nil"/>
              <w:bottom w:val="single" w:sz="4" w:space="0" w:color="auto"/>
              <w:right w:val="single" w:sz="4" w:space="0" w:color="auto"/>
            </w:tcBorders>
            <w:shd w:val="clear" w:color="auto" w:fill="auto"/>
            <w:noWrap/>
            <w:vAlign w:val="center"/>
            <w:hideMark/>
          </w:tcPr>
          <w:p w14:paraId="4E2CEBAA" w14:textId="77777777" w:rsidR="00A52C9C" w:rsidRPr="00E15377" w:rsidRDefault="00A52C9C" w:rsidP="00180FB4">
            <w:pPr>
              <w:autoSpaceDE/>
              <w:autoSpaceDN/>
              <w:jc w:val="right"/>
              <w:rPr>
                <w:rFonts w:cs="Arial"/>
                <w:sz w:val="16"/>
                <w:szCs w:val="16"/>
              </w:rPr>
            </w:pPr>
            <w:r w:rsidRPr="00E15377">
              <w:rPr>
                <w:rFonts w:cs="Arial"/>
                <w:sz w:val="16"/>
                <w:szCs w:val="16"/>
              </w:rPr>
              <w:t>0,00</w:t>
            </w:r>
          </w:p>
        </w:tc>
        <w:tc>
          <w:tcPr>
            <w:tcW w:w="1000" w:type="dxa"/>
            <w:tcBorders>
              <w:top w:val="nil"/>
              <w:left w:val="nil"/>
              <w:bottom w:val="single" w:sz="4" w:space="0" w:color="auto"/>
              <w:right w:val="single" w:sz="4" w:space="0" w:color="auto"/>
            </w:tcBorders>
            <w:shd w:val="clear" w:color="auto" w:fill="auto"/>
            <w:noWrap/>
            <w:vAlign w:val="center"/>
            <w:hideMark/>
          </w:tcPr>
          <w:p w14:paraId="2C59A988" w14:textId="77777777" w:rsidR="00A52C9C" w:rsidRPr="00E15377" w:rsidRDefault="00A52C9C" w:rsidP="00180FB4">
            <w:pPr>
              <w:autoSpaceDE/>
              <w:autoSpaceDN/>
              <w:jc w:val="right"/>
              <w:rPr>
                <w:rFonts w:cs="Arial"/>
                <w:sz w:val="16"/>
                <w:szCs w:val="16"/>
              </w:rPr>
            </w:pPr>
            <w:r w:rsidRPr="00E15377">
              <w:rPr>
                <w:rFonts w:cs="Arial"/>
                <w:sz w:val="16"/>
                <w:szCs w:val="16"/>
              </w:rPr>
              <w:t>0,00</w:t>
            </w:r>
          </w:p>
        </w:tc>
        <w:tc>
          <w:tcPr>
            <w:tcW w:w="1060" w:type="dxa"/>
            <w:tcBorders>
              <w:top w:val="nil"/>
              <w:left w:val="nil"/>
              <w:bottom w:val="single" w:sz="4" w:space="0" w:color="auto"/>
              <w:right w:val="single" w:sz="8" w:space="0" w:color="auto"/>
            </w:tcBorders>
            <w:shd w:val="clear" w:color="auto" w:fill="auto"/>
            <w:noWrap/>
            <w:vAlign w:val="center"/>
            <w:hideMark/>
          </w:tcPr>
          <w:p w14:paraId="06C998E8" w14:textId="77777777" w:rsidR="00A52C9C" w:rsidRPr="00E15377" w:rsidRDefault="00A52C9C" w:rsidP="00180FB4">
            <w:pPr>
              <w:autoSpaceDE/>
              <w:autoSpaceDN/>
              <w:jc w:val="right"/>
              <w:rPr>
                <w:rFonts w:cs="Arial"/>
                <w:sz w:val="16"/>
                <w:szCs w:val="16"/>
              </w:rPr>
            </w:pPr>
            <w:r w:rsidRPr="00E15377">
              <w:rPr>
                <w:rFonts w:cs="Arial"/>
                <w:sz w:val="16"/>
                <w:szCs w:val="16"/>
              </w:rPr>
              <w:t>0,00</w:t>
            </w:r>
          </w:p>
        </w:tc>
      </w:tr>
      <w:tr w:rsidR="00A52C9C" w:rsidRPr="00E15377" w14:paraId="2749FA99" w14:textId="77777777" w:rsidTr="00180FB4">
        <w:trPr>
          <w:trHeight w:val="300"/>
        </w:trPr>
        <w:tc>
          <w:tcPr>
            <w:tcW w:w="760" w:type="dxa"/>
            <w:tcBorders>
              <w:top w:val="nil"/>
              <w:left w:val="single" w:sz="8" w:space="0" w:color="auto"/>
              <w:bottom w:val="single" w:sz="4" w:space="0" w:color="auto"/>
              <w:right w:val="single" w:sz="4" w:space="0" w:color="auto"/>
            </w:tcBorders>
            <w:shd w:val="clear" w:color="auto" w:fill="auto"/>
            <w:noWrap/>
            <w:vAlign w:val="center"/>
            <w:hideMark/>
          </w:tcPr>
          <w:p w14:paraId="187E580E" w14:textId="77777777" w:rsidR="00A52C9C" w:rsidRPr="00E15377" w:rsidRDefault="00A52C9C" w:rsidP="00180FB4">
            <w:pPr>
              <w:autoSpaceDE/>
              <w:autoSpaceDN/>
              <w:jc w:val="center"/>
              <w:rPr>
                <w:rFonts w:cs="Arial"/>
                <w:sz w:val="16"/>
                <w:szCs w:val="16"/>
              </w:rPr>
            </w:pPr>
            <w:r w:rsidRPr="00E15377">
              <w:rPr>
                <w:rFonts w:cs="Arial"/>
                <w:sz w:val="16"/>
                <w:szCs w:val="16"/>
              </w:rPr>
              <w:lastRenderedPageBreak/>
              <w:t>SO 621</w:t>
            </w:r>
          </w:p>
        </w:tc>
        <w:tc>
          <w:tcPr>
            <w:tcW w:w="980" w:type="dxa"/>
            <w:tcBorders>
              <w:top w:val="nil"/>
              <w:left w:val="nil"/>
              <w:bottom w:val="single" w:sz="4" w:space="0" w:color="auto"/>
              <w:right w:val="single" w:sz="4" w:space="0" w:color="auto"/>
            </w:tcBorders>
            <w:shd w:val="clear" w:color="auto" w:fill="auto"/>
            <w:noWrap/>
            <w:vAlign w:val="center"/>
            <w:hideMark/>
          </w:tcPr>
          <w:p w14:paraId="4204E109" w14:textId="77777777" w:rsidR="00A52C9C" w:rsidRPr="00E15377" w:rsidRDefault="00A52C9C" w:rsidP="00180FB4">
            <w:pPr>
              <w:autoSpaceDE/>
              <w:autoSpaceDN/>
              <w:jc w:val="right"/>
              <w:rPr>
                <w:rFonts w:cs="Arial"/>
                <w:sz w:val="16"/>
                <w:szCs w:val="16"/>
              </w:rPr>
            </w:pPr>
            <w:r w:rsidRPr="00E15377">
              <w:rPr>
                <w:rFonts w:cs="Arial"/>
                <w:sz w:val="16"/>
                <w:szCs w:val="16"/>
              </w:rPr>
              <w:t>0,00</w:t>
            </w:r>
          </w:p>
        </w:tc>
        <w:tc>
          <w:tcPr>
            <w:tcW w:w="1080" w:type="dxa"/>
            <w:tcBorders>
              <w:top w:val="nil"/>
              <w:left w:val="nil"/>
              <w:bottom w:val="single" w:sz="4" w:space="0" w:color="auto"/>
              <w:right w:val="single" w:sz="4" w:space="0" w:color="auto"/>
            </w:tcBorders>
            <w:shd w:val="clear" w:color="auto" w:fill="auto"/>
            <w:noWrap/>
            <w:vAlign w:val="center"/>
            <w:hideMark/>
          </w:tcPr>
          <w:p w14:paraId="5039E8D7" w14:textId="77777777" w:rsidR="00A52C9C" w:rsidRPr="00E15377" w:rsidRDefault="00A52C9C" w:rsidP="00180FB4">
            <w:pPr>
              <w:autoSpaceDE/>
              <w:autoSpaceDN/>
              <w:jc w:val="right"/>
              <w:rPr>
                <w:rFonts w:cs="Arial"/>
                <w:sz w:val="16"/>
                <w:szCs w:val="16"/>
              </w:rPr>
            </w:pPr>
            <w:r w:rsidRPr="00E15377">
              <w:rPr>
                <w:rFonts w:cs="Arial"/>
                <w:sz w:val="16"/>
                <w:szCs w:val="16"/>
              </w:rPr>
              <w:t>0,00</w:t>
            </w:r>
          </w:p>
        </w:tc>
        <w:tc>
          <w:tcPr>
            <w:tcW w:w="1040" w:type="dxa"/>
            <w:tcBorders>
              <w:top w:val="nil"/>
              <w:left w:val="nil"/>
              <w:bottom w:val="single" w:sz="4" w:space="0" w:color="auto"/>
              <w:right w:val="single" w:sz="4" w:space="0" w:color="auto"/>
            </w:tcBorders>
            <w:shd w:val="clear" w:color="auto" w:fill="auto"/>
            <w:noWrap/>
            <w:vAlign w:val="center"/>
            <w:hideMark/>
          </w:tcPr>
          <w:p w14:paraId="58A66063" w14:textId="77777777" w:rsidR="00A52C9C" w:rsidRPr="00E15377" w:rsidRDefault="00A52C9C" w:rsidP="00180FB4">
            <w:pPr>
              <w:autoSpaceDE/>
              <w:autoSpaceDN/>
              <w:jc w:val="right"/>
              <w:rPr>
                <w:rFonts w:cs="Arial"/>
                <w:sz w:val="16"/>
                <w:szCs w:val="16"/>
              </w:rPr>
            </w:pPr>
            <w:r w:rsidRPr="00E15377">
              <w:rPr>
                <w:rFonts w:cs="Arial"/>
                <w:sz w:val="16"/>
                <w:szCs w:val="16"/>
              </w:rPr>
              <w:t>20,00</w:t>
            </w:r>
          </w:p>
        </w:tc>
        <w:tc>
          <w:tcPr>
            <w:tcW w:w="1220" w:type="dxa"/>
            <w:tcBorders>
              <w:top w:val="nil"/>
              <w:left w:val="nil"/>
              <w:bottom w:val="single" w:sz="4" w:space="0" w:color="auto"/>
              <w:right w:val="single" w:sz="4" w:space="0" w:color="auto"/>
            </w:tcBorders>
            <w:shd w:val="clear" w:color="auto" w:fill="auto"/>
            <w:noWrap/>
            <w:vAlign w:val="center"/>
            <w:hideMark/>
          </w:tcPr>
          <w:p w14:paraId="01CC9F78" w14:textId="77777777" w:rsidR="00A52C9C" w:rsidRPr="00E15377" w:rsidRDefault="00A52C9C" w:rsidP="00180FB4">
            <w:pPr>
              <w:autoSpaceDE/>
              <w:autoSpaceDN/>
              <w:jc w:val="right"/>
              <w:rPr>
                <w:rFonts w:cs="Arial"/>
                <w:sz w:val="16"/>
                <w:szCs w:val="16"/>
              </w:rPr>
            </w:pPr>
            <w:r w:rsidRPr="00E15377">
              <w:rPr>
                <w:rFonts w:cs="Arial"/>
                <w:sz w:val="16"/>
                <w:szCs w:val="16"/>
              </w:rPr>
              <w:t>18,00</w:t>
            </w:r>
          </w:p>
        </w:tc>
        <w:tc>
          <w:tcPr>
            <w:tcW w:w="980" w:type="dxa"/>
            <w:tcBorders>
              <w:top w:val="nil"/>
              <w:left w:val="nil"/>
              <w:bottom w:val="single" w:sz="4" w:space="0" w:color="auto"/>
              <w:right w:val="single" w:sz="4" w:space="0" w:color="auto"/>
            </w:tcBorders>
            <w:shd w:val="clear" w:color="auto" w:fill="auto"/>
            <w:noWrap/>
            <w:vAlign w:val="center"/>
            <w:hideMark/>
          </w:tcPr>
          <w:p w14:paraId="220E687B" w14:textId="77777777" w:rsidR="00A52C9C" w:rsidRPr="00E15377" w:rsidRDefault="00A52C9C" w:rsidP="00180FB4">
            <w:pPr>
              <w:autoSpaceDE/>
              <w:autoSpaceDN/>
              <w:jc w:val="right"/>
              <w:rPr>
                <w:rFonts w:cs="Arial"/>
                <w:sz w:val="16"/>
                <w:szCs w:val="16"/>
              </w:rPr>
            </w:pPr>
            <w:r w:rsidRPr="00E15377">
              <w:rPr>
                <w:rFonts w:cs="Arial"/>
                <w:sz w:val="16"/>
                <w:szCs w:val="16"/>
              </w:rPr>
              <w:t>2,00</w:t>
            </w:r>
          </w:p>
        </w:tc>
        <w:tc>
          <w:tcPr>
            <w:tcW w:w="1000" w:type="dxa"/>
            <w:tcBorders>
              <w:top w:val="nil"/>
              <w:left w:val="nil"/>
              <w:bottom w:val="single" w:sz="4" w:space="0" w:color="auto"/>
              <w:right w:val="single" w:sz="4" w:space="0" w:color="auto"/>
            </w:tcBorders>
            <w:shd w:val="clear" w:color="auto" w:fill="auto"/>
            <w:noWrap/>
            <w:vAlign w:val="center"/>
            <w:hideMark/>
          </w:tcPr>
          <w:p w14:paraId="1DCAFEC5" w14:textId="77777777" w:rsidR="00A52C9C" w:rsidRPr="00E15377" w:rsidRDefault="00A52C9C" w:rsidP="00180FB4">
            <w:pPr>
              <w:autoSpaceDE/>
              <w:autoSpaceDN/>
              <w:jc w:val="right"/>
              <w:rPr>
                <w:rFonts w:cs="Arial"/>
                <w:sz w:val="16"/>
                <w:szCs w:val="16"/>
              </w:rPr>
            </w:pPr>
            <w:r w:rsidRPr="00E15377">
              <w:rPr>
                <w:rFonts w:cs="Arial"/>
                <w:sz w:val="16"/>
                <w:szCs w:val="16"/>
              </w:rPr>
              <w:t>0,00</w:t>
            </w:r>
          </w:p>
        </w:tc>
        <w:tc>
          <w:tcPr>
            <w:tcW w:w="1000" w:type="dxa"/>
            <w:tcBorders>
              <w:top w:val="nil"/>
              <w:left w:val="nil"/>
              <w:bottom w:val="single" w:sz="4" w:space="0" w:color="auto"/>
              <w:right w:val="single" w:sz="4" w:space="0" w:color="auto"/>
            </w:tcBorders>
            <w:shd w:val="clear" w:color="auto" w:fill="auto"/>
            <w:noWrap/>
            <w:vAlign w:val="center"/>
            <w:hideMark/>
          </w:tcPr>
          <w:p w14:paraId="0F9C8C02" w14:textId="77777777" w:rsidR="00A52C9C" w:rsidRPr="00E15377" w:rsidRDefault="00A52C9C" w:rsidP="00180FB4">
            <w:pPr>
              <w:autoSpaceDE/>
              <w:autoSpaceDN/>
              <w:jc w:val="right"/>
              <w:rPr>
                <w:rFonts w:cs="Arial"/>
                <w:sz w:val="16"/>
                <w:szCs w:val="16"/>
              </w:rPr>
            </w:pPr>
            <w:r w:rsidRPr="00E15377">
              <w:rPr>
                <w:rFonts w:cs="Arial"/>
                <w:sz w:val="16"/>
                <w:szCs w:val="16"/>
              </w:rPr>
              <w:t>0,00</w:t>
            </w:r>
          </w:p>
        </w:tc>
        <w:tc>
          <w:tcPr>
            <w:tcW w:w="1060" w:type="dxa"/>
            <w:tcBorders>
              <w:top w:val="nil"/>
              <w:left w:val="nil"/>
              <w:bottom w:val="single" w:sz="4" w:space="0" w:color="auto"/>
              <w:right w:val="single" w:sz="8" w:space="0" w:color="auto"/>
            </w:tcBorders>
            <w:shd w:val="clear" w:color="auto" w:fill="auto"/>
            <w:noWrap/>
            <w:vAlign w:val="center"/>
            <w:hideMark/>
          </w:tcPr>
          <w:p w14:paraId="03B3E44C" w14:textId="77777777" w:rsidR="00A52C9C" w:rsidRPr="00E15377" w:rsidRDefault="00A52C9C" w:rsidP="00180FB4">
            <w:pPr>
              <w:autoSpaceDE/>
              <w:autoSpaceDN/>
              <w:jc w:val="right"/>
              <w:rPr>
                <w:rFonts w:cs="Arial"/>
                <w:sz w:val="16"/>
                <w:szCs w:val="16"/>
              </w:rPr>
            </w:pPr>
            <w:r w:rsidRPr="00E15377">
              <w:rPr>
                <w:rFonts w:cs="Arial"/>
                <w:sz w:val="16"/>
                <w:szCs w:val="16"/>
              </w:rPr>
              <w:t>0,00</w:t>
            </w:r>
          </w:p>
        </w:tc>
      </w:tr>
      <w:tr w:rsidR="00A52C9C" w:rsidRPr="00E15377" w14:paraId="25AF9122" w14:textId="77777777" w:rsidTr="00180FB4">
        <w:trPr>
          <w:trHeight w:val="300"/>
        </w:trPr>
        <w:tc>
          <w:tcPr>
            <w:tcW w:w="760" w:type="dxa"/>
            <w:tcBorders>
              <w:top w:val="nil"/>
              <w:left w:val="single" w:sz="8" w:space="0" w:color="auto"/>
              <w:bottom w:val="single" w:sz="4" w:space="0" w:color="auto"/>
              <w:right w:val="single" w:sz="4" w:space="0" w:color="auto"/>
            </w:tcBorders>
            <w:shd w:val="clear" w:color="auto" w:fill="auto"/>
            <w:noWrap/>
            <w:vAlign w:val="center"/>
            <w:hideMark/>
          </w:tcPr>
          <w:p w14:paraId="5C1F81E4" w14:textId="77777777" w:rsidR="00A52C9C" w:rsidRPr="00E15377" w:rsidRDefault="00A52C9C" w:rsidP="00180FB4">
            <w:pPr>
              <w:autoSpaceDE/>
              <w:autoSpaceDN/>
              <w:jc w:val="center"/>
              <w:rPr>
                <w:rFonts w:cs="Arial"/>
                <w:sz w:val="16"/>
                <w:szCs w:val="16"/>
              </w:rPr>
            </w:pPr>
            <w:r w:rsidRPr="00E15377">
              <w:rPr>
                <w:rFonts w:cs="Arial"/>
                <w:sz w:val="16"/>
                <w:szCs w:val="16"/>
              </w:rPr>
              <w:t>SO 622</w:t>
            </w:r>
          </w:p>
        </w:tc>
        <w:tc>
          <w:tcPr>
            <w:tcW w:w="980" w:type="dxa"/>
            <w:tcBorders>
              <w:top w:val="nil"/>
              <w:left w:val="nil"/>
              <w:bottom w:val="single" w:sz="4" w:space="0" w:color="auto"/>
              <w:right w:val="single" w:sz="4" w:space="0" w:color="auto"/>
            </w:tcBorders>
            <w:shd w:val="clear" w:color="auto" w:fill="auto"/>
            <w:noWrap/>
            <w:vAlign w:val="center"/>
            <w:hideMark/>
          </w:tcPr>
          <w:p w14:paraId="3FC6FE84" w14:textId="77777777" w:rsidR="00A52C9C" w:rsidRPr="00E15377" w:rsidRDefault="00A52C9C" w:rsidP="00180FB4">
            <w:pPr>
              <w:autoSpaceDE/>
              <w:autoSpaceDN/>
              <w:jc w:val="right"/>
              <w:rPr>
                <w:rFonts w:cs="Arial"/>
                <w:sz w:val="16"/>
                <w:szCs w:val="16"/>
              </w:rPr>
            </w:pPr>
            <w:r w:rsidRPr="00E15377">
              <w:rPr>
                <w:rFonts w:cs="Arial"/>
                <w:sz w:val="16"/>
                <w:szCs w:val="16"/>
              </w:rPr>
              <w:t>0,00</w:t>
            </w:r>
          </w:p>
        </w:tc>
        <w:tc>
          <w:tcPr>
            <w:tcW w:w="1080" w:type="dxa"/>
            <w:tcBorders>
              <w:top w:val="nil"/>
              <w:left w:val="nil"/>
              <w:bottom w:val="single" w:sz="4" w:space="0" w:color="auto"/>
              <w:right w:val="single" w:sz="4" w:space="0" w:color="auto"/>
            </w:tcBorders>
            <w:shd w:val="clear" w:color="auto" w:fill="auto"/>
            <w:noWrap/>
            <w:vAlign w:val="center"/>
            <w:hideMark/>
          </w:tcPr>
          <w:p w14:paraId="501EDD00" w14:textId="77777777" w:rsidR="00A52C9C" w:rsidRPr="00E15377" w:rsidRDefault="00A52C9C" w:rsidP="00180FB4">
            <w:pPr>
              <w:autoSpaceDE/>
              <w:autoSpaceDN/>
              <w:jc w:val="right"/>
              <w:rPr>
                <w:rFonts w:cs="Arial"/>
                <w:sz w:val="16"/>
                <w:szCs w:val="16"/>
              </w:rPr>
            </w:pPr>
            <w:r w:rsidRPr="00E15377">
              <w:rPr>
                <w:rFonts w:cs="Arial"/>
                <w:sz w:val="16"/>
                <w:szCs w:val="16"/>
              </w:rPr>
              <w:t>0,00</w:t>
            </w:r>
          </w:p>
        </w:tc>
        <w:tc>
          <w:tcPr>
            <w:tcW w:w="1040" w:type="dxa"/>
            <w:tcBorders>
              <w:top w:val="nil"/>
              <w:left w:val="nil"/>
              <w:bottom w:val="single" w:sz="4" w:space="0" w:color="auto"/>
              <w:right w:val="single" w:sz="4" w:space="0" w:color="auto"/>
            </w:tcBorders>
            <w:shd w:val="clear" w:color="auto" w:fill="auto"/>
            <w:noWrap/>
            <w:vAlign w:val="center"/>
            <w:hideMark/>
          </w:tcPr>
          <w:p w14:paraId="4B113B0A" w14:textId="77777777" w:rsidR="00A52C9C" w:rsidRPr="00E15377" w:rsidRDefault="00A52C9C" w:rsidP="00180FB4">
            <w:pPr>
              <w:autoSpaceDE/>
              <w:autoSpaceDN/>
              <w:jc w:val="right"/>
              <w:rPr>
                <w:rFonts w:cs="Arial"/>
                <w:sz w:val="16"/>
                <w:szCs w:val="16"/>
              </w:rPr>
            </w:pPr>
            <w:r w:rsidRPr="00E15377">
              <w:rPr>
                <w:rFonts w:cs="Arial"/>
                <w:sz w:val="16"/>
                <w:szCs w:val="16"/>
              </w:rPr>
              <w:t>24,00</w:t>
            </w:r>
          </w:p>
        </w:tc>
        <w:tc>
          <w:tcPr>
            <w:tcW w:w="1220" w:type="dxa"/>
            <w:tcBorders>
              <w:top w:val="nil"/>
              <w:left w:val="nil"/>
              <w:bottom w:val="single" w:sz="4" w:space="0" w:color="auto"/>
              <w:right w:val="single" w:sz="4" w:space="0" w:color="auto"/>
            </w:tcBorders>
            <w:shd w:val="clear" w:color="auto" w:fill="auto"/>
            <w:noWrap/>
            <w:vAlign w:val="center"/>
            <w:hideMark/>
          </w:tcPr>
          <w:p w14:paraId="6F12DA01" w14:textId="77777777" w:rsidR="00A52C9C" w:rsidRPr="00E15377" w:rsidRDefault="00A52C9C" w:rsidP="00180FB4">
            <w:pPr>
              <w:autoSpaceDE/>
              <w:autoSpaceDN/>
              <w:jc w:val="right"/>
              <w:rPr>
                <w:rFonts w:cs="Arial"/>
                <w:sz w:val="16"/>
                <w:szCs w:val="16"/>
              </w:rPr>
            </w:pPr>
            <w:r w:rsidRPr="00E15377">
              <w:rPr>
                <w:rFonts w:cs="Arial"/>
                <w:sz w:val="16"/>
                <w:szCs w:val="16"/>
              </w:rPr>
              <w:t>18,00</w:t>
            </w:r>
          </w:p>
        </w:tc>
        <w:tc>
          <w:tcPr>
            <w:tcW w:w="980" w:type="dxa"/>
            <w:tcBorders>
              <w:top w:val="nil"/>
              <w:left w:val="nil"/>
              <w:bottom w:val="single" w:sz="4" w:space="0" w:color="auto"/>
              <w:right w:val="single" w:sz="4" w:space="0" w:color="auto"/>
            </w:tcBorders>
            <w:shd w:val="clear" w:color="auto" w:fill="auto"/>
            <w:noWrap/>
            <w:vAlign w:val="center"/>
            <w:hideMark/>
          </w:tcPr>
          <w:p w14:paraId="41423D5E" w14:textId="77777777" w:rsidR="00A52C9C" w:rsidRPr="00E15377" w:rsidRDefault="00A52C9C" w:rsidP="00180FB4">
            <w:pPr>
              <w:autoSpaceDE/>
              <w:autoSpaceDN/>
              <w:jc w:val="right"/>
              <w:rPr>
                <w:rFonts w:cs="Arial"/>
                <w:sz w:val="16"/>
                <w:szCs w:val="16"/>
              </w:rPr>
            </w:pPr>
            <w:r w:rsidRPr="00E15377">
              <w:rPr>
                <w:rFonts w:cs="Arial"/>
                <w:sz w:val="16"/>
                <w:szCs w:val="16"/>
              </w:rPr>
              <w:t>9,00</w:t>
            </w:r>
          </w:p>
        </w:tc>
        <w:tc>
          <w:tcPr>
            <w:tcW w:w="1000" w:type="dxa"/>
            <w:tcBorders>
              <w:top w:val="nil"/>
              <w:left w:val="nil"/>
              <w:bottom w:val="single" w:sz="4" w:space="0" w:color="auto"/>
              <w:right w:val="single" w:sz="4" w:space="0" w:color="auto"/>
            </w:tcBorders>
            <w:shd w:val="clear" w:color="auto" w:fill="auto"/>
            <w:noWrap/>
            <w:vAlign w:val="center"/>
            <w:hideMark/>
          </w:tcPr>
          <w:p w14:paraId="2539134B" w14:textId="77777777" w:rsidR="00A52C9C" w:rsidRPr="00E15377" w:rsidRDefault="00A52C9C" w:rsidP="00180FB4">
            <w:pPr>
              <w:autoSpaceDE/>
              <w:autoSpaceDN/>
              <w:jc w:val="right"/>
              <w:rPr>
                <w:rFonts w:cs="Arial"/>
                <w:sz w:val="16"/>
                <w:szCs w:val="16"/>
              </w:rPr>
            </w:pPr>
            <w:r w:rsidRPr="00E15377">
              <w:rPr>
                <w:rFonts w:cs="Arial"/>
                <w:sz w:val="16"/>
                <w:szCs w:val="16"/>
              </w:rPr>
              <w:t>0,00</w:t>
            </w:r>
          </w:p>
        </w:tc>
        <w:tc>
          <w:tcPr>
            <w:tcW w:w="1000" w:type="dxa"/>
            <w:tcBorders>
              <w:top w:val="nil"/>
              <w:left w:val="nil"/>
              <w:bottom w:val="single" w:sz="4" w:space="0" w:color="auto"/>
              <w:right w:val="single" w:sz="4" w:space="0" w:color="auto"/>
            </w:tcBorders>
            <w:shd w:val="clear" w:color="auto" w:fill="auto"/>
            <w:noWrap/>
            <w:vAlign w:val="center"/>
            <w:hideMark/>
          </w:tcPr>
          <w:p w14:paraId="19A5FD6A" w14:textId="77777777" w:rsidR="00A52C9C" w:rsidRPr="00E15377" w:rsidRDefault="00A52C9C" w:rsidP="00180FB4">
            <w:pPr>
              <w:autoSpaceDE/>
              <w:autoSpaceDN/>
              <w:jc w:val="right"/>
              <w:rPr>
                <w:rFonts w:cs="Arial"/>
                <w:sz w:val="16"/>
                <w:szCs w:val="16"/>
              </w:rPr>
            </w:pPr>
            <w:r w:rsidRPr="00E15377">
              <w:rPr>
                <w:rFonts w:cs="Arial"/>
                <w:sz w:val="16"/>
                <w:szCs w:val="16"/>
              </w:rPr>
              <w:t>0,00</w:t>
            </w:r>
          </w:p>
        </w:tc>
        <w:tc>
          <w:tcPr>
            <w:tcW w:w="1060" w:type="dxa"/>
            <w:tcBorders>
              <w:top w:val="nil"/>
              <w:left w:val="nil"/>
              <w:bottom w:val="single" w:sz="4" w:space="0" w:color="auto"/>
              <w:right w:val="single" w:sz="8" w:space="0" w:color="auto"/>
            </w:tcBorders>
            <w:shd w:val="clear" w:color="auto" w:fill="auto"/>
            <w:noWrap/>
            <w:vAlign w:val="center"/>
            <w:hideMark/>
          </w:tcPr>
          <w:p w14:paraId="0FF784D5" w14:textId="77777777" w:rsidR="00A52C9C" w:rsidRPr="00E15377" w:rsidRDefault="00A52C9C" w:rsidP="00180FB4">
            <w:pPr>
              <w:autoSpaceDE/>
              <w:autoSpaceDN/>
              <w:jc w:val="right"/>
              <w:rPr>
                <w:rFonts w:cs="Arial"/>
                <w:sz w:val="16"/>
                <w:szCs w:val="16"/>
              </w:rPr>
            </w:pPr>
            <w:r w:rsidRPr="00E15377">
              <w:rPr>
                <w:rFonts w:cs="Arial"/>
                <w:sz w:val="16"/>
                <w:szCs w:val="16"/>
              </w:rPr>
              <w:t>0,00</w:t>
            </w:r>
          </w:p>
        </w:tc>
      </w:tr>
      <w:tr w:rsidR="00A52C9C" w:rsidRPr="00E15377" w14:paraId="2E8C28AD" w14:textId="77777777" w:rsidTr="00180FB4">
        <w:trPr>
          <w:trHeight w:val="300"/>
        </w:trPr>
        <w:tc>
          <w:tcPr>
            <w:tcW w:w="760" w:type="dxa"/>
            <w:tcBorders>
              <w:top w:val="nil"/>
              <w:left w:val="single" w:sz="8" w:space="0" w:color="auto"/>
              <w:bottom w:val="single" w:sz="4" w:space="0" w:color="auto"/>
              <w:right w:val="single" w:sz="4" w:space="0" w:color="auto"/>
            </w:tcBorders>
            <w:shd w:val="clear" w:color="auto" w:fill="auto"/>
            <w:noWrap/>
            <w:vAlign w:val="center"/>
            <w:hideMark/>
          </w:tcPr>
          <w:p w14:paraId="5B5F9034" w14:textId="77777777" w:rsidR="00A52C9C" w:rsidRPr="00E15377" w:rsidRDefault="00A52C9C" w:rsidP="00180FB4">
            <w:pPr>
              <w:autoSpaceDE/>
              <w:autoSpaceDN/>
              <w:jc w:val="center"/>
              <w:rPr>
                <w:rFonts w:cs="Arial"/>
                <w:sz w:val="16"/>
                <w:szCs w:val="16"/>
              </w:rPr>
            </w:pPr>
            <w:r w:rsidRPr="00E15377">
              <w:rPr>
                <w:rFonts w:cs="Arial"/>
                <w:sz w:val="16"/>
                <w:szCs w:val="16"/>
              </w:rPr>
              <w:t>SO 631</w:t>
            </w:r>
          </w:p>
        </w:tc>
        <w:tc>
          <w:tcPr>
            <w:tcW w:w="980" w:type="dxa"/>
            <w:tcBorders>
              <w:top w:val="nil"/>
              <w:left w:val="nil"/>
              <w:bottom w:val="single" w:sz="4" w:space="0" w:color="auto"/>
              <w:right w:val="single" w:sz="4" w:space="0" w:color="auto"/>
            </w:tcBorders>
            <w:shd w:val="clear" w:color="auto" w:fill="auto"/>
            <w:noWrap/>
            <w:vAlign w:val="center"/>
            <w:hideMark/>
          </w:tcPr>
          <w:p w14:paraId="7C2C0656" w14:textId="77777777" w:rsidR="00A52C9C" w:rsidRPr="00E15377" w:rsidRDefault="00A52C9C" w:rsidP="00180FB4">
            <w:pPr>
              <w:autoSpaceDE/>
              <w:autoSpaceDN/>
              <w:jc w:val="right"/>
              <w:rPr>
                <w:rFonts w:cs="Arial"/>
                <w:sz w:val="16"/>
                <w:szCs w:val="16"/>
              </w:rPr>
            </w:pPr>
            <w:r w:rsidRPr="00E15377">
              <w:rPr>
                <w:rFonts w:cs="Arial"/>
                <w:sz w:val="16"/>
                <w:szCs w:val="16"/>
              </w:rPr>
              <w:t>130,00</w:t>
            </w:r>
          </w:p>
        </w:tc>
        <w:tc>
          <w:tcPr>
            <w:tcW w:w="1080" w:type="dxa"/>
            <w:tcBorders>
              <w:top w:val="nil"/>
              <w:left w:val="nil"/>
              <w:bottom w:val="single" w:sz="4" w:space="0" w:color="auto"/>
              <w:right w:val="single" w:sz="4" w:space="0" w:color="auto"/>
            </w:tcBorders>
            <w:shd w:val="clear" w:color="auto" w:fill="auto"/>
            <w:noWrap/>
            <w:vAlign w:val="center"/>
            <w:hideMark/>
          </w:tcPr>
          <w:p w14:paraId="3FFBFD37" w14:textId="77777777" w:rsidR="00A52C9C" w:rsidRPr="00E15377" w:rsidRDefault="00A52C9C" w:rsidP="00180FB4">
            <w:pPr>
              <w:autoSpaceDE/>
              <w:autoSpaceDN/>
              <w:jc w:val="right"/>
              <w:rPr>
                <w:rFonts w:cs="Arial"/>
                <w:sz w:val="16"/>
                <w:szCs w:val="16"/>
              </w:rPr>
            </w:pPr>
            <w:r w:rsidRPr="00E15377">
              <w:rPr>
                <w:rFonts w:cs="Arial"/>
                <w:sz w:val="16"/>
                <w:szCs w:val="16"/>
              </w:rPr>
              <w:t>130,00</w:t>
            </w:r>
          </w:p>
        </w:tc>
        <w:tc>
          <w:tcPr>
            <w:tcW w:w="1040" w:type="dxa"/>
            <w:tcBorders>
              <w:top w:val="nil"/>
              <w:left w:val="nil"/>
              <w:bottom w:val="single" w:sz="4" w:space="0" w:color="auto"/>
              <w:right w:val="single" w:sz="4" w:space="0" w:color="auto"/>
            </w:tcBorders>
            <w:shd w:val="clear" w:color="auto" w:fill="auto"/>
            <w:noWrap/>
            <w:vAlign w:val="center"/>
            <w:hideMark/>
          </w:tcPr>
          <w:p w14:paraId="412DF714" w14:textId="77777777" w:rsidR="00A52C9C" w:rsidRPr="00E15377" w:rsidRDefault="00A52C9C" w:rsidP="00180FB4">
            <w:pPr>
              <w:autoSpaceDE/>
              <w:autoSpaceDN/>
              <w:jc w:val="right"/>
              <w:rPr>
                <w:rFonts w:cs="Arial"/>
                <w:sz w:val="16"/>
                <w:szCs w:val="16"/>
              </w:rPr>
            </w:pPr>
            <w:r w:rsidRPr="00E15377">
              <w:rPr>
                <w:rFonts w:cs="Arial"/>
                <w:sz w:val="16"/>
                <w:szCs w:val="16"/>
              </w:rPr>
              <w:t>1650,00</w:t>
            </w:r>
          </w:p>
        </w:tc>
        <w:tc>
          <w:tcPr>
            <w:tcW w:w="1220" w:type="dxa"/>
            <w:tcBorders>
              <w:top w:val="nil"/>
              <w:left w:val="nil"/>
              <w:bottom w:val="single" w:sz="4" w:space="0" w:color="auto"/>
              <w:right w:val="single" w:sz="4" w:space="0" w:color="auto"/>
            </w:tcBorders>
            <w:shd w:val="clear" w:color="auto" w:fill="auto"/>
            <w:noWrap/>
            <w:vAlign w:val="center"/>
            <w:hideMark/>
          </w:tcPr>
          <w:p w14:paraId="1B6C9AC7" w14:textId="77777777" w:rsidR="00A52C9C" w:rsidRPr="00E15377" w:rsidRDefault="00A52C9C" w:rsidP="00180FB4">
            <w:pPr>
              <w:autoSpaceDE/>
              <w:autoSpaceDN/>
              <w:jc w:val="right"/>
              <w:rPr>
                <w:rFonts w:cs="Arial"/>
                <w:sz w:val="16"/>
                <w:szCs w:val="16"/>
              </w:rPr>
            </w:pPr>
            <w:r w:rsidRPr="00E15377">
              <w:rPr>
                <w:rFonts w:cs="Arial"/>
                <w:sz w:val="16"/>
                <w:szCs w:val="16"/>
              </w:rPr>
              <w:t>1520,00</w:t>
            </w:r>
          </w:p>
        </w:tc>
        <w:tc>
          <w:tcPr>
            <w:tcW w:w="980" w:type="dxa"/>
            <w:tcBorders>
              <w:top w:val="nil"/>
              <w:left w:val="nil"/>
              <w:bottom w:val="single" w:sz="4" w:space="0" w:color="auto"/>
              <w:right w:val="single" w:sz="4" w:space="0" w:color="auto"/>
            </w:tcBorders>
            <w:shd w:val="clear" w:color="auto" w:fill="auto"/>
            <w:noWrap/>
            <w:vAlign w:val="center"/>
            <w:hideMark/>
          </w:tcPr>
          <w:p w14:paraId="307A75F9" w14:textId="77777777" w:rsidR="00A52C9C" w:rsidRPr="00E15377" w:rsidRDefault="00A52C9C" w:rsidP="00180FB4">
            <w:pPr>
              <w:autoSpaceDE/>
              <w:autoSpaceDN/>
              <w:jc w:val="right"/>
              <w:rPr>
                <w:rFonts w:cs="Arial"/>
                <w:sz w:val="16"/>
                <w:szCs w:val="16"/>
              </w:rPr>
            </w:pPr>
            <w:r w:rsidRPr="00E15377">
              <w:rPr>
                <w:rFonts w:cs="Arial"/>
                <w:sz w:val="16"/>
                <w:szCs w:val="16"/>
              </w:rPr>
              <w:t>130,00</w:t>
            </w:r>
          </w:p>
        </w:tc>
        <w:tc>
          <w:tcPr>
            <w:tcW w:w="1000" w:type="dxa"/>
            <w:tcBorders>
              <w:top w:val="nil"/>
              <w:left w:val="nil"/>
              <w:bottom w:val="single" w:sz="4" w:space="0" w:color="auto"/>
              <w:right w:val="single" w:sz="4" w:space="0" w:color="auto"/>
            </w:tcBorders>
            <w:shd w:val="clear" w:color="auto" w:fill="auto"/>
            <w:noWrap/>
            <w:vAlign w:val="center"/>
            <w:hideMark/>
          </w:tcPr>
          <w:p w14:paraId="650C9557" w14:textId="77777777" w:rsidR="00A52C9C" w:rsidRPr="00E15377" w:rsidRDefault="00A52C9C" w:rsidP="00180FB4">
            <w:pPr>
              <w:autoSpaceDE/>
              <w:autoSpaceDN/>
              <w:jc w:val="right"/>
              <w:rPr>
                <w:rFonts w:cs="Arial"/>
                <w:sz w:val="16"/>
                <w:szCs w:val="16"/>
              </w:rPr>
            </w:pPr>
            <w:r w:rsidRPr="00E15377">
              <w:rPr>
                <w:rFonts w:cs="Arial"/>
                <w:sz w:val="16"/>
                <w:szCs w:val="16"/>
              </w:rPr>
              <w:t>0,00</w:t>
            </w:r>
          </w:p>
        </w:tc>
        <w:tc>
          <w:tcPr>
            <w:tcW w:w="1000" w:type="dxa"/>
            <w:tcBorders>
              <w:top w:val="nil"/>
              <w:left w:val="nil"/>
              <w:bottom w:val="single" w:sz="4" w:space="0" w:color="auto"/>
              <w:right w:val="single" w:sz="4" w:space="0" w:color="auto"/>
            </w:tcBorders>
            <w:shd w:val="clear" w:color="auto" w:fill="auto"/>
            <w:noWrap/>
            <w:vAlign w:val="center"/>
            <w:hideMark/>
          </w:tcPr>
          <w:p w14:paraId="2ECA1A2D" w14:textId="77777777" w:rsidR="00A52C9C" w:rsidRPr="00E15377" w:rsidRDefault="00A52C9C" w:rsidP="00180FB4">
            <w:pPr>
              <w:autoSpaceDE/>
              <w:autoSpaceDN/>
              <w:jc w:val="right"/>
              <w:rPr>
                <w:rFonts w:cs="Arial"/>
                <w:sz w:val="16"/>
                <w:szCs w:val="16"/>
              </w:rPr>
            </w:pPr>
            <w:r w:rsidRPr="00E15377">
              <w:rPr>
                <w:rFonts w:cs="Arial"/>
                <w:sz w:val="16"/>
                <w:szCs w:val="16"/>
              </w:rPr>
              <w:t>0,00</w:t>
            </w:r>
          </w:p>
        </w:tc>
        <w:tc>
          <w:tcPr>
            <w:tcW w:w="1060" w:type="dxa"/>
            <w:tcBorders>
              <w:top w:val="nil"/>
              <w:left w:val="nil"/>
              <w:bottom w:val="single" w:sz="4" w:space="0" w:color="auto"/>
              <w:right w:val="single" w:sz="8" w:space="0" w:color="auto"/>
            </w:tcBorders>
            <w:shd w:val="clear" w:color="auto" w:fill="auto"/>
            <w:noWrap/>
            <w:vAlign w:val="center"/>
            <w:hideMark/>
          </w:tcPr>
          <w:p w14:paraId="1A5AF596" w14:textId="77777777" w:rsidR="00A52C9C" w:rsidRPr="00E15377" w:rsidRDefault="00A52C9C" w:rsidP="00180FB4">
            <w:pPr>
              <w:autoSpaceDE/>
              <w:autoSpaceDN/>
              <w:jc w:val="right"/>
              <w:rPr>
                <w:rFonts w:cs="Arial"/>
                <w:sz w:val="16"/>
                <w:szCs w:val="16"/>
              </w:rPr>
            </w:pPr>
            <w:r w:rsidRPr="00E15377">
              <w:rPr>
                <w:rFonts w:cs="Arial"/>
                <w:sz w:val="16"/>
                <w:szCs w:val="16"/>
              </w:rPr>
              <w:t>0,00</w:t>
            </w:r>
          </w:p>
        </w:tc>
      </w:tr>
      <w:tr w:rsidR="00A52C9C" w:rsidRPr="00E15377" w14:paraId="147FC6C8" w14:textId="77777777" w:rsidTr="00180FB4">
        <w:trPr>
          <w:trHeight w:val="300"/>
        </w:trPr>
        <w:tc>
          <w:tcPr>
            <w:tcW w:w="9120" w:type="dxa"/>
            <w:gridSpan w:val="9"/>
            <w:tcBorders>
              <w:top w:val="single" w:sz="8" w:space="0" w:color="auto"/>
              <w:left w:val="single" w:sz="8" w:space="0" w:color="auto"/>
              <w:bottom w:val="single" w:sz="8" w:space="0" w:color="auto"/>
              <w:right w:val="single" w:sz="8" w:space="0" w:color="000000"/>
            </w:tcBorders>
            <w:shd w:val="clear" w:color="000000" w:fill="FFFFCC"/>
            <w:noWrap/>
            <w:vAlign w:val="bottom"/>
            <w:hideMark/>
          </w:tcPr>
          <w:p w14:paraId="52013CA1" w14:textId="77777777" w:rsidR="00A52C9C" w:rsidRPr="00E15377" w:rsidRDefault="00A52C9C" w:rsidP="00180FB4">
            <w:pPr>
              <w:autoSpaceDE/>
              <w:autoSpaceDN/>
              <w:jc w:val="center"/>
              <w:rPr>
                <w:rFonts w:cs="Arial"/>
                <w:b/>
                <w:bCs/>
                <w:sz w:val="16"/>
                <w:szCs w:val="16"/>
              </w:rPr>
            </w:pPr>
            <w:r w:rsidRPr="00E15377">
              <w:rPr>
                <w:rFonts w:cs="Arial"/>
                <w:b/>
                <w:bCs/>
                <w:sz w:val="16"/>
                <w:szCs w:val="16"/>
              </w:rPr>
              <w:t>OZNAMOVACIE VEDENIA</w:t>
            </w:r>
          </w:p>
        </w:tc>
      </w:tr>
      <w:tr w:rsidR="00A52C9C" w:rsidRPr="00E15377" w14:paraId="25A03EE9" w14:textId="77777777" w:rsidTr="00180FB4">
        <w:trPr>
          <w:trHeight w:val="300"/>
        </w:trPr>
        <w:tc>
          <w:tcPr>
            <w:tcW w:w="760" w:type="dxa"/>
            <w:tcBorders>
              <w:top w:val="nil"/>
              <w:left w:val="single" w:sz="8" w:space="0" w:color="auto"/>
              <w:bottom w:val="single" w:sz="4" w:space="0" w:color="auto"/>
              <w:right w:val="single" w:sz="4" w:space="0" w:color="auto"/>
            </w:tcBorders>
            <w:shd w:val="clear" w:color="auto" w:fill="auto"/>
            <w:noWrap/>
            <w:vAlign w:val="center"/>
            <w:hideMark/>
          </w:tcPr>
          <w:p w14:paraId="04F9956A" w14:textId="77777777" w:rsidR="00A52C9C" w:rsidRPr="00E15377" w:rsidRDefault="00A52C9C" w:rsidP="00180FB4">
            <w:pPr>
              <w:autoSpaceDE/>
              <w:autoSpaceDN/>
              <w:jc w:val="center"/>
              <w:rPr>
                <w:rFonts w:cs="Arial"/>
                <w:sz w:val="16"/>
                <w:szCs w:val="16"/>
              </w:rPr>
            </w:pPr>
            <w:r w:rsidRPr="00E15377">
              <w:rPr>
                <w:rFonts w:cs="Arial"/>
                <w:sz w:val="16"/>
                <w:szCs w:val="16"/>
              </w:rPr>
              <w:t>SO 651</w:t>
            </w:r>
          </w:p>
        </w:tc>
        <w:tc>
          <w:tcPr>
            <w:tcW w:w="980" w:type="dxa"/>
            <w:tcBorders>
              <w:top w:val="nil"/>
              <w:left w:val="nil"/>
              <w:bottom w:val="single" w:sz="4" w:space="0" w:color="auto"/>
              <w:right w:val="single" w:sz="4" w:space="0" w:color="auto"/>
            </w:tcBorders>
            <w:shd w:val="clear" w:color="auto" w:fill="auto"/>
            <w:noWrap/>
            <w:vAlign w:val="center"/>
            <w:hideMark/>
          </w:tcPr>
          <w:p w14:paraId="75E5C42B" w14:textId="77777777" w:rsidR="00A52C9C" w:rsidRPr="00E15377" w:rsidRDefault="00A52C9C" w:rsidP="00180FB4">
            <w:pPr>
              <w:autoSpaceDE/>
              <w:autoSpaceDN/>
              <w:jc w:val="right"/>
              <w:rPr>
                <w:rFonts w:cs="Arial"/>
                <w:sz w:val="16"/>
                <w:szCs w:val="16"/>
              </w:rPr>
            </w:pPr>
            <w:r w:rsidRPr="00E15377">
              <w:rPr>
                <w:rFonts w:cs="Arial"/>
                <w:sz w:val="16"/>
                <w:szCs w:val="16"/>
              </w:rPr>
              <w:t>1,00</w:t>
            </w:r>
          </w:p>
        </w:tc>
        <w:tc>
          <w:tcPr>
            <w:tcW w:w="1080" w:type="dxa"/>
            <w:tcBorders>
              <w:top w:val="nil"/>
              <w:left w:val="nil"/>
              <w:bottom w:val="single" w:sz="4" w:space="0" w:color="auto"/>
              <w:right w:val="single" w:sz="4" w:space="0" w:color="auto"/>
            </w:tcBorders>
            <w:shd w:val="clear" w:color="auto" w:fill="auto"/>
            <w:noWrap/>
            <w:vAlign w:val="center"/>
            <w:hideMark/>
          </w:tcPr>
          <w:p w14:paraId="0AA39C76" w14:textId="77777777" w:rsidR="00A52C9C" w:rsidRPr="00E15377" w:rsidRDefault="00A52C9C" w:rsidP="00180FB4">
            <w:pPr>
              <w:autoSpaceDE/>
              <w:autoSpaceDN/>
              <w:jc w:val="right"/>
              <w:rPr>
                <w:rFonts w:cs="Arial"/>
                <w:sz w:val="16"/>
                <w:szCs w:val="16"/>
              </w:rPr>
            </w:pPr>
            <w:r w:rsidRPr="00E15377">
              <w:rPr>
                <w:rFonts w:cs="Arial"/>
                <w:sz w:val="16"/>
                <w:szCs w:val="16"/>
              </w:rPr>
              <w:t>1,00</w:t>
            </w:r>
          </w:p>
        </w:tc>
        <w:tc>
          <w:tcPr>
            <w:tcW w:w="1040" w:type="dxa"/>
            <w:tcBorders>
              <w:top w:val="nil"/>
              <w:left w:val="nil"/>
              <w:bottom w:val="single" w:sz="4" w:space="0" w:color="auto"/>
              <w:right w:val="single" w:sz="4" w:space="0" w:color="auto"/>
            </w:tcBorders>
            <w:shd w:val="clear" w:color="auto" w:fill="auto"/>
            <w:noWrap/>
            <w:vAlign w:val="center"/>
            <w:hideMark/>
          </w:tcPr>
          <w:p w14:paraId="41B611A4" w14:textId="77777777" w:rsidR="00A52C9C" w:rsidRPr="00E15377" w:rsidRDefault="00A52C9C" w:rsidP="00180FB4">
            <w:pPr>
              <w:autoSpaceDE/>
              <w:autoSpaceDN/>
              <w:jc w:val="right"/>
              <w:rPr>
                <w:rFonts w:cs="Arial"/>
                <w:sz w:val="16"/>
                <w:szCs w:val="16"/>
              </w:rPr>
            </w:pPr>
            <w:r w:rsidRPr="00E15377">
              <w:rPr>
                <w:rFonts w:cs="Arial"/>
                <w:sz w:val="16"/>
                <w:szCs w:val="16"/>
              </w:rPr>
              <w:t>11,00</w:t>
            </w:r>
          </w:p>
        </w:tc>
        <w:tc>
          <w:tcPr>
            <w:tcW w:w="1220" w:type="dxa"/>
            <w:tcBorders>
              <w:top w:val="nil"/>
              <w:left w:val="nil"/>
              <w:bottom w:val="single" w:sz="4" w:space="0" w:color="auto"/>
              <w:right w:val="single" w:sz="4" w:space="0" w:color="auto"/>
            </w:tcBorders>
            <w:shd w:val="clear" w:color="auto" w:fill="auto"/>
            <w:noWrap/>
            <w:vAlign w:val="center"/>
            <w:hideMark/>
          </w:tcPr>
          <w:p w14:paraId="00CF91F4" w14:textId="77777777" w:rsidR="00A52C9C" w:rsidRPr="00E15377" w:rsidRDefault="00A52C9C" w:rsidP="00180FB4">
            <w:pPr>
              <w:autoSpaceDE/>
              <w:autoSpaceDN/>
              <w:jc w:val="right"/>
              <w:rPr>
                <w:rFonts w:cs="Arial"/>
                <w:sz w:val="16"/>
                <w:szCs w:val="16"/>
              </w:rPr>
            </w:pPr>
            <w:r w:rsidRPr="00E15377">
              <w:rPr>
                <w:rFonts w:cs="Arial"/>
                <w:sz w:val="16"/>
                <w:szCs w:val="16"/>
              </w:rPr>
              <w:t>4,00</w:t>
            </w:r>
          </w:p>
        </w:tc>
        <w:tc>
          <w:tcPr>
            <w:tcW w:w="980" w:type="dxa"/>
            <w:tcBorders>
              <w:top w:val="nil"/>
              <w:left w:val="nil"/>
              <w:bottom w:val="single" w:sz="4" w:space="0" w:color="auto"/>
              <w:right w:val="single" w:sz="4" w:space="0" w:color="auto"/>
            </w:tcBorders>
            <w:shd w:val="clear" w:color="auto" w:fill="auto"/>
            <w:noWrap/>
            <w:vAlign w:val="center"/>
            <w:hideMark/>
          </w:tcPr>
          <w:p w14:paraId="361EFB28" w14:textId="77777777" w:rsidR="00A52C9C" w:rsidRPr="00E15377" w:rsidRDefault="00A52C9C" w:rsidP="00180FB4">
            <w:pPr>
              <w:autoSpaceDE/>
              <w:autoSpaceDN/>
              <w:jc w:val="right"/>
              <w:rPr>
                <w:rFonts w:cs="Arial"/>
                <w:sz w:val="16"/>
                <w:szCs w:val="16"/>
              </w:rPr>
            </w:pPr>
            <w:r w:rsidRPr="00E15377">
              <w:rPr>
                <w:rFonts w:cs="Arial"/>
                <w:sz w:val="16"/>
                <w:szCs w:val="16"/>
              </w:rPr>
              <w:t>7,00</w:t>
            </w:r>
          </w:p>
        </w:tc>
        <w:tc>
          <w:tcPr>
            <w:tcW w:w="1000" w:type="dxa"/>
            <w:tcBorders>
              <w:top w:val="single" w:sz="4" w:space="0" w:color="auto"/>
              <w:left w:val="nil"/>
              <w:bottom w:val="single" w:sz="4" w:space="0" w:color="auto"/>
              <w:right w:val="single" w:sz="4" w:space="0" w:color="auto"/>
            </w:tcBorders>
            <w:shd w:val="clear" w:color="auto" w:fill="auto"/>
            <w:noWrap/>
            <w:vAlign w:val="center"/>
            <w:hideMark/>
          </w:tcPr>
          <w:p w14:paraId="5D960C3E" w14:textId="77777777" w:rsidR="00A52C9C" w:rsidRPr="00E15377" w:rsidRDefault="00A52C9C" w:rsidP="00180FB4">
            <w:pPr>
              <w:autoSpaceDE/>
              <w:autoSpaceDN/>
              <w:jc w:val="right"/>
              <w:rPr>
                <w:rFonts w:cs="Arial"/>
                <w:sz w:val="16"/>
                <w:szCs w:val="16"/>
              </w:rPr>
            </w:pPr>
            <w:r w:rsidRPr="00E15377">
              <w:rPr>
                <w:rFonts w:cs="Arial"/>
                <w:sz w:val="16"/>
                <w:szCs w:val="16"/>
              </w:rPr>
              <w:t>0,85</w:t>
            </w:r>
          </w:p>
        </w:tc>
        <w:tc>
          <w:tcPr>
            <w:tcW w:w="1000" w:type="dxa"/>
            <w:tcBorders>
              <w:top w:val="single" w:sz="4" w:space="0" w:color="auto"/>
              <w:left w:val="nil"/>
              <w:bottom w:val="single" w:sz="4" w:space="0" w:color="auto"/>
              <w:right w:val="single" w:sz="4" w:space="0" w:color="auto"/>
            </w:tcBorders>
            <w:shd w:val="clear" w:color="auto" w:fill="auto"/>
            <w:noWrap/>
            <w:vAlign w:val="center"/>
            <w:hideMark/>
          </w:tcPr>
          <w:p w14:paraId="60607C3D" w14:textId="77777777" w:rsidR="00A52C9C" w:rsidRPr="00E15377" w:rsidRDefault="00A52C9C" w:rsidP="00180FB4">
            <w:pPr>
              <w:autoSpaceDE/>
              <w:autoSpaceDN/>
              <w:jc w:val="right"/>
              <w:rPr>
                <w:rFonts w:cs="Arial"/>
                <w:sz w:val="16"/>
                <w:szCs w:val="16"/>
              </w:rPr>
            </w:pPr>
            <w:r w:rsidRPr="00E15377">
              <w:rPr>
                <w:rFonts w:cs="Arial"/>
                <w:sz w:val="16"/>
                <w:szCs w:val="16"/>
              </w:rPr>
              <w:t>0,00</w:t>
            </w:r>
          </w:p>
        </w:tc>
        <w:tc>
          <w:tcPr>
            <w:tcW w:w="1060" w:type="dxa"/>
            <w:tcBorders>
              <w:top w:val="single" w:sz="4" w:space="0" w:color="auto"/>
              <w:left w:val="nil"/>
              <w:bottom w:val="single" w:sz="4" w:space="0" w:color="auto"/>
              <w:right w:val="single" w:sz="8" w:space="0" w:color="auto"/>
            </w:tcBorders>
            <w:shd w:val="clear" w:color="auto" w:fill="auto"/>
            <w:noWrap/>
            <w:vAlign w:val="center"/>
            <w:hideMark/>
          </w:tcPr>
          <w:p w14:paraId="708B2891" w14:textId="77777777" w:rsidR="00A52C9C" w:rsidRPr="00E15377" w:rsidRDefault="00A52C9C" w:rsidP="00180FB4">
            <w:pPr>
              <w:autoSpaceDE/>
              <w:autoSpaceDN/>
              <w:jc w:val="right"/>
              <w:rPr>
                <w:rFonts w:cs="Arial"/>
                <w:sz w:val="16"/>
                <w:szCs w:val="16"/>
              </w:rPr>
            </w:pPr>
            <w:r w:rsidRPr="00E15377">
              <w:rPr>
                <w:rFonts w:cs="Arial"/>
                <w:sz w:val="16"/>
                <w:szCs w:val="16"/>
              </w:rPr>
              <w:t>0,00</w:t>
            </w:r>
          </w:p>
        </w:tc>
      </w:tr>
      <w:tr w:rsidR="00A52C9C" w:rsidRPr="00E15377" w14:paraId="218877C0" w14:textId="77777777" w:rsidTr="00180FB4">
        <w:trPr>
          <w:trHeight w:val="300"/>
        </w:trPr>
        <w:tc>
          <w:tcPr>
            <w:tcW w:w="760" w:type="dxa"/>
            <w:tcBorders>
              <w:top w:val="nil"/>
              <w:left w:val="single" w:sz="8" w:space="0" w:color="auto"/>
              <w:bottom w:val="single" w:sz="4" w:space="0" w:color="auto"/>
              <w:right w:val="single" w:sz="4" w:space="0" w:color="auto"/>
            </w:tcBorders>
            <w:shd w:val="clear" w:color="auto" w:fill="auto"/>
            <w:noWrap/>
            <w:vAlign w:val="center"/>
            <w:hideMark/>
          </w:tcPr>
          <w:p w14:paraId="0F9A2A6B" w14:textId="77777777" w:rsidR="00A52C9C" w:rsidRPr="00E15377" w:rsidRDefault="00A52C9C" w:rsidP="00180FB4">
            <w:pPr>
              <w:autoSpaceDE/>
              <w:autoSpaceDN/>
              <w:jc w:val="center"/>
              <w:rPr>
                <w:rFonts w:cs="Arial"/>
                <w:sz w:val="16"/>
                <w:szCs w:val="16"/>
              </w:rPr>
            </w:pPr>
            <w:r w:rsidRPr="00E15377">
              <w:rPr>
                <w:rFonts w:cs="Arial"/>
                <w:sz w:val="16"/>
                <w:szCs w:val="16"/>
              </w:rPr>
              <w:t>SO 652</w:t>
            </w:r>
          </w:p>
        </w:tc>
        <w:tc>
          <w:tcPr>
            <w:tcW w:w="980" w:type="dxa"/>
            <w:tcBorders>
              <w:top w:val="nil"/>
              <w:left w:val="nil"/>
              <w:bottom w:val="single" w:sz="4" w:space="0" w:color="auto"/>
              <w:right w:val="single" w:sz="4" w:space="0" w:color="auto"/>
            </w:tcBorders>
            <w:shd w:val="clear" w:color="auto" w:fill="auto"/>
            <w:noWrap/>
            <w:vAlign w:val="center"/>
            <w:hideMark/>
          </w:tcPr>
          <w:p w14:paraId="285A0012" w14:textId="77777777" w:rsidR="00A52C9C" w:rsidRPr="00E15377" w:rsidRDefault="00A52C9C" w:rsidP="00180FB4">
            <w:pPr>
              <w:autoSpaceDE/>
              <w:autoSpaceDN/>
              <w:jc w:val="right"/>
              <w:rPr>
                <w:rFonts w:cs="Arial"/>
                <w:sz w:val="16"/>
                <w:szCs w:val="16"/>
              </w:rPr>
            </w:pPr>
            <w:r w:rsidRPr="00E15377">
              <w:rPr>
                <w:rFonts w:cs="Arial"/>
                <w:sz w:val="16"/>
                <w:szCs w:val="16"/>
              </w:rPr>
              <w:t>2,00</w:t>
            </w:r>
          </w:p>
        </w:tc>
        <w:tc>
          <w:tcPr>
            <w:tcW w:w="1080" w:type="dxa"/>
            <w:tcBorders>
              <w:top w:val="nil"/>
              <w:left w:val="nil"/>
              <w:bottom w:val="single" w:sz="4" w:space="0" w:color="auto"/>
              <w:right w:val="single" w:sz="4" w:space="0" w:color="auto"/>
            </w:tcBorders>
            <w:shd w:val="clear" w:color="auto" w:fill="auto"/>
            <w:noWrap/>
            <w:vAlign w:val="center"/>
            <w:hideMark/>
          </w:tcPr>
          <w:p w14:paraId="1FC18B08" w14:textId="77777777" w:rsidR="00A52C9C" w:rsidRPr="00E15377" w:rsidRDefault="00A52C9C" w:rsidP="00180FB4">
            <w:pPr>
              <w:autoSpaceDE/>
              <w:autoSpaceDN/>
              <w:jc w:val="right"/>
              <w:rPr>
                <w:rFonts w:cs="Arial"/>
                <w:sz w:val="16"/>
                <w:szCs w:val="16"/>
              </w:rPr>
            </w:pPr>
            <w:r w:rsidRPr="00E15377">
              <w:rPr>
                <w:rFonts w:cs="Arial"/>
                <w:sz w:val="16"/>
                <w:szCs w:val="16"/>
              </w:rPr>
              <w:t>1,90</w:t>
            </w:r>
          </w:p>
        </w:tc>
        <w:tc>
          <w:tcPr>
            <w:tcW w:w="1040" w:type="dxa"/>
            <w:tcBorders>
              <w:top w:val="nil"/>
              <w:left w:val="nil"/>
              <w:bottom w:val="single" w:sz="4" w:space="0" w:color="auto"/>
              <w:right w:val="single" w:sz="4" w:space="0" w:color="auto"/>
            </w:tcBorders>
            <w:shd w:val="clear" w:color="auto" w:fill="auto"/>
            <w:noWrap/>
            <w:vAlign w:val="center"/>
            <w:hideMark/>
          </w:tcPr>
          <w:p w14:paraId="5EFF793D" w14:textId="77777777" w:rsidR="00A52C9C" w:rsidRPr="00E15377" w:rsidRDefault="00A52C9C" w:rsidP="00180FB4">
            <w:pPr>
              <w:autoSpaceDE/>
              <w:autoSpaceDN/>
              <w:jc w:val="right"/>
              <w:rPr>
                <w:rFonts w:cs="Arial"/>
                <w:sz w:val="16"/>
                <w:szCs w:val="16"/>
              </w:rPr>
            </w:pPr>
            <w:r w:rsidRPr="00E15377">
              <w:rPr>
                <w:rFonts w:cs="Arial"/>
                <w:sz w:val="16"/>
                <w:szCs w:val="16"/>
              </w:rPr>
              <w:t>1,10</w:t>
            </w:r>
          </w:p>
        </w:tc>
        <w:tc>
          <w:tcPr>
            <w:tcW w:w="1220" w:type="dxa"/>
            <w:tcBorders>
              <w:top w:val="nil"/>
              <w:left w:val="nil"/>
              <w:bottom w:val="single" w:sz="4" w:space="0" w:color="auto"/>
              <w:right w:val="single" w:sz="4" w:space="0" w:color="auto"/>
            </w:tcBorders>
            <w:shd w:val="clear" w:color="auto" w:fill="auto"/>
            <w:noWrap/>
            <w:vAlign w:val="center"/>
            <w:hideMark/>
          </w:tcPr>
          <w:p w14:paraId="09DAF001" w14:textId="77777777" w:rsidR="00A52C9C" w:rsidRPr="00E15377" w:rsidRDefault="00A52C9C" w:rsidP="00180FB4">
            <w:pPr>
              <w:autoSpaceDE/>
              <w:autoSpaceDN/>
              <w:jc w:val="right"/>
              <w:rPr>
                <w:rFonts w:cs="Arial"/>
                <w:sz w:val="16"/>
                <w:szCs w:val="16"/>
              </w:rPr>
            </w:pPr>
            <w:r w:rsidRPr="00E15377">
              <w:rPr>
                <w:rFonts w:cs="Arial"/>
                <w:sz w:val="16"/>
                <w:szCs w:val="16"/>
              </w:rPr>
              <w:t>0,70</w:t>
            </w:r>
          </w:p>
        </w:tc>
        <w:tc>
          <w:tcPr>
            <w:tcW w:w="980" w:type="dxa"/>
            <w:tcBorders>
              <w:top w:val="nil"/>
              <w:left w:val="nil"/>
              <w:bottom w:val="single" w:sz="4" w:space="0" w:color="auto"/>
              <w:right w:val="single" w:sz="4" w:space="0" w:color="auto"/>
            </w:tcBorders>
            <w:shd w:val="clear" w:color="auto" w:fill="auto"/>
            <w:noWrap/>
            <w:vAlign w:val="center"/>
            <w:hideMark/>
          </w:tcPr>
          <w:p w14:paraId="2F361DD9" w14:textId="77777777" w:rsidR="00A52C9C" w:rsidRPr="00E15377" w:rsidRDefault="00A52C9C" w:rsidP="00180FB4">
            <w:pPr>
              <w:autoSpaceDE/>
              <w:autoSpaceDN/>
              <w:jc w:val="right"/>
              <w:rPr>
                <w:rFonts w:cs="Arial"/>
                <w:sz w:val="16"/>
                <w:szCs w:val="16"/>
              </w:rPr>
            </w:pPr>
            <w:r w:rsidRPr="00E15377">
              <w:rPr>
                <w:rFonts w:cs="Arial"/>
                <w:sz w:val="16"/>
                <w:szCs w:val="16"/>
              </w:rPr>
              <w:t>0,40</w:t>
            </w:r>
          </w:p>
        </w:tc>
        <w:tc>
          <w:tcPr>
            <w:tcW w:w="1000" w:type="dxa"/>
            <w:tcBorders>
              <w:top w:val="nil"/>
              <w:left w:val="nil"/>
              <w:bottom w:val="single" w:sz="4" w:space="0" w:color="auto"/>
              <w:right w:val="single" w:sz="4" w:space="0" w:color="auto"/>
            </w:tcBorders>
            <w:shd w:val="clear" w:color="auto" w:fill="auto"/>
            <w:noWrap/>
            <w:vAlign w:val="center"/>
            <w:hideMark/>
          </w:tcPr>
          <w:p w14:paraId="4A23CC3F" w14:textId="77777777" w:rsidR="00A52C9C" w:rsidRPr="00E15377" w:rsidRDefault="00A52C9C" w:rsidP="00180FB4">
            <w:pPr>
              <w:autoSpaceDE/>
              <w:autoSpaceDN/>
              <w:jc w:val="right"/>
              <w:rPr>
                <w:rFonts w:cs="Arial"/>
                <w:sz w:val="16"/>
                <w:szCs w:val="16"/>
              </w:rPr>
            </w:pPr>
            <w:r w:rsidRPr="00E15377">
              <w:rPr>
                <w:rFonts w:cs="Arial"/>
                <w:sz w:val="16"/>
                <w:szCs w:val="16"/>
              </w:rPr>
              <w:t>0,95</w:t>
            </w:r>
          </w:p>
        </w:tc>
        <w:tc>
          <w:tcPr>
            <w:tcW w:w="1000" w:type="dxa"/>
            <w:tcBorders>
              <w:top w:val="nil"/>
              <w:left w:val="nil"/>
              <w:bottom w:val="single" w:sz="4" w:space="0" w:color="auto"/>
              <w:right w:val="single" w:sz="4" w:space="0" w:color="auto"/>
            </w:tcBorders>
            <w:shd w:val="clear" w:color="auto" w:fill="auto"/>
            <w:noWrap/>
            <w:vAlign w:val="center"/>
            <w:hideMark/>
          </w:tcPr>
          <w:p w14:paraId="5A5F727D" w14:textId="77777777" w:rsidR="00A52C9C" w:rsidRPr="00E15377" w:rsidRDefault="00A52C9C" w:rsidP="00180FB4">
            <w:pPr>
              <w:autoSpaceDE/>
              <w:autoSpaceDN/>
              <w:jc w:val="right"/>
              <w:rPr>
                <w:rFonts w:cs="Arial"/>
                <w:sz w:val="16"/>
                <w:szCs w:val="16"/>
              </w:rPr>
            </w:pPr>
            <w:r w:rsidRPr="00E15377">
              <w:rPr>
                <w:rFonts w:cs="Arial"/>
                <w:sz w:val="16"/>
                <w:szCs w:val="16"/>
              </w:rPr>
              <w:t>0,00</w:t>
            </w:r>
          </w:p>
        </w:tc>
        <w:tc>
          <w:tcPr>
            <w:tcW w:w="1060" w:type="dxa"/>
            <w:tcBorders>
              <w:top w:val="nil"/>
              <w:left w:val="nil"/>
              <w:bottom w:val="single" w:sz="4" w:space="0" w:color="auto"/>
              <w:right w:val="single" w:sz="8" w:space="0" w:color="auto"/>
            </w:tcBorders>
            <w:shd w:val="clear" w:color="auto" w:fill="auto"/>
            <w:noWrap/>
            <w:vAlign w:val="center"/>
            <w:hideMark/>
          </w:tcPr>
          <w:p w14:paraId="1AB80AF1" w14:textId="77777777" w:rsidR="00A52C9C" w:rsidRPr="00E15377" w:rsidRDefault="00A52C9C" w:rsidP="00180FB4">
            <w:pPr>
              <w:autoSpaceDE/>
              <w:autoSpaceDN/>
              <w:jc w:val="right"/>
              <w:rPr>
                <w:rFonts w:cs="Arial"/>
                <w:sz w:val="16"/>
                <w:szCs w:val="16"/>
              </w:rPr>
            </w:pPr>
            <w:r w:rsidRPr="00E15377">
              <w:rPr>
                <w:rFonts w:cs="Arial"/>
                <w:sz w:val="16"/>
                <w:szCs w:val="16"/>
              </w:rPr>
              <w:t>0,00</w:t>
            </w:r>
          </w:p>
        </w:tc>
      </w:tr>
      <w:tr w:rsidR="00A52C9C" w:rsidRPr="00E15377" w14:paraId="10A9C541" w14:textId="77777777" w:rsidTr="00180FB4">
        <w:trPr>
          <w:trHeight w:val="300"/>
        </w:trPr>
        <w:tc>
          <w:tcPr>
            <w:tcW w:w="760" w:type="dxa"/>
            <w:tcBorders>
              <w:top w:val="nil"/>
              <w:left w:val="single" w:sz="8" w:space="0" w:color="auto"/>
              <w:bottom w:val="single" w:sz="4" w:space="0" w:color="auto"/>
              <w:right w:val="single" w:sz="4" w:space="0" w:color="auto"/>
            </w:tcBorders>
            <w:shd w:val="clear" w:color="auto" w:fill="auto"/>
            <w:noWrap/>
            <w:vAlign w:val="center"/>
            <w:hideMark/>
          </w:tcPr>
          <w:p w14:paraId="0B66BD12" w14:textId="77777777" w:rsidR="00A52C9C" w:rsidRPr="00E15377" w:rsidRDefault="00A52C9C" w:rsidP="00180FB4">
            <w:pPr>
              <w:autoSpaceDE/>
              <w:autoSpaceDN/>
              <w:jc w:val="center"/>
              <w:rPr>
                <w:rFonts w:cs="Arial"/>
                <w:sz w:val="16"/>
                <w:szCs w:val="16"/>
              </w:rPr>
            </w:pPr>
            <w:r w:rsidRPr="00E15377">
              <w:rPr>
                <w:rFonts w:cs="Arial"/>
                <w:sz w:val="16"/>
                <w:szCs w:val="16"/>
              </w:rPr>
              <w:t>SO 653</w:t>
            </w:r>
          </w:p>
        </w:tc>
        <w:tc>
          <w:tcPr>
            <w:tcW w:w="980" w:type="dxa"/>
            <w:tcBorders>
              <w:top w:val="nil"/>
              <w:left w:val="nil"/>
              <w:bottom w:val="single" w:sz="4" w:space="0" w:color="auto"/>
              <w:right w:val="single" w:sz="4" w:space="0" w:color="auto"/>
            </w:tcBorders>
            <w:shd w:val="clear" w:color="auto" w:fill="auto"/>
            <w:noWrap/>
            <w:vAlign w:val="center"/>
            <w:hideMark/>
          </w:tcPr>
          <w:p w14:paraId="7F70177A" w14:textId="77777777" w:rsidR="00A52C9C" w:rsidRPr="00E15377" w:rsidRDefault="00A52C9C" w:rsidP="00180FB4">
            <w:pPr>
              <w:autoSpaceDE/>
              <w:autoSpaceDN/>
              <w:jc w:val="right"/>
              <w:rPr>
                <w:rFonts w:cs="Arial"/>
                <w:sz w:val="16"/>
                <w:szCs w:val="16"/>
              </w:rPr>
            </w:pPr>
            <w:r w:rsidRPr="00E15377">
              <w:rPr>
                <w:rFonts w:cs="Arial"/>
                <w:sz w:val="16"/>
                <w:szCs w:val="16"/>
              </w:rPr>
              <w:t>30,32</w:t>
            </w:r>
          </w:p>
        </w:tc>
        <w:tc>
          <w:tcPr>
            <w:tcW w:w="1080" w:type="dxa"/>
            <w:tcBorders>
              <w:top w:val="nil"/>
              <w:left w:val="nil"/>
              <w:bottom w:val="single" w:sz="4" w:space="0" w:color="auto"/>
              <w:right w:val="single" w:sz="4" w:space="0" w:color="auto"/>
            </w:tcBorders>
            <w:shd w:val="clear" w:color="auto" w:fill="auto"/>
            <w:noWrap/>
            <w:vAlign w:val="center"/>
            <w:hideMark/>
          </w:tcPr>
          <w:p w14:paraId="0A41AF84" w14:textId="77777777" w:rsidR="00A52C9C" w:rsidRPr="00E15377" w:rsidRDefault="00A52C9C" w:rsidP="00180FB4">
            <w:pPr>
              <w:autoSpaceDE/>
              <w:autoSpaceDN/>
              <w:jc w:val="right"/>
              <w:rPr>
                <w:rFonts w:cs="Arial"/>
                <w:sz w:val="16"/>
                <w:szCs w:val="16"/>
              </w:rPr>
            </w:pPr>
            <w:r w:rsidRPr="00E15377">
              <w:rPr>
                <w:rFonts w:cs="Arial"/>
                <w:sz w:val="16"/>
                <w:szCs w:val="16"/>
              </w:rPr>
              <w:t>30,32</w:t>
            </w:r>
          </w:p>
        </w:tc>
        <w:tc>
          <w:tcPr>
            <w:tcW w:w="1040" w:type="dxa"/>
            <w:tcBorders>
              <w:top w:val="nil"/>
              <w:left w:val="nil"/>
              <w:bottom w:val="single" w:sz="4" w:space="0" w:color="auto"/>
              <w:right w:val="single" w:sz="4" w:space="0" w:color="auto"/>
            </w:tcBorders>
            <w:shd w:val="clear" w:color="auto" w:fill="auto"/>
            <w:noWrap/>
            <w:vAlign w:val="center"/>
            <w:hideMark/>
          </w:tcPr>
          <w:p w14:paraId="14F708BD" w14:textId="77777777" w:rsidR="00A52C9C" w:rsidRPr="00E15377" w:rsidRDefault="00A52C9C" w:rsidP="00180FB4">
            <w:pPr>
              <w:autoSpaceDE/>
              <w:autoSpaceDN/>
              <w:jc w:val="right"/>
              <w:rPr>
                <w:rFonts w:cs="Arial"/>
                <w:sz w:val="16"/>
                <w:szCs w:val="16"/>
              </w:rPr>
            </w:pPr>
            <w:r w:rsidRPr="00E15377">
              <w:rPr>
                <w:rFonts w:cs="Arial"/>
                <w:sz w:val="16"/>
                <w:szCs w:val="16"/>
              </w:rPr>
              <w:t>10,00</w:t>
            </w:r>
          </w:p>
        </w:tc>
        <w:tc>
          <w:tcPr>
            <w:tcW w:w="1220" w:type="dxa"/>
            <w:tcBorders>
              <w:top w:val="nil"/>
              <w:left w:val="nil"/>
              <w:bottom w:val="single" w:sz="4" w:space="0" w:color="auto"/>
              <w:right w:val="single" w:sz="4" w:space="0" w:color="auto"/>
            </w:tcBorders>
            <w:shd w:val="clear" w:color="auto" w:fill="auto"/>
            <w:noWrap/>
            <w:vAlign w:val="center"/>
            <w:hideMark/>
          </w:tcPr>
          <w:p w14:paraId="6416ED76" w14:textId="77777777" w:rsidR="00A52C9C" w:rsidRPr="00E15377" w:rsidRDefault="00A52C9C" w:rsidP="00180FB4">
            <w:pPr>
              <w:autoSpaceDE/>
              <w:autoSpaceDN/>
              <w:jc w:val="right"/>
              <w:rPr>
                <w:rFonts w:cs="Arial"/>
                <w:sz w:val="16"/>
                <w:szCs w:val="16"/>
              </w:rPr>
            </w:pPr>
            <w:r w:rsidRPr="00E15377">
              <w:rPr>
                <w:rFonts w:cs="Arial"/>
                <w:sz w:val="16"/>
                <w:szCs w:val="16"/>
              </w:rPr>
              <w:t>8,00</w:t>
            </w:r>
          </w:p>
        </w:tc>
        <w:tc>
          <w:tcPr>
            <w:tcW w:w="980" w:type="dxa"/>
            <w:tcBorders>
              <w:top w:val="nil"/>
              <w:left w:val="nil"/>
              <w:bottom w:val="single" w:sz="4" w:space="0" w:color="auto"/>
              <w:right w:val="single" w:sz="4" w:space="0" w:color="auto"/>
            </w:tcBorders>
            <w:shd w:val="clear" w:color="auto" w:fill="auto"/>
            <w:noWrap/>
            <w:vAlign w:val="center"/>
            <w:hideMark/>
          </w:tcPr>
          <w:p w14:paraId="5EA0A78D" w14:textId="77777777" w:rsidR="00A52C9C" w:rsidRPr="00E15377" w:rsidRDefault="00A52C9C" w:rsidP="00180FB4">
            <w:pPr>
              <w:autoSpaceDE/>
              <w:autoSpaceDN/>
              <w:jc w:val="right"/>
              <w:rPr>
                <w:rFonts w:cs="Arial"/>
                <w:sz w:val="16"/>
                <w:szCs w:val="16"/>
              </w:rPr>
            </w:pPr>
            <w:r w:rsidRPr="00E15377">
              <w:rPr>
                <w:rFonts w:cs="Arial"/>
                <w:sz w:val="16"/>
                <w:szCs w:val="16"/>
              </w:rPr>
              <w:t>8,00</w:t>
            </w:r>
          </w:p>
        </w:tc>
        <w:tc>
          <w:tcPr>
            <w:tcW w:w="1000" w:type="dxa"/>
            <w:tcBorders>
              <w:top w:val="nil"/>
              <w:left w:val="nil"/>
              <w:bottom w:val="single" w:sz="4" w:space="0" w:color="auto"/>
              <w:right w:val="single" w:sz="4" w:space="0" w:color="auto"/>
            </w:tcBorders>
            <w:shd w:val="clear" w:color="auto" w:fill="auto"/>
            <w:noWrap/>
            <w:vAlign w:val="center"/>
            <w:hideMark/>
          </w:tcPr>
          <w:p w14:paraId="5448A456" w14:textId="77777777" w:rsidR="00A52C9C" w:rsidRPr="00E15377" w:rsidRDefault="00A52C9C" w:rsidP="00180FB4">
            <w:pPr>
              <w:autoSpaceDE/>
              <w:autoSpaceDN/>
              <w:jc w:val="right"/>
              <w:rPr>
                <w:rFonts w:cs="Arial"/>
                <w:sz w:val="16"/>
                <w:szCs w:val="16"/>
              </w:rPr>
            </w:pPr>
            <w:r w:rsidRPr="00E15377">
              <w:rPr>
                <w:rFonts w:cs="Arial"/>
                <w:sz w:val="16"/>
                <w:szCs w:val="16"/>
              </w:rPr>
              <w:t>1,00</w:t>
            </w:r>
          </w:p>
        </w:tc>
        <w:tc>
          <w:tcPr>
            <w:tcW w:w="1000" w:type="dxa"/>
            <w:tcBorders>
              <w:top w:val="nil"/>
              <w:left w:val="nil"/>
              <w:bottom w:val="single" w:sz="4" w:space="0" w:color="auto"/>
              <w:right w:val="single" w:sz="4" w:space="0" w:color="auto"/>
            </w:tcBorders>
            <w:shd w:val="clear" w:color="auto" w:fill="auto"/>
            <w:noWrap/>
            <w:vAlign w:val="center"/>
            <w:hideMark/>
          </w:tcPr>
          <w:p w14:paraId="01D56877" w14:textId="77777777" w:rsidR="00A52C9C" w:rsidRPr="00E15377" w:rsidRDefault="00A52C9C" w:rsidP="00180FB4">
            <w:pPr>
              <w:autoSpaceDE/>
              <w:autoSpaceDN/>
              <w:jc w:val="right"/>
              <w:rPr>
                <w:rFonts w:cs="Arial"/>
                <w:sz w:val="16"/>
                <w:szCs w:val="16"/>
              </w:rPr>
            </w:pPr>
            <w:r w:rsidRPr="00E15377">
              <w:rPr>
                <w:rFonts w:cs="Arial"/>
                <w:sz w:val="16"/>
                <w:szCs w:val="16"/>
              </w:rPr>
              <w:t>0,00</w:t>
            </w:r>
          </w:p>
        </w:tc>
        <w:tc>
          <w:tcPr>
            <w:tcW w:w="1060" w:type="dxa"/>
            <w:tcBorders>
              <w:top w:val="nil"/>
              <w:left w:val="nil"/>
              <w:bottom w:val="single" w:sz="4" w:space="0" w:color="auto"/>
              <w:right w:val="single" w:sz="8" w:space="0" w:color="auto"/>
            </w:tcBorders>
            <w:shd w:val="clear" w:color="auto" w:fill="auto"/>
            <w:noWrap/>
            <w:vAlign w:val="center"/>
            <w:hideMark/>
          </w:tcPr>
          <w:p w14:paraId="73153BF3" w14:textId="77777777" w:rsidR="00A52C9C" w:rsidRPr="00E15377" w:rsidRDefault="00A52C9C" w:rsidP="00180FB4">
            <w:pPr>
              <w:autoSpaceDE/>
              <w:autoSpaceDN/>
              <w:jc w:val="right"/>
              <w:rPr>
                <w:rFonts w:cs="Arial"/>
                <w:sz w:val="16"/>
                <w:szCs w:val="16"/>
              </w:rPr>
            </w:pPr>
            <w:r w:rsidRPr="00E15377">
              <w:rPr>
                <w:rFonts w:cs="Arial"/>
                <w:sz w:val="16"/>
                <w:szCs w:val="16"/>
              </w:rPr>
              <w:t>0,00</w:t>
            </w:r>
          </w:p>
        </w:tc>
      </w:tr>
      <w:tr w:rsidR="00A52C9C" w:rsidRPr="00E15377" w14:paraId="28D48407" w14:textId="77777777" w:rsidTr="00180FB4">
        <w:trPr>
          <w:trHeight w:val="300"/>
        </w:trPr>
        <w:tc>
          <w:tcPr>
            <w:tcW w:w="760" w:type="dxa"/>
            <w:tcBorders>
              <w:top w:val="nil"/>
              <w:left w:val="single" w:sz="8" w:space="0" w:color="auto"/>
              <w:bottom w:val="single" w:sz="4" w:space="0" w:color="auto"/>
              <w:right w:val="single" w:sz="4" w:space="0" w:color="auto"/>
            </w:tcBorders>
            <w:shd w:val="clear" w:color="auto" w:fill="auto"/>
            <w:noWrap/>
            <w:vAlign w:val="center"/>
            <w:hideMark/>
          </w:tcPr>
          <w:p w14:paraId="5C010F46" w14:textId="77777777" w:rsidR="00A52C9C" w:rsidRPr="00E15377" w:rsidRDefault="00A52C9C" w:rsidP="00180FB4">
            <w:pPr>
              <w:autoSpaceDE/>
              <w:autoSpaceDN/>
              <w:jc w:val="center"/>
              <w:rPr>
                <w:rFonts w:cs="Arial"/>
                <w:sz w:val="16"/>
                <w:szCs w:val="16"/>
              </w:rPr>
            </w:pPr>
            <w:r w:rsidRPr="00E15377">
              <w:rPr>
                <w:rFonts w:cs="Arial"/>
                <w:sz w:val="16"/>
                <w:szCs w:val="16"/>
              </w:rPr>
              <w:t>SO 654</w:t>
            </w:r>
          </w:p>
        </w:tc>
        <w:tc>
          <w:tcPr>
            <w:tcW w:w="980" w:type="dxa"/>
            <w:tcBorders>
              <w:top w:val="nil"/>
              <w:left w:val="nil"/>
              <w:bottom w:val="single" w:sz="4" w:space="0" w:color="auto"/>
              <w:right w:val="single" w:sz="4" w:space="0" w:color="auto"/>
            </w:tcBorders>
            <w:shd w:val="clear" w:color="auto" w:fill="auto"/>
            <w:noWrap/>
            <w:vAlign w:val="center"/>
            <w:hideMark/>
          </w:tcPr>
          <w:p w14:paraId="2FB3E744" w14:textId="77777777" w:rsidR="00A52C9C" w:rsidRPr="00E15377" w:rsidRDefault="00A52C9C" w:rsidP="00180FB4">
            <w:pPr>
              <w:autoSpaceDE/>
              <w:autoSpaceDN/>
              <w:jc w:val="right"/>
              <w:rPr>
                <w:rFonts w:cs="Arial"/>
                <w:sz w:val="16"/>
                <w:szCs w:val="16"/>
              </w:rPr>
            </w:pPr>
            <w:r w:rsidRPr="00E15377">
              <w:rPr>
                <w:rFonts w:cs="Arial"/>
                <w:sz w:val="16"/>
                <w:szCs w:val="16"/>
              </w:rPr>
              <w:t>4,95</w:t>
            </w:r>
          </w:p>
        </w:tc>
        <w:tc>
          <w:tcPr>
            <w:tcW w:w="1080" w:type="dxa"/>
            <w:tcBorders>
              <w:top w:val="nil"/>
              <w:left w:val="nil"/>
              <w:bottom w:val="single" w:sz="4" w:space="0" w:color="auto"/>
              <w:right w:val="single" w:sz="4" w:space="0" w:color="auto"/>
            </w:tcBorders>
            <w:shd w:val="clear" w:color="auto" w:fill="auto"/>
            <w:noWrap/>
            <w:vAlign w:val="center"/>
            <w:hideMark/>
          </w:tcPr>
          <w:p w14:paraId="23BBF8B1" w14:textId="77777777" w:rsidR="00A52C9C" w:rsidRPr="00E15377" w:rsidRDefault="00A52C9C" w:rsidP="00180FB4">
            <w:pPr>
              <w:autoSpaceDE/>
              <w:autoSpaceDN/>
              <w:jc w:val="right"/>
              <w:rPr>
                <w:rFonts w:cs="Arial"/>
                <w:sz w:val="16"/>
                <w:szCs w:val="16"/>
              </w:rPr>
            </w:pPr>
            <w:r w:rsidRPr="00E15377">
              <w:rPr>
                <w:rFonts w:cs="Arial"/>
                <w:sz w:val="16"/>
                <w:szCs w:val="16"/>
              </w:rPr>
              <w:t>9,95</w:t>
            </w:r>
          </w:p>
        </w:tc>
        <w:tc>
          <w:tcPr>
            <w:tcW w:w="1040" w:type="dxa"/>
            <w:tcBorders>
              <w:top w:val="nil"/>
              <w:left w:val="nil"/>
              <w:bottom w:val="single" w:sz="4" w:space="0" w:color="auto"/>
              <w:right w:val="single" w:sz="4" w:space="0" w:color="auto"/>
            </w:tcBorders>
            <w:shd w:val="clear" w:color="auto" w:fill="auto"/>
            <w:noWrap/>
            <w:vAlign w:val="center"/>
            <w:hideMark/>
          </w:tcPr>
          <w:p w14:paraId="7D4061BC" w14:textId="77777777" w:rsidR="00A52C9C" w:rsidRPr="00E15377" w:rsidRDefault="00A52C9C" w:rsidP="00180FB4">
            <w:pPr>
              <w:autoSpaceDE/>
              <w:autoSpaceDN/>
              <w:jc w:val="right"/>
              <w:rPr>
                <w:rFonts w:cs="Arial"/>
                <w:sz w:val="16"/>
                <w:szCs w:val="16"/>
              </w:rPr>
            </w:pPr>
            <w:r w:rsidRPr="00E15377">
              <w:rPr>
                <w:rFonts w:cs="Arial"/>
                <w:sz w:val="16"/>
                <w:szCs w:val="16"/>
              </w:rPr>
              <w:t>58,40</w:t>
            </w:r>
          </w:p>
        </w:tc>
        <w:tc>
          <w:tcPr>
            <w:tcW w:w="1220" w:type="dxa"/>
            <w:tcBorders>
              <w:top w:val="nil"/>
              <w:left w:val="nil"/>
              <w:bottom w:val="single" w:sz="4" w:space="0" w:color="auto"/>
              <w:right w:val="single" w:sz="4" w:space="0" w:color="auto"/>
            </w:tcBorders>
            <w:shd w:val="clear" w:color="auto" w:fill="auto"/>
            <w:noWrap/>
            <w:vAlign w:val="center"/>
            <w:hideMark/>
          </w:tcPr>
          <w:p w14:paraId="29F2556C" w14:textId="77777777" w:rsidR="00A52C9C" w:rsidRPr="00E15377" w:rsidRDefault="00A52C9C" w:rsidP="00180FB4">
            <w:pPr>
              <w:autoSpaceDE/>
              <w:autoSpaceDN/>
              <w:jc w:val="right"/>
              <w:rPr>
                <w:rFonts w:cs="Arial"/>
                <w:sz w:val="16"/>
                <w:szCs w:val="16"/>
              </w:rPr>
            </w:pPr>
            <w:r w:rsidRPr="00E15377">
              <w:rPr>
                <w:rFonts w:cs="Arial"/>
                <w:sz w:val="16"/>
                <w:szCs w:val="16"/>
              </w:rPr>
              <w:t>20,44</w:t>
            </w:r>
          </w:p>
        </w:tc>
        <w:tc>
          <w:tcPr>
            <w:tcW w:w="980" w:type="dxa"/>
            <w:tcBorders>
              <w:top w:val="nil"/>
              <w:left w:val="nil"/>
              <w:bottom w:val="single" w:sz="4" w:space="0" w:color="auto"/>
              <w:right w:val="single" w:sz="4" w:space="0" w:color="auto"/>
            </w:tcBorders>
            <w:shd w:val="clear" w:color="auto" w:fill="auto"/>
            <w:noWrap/>
            <w:vAlign w:val="center"/>
            <w:hideMark/>
          </w:tcPr>
          <w:p w14:paraId="50C3C7E8" w14:textId="77777777" w:rsidR="00A52C9C" w:rsidRPr="00E15377" w:rsidRDefault="00A52C9C" w:rsidP="00180FB4">
            <w:pPr>
              <w:autoSpaceDE/>
              <w:autoSpaceDN/>
              <w:jc w:val="right"/>
              <w:rPr>
                <w:rFonts w:cs="Arial"/>
                <w:sz w:val="16"/>
                <w:szCs w:val="16"/>
              </w:rPr>
            </w:pPr>
            <w:r w:rsidRPr="00E15377">
              <w:rPr>
                <w:rFonts w:cs="Arial"/>
                <w:sz w:val="16"/>
                <w:szCs w:val="16"/>
              </w:rPr>
              <w:t>30,66</w:t>
            </w:r>
          </w:p>
        </w:tc>
        <w:tc>
          <w:tcPr>
            <w:tcW w:w="1000" w:type="dxa"/>
            <w:tcBorders>
              <w:top w:val="nil"/>
              <w:left w:val="nil"/>
              <w:bottom w:val="single" w:sz="4" w:space="0" w:color="auto"/>
              <w:right w:val="single" w:sz="4" w:space="0" w:color="auto"/>
            </w:tcBorders>
            <w:shd w:val="clear" w:color="auto" w:fill="auto"/>
            <w:noWrap/>
            <w:vAlign w:val="center"/>
            <w:hideMark/>
          </w:tcPr>
          <w:p w14:paraId="01D8E78D" w14:textId="77777777" w:rsidR="00A52C9C" w:rsidRPr="00E15377" w:rsidRDefault="00A52C9C" w:rsidP="00180FB4">
            <w:pPr>
              <w:autoSpaceDE/>
              <w:autoSpaceDN/>
              <w:jc w:val="right"/>
              <w:rPr>
                <w:rFonts w:cs="Arial"/>
                <w:sz w:val="16"/>
                <w:szCs w:val="16"/>
              </w:rPr>
            </w:pPr>
            <w:r w:rsidRPr="00E15377">
              <w:rPr>
                <w:rFonts w:cs="Arial"/>
                <w:sz w:val="16"/>
                <w:szCs w:val="16"/>
              </w:rPr>
              <w:t>7,30</w:t>
            </w:r>
          </w:p>
        </w:tc>
        <w:tc>
          <w:tcPr>
            <w:tcW w:w="1000" w:type="dxa"/>
            <w:tcBorders>
              <w:top w:val="nil"/>
              <w:left w:val="nil"/>
              <w:bottom w:val="single" w:sz="4" w:space="0" w:color="auto"/>
              <w:right w:val="single" w:sz="4" w:space="0" w:color="auto"/>
            </w:tcBorders>
            <w:shd w:val="clear" w:color="auto" w:fill="auto"/>
            <w:noWrap/>
            <w:vAlign w:val="center"/>
            <w:hideMark/>
          </w:tcPr>
          <w:p w14:paraId="7937BEA5" w14:textId="77777777" w:rsidR="00A52C9C" w:rsidRPr="00E15377" w:rsidRDefault="00A52C9C" w:rsidP="00180FB4">
            <w:pPr>
              <w:autoSpaceDE/>
              <w:autoSpaceDN/>
              <w:jc w:val="right"/>
              <w:rPr>
                <w:rFonts w:cs="Arial"/>
                <w:sz w:val="16"/>
                <w:szCs w:val="16"/>
              </w:rPr>
            </w:pPr>
            <w:r w:rsidRPr="00E15377">
              <w:rPr>
                <w:rFonts w:cs="Arial"/>
                <w:sz w:val="16"/>
                <w:szCs w:val="16"/>
              </w:rPr>
              <w:t>0,00</w:t>
            </w:r>
          </w:p>
        </w:tc>
        <w:tc>
          <w:tcPr>
            <w:tcW w:w="1060" w:type="dxa"/>
            <w:tcBorders>
              <w:top w:val="nil"/>
              <w:left w:val="nil"/>
              <w:bottom w:val="single" w:sz="4" w:space="0" w:color="auto"/>
              <w:right w:val="single" w:sz="8" w:space="0" w:color="auto"/>
            </w:tcBorders>
            <w:shd w:val="clear" w:color="auto" w:fill="auto"/>
            <w:noWrap/>
            <w:vAlign w:val="center"/>
            <w:hideMark/>
          </w:tcPr>
          <w:p w14:paraId="6A99C983" w14:textId="77777777" w:rsidR="00A52C9C" w:rsidRPr="00E15377" w:rsidRDefault="00A52C9C" w:rsidP="00180FB4">
            <w:pPr>
              <w:autoSpaceDE/>
              <w:autoSpaceDN/>
              <w:jc w:val="right"/>
              <w:rPr>
                <w:rFonts w:cs="Arial"/>
                <w:sz w:val="16"/>
                <w:szCs w:val="16"/>
              </w:rPr>
            </w:pPr>
            <w:r w:rsidRPr="00E15377">
              <w:rPr>
                <w:rFonts w:cs="Arial"/>
                <w:sz w:val="16"/>
                <w:szCs w:val="16"/>
              </w:rPr>
              <w:t>0,00</w:t>
            </w:r>
          </w:p>
        </w:tc>
      </w:tr>
      <w:tr w:rsidR="00A52C9C" w:rsidRPr="00E15377" w14:paraId="5815CF87" w14:textId="77777777" w:rsidTr="00180FB4">
        <w:trPr>
          <w:trHeight w:val="300"/>
        </w:trPr>
        <w:tc>
          <w:tcPr>
            <w:tcW w:w="760" w:type="dxa"/>
            <w:tcBorders>
              <w:top w:val="nil"/>
              <w:left w:val="single" w:sz="8" w:space="0" w:color="auto"/>
              <w:bottom w:val="single" w:sz="4" w:space="0" w:color="auto"/>
              <w:right w:val="single" w:sz="4" w:space="0" w:color="auto"/>
            </w:tcBorders>
            <w:shd w:val="clear" w:color="auto" w:fill="auto"/>
            <w:noWrap/>
            <w:vAlign w:val="center"/>
            <w:hideMark/>
          </w:tcPr>
          <w:p w14:paraId="7BD9C76C" w14:textId="77777777" w:rsidR="00A52C9C" w:rsidRPr="00E15377" w:rsidRDefault="00A52C9C" w:rsidP="00180FB4">
            <w:pPr>
              <w:autoSpaceDE/>
              <w:autoSpaceDN/>
              <w:jc w:val="center"/>
              <w:rPr>
                <w:rFonts w:cs="Arial"/>
                <w:sz w:val="16"/>
                <w:szCs w:val="16"/>
              </w:rPr>
            </w:pPr>
            <w:r w:rsidRPr="00E15377">
              <w:rPr>
                <w:rFonts w:cs="Arial"/>
                <w:sz w:val="16"/>
                <w:szCs w:val="16"/>
              </w:rPr>
              <w:t>SO 655</w:t>
            </w:r>
          </w:p>
        </w:tc>
        <w:tc>
          <w:tcPr>
            <w:tcW w:w="980" w:type="dxa"/>
            <w:tcBorders>
              <w:top w:val="nil"/>
              <w:left w:val="nil"/>
              <w:bottom w:val="single" w:sz="4" w:space="0" w:color="auto"/>
              <w:right w:val="single" w:sz="4" w:space="0" w:color="auto"/>
            </w:tcBorders>
            <w:shd w:val="clear" w:color="auto" w:fill="auto"/>
            <w:noWrap/>
            <w:vAlign w:val="center"/>
            <w:hideMark/>
          </w:tcPr>
          <w:p w14:paraId="6CC473FE" w14:textId="77777777" w:rsidR="00A52C9C" w:rsidRPr="00E15377" w:rsidRDefault="00A52C9C" w:rsidP="00180FB4">
            <w:pPr>
              <w:autoSpaceDE/>
              <w:autoSpaceDN/>
              <w:jc w:val="right"/>
              <w:rPr>
                <w:rFonts w:cs="Arial"/>
                <w:sz w:val="16"/>
                <w:szCs w:val="16"/>
              </w:rPr>
            </w:pPr>
            <w:r w:rsidRPr="00E15377">
              <w:rPr>
                <w:rFonts w:cs="Arial"/>
                <w:sz w:val="16"/>
                <w:szCs w:val="16"/>
              </w:rPr>
              <w:t>0,00</w:t>
            </w:r>
          </w:p>
        </w:tc>
        <w:tc>
          <w:tcPr>
            <w:tcW w:w="1080" w:type="dxa"/>
            <w:tcBorders>
              <w:top w:val="nil"/>
              <w:left w:val="nil"/>
              <w:bottom w:val="single" w:sz="4" w:space="0" w:color="auto"/>
              <w:right w:val="single" w:sz="4" w:space="0" w:color="auto"/>
            </w:tcBorders>
            <w:shd w:val="clear" w:color="auto" w:fill="auto"/>
            <w:noWrap/>
            <w:vAlign w:val="center"/>
            <w:hideMark/>
          </w:tcPr>
          <w:p w14:paraId="47A2B78E" w14:textId="77777777" w:rsidR="00A52C9C" w:rsidRPr="00E15377" w:rsidRDefault="00A52C9C" w:rsidP="00180FB4">
            <w:pPr>
              <w:autoSpaceDE/>
              <w:autoSpaceDN/>
              <w:jc w:val="right"/>
              <w:rPr>
                <w:rFonts w:cs="Arial"/>
                <w:sz w:val="16"/>
                <w:szCs w:val="16"/>
              </w:rPr>
            </w:pPr>
            <w:r w:rsidRPr="00E15377">
              <w:rPr>
                <w:rFonts w:cs="Arial"/>
                <w:sz w:val="16"/>
                <w:szCs w:val="16"/>
              </w:rPr>
              <w:t>0,00</w:t>
            </w:r>
          </w:p>
        </w:tc>
        <w:tc>
          <w:tcPr>
            <w:tcW w:w="1040" w:type="dxa"/>
            <w:tcBorders>
              <w:top w:val="nil"/>
              <w:left w:val="nil"/>
              <w:bottom w:val="single" w:sz="4" w:space="0" w:color="auto"/>
              <w:right w:val="single" w:sz="4" w:space="0" w:color="auto"/>
            </w:tcBorders>
            <w:shd w:val="clear" w:color="auto" w:fill="auto"/>
            <w:noWrap/>
            <w:vAlign w:val="center"/>
            <w:hideMark/>
          </w:tcPr>
          <w:p w14:paraId="4868AC29" w14:textId="77777777" w:rsidR="00A52C9C" w:rsidRPr="00E15377" w:rsidRDefault="00A52C9C" w:rsidP="00180FB4">
            <w:pPr>
              <w:autoSpaceDE/>
              <w:autoSpaceDN/>
              <w:jc w:val="right"/>
              <w:rPr>
                <w:rFonts w:cs="Arial"/>
                <w:sz w:val="16"/>
                <w:szCs w:val="16"/>
              </w:rPr>
            </w:pPr>
            <w:r w:rsidRPr="00E15377">
              <w:rPr>
                <w:rFonts w:cs="Arial"/>
                <w:sz w:val="16"/>
                <w:szCs w:val="16"/>
              </w:rPr>
              <w:t>9,20</w:t>
            </w:r>
          </w:p>
        </w:tc>
        <w:tc>
          <w:tcPr>
            <w:tcW w:w="1220" w:type="dxa"/>
            <w:tcBorders>
              <w:top w:val="nil"/>
              <w:left w:val="nil"/>
              <w:bottom w:val="single" w:sz="4" w:space="0" w:color="auto"/>
              <w:right w:val="single" w:sz="4" w:space="0" w:color="auto"/>
            </w:tcBorders>
            <w:shd w:val="clear" w:color="auto" w:fill="auto"/>
            <w:noWrap/>
            <w:vAlign w:val="center"/>
            <w:hideMark/>
          </w:tcPr>
          <w:p w14:paraId="72A1781C" w14:textId="77777777" w:rsidR="00A52C9C" w:rsidRPr="00E15377" w:rsidRDefault="00A52C9C" w:rsidP="00180FB4">
            <w:pPr>
              <w:autoSpaceDE/>
              <w:autoSpaceDN/>
              <w:jc w:val="right"/>
              <w:rPr>
                <w:rFonts w:cs="Arial"/>
                <w:sz w:val="16"/>
                <w:szCs w:val="16"/>
              </w:rPr>
            </w:pPr>
            <w:r w:rsidRPr="00E15377">
              <w:rPr>
                <w:rFonts w:cs="Arial"/>
                <w:sz w:val="16"/>
                <w:szCs w:val="16"/>
              </w:rPr>
              <w:t>7,20</w:t>
            </w:r>
          </w:p>
        </w:tc>
        <w:tc>
          <w:tcPr>
            <w:tcW w:w="980" w:type="dxa"/>
            <w:tcBorders>
              <w:top w:val="nil"/>
              <w:left w:val="nil"/>
              <w:bottom w:val="single" w:sz="4" w:space="0" w:color="auto"/>
              <w:right w:val="single" w:sz="4" w:space="0" w:color="auto"/>
            </w:tcBorders>
            <w:shd w:val="clear" w:color="auto" w:fill="auto"/>
            <w:noWrap/>
            <w:vAlign w:val="center"/>
            <w:hideMark/>
          </w:tcPr>
          <w:p w14:paraId="3789B47F" w14:textId="77777777" w:rsidR="00A52C9C" w:rsidRPr="00E15377" w:rsidRDefault="00A52C9C" w:rsidP="00180FB4">
            <w:pPr>
              <w:autoSpaceDE/>
              <w:autoSpaceDN/>
              <w:jc w:val="right"/>
              <w:rPr>
                <w:rFonts w:cs="Arial"/>
                <w:sz w:val="16"/>
                <w:szCs w:val="16"/>
              </w:rPr>
            </w:pPr>
            <w:r w:rsidRPr="00E15377">
              <w:rPr>
                <w:rFonts w:cs="Arial"/>
                <w:sz w:val="16"/>
                <w:szCs w:val="16"/>
              </w:rPr>
              <w:t>2,00</w:t>
            </w:r>
          </w:p>
        </w:tc>
        <w:tc>
          <w:tcPr>
            <w:tcW w:w="1000" w:type="dxa"/>
            <w:tcBorders>
              <w:top w:val="nil"/>
              <w:left w:val="nil"/>
              <w:bottom w:val="single" w:sz="4" w:space="0" w:color="auto"/>
              <w:right w:val="single" w:sz="4" w:space="0" w:color="auto"/>
            </w:tcBorders>
            <w:shd w:val="clear" w:color="auto" w:fill="auto"/>
            <w:noWrap/>
            <w:vAlign w:val="center"/>
            <w:hideMark/>
          </w:tcPr>
          <w:p w14:paraId="38DE3C63" w14:textId="77777777" w:rsidR="00A52C9C" w:rsidRPr="00E15377" w:rsidRDefault="00A52C9C" w:rsidP="00180FB4">
            <w:pPr>
              <w:autoSpaceDE/>
              <w:autoSpaceDN/>
              <w:jc w:val="right"/>
              <w:rPr>
                <w:rFonts w:cs="Arial"/>
                <w:sz w:val="16"/>
                <w:szCs w:val="16"/>
              </w:rPr>
            </w:pPr>
            <w:r w:rsidRPr="00E15377">
              <w:rPr>
                <w:rFonts w:cs="Arial"/>
                <w:sz w:val="16"/>
                <w:szCs w:val="16"/>
              </w:rPr>
              <w:t>1,00</w:t>
            </w:r>
          </w:p>
        </w:tc>
        <w:tc>
          <w:tcPr>
            <w:tcW w:w="1000" w:type="dxa"/>
            <w:tcBorders>
              <w:top w:val="nil"/>
              <w:left w:val="nil"/>
              <w:bottom w:val="single" w:sz="4" w:space="0" w:color="auto"/>
              <w:right w:val="single" w:sz="4" w:space="0" w:color="auto"/>
            </w:tcBorders>
            <w:shd w:val="clear" w:color="auto" w:fill="auto"/>
            <w:noWrap/>
            <w:vAlign w:val="center"/>
            <w:hideMark/>
          </w:tcPr>
          <w:p w14:paraId="40BF6A0C" w14:textId="77777777" w:rsidR="00A52C9C" w:rsidRPr="00E15377" w:rsidRDefault="00A52C9C" w:rsidP="00180FB4">
            <w:pPr>
              <w:autoSpaceDE/>
              <w:autoSpaceDN/>
              <w:jc w:val="right"/>
              <w:rPr>
                <w:rFonts w:cs="Arial"/>
                <w:sz w:val="16"/>
                <w:szCs w:val="16"/>
              </w:rPr>
            </w:pPr>
            <w:r w:rsidRPr="00E15377">
              <w:rPr>
                <w:rFonts w:cs="Arial"/>
                <w:sz w:val="16"/>
                <w:szCs w:val="16"/>
              </w:rPr>
              <w:t>0,00</w:t>
            </w:r>
          </w:p>
        </w:tc>
        <w:tc>
          <w:tcPr>
            <w:tcW w:w="1060" w:type="dxa"/>
            <w:tcBorders>
              <w:top w:val="nil"/>
              <w:left w:val="nil"/>
              <w:bottom w:val="single" w:sz="4" w:space="0" w:color="auto"/>
              <w:right w:val="single" w:sz="8" w:space="0" w:color="auto"/>
            </w:tcBorders>
            <w:shd w:val="clear" w:color="auto" w:fill="auto"/>
            <w:noWrap/>
            <w:vAlign w:val="center"/>
            <w:hideMark/>
          </w:tcPr>
          <w:p w14:paraId="0A541E29" w14:textId="77777777" w:rsidR="00A52C9C" w:rsidRPr="00E15377" w:rsidRDefault="00A52C9C" w:rsidP="00180FB4">
            <w:pPr>
              <w:autoSpaceDE/>
              <w:autoSpaceDN/>
              <w:jc w:val="right"/>
              <w:rPr>
                <w:rFonts w:cs="Arial"/>
                <w:sz w:val="16"/>
                <w:szCs w:val="16"/>
              </w:rPr>
            </w:pPr>
            <w:r w:rsidRPr="00E15377">
              <w:rPr>
                <w:rFonts w:cs="Arial"/>
                <w:sz w:val="16"/>
                <w:szCs w:val="16"/>
              </w:rPr>
              <w:t>0,00</w:t>
            </w:r>
          </w:p>
        </w:tc>
      </w:tr>
      <w:tr w:rsidR="00A52C9C" w:rsidRPr="00E15377" w14:paraId="23992B36" w14:textId="77777777" w:rsidTr="00180FB4">
        <w:trPr>
          <w:trHeight w:val="300"/>
        </w:trPr>
        <w:tc>
          <w:tcPr>
            <w:tcW w:w="760" w:type="dxa"/>
            <w:tcBorders>
              <w:top w:val="nil"/>
              <w:left w:val="single" w:sz="8" w:space="0" w:color="auto"/>
              <w:bottom w:val="single" w:sz="4" w:space="0" w:color="auto"/>
              <w:right w:val="single" w:sz="4" w:space="0" w:color="auto"/>
            </w:tcBorders>
            <w:shd w:val="clear" w:color="auto" w:fill="auto"/>
            <w:noWrap/>
            <w:vAlign w:val="center"/>
            <w:hideMark/>
          </w:tcPr>
          <w:p w14:paraId="57C75691" w14:textId="77777777" w:rsidR="00A52C9C" w:rsidRPr="00E15377" w:rsidRDefault="00A52C9C" w:rsidP="00180FB4">
            <w:pPr>
              <w:autoSpaceDE/>
              <w:autoSpaceDN/>
              <w:jc w:val="center"/>
              <w:rPr>
                <w:rFonts w:cs="Arial"/>
                <w:sz w:val="16"/>
                <w:szCs w:val="16"/>
              </w:rPr>
            </w:pPr>
            <w:r w:rsidRPr="00E15377">
              <w:rPr>
                <w:rFonts w:cs="Arial"/>
                <w:sz w:val="16"/>
                <w:szCs w:val="16"/>
              </w:rPr>
              <w:t>SO 656</w:t>
            </w:r>
          </w:p>
        </w:tc>
        <w:tc>
          <w:tcPr>
            <w:tcW w:w="980" w:type="dxa"/>
            <w:tcBorders>
              <w:top w:val="nil"/>
              <w:left w:val="nil"/>
              <w:bottom w:val="single" w:sz="4" w:space="0" w:color="auto"/>
              <w:right w:val="single" w:sz="4" w:space="0" w:color="auto"/>
            </w:tcBorders>
            <w:shd w:val="clear" w:color="auto" w:fill="auto"/>
            <w:noWrap/>
            <w:vAlign w:val="center"/>
            <w:hideMark/>
          </w:tcPr>
          <w:p w14:paraId="1550E16E" w14:textId="77777777" w:rsidR="00A52C9C" w:rsidRPr="00E15377" w:rsidRDefault="00A52C9C" w:rsidP="00180FB4">
            <w:pPr>
              <w:autoSpaceDE/>
              <w:autoSpaceDN/>
              <w:jc w:val="right"/>
              <w:rPr>
                <w:rFonts w:cs="Arial"/>
                <w:sz w:val="16"/>
                <w:szCs w:val="16"/>
              </w:rPr>
            </w:pPr>
            <w:r w:rsidRPr="00E15377">
              <w:rPr>
                <w:rFonts w:cs="Arial"/>
                <w:sz w:val="16"/>
                <w:szCs w:val="16"/>
              </w:rPr>
              <w:t>0,00</w:t>
            </w:r>
          </w:p>
        </w:tc>
        <w:tc>
          <w:tcPr>
            <w:tcW w:w="1080" w:type="dxa"/>
            <w:tcBorders>
              <w:top w:val="nil"/>
              <w:left w:val="nil"/>
              <w:bottom w:val="single" w:sz="4" w:space="0" w:color="auto"/>
              <w:right w:val="single" w:sz="4" w:space="0" w:color="auto"/>
            </w:tcBorders>
            <w:shd w:val="clear" w:color="auto" w:fill="auto"/>
            <w:noWrap/>
            <w:vAlign w:val="center"/>
            <w:hideMark/>
          </w:tcPr>
          <w:p w14:paraId="5AE4E9E3" w14:textId="77777777" w:rsidR="00A52C9C" w:rsidRPr="00E15377" w:rsidRDefault="00A52C9C" w:rsidP="00180FB4">
            <w:pPr>
              <w:autoSpaceDE/>
              <w:autoSpaceDN/>
              <w:jc w:val="right"/>
              <w:rPr>
                <w:rFonts w:cs="Arial"/>
                <w:sz w:val="16"/>
                <w:szCs w:val="16"/>
              </w:rPr>
            </w:pPr>
            <w:r w:rsidRPr="00E15377">
              <w:rPr>
                <w:rFonts w:cs="Arial"/>
                <w:sz w:val="16"/>
                <w:szCs w:val="16"/>
              </w:rPr>
              <w:t>0,00</w:t>
            </w:r>
          </w:p>
        </w:tc>
        <w:tc>
          <w:tcPr>
            <w:tcW w:w="1040" w:type="dxa"/>
            <w:tcBorders>
              <w:top w:val="nil"/>
              <w:left w:val="nil"/>
              <w:bottom w:val="single" w:sz="4" w:space="0" w:color="auto"/>
              <w:right w:val="single" w:sz="4" w:space="0" w:color="auto"/>
            </w:tcBorders>
            <w:shd w:val="clear" w:color="auto" w:fill="auto"/>
            <w:noWrap/>
            <w:vAlign w:val="center"/>
            <w:hideMark/>
          </w:tcPr>
          <w:p w14:paraId="1AED9AC2" w14:textId="77777777" w:rsidR="00A52C9C" w:rsidRPr="00E15377" w:rsidRDefault="00A52C9C" w:rsidP="00180FB4">
            <w:pPr>
              <w:autoSpaceDE/>
              <w:autoSpaceDN/>
              <w:jc w:val="right"/>
              <w:rPr>
                <w:rFonts w:cs="Arial"/>
                <w:sz w:val="16"/>
                <w:szCs w:val="16"/>
              </w:rPr>
            </w:pPr>
            <w:r w:rsidRPr="00E15377">
              <w:rPr>
                <w:rFonts w:cs="Arial"/>
                <w:sz w:val="16"/>
                <w:szCs w:val="16"/>
              </w:rPr>
              <w:t>13,00</w:t>
            </w:r>
          </w:p>
        </w:tc>
        <w:tc>
          <w:tcPr>
            <w:tcW w:w="1220" w:type="dxa"/>
            <w:tcBorders>
              <w:top w:val="nil"/>
              <w:left w:val="nil"/>
              <w:bottom w:val="single" w:sz="4" w:space="0" w:color="auto"/>
              <w:right w:val="single" w:sz="4" w:space="0" w:color="auto"/>
            </w:tcBorders>
            <w:shd w:val="clear" w:color="auto" w:fill="auto"/>
            <w:noWrap/>
            <w:vAlign w:val="center"/>
            <w:hideMark/>
          </w:tcPr>
          <w:p w14:paraId="2856D088" w14:textId="77777777" w:rsidR="00A52C9C" w:rsidRPr="00E15377" w:rsidRDefault="00A52C9C" w:rsidP="00180FB4">
            <w:pPr>
              <w:autoSpaceDE/>
              <w:autoSpaceDN/>
              <w:jc w:val="right"/>
              <w:rPr>
                <w:rFonts w:cs="Arial"/>
                <w:sz w:val="16"/>
                <w:szCs w:val="16"/>
              </w:rPr>
            </w:pPr>
            <w:r w:rsidRPr="00E15377">
              <w:rPr>
                <w:rFonts w:cs="Arial"/>
                <w:sz w:val="16"/>
                <w:szCs w:val="16"/>
              </w:rPr>
              <w:t>5,00</w:t>
            </w:r>
          </w:p>
        </w:tc>
        <w:tc>
          <w:tcPr>
            <w:tcW w:w="980" w:type="dxa"/>
            <w:tcBorders>
              <w:top w:val="nil"/>
              <w:left w:val="nil"/>
              <w:bottom w:val="single" w:sz="4" w:space="0" w:color="auto"/>
              <w:right w:val="single" w:sz="4" w:space="0" w:color="auto"/>
            </w:tcBorders>
            <w:shd w:val="clear" w:color="auto" w:fill="auto"/>
            <w:noWrap/>
            <w:vAlign w:val="center"/>
            <w:hideMark/>
          </w:tcPr>
          <w:p w14:paraId="258AB2E5" w14:textId="77777777" w:rsidR="00A52C9C" w:rsidRPr="00E15377" w:rsidRDefault="00A52C9C" w:rsidP="00180FB4">
            <w:pPr>
              <w:autoSpaceDE/>
              <w:autoSpaceDN/>
              <w:jc w:val="right"/>
              <w:rPr>
                <w:rFonts w:cs="Arial"/>
                <w:sz w:val="16"/>
                <w:szCs w:val="16"/>
              </w:rPr>
            </w:pPr>
            <w:r w:rsidRPr="00E15377">
              <w:rPr>
                <w:rFonts w:cs="Arial"/>
                <w:sz w:val="16"/>
                <w:szCs w:val="16"/>
              </w:rPr>
              <w:t>8,00</w:t>
            </w:r>
          </w:p>
        </w:tc>
        <w:tc>
          <w:tcPr>
            <w:tcW w:w="1000" w:type="dxa"/>
            <w:tcBorders>
              <w:top w:val="nil"/>
              <w:left w:val="nil"/>
              <w:bottom w:val="single" w:sz="4" w:space="0" w:color="auto"/>
              <w:right w:val="single" w:sz="4" w:space="0" w:color="auto"/>
            </w:tcBorders>
            <w:shd w:val="clear" w:color="auto" w:fill="auto"/>
            <w:noWrap/>
            <w:vAlign w:val="center"/>
            <w:hideMark/>
          </w:tcPr>
          <w:p w14:paraId="54FDCB97" w14:textId="77777777" w:rsidR="00A52C9C" w:rsidRPr="00E15377" w:rsidRDefault="00A52C9C" w:rsidP="00180FB4">
            <w:pPr>
              <w:autoSpaceDE/>
              <w:autoSpaceDN/>
              <w:jc w:val="right"/>
              <w:rPr>
                <w:rFonts w:cs="Arial"/>
                <w:sz w:val="16"/>
                <w:szCs w:val="16"/>
              </w:rPr>
            </w:pPr>
            <w:r w:rsidRPr="00E15377">
              <w:rPr>
                <w:rFonts w:cs="Arial"/>
                <w:sz w:val="16"/>
                <w:szCs w:val="16"/>
              </w:rPr>
              <w:t>1,00</w:t>
            </w:r>
          </w:p>
        </w:tc>
        <w:tc>
          <w:tcPr>
            <w:tcW w:w="1000" w:type="dxa"/>
            <w:tcBorders>
              <w:top w:val="nil"/>
              <w:left w:val="nil"/>
              <w:bottom w:val="single" w:sz="4" w:space="0" w:color="auto"/>
              <w:right w:val="single" w:sz="4" w:space="0" w:color="auto"/>
            </w:tcBorders>
            <w:shd w:val="clear" w:color="auto" w:fill="auto"/>
            <w:noWrap/>
            <w:vAlign w:val="center"/>
            <w:hideMark/>
          </w:tcPr>
          <w:p w14:paraId="277835E0" w14:textId="77777777" w:rsidR="00A52C9C" w:rsidRPr="00E15377" w:rsidRDefault="00A52C9C" w:rsidP="00180FB4">
            <w:pPr>
              <w:autoSpaceDE/>
              <w:autoSpaceDN/>
              <w:jc w:val="right"/>
              <w:rPr>
                <w:rFonts w:cs="Arial"/>
                <w:sz w:val="16"/>
                <w:szCs w:val="16"/>
              </w:rPr>
            </w:pPr>
            <w:r w:rsidRPr="00E15377">
              <w:rPr>
                <w:rFonts w:cs="Arial"/>
                <w:sz w:val="16"/>
                <w:szCs w:val="16"/>
              </w:rPr>
              <w:t>0,00</w:t>
            </w:r>
          </w:p>
        </w:tc>
        <w:tc>
          <w:tcPr>
            <w:tcW w:w="1060" w:type="dxa"/>
            <w:tcBorders>
              <w:top w:val="nil"/>
              <w:left w:val="nil"/>
              <w:bottom w:val="single" w:sz="4" w:space="0" w:color="auto"/>
              <w:right w:val="single" w:sz="8" w:space="0" w:color="auto"/>
            </w:tcBorders>
            <w:shd w:val="clear" w:color="auto" w:fill="auto"/>
            <w:noWrap/>
            <w:vAlign w:val="center"/>
            <w:hideMark/>
          </w:tcPr>
          <w:p w14:paraId="49B799EE" w14:textId="77777777" w:rsidR="00A52C9C" w:rsidRPr="00E15377" w:rsidRDefault="00A52C9C" w:rsidP="00180FB4">
            <w:pPr>
              <w:autoSpaceDE/>
              <w:autoSpaceDN/>
              <w:jc w:val="right"/>
              <w:rPr>
                <w:rFonts w:cs="Arial"/>
                <w:sz w:val="16"/>
                <w:szCs w:val="16"/>
              </w:rPr>
            </w:pPr>
            <w:r w:rsidRPr="00E15377">
              <w:rPr>
                <w:rFonts w:cs="Arial"/>
                <w:sz w:val="16"/>
                <w:szCs w:val="16"/>
              </w:rPr>
              <w:t>0,00</w:t>
            </w:r>
          </w:p>
        </w:tc>
      </w:tr>
      <w:tr w:rsidR="00A52C9C" w:rsidRPr="00E15377" w14:paraId="442BDCEB" w14:textId="77777777" w:rsidTr="00180FB4">
        <w:trPr>
          <w:trHeight w:val="300"/>
        </w:trPr>
        <w:tc>
          <w:tcPr>
            <w:tcW w:w="760" w:type="dxa"/>
            <w:tcBorders>
              <w:top w:val="nil"/>
              <w:left w:val="single" w:sz="8" w:space="0" w:color="auto"/>
              <w:bottom w:val="single" w:sz="4" w:space="0" w:color="auto"/>
              <w:right w:val="single" w:sz="4" w:space="0" w:color="auto"/>
            </w:tcBorders>
            <w:shd w:val="clear" w:color="auto" w:fill="auto"/>
            <w:noWrap/>
            <w:vAlign w:val="center"/>
            <w:hideMark/>
          </w:tcPr>
          <w:p w14:paraId="461B71BC" w14:textId="77777777" w:rsidR="00A52C9C" w:rsidRPr="00E15377" w:rsidRDefault="00A52C9C" w:rsidP="00180FB4">
            <w:pPr>
              <w:autoSpaceDE/>
              <w:autoSpaceDN/>
              <w:jc w:val="center"/>
              <w:rPr>
                <w:rFonts w:cs="Arial"/>
                <w:sz w:val="16"/>
                <w:szCs w:val="16"/>
              </w:rPr>
            </w:pPr>
            <w:r w:rsidRPr="00E15377">
              <w:rPr>
                <w:rFonts w:cs="Arial"/>
                <w:sz w:val="16"/>
                <w:szCs w:val="16"/>
              </w:rPr>
              <w:t>SO 662</w:t>
            </w:r>
          </w:p>
        </w:tc>
        <w:tc>
          <w:tcPr>
            <w:tcW w:w="980" w:type="dxa"/>
            <w:tcBorders>
              <w:top w:val="nil"/>
              <w:left w:val="nil"/>
              <w:bottom w:val="single" w:sz="4" w:space="0" w:color="auto"/>
              <w:right w:val="single" w:sz="4" w:space="0" w:color="auto"/>
            </w:tcBorders>
            <w:shd w:val="clear" w:color="auto" w:fill="auto"/>
            <w:noWrap/>
            <w:vAlign w:val="center"/>
            <w:hideMark/>
          </w:tcPr>
          <w:p w14:paraId="25E71F34" w14:textId="77777777" w:rsidR="00A52C9C" w:rsidRPr="00E15377" w:rsidRDefault="00A52C9C" w:rsidP="00180FB4">
            <w:pPr>
              <w:autoSpaceDE/>
              <w:autoSpaceDN/>
              <w:jc w:val="right"/>
              <w:rPr>
                <w:rFonts w:cs="Arial"/>
                <w:sz w:val="16"/>
                <w:szCs w:val="16"/>
              </w:rPr>
            </w:pPr>
            <w:r w:rsidRPr="00E15377">
              <w:rPr>
                <w:rFonts w:cs="Arial"/>
                <w:sz w:val="16"/>
                <w:szCs w:val="16"/>
              </w:rPr>
              <w:t>0,00</w:t>
            </w:r>
          </w:p>
        </w:tc>
        <w:tc>
          <w:tcPr>
            <w:tcW w:w="1080" w:type="dxa"/>
            <w:tcBorders>
              <w:top w:val="nil"/>
              <w:left w:val="nil"/>
              <w:bottom w:val="single" w:sz="4" w:space="0" w:color="auto"/>
              <w:right w:val="single" w:sz="4" w:space="0" w:color="auto"/>
            </w:tcBorders>
            <w:shd w:val="clear" w:color="auto" w:fill="auto"/>
            <w:noWrap/>
            <w:vAlign w:val="center"/>
            <w:hideMark/>
          </w:tcPr>
          <w:p w14:paraId="2EA4C291" w14:textId="77777777" w:rsidR="00A52C9C" w:rsidRPr="00E15377" w:rsidRDefault="00A52C9C" w:rsidP="00180FB4">
            <w:pPr>
              <w:autoSpaceDE/>
              <w:autoSpaceDN/>
              <w:jc w:val="right"/>
              <w:rPr>
                <w:rFonts w:cs="Arial"/>
                <w:sz w:val="16"/>
                <w:szCs w:val="16"/>
              </w:rPr>
            </w:pPr>
            <w:r w:rsidRPr="00E15377">
              <w:rPr>
                <w:rFonts w:cs="Arial"/>
                <w:sz w:val="16"/>
                <w:szCs w:val="16"/>
              </w:rPr>
              <w:t>0,00</w:t>
            </w:r>
          </w:p>
        </w:tc>
        <w:tc>
          <w:tcPr>
            <w:tcW w:w="1040" w:type="dxa"/>
            <w:tcBorders>
              <w:top w:val="nil"/>
              <w:left w:val="nil"/>
              <w:bottom w:val="single" w:sz="4" w:space="0" w:color="auto"/>
              <w:right w:val="single" w:sz="4" w:space="0" w:color="auto"/>
            </w:tcBorders>
            <w:shd w:val="clear" w:color="auto" w:fill="auto"/>
            <w:noWrap/>
            <w:vAlign w:val="center"/>
            <w:hideMark/>
          </w:tcPr>
          <w:p w14:paraId="01C902C1" w14:textId="77777777" w:rsidR="00A52C9C" w:rsidRPr="00E15377" w:rsidRDefault="00A52C9C" w:rsidP="00180FB4">
            <w:pPr>
              <w:autoSpaceDE/>
              <w:autoSpaceDN/>
              <w:jc w:val="right"/>
              <w:rPr>
                <w:rFonts w:cs="Arial"/>
                <w:sz w:val="16"/>
                <w:szCs w:val="16"/>
              </w:rPr>
            </w:pPr>
            <w:r w:rsidRPr="00E15377">
              <w:rPr>
                <w:rFonts w:cs="Arial"/>
                <w:sz w:val="16"/>
                <w:szCs w:val="16"/>
              </w:rPr>
              <w:t>2,50</w:t>
            </w:r>
          </w:p>
        </w:tc>
        <w:tc>
          <w:tcPr>
            <w:tcW w:w="1220" w:type="dxa"/>
            <w:tcBorders>
              <w:top w:val="nil"/>
              <w:left w:val="nil"/>
              <w:bottom w:val="single" w:sz="4" w:space="0" w:color="auto"/>
              <w:right w:val="single" w:sz="4" w:space="0" w:color="auto"/>
            </w:tcBorders>
            <w:shd w:val="clear" w:color="auto" w:fill="auto"/>
            <w:noWrap/>
            <w:vAlign w:val="center"/>
            <w:hideMark/>
          </w:tcPr>
          <w:p w14:paraId="177B63EF" w14:textId="77777777" w:rsidR="00A52C9C" w:rsidRPr="00E15377" w:rsidRDefault="00A52C9C" w:rsidP="00180FB4">
            <w:pPr>
              <w:autoSpaceDE/>
              <w:autoSpaceDN/>
              <w:jc w:val="right"/>
              <w:rPr>
                <w:rFonts w:cs="Arial"/>
                <w:sz w:val="16"/>
                <w:szCs w:val="16"/>
              </w:rPr>
            </w:pPr>
            <w:r w:rsidRPr="00E15377">
              <w:rPr>
                <w:rFonts w:cs="Arial"/>
                <w:sz w:val="16"/>
                <w:szCs w:val="16"/>
              </w:rPr>
              <w:t>2,00</w:t>
            </w:r>
          </w:p>
        </w:tc>
        <w:tc>
          <w:tcPr>
            <w:tcW w:w="980" w:type="dxa"/>
            <w:tcBorders>
              <w:top w:val="nil"/>
              <w:left w:val="nil"/>
              <w:bottom w:val="single" w:sz="4" w:space="0" w:color="auto"/>
              <w:right w:val="single" w:sz="4" w:space="0" w:color="auto"/>
            </w:tcBorders>
            <w:shd w:val="clear" w:color="auto" w:fill="auto"/>
            <w:noWrap/>
            <w:vAlign w:val="center"/>
            <w:hideMark/>
          </w:tcPr>
          <w:p w14:paraId="73B575AE" w14:textId="77777777" w:rsidR="00A52C9C" w:rsidRPr="00E15377" w:rsidRDefault="00A52C9C" w:rsidP="00180FB4">
            <w:pPr>
              <w:autoSpaceDE/>
              <w:autoSpaceDN/>
              <w:jc w:val="right"/>
              <w:rPr>
                <w:rFonts w:cs="Arial"/>
                <w:sz w:val="16"/>
                <w:szCs w:val="16"/>
              </w:rPr>
            </w:pPr>
            <w:r w:rsidRPr="00E15377">
              <w:rPr>
                <w:rFonts w:cs="Arial"/>
                <w:sz w:val="16"/>
                <w:szCs w:val="16"/>
              </w:rPr>
              <w:t>0,50</w:t>
            </w:r>
          </w:p>
        </w:tc>
        <w:tc>
          <w:tcPr>
            <w:tcW w:w="1000" w:type="dxa"/>
            <w:tcBorders>
              <w:top w:val="nil"/>
              <w:left w:val="nil"/>
              <w:bottom w:val="single" w:sz="4" w:space="0" w:color="auto"/>
              <w:right w:val="single" w:sz="4" w:space="0" w:color="auto"/>
            </w:tcBorders>
            <w:shd w:val="clear" w:color="auto" w:fill="auto"/>
            <w:noWrap/>
            <w:vAlign w:val="center"/>
            <w:hideMark/>
          </w:tcPr>
          <w:p w14:paraId="13708B5A" w14:textId="77777777" w:rsidR="00A52C9C" w:rsidRPr="00E15377" w:rsidRDefault="00A52C9C" w:rsidP="00180FB4">
            <w:pPr>
              <w:autoSpaceDE/>
              <w:autoSpaceDN/>
              <w:jc w:val="right"/>
              <w:rPr>
                <w:rFonts w:cs="Arial"/>
                <w:sz w:val="16"/>
                <w:szCs w:val="16"/>
              </w:rPr>
            </w:pPr>
            <w:r w:rsidRPr="00E15377">
              <w:rPr>
                <w:rFonts w:cs="Arial"/>
                <w:sz w:val="16"/>
                <w:szCs w:val="16"/>
              </w:rPr>
              <w:t>0,00</w:t>
            </w:r>
          </w:p>
        </w:tc>
        <w:tc>
          <w:tcPr>
            <w:tcW w:w="1000" w:type="dxa"/>
            <w:tcBorders>
              <w:top w:val="nil"/>
              <w:left w:val="nil"/>
              <w:bottom w:val="single" w:sz="4" w:space="0" w:color="auto"/>
              <w:right w:val="single" w:sz="4" w:space="0" w:color="auto"/>
            </w:tcBorders>
            <w:shd w:val="clear" w:color="auto" w:fill="auto"/>
            <w:noWrap/>
            <w:vAlign w:val="center"/>
            <w:hideMark/>
          </w:tcPr>
          <w:p w14:paraId="5F9EA7FA" w14:textId="77777777" w:rsidR="00A52C9C" w:rsidRPr="00E15377" w:rsidRDefault="00A52C9C" w:rsidP="00180FB4">
            <w:pPr>
              <w:autoSpaceDE/>
              <w:autoSpaceDN/>
              <w:jc w:val="right"/>
              <w:rPr>
                <w:rFonts w:cs="Arial"/>
                <w:sz w:val="16"/>
                <w:szCs w:val="16"/>
              </w:rPr>
            </w:pPr>
            <w:r w:rsidRPr="00E15377">
              <w:rPr>
                <w:rFonts w:cs="Arial"/>
                <w:sz w:val="16"/>
                <w:szCs w:val="16"/>
              </w:rPr>
              <w:t>0,00</w:t>
            </w:r>
          </w:p>
        </w:tc>
        <w:tc>
          <w:tcPr>
            <w:tcW w:w="1060" w:type="dxa"/>
            <w:tcBorders>
              <w:top w:val="nil"/>
              <w:left w:val="nil"/>
              <w:bottom w:val="single" w:sz="4" w:space="0" w:color="auto"/>
              <w:right w:val="single" w:sz="8" w:space="0" w:color="auto"/>
            </w:tcBorders>
            <w:shd w:val="clear" w:color="auto" w:fill="auto"/>
            <w:noWrap/>
            <w:vAlign w:val="center"/>
            <w:hideMark/>
          </w:tcPr>
          <w:p w14:paraId="649F0912" w14:textId="77777777" w:rsidR="00A52C9C" w:rsidRPr="00E15377" w:rsidRDefault="00A52C9C" w:rsidP="00180FB4">
            <w:pPr>
              <w:autoSpaceDE/>
              <w:autoSpaceDN/>
              <w:jc w:val="right"/>
              <w:rPr>
                <w:rFonts w:cs="Arial"/>
                <w:sz w:val="16"/>
                <w:szCs w:val="16"/>
              </w:rPr>
            </w:pPr>
            <w:r w:rsidRPr="00E15377">
              <w:rPr>
                <w:rFonts w:cs="Arial"/>
                <w:sz w:val="16"/>
                <w:szCs w:val="16"/>
              </w:rPr>
              <w:t>0,00</w:t>
            </w:r>
          </w:p>
        </w:tc>
      </w:tr>
      <w:tr w:rsidR="00A52C9C" w:rsidRPr="00E15377" w14:paraId="1DF78107" w14:textId="77777777" w:rsidTr="00180FB4">
        <w:trPr>
          <w:trHeight w:val="300"/>
        </w:trPr>
        <w:tc>
          <w:tcPr>
            <w:tcW w:w="760" w:type="dxa"/>
            <w:tcBorders>
              <w:top w:val="nil"/>
              <w:left w:val="single" w:sz="8" w:space="0" w:color="auto"/>
              <w:bottom w:val="single" w:sz="4" w:space="0" w:color="auto"/>
              <w:right w:val="single" w:sz="4" w:space="0" w:color="auto"/>
            </w:tcBorders>
            <w:shd w:val="clear" w:color="auto" w:fill="auto"/>
            <w:noWrap/>
            <w:vAlign w:val="center"/>
            <w:hideMark/>
          </w:tcPr>
          <w:p w14:paraId="61C6F3FE" w14:textId="77777777" w:rsidR="00A52C9C" w:rsidRPr="00E15377" w:rsidRDefault="00A52C9C" w:rsidP="00180FB4">
            <w:pPr>
              <w:autoSpaceDE/>
              <w:autoSpaceDN/>
              <w:jc w:val="center"/>
              <w:rPr>
                <w:rFonts w:cs="Arial"/>
                <w:sz w:val="16"/>
                <w:szCs w:val="16"/>
              </w:rPr>
            </w:pPr>
            <w:r w:rsidRPr="00E15377">
              <w:rPr>
                <w:rFonts w:cs="Arial"/>
                <w:sz w:val="16"/>
                <w:szCs w:val="16"/>
              </w:rPr>
              <w:t>SO 663</w:t>
            </w:r>
          </w:p>
        </w:tc>
        <w:tc>
          <w:tcPr>
            <w:tcW w:w="980" w:type="dxa"/>
            <w:tcBorders>
              <w:top w:val="nil"/>
              <w:left w:val="nil"/>
              <w:bottom w:val="single" w:sz="4" w:space="0" w:color="auto"/>
              <w:right w:val="single" w:sz="4" w:space="0" w:color="auto"/>
            </w:tcBorders>
            <w:shd w:val="clear" w:color="auto" w:fill="auto"/>
            <w:noWrap/>
            <w:vAlign w:val="center"/>
            <w:hideMark/>
          </w:tcPr>
          <w:p w14:paraId="288B4233" w14:textId="77777777" w:rsidR="00A52C9C" w:rsidRPr="00E15377" w:rsidRDefault="00A52C9C" w:rsidP="00180FB4">
            <w:pPr>
              <w:autoSpaceDE/>
              <w:autoSpaceDN/>
              <w:jc w:val="right"/>
              <w:rPr>
                <w:rFonts w:cs="Arial"/>
                <w:sz w:val="16"/>
                <w:szCs w:val="16"/>
              </w:rPr>
            </w:pPr>
            <w:r w:rsidRPr="00E15377">
              <w:rPr>
                <w:rFonts w:cs="Arial"/>
                <w:sz w:val="16"/>
                <w:szCs w:val="16"/>
              </w:rPr>
              <w:t>0,00</w:t>
            </w:r>
          </w:p>
        </w:tc>
        <w:tc>
          <w:tcPr>
            <w:tcW w:w="1080" w:type="dxa"/>
            <w:tcBorders>
              <w:top w:val="nil"/>
              <w:left w:val="nil"/>
              <w:bottom w:val="single" w:sz="4" w:space="0" w:color="auto"/>
              <w:right w:val="single" w:sz="4" w:space="0" w:color="auto"/>
            </w:tcBorders>
            <w:shd w:val="clear" w:color="auto" w:fill="auto"/>
            <w:noWrap/>
            <w:vAlign w:val="center"/>
            <w:hideMark/>
          </w:tcPr>
          <w:p w14:paraId="017759BA" w14:textId="77777777" w:rsidR="00A52C9C" w:rsidRPr="00E15377" w:rsidRDefault="00A52C9C" w:rsidP="00180FB4">
            <w:pPr>
              <w:autoSpaceDE/>
              <w:autoSpaceDN/>
              <w:jc w:val="right"/>
              <w:rPr>
                <w:rFonts w:cs="Arial"/>
                <w:sz w:val="16"/>
                <w:szCs w:val="16"/>
              </w:rPr>
            </w:pPr>
            <w:r w:rsidRPr="00E15377">
              <w:rPr>
                <w:rFonts w:cs="Arial"/>
                <w:sz w:val="16"/>
                <w:szCs w:val="16"/>
              </w:rPr>
              <w:t>0,00</w:t>
            </w:r>
          </w:p>
        </w:tc>
        <w:tc>
          <w:tcPr>
            <w:tcW w:w="1040" w:type="dxa"/>
            <w:tcBorders>
              <w:top w:val="nil"/>
              <w:left w:val="nil"/>
              <w:bottom w:val="single" w:sz="4" w:space="0" w:color="auto"/>
              <w:right w:val="single" w:sz="4" w:space="0" w:color="auto"/>
            </w:tcBorders>
            <w:shd w:val="clear" w:color="auto" w:fill="auto"/>
            <w:noWrap/>
            <w:vAlign w:val="center"/>
            <w:hideMark/>
          </w:tcPr>
          <w:p w14:paraId="5AB9D4B7" w14:textId="77777777" w:rsidR="00A52C9C" w:rsidRPr="00E15377" w:rsidRDefault="00A52C9C" w:rsidP="00180FB4">
            <w:pPr>
              <w:autoSpaceDE/>
              <w:autoSpaceDN/>
              <w:jc w:val="right"/>
              <w:rPr>
                <w:rFonts w:cs="Arial"/>
                <w:sz w:val="16"/>
                <w:szCs w:val="16"/>
              </w:rPr>
            </w:pPr>
            <w:r w:rsidRPr="00E15377">
              <w:rPr>
                <w:rFonts w:cs="Arial"/>
                <w:sz w:val="16"/>
                <w:szCs w:val="16"/>
              </w:rPr>
              <w:t>2,50</w:t>
            </w:r>
          </w:p>
        </w:tc>
        <w:tc>
          <w:tcPr>
            <w:tcW w:w="1220" w:type="dxa"/>
            <w:tcBorders>
              <w:top w:val="nil"/>
              <w:left w:val="nil"/>
              <w:bottom w:val="single" w:sz="4" w:space="0" w:color="auto"/>
              <w:right w:val="single" w:sz="4" w:space="0" w:color="auto"/>
            </w:tcBorders>
            <w:shd w:val="clear" w:color="auto" w:fill="auto"/>
            <w:noWrap/>
            <w:vAlign w:val="center"/>
            <w:hideMark/>
          </w:tcPr>
          <w:p w14:paraId="26224766" w14:textId="77777777" w:rsidR="00A52C9C" w:rsidRPr="00E15377" w:rsidRDefault="00A52C9C" w:rsidP="00180FB4">
            <w:pPr>
              <w:autoSpaceDE/>
              <w:autoSpaceDN/>
              <w:jc w:val="right"/>
              <w:rPr>
                <w:rFonts w:cs="Arial"/>
                <w:sz w:val="16"/>
                <w:szCs w:val="16"/>
              </w:rPr>
            </w:pPr>
            <w:r w:rsidRPr="00E15377">
              <w:rPr>
                <w:rFonts w:cs="Arial"/>
                <w:sz w:val="16"/>
                <w:szCs w:val="16"/>
              </w:rPr>
              <w:t>2,00</w:t>
            </w:r>
          </w:p>
        </w:tc>
        <w:tc>
          <w:tcPr>
            <w:tcW w:w="980" w:type="dxa"/>
            <w:tcBorders>
              <w:top w:val="nil"/>
              <w:left w:val="nil"/>
              <w:bottom w:val="single" w:sz="4" w:space="0" w:color="auto"/>
              <w:right w:val="single" w:sz="4" w:space="0" w:color="auto"/>
            </w:tcBorders>
            <w:shd w:val="clear" w:color="auto" w:fill="auto"/>
            <w:noWrap/>
            <w:vAlign w:val="center"/>
            <w:hideMark/>
          </w:tcPr>
          <w:p w14:paraId="0C19EDF9" w14:textId="77777777" w:rsidR="00A52C9C" w:rsidRPr="00E15377" w:rsidRDefault="00A52C9C" w:rsidP="00180FB4">
            <w:pPr>
              <w:autoSpaceDE/>
              <w:autoSpaceDN/>
              <w:jc w:val="right"/>
              <w:rPr>
                <w:rFonts w:cs="Arial"/>
                <w:sz w:val="16"/>
                <w:szCs w:val="16"/>
              </w:rPr>
            </w:pPr>
            <w:r w:rsidRPr="00E15377">
              <w:rPr>
                <w:rFonts w:cs="Arial"/>
                <w:sz w:val="16"/>
                <w:szCs w:val="16"/>
              </w:rPr>
              <w:t>0,50</w:t>
            </w:r>
          </w:p>
        </w:tc>
        <w:tc>
          <w:tcPr>
            <w:tcW w:w="1000" w:type="dxa"/>
            <w:tcBorders>
              <w:top w:val="nil"/>
              <w:left w:val="nil"/>
              <w:bottom w:val="single" w:sz="4" w:space="0" w:color="auto"/>
              <w:right w:val="single" w:sz="4" w:space="0" w:color="auto"/>
            </w:tcBorders>
            <w:shd w:val="clear" w:color="auto" w:fill="auto"/>
            <w:noWrap/>
            <w:vAlign w:val="center"/>
            <w:hideMark/>
          </w:tcPr>
          <w:p w14:paraId="59CB1BBC" w14:textId="77777777" w:rsidR="00A52C9C" w:rsidRPr="00E15377" w:rsidRDefault="00A52C9C" w:rsidP="00180FB4">
            <w:pPr>
              <w:autoSpaceDE/>
              <w:autoSpaceDN/>
              <w:jc w:val="right"/>
              <w:rPr>
                <w:rFonts w:cs="Arial"/>
                <w:sz w:val="16"/>
                <w:szCs w:val="16"/>
              </w:rPr>
            </w:pPr>
            <w:r w:rsidRPr="00E15377">
              <w:rPr>
                <w:rFonts w:cs="Arial"/>
                <w:sz w:val="16"/>
                <w:szCs w:val="16"/>
              </w:rPr>
              <w:t>0,00</w:t>
            </w:r>
          </w:p>
        </w:tc>
        <w:tc>
          <w:tcPr>
            <w:tcW w:w="1000" w:type="dxa"/>
            <w:tcBorders>
              <w:top w:val="nil"/>
              <w:left w:val="nil"/>
              <w:bottom w:val="single" w:sz="4" w:space="0" w:color="auto"/>
              <w:right w:val="single" w:sz="4" w:space="0" w:color="auto"/>
            </w:tcBorders>
            <w:shd w:val="clear" w:color="auto" w:fill="auto"/>
            <w:noWrap/>
            <w:vAlign w:val="center"/>
            <w:hideMark/>
          </w:tcPr>
          <w:p w14:paraId="5FF3D090" w14:textId="77777777" w:rsidR="00A52C9C" w:rsidRPr="00E15377" w:rsidRDefault="00A52C9C" w:rsidP="00180FB4">
            <w:pPr>
              <w:autoSpaceDE/>
              <w:autoSpaceDN/>
              <w:jc w:val="right"/>
              <w:rPr>
                <w:rFonts w:cs="Arial"/>
                <w:sz w:val="16"/>
                <w:szCs w:val="16"/>
              </w:rPr>
            </w:pPr>
            <w:r w:rsidRPr="00E15377">
              <w:rPr>
                <w:rFonts w:cs="Arial"/>
                <w:sz w:val="16"/>
                <w:szCs w:val="16"/>
              </w:rPr>
              <w:t>0,00</w:t>
            </w:r>
          </w:p>
        </w:tc>
        <w:tc>
          <w:tcPr>
            <w:tcW w:w="1060" w:type="dxa"/>
            <w:tcBorders>
              <w:top w:val="nil"/>
              <w:left w:val="nil"/>
              <w:bottom w:val="single" w:sz="4" w:space="0" w:color="auto"/>
              <w:right w:val="single" w:sz="8" w:space="0" w:color="auto"/>
            </w:tcBorders>
            <w:shd w:val="clear" w:color="auto" w:fill="auto"/>
            <w:noWrap/>
            <w:vAlign w:val="center"/>
            <w:hideMark/>
          </w:tcPr>
          <w:p w14:paraId="27951947" w14:textId="77777777" w:rsidR="00A52C9C" w:rsidRPr="00E15377" w:rsidRDefault="00A52C9C" w:rsidP="00180FB4">
            <w:pPr>
              <w:autoSpaceDE/>
              <w:autoSpaceDN/>
              <w:jc w:val="right"/>
              <w:rPr>
                <w:rFonts w:cs="Arial"/>
                <w:sz w:val="16"/>
                <w:szCs w:val="16"/>
              </w:rPr>
            </w:pPr>
            <w:r w:rsidRPr="00E15377">
              <w:rPr>
                <w:rFonts w:cs="Arial"/>
                <w:sz w:val="16"/>
                <w:szCs w:val="16"/>
              </w:rPr>
              <w:t>0,00</w:t>
            </w:r>
          </w:p>
        </w:tc>
      </w:tr>
      <w:tr w:rsidR="00A52C9C" w:rsidRPr="00E15377" w14:paraId="610D14EC" w14:textId="77777777" w:rsidTr="00180FB4">
        <w:trPr>
          <w:trHeight w:val="300"/>
        </w:trPr>
        <w:tc>
          <w:tcPr>
            <w:tcW w:w="760" w:type="dxa"/>
            <w:tcBorders>
              <w:top w:val="nil"/>
              <w:left w:val="single" w:sz="8" w:space="0" w:color="auto"/>
              <w:bottom w:val="single" w:sz="4" w:space="0" w:color="auto"/>
              <w:right w:val="single" w:sz="4" w:space="0" w:color="auto"/>
            </w:tcBorders>
            <w:shd w:val="clear" w:color="auto" w:fill="auto"/>
            <w:noWrap/>
            <w:vAlign w:val="center"/>
            <w:hideMark/>
          </w:tcPr>
          <w:p w14:paraId="3B1DA0EA" w14:textId="77777777" w:rsidR="00A52C9C" w:rsidRPr="00E15377" w:rsidRDefault="00A52C9C" w:rsidP="00180FB4">
            <w:pPr>
              <w:autoSpaceDE/>
              <w:autoSpaceDN/>
              <w:jc w:val="center"/>
              <w:rPr>
                <w:rFonts w:cs="Arial"/>
                <w:sz w:val="16"/>
                <w:szCs w:val="16"/>
              </w:rPr>
            </w:pPr>
            <w:r w:rsidRPr="00E15377">
              <w:rPr>
                <w:rFonts w:cs="Arial"/>
                <w:sz w:val="16"/>
                <w:szCs w:val="16"/>
              </w:rPr>
              <w:t>SO 664</w:t>
            </w:r>
          </w:p>
        </w:tc>
        <w:tc>
          <w:tcPr>
            <w:tcW w:w="980" w:type="dxa"/>
            <w:tcBorders>
              <w:top w:val="nil"/>
              <w:left w:val="nil"/>
              <w:bottom w:val="single" w:sz="4" w:space="0" w:color="auto"/>
              <w:right w:val="single" w:sz="4" w:space="0" w:color="auto"/>
            </w:tcBorders>
            <w:shd w:val="clear" w:color="auto" w:fill="auto"/>
            <w:noWrap/>
            <w:vAlign w:val="center"/>
            <w:hideMark/>
          </w:tcPr>
          <w:p w14:paraId="7AB313C3" w14:textId="77777777" w:rsidR="00A52C9C" w:rsidRPr="00E15377" w:rsidRDefault="00A52C9C" w:rsidP="00180FB4">
            <w:pPr>
              <w:autoSpaceDE/>
              <w:autoSpaceDN/>
              <w:jc w:val="right"/>
              <w:rPr>
                <w:rFonts w:cs="Arial"/>
                <w:sz w:val="16"/>
                <w:szCs w:val="16"/>
              </w:rPr>
            </w:pPr>
            <w:r w:rsidRPr="00E15377">
              <w:rPr>
                <w:rFonts w:cs="Arial"/>
                <w:sz w:val="16"/>
                <w:szCs w:val="16"/>
              </w:rPr>
              <w:t>0,00</w:t>
            </w:r>
          </w:p>
        </w:tc>
        <w:tc>
          <w:tcPr>
            <w:tcW w:w="1080" w:type="dxa"/>
            <w:tcBorders>
              <w:top w:val="nil"/>
              <w:left w:val="nil"/>
              <w:bottom w:val="single" w:sz="4" w:space="0" w:color="auto"/>
              <w:right w:val="single" w:sz="4" w:space="0" w:color="auto"/>
            </w:tcBorders>
            <w:shd w:val="clear" w:color="auto" w:fill="auto"/>
            <w:noWrap/>
            <w:vAlign w:val="center"/>
            <w:hideMark/>
          </w:tcPr>
          <w:p w14:paraId="430A091D" w14:textId="77777777" w:rsidR="00A52C9C" w:rsidRPr="00E15377" w:rsidRDefault="00A52C9C" w:rsidP="00180FB4">
            <w:pPr>
              <w:autoSpaceDE/>
              <w:autoSpaceDN/>
              <w:jc w:val="right"/>
              <w:rPr>
                <w:rFonts w:cs="Arial"/>
                <w:sz w:val="16"/>
                <w:szCs w:val="16"/>
              </w:rPr>
            </w:pPr>
            <w:r w:rsidRPr="00E15377">
              <w:rPr>
                <w:rFonts w:cs="Arial"/>
                <w:sz w:val="16"/>
                <w:szCs w:val="16"/>
              </w:rPr>
              <w:t>0,00</w:t>
            </w:r>
          </w:p>
        </w:tc>
        <w:tc>
          <w:tcPr>
            <w:tcW w:w="1040" w:type="dxa"/>
            <w:tcBorders>
              <w:top w:val="nil"/>
              <w:left w:val="nil"/>
              <w:bottom w:val="single" w:sz="4" w:space="0" w:color="auto"/>
              <w:right w:val="single" w:sz="4" w:space="0" w:color="auto"/>
            </w:tcBorders>
            <w:shd w:val="clear" w:color="auto" w:fill="auto"/>
            <w:noWrap/>
            <w:vAlign w:val="center"/>
            <w:hideMark/>
          </w:tcPr>
          <w:p w14:paraId="730C7F50" w14:textId="77777777" w:rsidR="00A52C9C" w:rsidRPr="00E15377" w:rsidRDefault="00A52C9C" w:rsidP="00180FB4">
            <w:pPr>
              <w:autoSpaceDE/>
              <w:autoSpaceDN/>
              <w:jc w:val="right"/>
              <w:rPr>
                <w:rFonts w:cs="Arial"/>
                <w:sz w:val="16"/>
                <w:szCs w:val="16"/>
              </w:rPr>
            </w:pPr>
            <w:r w:rsidRPr="00E15377">
              <w:rPr>
                <w:rFonts w:cs="Arial"/>
                <w:sz w:val="16"/>
                <w:szCs w:val="16"/>
              </w:rPr>
              <w:t>2,50</w:t>
            </w:r>
          </w:p>
        </w:tc>
        <w:tc>
          <w:tcPr>
            <w:tcW w:w="1220" w:type="dxa"/>
            <w:tcBorders>
              <w:top w:val="nil"/>
              <w:left w:val="nil"/>
              <w:bottom w:val="single" w:sz="4" w:space="0" w:color="auto"/>
              <w:right w:val="single" w:sz="4" w:space="0" w:color="auto"/>
            </w:tcBorders>
            <w:shd w:val="clear" w:color="auto" w:fill="auto"/>
            <w:noWrap/>
            <w:vAlign w:val="center"/>
            <w:hideMark/>
          </w:tcPr>
          <w:p w14:paraId="417D21D7" w14:textId="77777777" w:rsidR="00A52C9C" w:rsidRPr="00E15377" w:rsidRDefault="00A52C9C" w:rsidP="00180FB4">
            <w:pPr>
              <w:autoSpaceDE/>
              <w:autoSpaceDN/>
              <w:jc w:val="right"/>
              <w:rPr>
                <w:rFonts w:cs="Arial"/>
                <w:sz w:val="16"/>
                <w:szCs w:val="16"/>
              </w:rPr>
            </w:pPr>
            <w:r w:rsidRPr="00E15377">
              <w:rPr>
                <w:rFonts w:cs="Arial"/>
                <w:sz w:val="16"/>
                <w:szCs w:val="16"/>
              </w:rPr>
              <w:t>2,00</w:t>
            </w:r>
          </w:p>
        </w:tc>
        <w:tc>
          <w:tcPr>
            <w:tcW w:w="980" w:type="dxa"/>
            <w:tcBorders>
              <w:top w:val="nil"/>
              <w:left w:val="nil"/>
              <w:bottom w:val="single" w:sz="4" w:space="0" w:color="auto"/>
              <w:right w:val="single" w:sz="4" w:space="0" w:color="auto"/>
            </w:tcBorders>
            <w:shd w:val="clear" w:color="auto" w:fill="auto"/>
            <w:noWrap/>
            <w:vAlign w:val="center"/>
            <w:hideMark/>
          </w:tcPr>
          <w:p w14:paraId="7887FFA8" w14:textId="77777777" w:rsidR="00A52C9C" w:rsidRPr="00E15377" w:rsidRDefault="00A52C9C" w:rsidP="00180FB4">
            <w:pPr>
              <w:autoSpaceDE/>
              <w:autoSpaceDN/>
              <w:jc w:val="right"/>
              <w:rPr>
                <w:rFonts w:cs="Arial"/>
                <w:sz w:val="16"/>
                <w:szCs w:val="16"/>
              </w:rPr>
            </w:pPr>
            <w:r w:rsidRPr="00E15377">
              <w:rPr>
                <w:rFonts w:cs="Arial"/>
                <w:sz w:val="16"/>
                <w:szCs w:val="16"/>
              </w:rPr>
              <w:t>0,50</w:t>
            </w:r>
          </w:p>
        </w:tc>
        <w:tc>
          <w:tcPr>
            <w:tcW w:w="1000" w:type="dxa"/>
            <w:tcBorders>
              <w:top w:val="nil"/>
              <w:left w:val="nil"/>
              <w:bottom w:val="single" w:sz="4" w:space="0" w:color="auto"/>
              <w:right w:val="single" w:sz="4" w:space="0" w:color="auto"/>
            </w:tcBorders>
            <w:shd w:val="clear" w:color="auto" w:fill="auto"/>
            <w:noWrap/>
            <w:vAlign w:val="center"/>
            <w:hideMark/>
          </w:tcPr>
          <w:p w14:paraId="1467C5F9" w14:textId="77777777" w:rsidR="00A52C9C" w:rsidRPr="00E15377" w:rsidRDefault="00A52C9C" w:rsidP="00180FB4">
            <w:pPr>
              <w:autoSpaceDE/>
              <w:autoSpaceDN/>
              <w:jc w:val="right"/>
              <w:rPr>
                <w:rFonts w:cs="Arial"/>
                <w:sz w:val="16"/>
                <w:szCs w:val="16"/>
              </w:rPr>
            </w:pPr>
            <w:r w:rsidRPr="00E15377">
              <w:rPr>
                <w:rFonts w:cs="Arial"/>
                <w:sz w:val="16"/>
                <w:szCs w:val="16"/>
              </w:rPr>
              <w:t>0,00</w:t>
            </w:r>
          </w:p>
        </w:tc>
        <w:tc>
          <w:tcPr>
            <w:tcW w:w="1000" w:type="dxa"/>
            <w:tcBorders>
              <w:top w:val="nil"/>
              <w:left w:val="nil"/>
              <w:bottom w:val="single" w:sz="4" w:space="0" w:color="auto"/>
              <w:right w:val="single" w:sz="4" w:space="0" w:color="auto"/>
            </w:tcBorders>
            <w:shd w:val="clear" w:color="auto" w:fill="auto"/>
            <w:noWrap/>
            <w:vAlign w:val="center"/>
            <w:hideMark/>
          </w:tcPr>
          <w:p w14:paraId="6C229155" w14:textId="77777777" w:rsidR="00A52C9C" w:rsidRPr="00E15377" w:rsidRDefault="00A52C9C" w:rsidP="00180FB4">
            <w:pPr>
              <w:autoSpaceDE/>
              <w:autoSpaceDN/>
              <w:jc w:val="right"/>
              <w:rPr>
                <w:rFonts w:cs="Arial"/>
                <w:sz w:val="16"/>
                <w:szCs w:val="16"/>
              </w:rPr>
            </w:pPr>
            <w:r w:rsidRPr="00E15377">
              <w:rPr>
                <w:rFonts w:cs="Arial"/>
                <w:sz w:val="16"/>
                <w:szCs w:val="16"/>
              </w:rPr>
              <w:t>0,00</w:t>
            </w:r>
          </w:p>
        </w:tc>
        <w:tc>
          <w:tcPr>
            <w:tcW w:w="1060" w:type="dxa"/>
            <w:tcBorders>
              <w:top w:val="nil"/>
              <w:left w:val="nil"/>
              <w:bottom w:val="single" w:sz="4" w:space="0" w:color="auto"/>
              <w:right w:val="single" w:sz="8" w:space="0" w:color="auto"/>
            </w:tcBorders>
            <w:shd w:val="clear" w:color="auto" w:fill="auto"/>
            <w:noWrap/>
            <w:vAlign w:val="center"/>
            <w:hideMark/>
          </w:tcPr>
          <w:p w14:paraId="052E6CB5" w14:textId="77777777" w:rsidR="00A52C9C" w:rsidRPr="00E15377" w:rsidRDefault="00A52C9C" w:rsidP="00180FB4">
            <w:pPr>
              <w:autoSpaceDE/>
              <w:autoSpaceDN/>
              <w:jc w:val="right"/>
              <w:rPr>
                <w:rFonts w:cs="Arial"/>
                <w:sz w:val="16"/>
                <w:szCs w:val="16"/>
              </w:rPr>
            </w:pPr>
            <w:r w:rsidRPr="00E15377">
              <w:rPr>
                <w:rFonts w:cs="Arial"/>
                <w:sz w:val="16"/>
                <w:szCs w:val="16"/>
              </w:rPr>
              <w:t>0,00</w:t>
            </w:r>
          </w:p>
        </w:tc>
      </w:tr>
      <w:tr w:rsidR="00A52C9C" w:rsidRPr="00E15377" w14:paraId="6BB9F780" w14:textId="77777777" w:rsidTr="00180FB4">
        <w:trPr>
          <w:trHeight w:val="300"/>
        </w:trPr>
        <w:tc>
          <w:tcPr>
            <w:tcW w:w="760" w:type="dxa"/>
            <w:tcBorders>
              <w:top w:val="nil"/>
              <w:left w:val="single" w:sz="8" w:space="0" w:color="auto"/>
              <w:bottom w:val="single" w:sz="4" w:space="0" w:color="auto"/>
              <w:right w:val="single" w:sz="4" w:space="0" w:color="auto"/>
            </w:tcBorders>
            <w:shd w:val="clear" w:color="auto" w:fill="auto"/>
            <w:noWrap/>
            <w:vAlign w:val="center"/>
            <w:hideMark/>
          </w:tcPr>
          <w:p w14:paraId="4DE89247" w14:textId="77777777" w:rsidR="00A52C9C" w:rsidRPr="00E15377" w:rsidRDefault="00A52C9C" w:rsidP="00180FB4">
            <w:pPr>
              <w:autoSpaceDE/>
              <w:autoSpaceDN/>
              <w:jc w:val="center"/>
              <w:rPr>
                <w:rFonts w:cs="Arial"/>
                <w:sz w:val="16"/>
                <w:szCs w:val="16"/>
              </w:rPr>
            </w:pPr>
            <w:r w:rsidRPr="00E15377">
              <w:rPr>
                <w:rFonts w:cs="Arial"/>
                <w:sz w:val="16"/>
                <w:szCs w:val="16"/>
              </w:rPr>
              <w:t>SO 671</w:t>
            </w:r>
          </w:p>
        </w:tc>
        <w:tc>
          <w:tcPr>
            <w:tcW w:w="980" w:type="dxa"/>
            <w:tcBorders>
              <w:top w:val="nil"/>
              <w:left w:val="nil"/>
              <w:bottom w:val="single" w:sz="4" w:space="0" w:color="auto"/>
              <w:right w:val="single" w:sz="4" w:space="0" w:color="auto"/>
            </w:tcBorders>
            <w:shd w:val="clear" w:color="auto" w:fill="auto"/>
            <w:noWrap/>
            <w:vAlign w:val="center"/>
            <w:hideMark/>
          </w:tcPr>
          <w:p w14:paraId="6E4080E3" w14:textId="77777777" w:rsidR="00A52C9C" w:rsidRPr="00E15377" w:rsidRDefault="00A52C9C" w:rsidP="00180FB4">
            <w:pPr>
              <w:autoSpaceDE/>
              <w:autoSpaceDN/>
              <w:jc w:val="right"/>
              <w:rPr>
                <w:rFonts w:cs="Arial"/>
                <w:sz w:val="16"/>
                <w:szCs w:val="16"/>
              </w:rPr>
            </w:pPr>
            <w:r w:rsidRPr="00E15377">
              <w:rPr>
                <w:rFonts w:cs="Arial"/>
                <w:sz w:val="16"/>
                <w:szCs w:val="16"/>
              </w:rPr>
              <w:t>0,00</w:t>
            </w:r>
          </w:p>
        </w:tc>
        <w:tc>
          <w:tcPr>
            <w:tcW w:w="1080" w:type="dxa"/>
            <w:tcBorders>
              <w:top w:val="nil"/>
              <w:left w:val="nil"/>
              <w:bottom w:val="single" w:sz="4" w:space="0" w:color="auto"/>
              <w:right w:val="single" w:sz="4" w:space="0" w:color="auto"/>
            </w:tcBorders>
            <w:shd w:val="clear" w:color="auto" w:fill="auto"/>
            <w:noWrap/>
            <w:vAlign w:val="center"/>
            <w:hideMark/>
          </w:tcPr>
          <w:p w14:paraId="3B9D6F2A" w14:textId="77777777" w:rsidR="00A52C9C" w:rsidRPr="00E15377" w:rsidRDefault="00A52C9C" w:rsidP="00180FB4">
            <w:pPr>
              <w:autoSpaceDE/>
              <w:autoSpaceDN/>
              <w:jc w:val="right"/>
              <w:rPr>
                <w:rFonts w:cs="Arial"/>
                <w:sz w:val="16"/>
                <w:szCs w:val="16"/>
              </w:rPr>
            </w:pPr>
            <w:r w:rsidRPr="00E15377">
              <w:rPr>
                <w:rFonts w:cs="Arial"/>
                <w:sz w:val="16"/>
                <w:szCs w:val="16"/>
              </w:rPr>
              <w:t>0,00</w:t>
            </w:r>
          </w:p>
        </w:tc>
        <w:tc>
          <w:tcPr>
            <w:tcW w:w="1040" w:type="dxa"/>
            <w:tcBorders>
              <w:top w:val="nil"/>
              <w:left w:val="nil"/>
              <w:bottom w:val="single" w:sz="4" w:space="0" w:color="auto"/>
              <w:right w:val="single" w:sz="4" w:space="0" w:color="auto"/>
            </w:tcBorders>
            <w:shd w:val="clear" w:color="auto" w:fill="auto"/>
            <w:noWrap/>
            <w:vAlign w:val="center"/>
            <w:hideMark/>
          </w:tcPr>
          <w:p w14:paraId="21BE6AE9" w14:textId="77777777" w:rsidR="00A52C9C" w:rsidRPr="00E15377" w:rsidRDefault="00A52C9C" w:rsidP="00180FB4">
            <w:pPr>
              <w:autoSpaceDE/>
              <w:autoSpaceDN/>
              <w:jc w:val="right"/>
              <w:rPr>
                <w:rFonts w:cs="Arial"/>
                <w:sz w:val="16"/>
                <w:szCs w:val="16"/>
              </w:rPr>
            </w:pPr>
            <w:r w:rsidRPr="00E15377">
              <w:rPr>
                <w:rFonts w:cs="Arial"/>
                <w:sz w:val="16"/>
                <w:szCs w:val="16"/>
              </w:rPr>
              <w:t>15,00</w:t>
            </w:r>
          </w:p>
        </w:tc>
        <w:tc>
          <w:tcPr>
            <w:tcW w:w="1220" w:type="dxa"/>
            <w:tcBorders>
              <w:top w:val="nil"/>
              <w:left w:val="nil"/>
              <w:bottom w:val="single" w:sz="4" w:space="0" w:color="auto"/>
              <w:right w:val="single" w:sz="4" w:space="0" w:color="auto"/>
            </w:tcBorders>
            <w:shd w:val="clear" w:color="auto" w:fill="auto"/>
            <w:noWrap/>
            <w:vAlign w:val="center"/>
            <w:hideMark/>
          </w:tcPr>
          <w:p w14:paraId="21183F84" w14:textId="77777777" w:rsidR="00A52C9C" w:rsidRPr="00E15377" w:rsidRDefault="00A52C9C" w:rsidP="00180FB4">
            <w:pPr>
              <w:autoSpaceDE/>
              <w:autoSpaceDN/>
              <w:jc w:val="right"/>
              <w:rPr>
                <w:rFonts w:cs="Arial"/>
                <w:sz w:val="16"/>
                <w:szCs w:val="16"/>
              </w:rPr>
            </w:pPr>
            <w:r w:rsidRPr="00E15377">
              <w:rPr>
                <w:rFonts w:cs="Arial"/>
                <w:sz w:val="16"/>
                <w:szCs w:val="16"/>
              </w:rPr>
              <w:t>13,00</w:t>
            </w:r>
          </w:p>
        </w:tc>
        <w:tc>
          <w:tcPr>
            <w:tcW w:w="980" w:type="dxa"/>
            <w:tcBorders>
              <w:top w:val="nil"/>
              <w:left w:val="nil"/>
              <w:bottom w:val="single" w:sz="4" w:space="0" w:color="auto"/>
              <w:right w:val="single" w:sz="4" w:space="0" w:color="auto"/>
            </w:tcBorders>
            <w:shd w:val="clear" w:color="auto" w:fill="auto"/>
            <w:noWrap/>
            <w:vAlign w:val="center"/>
            <w:hideMark/>
          </w:tcPr>
          <w:p w14:paraId="3A4980BF" w14:textId="77777777" w:rsidR="00A52C9C" w:rsidRPr="00E15377" w:rsidRDefault="00A52C9C" w:rsidP="00180FB4">
            <w:pPr>
              <w:autoSpaceDE/>
              <w:autoSpaceDN/>
              <w:jc w:val="right"/>
              <w:rPr>
                <w:rFonts w:cs="Arial"/>
                <w:sz w:val="16"/>
                <w:szCs w:val="16"/>
              </w:rPr>
            </w:pPr>
            <w:r w:rsidRPr="00E15377">
              <w:rPr>
                <w:rFonts w:cs="Arial"/>
                <w:sz w:val="16"/>
                <w:szCs w:val="16"/>
              </w:rPr>
              <w:t>2,00</w:t>
            </w:r>
          </w:p>
        </w:tc>
        <w:tc>
          <w:tcPr>
            <w:tcW w:w="1000" w:type="dxa"/>
            <w:tcBorders>
              <w:top w:val="nil"/>
              <w:left w:val="nil"/>
              <w:bottom w:val="single" w:sz="4" w:space="0" w:color="auto"/>
              <w:right w:val="single" w:sz="4" w:space="0" w:color="auto"/>
            </w:tcBorders>
            <w:shd w:val="clear" w:color="auto" w:fill="auto"/>
            <w:noWrap/>
            <w:vAlign w:val="center"/>
            <w:hideMark/>
          </w:tcPr>
          <w:p w14:paraId="30DCF867" w14:textId="77777777" w:rsidR="00A52C9C" w:rsidRPr="00E15377" w:rsidRDefault="00A52C9C" w:rsidP="00180FB4">
            <w:pPr>
              <w:autoSpaceDE/>
              <w:autoSpaceDN/>
              <w:jc w:val="right"/>
              <w:rPr>
                <w:rFonts w:cs="Arial"/>
                <w:sz w:val="16"/>
                <w:szCs w:val="16"/>
              </w:rPr>
            </w:pPr>
            <w:r w:rsidRPr="00E15377">
              <w:rPr>
                <w:rFonts w:cs="Arial"/>
                <w:sz w:val="16"/>
                <w:szCs w:val="16"/>
              </w:rPr>
              <w:t>0,00</w:t>
            </w:r>
          </w:p>
        </w:tc>
        <w:tc>
          <w:tcPr>
            <w:tcW w:w="1000" w:type="dxa"/>
            <w:tcBorders>
              <w:top w:val="nil"/>
              <w:left w:val="nil"/>
              <w:bottom w:val="single" w:sz="4" w:space="0" w:color="auto"/>
              <w:right w:val="single" w:sz="4" w:space="0" w:color="auto"/>
            </w:tcBorders>
            <w:shd w:val="clear" w:color="auto" w:fill="auto"/>
            <w:noWrap/>
            <w:vAlign w:val="center"/>
            <w:hideMark/>
          </w:tcPr>
          <w:p w14:paraId="2832592B" w14:textId="77777777" w:rsidR="00A52C9C" w:rsidRPr="00E15377" w:rsidRDefault="00A52C9C" w:rsidP="00180FB4">
            <w:pPr>
              <w:autoSpaceDE/>
              <w:autoSpaceDN/>
              <w:jc w:val="right"/>
              <w:rPr>
                <w:rFonts w:cs="Arial"/>
                <w:sz w:val="16"/>
                <w:szCs w:val="16"/>
              </w:rPr>
            </w:pPr>
            <w:r w:rsidRPr="00E15377">
              <w:rPr>
                <w:rFonts w:cs="Arial"/>
                <w:sz w:val="16"/>
                <w:szCs w:val="16"/>
              </w:rPr>
              <w:t>0,00</w:t>
            </w:r>
          </w:p>
        </w:tc>
        <w:tc>
          <w:tcPr>
            <w:tcW w:w="1060" w:type="dxa"/>
            <w:tcBorders>
              <w:top w:val="nil"/>
              <w:left w:val="nil"/>
              <w:bottom w:val="single" w:sz="4" w:space="0" w:color="auto"/>
              <w:right w:val="single" w:sz="8" w:space="0" w:color="auto"/>
            </w:tcBorders>
            <w:shd w:val="clear" w:color="auto" w:fill="auto"/>
            <w:noWrap/>
            <w:vAlign w:val="center"/>
            <w:hideMark/>
          </w:tcPr>
          <w:p w14:paraId="2E93809E" w14:textId="77777777" w:rsidR="00A52C9C" w:rsidRPr="00E15377" w:rsidRDefault="00A52C9C" w:rsidP="00180FB4">
            <w:pPr>
              <w:autoSpaceDE/>
              <w:autoSpaceDN/>
              <w:jc w:val="right"/>
              <w:rPr>
                <w:rFonts w:cs="Arial"/>
                <w:sz w:val="16"/>
                <w:szCs w:val="16"/>
              </w:rPr>
            </w:pPr>
            <w:r w:rsidRPr="00E15377">
              <w:rPr>
                <w:rFonts w:cs="Arial"/>
                <w:sz w:val="16"/>
                <w:szCs w:val="16"/>
              </w:rPr>
              <w:t>0,00</w:t>
            </w:r>
          </w:p>
        </w:tc>
      </w:tr>
      <w:tr w:rsidR="00A52C9C" w:rsidRPr="00E15377" w14:paraId="5FE82691" w14:textId="77777777" w:rsidTr="00180FB4">
        <w:trPr>
          <w:trHeight w:val="300"/>
        </w:trPr>
        <w:tc>
          <w:tcPr>
            <w:tcW w:w="760" w:type="dxa"/>
            <w:tcBorders>
              <w:top w:val="nil"/>
              <w:left w:val="single" w:sz="8" w:space="0" w:color="auto"/>
              <w:bottom w:val="single" w:sz="4" w:space="0" w:color="auto"/>
              <w:right w:val="single" w:sz="4" w:space="0" w:color="auto"/>
            </w:tcBorders>
            <w:shd w:val="clear" w:color="auto" w:fill="auto"/>
            <w:noWrap/>
            <w:vAlign w:val="center"/>
            <w:hideMark/>
          </w:tcPr>
          <w:p w14:paraId="5858DBFD" w14:textId="77777777" w:rsidR="00A52C9C" w:rsidRPr="00E15377" w:rsidRDefault="00A52C9C" w:rsidP="00180FB4">
            <w:pPr>
              <w:autoSpaceDE/>
              <w:autoSpaceDN/>
              <w:jc w:val="center"/>
              <w:rPr>
                <w:rFonts w:cs="Arial"/>
                <w:sz w:val="16"/>
                <w:szCs w:val="16"/>
              </w:rPr>
            </w:pPr>
            <w:r w:rsidRPr="00E15377">
              <w:rPr>
                <w:rFonts w:cs="Arial"/>
                <w:sz w:val="16"/>
                <w:szCs w:val="16"/>
              </w:rPr>
              <w:t>SO 672</w:t>
            </w:r>
          </w:p>
        </w:tc>
        <w:tc>
          <w:tcPr>
            <w:tcW w:w="980" w:type="dxa"/>
            <w:tcBorders>
              <w:top w:val="nil"/>
              <w:left w:val="nil"/>
              <w:bottom w:val="single" w:sz="4" w:space="0" w:color="auto"/>
              <w:right w:val="single" w:sz="4" w:space="0" w:color="auto"/>
            </w:tcBorders>
            <w:shd w:val="clear" w:color="auto" w:fill="auto"/>
            <w:noWrap/>
            <w:vAlign w:val="center"/>
            <w:hideMark/>
          </w:tcPr>
          <w:p w14:paraId="63FC67BA" w14:textId="77777777" w:rsidR="00A52C9C" w:rsidRPr="00E15377" w:rsidRDefault="00A52C9C" w:rsidP="00180FB4">
            <w:pPr>
              <w:autoSpaceDE/>
              <w:autoSpaceDN/>
              <w:jc w:val="right"/>
              <w:rPr>
                <w:rFonts w:cs="Arial"/>
                <w:sz w:val="16"/>
                <w:szCs w:val="16"/>
              </w:rPr>
            </w:pPr>
            <w:r w:rsidRPr="00E15377">
              <w:rPr>
                <w:rFonts w:cs="Arial"/>
                <w:sz w:val="16"/>
                <w:szCs w:val="16"/>
              </w:rPr>
              <w:t>2,40</w:t>
            </w:r>
          </w:p>
        </w:tc>
        <w:tc>
          <w:tcPr>
            <w:tcW w:w="1080" w:type="dxa"/>
            <w:tcBorders>
              <w:top w:val="nil"/>
              <w:left w:val="nil"/>
              <w:bottom w:val="single" w:sz="4" w:space="0" w:color="auto"/>
              <w:right w:val="single" w:sz="4" w:space="0" w:color="auto"/>
            </w:tcBorders>
            <w:shd w:val="clear" w:color="auto" w:fill="auto"/>
            <w:noWrap/>
            <w:vAlign w:val="center"/>
            <w:hideMark/>
          </w:tcPr>
          <w:p w14:paraId="65243D35" w14:textId="77777777" w:rsidR="00A52C9C" w:rsidRPr="00E15377" w:rsidRDefault="00A52C9C" w:rsidP="00180FB4">
            <w:pPr>
              <w:autoSpaceDE/>
              <w:autoSpaceDN/>
              <w:jc w:val="right"/>
              <w:rPr>
                <w:rFonts w:cs="Arial"/>
                <w:sz w:val="16"/>
                <w:szCs w:val="16"/>
              </w:rPr>
            </w:pPr>
            <w:r w:rsidRPr="00E15377">
              <w:rPr>
                <w:rFonts w:cs="Arial"/>
                <w:sz w:val="16"/>
                <w:szCs w:val="16"/>
              </w:rPr>
              <w:t>2,40</w:t>
            </w:r>
          </w:p>
        </w:tc>
        <w:tc>
          <w:tcPr>
            <w:tcW w:w="1040" w:type="dxa"/>
            <w:tcBorders>
              <w:top w:val="nil"/>
              <w:left w:val="nil"/>
              <w:bottom w:val="single" w:sz="4" w:space="0" w:color="auto"/>
              <w:right w:val="single" w:sz="4" w:space="0" w:color="auto"/>
            </w:tcBorders>
            <w:shd w:val="clear" w:color="auto" w:fill="auto"/>
            <w:noWrap/>
            <w:vAlign w:val="center"/>
            <w:hideMark/>
          </w:tcPr>
          <w:p w14:paraId="3A4D1703" w14:textId="77777777" w:rsidR="00A52C9C" w:rsidRPr="00E15377" w:rsidRDefault="00A52C9C" w:rsidP="00180FB4">
            <w:pPr>
              <w:autoSpaceDE/>
              <w:autoSpaceDN/>
              <w:jc w:val="right"/>
              <w:rPr>
                <w:rFonts w:cs="Arial"/>
                <w:sz w:val="16"/>
                <w:szCs w:val="16"/>
              </w:rPr>
            </w:pPr>
            <w:r w:rsidRPr="00E15377">
              <w:rPr>
                <w:rFonts w:cs="Arial"/>
                <w:sz w:val="16"/>
                <w:szCs w:val="16"/>
              </w:rPr>
              <w:t>375,00</w:t>
            </w:r>
          </w:p>
        </w:tc>
        <w:tc>
          <w:tcPr>
            <w:tcW w:w="1220" w:type="dxa"/>
            <w:tcBorders>
              <w:top w:val="nil"/>
              <w:left w:val="nil"/>
              <w:bottom w:val="single" w:sz="4" w:space="0" w:color="auto"/>
              <w:right w:val="single" w:sz="4" w:space="0" w:color="auto"/>
            </w:tcBorders>
            <w:shd w:val="clear" w:color="auto" w:fill="auto"/>
            <w:noWrap/>
            <w:vAlign w:val="center"/>
            <w:hideMark/>
          </w:tcPr>
          <w:p w14:paraId="3A789220" w14:textId="77777777" w:rsidR="00A52C9C" w:rsidRPr="00E15377" w:rsidRDefault="00A52C9C" w:rsidP="00180FB4">
            <w:pPr>
              <w:autoSpaceDE/>
              <w:autoSpaceDN/>
              <w:jc w:val="right"/>
              <w:rPr>
                <w:rFonts w:cs="Arial"/>
                <w:sz w:val="16"/>
                <w:szCs w:val="16"/>
              </w:rPr>
            </w:pPr>
            <w:r w:rsidRPr="00E15377">
              <w:rPr>
                <w:rFonts w:cs="Arial"/>
                <w:sz w:val="16"/>
                <w:szCs w:val="16"/>
              </w:rPr>
              <w:t>330,00</w:t>
            </w:r>
          </w:p>
        </w:tc>
        <w:tc>
          <w:tcPr>
            <w:tcW w:w="980" w:type="dxa"/>
            <w:tcBorders>
              <w:top w:val="nil"/>
              <w:left w:val="nil"/>
              <w:bottom w:val="single" w:sz="4" w:space="0" w:color="auto"/>
              <w:right w:val="single" w:sz="4" w:space="0" w:color="auto"/>
            </w:tcBorders>
            <w:shd w:val="clear" w:color="auto" w:fill="auto"/>
            <w:noWrap/>
            <w:vAlign w:val="center"/>
            <w:hideMark/>
          </w:tcPr>
          <w:p w14:paraId="3E8AACC4" w14:textId="77777777" w:rsidR="00A52C9C" w:rsidRPr="00E15377" w:rsidRDefault="00A52C9C" w:rsidP="00180FB4">
            <w:pPr>
              <w:autoSpaceDE/>
              <w:autoSpaceDN/>
              <w:jc w:val="right"/>
              <w:rPr>
                <w:rFonts w:cs="Arial"/>
                <w:sz w:val="16"/>
                <w:szCs w:val="16"/>
              </w:rPr>
            </w:pPr>
            <w:r w:rsidRPr="00E15377">
              <w:rPr>
                <w:rFonts w:cs="Arial"/>
                <w:sz w:val="16"/>
                <w:szCs w:val="16"/>
              </w:rPr>
              <w:t>45,00</w:t>
            </w:r>
          </w:p>
        </w:tc>
        <w:tc>
          <w:tcPr>
            <w:tcW w:w="1000" w:type="dxa"/>
            <w:tcBorders>
              <w:top w:val="nil"/>
              <w:left w:val="nil"/>
              <w:bottom w:val="single" w:sz="4" w:space="0" w:color="auto"/>
              <w:right w:val="single" w:sz="4" w:space="0" w:color="auto"/>
            </w:tcBorders>
            <w:shd w:val="clear" w:color="auto" w:fill="auto"/>
            <w:noWrap/>
            <w:vAlign w:val="center"/>
            <w:hideMark/>
          </w:tcPr>
          <w:p w14:paraId="6912BE8E" w14:textId="77777777" w:rsidR="00A52C9C" w:rsidRPr="00E15377" w:rsidRDefault="00A52C9C" w:rsidP="00180FB4">
            <w:pPr>
              <w:autoSpaceDE/>
              <w:autoSpaceDN/>
              <w:jc w:val="right"/>
              <w:rPr>
                <w:rFonts w:cs="Arial"/>
                <w:sz w:val="16"/>
                <w:szCs w:val="16"/>
              </w:rPr>
            </w:pPr>
            <w:r w:rsidRPr="00E15377">
              <w:rPr>
                <w:rFonts w:cs="Arial"/>
                <w:sz w:val="16"/>
                <w:szCs w:val="16"/>
              </w:rPr>
              <w:t>0,00</w:t>
            </w:r>
          </w:p>
        </w:tc>
        <w:tc>
          <w:tcPr>
            <w:tcW w:w="1000" w:type="dxa"/>
            <w:tcBorders>
              <w:top w:val="nil"/>
              <w:left w:val="nil"/>
              <w:bottom w:val="single" w:sz="4" w:space="0" w:color="auto"/>
              <w:right w:val="single" w:sz="4" w:space="0" w:color="auto"/>
            </w:tcBorders>
            <w:shd w:val="clear" w:color="auto" w:fill="auto"/>
            <w:noWrap/>
            <w:vAlign w:val="center"/>
            <w:hideMark/>
          </w:tcPr>
          <w:p w14:paraId="0F25483F" w14:textId="77777777" w:rsidR="00A52C9C" w:rsidRPr="00E15377" w:rsidRDefault="00A52C9C" w:rsidP="00180FB4">
            <w:pPr>
              <w:autoSpaceDE/>
              <w:autoSpaceDN/>
              <w:jc w:val="right"/>
              <w:rPr>
                <w:rFonts w:cs="Arial"/>
                <w:sz w:val="16"/>
                <w:szCs w:val="16"/>
              </w:rPr>
            </w:pPr>
            <w:r w:rsidRPr="00E15377">
              <w:rPr>
                <w:rFonts w:cs="Arial"/>
                <w:sz w:val="16"/>
                <w:szCs w:val="16"/>
              </w:rPr>
              <w:t>0,00</w:t>
            </w:r>
          </w:p>
        </w:tc>
        <w:tc>
          <w:tcPr>
            <w:tcW w:w="1060" w:type="dxa"/>
            <w:tcBorders>
              <w:top w:val="nil"/>
              <w:left w:val="nil"/>
              <w:bottom w:val="single" w:sz="4" w:space="0" w:color="auto"/>
              <w:right w:val="single" w:sz="8" w:space="0" w:color="auto"/>
            </w:tcBorders>
            <w:shd w:val="clear" w:color="auto" w:fill="auto"/>
            <w:noWrap/>
            <w:vAlign w:val="center"/>
            <w:hideMark/>
          </w:tcPr>
          <w:p w14:paraId="245159A0" w14:textId="77777777" w:rsidR="00A52C9C" w:rsidRPr="00E15377" w:rsidRDefault="00A52C9C" w:rsidP="00180FB4">
            <w:pPr>
              <w:autoSpaceDE/>
              <w:autoSpaceDN/>
              <w:jc w:val="right"/>
              <w:rPr>
                <w:rFonts w:cs="Arial"/>
                <w:sz w:val="16"/>
                <w:szCs w:val="16"/>
              </w:rPr>
            </w:pPr>
            <w:r w:rsidRPr="00E15377">
              <w:rPr>
                <w:rFonts w:cs="Arial"/>
                <w:sz w:val="16"/>
                <w:szCs w:val="16"/>
              </w:rPr>
              <w:t>0,00</w:t>
            </w:r>
          </w:p>
        </w:tc>
      </w:tr>
      <w:tr w:rsidR="00A52C9C" w:rsidRPr="00E15377" w14:paraId="0EFB6CF4" w14:textId="77777777" w:rsidTr="00180FB4">
        <w:trPr>
          <w:trHeight w:val="300"/>
        </w:trPr>
        <w:tc>
          <w:tcPr>
            <w:tcW w:w="760" w:type="dxa"/>
            <w:tcBorders>
              <w:top w:val="nil"/>
              <w:left w:val="single" w:sz="8" w:space="0" w:color="auto"/>
              <w:bottom w:val="single" w:sz="4" w:space="0" w:color="auto"/>
              <w:right w:val="single" w:sz="4" w:space="0" w:color="auto"/>
            </w:tcBorders>
            <w:shd w:val="clear" w:color="auto" w:fill="auto"/>
            <w:noWrap/>
            <w:vAlign w:val="center"/>
            <w:hideMark/>
          </w:tcPr>
          <w:p w14:paraId="681C618A" w14:textId="77777777" w:rsidR="00A52C9C" w:rsidRPr="00E15377" w:rsidRDefault="00A52C9C" w:rsidP="00180FB4">
            <w:pPr>
              <w:autoSpaceDE/>
              <w:autoSpaceDN/>
              <w:jc w:val="center"/>
              <w:rPr>
                <w:rFonts w:cs="Arial"/>
                <w:sz w:val="16"/>
                <w:szCs w:val="16"/>
              </w:rPr>
            </w:pPr>
            <w:r w:rsidRPr="00E15377">
              <w:rPr>
                <w:rFonts w:cs="Arial"/>
                <w:sz w:val="16"/>
                <w:szCs w:val="16"/>
              </w:rPr>
              <w:t>SO 673</w:t>
            </w:r>
          </w:p>
        </w:tc>
        <w:tc>
          <w:tcPr>
            <w:tcW w:w="980" w:type="dxa"/>
            <w:tcBorders>
              <w:top w:val="nil"/>
              <w:left w:val="nil"/>
              <w:bottom w:val="single" w:sz="4" w:space="0" w:color="auto"/>
              <w:right w:val="single" w:sz="4" w:space="0" w:color="auto"/>
            </w:tcBorders>
            <w:shd w:val="clear" w:color="auto" w:fill="auto"/>
            <w:noWrap/>
            <w:vAlign w:val="center"/>
            <w:hideMark/>
          </w:tcPr>
          <w:p w14:paraId="23D6D54F" w14:textId="77777777" w:rsidR="00A52C9C" w:rsidRPr="00E15377" w:rsidRDefault="00A52C9C" w:rsidP="00180FB4">
            <w:pPr>
              <w:autoSpaceDE/>
              <w:autoSpaceDN/>
              <w:jc w:val="right"/>
              <w:rPr>
                <w:rFonts w:cs="Arial"/>
                <w:sz w:val="16"/>
                <w:szCs w:val="16"/>
              </w:rPr>
            </w:pPr>
            <w:r w:rsidRPr="00E15377">
              <w:rPr>
                <w:rFonts w:cs="Arial"/>
                <w:sz w:val="16"/>
                <w:szCs w:val="16"/>
              </w:rPr>
              <w:t>0,00</w:t>
            </w:r>
          </w:p>
        </w:tc>
        <w:tc>
          <w:tcPr>
            <w:tcW w:w="1080" w:type="dxa"/>
            <w:tcBorders>
              <w:top w:val="nil"/>
              <w:left w:val="nil"/>
              <w:bottom w:val="single" w:sz="4" w:space="0" w:color="auto"/>
              <w:right w:val="single" w:sz="4" w:space="0" w:color="auto"/>
            </w:tcBorders>
            <w:shd w:val="clear" w:color="auto" w:fill="auto"/>
            <w:noWrap/>
            <w:vAlign w:val="center"/>
            <w:hideMark/>
          </w:tcPr>
          <w:p w14:paraId="03C1F9F1" w14:textId="77777777" w:rsidR="00A52C9C" w:rsidRPr="00E15377" w:rsidRDefault="00A52C9C" w:rsidP="00180FB4">
            <w:pPr>
              <w:autoSpaceDE/>
              <w:autoSpaceDN/>
              <w:jc w:val="right"/>
              <w:rPr>
                <w:rFonts w:cs="Arial"/>
                <w:sz w:val="16"/>
                <w:szCs w:val="16"/>
              </w:rPr>
            </w:pPr>
            <w:r w:rsidRPr="00E15377">
              <w:rPr>
                <w:rFonts w:cs="Arial"/>
                <w:sz w:val="16"/>
                <w:szCs w:val="16"/>
              </w:rPr>
              <w:t>0,00</w:t>
            </w:r>
          </w:p>
        </w:tc>
        <w:tc>
          <w:tcPr>
            <w:tcW w:w="1040" w:type="dxa"/>
            <w:tcBorders>
              <w:top w:val="nil"/>
              <w:left w:val="nil"/>
              <w:bottom w:val="single" w:sz="4" w:space="0" w:color="auto"/>
              <w:right w:val="single" w:sz="4" w:space="0" w:color="auto"/>
            </w:tcBorders>
            <w:shd w:val="clear" w:color="auto" w:fill="auto"/>
            <w:noWrap/>
            <w:vAlign w:val="center"/>
            <w:hideMark/>
          </w:tcPr>
          <w:p w14:paraId="439E358B" w14:textId="77777777" w:rsidR="00A52C9C" w:rsidRPr="00E15377" w:rsidRDefault="00A52C9C" w:rsidP="00180FB4">
            <w:pPr>
              <w:autoSpaceDE/>
              <w:autoSpaceDN/>
              <w:jc w:val="right"/>
              <w:rPr>
                <w:rFonts w:cs="Arial"/>
                <w:sz w:val="16"/>
                <w:szCs w:val="16"/>
              </w:rPr>
            </w:pPr>
            <w:r w:rsidRPr="00E15377">
              <w:rPr>
                <w:rFonts w:cs="Arial"/>
                <w:sz w:val="16"/>
                <w:szCs w:val="16"/>
              </w:rPr>
              <w:t>425,00</w:t>
            </w:r>
          </w:p>
        </w:tc>
        <w:tc>
          <w:tcPr>
            <w:tcW w:w="1220" w:type="dxa"/>
            <w:tcBorders>
              <w:top w:val="nil"/>
              <w:left w:val="nil"/>
              <w:bottom w:val="single" w:sz="4" w:space="0" w:color="auto"/>
              <w:right w:val="single" w:sz="4" w:space="0" w:color="auto"/>
            </w:tcBorders>
            <w:shd w:val="clear" w:color="auto" w:fill="auto"/>
            <w:noWrap/>
            <w:vAlign w:val="center"/>
            <w:hideMark/>
          </w:tcPr>
          <w:p w14:paraId="2778E8AB" w14:textId="77777777" w:rsidR="00A52C9C" w:rsidRPr="00E15377" w:rsidRDefault="00A52C9C" w:rsidP="00180FB4">
            <w:pPr>
              <w:autoSpaceDE/>
              <w:autoSpaceDN/>
              <w:jc w:val="right"/>
              <w:rPr>
                <w:rFonts w:cs="Arial"/>
                <w:sz w:val="16"/>
                <w:szCs w:val="16"/>
              </w:rPr>
            </w:pPr>
            <w:r w:rsidRPr="00E15377">
              <w:rPr>
                <w:rFonts w:cs="Arial"/>
                <w:sz w:val="16"/>
                <w:szCs w:val="16"/>
              </w:rPr>
              <w:t>390,00</w:t>
            </w:r>
          </w:p>
        </w:tc>
        <w:tc>
          <w:tcPr>
            <w:tcW w:w="980" w:type="dxa"/>
            <w:tcBorders>
              <w:top w:val="nil"/>
              <w:left w:val="nil"/>
              <w:bottom w:val="single" w:sz="4" w:space="0" w:color="auto"/>
              <w:right w:val="single" w:sz="4" w:space="0" w:color="auto"/>
            </w:tcBorders>
            <w:shd w:val="clear" w:color="auto" w:fill="auto"/>
            <w:noWrap/>
            <w:vAlign w:val="center"/>
            <w:hideMark/>
          </w:tcPr>
          <w:p w14:paraId="6482B36C" w14:textId="77777777" w:rsidR="00A52C9C" w:rsidRPr="00E15377" w:rsidRDefault="00A52C9C" w:rsidP="00180FB4">
            <w:pPr>
              <w:autoSpaceDE/>
              <w:autoSpaceDN/>
              <w:jc w:val="right"/>
              <w:rPr>
                <w:rFonts w:cs="Arial"/>
                <w:sz w:val="16"/>
                <w:szCs w:val="16"/>
              </w:rPr>
            </w:pPr>
            <w:r w:rsidRPr="00E15377">
              <w:rPr>
                <w:rFonts w:cs="Arial"/>
                <w:sz w:val="16"/>
                <w:szCs w:val="16"/>
              </w:rPr>
              <w:t>35,00</w:t>
            </w:r>
          </w:p>
        </w:tc>
        <w:tc>
          <w:tcPr>
            <w:tcW w:w="1000" w:type="dxa"/>
            <w:tcBorders>
              <w:top w:val="nil"/>
              <w:left w:val="nil"/>
              <w:bottom w:val="single" w:sz="4" w:space="0" w:color="auto"/>
              <w:right w:val="single" w:sz="4" w:space="0" w:color="auto"/>
            </w:tcBorders>
            <w:shd w:val="clear" w:color="auto" w:fill="auto"/>
            <w:noWrap/>
            <w:vAlign w:val="center"/>
            <w:hideMark/>
          </w:tcPr>
          <w:p w14:paraId="052A2522" w14:textId="77777777" w:rsidR="00A52C9C" w:rsidRPr="00E15377" w:rsidRDefault="00A52C9C" w:rsidP="00180FB4">
            <w:pPr>
              <w:autoSpaceDE/>
              <w:autoSpaceDN/>
              <w:jc w:val="right"/>
              <w:rPr>
                <w:rFonts w:cs="Arial"/>
                <w:sz w:val="16"/>
                <w:szCs w:val="16"/>
              </w:rPr>
            </w:pPr>
            <w:r w:rsidRPr="00E15377">
              <w:rPr>
                <w:rFonts w:cs="Arial"/>
                <w:sz w:val="16"/>
                <w:szCs w:val="16"/>
              </w:rPr>
              <w:t>0,00</w:t>
            </w:r>
          </w:p>
        </w:tc>
        <w:tc>
          <w:tcPr>
            <w:tcW w:w="1000" w:type="dxa"/>
            <w:tcBorders>
              <w:top w:val="nil"/>
              <w:left w:val="nil"/>
              <w:bottom w:val="single" w:sz="4" w:space="0" w:color="auto"/>
              <w:right w:val="single" w:sz="4" w:space="0" w:color="auto"/>
            </w:tcBorders>
            <w:shd w:val="clear" w:color="auto" w:fill="auto"/>
            <w:noWrap/>
            <w:vAlign w:val="center"/>
            <w:hideMark/>
          </w:tcPr>
          <w:p w14:paraId="3CDF363C" w14:textId="77777777" w:rsidR="00A52C9C" w:rsidRPr="00E15377" w:rsidRDefault="00A52C9C" w:rsidP="00180FB4">
            <w:pPr>
              <w:autoSpaceDE/>
              <w:autoSpaceDN/>
              <w:jc w:val="right"/>
              <w:rPr>
                <w:rFonts w:cs="Arial"/>
                <w:sz w:val="16"/>
                <w:szCs w:val="16"/>
              </w:rPr>
            </w:pPr>
            <w:r w:rsidRPr="00E15377">
              <w:rPr>
                <w:rFonts w:cs="Arial"/>
                <w:sz w:val="16"/>
                <w:szCs w:val="16"/>
              </w:rPr>
              <w:t>0,00</w:t>
            </w:r>
          </w:p>
        </w:tc>
        <w:tc>
          <w:tcPr>
            <w:tcW w:w="1060" w:type="dxa"/>
            <w:tcBorders>
              <w:top w:val="nil"/>
              <w:left w:val="nil"/>
              <w:bottom w:val="single" w:sz="4" w:space="0" w:color="auto"/>
              <w:right w:val="single" w:sz="8" w:space="0" w:color="auto"/>
            </w:tcBorders>
            <w:shd w:val="clear" w:color="auto" w:fill="auto"/>
            <w:noWrap/>
            <w:vAlign w:val="center"/>
            <w:hideMark/>
          </w:tcPr>
          <w:p w14:paraId="5A306E11" w14:textId="77777777" w:rsidR="00A52C9C" w:rsidRPr="00E15377" w:rsidRDefault="00A52C9C" w:rsidP="00180FB4">
            <w:pPr>
              <w:autoSpaceDE/>
              <w:autoSpaceDN/>
              <w:jc w:val="right"/>
              <w:rPr>
                <w:rFonts w:cs="Arial"/>
                <w:sz w:val="16"/>
                <w:szCs w:val="16"/>
              </w:rPr>
            </w:pPr>
            <w:r w:rsidRPr="00E15377">
              <w:rPr>
                <w:rFonts w:cs="Arial"/>
                <w:sz w:val="16"/>
                <w:szCs w:val="16"/>
              </w:rPr>
              <w:t>0,00</w:t>
            </w:r>
          </w:p>
        </w:tc>
      </w:tr>
      <w:tr w:rsidR="00A52C9C" w:rsidRPr="00E15377" w14:paraId="7C346A96" w14:textId="77777777" w:rsidTr="00180FB4">
        <w:trPr>
          <w:trHeight w:val="300"/>
        </w:trPr>
        <w:tc>
          <w:tcPr>
            <w:tcW w:w="760" w:type="dxa"/>
            <w:tcBorders>
              <w:top w:val="nil"/>
              <w:left w:val="single" w:sz="8" w:space="0" w:color="auto"/>
              <w:bottom w:val="single" w:sz="4" w:space="0" w:color="auto"/>
              <w:right w:val="single" w:sz="4" w:space="0" w:color="auto"/>
            </w:tcBorders>
            <w:shd w:val="clear" w:color="auto" w:fill="auto"/>
            <w:noWrap/>
            <w:vAlign w:val="center"/>
            <w:hideMark/>
          </w:tcPr>
          <w:p w14:paraId="5E8F79E5" w14:textId="77777777" w:rsidR="00A52C9C" w:rsidRPr="00E15377" w:rsidRDefault="00A52C9C" w:rsidP="00180FB4">
            <w:pPr>
              <w:autoSpaceDE/>
              <w:autoSpaceDN/>
              <w:jc w:val="center"/>
              <w:rPr>
                <w:rFonts w:cs="Arial"/>
                <w:sz w:val="16"/>
                <w:szCs w:val="16"/>
              </w:rPr>
            </w:pPr>
            <w:r w:rsidRPr="00E15377">
              <w:rPr>
                <w:rFonts w:cs="Arial"/>
                <w:sz w:val="16"/>
                <w:szCs w:val="16"/>
              </w:rPr>
              <w:t>SO 674</w:t>
            </w:r>
          </w:p>
        </w:tc>
        <w:tc>
          <w:tcPr>
            <w:tcW w:w="980" w:type="dxa"/>
            <w:tcBorders>
              <w:top w:val="nil"/>
              <w:left w:val="nil"/>
              <w:bottom w:val="single" w:sz="4" w:space="0" w:color="auto"/>
              <w:right w:val="single" w:sz="4" w:space="0" w:color="auto"/>
            </w:tcBorders>
            <w:shd w:val="clear" w:color="auto" w:fill="auto"/>
            <w:noWrap/>
            <w:vAlign w:val="center"/>
            <w:hideMark/>
          </w:tcPr>
          <w:p w14:paraId="41443B4E" w14:textId="77777777" w:rsidR="00A52C9C" w:rsidRPr="00E15377" w:rsidRDefault="00A52C9C" w:rsidP="00180FB4">
            <w:pPr>
              <w:autoSpaceDE/>
              <w:autoSpaceDN/>
              <w:jc w:val="right"/>
              <w:rPr>
                <w:rFonts w:cs="Arial"/>
                <w:sz w:val="16"/>
                <w:szCs w:val="16"/>
              </w:rPr>
            </w:pPr>
            <w:r w:rsidRPr="00E15377">
              <w:rPr>
                <w:rFonts w:cs="Arial"/>
                <w:sz w:val="16"/>
                <w:szCs w:val="16"/>
              </w:rPr>
              <w:t>0,00</w:t>
            </w:r>
          </w:p>
        </w:tc>
        <w:tc>
          <w:tcPr>
            <w:tcW w:w="1080" w:type="dxa"/>
            <w:tcBorders>
              <w:top w:val="nil"/>
              <w:left w:val="nil"/>
              <w:bottom w:val="single" w:sz="4" w:space="0" w:color="auto"/>
              <w:right w:val="single" w:sz="4" w:space="0" w:color="auto"/>
            </w:tcBorders>
            <w:shd w:val="clear" w:color="auto" w:fill="auto"/>
            <w:noWrap/>
            <w:vAlign w:val="center"/>
            <w:hideMark/>
          </w:tcPr>
          <w:p w14:paraId="71A3F580" w14:textId="77777777" w:rsidR="00A52C9C" w:rsidRPr="00E15377" w:rsidRDefault="00A52C9C" w:rsidP="00180FB4">
            <w:pPr>
              <w:autoSpaceDE/>
              <w:autoSpaceDN/>
              <w:jc w:val="right"/>
              <w:rPr>
                <w:rFonts w:cs="Arial"/>
                <w:sz w:val="16"/>
                <w:szCs w:val="16"/>
              </w:rPr>
            </w:pPr>
            <w:r w:rsidRPr="00E15377">
              <w:rPr>
                <w:rFonts w:cs="Arial"/>
                <w:sz w:val="16"/>
                <w:szCs w:val="16"/>
              </w:rPr>
              <w:t>0,00</w:t>
            </w:r>
          </w:p>
        </w:tc>
        <w:tc>
          <w:tcPr>
            <w:tcW w:w="1040" w:type="dxa"/>
            <w:tcBorders>
              <w:top w:val="nil"/>
              <w:left w:val="nil"/>
              <w:bottom w:val="single" w:sz="4" w:space="0" w:color="auto"/>
              <w:right w:val="single" w:sz="4" w:space="0" w:color="auto"/>
            </w:tcBorders>
            <w:shd w:val="clear" w:color="auto" w:fill="auto"/>
            <w:noWrap/>
            <w:vAlign w:val="center"/>
            <w:hideMark/>
          </w:tcPr>
          <w:p w14:paraId="3A0E2B5B" w14:textId="77777777" w:rsidR="00A52C9C" w:rsidRPr="00E15377" w:rsidRDefault="00A52C9C" w:rsidP="00180FB4">
            <w:pPr>
              <w:autoSpaceDE/>
              <w:autoSpaceDN/>
              <w:jc w:val="right"/>
              <w:rPr>
                <w:rFonts w:cs="Arial"/>
                <w:sz w:val="16"/>
                <w:szCs w:val="16"/>
              </w:rPr>
            </w:pPr>
            <w:r w:rsidRPr="00E15377">
              <w:rPr>
                <w:rFonts w:cs="Arial"/>
                <w:sz w:val="16"/>
                <w:szCs w:val="16"/>
              </w:rPr>
              <w:t>425,00</w:t>
            </w:r>
          </w:p>
        </w:tc>
        <w:tc>
          <w:tcPr>
            <w:tcW w:w="1220" w:type="dxa"/>
            <w:tcBorders>
              <w:top w:val="nil"/>
              <w:left w:val="nil"/>
              <w:bottom w:val="single" w:sz="4" w:space="0" w:color="auto"/>
              <w:right w:val="single" w:sz="4" w:space="0" w:color="auto"/>
            </w:tcBorders>
            <w:shd w:val="clear" w:color="auto" w:fill="auto"/>
            <w:noWrap/>
            <w:vAlign w:val="center"/>
            <w:hideMark/>
          </w:tcPr>
          <w:p w14:paraId="4CA225A3" w14:textId="77777777" w:rsidR="00A52C9C" w:rsidRPr="00E15377" w:rsidRDefault="00A52C9C" w:rsidP="00180FB4">
            <w:pPr>
              <w:autoSpaceDE/>
              <w:autoSpaceDN/>
              <w:jc w:val="right"/>
              <w:rPr>
                <w:rFonts w:cs="Arial"/>
                <w:sz w:val="16"/>
                <w:szCs w:val="16"/>
              </w:rPr>
            </w:pPr>
            <w:r w:rsidRPr="00E15377">
              <w:rPr>
                <w:rFonts w:cs="Arial"/>
                <w:sz w:val="16"/>
                <w:szCs w:val="16"/>
              </w:rPr>
              <w:t>390,00</w:t>
            </w:r>
          </w:p>
        </w:tc>
        <w:tc>
          <w:tcPr>
            <w:tcW w:w="980" w:type="dxa"/>
            <w:tcBorders>
              <w:top w:val="nil"/>
              <w:left w:val="nil"/>
              <w:bottom w:val="single" w:sz="4" w:space="0" w:color="auto"/>
              <w:right w:val="single" w:sz="4" w:space="0" w:color="auto"/>
            </w:tcBorders>
            <w:shd w:val="clear" w:color="auto" w:fill="auto"/>
            <w:noWrap/>
            <w:vAlign w:val="center"/>
            <w:hideMark/>
          </w:tcPr>
          <w:p w14:paraId="038AC76B" w14:textId="77777777" w:rsidR="00A52C9C" w:rsidRPr="00E15377" w:rsidRDefault="00A52C9C" w:rsidP="00180FB4">
            <w:pPr>
              <w:autoSpaceDE/>
              <w:autoSpaceDN/>
              <w:jc w:val="right"/>
              <w:rPr>
                <w:rFonts w:cs="Arial"/>
                <w:sz w:val="16"/>
                <w:szCs w:val="16"/>
              </w:rPr>
            </w:pPr>
            <w:r w:rsidRPr="00E15377">
              <w:rPr>
                <w:rFonts w:cs="Arial"/>
                <w:sz w:val="16"/>
                <w:szCs w:val="16"/>
              </w:rPr>
              <w:t>35,00</w:t>
            </w:r>
          </w:p>
        </w:tc>
        <w:tc>
          <w:tcPr>
            <w:tcW w:w="1000" w:type="dxa"/>
            <w:tcBorders>
              <w:top w:val="nil"/>
              <w:left w:val="nil"/>
              <w:bottom w:val="single" w:sz="4" w:space="0" w:color="auto"/>
              <w:right w:val="single" w:sz="4" w:space="0" w:color="auto"/>
            </w:tcBorders>
            <w:shd w:val="clear" w:color="auto" w:fill="auto"/>
            <w:noWrap/>
            <w:vAlign w:val="center"/>
            <w:hideMark/>
          </w:tcPr>
          <w:p w14:paraId="7E11083E" w14:textId="77777777" w:rsidR="00A52C9C" w:rsidRPr="00E15377" w:rsidRDefault="00A52C9C" w:rsidP="00180FB4">
            <w:pPr>
              <w:autoSpaceDE/>
              <w:autoSpaceDN/>
              <w:jc w:val="right"/>
              <w:rPr>
                <w:rFonts w:cs="Arial"/>
                <w:sz w:val="16"/>
                <w:szCs w:val="16"/>
              </w:rPr>
            </w:pPr>
            <w:r w:rsidRPr="00E15377">
              <w:rPr>
                <w:rFonts w:cs="Arial"/>
                <w:sz w:val="16"/>
                <w:szCs w:val="16"/>
              </w:rPr>
              <w:t>0,00</w:t>
            </w:r>
          </w:p>
        </w:tc>
        <w:tc>
          <w:tcPr>
            <w:tcW w:w="1000" w:type="dxa"/>
            <w:tcBorders>
              <w:top w:val="nil"/>
              <w:left w:val="nil"/>
              <w:bottom w:val="single" w:sz="4" w:space="0" w:color="auto"/>
              <w:right w:val="single" w:sz="4" w:space="0" w:color="auto"/>
            </w:tcBorders>
            <w:shd w:val="clear" w:color="auto" w:fill="auto"/>
            <w:noWrap/>
            <w:vAlign w:val="center"/>
            <w:hideMark/>
          </w:tcPr>
          <w:p w14:paraId="6E763173" w14:textId="77777777" w:rsidR="00A52C9C" w:rsidRPr="00E15377" w:rsidRDefault="00A52C9C" w:rsidP="00180FB4">
            <w:pPr>
              <w:autoSpaceDE/>
              <w:autoSpaceDN/>
              <w:jc w:val="right"/>
              <w:rPr>
                <w:rFonts w:cs="Arial"/>
                <w:sz w:val="16"/>
                <w:szCs w:val="16"/>
              </w:rPr>
            </w:pPr>
            <w:r w:rsidRPr="00E15377">
              <w:rPr>
                <w:rFonts w:cs="Arial"/>
                <w:sz w:val="16"/>
                <w:szCs w:val="16"/>
              </w:rPr>
              <w:t>0,00</w:t>
            </w:r>
          </w:p>
        </w:tc>
        <w:tc>
          <w:tcPr>
            <w:tcW w:w="1060" w:type="dxa"/>
            <w:tcBorders>
              <w:top w:val="nil"/>
              <w:left w:val="nil"/>
              <w:bottom w:val="single" w:sz="4" w:space="0" w:color="auto"/>
              <w:right w:val="single" w:sz="8" w:space="0" w:color="auto"/>
            </w:tcBorders>
            <w:shd w:val="clear" w:color="auto" w:fill="auto"/>
            <w:noWrap/>
            <w:vAlign w:val="center"/>
            <w:hideMark/>
          </w:tcPr>
          <w:p w14:paraId="4753FD97" w14:textId="77777777" w:rsidR="00A52C9C" w:rsidRPr="00E15377" w:rsidRDefault="00A52C9C" w:rsidP="00180FB4">
            <w:pPr>
              <w:autoSpaceDE/>
              <w:autoSpaceDN/>
              <w:jc w:val="right"/>
              <w:rPr>
                <w:rFonts w:cs="Arial"/>
                <w:sz w:val="16"/>
                <w:szCs w:val="16"/>
              </w:rPr>
            </w:pPr>
            <w:r w:rsidRPr="00E15377">
              <w:rPr>
                <w:rFonts w:cs="Arial"/>
                <w:sz w:val="16"/>
                <w:szCs w:val="16"/>
              </w:rPr>
              <w:t>0,00</w:t>
            </w:r>
          </w:p>
        </w:tc>
      </w:tr>
      <w:tr w:rsidR="00A52C9C" w:rsidRPr="00E15377" w14:paraId="7D3FD534" w14:textId="77777777" w:rsidTr="00180FB4">
        <w:trPr>
          <w:trHeight w:val="300"/>
        </w:trPr>
        <w:tc>
          <w:tcPr>
            <w:tcW w:w="760" w:type="dxa"/>
            <w:tcBorders>
              <w:top w:val="nil"/>
              <w:left w:val="single" w:sz="8" w:space="0" w:color="auto"/>
              <w:bottom w:val="single" w:sz="4" w:space="0" w:color="auto"/>
              <w:right w:val="single" w:sz="4" w:space="0" w:color="auto"/>
            </w:tcBorders>
            <w:shd w:val="clear" w:color="auto" w:fill="auto"/>
            <w:noWrap/>
            <w:vAlign w:val="center"/>
            <w:hideMark/>
          </w:tcPr>
          <w:p w14:paraId="01E9E971" w14:textId="77777777" w:rsidR="00A52C9C" w:rsidRPr="00E15377" w:rsidRDefault="00A52C9C" w:rsidP="00180FB4">
            <w:pPr>
              <w:autoSpaceDE/>
              <w:autoSpaceDN/>
              <w:jc w:val="center"/>
              <w:rPr>
                <w:rFonts w:cs="Arial"/>
                <w:sz w:val="16"/>
                <w:szCs w:val="16"/>
              </w:rPr>
            </w:pPr>
            <w:r w:rsidRPr="00E15377">
              <w:rPr>
                <w:rFonts w:cs="Arial"/>
                <w:sz w:val="16"/>
                <w:szCs w:val="16"/>
              </w:rPr>
              <w:t>SO 675</w:t>
            </w:r>
          </w:p>
        </w:tc>
        <w:tc>
          <w:tcPr>
            <w:tcW w:w="980" w:type="dxa"/>
            <w:tcBorders>
              <w:top w:val="nil"/>
              <w:left w:val="nil"/>
              <w:bottom w:val="single" w:sz="4" w:space="0" w:color="auto"/>
              <w:right w:val="single" w:sz="4" w:space="0" w:color="auto"/>
            </w:tcBorders>
            <w:shd w:val="clear" w:color="auto" w:fill="auto"/>
            <w:noWrap/>
            <w:vAlign w:val="center"/>
            <w:hideMark/>
          </w:tcPr>
          <w:p w14:paraId="05AD4BBA" w14:textId="77777777" w:rsidR="00A52C9C" w:rsidRPr="00E15377" w:rsidRDefault="00A52C9C" w:rsidP="00180FB4">
            <w:pPr>
              <w:autoSpaceDE/>
              <w:autoSpaceDN/>
              <w:jc w:val="right"/>
              <w:rPr>
                <w:rFonts w:cs="Arial"/>
                <w:sz w:val="16"/>
                <w:szCs w:val="16"/>
              </w:rPr>
            </w:pPr>
            <w:r w:rsidRPr="00E15377">
              <w:rPr>
                <w:rFonts w:cs="Arial"/>
                <w:sz w:val="16"/>
                <w:szCs w:val="16"/>
              </w:rPr>
              <w:t>0,00</w:t>
            </w:r>
          </w:p>
        </w:tc>
        <w:tc>
          <w:tcPr>
            <w:tcW w:w="1080" w:type="dxa"/>
            <w:tcBorders>
              <w:top w:val="nil"/>
              <w:left w:val="nil"/>
              <w:bottom w:val="single" w:sz="4" w:space="0" w:color="auto"/>
              <w:right w:val="single" w:sz="4" w:space="0" w:color="auto"/>
            </w:tcBorders>
            <w:shd w:val="clear" w:color="auto" w:fill="auto"/>
            <w:noWrap/>
            <w:vAlign w:val="center"/>
            <w:hideMark/>
          </w:tcPr>
          <w:p w14:paraId="643ED079" w14:textId="77777777" w:rsidR="00A52C9C" w:rsidRPr="00E15377" w:rsidRDefault="00A52C9C" w:rsidP="00180FB4">
            <w:pPr>
              <w:autoSpaceDE/>
              <w:autoSpaceDN/>
              <w:jc w:val="right"/>
              <w:rPr>
                <w:rFonts w:cs="Arial"/>
                <w:sz w:val="16"/>
                <w:szCs w:val="16"/>
              </w:rPr>
            </w:pPr>
            <w:r w:rsidRPr="00E15377">
              <w:rPr>
                <w:rFonts w:cs="Arial"/>
                <w:sz w:val="16"/>
                <w:szCs w:val="16"/>
              </w:rPr>
              <w:t>0,00</w:t>
            </w:r>
          </w:p>
        </w:tc>
        <w:tc>
          <w:tcPr>
            <w:tcW w:w="1040" w:type="dxa"/>
            <w:tcBorders>
              <w:top w:val="nil"/>
              <w:left w:val="nil"/>
              <w:bottom w:val="single" w:sz="4" w:space="0" w:color="auto"/>
              <w:right w:val="single" w:sz="4" w:space="0" w:color="auto"/>
            </w:tcBorders>
            <w:shd w:val="clear" w:color="auto" w:fill="auto"/>
            <w:noWrap/>
            <w:vAlign w:val="center"/>
            <w:hideMark/>
          </w:tcPr>
          <w:p w14:paraId="58D0A1BD" w14:textId="77777777" w:rsidR="00A52C9C" w:rsidRPr="00E15377" w:rsidRDefault="00A52C9C" w:rsidP="00180FB4">
            <w:pPr>
              <w:autoSpaceDE/>
              <w:autoSpaceDN/>
              <w:jc w:val="right"/>
              <w:rPr>
                <w:rFonts w:cs="Arial"/>
                <w:sz w:val="16"/>
                <w:szCs w:val="16"/>
              </w:rPr>
            </w:pPr>
            <w:r w:rsidRPr="00E15377">
              <w:rPr>
                <w:rFonts w:cs="Arial"/>
                <w:sz w:val="16"/>
                <w:szCs w:val="16"/>
              </w:rPr>
              <w:t>15,00</w:t>
            </w:r>
          </w:p>
        </w:tc>
        <w:tc>
          <w:tcPr>
            <w:tcW w:w="1220" w:type="dxa"/>
            <w:tcBorders>
              <w:top w:val="nil"/>
              <w:left w:val="nil"/>
              <w:bottom w:val="single" w:sz="4" w:space="0" w:color="auto"/>
              <w:right w:val="single" w:sz="4" w:space="0" w:color="auto"/>
            </w:tcBorders>
            <w:shd w:val="clear" w:color="auto" w:fill="auto"/>
            <w:noWrap/>
            <w:vAlign w:val="center"/>
            <w:hideMark/>
          </w:tcPr>
          <w:p w14:paraId="56D9C0E0" w14:textId="77777777" w:rsidR="00A52C9C" w:rsidRPr="00E15377" w:rsidRDefault="00A52C9C" w:rsidP="00180FB4">
            <w:pPr>
              <w:autoSpaceDE/>
              <w:autoSpaceDN/>
              <w:jc w:val="right"/>
              <w:rPr>
                <w:rFonts w:cs="Arial"/>
                <w:sz w:val="16"/>
                <w:szCs w:val="16"/>
              </w:rPr>
            </w:pPr>
            <w:r w:rsidRPr="00E15377">
              <w:rPr>
                <w:rFonts w:cs="Arial"/>
                <w:sz w:val="16"/>
                <w:szCs w:val="16"/>
              </w:rPr>
              <w:t>13,00</w:t>
            </w:r>
          </w:p>
        </w:tc>
        <w:tc>
          <w:tcPr>
            <w:tcW w:w="980" w:type="dxa"/>
            <w:tcBorders>
              <w:top w:val="nil"/>
              <w:left w:val="nil"/>
              <w:bottom w:val="single" w:sz="4" w:space="0" w:color="auto"/>
              <w:right w:val="single" w:sz="4" w:space="0" w:color="auto"/>
            </w:tcBorders>
            <w:shd w:val="clear" w:color="auto" w:fill="auto"/>
            <w:noWrap/>
            <w:vAlign w:val="center"/>
            <w:hideMark/>
          </w:tcPr>
          <w:p w14:paraId="7AC93CD2" w14:textId="77777777" w:rsidR="00A52C9C" w:rsidRPr="00E15377" w:rsidRDefault="00A52C9C" w:rsidP="00180FB4">
            <w:pPr>
              <w:autoSpaceDE/>
              <w:autoSpaceDN/>
              <w:jc w:val="right"/>
              <w:rPr>
                <w:rFonts w:cs="Arial"/>
                <w:sz w:val="16"/>
                <w:szCs w:val="16"/>
              </w:rPr>
            </w:pPr>
            <w:r w:rsidRPr="00E15377">
              <w:rPr>
                <w:rFonts w:cs="Arial"/>
                <w:sz w:val="16"/>
                <w:szCs w:val="16"/>
              </w:rPr>
              <w:t>2,00</w:t>
            </w:r>
          </w:p>
        </w:tc>
        <w:tc>
          <w:tcPr>
            <w:tcW w:w="1000" w:type="dxa"/>
            <w:tcBorders>
              <w:top w:val="nil"/>
              <w:left w:val="nil"/>
              <w:bottom w:val="single" w:sz="4" w:space="0" w:color="auto"/>
              <w:right w:val="single" w:sz="4" w:space="0" w:color="auto"/>
            </w:tcBorders>
            <w:shd w:val="clear" w:color="auto" w:fill="auto"/>
            <w:noWrap/>
            <w:vAlign w:val="center"/>
            <w:hideMark/>
          </w:tcPr>
          <w:p w14:paraId="152F3044" w14:textId="77777777" w:rsidR="00A52C9C" w:rsidRPr="00E15377" w:rsidRDefault="00A52C9C" w:rsidP="00180FB4">
            <w:pPr>
              <w:autoSpaceDE/>
              <w:autoSpaceDN/>
              <w:jc w:val="right"/>
              <w:rPr>
                <w:rFonts w:cs="Arial"/>
                <w:sz w:val="16"/>
                <w:szCs w:val="16"/>
              </w:rPr>
            </w:pPr>
            <w:r w:rsidRPr="00E15377">
              <w:rPr>
                <w:rFonts w:cs="Arial"/>
                <w:sz w:val="16"/>
                <w:szCs w:val="16"/>
              </w:rPr>
              <w:t>0,00</w:t>
            </w:r>
          </w:p>
        </w:tc>
        <w:tc>
          <w:tcPr>
            <w:tcW w:w="1000" w:type="dxa"/>
            <w:tcBorders>
              <w:top w:val="nil"/>
              <w:left w:val="nil"/>
              <w:bottom w:val="single" w:sz="4" w:space="0" w:color="auto"/>
              <w:right w:val="single" w:sz="4" w:space="0" w:color="auto"/>
            </w:tcBorders>
            <w:shd w:val="clear" w:color="auto" w:fill="auto"/>
            <w:noWrap/>
            <w:vAlign w:val="center"/>
            <w:hideMark/>
          </w:tcPr>
          <w:p w14:paraId="4E5B4A70" w14:textId="77777777" w:rsidR="00A52C9C" w:rsidRPr="00E15377" w:rsidRDefault="00A52C9C" w:rsidP="00180FB4">
            <w:pPr>
              <w:autoSpaceDE/>
              <w:autoSpaceDN/>
              <w:jc w:val="right"/>
              <w:rPr>
                <w:rFonts w:cs="Arial"/>
                <w:sz w:val="16"/>
                <w:szCs w:val="16"/>
              </w:rPr>
            </w:pPr>
            <w:r w:rsidRPr="00E15377">
              <w:rPr>
                <w:rFonts w:cs="Arial"/>
                <w:sz w:val="16"/>
                <w:szCs w:val="16"/>
              </w:rPr>
              <w:t>0,00</w:t>
            </w:r>
          </w:p>
        </w:tc>
        <w:tc>
          <w:tcPr>
            <w:tcW w:w="1060" w:type="dxa"/>
            <w:tcBorders>
              <w:top w:val="nil"/>
              <w:left w:val="nil"/>
              <w:bottom w:val="single" w:sz="4" w:space="0" w:color="auto"/>
              <w:right w:val="single" w:sz="8" w:space="0" w:color="auto"/>
            </w:tcBorders>
            <w:shd w:val="clear" w:color="auto" w:fill="auto"/>
            <w:noWrap/>
            <w:vAlign w:val="center"/>
            <w:hideMark/>
          </w:tcPr>
          <w:p w14:paraId="1F438B33" w14:textId="77777777" w:rsidR="00A52C9C" w:rsidRPr="00E15377" w:rsidRDefault="00A52C9C" w:rsidP="00180FB4">
            <w:pPr>
              <w:autoSpaceDE/>
              <w:autoSpaceDN/>
              <w:jc w:val="right"/>
              <w:rPr>
                <w:rFonts w:cs="Arial"/>
                <w:sz w:val="16"/>
                <w:szCs w:val="16"/>
              </w:rPr>
            </w:pPr>
            <w:r w:rsidRPr="00E15377">
              <w:rPr>
                <w:rFonts w:cs="Arial"/>
                <w:sz w:val="16"/>
                <w:szCs w:val="16"/>
              </w:rPr>
              <w:t>0,00</w:t>
            </w:r>
          </w:p>
        </w:tc>
      </w:tr>
      <w:tr w:rsidR="00A52C9C" w:rsidRPr="00E15377" w14:paraId="3869E0B2" w14:textId="77777777" w:rsidTr="00180FB4">
        <w:trPr>
          <w:trHeight w:val="300"/>
        </w:trPr>
        <w:tc>
          <w:tcPr>
            <w:tcW w:w="760" w:type="dxa"/>
            <w:tcBorders>
              <w:top w:val="nil"/>
              <w:left w:val="single" w:sz="8" w:space="0" w:color="auto"/>
              <w:bottom w:val="single" w:sz="4" w:space="0" w:color="auto"/>
              <w:right w:val="single" w:sz="4" w:space="0" w:color="auto"/>
            </w:tcBorders>
            <w:shd w:val="clear" w:color="auto" w:fill="auto"/>
            <w:noWrap/>
            <w:vAlign w:val="center"/>
            <w:hideMark/>
          </w:tcPr>
          <w:p w14:paraId="14E31624" w14:textId="77777777" w:rsidR="00A52C9C" w:rsidRPr="00E15377" w:rsidRDefault="00A52C9C" w:rsidP="00180FB4">
            <w:pPr>
              <w:autoSpaceDE/>
              <w:autoSpaceDN/>
              <w:jc w:val="center"/>
              <w:rPr>
                <w:rFonts w:cs="Arial"/>
                <w:sz w:val="16"/>
                <w:szCs w:val="16"/>
              </w:rPr>
            </w:pPr>
            <w:r w:rsidRPr="00E15377">
              <w:rPr>
                <w:rFonts w:cs="Arial"/>
                <w:sz w:val="16"/>
                <w:szCs w:val="16"/>
              </w:rPr>
              <w:t>SO 676</w:t>
            </w:r>
          </w:p>
        </w:tc>
        <w:tc>
          <w:tcPr>
            <w:tcW w:w="980" w:type="dxa"/>
            <w:tcBorders>
              <w:top w:val="nil"/>
              <w:left w:val="nil"/>
              <w:bottom w:val="single" w:sz="4" w:space="0" w:color="auto"/>
              <w:right w:val="single" w:sz="4" w:space="0" w:color="auto"/>
            </w:tcBorders>
            <w:shd w:val="clear" w:color="auto" w:fill="auto"/>
            <w:noWrap/>
            <w:vAlign w:val="center"/>
            <w:hideMark/>
          </w:tcPr>
          <w:p w14:paraId="66D52C6E" w14:textId="77777777" w:rsidR="00A52C9C" w:rsidRPr="00E15377" w:rsidRDefault="00A52C9C" w:rsidP="00180FB4">
            <w:pPr>
              <w:autoSpaceDE/>
              <w:autoSpaceDN/>
              <w:jc w:val="right"/>
              <w:rPr>
                <w:rFonts w:cs="Arial"/>
                <w:sz w:val="16"/>
                <w:szCs w:val="16"/>
              </w:rPr>
            </w:pPr>
            <w:r w:rsidRPr="00E15377">
              <w:rPr>
                <w:rFonts w:cs="Arial"/>
                <w:sz w:val="16"/>
                <w:szCs w:val="16"/>
              </w:rPr>
              <w:t>0,00</w:t>
            </w:r>
          </w:p>
        </w:tc>
        <w:tc>
          <w:tcPr>
            <w:tcW w:w="1080" w:type="dxa"/>
            <w:tcBorders>
              <w:top w:val="nil"/>
              <w:left w:val="nil"/>
              <w:bottom w:val="single" w:sz="4" w:space="0" w:color="auto"/>
              <w:right w:val="single" w:sz="4" w:space="0" w:color="auto"/>
            </w:tcBorders>
            <w:shd w:val="clear" w:color="auto" w:fill="auto"/>
            <w:noWrap/>
            <w:vAlign w:val="center"/>
            <w:hideMark/>
          </w:tcPr>
          <w:p w14:paraId="1B16717F" w14:textId="77777777" w:rsidR="00A52C9C" w:rsidRPr="00E15377" w:rsidRDefault="00A52C9C" w:rsidP="00180FB4">
            <w:pPr>
              <w:autoSpaceDE/>
              <w:autoSpaceDN/>
              <w:jc w:val="right"/>
              <w:rPr>
                <w:rFonts w:cs="Arial"/>
                <w:sz w:val="16"/>
                <w:szCs w:val="16"/>
              </w:rPr>
            </w:pPr>
            <w:r w:rsidRPr="00E15377">
              <w:rPr>
                <w:rFonts w:cs="Arial"/>
                <w:sz w:val="16"/>
                <w:szCs w:val="16"/>
              </w:rPr>
              <w:t>0,00</w:t>
            </w:r>
          </w:p>
        </w:tc>
        <w:tc>
          <w:tcPr>
            <w:tcW w:w="1040" w:type="dxa"/>
            <w:tcBorders>
              <w:top w:val="nil"/>
              <w:left w:val="nil"/>
              <w:bottom w:val="single" w:sz="4" w:space="0" w:color="auto"/>
              <w:right w:val="single" w:sz="4" w:space="0" w:color="auto"/>
            </w:tcBorders>
            <w:shd w:val="clear" w:color="auto" w:fill="auto"/>
            <w:noWrap/>
            <w:vAlign w:val="center"/>
            <w:hideMark/>
          </w:tcPr>
          <w:p w14:paraId="470CE071" w14:textId="77777777" w:rsidR="00A52C9C" w:rsidRPr="00E15377" w:rsidRDefault="00A52C9C" w:rsidP="00180FB4">
            <w:pPr>
              <w:autoSpaceDE/>
              <w:autoSpaceDN/>
              <w:jc w:val="right"/>
              <w:rPr>
                <w:rFonts w:cs="Arial"/>
                <w:sz w:val="16"/>
                <w:szCs w:val="16"/>
              </w:rPr>
            </w:pPr>
            <w:r w:rsidRPr="00E15377">
              <w:rPr>
                <w:rFonts w:cs="Arial"/>
                <w:sz w:val="16"/>
                <w:szCs w:val="16"/>
              </w:rPr>
              <w:t>15,00</w:t>
            </w:r>
          </w:p>
        </w:tc>
        <w:tc>
          <w:tcPr>
            <w:tcW w:w="1220" w:type="dxa"/>
            <w:tcBorders>
              <w:top w:val="nil"/>
              <w:left w:val="nil"/>
              <w:bottom w:val="single" w:sz="4" w:space="0" w:color="auto"/>
              <w:right w:val="single" w:sz="4" w:space="0" w:color="auto"/>
            </w:tcBorders>
            <w:shd w:val="clear" w:color="auto" w:fill="auto"/>
            <w:noWrap/>
            <w:vAlign w:val="center"/>
            <w:hideMark/>
          </w:tcPr>
          <w:p w14:paraId="540B1795" w14:textId="77777777" w:rsidR="00A52C9C" w:rsidRPr="00E15377" w:rsidRDefault="00A52C9C" w:rsidP="00180FB4">
            <w:pPr>
              <w:autoSpaceDE/>
              <w:autoSpaceDN/>
              <w:jc w:val="right"/>
              <w:rPr>
                <w:rFonts w:cs="Arial"/>
                <w:sz w:val="16"/>
                <w:szCs w:val="16"/>
              </w:rPr>
            </w:pPr>
            <w:r w:rsidRPr="00E15377">
              <w:rPr>
                <w:rFonts w:cs="Arial"/>
                <w:sz w:val="16"/>
                <w:szCs w:val="16"/>
              </w:rPr>
              <w:t>13,00</w:t>
            </w:r>
          </w:p>
        </w:tc>
        <w:tc>
          <w:tcPr>
            <w:tcW w:w="980" w:type="dxa"/>
            <w:tcBorders>
              <w:top w:val="nil"/>
              <w:left w:val="nil"/>
              <w:bottom w:val="single" w:sz="4" w:space="0" w:color="auto"/>
              <w:right w:val="single" w:sz="4" w:space="0" w:color="auto"/>
            </w:tcBorders>
            <w:shd w:val="clear" w:color="auto" w:fill="auto"/>
            <w:noWrap/>
            <w:vAlign w:val="center"/>
            <w:hideMark/>
          </w:tcPr>
          <w:p w14:paraId="48948260" w14:textId="77777777" w:rsidR="00A52C9C" w:rsidRPr="00E15377" w:rsidRDefault="00A52C9C" w:rsidP="00180FB4">
            <w:pPr>
              <w:autoSpaceDE/>
              <w:autoSpaceDN/>
              <w:jc w:val="right"/>
              <w:rPr>
                <w:rFonts w:cs="Arial"/>
                <w:sz w:val="16"/>
                <w:szCs w:val="16"/>
              </w:rPr>
            </w:pPr>
            <w:r w:rsidRPr="00E15377">
              <w:rPr>
                <w:rFonts w:cs="Arial"/>
                <w:sz w:val="16"/>
                <w:szCs w:val="16"/>
              </w:rPr>
              <w:t>2,00</w:t>
            </w:r>
          </w:p>
        </w:tc>
        <w:tc>
          <w:tcPr>
            <w:tcW w:w="1000" w:type="dxa"/>
            <w:tcBorders>
              <w:top w:val="nil"/>
              <w:left w:val="nil"/>
              <w:bottom w:val="single" w:sz="4" w:space="0" w:color="auto"/>
              <w:right w:val="single" w:sz="4" w:space="0" w:color="auto"/>
            </w:tcBorders>
            <w:shd w:val="clear" w:color="auto" w:fill="auto"/>
            <w:noWrap/>
            <w:vAlign w:val="center"/>
            <w:hideMark/>
          </w:tcPr>
          <w:p w14:paraId="045A6F26" w14:textId="77777777" w:rsidR="00A52C9C" w:rsidRPr="00E15377" w:rsidRDefault="00A52C9C" w:rsidP="00180FB4">
            <w:pPr>
              <w:autoSpaceDE/>
              <w:autoSpaceDN/>
              <w:jc w:val="right"/>
              <w:rPr>
                <w:rFonts w:cs="Arial"/>
                <w:sz w:val="16"/>
                <w:szCs w:val="16"/>
              </w:rPr>
            </w:pPr>
            <w:r w:rsidRPr="00E15377">
              <w:rPr>
                <w:rFonts w:cs="Arial"/>
                <w:sz w:val="16"/>
                <w:szCs w:val="16"/>
              </w:rPr>
              <w:t>0,00</w:t>
            </w:r>
          </w:p>
        </w:tc>
        <w:tc>
          <w:tcPr>
            <w:tcW w:w="1000" w:type="dxa"/>
            <w:tcBorders>
              <w:top w:val="nil"/>
              <w:left w:val="nil"/>
              <w:bottom w:val="single" w:sz="4" w:space="0" w:color="auto"/>
              <w:right w:val="single" w:sz="4" w:space="0" w:color="auto"/>
            </w:tcBorders>
            <w:shd w:val="clear" w:color="auto" w:fill="auto"/>
            <w:noWrap/>
            <w:vAlign w:val="center"/>
            <w:hideMark/>
          </w:tcPr>
          <w:p w14:paraId="1C66C937" w14:textId="77777777" w:rsidR="00A52C9C" w:rsidRPr="00E15377" w:rsidRDefault="00A52C9C" w:rsidP="00180FB4">
            <w:pPr>
              <w:autoSpaceDE/>
              <w:autoSpaceDN/>
              <w:jc w:val="right"/>
              <w:rPr>
                <w:rFonts w:cs="Arial"/>
                <w:sz w:val="16"/>
                <w:szCs w:val="16"/>
              </w:rPr>
            </w:pPr>
            <w:r w:rsidRPr="00E15377">
              <w:rPr>
                <w:rFonts w:cs="Arial"/>
                <w:sz w:val="16"/>
                <w:szCs w:val="16"/>
              </w:rPr>
              <w:t>0,00</w:t>
            </w:r>
          </w:p>
        </w:tc>
        <w:tc>
          <w:tcPr>
            <w:tcW w:w="1060" w:type="dxa"/>
            <w:tcBorders>
              <w:top w:val="nil"/>
              <w:left w:val="nil"/>
              <w:bottom w:val="single" w:sz="4" w:space="0" w:color="auto"/>
              <w:right w:val="single" w:sz="8" w:space="0" w:color="auto"/>
            </w:tcBorders>
            <w:shd w:val="clear" w:color="auto" w:fill="auto"/>
            <w:noWrap/>
            <w:vAlign w:val="center"/>
            <w:hideMark/>
          </w:tcPr>
          <w:p w14:paraId="2E42169A" w14:textId="77777777" w:rsidR="00A52C9C" w:rsidRPr="00E15377" w:rsidRDefault="00A52C9C" w:rsidP="00180FB4">
            <w:pPr>
              <w:autoSpaceDE/>
              <w:autoSpaceDN/>
              <w:jc w:val="right"/>
              <w:rPr>
                <w:rFonts w:cs="Arial"/>
                <w:sz w:val="16"/>
                <w:szCs w:val="16"/>
              </w:rPr>
            </w:pPr>
            <w:r w:rsidRPr="00E15377">
              <w:rPr>
                <w:rFonts w:cs="Arial"/>
                <w:sz w:val="16"/>
                <w:szCs w:val="16"/>
              </w:rPr>
              <w:t>0,00</w:t>
            </w:r>
          </w:p>
        </w:tc>
      </w:tr>
      <w:tr w:rsidR="00A52C9C" w:rsidRPr="00E15377" w14:paraId="0F8D5660" w14:textId="77777777" w:rsidTr="00180FB4">
        <w:trPr>
          <w:trHeight w:val="300"/>
        </w:trPr>
        <w:tc>
          <w:tcPr>
            <w:tcW w:w="760" w:type="dxa"/>
            <w:tcBorders>
              <w:top w:val="nil"/>
              <w:left w:val="single" w:sz="8" w:space="0" w:color="auto"/>
              <w:bottom w:val="single" w:sz="4" w:space="0" w:color="auto"/>
              <w:right w:val="single" w:sz="4" w:space="0" w:color="auto"/>
            </w:tcBorders>
            <w:shd w:val="clear" w:color="auto" w:fill="auto"/>
            <w:noWrap/>
            <w:vAlign w:val="center"/>
            <w:hideMark/>
          </w:tcPr>
          <w:p w14:paraId="50DDE2D5" w14:textId="77777777" w:rsidR="00A52C9C" w:rsidRPr="00E15377" w:rsidRDefault="00A52C9C" w:rsidP="00180FB4">
            <w:pPr>
              <w:autoSpaceDE/>
              <w:autoSpaceDN/>
              <w:jc w:val="center"/>
              <w:rPr>
                <w:rFonts w:cs="Arial"/>
                <w:sz w:val="16"/>
                <w:szCs w:val="16"/>
              </w:rPr>
            </w:pPr>
            <w:r w:rsidRPr="00E15377">
              <w:rPr>
                <w:rFonts w:cs="Arial"/>
                <w:sz w:val="16"/>
                <w:szCs w:val="16"/>
              </w:rPr>
              <w:t>SO 677</w:t>
            </w:r>
          </w:p>
        </w:tc>
        <w:tc>
          <w:tcPr>
            <w:tcW w:w="980" w:type="dxa"/>
            <w:tcBorders>
              <w:top w:val="nil"/>
              <w:left w:val="nil"/>
              <w:bottom w:val="single" w:sz="4" w:space="0" w:color="auto"/>
              <w:right w:val="single" w:sz="4" w:space="0" w:color="auto"/>
            </w:tcBorders>
            <w:shd w:val="clear" w:color="auto" w:fill="auto"/>
            <w:noWrap/>
            <w:vAlign w:val="center"/>
            <w:hideMark/>
          </w:tcPr>
          <w:p w14:paraId="6B53DADF" w14:textId="77777777" w:rsidR="00A52C9C" w:rsidRPr="00E15377" w:rsidRDefault="00A52C9C" w:rsidP="00180FB4">
            <w:pPr>
              <w:autoSpaceDE/>
              <w:autoSpaceDN/>
              <w:jc w:val="right"/>
              <w:rPr>
                <w:rFonts w:cs="Arial"/>
                <w:sz w:val="16"/>
                <w:szCs w:val="16"/>
              </w:rPr>
            </w:pPr>
            <w:r w:rsidRPr="00E15377">
              <w:rPr>
                <w:rFonts w:cs="Arial"/>
                <w:sz w:val="16"/>
                <w:szCs w:val="16"/>
              </w:rPr>
              <w:t>0,00</w:t>
            </w:r>
          </w:p>
        </w:tc>
        <w:tc>
          <w:tcPr>
            <w:tcW w:w="1080" w:type="dxa"/>
            <w:tcBorders>
              <w:top w:val="nil"/>
              <w:left w:val="nil"/>
              <w:bottom w:val="single" w:sz="4" w:space="0" w:color="auto"/>
              <w:right w:val="single" w:sz="4" w:space="0" w:color="auto"/>
            </w:tcBorders>
            <w:shd w:val="clear" w:color="auto" w:fill="auto"/>
            <w:noWrap/>
            <w:vAlign w:val="center"/>
            <w:hideMark/>
          </w:tcPr>
          <w:p w14:paraId="0B008085" w14:textId="77777777" w:rsidR="00A52C9C" w:rsidRPr="00E15377" w:rsidRDefault="00A52C9C" w:rsidP="00180FB4">
            <w:pPr>
              <w:autoSpaceDE/>
              <w:autoSpaceDN/>
              <w:jc w:val="right"/>
              <w:rPr>
                <w:rFonts w:cs="Arial"/>
                <w:sz w:val="16"/>
                <w:szCs w:val="16"/>
              </w:rPr>
            </w:pPr>
            <w:r w:rsidRPr="00E15377">
              <w:rPr>
                <w:rFonts w:cs="Arial"/>
                <w:sz w:val="16"/>
                <w:szCs w:val="16"/>
              </w:rPr>
              <w:t>0,00</w:t>
            </w:r>
          </w:p>
        </w:tc>
        <w:tc>
          <w:tcPr>
            <w:tcW w:w="1040" w:type="dxa"/>
            <w:tcBorders>
              <w:top w:val="nil"/>
              <w:left w:val="nil"/>
              <w:bottom w:val="single" w:sz="4" w:space="0" w:color="auto"/>
              <w:right w:val="single" w:sz="4" w:space="0" w:color="auto"/>
            </w:tcBorders>
            <w:shd w:val="clear" w:color="auto" w:fill="auto"/>
            <w:noWrap/>
            <w:vAlign w:val="center"/>
            <w:hideMark/>
          </w:tcPr>
          <w:p w14:paraId="2D4F2A30" w14:textId="77777777" w:rsidR="00A52C9C" w:rsidRPr="00E15377" w:rsidRDefault="00A52C9C" w:rsidP="00180FB4">
            <w:pPr>
              <w:autoSpaceDE/>
              <w:autoSpaceDN/>
              <w:jc w:val="right"/>
              <w:rPr>
                <w:rFonts w:cs="Arial"/>
                <w:sz w:val="16"/>
                <w:szCs w:val="16"/>
              </w:rPr>
            </w:pPr>
            <w:r w:rsidRPr="00E15377">
              <w:rPr>
                <w:rFonts w:cs="Arial"/>
                <w:sz w:val="16"/>
                <w:szCs w:val="16"/>
              </w:rPr>
              <w:t>15,00</w:t>
            </w:r>
          </w:p>
        </w:tc>
        <w:tc>
          <w:tcPr>
            <w:tcW w:w="1220" w:type="dxa"/>
            <w:tcBorders>
              <w:top w:val="nil"/>
              <w:left w:val="nil"/>
              <w:bottom w:val="single" w:sz="4" w:space="0" w:color="auto"/>
              <w:right w:val="single" w:sz="4" w:space="0" w:color="auto"/>
            </w:tcBorders>
            <w:shd w:val="clear" w:color="auto" w:fill="auto"/>
            <w:noWrap/>
            <w:vAlign w:val="center"/>
            <w:hideMark/>
          </w:tcPr>
          <w:p w14:paraId="51122BEF" w14:textId="77777777" w:rsidR="00A52C9C" w:rsidRPr="00E15377" w:rsidRDefault="00A52C9C" w:rsidP="00180FB4">
            <w:pPr>
              <w:autoSpaceDE/>
              <w:autoSpaceDN/>
              <w:jc w:val="right"/>
              <w:rPr>
                <w:rFonts w:cs="Arial"/>
                <w:sz w:val="16"/>
                <w:szCs w:val="16"/>
              </w:rPr>
            </w:pPr>
            <w:r w:rsidRPr="00E15377">
              <w:rPr>
                <w:rFonts w:cs="Arial"/>
                <w:sz w:val="16"/>
                <w:szCs w:val="16"/>
              </w:rPr>
              <w:t>13,00</w:t>
            </w:r>
          </w:p>
        </w:tc>
        <w:tc>
          <w:tcPr>
            <w:tcW w:w="980" w:type="dxa"/>
            <w:tcBorders>
              <w:top w:val="nil"/>
              <w:left w:val="nil"/>
              <w:bottom w:val="single" w:sz="4" w:space="0" w:color="auto"/>
              <w:right w:val="single" w:sz="4" w:space="0" w:color="auto"/>
            </w:tcBorders>
            <w:shd w:val="clear" w:color="auto" w:fill="auto"/>
            <w:noWrap/>
            <w:vAlign w:val="center"/>
            <w:hideMark/>
          </w:tcPr>
          <w:p w14:paraId="412C4804" w14:textId="77777777" w:rsidR="00A52C9C" w:rsidRPr="00E15377" w:rsidRDefault="00A52C9C" w:rsidP="00180FB4">
            <w:pPr>
              <w:autoSpaceDE/>
              <w:autoSpaceDN/>
              <w:jc w:val="right"/>
              <w:rPr>
                <w:rFonts w:cs="Arial"/>
                <w:sz w:val="16"/>
                <w:szCs w:val="16"/>
              </w:rPr>
            </w:pPr>
            <w:r w:rsidRPr="00E15377">
              <w:rPr>
                <w:rFonts w:cs="Arial"/>
                <w:sz w:val="16"/>
                <w:szCs w:val="16"/>
              </w:rPr>
              <w:t>2,00</w:t>
            </w:r>
          </w:p>
        </w:tc>
        <w:tc>
          <w:tcPr>
            <w:tcW w:w="1000" w:type="dxa"/>
            <w:tcBorders>
              <w:top w:val="nil"/>
              <w:left w:val="nil"/>
              <w:bottom w:val="single" w:sz="4" w:space="0" w:color="auto"/>
              <w:right w:val="single" w:sz="4" w:space="0" w:color="auto"/>
            </w:tcBorders>
            <w:shd w:val="clear" w:color="auto" w:fill="auto"/>
            <w:noWrap/>
            <w:vAlign w:val="center"/>
            <w:hideMark/>
          </w:tcPr>
          <w:p w14:paraId="5AD39346" w14:textId="77777777" w:rsidR="00A52C9C" w:rsidRPr="00E15377" w:rsidRDefault="00A52C9C" w:rsidP="00180FB4">
            <w:pPr>
              <w:autoSpaceDE/>
              <w:autoSpaceDN/>
              <w:jc w:val="right"/>
              <w:rPr>
                <w:rFonts w:cs="Arial"/>
                <w:sz w:val="16"/>
                <w:szCs w:val="16"/>
              </w:rPr>
            </w:pPr>
            <w:r w:rsidRPr="00E15377">
              <w:rPr>
                <w:rFonts w:cs="Arial"/>
                <w:sz w:val="16"/>
                <w:szCs w:val="16"/>
              </w:rPr>
              <w:t>0,00</w:t>
            </w:r>
          </w:p>
        </w:tc>
        <w:tc>
          <w:tcPr>
            <w:tcW w:w="1000" w:type="dxa"/>
            <w:tcBorders>
              <w:top w:val="nil"/>
              <w:left w:val="nil"/>
              <w:bottom w:val="single" w:sz="4" w:space="0" w:color="auto"/>
              <w:right w:val="single" w:sz="4" w:space="0" w:color="auto"/>
            </w:tcBorders>
            <w:shd w:val="clear" w:color="auto" w:fill="auto"/>
            <w:noWrap/>
            <w:vAlign w:val="center"/>
            <w:hideMark/>
          </w:tcPr>
          <w:p w14:paraId="01C5CBC3" w14:textId="77777777" w:rsidR="00A52C9C" w:rsidRPr="00E15377" w:rsidRDefault="00A52C9C" w:rsidP="00180FB4">
            <w:pPr>
              <w:autoSpaceDE/>
              <w:autoSpaceDN/>
              <w:jc w:val="right"/>
              <w:rPr>
                <w:rFonts w:cs="Arial"/>
                <w:sz w:val="16"/>
                <w:szCs w:val="16"/>
              </w:rPr>
            </w:pPr>
            <w:r w:rsidRPr="00E15377">
              <w:rPr>
                <w:rFonts w:cs="Arial"/>
                <w:sz w:val="16"/>
                <w:szCs w:val="16"/>
              </w:rPr>
              <w:t>0,00</w:t>
            </w:r>
          </w:p>
        </w:tc>
        <w:tc>
          <w:tcPr>
            <w:tcW w:w="1060" w:type="dxa"/>
            <w:tcBorders>
              <w:top w:val="nil"/>
              <w:left w:val="nil"/>
              <w:bottom w:val="single" w:sz="4" w:space="0" w:color="auto"/>
              <w:right w:val="single" w:sz="8" w:space="0" w:color="auto"/>
            </w:tcBorders>
            <w:shd w:val="clear" w:color="auto" w:fill="auto"/>
            <w:noWrap/>
            <w:vAlign w:val="center"/>
            <w:hideMark/>
          </w:tcPr>
          <w:p w14:paraId="1C269776" w14:textId="77777777" w:rsidR="00A52C9C" w:rsidRPr="00E15377" w:rsidRDefault="00A52C9C" w:rsidP="00180FB4">
            <w:pPr>
              <w:autoSpaceDE/>
              <w:autoSpaceDN/>
              <w:jc w:val="right"/>
              <w:rPr>
                <w:rFonts w:cs="Arial"/>
                <w:sz w:val="16"/>
                <w:szCs w:val="16"/>
              </w:rPr>
            </w:pPr>
            <w:r w:rsidRPr="00E15377">
              <w:rPr>
                <w:rFonts w:cs="Arial"/>
                <w:sz w:val="16"/>
                <w:szCs w:val="16"/>
              </w:rPr>
              <w:t>0,00</w:t>
            </w:r>
          </w:p>
        </w:tc>
      </w:tr>
      <w:tr w:rsidR="00A52C9C" w:rsidRPr="00E15377" w14:paraId="4F390957" w14:textId="77777777" w:rsidTr="00180FB4">
        <w:trPr>
          <w:trHeight w:val="300"/>
        </w:trPr>
        <w:tc>
          <w:tcPr>
            <w:tcW w:w="760" w:type="dxa"/>
            <w:tcBorders>
              <w:top w:val="nil"/>
              <w:left w:val="single" w:sz="8" w:space="0" w:color="auto"/>
              <w:bottom w:val="single" w:sz="4" w:space="0" w:color="auto"/>
              <w:right w:val="single" w:sz="4" w:space="0" w:color="auto"/>
            </w:tcBorders>
            <w:shd w:val="clear" w:color="auto" w:fill="auto"/>
            <w:noWrap/>
            <w:vAlign w:val="center"/>
            <w:hideMark/>
          </w:tcPr>
          <w:p w14:paraId="3C375673" w14:textId="77777777" w:rsidR="00A52C9C" w:rsidRPr="00E15377" w:rsidRDefault="00A52C9C" w:rsidP="00180FB4">
            <w:pPr>
              <w:autoSpaceDE/>
              <w:autoSpaceDN/>
              <w:jc w:val="center"/>
              <w:rPr>
                <w:rFonts w:cs="Arial"/>
                <w:sz w:val="16"/>
                <w:szCs w:val="16"/>
              </w:rPr>
            </w:pPr>
            <w:r w:rsidRPr="00E15377">
              <w:rPr>
                <w:rFonts w:cs="Arial"/>
                <w:sz w:val="16"/>
                <w:szCs w:val="16"/>
              </w:rPr>
              <w:t>SO 678</w:t>
            </w:r>
          </w:p>
        </w:tc>
        <w:tc>
          <w:tcPr>
            <w:tcW w:w="980" w:type="dxa"/>
            <w:tcBorders>
              <w:top w:val="nil"/>
              <w:left w:val="nil"/>
              <w:bottom w:val="single" w:sz="4" w:space="0" w:color="auto"/>
              <w:right w:val="single" w:sz="4" w:space="0" w:color="auto"/>
            </w:tcBorders>
            <w:shd w:val="clear" w:color="auto" w:fill="auto"/>
            <w:noWrap/>
            <w:vAlign w:val="center"/>
            <w:hideMark/>
          </w:tcPr>
          <w:p w14:paraId="31FC4EBF" w14:textId="77777777" w:rsidR="00A52C9C" w:rsidRPr="00E15377" w:rsidRDefault="00A52C9C" w:rsidP="00180FB4">
            <w:pPr>
              <w:autoSpaceDE/>
              <w:autoSpaceDN/>
              <w:jc w:val="right"/>
              <w:rPr>
                <w:rFonts w:cs="Arial"/>
                <w:sz w:val="16"/>
                <w:szCs w:val="16"/>
              </w:rPr>
            </w:pPr>
            <w:r w:rsidRPr="00E15377">
              <w:rPr>
                <w:rFonts w:cs="Arial"/>
                <w:sz w:val="16"/>
                <w:szCs w:val="16"/>
              </w:rPr>
              <w:t>0,00</w:t>
            </w:r>
          </w:p>
        </w:tc>
        <w:tc>
          <w:tcPr>
            <w:tcW w:w="1080" w:type="dxa"/>
            <w:tcBorders>
              <w:top w:val="nil"/>
              <w:left w:val="nil"/>
              <w:bottom w:val="single" w:sz="4" w:space="0" w:color="auto"/>
              <w:right w:val="single" w:sz="4" w:space="0" w:color="auto"/>
            </w:tcBorders>
            <w:shd w:val="clear" w:color="auto" w:fill="auto"/>
            <w:noWrap/>
            <w:vAlign w:val="center"/>
            <w:hideMark/>
          </w:tcPr>
          <w:p w14:paraId="3765CE7A" w14:textId="77777777" w:rsidR="00A52C9C" w:rsidRPr="00E15377" w:rsidRDefault="00A52C9C" w:rsidP="00180FB4">
            <w:pPr>
              <w:autoSpaceDE/>
              <w:autoSpaceDN/>
              <w:jc w:val="right"/>
              <w:rPr>
                <w:rFonts w:cs="Arial"/>
                <w:sz w:val="16"/>
                <w:szCs w:val="16"/>
              </w:rPr>
            </w:pPr>
            <w:r w:rsidRPr="00E15377">
              <w:rPr>
                <w:rFonts w:cs="Arial"/>
                <w:sz w:val="16"/>
                <w:szCs w:val="16"/>
              </w:rPr>
              <w:t>0,00</w:t>
            </w:r>
          </w:p>
        </w:tc>
        <w:tc>
          <w:tcPr>
            <w:tcW w:w="1040" w:type="dxa"/>
            <w:tcBorders>
              <w:top w:val="nil"/>
              <w:left w:val="nil"/>
              <w:bottom w:val="single" w:sz="4" w:space="0" w:color="auto"/>
              <w:right w:val="single" w:sz="4" w:space="0" w:color="auto"/>
            </w:tcBorders>
            <w:shd w:val="clear" w:color="auto" w:fill="auto"/>
            <w:noWrap/>
            <w:vAlign w:val="center"/>
            <w:hideMark/>
          </w:tcPr>
          <w:p w14:paraId="57AEF709" w14:textId="77777777" w:rsidR="00A52C9C" w:rsidRPr="00E15377" w:rsidRDefault="00A52C9C" w:rsidP="00180FB4">
            <w:pPr>
              <w:autoSpaceDE/>
              <w:autoSpaceDN/>
              <w:jc w:val="right"/>
              <w:rPr>
                <w:rFonts w:cs="Arial"/>
                <w:sz w:val="16"/>
                <w:szCs w:val="16"/>
              </w:rPr>
            </w:pPr>
            <w:r w:rsidRPr="00E15377">
              <w:rPr>
                <w:rFonts w:cs="Arial"/>
                <w:sz w:val="16"/>
                <w:szCs w:val="16"/>
              </w:rPr>
              <w:t>15,00</w:t>
            </w:r>
          </w:p>
        </w:tc>
        <w:tc>
          <w:tcPr>
            <w:tcW w:w="1220" w:type="dxa"/>
            <w:tcBorders>
              <w:top w:val="nil"/>
              <w:left w:val="nil"/>
              <w:bottom w:val="single" w:sz="4" w:space="0" w:color="auto"/>
              <w:right w:val="single" w:sz="4" w:space="0" w:color="auto"/>
            </w:tcBorders>
            <w:shd w:val="clear" w:color="auto" w:fill="auto"/>
            <w:noWrap/>
            <w:vAlign w:val="center"/>
            <w:hideMark/>
          </w:tcPr>
          <w:p w14:paraId="6E47F081" w14:textId="77777777" w:rsidR="00A52C9C" w:rsidRPr="00E15377" w:rsidRDefault="00A52C9C" w:rsidP="00180FB4">
            <w:pPr>
              <w:autoSpaceDE/>
              <w:autoSpaceDN/>
              <w:jc w:val="right"/>
              <w:rPr>
                <w:rFonts w:cs="Arial"/>
                <w:sz w:val="16"/>
                <w:szCs w:val="16"/>
              </w:rPr>
            </w:pPr>
            <w:r w:rsidRPr="00E15377">
              <w:rPr>
                <w:rFonts w:cs="Arial"/>
                <w:sz w:val="16"/>
                <w:szCs w:val="16"/>
              </w:rPr>
              <w:t>13,00</w:t>
            </w:r>
          </w:p>
        </w:tc>
        <w:tc>
          <w:tcPr>
            <w:tcW w:w="980" w:type="dxa"/>
            <w:tcBorders>
              <w:top w:val="nil"/>
              <w:left w:val="nil"/>
              <w:bottom w:val="single" w:sz="4" w:space="0" w:color="auto"/>
              <w:right w:val="single" w:sz="4" w:space="0" w:color="auto"/>
            </w:tcBorders>
            <w:shd w:val="clear" w:color="auto" w:fill="auto"/>
            <w:noWrap/>
            <w:vAlign w:val="center"/>
            <w:hideMark/>
          </w:tcPr>
          <w:p w14:paraId="58E275B4" w14:textId="77777777" w:rsidR="00A52C9C" w:rsidRPr="00E15377" w:rsidRDefault="00A52C9C" w:rsidP="00180FB4">
            <w:pPr>
              <w:autoSpaceDE/>
              <w:autoSpaceDN/>
              <w:jc w:val="right"/>
              <w:rPr>
                <w:rFonts w:cs="Arial"/>
                <w:sz w:val="16"/>
                <w:szCs w:val="16"/>
              </w:rPr>
            </w:pPr>
            <w:r w:rsidRPr="00E15377">
              <w:rPr>
                <w:rFonts w:cs="Arial"/>
                <w:sz w:val="16"/>
                <w:szCs w:val="16"/>
              </w:rPr>
              <w:t>2,00</w:t>
            </w:r>
          </w:p>
        </w:tc>
        <w:tc>
          <w:tcPr>
            <w:tcW w:w="1000" w:type="dxa"/>
            <w:tcBorders>
              <w:top w:val="nil"/>
              <w:left w:val="nil"/>
              <w:bottom w:val="single" w:sz="4" w:space="0" w:color="auto"/>
              <w:right w:val="single" w:sz="4" w:space="0" w:color="auto"/>
            </w:tcBorders>
            <w:shd w:val="clear" w:color="auto" w:fill="auto"/>
            <w:noWrap/>
            <w:vAlign w:val="center"/>
            <w:hideMark/>
          </w:tcPr>
          <w:p w14:paraId="02CA6983" w14:textId="77777777" w:rsidR="00A52C9C" w:rsidRPr="00E15377" w:rsidRDefault="00A52C9C" w:rsidP="00180FB4">
            <w:pPr>
              <w:autoSpaceDE/>
              <w:autoSpaceDN/>
              <w:jc w:val="right"/>
              <w:rPr>
                <w:rFonts w:cs="Arial"/>
                <w:sz w:val="16"/>
                <w:szCs w:val="16"/>
              </w:rPr>
            </w:pPr>
            <w:r w:rsidRPr="00E15377">
              <w:rPr>
                <w:rFonts w:cs="Arial"/>
                <w:sz w:val="16"/>
                <w:szCs w:val="16"/>
              </w:rPr>
              <w:t>0,00</w:t>
            </w:r>
          </w:p>
        </w:tc>
        <w:tc>
          <w:tcPr>
            <w:tcW w:w="1000" w:type="dxa"/>
            <w:tcBorders>
              <w:top w:val="nil"/>
              <w:left w:val="nil"/>
              <w:bottom w:val="single" w:sz="4" w:space="0" w:color="auto"/>
              <w:right w:val="single" w:sz="4" w:space="0" w:color="auto"/>
            </w:tcBorders>
            <w:shd w:val="clear" w:color="auto" w:fill="auto"/>
            <w:noWrap/>
            <w:vAlign w:val="center"/>
            <w:hideMark/>
          </w:tcPr>
          <w:p w14:paraId="2A3E8861" w14:textId="77777777" w:rsidR="00A52C9C" w:rsidRPr="00E15377" w:rsidRDefault="00A52C9C" w:rsidP="00180FB4">
            <w:pPr>
              <w:autoSpaceDE/>
              <w:autoSpaceDN/>
              <w:jc w:val="right"/>
              <w:rPr>
                <w:rFonts w:cs="Arial"/>
                <w:sz w:val="16"/>
                <w:szCs w:val="16"/>
              </w:rPr>
            </w:pPr>
            <w:r w:rsidRPr="00E15377">
              <w:rPr>
                <w:rFonts w:cs="Arial"/>
                <w:sz w:val="16"/>
                <w:szCs w:val="16"/>
              </w:rPr>
              <w:t>0,00</w:t>
            </w:r>
          </w:p>
        </w:tc>
        <w:tc>
          <w:tcPr>
            <w:tcW w:w="1060" w:type="dxa"/>
            <w:tcBorders>
              <w:top w:val="nil"/>
              <w:left w:val="nil"/>
              <w:bottom w:val="single" w:sz="4" w:space="0" w:color="auto"/>
              <w:right w:val="single" w:sz="8" w:space="0" w:color="auto"/>
            </w:tcBorders>
            <w:shd w:val="clear" w:color="auto" w:fill="auto"/>
            <w:noWrap/>
            <w:vAlign w:val="center"/>
            <w:hideMark/>
          </w:tcPr>
          <w:p w14:paraId="3C02B726" w14:textId="77777777" w:rsidR="00A52C9C" w:rsidRPr="00E15377" w:rsidRDefault="00A52C9C" w:rsidP="00180FB4">
            <w:pPr>
              <w:autoSpaceDE/>
              <w:autoSpaceDN/>
              <w:jc w:val="right"/>
              <w:rPr>
                <w:rFonts w:cs="Arial"/>
                <w:sz w:val="16"/>
                <w:szCs w:val="16"/>
              </w:rPr>
            </w:pPr>
            <w:r w:rsidRPr="00E15377">
              <w:rPr>
                <w:rFonts w:cs="Arial"/>
                <w:sz w:val="16"/>
                <w:szCs w:val="16"/>
              </w:rPr>
              <w:t>0,00</w:t>
            </w:r>
          </w:p>
        </w:tc>
      </w:tr>
      <w:tr w:rsidR="00A52C9C" w:rsidRPr="00E15377" w14:paraId="648627BB" w14:textId="77777777" w:rsidTr="00180FB4">
        <w:trPr>
          <w:trHeight w:val="300"/>
        </w:trPr>
        <w:tc>
          <w:tcPr>
            <w:tcW w:w="760" w:type="dxa"/>
            <w:tcBorders>
              <w:top w:val="nil"/>
              <w:left w:val="single" w:sz="8" w:space="0" w:color="auto"/>
              <w:bottom w:val="single" w:sz="4" w:space="0" w:color="auto"/>
              <w:right w:val="single" w:sz="4" w:space="0" w:color="auto"/>
            </w:tcBorders>
            <w:shd w:val="clear" w:color="auto" w:fill="auto"/>
            <w:noWrap/>
            <w:vAlign w:val="center"/>
            <w:hideMark/>
          </w:tcPr>
          <w:p w14:paraId="5A2834F5" w14:textId="77777777" w:rsidR="00A52C9C" w:rsidRPr="00E15377" w:rsidRDefault="00A52C9C" w:rsidP="00180FB4">
            <w:pPr>
              <w:autoSpaceDE/>
              <w:autoSpaceDN/>
              <w:jc w:val="center"/>
              <w:rPr>
                <w:rFonts w:cs="Arial"/>
                <w:sz w:val="16"/>
                <w:szCs w:val="16"/>
              </w:rPr>
            </w:pPr>
            <w:r w:rsidRPr="00E15377">
              <w:rPr>
                <w:rFonts w:cs="Arial"/>
                <w:sz w:val="16"/>
                <w:szCs w:val="16"/>
              </w:rPr>
              <w:t>SO 681</w:t>
            </w:r>
          </w:p>
        </w:tc>
        <w:tc>
          <w:tcPr>
            <w:tcW w:w="980" w:type="dxa"/>
            <w:tcBorders>
              <w:top w:val="nil"/>
              <w:left w:val="nil"/>
              <w:bottom w:val="single" w:sz="4" w:space="0" w:color="auto"/>
              <w:right w:val="single" w:sz="4" w:space="0" w:color="auto"/>
            </w:tcBorders>
            <w:shd w:val="clear" w:color="auto" w:fill="auto"/>
            <w:noWrap/>
            <w:vAlign w:val="center"/>
            <w:hideMark/>
          </w:tcPr>
          <w:p w14:paraId="5384797D" w14:textId="77777777" w:rsidR="00A52C9C" w:rsidRPr="00E15377" w:rsidRDefault="00A52C9C" w:rsidP="00180FB4">
            <w:pPr>
              <w:autoSpaceDE/>
              <w:autoSpaceDN/>
              <w:jc w:val="right"/>
              <w:rPr>
                <w:rFonts w:cs="Arial"/>
                <w:sz w:val="16"/>
                <w:szCs w:val="16"/>
              </w:rPr>
            </w:pPr>
            <w:r w:rsidRPr="00E15377">
              <w:rPr>
                <w:rFonts w:cs="Arial"/>
                <w:sz w:val="16"/>
                <w:szCs w:val="16"/>
              </w:rPr>
              <w:t>0,00</w:t>
            </w:r>
          </w:p>
        </w:tc>
        <w:tc>
          <w:tcPr>
            <w:tcW w:w="1080" w:type="dxa"/>
            <w:tcBorders>
              <w:top w:val="nil"/>
              <w:left w:val="nil"/>
              <w:bottom w:val="single" w:sz="4" w:space="0" w:color="auto"/>
              <w:right w:val="single" w:sz="4" w:space="0" w:color="auto"/>
            </w:tcBorders>
            <w:shd w:val="clear" w:color="auto" w:fill="auto"/>
            <w:noWrap/>
            <w:vAlign w:val="center"/>
            <w:hideMark/>
          </w:tcPr>
          <w:p w14:paraId="1C358C20" w14:textId="77777777" w:rsidR="00A52C9C" w:rsidRPr="00E15377" w:rsidRDefault="00A52C9C" w:rsidP="00180FB4">
            <w:pPr>
              <w:autoSpaceDE/>
              <w:autoSpaceDN/>
              <w:jc w:val="right"/>
              <w:rPr>
                <w:rFonts w:cs="Arial"/>
                <w:sz w:val="16"/>
                <w:szCs w:val="16"/>
              </w:rPr>
            </w:pPr>
            <w:r w:rsidRPr="00E15377">
              <w:rPr>
                <w:rFonts w:cs="Arial"/>
                <w:sz w:val="16"/>
                <w:szCs w:val="16"/>
              </w:rPr>
              <w:t>0,00</w:t>
            </w:r>
          </w:p>
        </w:tc>
        <w:tc>
          <w:tcPr>
            <w:tcW w:w="1040" w:type="dxa"/>
            <w:tcBorders>
              <w:top w:val="nil"/>
              <w:left w:val="nil"/>
              <w:bottom w:val="single" w:sz="4" w:space="0" w:color="auto"/>
              <w:right w:val="single" w:sz="4" w:space="0" w:color="auto"/>
            </w:tcBorders>
            <w:shd w:val="clear" w:color="auto" w:fill="auto"/>
            <w:noWrap/>
            <w:vAlign w:val="center"/>
            <w:hideMark/>
          </w:tcPr>
          <w:p w14:paraId="4D4D67B0" w14:textId="77777777" w:rsidR="00A52C9C" w:rsidRPr="00E15377" w:rsidRDefault="00A52C9C" w:rsidP="00180FB4">
            <w:pPr>
              <w:autoSpaceDE/>
              <w:autoSpaceDN/>
              <w:jc w:val="right"/>
              <w:rPr>
                <w:rFonts w:cs="Arial"/>
                <w:sz w:val="16"/>
                <w:szCs w:val="16"/>
              </w:rPr>
            </w:pPr>
            <w:r w:rsidRPr="00E15377">
              <w:rPr>
                <w:rFonts w:cs="Arial"/>
                <w:sz w:val="16"/>
                <w:szCs w:val="16"/>
              </w:rPr>
              <w:t>10,00</w:t>
            </w:r>
          </w:p>
        </w:tc>
        <w:tc>
          <w:tcPr>
            <w:tcW w:w="1220" w:type="dxa"/>
            <w:tcBorders>
              <w:top w:val="nil"/>
              <w:left w:val="nil"/>
              <w:bottom w:val="single" w:sz="4" w:space="0" w:color="auto"/>
              <w:right w:val="single" w:sz="4" w:space="0" w:color="auto"/>
            </w:tcBorders>
            <w:shd w:val="clear" w:color="auto" w:fill="auto"/>
            <w:noWrap/>
            <w:vAlign w:val="center"/>
            <w:hideMark/>
          </w:tcPr>
          <w:p w14:paraId="2D8FB064" w14:textId="77777777" w:rsidR="00A52C9C" w:rsidRPr="00E15377" w:rsidRDefault="00A52C9C" w:rsidP="00180FB4">
            <w:pPr>
              <w:autoSpaceDE/>
              <w:autoSpaceDN/>
              <w:jc w:val="right"/>
              <w:rPr>
                <w:rFonts w:cs="Arial"/>
                <w:sz w:val="16"/>
                <w:szCs w:val="16"/>
              </w:rPr>
            </w:pPr>
            <w:r w:rsidRPr="00E15377">
              <w:rPr>
                <w:rFonts w:cs="Arial"/>
                <w:sz w:val="16"/>
                <w:szCs w:val="16"/>
              </w:rPr>
              <w:t>8,00</w:t>
            </w:r>
          </w:p>
        </w:tc>
        <w:tc>
          <w:tcPr>
            <w:tcW w:w="980" w:type="dxa"/>
            <w:tcBorders>
              <w:top w:val="nil"/>
              <w:left w:val="nil"/>
              <w:bottom w:val="single" w:sz="4" w:space="0" w:color="auto"/>
              <w:right w:val="single" w:sz="4" w:space="0" w:color="auto"/>
            </w:tcBorders>
            <w:shd w:val="clear" w:color="auto" w:fill="auto"/>
            <w:noWrap/>
            <w:vAlign w:val="center"/>
            <w:hideMark/>
          </w:tcPr>
          <w:p w14:paraId="7C6EC3EA" w14:textId="77777777" w:rsidR="00A52C9C" w:rsidRPr="00E15377" w:rsidRDefault="00A52C9C" w:rsidP="00180FB4">
            <w:pPr>
              <w:autoSpaceDE/>
              <w:autoSpaceDN/>
              <w:jc w:val="right"/>
              <w:rPr>
                <w:rFonts w:cs="Arial"/>
                <w:sz w:val="16"/>
                <w:szCs w:val="16"/>
              </w:rPr>
            </w:pPr>
            <w:r w:rsidRPr="00E15377">
              <w:rPr>
                <w:rFonts w:cs="Arial"/>
                <w:sz w:val="16"/>
                <w:szCs w:val="16"/>
              </w:rPr>
              <w:t>2,00</w:t>
            </w:r>
          </w:p>
        </w:tc>
        <w:tc>
          <w:tcPr>
            <w:tcW w:w="1000" w:type="dxa"/>
            <w:tcBorders>
              <w:top w:val="nil"/>
              <w:left w:val="nil"/>
              <w:bottom w:val="single" w:sz="4" w:space="0" w:color="auto"/>
              <w:right w:val="single" w:sz="4" w:space="0" w:color="auto"/>
            </w:tcBorders>
            <w:shd w:val="clear" w:color="auto" w:fill="auto"/>
            <w:noWrap/>
            <w:vAlign w:val="center"/>
            <w:hideMark/>
          </w:tcPr>
          <w:p w14:paraId="405EF52C" w14:textId="77777777" w:rsidR="00A52C9C" w:rsidRPr="00E15377" w:rsidRDefault="00A52C9C" w:rsidP="00180FB4">
            <w:pPr>
              <w:autoSpaceDE/>
              <w:autoSpaceDN/>
              <w:jc w:val="right"/>
              <w:rPr>
                <w:rFonts w:cs="Arial"/>
                <w:sz w:val="16"/>
                <w:szCs w:val="16"/>
              </w:rPr>
            </w:pPr>
            <w:r w:rsidRPr="00E15377">
              <w:rPr>
                <w:rFonts w:cs="Arial"/>
                <w:sz w:val="16"/>
                <w:szCs w:val="16"/>
              </w:rPr>
              <w:t>0,00</w:t>
            </w:r>
          </w:p>
        </w:tc>
        <w:tc>
          <w:tcPr>
            <w:tcW w:w="1000" w:type="dxa"/>
            <w:tcBorders>
              <w:top w:val="nil"/>
              <w:left w:val="nil"/>
              <w:bottom w:val="single" w:sz="4" w:space="0" w:color="auto"/>
              <w:right w:val="single" w:sz="4" w:space="0" w:color="auto"/>
            </w:tcBorders>
            <w:shd w:val="clear" w:color="auto" w:fill="auto"/>
            <w:noWrap/>
            <w:vAlign w:val="center"/>
            <w:hideMark/>
          </w:tcPr>
          <w:p w14:paraId="15F07AEB" w14:textId="77777777" w:rsidR="00A52C9C" w:rsidRPr="00E15377" w:rsidRDefault="00A52C9C" w:rsidP="00180FB4">
            <w:pPr>
              <w:autoSpaceDE/>
              <w:autoSpaceDN/>
              <w:jc w:val="right"/>
              <w:rPr>
                <w:rFonts w:cs="Arial"/>
                <w:sz w:val="16"/>
                <w:szCs w:val="16"/>
              </w:rPr>
            </w:pPr>
            <w:r w:rsidRPr="00E15377">
              <w:rPr>
                <w:rFonts w:cs="Arial"/>
                <w:sz w:val="16"/>
                <w:szCs w:val="16"/>
              </w:rPr>
              <w:t>0,00</w:t>
            </w:r>
          </w:p>
        </w:tc>
        <w:tc>
          <w:tcPr>
            <w:tcW w:w="1060" w:type="dxa"/>
            <w:tcBorders>
              <w:top w:val="nil"/>
              <w:left w:val="nil"/>
              <w:bottom w:val="single" w:sz="4" w:space="0" w:color="auto"/>
              <w:right w:val="single" w:sz="8" w:space="0" w:color="auto"/>
            </w:tcBorders>
            <w:shd w:val="clear" w:color="auto" w:fill="auto"/>
            <w:noWrap/>
            <w:vAlign w:val="center"/>
            <w:hideMark/>
          </w:tcPr>
          <w:p w14:paraId="45A84C5B" w14:textId="77777777" w:rsidR="00A52C9C" w:rsidRPr="00E15377" w:rsidRDefault="00A52C9C" w:rsidP="00180FB4">
            <w:pPr>
              <w:autoSpaceDE/>
              <w:autoSpaceDN/>
              <w:jc w:val="right"/>
              <w:rPr>
                <w:rFonts w:cs="Arial"/>
                <w:sz w:val="16"/>
                <w:szCs w:val="16"/>
              </w:rPr>
            </w:pPr>
            <w:r w:rsidRPr="00E15377">
              <w:rPr>
                <w:rFonts w:cs="Arial"/>
                <w:sz w:val="16"/>
                <w:szCs w:val="16"/>
              </w:rPr>
              <w:t>0,00</w:t>
            </w:r>
          </w:p>
        </w:tc>
      </w:tr>
      <w:tr w:rsidR="00A52C9C" w:rsidRPr="00E15377" w14:paraId="2DF2ED4C" w14:textId="77777777" w:rsidTr="00180FB4">
        <w:trPr>
          <w:trHeight w:val="300"/>
        </w:trPr>
        <w:tc>
          <w:tcPr>
            <w:tcW w:w="760" w:type="dxa"/>
            <w:tcBorders>
              <w:top w:val="nil"/>
              <w:left w:val="single" w:sz="8" w:space="0" w:color="auto"/>
              <w:bottom w:val="single" w:sz="4" w:space="0" w:color="auto"/>
              <w:right w:val="single" w:sz="4" w:space="0" w:color="auto"/>
            </w:tcBorders>
            <w:shd w:val="clear" w:color="auto" w:fill="auto"/>
            <w:noWrap/>
            <w:vAlign w:val="center"/>
            <w:hideMark/>
          </w:tcPr>
          <w:p w14:paraId="09AF27A0" w14:textId="77777777" w:rsidR="00A52C9C" w:rsidRPr="00E15377" w:rsidRDefault="00A52C9C" w:rsidP="00180FB4">
            <w:pPr>
              <w:autoSpaceDE/>
              <w:autoSpaceDN/>
              <w:jc w:val="center"/>
              <w:rPr>
                <w:rFonts w:cs="Arial"/>
                <w:sz w:val="16"/>
                <w:szCs w:val="16"/>
              </w:rPr>
            </w:pPr>
            <w:r w:rsidRPr="00E15377">
              <w:rPr>
                <w:rFonts w:cs="Arial"/>
                <w:sz w:val="16"/>
                <w:szCs w:val="16"/>
              </w:rPr>
              <w:t>SO 682</w:t>
            </w:r>
          </w:p>
        </w:tc>
        <w:tc>
          <w:tcPr>
            <w:tcW w:w="980" w:type="dxa"/>
            <w:tcBorders>
              <w:top w:val="nil"/>
              <w:left w:val="nil"/>
              <w:bottom w:val="single" w:sz="4" w:space="0" w:color="auto"/>
              <w:right w:val="single" w:sz="4" w:space="0" w:color="auto"/>
            </w:tcBorders>
            <w:shd w:val="clear" w:color="auto" w:fill="auto"/>
            <w:noWrap/>
            <w:vAlign w:val="center"/>
            <w:hideMark/>
          </w:tcPr>
          <w:p w14:paraId="1F8FCDD0" w14:textId="77777777" w:rsidR="00A52C9C" w:rsidRPr="00E15377" w:rsidRDefault="00A52C9C" w:rsidP="00180FB4">
            <w:pPr>
              <w:autoSpaceDE/>
              <w:autoSpaceDN/>
              <w:jc w:val="right"/>
              <w:rPr>
                <w:rFonts w:cs="Arial"/>
                <w:sz w:val="16"/>
                <w:szCs w:val="16"/>
              </w:rPr>
            </w:pPr>
            <w:r w:rsidRPr="00E15377">
              <w:rPr>
                <w:rFonts w:cs="Arial"/>
                <w:sz w:val="16"/>
                <w:szCs w:val="16"/>
              </w:rPr>
              <w:t>0,00</w:t>
            </w:r>
          </w:p>
        </w:tc>
        <w:tc>
          <w:tcPr>
            <w:tcW w:w="1080" w:type="dxa"/>
            <w:tcBorders>
              <w:top w:val="nil"/>
              <w:left w:val="nil"/>
              <w:bottom w:val="single" w:sz="4" w:space="0" w:color="auto"/>
              <w:right w:val="single" w:sz="4" w:space="0" w:color="auto"/>
            </w:tcBorders>
            <w:shd w:val="clear" w:color="auto" w:fill="auto"/>
            <w:noWrap/>
            <w:vAlign w:val="center"/>
            <w:hideMark/>
          </w:tcPr>
          <w:p w14:paraId="6AD7703D" w14:textId="77777777" w:rsidR="00A52C9C" w:rsidRPr="00E15377" w:rsidRDefault="00A52C9C" w:rsidP="00180FB4">
            <w:pPr>
              <w:autoSpaceDE/>
              <w:autoSpaceDN/>
              <w:jc w:val="right"/>
              <w:rPr>
                <w:rFonts w:cs="Arial"/>
                <w:sz w:val="16"/>
                <w:szCs w:val="16"/>
              </w:rPr>
            </w:pPr>
            <w:r w:rsidRPr="00E15377">
              <w:rPr>
                <w:rFonts w:cs="Arial"/>
                <w:sz w:val="16"/>
                <w:szCs w:val="16"/>
              </w:rPr>
              <w:t>0,00</w:t>
            </w:r>
          </w:p>
        </w:tc>
        <w:tc>
          <w:tcPr>
            <w:tcW w:w="1040" w:type="dxa"/>
            <w:tcBorders>
              <w:top w:val="nil"/>
              <w:left w:val="nil"/>
              <w:bottom w:val="single" w:sz="4" w:space="0" w:color="auto"/>
              <w:right w:val="single" w:sz="4" w:space="0" w:color="auto"/>
            </w:tcBorders>
            <w:shd w:val="clear" w:color="auto" w:fill="auto"/>
            <w:noWrap/>
            <w:vAlign w:val="center"/>
            <w:hideMark/>
          </w:tcPr>
          <w:p w14:paraId="65F9BF88" w14:textId="77777777" w:rsidR="00A52C9C" w:rsidRPr="00E15377" w:rsidRDefault="00A52C9C" w:rsidP="00180FB4">
            <w:pPr>
              <w:autoSpaceDE/>
              <w:autoSpaceDN/>
              <w:jc w:val="right"/>
              <w:rPr>
                <w:rFonts w:cs="Arial"/>
                <w:sz w:val="16"/>
                <w:szCs w:val="16"/>
              </w:rPr>
            </w:pPr>
            <w:r w:rsidRPr="00E15377">
              <w:rPr>
                <w:rFonts w:cs="Arial"/>
                <w:sz w:val="16"/>
                <w:szCs w:val="16"/>
              </w:rPr>
              <w:t>0,00</w:t>
            </w:r>
          </w:p>
        </w:tc>
        <w:tc>
          <w:tcPr>
            <w:tcW w:w="1220" w:type="dxa"/>
            <w:tcBorders>
              <w:top w:val="nil"/>
              <w:left w:val="nil"/>
              <w:bottom w:val="single" w:sz="4" w:space="0" w:color="auto"/>
              <w:right w:val="single" w:sz="4" w:space="0" w:color="auto"/>
            </w:tcBorders>
            <w:shd w:val="clear" w:color="auto" w:fill="auto"/>
            <w:noWrap/>
            <w:vAlign w:val="center"/>
            <w:hideMark/>
          </w:tcPr>
          <w:p w14:paraId="3935A97C" w14:textId="77777777" w:rsidR="00A52C9C" w:rsidRPr="00E15377" w:rsidRDefault="00A52C9C" w:rsidP="00180FB4">
            <w:pPr>
              <w:autoSpaceDE/>
              <w:autoSpaceDN/>
              <w:jc w:val="right"/>
              <w:rPr>
                <w:rFonts w:cs="Arial"/>
                <w:sz w:val="16"/>
                <w:szCs w:val="16"/>
              </w:rPr>
            </w:pPr>
            <w:r w:rsidRPr="00E15377">
              <w:rPr>
                <w:rFonts w:cs="Arial"/>
                <w:sz w:val="16"/>
                <w:szCs w:val="16"/>
              </w:rPr>
              <w:t>0,00</w:t>
            </w:r>
          </w:p>
        </w:tc>
        <w:tc>
          <w:tcPr>
            <w:tcW w:w="980" w:type="dxa"/>
            <w:tcBorders>
              <w:top w:val="nil"/>
              <w:left w:val="nil"/>
              <w:bottom w:val="single" w:sz="4" w:space="0" w:color="auto"/>
              <w:right w:val="single" w:sz="4" w:space="0" w:color="auto"/>
            </w:tcBorders>
            <w:shd w:val="clear" w:color="auto" w:fill="auto"/>
            <w:noWrap/>
            <w:vAlign w:val="center"/>
            <w:hideMark/>
          </w:tcPr>
          <w:p w14:paraId="5AB3D529" w14:textId="77777777" w:rsidR="00A52C9C" w:rsidRPr="00E15377" w:rsidRDefault="00A52C9C" w:rsidP="00180FB4">
            <w:pPr>
              <w:autoSpaceDE/>
              <w:autoSpaceDN/>
              <w:jc w:val="right"/>
              <w:rPr>
                <w:rFonts w:cs="Arial"/>
                <w:sz w:val="16"/>
                <w:szCs w:val="16"/>
              </w:rPr>
            </w:pPr>
            <w:r w:rsidRPr="00E15377">
              <w:rPr>
                <w:rFonts w:cs="Arial"/>
                <w:sz w:val="16"/>
                <w:szCs w:val="16"/>
              </w:rPr>
              <w:t>0,00</w:t>
            </w:r>
          </w:p>
        </w:tc>
        <w:tc>
          <w:tcPr>
            <w:tcW w:w="1000" w:type="dxa"/>
            <w:tcBorders>
              <w:top w:val="nil"/>
              <w:left w:val="nil"/>
              <w:bottom w:val="single" w:sz="4" w:space="0" w:color="auto"/>
              <w:right w:val="single" w:sz="4" w:space="0" w:color="auto"/>
            </w:tcBorders>
            <w:shd w:val="clear" w:color="auto" w:fill="auto"/>
            <w:noWrap/>
            <w:vAlign w:val="center"/>
            <w:hideMark/>
          </w:tcPr>
          <w:p w14:paraId="40055AF0" w14:textId="77777777" w:rsidR="00A52C9C" w:rsidRPr="00E15377" w:rsidRDefault="00A52C9C" w:rsidP="00180FB4">
            <w:pPr>
              <w:autoSpaceDE/>
              <w:autoSpaceDN/>
              <w:jc w:val="right"/>
              <w:rPr>
                <w:rFonts w:cs="Arial"/>
                <w:sz w:val="16"/>
                <w:szCs w:val="16"/>
              </w:rPr>
            </w:pPr>
            <w:r w:rsidRPr="00E15377">
              <w:rPr>
                <w:rFonts w:cs="Arial"/>
                <w:sz w:val="16"/>
                <w:szCs w:val="16"/>
              </w:rPr>
              <w:t>0,00</w:t>
            </w:r>
          </w:p>
        </w:tc>
        <w:tc>
          <w:tcPr>
            <w:tcW w:w="1000" w:type="dxa"/>
            <w:tcBorders>
              <w:top w:val="nil"/>
              <w:left w:val="nil"/>
              <w:bottom w:val="single" w:sz="4" w:space="0" w:color="auto"/>
              <w:right w:val="single" w:sz="4" w:space="0" w:color="auto"/>
            </w:tcBorders>
            <w:shd w:val="clear" w:color="auto" w:fill="auto"/>
            <w:noWrap/>
            <w:vAlign w:val="center"/>
            <w:hideMark/>
          </w:tcPr>
          <w:p w14:paraId="287E893F" w14:textId="77777777" w:rsidR="00A52C9C" w:rsidRPr="00E15377" w:rsidRDefault="00A52C9C" w:rsidP="00180FB4">
            <w:pPr>
              <w:autoSpaceDE/>
              <w:autoSpaceDN/>
              <w:jc w:val="right"/>
              <w:rPr>
                <w:rFonts w:cs="Arial"/>
                <w:sz w:val="16"/>
                <w:szCs w:val="16"/>
              </w:rPr>
            </w:pPr>
            <w:r w:rsidRPr="00E15377">
              <w:rPr>
                <w:rFonts w:cs="Arial"/>
                <w:sz w:val="16"/>
                <w:szCs w:val="16"/>
              </w:rPr>
              <w:t>0,00</w:t>
            </w:r>
          </w:p>
        </w:tc>
        <w:tc>
          <w:tcPr>
            <w:tcW w:w="1060" w:type="dxa"/>
            <w:tcBorders>
              <w:top w:val="nil"/>
              <w:left w:val="nil"/>
              <w:bottom w:val="single" w:sz="4" w:space="0" w:color="auto"/>
              <w:right w:val="single" w:sz="8" w:space="0" w:color="auto"/>
            </w:tcBorders>
            <w:shd w:val="clear" w:color="auto" w:fill="auto"/>
            <w:noWrap/>
            <w:vAlign w:val="center"/>
            <w:hideMark/>
          </w:tcPr>
          <w:p w14:paraId="19640A7C" w14:textId="77777777" w:rsidR="00A52C9C" w:rsidRPr="00E15377" w:rsidRDefault="00A52C9C" w:rsidP="00180FB4">
            <w:pPr>
              <w:autoSpaceDE/>
              <w:autoSpaceDN/>
              <w:jc w:val="right"/>
              <w:rPr>
                <w:rFonts w:cs="Arial"/>
                <w:sz w:val="16"/>
                <w:szCs w:val="16"/>
              </w:rPr>
            </w:pPr>
            <w:r w:rsidRPr="00E15377">
              <w:rPr>
                <w:rFonts w:cs="Arial"/>
                <w:sz w:val="16"/>
                <w:szCs w:val="16"/>
              </w:rPr>
              <w:t>0,00</w:t>
            </w:r>
          </w:p>
        </w:tc>
      </w:tr>
      <w:tr w:rsidR="00A52C9C" w:rsidRPr="00E15377" w14:paraId="610C3653" w14:textId="77777777" w:rsidTr="00180FB4">
        <w:trPr>
          <w:trHeight w:val="300"/>
        </w:trPr>
        <w:tc>
          <w:tcPr>
            <w:tcW w:w="760" w:type="dxa"/>
            <w:tcBorders>
              <w:top w:val="nil"/>
              <w:left w:val="single" w:sz="8" w:space="0" w:color="auto"/>
              <w:bottom w:val="single" w:sz="4" w:space="0" w:color="auto"/>
              <w:right w:val="single" w:sz="4" w:space="0" w:color="auto"/>
            </w:tcBorders>
            <w:shd w:val="clear" w:color="auto" w:fill="auto"/>
            <w:noWrap/>
            <w:vAlign w:val="center"/>
            <w:hideMark/>
          </w:tcPr>
          <w:p w14:paraId="5B864391" w14:textId="77777777" w:rsidR="00A52C9C" w:rsidRPr="00E15377" w:rsidRDefault="00A52C9C" w:rsidP="00180FB4">
            <w:pPr>
              <w:autoSpaceDE/>
              <w:autoSpaceDN/>
              <w:jc w:val="center"/>
              <w:rPr>
                <w:rFonts w:cs="Arial"/>
                <w:sz w:val="16"/>
                <w:szCs w:val="16"/>
              </w:rPr>
            </w:pPr>
            <w:r w:rsidRPr="00E15377">
              <w:rPr>
                <w:rFonts w:cs="Arial"/>
                <w:sz w:val="16"/>
                <w:szCs w:val="16"/>
              </w:rPr>
              <w:t>SO 683</w:t>
            </w:r>
          </w:p>
        </w:tc>
        <w:tc>
          <w:tcPr>
            <w:tcW w:w="980" w:type="dxa"/>
            <w:tcBorders>
              <w:top w:val="nil"/>
              <w:left w:val="nil"/>
              <w:bottom w:val="single" w:sz="4" w:space="0" w:color="auto"/>
              <w:right w:val="single" w:sz="4" w:space="0" w:color="auto"/>
            </w:tcBorders>
            <w:shd w:val="clear" w:color="auto" w:fill="auto"/>
            <w:noWrap/>
            <w:vAlign w:val="center"/>
            <w:hideMark/>
          </w:tcPr>
          <w:p w14:paraId="48DAEC0A" w14:textId="77777777" w:rsidR="00A52C9C" w:rsidRPr="00E15377" w:rsidRDefault="00A52C9C" w:rsidP="00180FB4">
            <w:pPr>
              <w:autoSpaceDE/>
              <w:autoSpaceDN/>
              <w:jc w:val="right"/>
              <w:rPr>
                <w:rFonts w:cs="Arial"/>
                <w:sz w:val="16"/>
                <w:szCs w:val="16"/>
              </w:rPr>
            </w:pPr>
            <w:r w:rsidRPr="00E15377">
              <w:rPr>
                <w:rFonts w:cs="Arial"/>
                <w:sz w:val="16"/>
                <w:szCs w:val="16"/>
              </w:rPr>
              <w:t>0,00</w:t>
            </w:r>
          </w:p>
        </w:tc>
        <w:tc>
          <w:tcPr>
            <w:tcW w:w="1080" w:type="dxa"/>
            <w:tcBorders>
              <w:top w:val="nil"/>
              <w:left w:val="nil"/>
              <w:bottom w:val="single" w:sz="4" w:space="0" w:color="auto"/>
              <w:right w:val="single" w:sz="4" w:space="0" w:color="auto"/>
            </w:tcBorders>
            <w:shd w:val="clear" w:color="auto" w:fill="auto"/>
            <w:noWrap/>
            <w:vAlign w:val="center"/>
            <w:hideMark/>
          </w:tcPr>
          <w:p w14:paraId="119E17B9" w14:textId="77777777" w:rsidR="00A52C9C" w:rsidRPr="00E15377" w:rsidRDefault="00A52C9C" w:rsidP="00180FB4">
            <w:pPr>
              <w:autoSpaceDE/>
              <w:autoSpaceDN/>
              <w:jc w:val="right"/>
              <w:rPr>
                <w:rFonts w:cs="Arial"/>
                <w:sz w:val="16"/>
                <w:szCs w:val="16"/>
              </w:rPr>
            </w:pPr>
            <w:r w:rsidRPr="00E15377">
              <w:rPr>
                <w:rFonts w:cs="Arial"/>
                <w:sz w:val="16"/>
                <w:szCs w:val="16"/>
              </w:rPr>
              <w:t>0,00</w:t>
            </w:r>
          </w:p>
        </w:tc>
        <w:tc>
          <w:tcPr>
            <w:tcW w:w="1040" w:type="dxa"/>
            <w:tcBorders>
              <w:top w:val="nil"/>
              <w:left w:val="nil"/>
              <w:bottom w:val="single" w:sz="4" w:space="0" w:color="auto"/>
              <w:right w:val="single" w:sz="4" w:space="0" w:color="auto"/>
            </w:tcBorders>
            <w:shd w:val="clear" w:color="auto" w:fill="auto"/>
            <w:noWrap/>
            <w:vAlign w:val="center"/>
            <w:hideMark/>
          </w:tcPr>
          <w:p w14:paraId="7900D0BF" w14:textId="77777777" w:rsidR="00A52C9C" w:rsidRPr="00E15377" w:rsidRDefault="00A52C9C" w:rsidP="00180FB4">
            <w:pPr>
              <w:autoSpaceDE/>
              <w:autoSpaceDN/>
              <w:jc w:val="right"/>
              <w:rPr>
                <w:rFonts w:cs="Arial"/>
                <w:sz w:val="16"/>
                <w:szCs w:val="16"/>
              </w:rPr>
            </w:pPr>
            <w:r w:rsidRPr="00E15377">
              <w:rPr>
                <w:rFonts w:cs="Arial"/>
                <w:sz w:val="16"/>
                <w:szCs w:val="16"/>
              </w:rPr>
              <w:t>0,00</w:t>
            </w:r>
          </w:p>
        </w:tc>
        <w:tc>
          <w:tcPr>
            <w:tcW w:w="1220" w:type="dxa"/>
            <w:tcBorders>
              <w:top w:val="nil"/>
              <w:left w:val="nil"/>
              <w:bottom w:val="single" w:sz="4" w:space="0" w:color="auto"/>
              <w:right w:val="single" w:sz="4" w:space="0" w:color="auto"/>
            </w:tcBorders>
            <w:shd w:val="clear" w:color="auto" w:fill="auto"/>
            <w:noWrap/>
            <w:vAlign w:val="center"/>
            <w:hideMark/>
          </w:tcPr>
          <w:p w14:paraId="2F552699" w14:textId="77777777" w:rsidR="00A52C9C" w:rsidRPr="00E15377" w:rsidRDefault="00A52C9C" w:rsidP="00180FB4">
            <w:pPr>
              <w:autoSpaceDE/>
              <w:autoSpaceDN/>
              <w:jc w:val="right"/>
              <w:rPr>
                <w:rFonts w:cs="Arial"/>
                <w:sz w:val="16"/>
                <w:szCs w:val="16"/>
              </w:rPr>
            </w:pPr>
            <w:r w:rsidRPr="00E15377">
              <w:rPr>
                <w:rFonts w:cs="Arial"/>
                <w:sz w:val="16"/>
                <w:szCs w:val="16"/>
              </w:rPr>
              <w:t>0,00</w:t>
            </w:r>
          </w:p>
        </w:tc>
        <w:tc>
          <w:tcPr>
            <w:tcW w:w="980" w:type="dxa"/>
            <w:tcBorders>
              <w:top w:val="nil"/>
              <w:left w:val="nil"/>
              <w:bottom w:val="single" w:sz="4" w:space="0" w:color="auto"/>
              <w:right w:val="single" w:sz="4" w:space="0" w:color="auto"/>
            </w:tcBorders>
            <w:shd w:val="clear" w:color="auto" w:fill="auto"/>
            <w:noWrap/>
            <w:vAlign w:val="center"/>
            <w:hideMark/>
          </w:tcPr>
          <w:p w14:paraId="70B6951E" w14:textId="77777777" w:rsidR="00A52C9C" w:rsidRPr="00E15377" w:rsidRDefault="00A52C9C" w:rsidP="00180FB4">
            <w:pPr>
              <w:autoSpaceDE/>
              <w:autoSpaceDN/>
              <w:jc w:val="right"/>
              <w:rPr>
                <w:rFonts w:cs="Arial"/>
                <w:sz w:val="16"/>
                <w:szCs w:val="16"/>
              </w:rPr>
            </w:pPr>
            <w:r w:rsidRPr="00E15377">
              <w:rPr>
                <w:rFonts w:cs="Arial"/>
                <w:sz w:val="16"/>
                <w:szCs w:val="16"/>
              </w:rPr>
              <w:t>0,00</w:t>
            </w:r>
          </w:p>
        </w:tc>
        <w:tc>
          <w:tcPr>
            <w:tcW w:w="1000" w:type="dxa"/>
            <w:tcBorders>
              <w:top w:val="nil"/>
              <w:left w:val="nil"/>
              <w:bottom w:val="single" w:sz="4" w:space="0" w:color="auto"/>
              <w:right w:val="single" w:sz="4" w:space="0" w:color="auto"/>
            </w:tcBorders>
            <w:shd w:val="clear" w:color="auto" w:fill="auto"/>
            <w:noWrap/>
            <w:vAlign w:val="center"/>
            <w:hideMark/>
          </w:tcPr>
          <w:p w14:paraId="2783A26D" w14:textId="77777777" w:rsidR="00A52C9C" w:rsidRPr="00E15377" w:rsidRDefault="00A52C9C" w:rsidP="00180FB4">
            <w:pPr>
              <w:autoSpaceDE/>
              <w:autoSpaceDN/>
              <w:jc w:val="right"/>
              <w:rPr>
                <w:rFonts w:cs="Arial"/>
                <w:sz w:val="16"/>
                <w:szCs w:val="16"/>
              </w:rPr>
            </w:pPr>
            <w:r w:rsidRPr="00E15377">
              <w:rPr>
                <w:rFonts w:cs="Arial"/>
                <w:sz w:val="16"/>
                <w:szCs w:val="16"/>
              </w:rPr>
              <w:t>0,00</w:t>
            </w:r>
          </w:p>
        </w:tc>
        <w:tc>
          <w:tcPr>
            <w:tcW w:w="1000" w:type="dxa"/>
            <w:tcBorders>
              <w:top w:val="nil"/>
              <w:left w:val="nil"/>
              <w:bottom w:val="single" w:sz="4" w:space="0" w:color="auto"/>
              <w:right w:val="single" w:sz="4" w:space="0" w:color="auto"/>
            </w:tcBorders>
            <w:shd w:val="clear" w:color="auto" w:fill="auto"/>
            <w:noWrap/>
            <w:vAlign w:val="center"/>
            <w:hideMark/>
          </w:tcPr>
          <w:p w14:paraId="7FFAF341" w14:textId="77777777" w:rsidR="00A52C9C" w:rsidRPr="00E15377" w:rsidRDefault="00A52C9C" w:rsidP="00180FB4">
            <w:pPr>
              <w:autoSpaceDE/>
              <w:autoSpaceDN/>
              <w:jc w:val="right"/>
              <w:rPr>
                <w:rFonts w:cs="Arial"/>
                <w:sz w:val="16"/>
                <w:szCs w:val="16"/>
              </w:rPr>
            </w:pPr>
            <w:r w:rsidRPr="00E15377">
              <w:rPr>
                <w:rFonts w:cs="Arial"/>
                <w:sz w:val="16"/>
                <w:szCs w:val="16"/>
              </w:rPr>
              <w:t>0,00</w:t>
            </w:r>
          </w:p>
        </w:tc>
        <w:tc>
          <w:tcPr>
            <w:tcW w:w="1060" w:type="dxa"/>
            <w:tcBorders>
              <w:top w:val="nil"/>
              <w:left w:val="nil"/>
              <w:bottom w:val="single" w:sz="4" w:space="0" w:color="auto"/>
              <w:right w:val="single" w:sz="8" w:space="0" w:color="auto"/>
            </w:tcBorders>
            <w:shd w:val="clear" w:color="auto" w:fill="auto"/>
            <w:noWrap/>
            <w:vAlign w:val="center"/>
            <w:hideMark/>
          </w:tcPr>
          <w:p w14:paraId="595305A3" w14:textId="77777777" w:rsidR="00A52C9C" w:rsidRPr="00E15377" w:rsidRDefault="00A52C9C" w:rsidP="00180FB4">
            <w:pPr>
              <w:autoSpaceDE/>
              <w:autoSpaceDN/>
              <w:jc w:val="right"/>
              <w:rPr>
                <w:rFonts w:cs="Arial"/>
                <w:sz w:val="16"/>
                <w:szCs w:val="16"/>
              </w:rPr>
            </w:pPr>
            <w:r w:rsidRPr="00E15377">
              <w:rPr>
                <w:rFonts w:cs="Arial"/>
                <w:sz w:val="16"/>
                <w:szCs w:val="16"/>
              </w:rPr>
              <w:t>0,00</w:t>
            </w:r>
          </w:p>
        </w:tc>
      </w:tr>
      <w:tr w:rsidR="00A52C9C" w:rsidRPr="00E15377" w14:paraId="4CC6E90F" w14:textId="77777777" w:rsidTr="00180FB4">
        <w:trPr>
          <w:trHeight w:val="300"/>
        </w:trPr>
        <w:tc>
          <w:tcPr>
            <w:tcW w:w="760" w:type="dxa"/>
            <w:tcBorders>
              <w:top w:val="nil"/>
              <w:left w:val="single" w:sz="8" w:space="0" w:color="auto"/>
              <w:bottom w:val="single" w:sz="4" w:space="0" w:color="auto"/>
              <w:right w:val="single" w:sz="4" w:space="0" w:color="auto"/>
            </w:tcBorders>
            <w:shd w:val="clear" w:color="auto" w:fill="auto"/>
            <w:noWrap/>
            <w:vAlign w:val="center"/>
            <w:hideMark/>
          </w:tcPr>
          <w:p w14:paraId="2C8CEE83" w14:textId="77777777" w:rsidR="00A52C9C" w:rsidRPr="00E15377" w:rsidRDefault="00A52C9C" w:rsidP="00180FB4">
            <w:pPr>
              <w:autoSpaceDE/>
              <w:autoSpaceDN/>
              <w:jc w:val="center"/>
              <w:rPr>
                <w:rFonts w:cs="Arial"/>
                <w:sz w:val="16"/>
                <w:szCs w:val="16"/>
              </w:rPr>
            </w:pPr>
            <w:r w:rsidRPr="00E15377">
              <w:rPr>
                <w:rFonts w:cs="Arial"/>
                <w:sz w:val="16"/>
                <w:szCs w:val="16"/>
              </w:rPr>
              <w:t>SO 684</w:t>
            </w:r>
          </w:p>
        </w:tc>
        <w:tc>
          <w:tcPr>
            <w:tcW w:w="980" w:type="dxa"/>
            <w:tcBorders>
              <w:top w:val="nil"/>
              <w:left w:val="nil"/>
              <w:bottom w:val="single" w:sz="4" w:space="0" w:color="auto"/>
              <w:right w:val="single" w:sz="4" w:space="0" w:color="auto"/>
            </w:tcBorders>
            <w:shd w:val="clear" w:color="auto" w:fill="auto"/>
            <w:noWrap/>
            <w:vAlign w:val="center"/>
            <w:hideMark/>
          </w:tcPr>
          <w:p w14:paraId="35A6E1B2" w14:textId="77777777" w:rsidR="00A52C9C" w:rsidRPr="00E15377" w:rsidRDefault="00A52C9C" w:rsidP="00180FB4">
            <w:pPr>
              <w:autoSpaceDE/>
              <w:autoSpaceDN/>
              <w:jc w:val="right"/>
              <w:rPr>
                <w:rFonts w:cs="Arial"/>
                <w:sz w:val="16"/>
                <w:szCs w:val="16"/>
              </w:rPr>
            </w:pPr>
            <w:r w:rsidRPr="00E15377">
              <w:rPr>
                <w:rFonts w:cs="Arial"/>
                <w:sz w:val="16"/>
                <w:szCs w:val="16"/>
              </w:rPr>
              <w:t>0,00</w:t>
            </w:r>
          </w:p>
        </w:tc>
        <w:tc>
          <w:tcPr>
            <w:tcW w:w="1080" w:type="dxa"/>
            <w:tcBorders>
              <w:top w:val="nil"/>
              <w:left w:val="nil"/>
              <w:bottom w:val="single" w:sz="4" w:space="0" w:color="auto"/>
              <w:right w:val="single" w:sz="4" w:space="0" w:color="auto"/>
            </w:tcBorders>
            <w:shd w:val="clear" w:color="auto" w:fill="auto"/>
            <w:noWrap/>
            <w:vAlign w:val="center"/>
            <w:hideMark/>
          </w:tcPr>
          <w:p w14:paraId="5E2D35CA" w14:textId="77777777" w:rsidR="00A52C9C" w:rsidRPr="00E15377" w:rsidRDefault="00A52C9C" w:rsidP="00180FB4">
            <w:pPr>
              <w:autoSpaceDE/>
              <w:autoSpaceDN/>
              <w:jc w:val="right"/>
              <w:rPr>
                <w:rFonts w:cs="Arial"/>
                <w:sz w:val="16"/>
                <w:szCs w:val="16"/>
              </w:rPr>
            </w:pPr>
            <w:r w:rsidRPr="00E15377">
              <w:rPr>
                <w:rFonts w:cs="Arial"/>
                <w:sz w:val="16"/>
                <w:szCs w:val="16"/>
              </w:rPr>
              <w:t>0,00</w:t>
            </w:r>
          </w:p>
        </w:tc>
        <w:tc>
          <w:tcPr>
            <w:tcW w:w="1040" w:type="dxa"/>
            <w:tcBorders>
              <w:top w:val="nil"/>
              <w:left w:val="nil"/>
              <w:bottom w:val="single" w:sz="4" w:space="0" w:color="auto"/>
              <w:right w:val="single" w:sz="4" w:space="0" w:color="auto"/>
            </w:tcBorders>
            <w:shd w:val="clear" w:color="auto" w:fill="auto"/>
            <w:noWrap/>
            <w:vAlign w:val="center"/>
            <w:hideMark/>
          </w:tcPr>
          <w:p w14:paraId="07757535" w14:textId="77777777" w:rsidR="00A52C9C" w:rsidRPr="00E15377" w:rsidRDefault="00A52C9C" w:rsidP="00180FB4">
            <w:pPr>
              <w:autoSpaceDE/>
              <w:autoSpaceDN/>
              <w:jc w:val="right"/>
              <w:rPr>
                <w:rFonts w:cs="Arial"/>
                <w:sz w:val="16"/>
                <w:szCs w:val="16"/>
              </w:rPr>
            </w:pPr>
            <w:r w:rsidRPr="00E15377">
              <w:rPr>
                <w:rFonts w:cs="Arial"/>
                <w:sz w:val="16"/>
                <w:szCs w:val="16"/>
              </w:rPr>
              <w:t>0,00</w:t>
            </w:r>
          </w:p>
        </w:tc>
        <w:tc>
          <w:tcPr>
            <w:tcW w:w="1220" w:type="dxa"/>
            <w:tcBorders>
              <w:top w:val="nil"/>
              <w:left w:val="nil"/>
              <w:bottom w:val="single" w:sz="4" w:space="0" w:color="auto"/>
              <w:right w:val="single" w:sz="4" w:space="0" w:color="auto"/>
            </w:tcBorders>
            <w:shd w:val="clear" w:color="auto" w:fill="auto"/>
            <w:noWrap/>
            <w:vAlign w:val="center"/>
            <w:hideMark/>
          </w:tcPr>
          <w:p w14:paraId="401E182B" w14:textId="77777777" w:rsidR="00A52C9C" w:rsidRPr="00E15377" w:rsidRDefault="00A52C9C" w:rsidP="00180FB4">
            <w:pPr>
              <w:autoSpaceDE/>
              <w:autoSpaceDN/>
              <w:jc w:val="right"/>
              <w:rPr>
                <w:rFonts w:cs="Arial"/>
                <w:sz w:val="16"/>
                <w:szCs w:val="16"/>
              </w:rPr>
            </w:pPr>
            <w:r w:rsidRPr="00E15377">
              <w:rPr>
                <w:rFonts w:cs="Arial"/>
                <w:sz w:val="16"/>
                <w:szCs w:val="16"/>
              </w:rPr>
              <w:t>0,00</w:t>
            </w:r>
          </w:p>
        </w:tc>
        <w:tc>
          <w:tcPr>
            <w:tcW w:w="980" w:type="dxa"/>
            <w:tcBorders>
              <w:top w:val="nil"/>
              <w:left w:val="nil"/>
              <w:bottom w:val="single" w:sz="4" w:space="0" w:color="auto"/>
              <w:right w:val="single" w:sz="4" w:space="0" w:color="auto"/>
            </w:tcBorders>
            <w:shd w:val="clear" w:color="auto" w:fill="auto"/>
            <w:noWrap/>
            <w:vAlign w:val="center"/>
            <w:hideMark/>
          </w:tcPr>
          <w:p w14:paraId="5D920003" w14:textId="77777777" w:rsidR="00A52C9C" w:rsidRPr="00E15377" w:rsidRDefault="00A52C9C" w:rsidP="00180FB4">
            <w:pPr>
              <w:autoSpaceDE/>
              <w:autoSpaceDN/>
              <w:jc w:val="right"/>
              <w:rPr>
                <w:rFonts w:cs="Arial"/>
                <w:sz w:val="16"/>
                <w:szCs w:val="16"/>
              </w:rPr>
            </w:pPr>
            <w:r w:rsidRPr="00E15377">
              <w:rPr>
                <w:rFonts w:cs="Arial"/>
                <w:sz w:val="16"/>
                <w:szCs w:val="16"/>
              </w:rPr>
              <w:t>0,00</w:t>
            </w:r>
          </w:p>
        </w:tc>
        <w:tc>
          <w:tcPr>
            <w:tcW w:w="1000" w:type="dxa"/>
            <w:tcBorders>
              <w:top w:val="nil"/>
              <w:left w:val="nil"/>
              <w:bottom w:val="single" w:sz="4" w:space="0" w:color="auto"/>
              <w:right w:val="single" w:sz="4" w:space="0" w:color="auto"/>
            </w:tcBorders>
            <w:shd w:val="clear" w:color="auto" w:fill="auto"/>
            <w:noWrap/>
            <w:vAlign w:val="center"/>
            <w:hideMark/>
          </w:tcPr>
          <w:p w14:paraId="45175D7D" w14:textId="77777777" w:rsidR="00A52C9C" w:rsidRPr="00E15377" w:rsidRDefault="00A52C9C" w:rsidP="00180FB4">
            <w:pPr>
              <w:autoSpaceDE/>
              <w:autoSpaceDN/>
              <w:jc w:val="right"/>
              <w:rPr>
                <w:rFonts w:cs="Arial"/>
                <w:sz w:val="16"/>
                <w:szCs w:val="16"/>
              </w:rPr>
            </w:pPr>
            <w:r w:rsidRPr="00E15377">
              <w:rPr>
                <w:rFonts w:cs="Arial"/>
                <w:sz w:val="16"/>
                <w:szCs w:val="16"/>
              </w:rPr>
              <w:t>0,00</w:t>
            </w:r>
          </w:p>
        </w:tc>
        <w:tc>
          <w:tcPr>
            <w:tcW w:w="1000" w:type="dxa"/>
            <w:tcBorders>
              <w:top w:val="nil"/>
              <w:left w:val="nil"/>
              <w:bottom w:val="single" w:sz="4" w:space="0" w:color="auto"/>
              <w:right w:val="single" w:sz="4" w:space="0" w:color="auto"/>
            </w:tcBorders>
            <w:shd w:val="clear" w:color="auto" w:fill="auto"/>
            <w:noWrap/>
            <w:vAlign w:val="center"/>
            <w:hideMark/>
          </w:tcPr>
          <w:p w14:paraId="2C6A5B8E" w14:textId="77777777" w:rsidR="00A52C9C" w:rsidRPr="00E15377" w:rsidRDefault="00A52C9C" w:rsidP="00180FB4">
            <w:pPr>
              <w:autoSpaceDE/>
              <w:autoSpaceDN/>
              <w:jc w:val="right"/>
              <w:rPr>
                <w:rFonts w:cs="Arial"/>
                <w:sz w:val="16"/>
                <w:szCs w:val="16"/>
              </w:rPr>
            </w:pPr>
            <w:r w:rsidRPr="00E15377">
              <w:rPr>
                <w:rFonts w:cs="Arial"/>
                <w:sz w:val="16"/>
                <w:szCs w:val="16"/>
              </w:rPr>
              <w:t>0,00</w:t>
            </w:r>
          </w:p>
        </w:tc>
        <w:tc>
          <w:tcPr>
            <w:tcW w:w="1060" w:type="dxa"/>
            <w:tcBorders>
              <w:top w:val="nil"/>
              <w:left w:val="nil"/>
              <w:bottom w:val="single" w:sz="4" w:space="0" w:color="auto"/>
              <w:right w:val="single" w:sz="8" w:space="0" w:color="auto"/>
            </w:tcBorders>
            <w:shd w:val="clear" w:color="auto" w:fill="auto"/>
            <w:noWrap/>
            <w:vAlign w:val="center"/>
            <w:hideMark/>
          </w:tcPr>
          <w:p w14:paraId="07471395" w14:textId="77777777" w:rsidR="00A52C9C" w:rsidRPr="00E15377" w:rsidRDefault="00A52C9C" w:rsidP="00180FB4">
            <w:pPr>
              <w:autoSpaceDE/>
              <w:autoSpaceDN/>
              <w:jc w:val="right"/>
              <w:rPr>
                <w:rFonts w:cs="Arial"/>
                <w:sz w:val="16"/>
                <w:szCs w:val="16"/>
              </w:rPr>
            </w:pPr>
            <w:r w:rsidRPr="00E15377">
              <w:rPr>
                <w:rFonts w:cs="Arial"/>
                <w:sz w:val="16"/>
                <w:szCs w:val="16"/>
              </w:rPr>
              <w:t>0,00</w:t>
            </w:r>
          </w:p>
        </w:tc>
      </w:tr>
      <w:tr w:rsidR="00A52C9C" w:rsidRPr="00E15377" w14:paraId="52EB6ED3" w14:textId="77777777" w:rsidTr="00180FB4">
        <w:trPr>
          <w:trHeight w:val="300"/>
        </w:trPr>
        <w:tc>
          <w:tcPr>
            <w:tcW w:w="760" w:type="dxa"/>
            <w:tcBorders>
              <w:top w:val="nil"/>
              <w:left w:val="single" w:sz="8" w:space="0" w:color="auto"/>
              <w:bottom w:val="single" w:sz="4" w:space="0" w:color="auto"/>
              <w:right w:val="single" w:sz="4" w:space="0" w:color="auto"/>
            </w:tcBorders>
            <w:shd w:val="clear" w:color="auto" w:fill="auto"/>
            <w:noWrap/>
            <w:vAlign w:val="center"/>
            <w:hideMark/>
          </w:tcPr>
          <w:p w14:paraId="05E7CB8E" w14:textId="77777777" w:rsidR="00A52C9C" w:rsidRPr="00E15377" w:rsidRDefault="00A52C9C" w:rsidP="00180FB4">
            <w:pPr>
              <w:autoSpaceDE/>
              <w:autoSpaceDN/>
              <w:jc w:val="center"/>
              <w:rPr>
                <w:rFonts w:cs="Arial"/>
                <w:sz w:val="16"/>
                <w:szCs w:val="16"/>
              </w:rPr>
            </w:pPr>
            <w:r w:rsidRPr="00E15377">
              <w:rPr>
                <w:rFonts w:cs="Arial"/>
                <w:sz w:val="16"/>
                <w:szCs w:val="16"/>
              </w:rPr>
              <w:t>SO 685</w:t>
            </w:r>
          </w:p>
        </w:tc>
        <w:tc>
          <w:tcPr>
            <w:tcW w:w="980" w:type="dxa"/>
            <w:tcBorders>
              <w:top w:val="nil"/>
              <w:left w:val="nil"/>
              <w:bottom w:val="single" w:sz="4" w:space="0" w:color="auto"/>
              <w:right w:val="single" w:sz="4" w:space="0" w:color="auto"/>
            </w:tcBorders>
            <w:shd w:val="clear" w:color="auto" w:fill="auto"/>
            <w:noWrap/>
            <w:vAlign w:val="center"/>
            <w:hideMark/>
          </w:tcPr>
          <w:p w14:paraId="2878B7AA" w14:textId="77777777" w:rsidR="00A52C9C" w:rsidRPr="00E15377" w:rsidRDefault="00A52C9C" w:rsidP="00180FB4">
            <w:pPr>
              <w:autoSpaceDE/>
              <w:autoSpaceDN/>
              <w:jc w:val="right"/>
              <w:rPr>
                <w:rFonts w:cs="Arial"/>
                <w:sz w:val="16"/>
                <w:szCs w:val="16"/>
              </w:rPr>
            </w:pPr>
            <w:r w:rsidRPr="00E15377">
              <w:rPr>
                <w:rFonts w:cs="Arial"/>
                <w:sz w:val="16"/>
                <w:szCs w:val="16"/>
              </w:rPr>
              <w:t>0,00</w:t>
            </w:r>
          </w:p>
        </w:tc>
        <w:tc>
          <w:tcPr>
            <w:tcW w:w="1080" w:type="dxa"/>
            <w:tcBorders>
              <w:top w:val="nil"/>
              <w:left w:val="nil"/>
              <w:bottom w:val="single" w:sz="4" w:space="0" w:color="auto"/>
              <w:right w:val="single" w:sz="4" w:space="0" w:color="auto"/>
            </w:tcBorders>
            <w:shd w:val="clear" w:color="auto" w:fill="auto"/>
            <w:noWrap/>
            <w:vAlign w:val="center"/>
            <w:hideMark/>
          </w:tcPr>
          <w:p w14:paraId="3A2ACDA0" w14:textId="77777777" w:rsidR="00A52C9C" w:rsidRPr="00E15377" w:rsidRDefault="00A52C9C" w:rsidP="00180FB4">
            <w:pPr>
              <w:autoSpaceDE/>
              <w:autoSpaceDN/>
              <w:jc w:val="right"/>
              <w:rPr>
                <w:rFonts w:cs="Arial"/>
                <w:sz w:val="16"/>
                <w:szCs w:val="16"/>
              </w:rPr>
            </w:pPr>
            <w:r w:rsidRPr="00E15377">
              <w:rPr>
                <w:rFonts w:cs="Arial"/>
                <w:sz w:val="16"/>
                <w:szCs w:val="16"/>
              </w:rPr>
              <w:t>0,00</w:t>
            </w:r>
          </w:p>
        </w:tc>
        <w:tc>
          <w:tcPr>
            <w:tcW w:w="1040" w:type="dxa"/>
            <w:tcBorders>
              <w:top w:val="nil"/>
              <w:left w:val="nil"/>
              <w:bottom w:val="single" w:sz="4" w:space="0" w:color="auto"/>
              <w:right w:val="single" w:sz="4" w:space="0" w:color="auto"/>
            </w:tcBorders>
            <w:shd w:val="clear" w:color="auto" w:fill="auto"/>
            <w:noWrap/>
            <w:vAlign w:val="center"/>
            <w:hideMark/>
          </w:tcPr>
          <w:p w14:paraId="171F36F0" w14:textId="77777777" w:rsidR="00A52C9C" w:rsidRPr="00E15377" w:rsidRDefault="00A52C9C" w:rsidP="00180FB4">
            <w:pPr>
              <w:autoSpaceDE/>
              <w:autoSpaceDN/>
              <w:jc w:val="right"/>
              <w:rPr>
                <w:rFonts w:cs="Arial"/>
                <w:sz w:val="16"/>
                <w:szCs w:val="16"/>
              </w:rPr>
            </w:pPr>
            <w:r w:rsidRPr="00E15377">
              <w:rPr>
                <w:rFonts w:cs="Arial"/>
                <w:sz w:val="16"/>
                <w:szCs w:val="16"/>
              </w:rPr>
              <w:t>10,00</w:t>
            </w:r>
          </w:p>
        </w:tc>
        <w:tc>
          <w:tcPr>
            <w:tcW w:w="1220" w:type="dxa"/>
            <w:tcBorders>
              <w:top w:val="nil"/>
              <w:left w:val="nil"/>
              <w:bottom w:val="single" w:sz="4" w:space="0" w:color="auto"/>
              <w:right w:val="single" w:sz="4" w:space="0" w:color="auto"/>
            </w:tcBorders>
            <w:shd w:val="clear" w:color="auto" w:fill="auto"/>
            <w:noWrap/>
            <w:vAlign w:val="center"/>
            <w:hideMark/>
          </w:tcPr>
          <w:p w14:paraId="238B576D" w14:textId="77777777" w:rsidR="00A52C9C" w:rsidRPr="00E15377" w:rsidRDefault="00A52C9C" w:rsidP="00180FB4">
            <w:pPr>
              <w:autoSpaceDE/>
              <w:autoSpaceDN/>
              <w:jc w:val="right"/>
              <w:rPr>
                <w:rFonts w:cs="Arial"/>
                <w:sz w:val="16"/>
                <w:szCs w:val="16"/>
              </w:rPr>
            </w:pPr>
            <w:r w:rsidRPr="00E15377">
              <w:rPr>
                <w:rFonts w:cs="Arial"/>
                <w:sz w:val="16"/>
                <w:szCs w:val="16"/>
              </w:rPr>
              <w:t>8,00</w:t>
            </w:r>
          </w:p>
        </w:tc>
        <w:tc>
          <w:tcPr>
            <w:tcW w:w="980" w:type="dxa"/>
            <w:tcBorders>
              <w:top w:val="nil"/>
              <w:left w:val="nil"/>
              <w:bottom w:val="single" w:sz="4" w:space="0" w:color="auto"/>
              <w:right w:val="single" w:sz="4" w:space="0" w:color="auto"/>
            </w:tcBorders>
            <w:shd w:val="clear" w:color="auto" w:fill="auto"/>
            <w:noWrap/>
            <w:vAlign w:val="center"/>
            <w:hideMark/>
          </w:tcPr>
          <w:p w14:paraId="33A5B9F4" w14:textId="77777777" w:rsidR="00A52C9C" w:rsidRPr="00E15377" w:rsidRDefault="00A52C9C" w:rsidP="00180FB4">
            <w:pPr>
              <w:autoSpaceDE/>
              <w:autoSpaceDN/>
              <w:jc w:val="right"/>
              <w:rPr>
                <w:rFonts w:cs="Arial"/>
                <w:sz w:val="16"/>
                <w:szCs w:val="16"/>
              </w:rPr>
            </w:pPr>
            <w:r w:rsidRPr="00E15377">
              <w:rPr>
                <w:rFonts w:cs="Arial"/>
                <w:sz w:val="16"/>
                <w:szCs w:val="16"/>
              </w:rPr>
              <w:t>2,00</w:t>
            </w:r>
          </w:p>
        </w:tc>
        <w:tc>
          <w:tcPr>
            <w:tcW w:w="1000" w:type="dxa"/>
            <w:tcBorders>
              <w:top w:val="nil"/>
              <w:left w:val="nil"/>
              <w:bottom w:val="single" w:sz="4" w:space="0" w:color="auto"/>
              <w:right w:val="single" w:sz="4" w:space="0" w:color="auto"/>
            </w:tcBorders>
            <w:shd w:val="clear" w:color="auto" w:fill="auto"/>
            <w:noWrap/>
            <w:vAlign w:val="center"/>
            <w:hideMark/>
          </w:tcPr>
          <w:p w14:paraId="77DB98CF" w14:textId="77777777" w:rsidR="00A52C9C" w:rsidRPr="00E15377" w:rsidRDefault="00A52C9C" w:rsidP="00180FB4">
            <w:pPr>
              <w:autoSpaceDE/>
              <w:autoSpaceDN/>
              <w:jc w:val="right"/>
              <w:rPr>
                <w:rFonts w:cs="Arial"/>
                <w:sz w:val="16"/>
                <w:szCs w:val="16"/>
              </w:rPr>
            </w:pPr>
            <w:r w:rsidRPr="00E15377">
              <w:rPr>
                <w:rFonts w:cs="Arial"/>
                <w:sz w:val="16"/>
                <w:szCs w:val="16"/>
              </w:rPr>
              <w:t>0,00</w:t>
            </w:r>
          </w:p>
        </w:tc>
        <w:tc>
          <w:tcPr>
            <w:tcW w:w="1000" w:type="dxa"/>
            <w:tcBorders>
              <w:top w:val="nil"/>
              <w:left w:val="nil"/>
              <w:bottom w:val="single" w:sz="4" w:space="0" w:color="auto"/>
              <w:right w:val="single" w:sz="4" w:space="0" w:color="auto"/>
            </w:tcBorders>
            <w:shd w:val="clear" w:color="auto" w:fill="auto"/>
            <w:noWrap/>
            <w:vAlign w:val="center"/>
            <w:hideMark/>
          </w:tcPr>
          <w:p w14:paraId="3E822EDE" w14:textId="77777777" w:rsidR="00A52C9C" w:rsidRPr="00E15377" w:rsidRDefault="00A52C9C" w:rsidP="00180FB4">
            <w:pPr>
              <w:autoSpaceDE/>
              <w:autoSpaceDN/>
              <w:jc w:val="right"/>
              <w:rPr>
                <w:rFonts w:cs="Arial"/>
                <w:sz w:val="16"/>
                <w:szCs w:val="16"/>
              </w:rPr>
            </w:pPr>
            <w:r w:rsidRPr="00E15377">
              <w:rPr>
                <w:rFonts w:cs="Arial"/>
                <w:sz w:val="16"/>
                <w:szCs w:val="16"/>
              </w:rPr>
              <w:t>0,00</w:t>
            </w:r>
          </w:p>
        </w:tc>
        <w:tc>
          <w:tcPr>
            <w:tcW w:w="1060" w:type="dxa"/>
            <w:tcBorders>
              <w:top w:val="nil"/>
              <w:left w:val="nil"/>
              <w:bottom w:val="single" w:sz="4" w:space="0" w:color="auto"/>
              <w:right w:val="single" w:sz="8" w:space="0" w:color="auto"/>
            </w:tcBorders>
            <w:shd w:val="clear" w:color="auto" w:fill="auto"/>
            <w:noWrap/>
            <w:vAlign w:val="center"/>
            <w:hideMark/>
          </w:tcPr>
          <w:p w14:paraId="234CC342" w14:textId="77777777" w:rsidR="00A52C9C" w:rsidRPr="00E15377" w:rsidRDefault="00A52C9C" w:rsidP="00180FB4">
            <w:pPr>
              <w:autoSpaceDE/>
              <w:autoSpaceDN/>
              <w:jc w:val="right"/>
              <w:rPr>
                <w:rFonts w:cs="Arial"/>
                <w:sz w:val="16"/>
                <w:szCs w:val="16"/>
              </w:rPr>
            </w:pPr>
            <w:r w:rsidRPr="00E15377">
              <w:rPr>
                <w:rFonts w:cs="Arial"/>
                <w:sz w:val="16"/>
                <w:szCs w:val="16"/>
              </w:rPr>
              <w:t>0,00</w:t>
            </w:r>
          </w:p>
        </w:tc>
      </w:tr>
      <w:tr w:rsidR="00A52C9C" w:rsidRPr="00E15377" w14:paraId="248511DA" w14:textId="77777777" w:rsidTr="00180FB4">
        <w:trPr>
          <w:trHeight w:val="300"/>
        </w:trPr>
        <w:tc>
          <w:tcPr>
            <w:tcW w:w="760" w:type="dxa"/>
            <w:tcBorders>
              <w:top w:val="nil"/>
              <w:left w:val="single" w:sz="8" w:space="0" w:color="auto"/>
              <w:bottom w:val="single" w:sz="4" w:space="0" w:color="auto"/>
              <w:right w:val="single" w:sz="4" w:space="0" w:color="auto"/>
            </w:tcBorders>
            <w:shd w:val="clear" w:color="auto" w:fill="auto"/>
            <w:noWrap/>
            <w:vAlign w:val="center"/>
            <w:hideMark/>
          </w:tcPr>
          <w:p w14:paraId="2D07892B" w14:textId="77777777" w:rsidR="00A52C9C" w:rsidRPr="00E15377" w:rsidRDefault="00A52C9C" w:rsidP="00180FB4">
            <w:pPr>
              <w:autoSpaceDE/>
              <w:autoSpaceDN/>
              <w:jc w:val="center"/>
              <w:rPr>
                <w:rFonts w:cs="Arial"/>
                <w:sz w:val="16"/>
                <w:szCs w:val="16"/>
              </w:rPr>
            </w:pPr>
            <w:r w:rsidRPr="00E15377">
              <w:rPr>
                <w:rFonts w:cs="Arial"/>
                <w:sz w:val="16"/>
                <w:szCs w:val="16"/>
              </w:rPr>
              <w:t>SO 686</w:t>
            </w:r>
          </w:p>
        </w:tc>
        <w:tc>
          <w:tcPr>
            <w:tcW w:w="980" w:type="dxa"/>
            <w:tcBorders>
              <w:top w:val="nil"/>
              <w:left w:val="nil"/>
              <w:bottom w:val="single" w:sz="4" w:space="0" w:color="auto"/>
              <w:right w:val="single" w:sz="4" w:space="0" w:color="auto"/>
            </w:tcBorders>
            <w:shd w:val="clear" w:color="auto" w:fill="auto"/>
            <w:noWrap/>
            <w:vAlign w:val="center"/>
            <w:hideMark/>
          </w:tcPr>
          <w:p w14:paraId="1525FB69" w14:textId="77777777" w:rsidR="00A52C9C" w:rsidRPr="00E15377" w:rsidRDefault="00A52C9C" w:rsidP="00180FB4">
            <w:pPr>
              <w:autoSpaceDE/>
              <w:autoSpaceDN/>
              <w:jc w:val="right"/>
              <w:rPr>
                <w:rFonts w:cs="Arial"/>
                <w:sz w:val="16"/>
                <w:szCs w:val="16"/>
              </w:rPr>
            </w:pPr>
            <w:r w:rsidRPr="00E15377">
              <w:rPr>
                <w:rFonts w:cs="Arial"/>
                <w:sz w:val="16"/>
                <w:szCs w:val="16"/>
              </w:rPr>
              <w:t>0,00</w:t>
            </w:r>
          </w:p>
        </w:tc>
        <w:tc>
          <w:tcPr>
            <w:tcW w:w="1080" w:type="dxa"/>
            <w:tcBorders>
              <w:top w:val="nil"/>
              <w:left w:val="nil"/>
              <w:bottom w:val="single" w:sz="4" w:space="0" w:color="auto"/>
              <w:right w:val="single" w:sz="4" w:space="0" w:color="auto"/>
            </w:tcBorders>
            <w:shd w:val="clear" w:color="auto" w:fill="auto"/>
            <w:noWrap/>
            <w:vAlign w:val="center"/>
            <w:hideMark/>
          </w:tcPr>
          <w:p w14:paraId="6D2A94E1" w14:textId="77777777" w:rsidR="00A52C9C" w:rsidRPr="00E15377" w:rsidRDefault="00A52C9C" w:rsidP="00180FB4">
            <w:pPr>
              <w:autoSpaceDE/>
              <w:autoSpaceDN/>
              <w:jc w:val="right"/>
              <w:rPr>
                <w:rFonts w:cs="Arial"/>
                <w:sz w:val="16"/>
                <w:szCs w:val="16"/>
              </w:rPr>
            </w:pPr>
            <w:r w:rsidRPr="00E15377">
              <w:rPr>
                <w:rFonts w:cs="Arial"/>
                <w:sz w:val="16"/>
                <w:szCs w:val="16"/>
              </w:rPr>
              <w:t>0,00</w:t>
            </w:r>
          </w:p>
        </w:tc>
        <w:tc>
          <w:tcPr>
            <w:tcW w:w="1040" w:type="dxa"/>
            <w:tcBorders>
              <w:top w:val="nil"/>
              <w:left w:val="nil"/>
              <w:bottom w:val="single" w:sz="4" w:space="0" w:color="auto"/>
              <w:right w:val="single" w:sz="4" w:space="0" w:color="auto"/>
            </w:tcBorders>
            <w:shd w:val="clear" w:color="auto" w:fill="auto"/>
            <w:noWrap/>
            <w:vAlign w:val="center"/>
            <w:hideMark/>
          </w:tcPr>
          <w:p w14:paraId="159E5C40" w14:textId="77777777" w:rsidR="00A52C9C" w:rsidRPr="00E15377" w:rsidRDefault="00A52C9C" w:rsidP="00180FB4">
            <w:pPr>
              <w:autoSpaceDE/>
              <w:autoSpaceDN/>
              <w:jc w:val="right"/>
              <w:rPr>
                <w:rFonts w:cs="Arial"/>
                <w:sz w:val="16"/>
                <w:szCs w:val="16"/>
              </w:rPr>
            </w:pPr>
            <w:r w:rsidRPr="00E15377">
              <w:rPr>
                <w:rFonts w:cs="Arial"/>
                <w:sz w:val="16"/>
                <w:szCs w:val="16"/>
              </w:rPr>
              <w:t>10,00</w:t>
            </w:r>
          </w:p>
        </w:tc>
        <w:tc>
          <w:tcPr>
            <w:tcW w:w="1220" w:type="dxa"/>
            <w:tcBorders>
              <w:top w:val="nil"/>
              <w:left w:val="nil"/>
              <w:bottom w:val="single" w:sz="4" w:space="0" w:color="auto"/>
              <w:right w:val="single" w:sz="4" w:space="0" w:color="auto"/>
            </w:tcBorders>
            <w:shd w:val="clear" w:color="auto" w:fill="auto"/>
            <w:noWrap/>
            <w:vAlign w:val="center"/>
            <w:hideMark/>
          </w:tcPr>
          <w:p w14:paraId="7745B4ED" w14:textId="77777777" w:rsidR="00A52C9C" w:rsidRPr="00E15377" w:rsidRDefault="00A52C9C" w:rsidP="00180FB4">
            <w:pPr>
              <w:autoSpaceDE/>
              <w:autoSpaceDN/>
              <w:jc w:val="right"/>
              <w:rPr>
                <w:rFonts w:cs="Arial"/>
                <w:sz w:val="16"/>
                <w:szCs w:val="16"/>
              </w:rPr>
            </w:pPr>
            <w:r w:rsidRPr="00E15377">
              <w:rPr>
                <w:rFonts w:cs="Arial"/>
                <w:sz w:val="16"/>
                <w:szCs w:val="16"/>
              </w:rPr>
              <w:t>8,00</w:t>
            </w:r>
          </w:p>
        </w:tc>
        <w:tc>
          <w:tcPr>
            <w:tcW w:w="980" w:type="dxa"/>
            <w:tcBorders>
              <w:top w:val="nil"/>
              <w:left w:val="nil"/>
              <w:bottom w:val="single" w:sz="4" w:space="0" w:color="auto"/>
              <w:right w:val="single" w:sz="4" w:space="0" w:color="auto"/>
            </w:tcBorders>
            <w:shd w:val="clear" w:color="auto" w:fill="auto"/>
            <w:noWrap/>
            <w:vAlign w:val="center"/>
            <w:hideMark/>
          </w:tcPr>
          <w:p w14:paraId="483AD259" w14:textId="77777777" w:rsidR="00A52C9C" w:rsidRPr="00E15377" w:rsidRDefault="00A52C9C" w:rsidP="00180FB4">
            <w:pPr>
              <w:autoSpaceDE/>
              <w:autoSpaceDN/>
              <w:jc w:val="right"/>
              <w:rPr>
                <w:rFonts w:cs="Arial"/>
                <w:sz w:val="16"/>
                <w:szCs w:val="16"/>
              </w:rPr>
            </w:pPr>
            <w:r w:rsidRPr="00E15377">
              <w:rPr>
                <w:rFonts w:cs="Arial"/>
                <w:sz w:val="16"/>
                <w:szCs w:val="16"/>
              </w:rPr>
              <w:t>2,00</w:t>
            </w:r>
          </w:p>
        </w:tc>
        <w:tc>
          <w:tcPr>
            <w:tcW w:w="1000" w:type="dxa"/>
            <w:tcBorders>
              <w:top w:val="nil"/>
              <w:left w:val="nil"/>
              <w:bottom w:val="single" w:sz="4" w:space="0" w:color="auto"/>
              <w:right w:val="single" w:sz="4" w:space="0" w:color="auto"/>
            </w:tcBorders>
            <w:shd w:val="clear" w:color="auto" w:fill="auto"/>
            <w:noWrap/>
            <w:vAlign w:val="center"/>
            <w:hideMark/>
          </w:tcPr>
          <w:p w14:paraId="13A469B1" w14:textId="77777777" w:rsidR="00A52C9C" w:rsidRPr="00E15377" w:rsidRDefault="00A52C9C" w:rsidP="00180FB4">
            <w:pPr>
              <w:autoSpaceDE/>
              <w:autoSpaceDN/>
              <w:jc w:val="right"/>
              <w:rPr>
                <w:rFonts w:cs="Arial"/>
                <w:sz w:val="16"/>
                <w:szCs w:val="16"/>
              </w:rPr>
            </w:pPr>
            <w:r w:rsidRPr="00E15377">
              <w:rPr>
                <w:rFonts w:cs="Arial"/>
                <w:sz w:val="16"/>
                <w:szCs w:val="16"/>
              </w:rPr>
              <w:t>0,00</w:t>
            </w:r>
          </w:p>
        </w:tc>
        <w:tc>
          <w:tcPr>
            <w:tcW w:w="1000" w:type="dxa"/>
            <w:tcBorders>
              <w:top w:val="nil"/>
              <w:left w:val="nil"/>
              <w:bottom w:val="single" w:sz="4" w:space="0" w:color="auto"/>
              <w:right w:val="single" w:sz="4" w:space="0" w:color="auto"/>
            </w:tcBorders>
            <w:shd w:val="clear" w:color="auto" w:fill="auto"/>
            <w:noWrap/>
            <w:vAlign w:val="center"/>
            <w:hideMark/>
          </w:tcPr>
          <w:p w14:paraId="2577581C" w14:textId="77777777" w:rsidR="00A52C9C" w:rsidRPr="00E15377" w:rsidRDefault="00A52C9C" w:rsidP="00180FB4">
            <w:pPr>
              <w:autoSpaceDE/>
              <w:autoSpaceDN/>
              <w:jc w:val="right"/>
              <w:rPr>
                <w:rFonts w:cs="Arial"/>
                <w:sz w:val="16"/>
                <w:szCs w:val="16"/>
              </w:rPr>
            </w:pPr>
            <w:r w:rsidRPr="00E15377">
              <w:rPr>
                <w:rFonts w:cs="Arial"/>
                <w:sz w:val="16"/>
                <w:szCs w:val="16"/>
              </w:rPr>
              <w:t>0,00</w:t>
            </w:r>
          </w:p>
        </w:tc>
        <w:tc>
          <w:tcPr>
            <w:tcW w:w="1060" w:type="dxa"/>
            <w:tcBorders>
              <w:top w:val="nil"/>
              <w:left w:val="nil"/>
              <w:bottom w:val="single" w:sz="4" w:space="0" w:color="auto"/>
              <w:right w:val="single" w:sz="8" w:space="0" w:color="auto"/>
            </w:tcBorders>
            <w:shd w:val="clear" w:color="auto" w:fill="auto"/>
            <w:noWrap/>
            <w:vAlign w:val="center"/>
            <w:hideMark/>
          </w:tcPr>
          <w:p w14:paraId="6E7BF579" w14:textId="77777777" w:rsidR="00A52C9C" w:rsidRPr="00E15377" w:rsidRDefault="00A52C9C" w:rsidP="00180FB4">
            <w:pPr>
              <w:autoSpaceDE/>
              <w:autoSpaceDN/>
              <w:jc w:val="right"/>
              <w:rPr>
                <w:rFonts w:cs="Arial"/>
                <w:sz w:val="16"/>
                <w:szCs w:val="16"/>
              </w:rPr>
            </w:pPr>
            <w:r w:rsidRPr="00E15377">
              <w:rPr>
                <w:rFonts w:cs="Arial"/>
                <w:sz w:val="16"/>
                <w:szCs w:val="16"/>
              </w:rPr>
              <w:t>0,00</w:t>
            </w:r>
          </w:p>
        </w:tc>
      </w:tr>
      <w:tr w:rsidR="00A52C9C" w:rsidRPr="00E15377" w14:paraId="0E39F1B8" w14:textId="77777777" w:rsidTr="00180FB4">
        <w:trPr>
          <w:trHeight w:val="300"/>
        </w:trPr>
        <w:tc>
          <w:tcPr>
            <w:tcW w:w="760" w:type="dxa"/>
            <w:tcBorders>
              <w:top w:val="nil"/>
              <w:left w:val="single" w:sz="8" w:space="0" w:color="auto"/>
              <w:bottom w:val="single" w:sz="4" w:space="0" w:color="auto"/>
              <w:right w:val="single" w:sz="4" w:space="0" w:color="auto"/>
            </w:tcBorders>
            <w:shd w:val="clear" w:color="auto" w:fill="auto"/>
            <w:noWrap/>
            <w:vAlign w:val="center"/>
            <w:hideMark/>
          </w:tcPr>
          <w:p w14:paraId="200AAB71" w14:textId="77777777" w:rsidR="00A52C9C" w:rsidRPr="00E15377" w:rsidRDefault="00A52C9C" w:rsidP="00180FB4">
            <w:pPr>
              <w:autoSpaceDE/>
              <w:autoSpaceDN/>
              <w:jc w:val="center"/>
              <w:rPr>
                <w:rFonts w:cs="Arial"/>
                <w:sz w:val="16"/>
                <w:szCs w:val="16"/>
              </w:rPr>
            </w:pPr>
            <w:r w:rsidRPr="00E15377">
              <w:rPr>
                <w:rFonts w:cs="Arial"/>
                <w:sz w:val="16"/>
                <w:szCs w:val="16"/>
              </w:rPr>
              <w:t>SO 687</w:t>
            </w:r>
          </w:p>
        </w:tc>
        <w:tc>
          <w:tcPr>
            <w:tcW w:w="980" w:type="dxa"/>
            <w:tcBorders>
              <w:top w:val="nil"/>
              <w:left w:val="nil"/>
              <w:bottom w:val="single" w:sz="4" w:space="0" w:color="auto"/>
              <w:right w:val="single" w:sz="4" w:space="0" w:color="auto"/>
            </w:tcBorders>
            <w:shd w:val="clear" w:color="auto" w:fill="auto"/>
            <w:noWrap/>
            <w:vAlign w:val="center"/>
            <w:hideMark/>
          </w:tcPr>
          <w:p w14:paraId="545FE052" w14:textId="77777777" w:rsidR="00A52C9C" w:rsidRPr="00E15377" w:rsidRDefault="00A52C9C" w:rsidP="00180FB4">
            <w:pPr>
              <w:autoSpaceDE/>
              <w:autoSpaceDN/>
              <w:jc w:val="right"/>
              <w:rPr>
                <w:rFonts w:cs="Arial"/>
                <w:sz w:val="16"/>
                <w:szCs w:val="16"/>
              </w:rPr>
            </w:pPr>
            <w:r w:rsidRPr="00E15377">
              <w:rPr>
                <w:rFonts w:cs="Arial"/>
                <w:sz w:val="16"/>
                <w:szCs w:val="16"/>
              </w:rPr>
              <w:t>0,00</w:t>
            </w:r>
          </w:p>
        </w:tc>
        <w:tc>
          <w:tcPr>
            <w:tcW w:w="1080" w:type="dxa"/>
            <w:tcBorders>
              <w:top w:val="nil"/>
              <w:left w:val="nil"/>
              <w:bottom w:val="single" w:sz="4" w:space="0" w:color="auto"/>
              <w:right w:val="single" w:sz="4" w:space="0" w:color="auto"/>
            </w:tcBorders>
            <w:shd w:val="clear" w:color="auto" w:fill="auto"/>
            <w:noWrap/>
            <w:vAlign w:val="center"/>
            <w:hideMark/>
          </w:tcPr>
          <w:p w14:paraId="7D2D948F" w14:textId="77777777" w:rsidR="00A52C9C" w:rsidRPr="00E15377" w:rsidRDefault="00A52C9C" w:rsidP="00180FB4">
            <w:pPr>
              <w:autoSpaceDE/>
              <w:autoSpaceDN/>
              <w:jc w:val="right"/>
              <w:rPr>
                <w:rFonts w:cs="Arial"/>
                <w:sz w:val="16"/>
                <w:szCs w:val="16"/>
              </w:rPr>
            </w:pPr>
            <w:r w:rsidRPr="00E15377">
              <w:rPr>
                <w:rFonts w:cs="Arial"/>
                <w:sz w:val="16"/>
                <w:szCs w:val="16"/>
              </w:rPr>
              <w:t>0,00</w:t>
            </w:r>
          </w:p>
        </w:tc>
        <w:tc>
          <w:tcPr>
            <w:tcW w:w="1040" w:type="dxa"/>
            <w:tcBorders>
              <w:top w:val="nil"/>
              <w:left w:val="nil"/>
              <w:bottom w:val="single" w:sz="4" w:space="0" w:color="auto"/>
              <w:right w:val="single" w:sz="4" w:space="0" w:color="auto"/>
            </w:tcBorders>
            <w:shd w:val="clear" w:color="auto" w:fill="auto"/>
            <w:noWrap/>
            <w:vAlign w:val="center"/>
            <w:hideMark/>
          </w:tcPr>
          <w:p w14:paraId="58A92BEE" w14:textId="77777777" w:rsidR="00A52C9C" w:rsidRPr="00E15377" w:rsidRDefault="00A52C9C" w:rsidP="00180FB4">
            <w:pPr>
              <w:autoSpaceDE/>
              <w:autoSpaceDN/>
              <w:jc w:val="right"/>
              <w:rPr>
                <w:rFonts w:cs="Arial"/>
                <w:sz w:val="16"/>
                <w:szCs w:val="16"/>
              </w:rPr>
            </w:pPr>
            <w:r w:rsidRPr="00E15377">
              <w:rPr>
                <w:rFonts w:cs="Arial"/>
                <w:sz w:val="16"/>
                <w:szCs w:val="16"/>
              </w:rPr>
              <w:t>10,00</w:t>
            </w:r>
          </w:p>
        </w:tc>
        <w:tc>
          <w:tcPr>
            <w:tcW w:w="1220" w:type="dxa"/>
            <w:tcBorders>
              <w:top w:val="nil"/>
              <w:left w:val="nil"/>
              <w:bottom w:val="single" w:sz="4" w:space="0" w:color="auto"/>
              <w:right w:val="single" w:sz="4" w:space="0" w:color="auto"/>
            </w:tcBorders>
            <w:shd w:val="clear" w:color="auto" w:fill="auto"/>
            <w:noWrap/>
            <w:vAlign w:val="center"/>
            <w:hideMark/>
          </w:tcPr>
          <w:p w14:paraId="6D073E92" w14:textId="77777777" w:rsidR="00A52C9C" w:rsidRPr="00E15377" w:rsidRDefault="00A52C9C" w:rsidP="00180FB4">
            <w:pPr>
              <w:autoSpaceDE/>
              <w:autoSpaceDN/>
              <w:jc w:val="right"/>
              <w:rPr>
                <w:rFonts w:cs="Arial"/>
                <w:sz w:val="16"/>
                <w:szCs w:val="16"/>
              </w:rPr>
            </w:pPr>
            <w:r w:rsidRPr="00E15377">
              <w:rPr>
                <w:rFonts w:cs="Arial"/>
                <w:sz w:val="16"/>
                <w:szCs w:val="16"/>
              </w:rPr>
              <w:t>8,00</w:t>
            </w:r>
          </w:p>
        </w:tc>
        <w:tc>
          <w:tcPr>
            <w:tcW w:w="980" w:type="dxa"/>
            <w:tcBorders>
              <w:top w:val="nil"/>
              <w:left w:val="nil"/>
              <w:bottom w:val="single" w:sz="4" w:space="0" w:color="auto"/>
              <w:right w:val="single" w:sz="4" w:space="0" w:color="auto"/>
            </w:tcBorders>
            <w:shd w:val="clear" w:color="auto" w:fill="auto"/>
            <w:noWrap/>
            <w:vAlign w:val="center"/>
            <w:hideMark/>
          </w:tcPr>
          <w:p w14:paraId="49F86392" w14:textId="77777777" w:rsidR="00A52C9C" w:rsidRPr="00E15377" w:rsidRDefault="00A52C9C" w:rsidP="00180FB4">
            <w:pPr>
              <w:autoSpaceDE/>
              <w:autoSpaceDN/>
              <w:jc w:val="right"/>
              <w:rPr>
                <w:rFonts w:cs="Arial"/>
                <w:sz w:val="16"/>
                <w:szCs w:val="16"/>
              </w:rPr>
            </w:pPr>
            <w:r w:rsidRPr="00E15377">
              <w:rPr>
                <w:rFonts w:cs="Arial"/>
                <w:sz w:val="16"/>
                <w:szCs w:val="16"/>
              </w:rPr>
              <w:t>2,00</w:t>
            </w:r>
          </w:p>
        </w:tc>
        <w:tc>
          <w:tcPr>
            <w:tcW w:w="1000" w:type="dxa"/>
            <w:tcBorders>
              <w:top w:val="nil"/>
              <w:left w:val="nil"/>
              <w:bottom w:val="single" w:sz="4" w:space="0" w:color="auto"/>
              <w:right w:val="single" w:sz="4" w:space="0" w:color="auto"/>
            </w:tcBorders>
            <w:shd w:val="clear" w:color="auto" w:fill="auto"/>
            <w:noWrap/>
            <w:vAlign w:val="center"/>
            <w:hideMark/>
          </w:tcPr>
          <w:p w14:paraId="5910ADAE" w14:textId="77777777" w:rsidR="00A52C9C" w:rsidRPr="00E15377" w:rsidRDefault="00A52C9C" w:rsidP="00180FB4">
            <w:pPr>
              <w:autoSpaceDE/>
              <w:autoSpaceDN/>
              <w:jc w:val="right"/>
              <w:rPr>
                <w:rFonts w:cs="Arial"/>
                <w:sz w:val="16"/>
                <w:szCs w:val="16"/>
              </w:rPr>
            </w:pPr>
            <w:r w:rsidRPr="00E15377">
              <w:rPr>
                <w:rFonts w:cs="Arial"/>
                <w:sz w:val="16"/>
                <w:szCs w:val="16"/>
              </w:rPr>
              <w:t>0,00</w:t>
            </w:r>
          </w:p>
        </w:tc>
        <w:tc>
          <w:tcPr>
            <w:tcW w:w="1000" w:type="dxa"/>
            <w:tcBorders>
              <w:top w:val="nil"/>
              <w:left w:val="nil"/>
              <w:bottom w:val="single" w:sz="4" w:space="0" w:color="auto"/>
              <w:right w:val="single" w:sz="4" w:space="0" w:color="auto"/>
            </w:tcBorders>
            <w:shd w:val="clear" w:color="auto" w:fill="auto"/>
            <w:noWrap/>
            <w:vAlign w:val="center"/>
            <w:hideMark/>
          </w:tcPr>
          <w:p w14:paraId="6FE3DDA6" w14:textId="77777777" w:rsidR="00A52C9C" w:rsidRPr="00E15377" w:rsidRDefault="00A52C9C" w:rsidP="00180FB4">
            <w:pPr>
              <w:autoSpaceDE/>
              <w:autoSpaceDN/>
              <w:jc w:val="right"/>
              <w:rPr>
                <w:rFonts w:cs="Arial"/>
                <w:sz w:val="16"/>
                <w:szCs w:val="16"/>
              </w:rPr>
            </w:pPr>
            <w:r w:rsidRPr="00E15377">
              <w:rPr>
                <w:rFonts w:cs="Arial"/>
                <w:sz w:val="16"/>
                <w:szCs w:val="16"/>
              </w:rPr>
              <w:t>0,00</w:t>
            </w:r>
          </w:p>
        </w:tc>
        <w:tc>
          <w:tcPr>
            <w:tcW w:w="1060" w:type="dxa"/>
            <w:tcBorders>
              <w:top w:val="nil"/>
              <w:left w:val="nil"/>
              <w:bottom w:val="single" w:sz="4" w:space="0" w:color="auto"/>
              <w:right w:val="single" w:sz="8" w:space="0" w:color="auto"/>
            </w:tcBorders>
            <w:shd w:val="clear" w:color="auto" w:fill="auto"/>
            <w:noWrap/>
            <w:vAlign w:val="center"/>
            <w:hideMark/>
          </w:tcPr>
          <w:p w14:paraId="13BB29A9" w14:textId="77777777" w:rsidR="00A52C9C" w:rsidRPr="00E15377" w:rsidRDefault="00A52C9C" w:rsidP="00180FB4">
            <w:pPr>
              <w:autoSpaceDE/>
              <w:autoSpaceDN/>
              <w:jc w:val="right"/>
              <w:rPr>
                <w:rFonts w:cs="Arial"/>
                <w:sz w:val="16"/>
                <w:szCs w:val="16"/>
              </w:rPr>
            </w:pPr>
            <w:r w:rsidRPr="00E15377">
              <w:rPr>
                <w:rFonts w:cs="Arial"/>
                <w:sz w:val="16"/>
                <w:szCs w:val="16"/>
              </w:rPr>
              <w:t>0,00</w:t>
            </w:r>
          </w:p>
        </w:tc>
      </w:tr>
      <w:tr w:rsidR="00A52C9C" w:rsidRPr="00E15377" w14:paraId="1456D4C9" w14:textId="77777777" w:rsidTr="00180FB4">
        <w:trPr>
          <w:trHeight w:val="300"/>
        </w:trPr>
        <w:tc>
          <w:tcPr>
            <w:tcW w:w="760" w:type="dxa"/>
            <w:tcBorders>
              <w:top w:val="nil"/>
              <w:left w:val="single" w:sz="8" w:space="0" w:color="auto"/>
              <w:bottom w:val="nil"/>
              <w:right w:val="single" w:sz="4" w:space="0" w:color="auto"/>
            </w:tcBorders>
            <w:shd w:val="clear" w:color="auto" w:fill="auto"/>
            <w:noWrap/>
            <w:vAlign w:val="center"/>
            <w:hideMark/>
          </w:tcPr>
          <w:p w14:paraId="5FFAD198" w14:textId="77777777" w:rsidR="00A52C9C" w:rsidRPr="00E15377" w:rsidRDefault="00A52C9C" w:rsidP="00180FB4">
            <w:pPr>
              <w:autoSpaceDE/>
              <w:autoSpaceDN/>
              <w:jc w:val="center"/>
              <w:rPr>
                <w:rFonts w:cs="Arial"/>
                <w:sz w:val="16"/>
                <w:szCs w:val="16"/>
              </w:rPr>
            </w:pPr>
            <w:r w:rsidRPr="00E15377">
              <w:rPr>
                <w:rFonts w:cs="Arial"/>
                <w:sz w:val="16"/>
                <w:szCs w:val="16"/>
              </w:rPr>
              <w:t>SO 688</w:t>
            </w:r>
          </w:p>
        </w:tc>
        <w:tc>
          <w:tcPr>
            <w:tcW w:w="980" w:type="dxa"/>
            <w:tcBorders>
              <w:top w:val="nil"/>
              <w:left w:val="nil"/>
              <w:bottom w:val="nil"/>
              <w:right w:val="single" w:sz="4" w:space="0" w:color="auto"/>
            </w:tcBorders>
            <w:shd w:val="clear" w:color="auto" w:fill="auto"/>
            <w:noWrap/>
            <w:vAlign w:val="center"/>
            <w:hideMark/>
          </w:tcPr>
          <w:p w14:paraId="3447A570" w14:textId="77777777" w:rsidR="00A52C9C" w:rsidRPr="00E15377" w:rsidRDefault="00A52C9C" w:rsidP="00180FB4">
            <w:pPr>
              <w:autoSpaceDE/>
              <w:autoSpaceDN/>
              <w:jc w:val="right"/>
              <w:rPr>
                <w:rFonts w:cs="Arial"/>
                <w:sz w:val="16"/>
                <w:szCs w:val="16"/>
              </w:rPr>
            </w:pPr>
            <w:r w:rsidRPr="00E15377">
              <w:rPr>
                <w:rFonts w:cs="Arial"/>
                <w:sz w:val="16"/>
                <w:szCs w:val="16"/>
              </w:rPr>
              <w:t>0,00</w:t>
            </w:r>
          </w:p>
        </w:tc>
        <w:tc>
          <w:tcPr>
            <w:tcW w:w="1080" w:type="dxa"/>
            <w:tcBorders>
              <w:top w:val="nil"/>
              <w:left w:val="nil"/>
              <w:bottom w:val="nil"/>
              <w:right w:val="single" w:sz="4" w:space="0" w:color="auto"/>
            </w:tcBorders>
            <w:shd w:val="clear" w:color="auto" w:fill="auto"/>
            <w:noWrap/>
            <w:vAlign w:val="center"/>
            <w:hideMark/>
          </w:tcPr>
          <w:p w14:paraId="3BA27EC6" w14:textId="77777777" w:rsidR="00A52C9C" w:rsidRPr="00E15377" w:rsidRDefault="00A52C9C" w:rsidP="00180FB4">
            <w:pPr>
              <w:autoSpaceDE/>
              <w:autoSpaceDN/>
              <w:jc w:val="right"/>
              <w:rPr>
                <w:rFonts w:cs="Arial"/>
                <w:sz w:val="16"/>
                <w:szCs w:val="16"/>
              </w:rPr>
            </w:pPr>
            <w:r w:rsidRPr="00E15377">
              <w:rPr>
                <w:rFonts w:cs="Arial"/>
                <w:sz w:val="16"/>
                <w:szCs w:val="16"/>
              </w:rPr>
              <w:t>0,00</w:t>
            </w:r>
          </w:p>
        </w:tc>
        <w:tc>
          <w:tcPr>
            <w:tcW w:w="1040" w:type="dxa"/>
            <w:tcBorders>
              <w:top w:val="nil"/>
              <w:left w:val="nil"/>
              <w:bottom w:val="nil"/>
              <w:right w:val="single" w:sz="4" w:space="0" w:color="auto"/>
            </w:tcBorders>
            <w:shd w:val="clear" w:color="auto" w:fill="auto"/>
            <w:noWrap/>
            <w:vAlign w:val="center"/>
            <w:hideMark/>
          </w:tcPr>
          <w:p w14:paraId="63E63789" w14:textId="77777777" w:rsidR="00A52C9C" w:rsidRPr="00E15377" w:rsidRDefault="00A52C9C" w:rsidP="00180FB4">
            <w:pPr>
              <w:autoSpaceDE/>
              <w:autoSpaceDN/>
              <w:jc w:val="right"/>
              <w:rPr>
                <w:rFonts w:cs="Arial"/>
                <w:sz w:val="16"/>
                <w:szCs w:val="16"/>
              </w:rPr>
            </w:pPr>
            <w:r w:rsidRPr="00E15377">
              <w:rPr>
                <w:rFonts w:cs="Arial"/>
                <w:sz w:val="16"/>
                <w:szCs w:val="16"/>
              </w:rPr>
              <w:t>10,00</w:t>
            </w:r>
          </w:p>
        </w:tc>
        <w:tc>
          <w:tcPr>
            <w:tcW w:w="1220" w:type="dxa"/>
            <w:tcBorders>
              <w:top w:val="nil"/>
              <w:left w:val="nil"/>
              <w:bottom w:val="nil"/>
              <w:right w:val="single" w:sz="4" w:space="0" w:color="auto"/>
            </w:tcBorders>
            <w:shd w:val="clear" w:color="auto" w:fill="auto"/>
            <w:noWrap/>
            <w:vAlign w:val="center"/>
            <w:hideMark/>
          </w:tcPr>
          <w:p w14:paraId="11ED7929" w14:textId="77777777" w:rsidR="00A52C9C" w:rsidRPr="00E15377" w:rsidRDefault="00A52C9C" w:rsidP="00180FB4">
            <w:pPr>
              <w:autoSpaceDE/>
              <w:autoSpaceDN/>
              <w:jc w:val="right"/>
              <w:rPr>
                <w:rFonts w:cs="Arial"/>
                <w:sz w:val="16"/>
                <w:szCs w:val="16"/>
              </w:rPr>
            </w:pPr>
            <w:r w:rsidRPr="00E15377">
              <w:rPr>
                <w:rFonts w:cs="Arial"/>
                <w:sz w:val="16"/>
                <w:szCs w:val="16"/>
              </w:rPr>
              <w:t>8,00</w:t>
            </w:r>
          </w:p>
        </w:tc>
        <w:tc>
          <w:tcPr>
            <w:tcW w:w="980" w:type="dxa"/>
            <w:tcBorders>
              <w:top w:val="nil"/>
              <w:left w:val="nil"/>
              <w:bottom w:val="single" w:sz="4" w:space="0" w:color="auto"/>
              <w:right w:val="single" w:sz="4" w:space="0" w:color="auto"/>
            </w:tcBorders>
            <w:shd w:val="clear" w:color="auto" w:fill="auto"/>
            <w:noWrap/>
            <w:vAlign w:val="center"/>
            <w:hideMark/>
          </w:tcPr>
          <w:p w14:paraId="5E4DCD12" w14:textId="77777777" w:rsidR="00A52C9C" w:rsidRPr="00E15377" w:rsidRDefault="00A52C9C" w:rsidP="00180FB4">
            <w:pPr>
              <w:autoSpaceDE/>
              <w:autoSpaceDN/>
              <w:jc w:val="right"/>
              <w:rPr>
                <w:rFonts w:cs="Arial"/>
                <w:sz w:val="16"/>
                <w:szCs w:val="16"/>
              </w:rPr>
            </w:pPr>
            <w:r w:rsidRPr="00E15377">
              <w:rPr>
                <w:rFonts w:cs="Arial"/>
                <w:sz w:val="16"/>
                <w:szCs w:val="16"/>
              </w:rPr>
              <w:t>2,00</w:t>
            </w:r>
          </w:p>
        </w:tc>
        <w:tc>
          <w:tcPr>
            <w:tcW w:w="1000" w:type="dxa"/>
            <w:tcBorders>
              <w:top w:val="nil"/>
              <w:left w:val="nil"/>
              <w:bottom w:val="nil"/>
              <w:right w:val="single" w:sz="4" w:space="0" w:color="auto"/>
            </w:tcBorders>
            <w:shd w:val="clear" w:color="auto" w:fill="auto"/>
            <w:noWrap/>
            <w:vAlign w:val="center"/>
            <w:hideMark/>
          </w:tcPr>
          <w:p w14:paraId="69C107B3" w14:textId="77777777" w:rsidR="00A52C9C" w:rsidRPr="00E15377" w:rsidRDefault="00A52C9C" w:rsidP="00180FB4">
            <w:pPr>
              <w:autoSpaceDE/>
              <w:autoSpaceDN/>
              <w:jc w:val="right"/>
              <w:rPr>
                <w:rFonts w:cs="Arial"/>
                <w:sz w:val="16"/>
                <w:szCs w:val="16"/>
              </w:rPr>
            </w:pPr>
            <w:r w:rsidRPr="00E15377">
              <w:rPr>
                <w:rFonts w:cs="Arial"/>
                <w:sz w:val="16"/>
                <w:szCs w:val="16"/>
              </w:rPr>
              <w:t>0,00</w:t>
            </w:r>
          </w:p>
        </w:tc>
        <w:tc>
          <w:tcPr>
            <w:tcW w:w="1000" w:type="dxa"/>
            <w:tcBorders>
              <w:top w:val="nil"/>
              <w:left w:val="nil"/>
              <w:bottom w:val="nil"/>
              <w:right w:val="single" w:sz="4" w:space="0" w:color="auto"/>
            </w:tcBorders>
            <w:shd w:val="clear" w:color="auto" w:fill="auto"/>
            <w:noWrap/>
            <w:vAlign w:val="center"/>
            <w:hideMark/>
          </w:tcPr>
          <w:p w14:paraId="2D5147E7" w14:textId="77777777" w:rsidR="00A52C9C" w:rsidRPr="00E15377" w:rsidRDefault="00A52C9C" w:rsidP="00180FB4">
            <w:pPr>
              <w:autoSpaceDE/>
              <w:autoSpaceDN/>
              <w:jc w:val="right"/>
              <w:rPr>
                <w:rFonts w:cs="Arial"/>
                <w:sz w:val="16"/>
                <w:szCs w:val="16"/>
              </w:rPr>
            </w:pPr>
            <w:r w:rsidRPr="00E15377">
              <w:rPr>
                <w:rFonts w:cs="Arial"/>
                <w:sz w:val="16"/>
                <w:szCs w:val="16"/>
              </w:rPr>
              <w:t>0,00</w:t>
            </w:r>
          </w:p>
        </w:tc>
        <w:tc>
          <w:tcPr>
            <w:tcW w:w="1060" w:type="dxa"/>
            <w:tcBorders>
              <w:top w:val="nil"/>
              <w:left w:val="nil"/>
              <w:bottom w:val="nil"/>
              <w:right w:val="single" w:sz="8" w:space="0" w:color="auto"/>
            </w:tcBorders>
            <w:shd w:val="clear" w:color="auto" w:fill="auto"/>
            <w:noWrap/>
            <w:vAlign w:val="center"/>
            <w:hideMark/>
          </w:tcPr>
          <w:p w14:paraId="224035A6" w14:textId="77777777" w:rsidR="00A52C9C" w:rsidRPr="00E15377" w:rsidRDefault="00A52C9C" w:rsidP="00180FB4">
            <w:pPr>
              <w:autoSpaceDE/>
              <w:autoSpaceDN/>
              <w:jc w:val="right"/>
              <w:rPr>
                <w:rFonts w:cs="Arial"/>
                <w:sz w:val="16"/>
                <w:szCs w:val="16"/>
              </w:rPr>
            </w:pPr>
            <w:r w:rsidRPr="00E15377">
              <w:rPr>
                <w:rFonts w:cs="Arial"/>
                <w:sz w:val="16"/>
                <w:szCs w:val="16"/>
              </w:rPr>
              <w:t>0,00</w:t>
            </w:r>
          </w:p>
        </w:tc>
      </w:tr>
      <w:tr w:rsidR="00A52C9C" w:rsidRPr="00E15377" w14:paraId="125145E8" w14:textId="77777777" w:rsidTr="00180FB4">
        <w:trPr>
          <w:trHeight w:val="300"/>
        </w:trPr>
        <w:tc>
          <w:tcPr>
            <w:tcW w:w="9120" w:type="dxa"/>
            <w:gridSpan w:val="9"/>
            <w:tcBorders>
              <w:top w:val="single" w:sz="8" w:space="0" w:color="auto"/>
              <w:left w:val="single" w:sz="8" w:space="0" w:color="auto"/>
              <w:bottom w:val="single" w:sz="8" w:space="0" w:color="auto"/>
              <w:right w:val="single" w:sz="8" w:space="0" w:color="000000"/>
            </w:tcBorders>
            <w:shd w:val="clear" w:color="000000" w:fill="FFFFCC"/>
            <w:noWrap/>
            <w:vAlign w:val="bottom"/>
            <w:hideMark/>
          </w:tcPr>
          <w:p w14:paraId="622DCE54" w14:textId="77777777" w:rsidR="00A52C9C" w:rsidRPr="00E15377" w:rsidRDefault="00A52C9C" w:rsidP="00180FB4">
            <w:pPr>
              <w:autoSpaceDE/>
              <w:autoSpaceDN/>
              <w:jc w:val="center"/>
              <w:rPr>
                <w:rFonts w:cs="Arial"/>
                <w:b/>
                <w:bCs/>
                <w:sz w:val="16"/>
                <w:szCs w:val="16"/>
              </w:rPr>
            </w:pPr>
            <w:r w:rsidRPr="00E15377">
              <w:rPr>
                <w:rFonts w:cs="Arial"/>
                <w:b/>
                <w:bCs/>
                <w:sz w:val="16"/>
                <w:szCs w:val="16"/>
              </w:rPr>
              <w:t>REKULTIVÁCIE A VEGETAČNÉ ÚPRAVY</w:t>
            </w:r>
          </w:p>
        </w:tc>
      </w:tr>
      <w:tr w:rsidR="00A52C9C" w:rsidRPr="00E15377" w14:paraId="6D985111" w14:textId="77777777" w:rsidTr="00180FB4">
        <w:trPr>
          <w:trHeight w:val="300"/>
        </w:trPr>
        <w:tc>
          <w:tcPr>
            <w:tcW w:w="760" w:type="dxa"/>
            <w:tcBorders>
              <w:top w:val="nil"/>
              <w:left w:val="single" w:sz="8" w:space="0" w:color="auto"/>
              <w:bottom w:val="single" w:sz="4" w:space="0" w:color="auto"/>
              <w:right w:val="single" w:sz="4" w:space="0" w:color="auto"/>
            </w:tcBorders>
            <w:shd w:val="clear" w:color="auto" w:fill="auto"/>
            <w:noWrap/>
            <w:vAlign w:val="center"/>
            <w:hideMark/>
          </w:tcPr>
          <w:p w14:paraId="52F3A381" w14:textId="77777777" w:rsidR="00A52C9C" w:rsidRPr="00E15377" w:rsidRDefault="00A52C9C" w:rsidP="00180FB4">
            <w:pPr>
              <w:autoSpaceDE/>
              <w:autoSpaceDN/>
              <w:jc w:val="center"/>
              <w:rPr>
                <w:rFonts w:cs="Arial"/>
                <w:sz w:val="16"/>
                <w:szCs w:val="16"/>
              </w:rPr>
            </w:pPr>
            <w:r w:rsidRPr="00E15377">
              <w:rPr>
                <w:rFonts w:cs="Arial"/>
                <w:sz w:val="16"/>
                <w:szCs w:val="16"/>
              </w:rPr>
              <w:t>SO 801</w:t>
            </w:r>
          </w:p>
        </w:tc>
        <w:tc>
          <w:tcPr>
            <w:tcW w:w="980" w:type="dxa"/>
            <w:tcBorders>
              <w:top w:val="nil"/>
              <w:left w:val="nil"/>
              <w:bottom w:val="single" w:sz="4" w:space="0" w:color="auto"/>
              <w:right w:val="single" w:sz="4" w:space="0" w:color="auto"/>
            </w:tcBorders>
            <w:shd w:val="clear" w:color="auto" w:fill="auto"/>
            <w:noWrap/>
            <w:vAlign w:val="center"/>
            <w:hideMark/>
          </w:tcPr>
          <w:p w14:paraId="67D47DFA" w14:textId="77777777" w:rsidR="00A52C9C" w:rsidRPr="00E15377" w:rsidRDefault="00A52C9C" w:rsidP="00180FB4">
            <w:pPr>
              <w:autoSpaceDE/>
              <w:autoSpaceDN/>
              <w:jc w:val="right"/>
              <w:rPr>
                <w:rFonts w:cs="Arial"/>
                <w:sz w:val="16"/>
                <w:szCs w:val="16"/>
              </w:rPr>
            </w:pPr>
            <w:r w:rsidRPr="00E15377">
              <w:rPr>
                <w:rFonts w:cs="Arial"/>
                <w:sz w:val="16"/>
                <w:szCs w:val="16"/>
              </w:rPr>
              <w:t>0,00</w:t>
            </w:r>
          </w:p>
        </w:tc>
        <w:tc>
          <w:tcPr>
            <w:tcW w:w="1080" w:type="dxa"/>
            <w:tcBorders>
              <w:top w:val="nil"/>
              <w:left w:val="nil"/>
              <w:bottom w:val="single" w:sz="4" w:space="0" w:color="auto"/>
              <w:right w:val="single" w:sz="4" w:space="0" w:color="auto"/>
            </w:tcBorders>
            <w:shd w:val="clear" w:color="auto" w:fill="auto"/>
            <w:noWrap/>
            <w:vAlign w:val="center"/>
            <w:hideMark/>
          </w:tcPr>
          <w:p w14:paraId="5DF1D229" w14:textId="77777777" w:rsidR="00A52C9C" w:rsidRPr="00E15377" w:rsidRDefault="00A52C9C" w:rsidP="00180FB4">
            <w:pPr>
              <w:autoSpaceDE/>
              <w:autoSpaceDN/>
              <w:jc w:val="right"/>
              <w:rPr>
                <w:rFonts w:cs="Arial"/>
                <w:sz w:val="16"/>
                <w:szCs w:val="16"/>
              </w:rPr>
            </w:pPr>
            <w:r w:rsidRPr="00E15377">
              <w:rPr>
                <w:rFonts w:cs="Arial"/>
                <w:sz w:val="16"/>
                <w:szCs w:val="16"/>
              </w:rPr>
              <w:t>0,00</w:t>
            </w:r>
          </w:p>
        </w:tc>
        <w:tc>
          <w:tcPr>
            <w:tcW w:w="1040" w:type="dxa"/>
            <w:tcBorders>
              <w:top w:val="nil"/>
              <w:left w:val="nil"/>
              <w:bottom w:val="single" w:sz="4" w:space="0" w:color="auto"/>
              <w:right w:val="single" w:sz="4" w:space="0" w:color="auto"/>
            </w:tcBorders>
            <w:shd w:val="clear" w:color="auto" w:fill="auto"/>
            <w:noWrap/>
            <w:vAlign w:val="center"/>
            <w:hideMark/>
          </w:tcPr>
          <w:p w14:paraId="21184FC7" w14:textId="77777777" w:rsidR="00A52C9C" w:rsidRPr="00E15377" w:rsidRDefault="00A52C9C" w:rsidP="00180FB4">
            <w:pPr>
              <w:autoSpaceDE/>
              <w:autoSpaceDN/>
              <w:jc w:val="right"/>
              <w:rPr>
                <w:rFonts w:cs="Arial"/>
                <w:sz w:val="16"/>
                <w:szCs w:val="16"/>
              </w:rPr>
            </w:pPr>
            <w:r w:rsidRPr="00E15377">
              <w:rPr>
                <w:rFonts w:cs="Arial"/>
                <w:sz w:val="16"/>
                <w:szCs w:val="16"/>
              </w:rPr>
              <w:t>0,00</w:t>
            </w:r>
          </w:p>
        </w:tc>
        <w:tc>
          <w:tcPr>
            <w:tcW w:w="1220" w:type="dxa"/>
            <w:tcBorders>
              <w:top w:val="nil"/>
              <w:left w:val="nil"/>
              <w:bottom w:val="single" w:sz="4" w:space="0" w:color="auto"/>
              <w:right w:val="single" w:sz="4" w:space="0" w:color="auto"/>
            </w:tcBorders>
            <w:shd w:val="clear" w:color="auto" w:fill="auto"/>
            <w:noWrap/>
            <w:vAlign w:val="center"/>
            <w:hideMark/>
          </w:tcPr>
          <w:p w14:paraId="3CB959D0" w14:textId="77777777" w:rsidR="00A52C9C" w:rsidRPr="00E15377" w:rsidRDefault="00A52C9C" w:rsidP="00180FB4">
            <w:pPr>
              <w:autoSpaceDE/>
              <w:autoSpaceDN/>
              <w:jc w:val="right"/>
              <w:rPr>
                <w:rFonts w:cs="Arial"/>
                <w:sz w:val="16"/>
                <w:szCs w:val="16"/>
              </w:rPr>
            </w:pPr>
            <w:r w:rsidRPr="00E15377">
              <w:rPr>
                <w:rFonts w:cs="Arial"/>
                <w:sz w:val="16"/>
                <w:szCs w:val="16"/>
              </w:rPr>
              <w:t>0,00</w:t>
            </w:r>
          </w:p>
        </w:tc>
        <w:tc>
          <w:tcPr>
            <w:tcW w:w="980" w:type="dxa"/>
            <w:tcBorders>
              <w:top w:val="nil"/>
              <w:left w:val="nil"/>
              <w:bottom w:val="single" w:sz="4" w:space="0" w:color="auto"/>
              <w:right w:val="single" w:sz="4" w:space="0" w:color="auto"/>
            </w:tcBorders>
            <w:shd w:val="clear" w:color="auto" w:fill="auto"/>
            <w:noWrap/>
            <w:vAlign w:val="center"/>
            <w:hideMark/>
          </w:tcPr>
          <w:p w14:paraId="2DB75635" w14:textId="77777777" w:rsidR="00A52C9C" w:rsidRPr="00E15377" w:rsidRDefault="00A52C9C" w:rsidP="00180FB4">
            <w:pPr>
              <w:autoSpaceDE/>
              <w:autoSpaceDN/>
              <w:jc w:val="right"/>
              <w:rPr>
                <w:rFonts w:cs="Arial"/>
                <w:sz w:val="16"/>
                <w:szCs w:val="16"/>
              </w:rPr>
            </w:pPr>
            <w:r w:rsidRPr="00E15377">
              <w:rPr>
                <w:rFonts w:cs="Arial"/>
                <w:sz w:val="16"/>
                <w:szCs w:val="16"/>
              </w:rPr>
              <w:t>0,00</w:t>
            </w:r>
          </w:p>
        </w:tc>
        <w:tc>
          <w:tcPr>
            <w:tcW w:w="1000" w:type="dxa"/>
            <w:tcBorders>
              <w:top w:val="nil"/>
              <w:left w:val="nil"/>
              <w:bottom w:val="single" w:sz="4" w:space="0" w:color="auto"/>
              <w:right w:val="single" w:sz="4" w:space="0" w:color="auto"/>
            </w:tcBorders>
            <w:shd w:val="clear" w:color="auto" w:fill="auto"/>
            <w:noWrap/>
            <w:vAlign w:val="center"/>
            <w:hideMark/>
          </w:tcPr>
          <w:p w14:paraId="6D72FA54" w14:textId="77777777" w:rsidR="00A52C9C" w:rsidRPr="00E15377" w:rsidRDefault="00A52C9C" w:rsidP="00180FB4">
            <w:pPr>
              <w:autoSpaceDE/>
              <w:autoSpaceDN/>
              <w:jc w:val="right"/>
              <w:rPr>
                <w:rFonts w:cs="Arial"/>
                <w:sz w:val="16"/>
                <w:szCs w:val="16"/>
              </w:rPr>
            </w:pPr>
            <w:r w:rsidRPr="00E15377">
              <w:rPr>
                <w:rFonts w:cs="Arial"/>
                <w:sz w:val="16"/>
                <w:szCs w:val="16"/>
              </w:rPr>
              <w:t>0,00</w:t>
            </w:r>
          </w:p>
        </w:tc>
        <w:tc>
          <w:tcPr>
            <w:tcW w:w="1000" w:type="dxa"/>
            <w:tcBorders>
              <w:top w:val="nil"/>
              <w:left w:val="nil"/>
              <w:bottom w:val="single" w:sz="4" w:space="0" w:color="auto"/>
              <w:right w:val="single" w:sz="4" w:space="0" w:color="auto"/>
            </w:tcBorders>
            <w:shd w:val="clear" w:color="auto" w:fill="auto"/>
            <w:noWrap/>
            <w:vAlign w:val="center"/>
            <w:hideMark/>
          </w:tcPr>
          <w:p w14:paraId="6EFA68DE" w14:textId="77777777" w:rsidR="00A52C9C" w:rsidRPr="00E15377" w:rsidRDefault="00A52C9C" w:rsidP="00180FB4">
            <w:pPr>
              <w:autoSpaceDE/>
              <w:autoSpaceDN/>
              <w:jc w:val="right"/>
              <w:rPr>
                <w:rFonts w:cs="Arial"/>
                <w:sz w:val="16"/>
                <w:szCs w:val="16"/>
              </w:rPr>
            </w:pPr>
            <w:r w:rsidRPr="00E15377">
              <w:rPr>
                <w:rFonts w:cs="Arial"/>
                <w:sz w:val="16"/>
                <w:szCs w:val="16"/>
              </w:rPr>
              <w:t>0,00</w:t>
            </w:r>
          </w:p>
        </w:tc>
        <w:tc>
          <w:tcPr>
            <w:tcW w:w="1060" w:type="dxa"/>
            <w:tcBorders>
              <w:top w:val="nil"/>
              <w:left w:val="nil"/>
              <w:bottom w:val="single" w:sz="4" w:space="0" w:color="auto"/>
              <w:right w:val="single" w:sz="8" w:space="0" w:color="auto"/>
            </w:tcBorders>
            <w:shd w:val="clear" w:color="auto" w:fill="auto"/>
            <w:noWrap/>
            <w:vAlign w:val="center"/>
            <w:hideMark/>
          </w:tcPr>
          <w:p w14:paraId="1795EC56" w14:textId="77777777" w:rsidR="00A52C9C" w:rsidRPr="00E15377" w:rsidRDefault="00A52C9C" w:rsidP="00180FB4">
            <w:pPr>
              <w:autoSpaceDE/>
              <w:autoSpaceDN/>
              <w:jc w:val="right"/>
              <w:rPr>
                <w:rFonts w:cs="Arial"/>
                <w:sz w:val="16"/>
                <w:szCs w:val="16"/>
              </w:rPr>
            </w:pPr>
            <w:r w:rsidRPr="00E15377">
              <w:rPr>
                <w:rFonts w:cs="Arial"/>
                <w:sz w:val="16"/>
                <w:szCs w:val="16"/>
              </w:rPr>
              <w:t>0,00</w:t>
            </w:r>
          </w:p>
        </w:tc>
      </w:tr>
      <w:tr w:rsidR="00A52C9C" w:rsidRPr="00E15377" w14:paraId="75DE7D13" w14:textId="77777777" w:rsidTr="00180FB4">
        <w:trPr>
          <w:trHeight w:val="300"/>
        </w:trPr>
        <w:tc>
          <w:tcPr>
            <w:tcW w:w="760" w:type="dxa"/>
            <w:tcBorders>
              <w:top w:val="nil"/>
              <w:left w:val="single" w:sz="8" w:space="0" w:color="auto"/>
              <w:bottom w:val="nil"/>
              <w:right w:val="single" w:sz="4" w:space="0" w:color="auto"/>
            </w:tcBorders>
            <w:shd w:val="clear" w:color="auto" w:fill="auto"/>
            <w:noWrap/>
            <w:vAlign w:val="center"/>
            <w:hideMark/>
          </w:tcPr>
          <w:p w14:paraId="076AF15D" w14:textId="77777777" w:rsidR="00A52C9C" w:rsidRPr="00E15377" w:rsidRDefault="00A52C9C" w:rsidP="00180FB4">
            <w:pPr>
              <w:autoSpaceDE/>
              <w:autoSpaceDN/>
              <w:jc w:val="center"/>
              <w:rPr>
                <w:rFonts w:cs="Arial"/>
                <w:sz w:val="16"/>
                <w:szCs w:val="16"/>
              </w:rPr>
            </w:pPr>
            <w:r w:rsidRPr="00E15377">
              <w:rPr>
                <w:rFonts w:cs="Arial"/>
                <w:sz w:val="16"/>
                <w:szCs w:val="16"/>
              </w:rPr>
              <w:t>SO 802</w:t>
            </w:r>
          </w:p>
        </w:tc>
        <w:tc>
          <w:tcPr>
            <w:tcW w:w="980" w:type="dxa"/>
            <w:tcBorders>
              <w:top w:val="nil"/>
              <w:left w:val="nil"/>
              <w:bottom w:val="nil"/>
              <w:right w:val="single" w:sz="4" w:space="0" w:color="auto"/>
            </w:tcBorders>
            <w:shd w:val="clear" w:color="auto" w:fill="auto"/>
            <w:noWrap/>
            <w:vAlign w:val="center"/>
            <w:hideMark/>
          </w:tcPr>
          <w:p w14:paraId="2CBA3DC0" w14:textId="77777777" w:rsidR="00A52C9C" w:rsidRPr="00E15377" w:rsidRDefault="00A52C9C" w:rsidP="00180FB4">
            <w:pPr>
              <w:autoSpaceDE/>
              <w:autoSpaceDN/>
              <w:jc w:val="right"/>
              <w:rPr>
                <w:rFonts w:cs="Arial"/>
                <w:sz w:val="16"/>
                <w:szCs w:val="16"/>
              </w:rPr>
            </w:pPr>
            <w:r w:rsidRPr="00E15377">
              <w:rPr>
                <w:rFonts w:cs="Arial"/>
                <w:sz w:val="16"/>
                <w:szCs w:val="16"/>
              </w:rPr>
              <w:t>0,00</w:t>
            </w:r>
          </w:p>
        </w:tc>
        <w:tc>
          <w:tcPr>
            <w:tcW w:w="1080" w:type="dxa"/>
            <w:tcBorders>
              <w:top w:val="nil"/>
              <w:left w:val="nil"/>
              <w:bottom w:val="nil"/>
              <w:right w:val="single" w:sz="4" w:space="0" w:color="auto"/>
            </w:tcBorders>
            <w:shd w:val="clear" w:color="auto" w:fill="auto"/>
            <w:noWrap/>
            <w:vAlign w:val="center"/>
            <w:hideMark/>
          </w:tcPr>
          <w:p w14:paraId="7FDFB4BB" w14:textId="77777777" w:rsidR="00A52C9C" w:rsidRPr="00E15377" w:rsidRDefault="00A52C9C" w:rsidP="00180FB4">
            <w:pPr>
              <w:autoSpaceDE/>
              <w:autoSpaceDN/>
              <w:jc w:val="right"/>
              <w:rPr>
                <w:rFonts w:cs="Arial"/>
                <w:sz w:val="16"/>
                <w:szCs w:val="16"/>
              </w:rPr>
            </w:pPr>
            <w:r w:rsidRPr="00E15377">
              <w:rPr>
                <w:rFonts w:cs="Arial"/>
                <w:sz w:val="16"/>
                <w:szCs w:val="16"/>
              </w:rPr>
              <w:t>0,00</w:t>
            </w:r>
          </w:p>
        </w:tc>
        <w:tc>
          <w:tcPr>
            <w:tcW w:w="1040" w:type="dxa"/>
            <w:tcBorders>
              <w:top w:val="nil"/>
              <w:left w:val="nil"/>
              <w:bottom w:val="nil"/>
              <w:right w:val="single" w:sz="4" w:space="0" w:color="auto"/>
            </w:tcBorders>
            <w:shd w:val="clear" w:color="auto" w:fill="auto"/>
            <w:noWrap/>
            <w:vAlign w:val="center"/>
            <w:hideMark/>
          </w:tcPr>
          <w:p w14:paraId="44255CCC" w14:textId="77777777" w:rsidR="00A52C9C" w:rsidRPr="00E15377" w:rsidRDefault="00A52C9C" w:rsidP="00180FB4">
            <w:pPr>
              <w:autoSpaceDE/>
              <w:autoSpaceDN/>
              <w:jc w:val="right"/>
              <w:rPr>
                <w:rFonts w:cs="Arial"/>
                <w:sz w:val="16"/>
                <w:szCs w:val="16"/>
              </w:rPr>
            </w:pPr>
            <w:r w:rsidRPr="00E15377">
              <w:rPr>
                <w:rFonts w:cs="Arial"/>
                <w:sz w:val="16"/>
                <w:szCs w:val="16"/>
              </w:rPr>
              <w:t>0,00</w:t>
            </w:r>
          </w:p>
        </w:tc>
        <w:tc>
          <w:tcPr>
            <w:tcW w:w="1220" w:type="dxa"/>
            <w:tcBorders>
              <w:top w:val="nil"/>
              <w:left w:val="nil"/>
              <w:bottom w:val="nil"/>
              <w:right w:val="single" w:sz="4" w:space="0" w:color="auto"/>
            </w:tcBorders>
            <w:shd w:val="clear" w:color="auto" w:fill="auto"/>
            <w:noWrap/>
            <w:vAlign w:val="center"/>
            <w:hideMark/>
          </w:tcPr>
          <w:p w14:paraId="6865E97B" w14:textId="77777777" w:rsidR="00A52C9C" w:rsidRPr="00E15377" w:rsidRDefault="00A52C9C" w:rsidP="00180FB4">
            <w:pPr>
              <w:autoSpaceDE/>
              <w:autoSpaceDN/>
              <w:jc w:val="right"/>
              <w:rPr>
                <w:rFonts w:cs="Arial"/>
                <w:sz w:val="16"/>
                <w:szCs w:val="16"/>
              </w:rPr>
            </w:pPr>
            <w:r w:rsidRPr="00E15377">
              <w:rPr>
                <w:rFonts w:cs="Arial"/>
                <w:sz w:val="16"/>
                <w:szCs w:val="16"/>
              </w:rPr>
              <w:t>0,00</w:t>
            </w:r>
          </w:p>
        </w:tc>
        <w:tc>
          <w:tcPr>
            <w:tcW w:w="980" w:type="dxa"/>
            <w:tcBorders>
              <w:top w:val="nil"/>
              <w:left w:val="nil"/>
              <w:bottom w:val="nil"/>
              <w:right w:val="single" w:sz="4" w:space="0" w:color="auto"/>
            </w:tcBorders>
            <w:shd w:val="clear" w:color="auto" w:fill="auto"/>
            <w:noWrap/>
            <w:vAlign w:val="center"/>
            <w:hideMark/>
          </w:tcPr>
          <w:p w14:paraId="28BAF8B0" w14:textId="77777777" w:rsidR="00A52C9C" w:rsidRPr="00E15377" w:rsidRDefault="00A52C9C" w:rsidP="00180FB4">
            <w:pPr>
              <w:autoSpaceDE/>
              <w:autoSpaceDN/>
              <w:jc w:val="right"/>
              <w:rPr>
                <w:rFonts w:cs="Arial"/>
                <w:sz w:val="16"/>
                <w:szCs w:val="16"/>
              </w:rPr>
            </w:pPr>
            <w:r w:rsidRPr="00E15377">
              <w:rPr>
                <w:rFonts w:cs="Arial"/>
                <w:sz w:val="16"/>
                <w:szCs w:val="16"/>
              </w:rPr>
              <w:t>0,00</w:t>
            </w:r>
          </w:p>
        </w:tc>
        <w:tc>
          <w:tcPr>
            <w:tcW w:w="1000" w:type="dxa"/>
            <w:tcBorders>
              <w:top w:val="nil"/>
              <w:left w:val="nil"/>
              <w:bottom w:val="nil"/>
              <w:right w:val="single" w:sz="4" w:space="0" w:color="auto"/>
            </w:tcBorders>
            <w:shd w:val="clear" w:color="auto" w:fill="auto"/>
            <w:noWrap/>
            <w:vAlign w:val="center"/>
            <w:hideMark/>
          </w:tcPr>
          <w:p w14:paraId="27E34C15" w14:textId="77777777" w:rsidR="00A52C9C" w:rsidRPr="00E15377" w:rsidRDefault="00A52C9C" w:rsidP="00180FB4">
            <w:pPr>
              <w:autoSpaceDE/>
              <w:autoSpaceDN/>
              <w:jc w:val="right"/>
              <w:rPr>
                <w:rFonts w:cs="Arial"/>
                <w:sz w:val="16"/>
                <w:szCs w:val="16"/>
              </w:rPr>
            </w:pPr>
            <w:r w:rsidRPr="00E15377">
              <w:rPr>
                <w:rFonts w:cs="Arial"/>
                <w:sz w:val="16"/>
                <w:szCs w:val="16"/>
              </w:rPr>
              <w:t>0,00</w:t>
            </w:r>
          </w:p>
        </w:tc>
        <w:tc>
          <w:tcPr>
            <w:tcW w:w="1000" w:type="dxa"/>
            <w:tcBorders>
              <w:top w:val="nil"/>
              <w:left w:val="nil"/>
              <w:bottom w:val="nil"/>
              <w:right w:val="single" w:sz="4" w:space="0" w:color="auto"/>
            </w:tcBorders>
            <w:shd w:val="clear" w:color="auto" w:fill="auto"/>
            <w:noWrap/>
            <w:vAlign w:val="center"/>
            <w:hideMark/>
          </w:tcPr>
          <w:p w14:paraId="55EA9ACB" w14:textId="77777777" w:rsidR="00A52C9C" w:rsidRPr="00E15377" w:rsidRDefault="00A52C9C" w:rsidP="00180FB4">
            <w:pPr>
              <w:autoSpaceDE/>
              <w:autoSpaceDN/>
              <w:jc w:val="right"/>
              <w:rPr>
                <w:rFonts w:cs="Arial"/>
                <w:sz w:val="16"/>
                <w:szCs w:val="16"/>
              </w:rPr>
            </w:pPr>
            <w:r w:rsidRPr="00E15377">
              <w:rPr>
                <w:rFonts w:cs="Arial"/>
                <w:sz w:val="16"/>
                <w:szCs w:val="16"/>
              </w:rPr>
              <w:t>0,00</w:t>
            </w:r>
          </w:p>
        </w:tc>
        <w:tc>
          <w:tcPr>
            <w:tcW w:w="1060" w:type="dxa"/>
            <w:tcBorders>
              <w:top w:val="nil"/>
              <w:left w:val="nil"/>
              <w:bottom w:val="nil"/>
              <w:right w:val="single" w:sz="8" w:space="0" w:color="auto"/>
            </w:tcBorders>
            <w:shd w:val="clear" w:color="auto" w:fill="auto"/>
            <w:noWrap/>
            <w:vAlign w:val="center"/>
            <w:hideMark/>
          </w:tcPr>
          <w:p w14:paraId="24413D6E" w14:textId="77777777" w:rsidR="00A52C9C" w:rsidRPr="00E15377" w:rsidRDefault="00A52C9C" w:rsidP="00180FB4">
            <w:pPr>
              <w:autoSpaceDE/>
              <w:autoSpaceDN/>
              <w:jc w:val="right"/>
              <w:rPr>
                <w:rFonts w:cs="Arial"/>
                <w:sz w:val="16"/>
                <w:szCs w:val="16"/>
              </w:rPr>
            </w:pPr>
            <w:r w:rsidRPr="00E15377">
              <w:rPr>
                <w:rFonts w:cs="Arial"/>
                <w:sz w:val="16"/>
                <w:szCs w:val="16"/>
              </w:rPr>
              <w:t>0,00</w:t>
            </w:r>
          </w:p>
        </w:tc>
      </w:tr>
      <w:tr w:rsidR="00A52C9C" w:rsidRPr="00E15377" w14:paraId="19CF373E" w14:textId="77777777" w:rsidTr="00180FB4">
        <w:trPr>
          <w:trHeight w:val="315"/>
        </w:trPr>
        <w:tc>
          <w:tcPr>
            <w:tcW w:w="760" w:type="dxa"/>
            <w:tcBorders>
              <w:top w:val="single" w:sz="8" w:space="0" w:color="auto"/>
              <w:left w:val="single" w:sz="8" w:space="0" w:color="auto"/>
              <w:bottom w:val="single" w:sz="8" w:space="0" w:color="auto"/>
              <w:right w:val="single" w:sz="4" w:space="0" w:color="auto"/>
            </w:tcBorders>
            <w:shd w:val="clear" w:color="000000" w:fill="FFFF00"/>
            <w:noWrap/>
            <w:vAlign w:val="center"/>
            <w:hideMark/>
          </w:tcPr>
          <w:p w14:paraId="7371331E" w14:textId="77777777" w:rsidR="00A52C9C" w:rsidRPr="00E15377" w:rsidRDefault="00A52C9C" w:rsidP="00180FB4">
            <w:pPr>
              <w:autoSpaceDE/>
              <w:autoSpaceDN/>
              <w:jc w:val="center"/>
              <w:rPr>
                <w:rFonts w:cs="Arial"/>
                <w:b/>
                <w:bCs/>
                <w:sz w:val="16"/>
                <w:szCs w:val="16"/>
              </w:rPr>
            </w:pPr>
            <w:r w:rsidRPr="00E15377">
              <w:rPr>
                <w:rFonts w:cs="Arial"/>
                <w:b/>
                <w:bCs/>
                <w:sz w:val="16"/>
                <w:szCs w:val="16"/>
              </w:rPr>
              <w:t>SPOLU</w:t>
            </w:r>
          </w:p>
        </w:tc>
        <w:tc>
          <w:tcPr>
            <w:tcW w:w="980" w:type="dxa"/>
            <w:tcBorders>
              <w:top w:val="single" w:sz="8" w:space="0" w:color="auto"/>
              <w:left w:val="nil"/>
              <w:bottom w:val="single" w:sz="8" w:space="0" w:color="auto"/>
              <w:right w:val="single" w:sz="4" w:space="0" w:color="auto"/>
            </w:tcBorders>
            <w:shd w:val="clear" w:color="000000" w:fill="FFFF00"/>
            <w:noWrap/>
            <w:vAlign w:val="center"/>
            <w:hideMark/>
          </w:tcPr>
          <w:p w14:paraId="58C2F16B" w14:textId="77777777" w:rsidR="00A52C9C" w:rsidRPr="00E15377" w:rsidRDefault="00A52C9C" w:rsidP="00180FB4">
            <w:pPr>
              <w:autoSpaceDE/>
              <w:autoSpaceDN/>
              <w:jc w:val="right"/>
              <w:rPr>
                <w:rFonts w:cs="Arial"/>
                <w:b/>
                <w:bCs/>
                <w:sz w:val="16"/>
                <w:szCs w:val="16"/>
              </w:rPr>
            </w:pPr>
            <w:r w:rsidRPr="00E15377">
              <w:rPr>
                <w:rFonts w:cs="Arial"/>
                <w:b/>
                <w:bCs/>
                <w:sz w:val="16"/>
                <w:szCs w:val="16"/>
              </w:rPr>
              <w:t>805</w:t>
            </w:r>
          </w:p>
        </w:tc>
        <w:tc>
          <w:tcPr>
            <w:tcW w:w="1080" w:type="dxa"/>
            <w:tcBorders>
              <w:top w:val="single" w:sz="8" w:space="0" w:color="auto"/>
              <w:left w:val="nil"/>
              <w:bottom w:val="single" w:sz="8" w:space="0" w:color="auto"/>
              <w:right w:val="single" w:sz="4" w:space="0" w:color="auto"/>
            </w:tcBorders>
            <w:shd w:val="clear" w:color="000000" w:fill="FFFF00"/>
            <w:noWrap/>
            <w:vAlign w:val="center"/>
            <w:hideMark/>
          </w:tcPr>
          <w:p w14:paraId="49B488E3" w14:textId="77777777" w:rsidR="00A52C9C" w:rsidRPr="00E15377" w:rsidRDefault="00A52C9C" w:rsidP="00180FB4">
            <w:pPr>
              <w:autoSpaceDE/>
              <w:autoSpaceDN/>
              <w:jc w:val="right"/>
              <w:rPr>
                <w:rFonts w:cs="Arial"/>
                <w:b/>
                <w:bCs/>
                <w:sz w:val="16"/>
                <w:szCs w:val="16"/>
              </w:rPr>
            </w:pPr>
            <w:r w:rsidRPr="00E15377">
              <w:rPr>
                <w:rFonts w:cs="Arial"/>
                <w:b/>
                <w:bCs/>
                <w:sz w:val="16"/>
                <w:szCs w:val="16"/>
              </w:rPr>
              <w:t>805</w:t>
            </w:r>
          </w:p>
        </w:tc>
        <w:tc>
          <w:tcPr>
            <w:tcW w:w="1040" w:type="dxa"/>
            <w:tcBorders>
              <w:top w:val="single" w:sz="8" w:space="0" w:color="auto"/>
              <w:left w:val="nil"/>
              <w:bottom w:val="single" w:sz="8" w:space="0" w:color="auto"/>
              <w:right w:val="single" w:sz="4" w:space="0" w:color="auto"/>
            </w:tcBorders>
            <w:shd w:val="clear" w:color="000000" w:fill="FFFF00"/>
            <w:noWrap/>
            <w:vAlign w:val="center"/>
            <w:hideMark/>
          </w:tcPr>
          <w:p w14:paraId="2DF43F56" w14:textId="77777777" w:rsidR="00A52C9C" w:rsidRPr="00E15377" w:rsidRDefault="00A52C9C" w:rsidP="00180FB4">
            <w:pPr>
              <w:autoSpaceDE/>
              <w:autoSpaceDN/>
              <w:jc w:val="right"/>
              <w:rPr>
                <w:rFonts w:cs="Arial"/>
                <w:b/>
                <w:bCs/>
                <w:sz w:val="16"/>
                <w:szCs w:val="16"/>
              </w:rPr>
            </w:pPr>
            <w:r w:rsidRPr="00E15377">
              <w:rPr>
                <w:rFonts w:cs="Arial"/>
                <w:b/>
                <w:bCs/>
                <w:sz w:val="16"/>
                <w:szCs w:val="16"/>
              </w:rPr>
              <w:t>10646</w:t>
            </w:r>
          </w:p>
        </w:tc>
        <w:tc>
          <w:tcPr>
            <w:tcW w:w="1220" w:type="dxa"/>
            <w:tcBorders>
              <w:top w:val="single" w:sz="8" w:space="0" w:color="auto"/>
              <w:left w:val="nil"/>
              <w:bottom w:val="single" w:sz="8" w:space="0" w:color="auto"/>
              <w:right w:val="single" w:sz="4" w:space="0" w:color="auto"/>
            </w:tcBorders>
            <w:shd w:val="clear" w:color="000000" w:fill="FFFF00"/>
            <w:noWrap/>
            <w:vAlign w:val="center"/>
            <w:hideMark/>
          </w:tcPr>
          <w:p w14:paraId="0E2E9C0A" w14:textId="77777777" w:rsidR="00A52C9C" w:rsidRPr="00E15377" w:rsidRDefault="00A52C9C" w:rsidP="00180FB4">
            <w:pPr>
              <w:autoSpaceDE/>
              <w:autoSpaceDN/>
              <w:jc w:val="right"/>
              <w:rPr>
                <w:rFonts w:cs="Arial"/>
                <w:b/>
                <w:bCs/>
                <w:sz w:val="16"/>
                <w:szCs w:val="16"/>
              </w:rPr>
            </w:pPr>
            <w:r w:rsidRPr="00E15377">
              <w:rPr>
                <w:rFonts w:cs="Arial"/>
                <w:b/>
                <w:bCs/>
                <w:sz w:val="16"/>
                <w:szCs w:val="16"/>
              </w:rPr>
              <w:t>4995</w:t>
            </w:r>
          </w:p>
        </w:tc>
        <w:tc>
          <w:tcPr>
            <w:tcW w:w="980" w:type="dxa"/>
            <w:tcBorders>
              <w:top w:val="single" w:sz="8" w:space="0" w:color="auto"/>
              <w:left w:val="nil"/>
              <w:bottom w:val="single" w:sz="8" w:space="0" w:color="auto"/>
              <w:right w:val="single" w:sz="4" w:space="0" w:color="auto"/>
            </w:tcBorders>
            <w:shd w:val="clear" w:color="000000" w:fill="FFFF00"/>
            <w:noWrap/>
            <w:vAlign w:val="center"/>
            <w:hideMark/>
          </w:tcPr>
          <w:p w14:paraId="2D24DE49" w14:textId="77777777" w:rsidR="00A52C9C" w:rsidRPr="00E15377" w:rsidRDefault="00A52C9C" w:rsidP="00180FB4">
            <w:pPr>
              <w:autoSpaceDE/>
              <w:autoSpaceDN/>
              <w:jc w:val="right"/>
              <w:rPr>
                <w:rFonts w:cs="Arial"/>
                <w:b/>
                <w:bCs/>
                <w:sz w:val="16"/>
                <w:szCs w:val="16"/>
              </w:rPr>
            </w:pPr>
            <w:r w:rsidRPr="00E15377">
              <w:rPr>
                <w:rFonts w:cs="Arial"/>
                <w:b/>
                <w:bCs/>
                <w:sz w:val="16"/>
                <w:szCs w:val="16"/>
              </w:rPr>
              <w:t>1460</w:t>
            </w:r>
          </w:p>
        </w:tc>
        <w:tc>
          <w:tcPr>
            <w:tcW w:w="1000" w:type="dxa"/>
            <w:tcBorders>
              <w:top w:val="single" w:sz="8" w:space="0" w:color="auto"/>
              <w:left w:val="nil"/>
              <w:bottom w:val="single" w:sz="8" w:space="0" w:color="auto"/>
              <w:right w:val="single" w:sz="4" w:space="0" w:color="auto"/>
            </w:tcBorders>
            <w:shd w:val="clear" w:color="000000" w:fill="FFFF00"/>
            <w:noWrap/>
            <w:vAlign w:val="center"/>
            <w:hideMark/>
          </w:tcPr>
          <w:p w14:paraId="7A706843" w14:textId="77777777" w:rsidR="00A52C9C" w:rsidRPr="00E15377" w:rsidRDefault="00A52C9C" w:rsidP="00180FB4">
            <w:pPr>
              <w:autoSpaceDE/>
              <w:autoSpaceDN/>
              <w:jc w:val="right"/>
              <w:rPr>
                <w:rFonts w:cs="Arial"/>
                <w:b/>
                <w:bCs/>
                <w:sz w:val="16"/>
                <w:szCs w:val="16"/>
              </w:rPr>
            </w:pPr>
            <w:r w:rsidRPr="00E15377">
              <w:rPr>
                <w:rFonts w:cs="Arial"/>
                <w:b/>
                <w:bCs/>
                <w:sz w:val="16"/>
                <w:szCs w:val="16"/>
              </w:rPr>
              <w:t>441</w:t>
            </w:r>
          </w:p>
        </w:tc>
        <w:tc>
          <w:tcPr>
            <w:tcW w:w="1000" w:type="dxa"/>
            <w:tcBorders>
              <w:top w:val="single" w:sz="8" w:space="0" w:color="auto"/>
              <w:left w:val="nil"/>
              <w:bottom w:val="single" w:sz="8" w:space="0" w:color="auto"/>
              <w:right w:val="single" w:sz="4" w:space="0" w:color="auto"/>
            </w:tcBorders>
            <w:shd w:val="clear" w:color="000000" w:fill="FFFF00"/>
            <w:noWrap/>
            <w:vAlign w:val="center"/>
            <w:hideMark/>
          </w:tcPr>
          <w:p w14:paraId="455CD910" w14:textId="77777777" w:rsidR="00A52C9C" w:rsidRPr="00E15377" w:rsidRDefault="00A52C9C" w:rsidP="00180FB4">
            <w:pPr>
              <w:autoSpaceDE/>
              <w:autoSpaceDN/>
              <w:jc w:val="right"/>
              <w:rPr>
                <w:rFonts w:cs="Arial"/>
                <w:b/>
                <w:bCs/>
                <w:sz w:val="16"/>
                <w:szCs w:val="16"/>
              </w:rPr>
            </w:pPr>
            <w:r w:rsidRPr="00E15377">
              <w:rPr>
                <w:rFonts w:cs="Arial"/>
                <w:b/>
                <w:bCs/>
                <w:sz w:val="16"/>
                <w:szCs w:val="16"/>
              </w:rPr>
              <w:t>474</w:t>
            </w:r>
          </w:p>
        </w:tc>
        <w:tc>
          <w:tcPr>
            <w:tcW w:w="1060" w:type="dxa"/>
            <w:tcBorders>
              <w:top w:val="single" w:sz="8" w:space="0" w:color="auto"/>
              <w:left w:val="nil"/>
              <w:bottom w:val="single" w:sz="8" w:space="0" w:color="auto"/>
              <w:right w:val="single" w:sz="8" w:space="0" w:color="auto"/>
            </w:tcBorders>
            <w:shd w:val="clear" w:color="000000" w:fill="FFFF00"/>
            <w:noWrap/>
            <w:vAlign w:val="center"/>
            <w:hideMark/>
          </w:tcPr>
          <w:p w14:paraId="16000512" w14:textId="77777777" w:rsidR="00A52C9C" w:rsidRPr="00E15377" w:rsidRDefault="00A52C9C" w:rsidP="00180FB4">
            <w:pPr>
              <w:autoSpaceDE/>
              <w:autoSpaceDN/>
              <w:jc w:val="right"/>
              <w:rPr>
                <w:rFonts w:cs="Arial"/>
                <w:b/>
                <w:bCs/>
                <w:sz w:val="16"/>
                <w:szCs w:val="16"/>
              </w:rPr>
            </w:pPr>
            <w:r w:rsidRPr="00E15377">
              <w:rPr>
                <w:rFonts w:cs="Arial"/>
                <w:b/>
                <w:bCs/>
                <w:sz w:val="16"/>
                <w:szCs w:val="16"/>
              </w:rPr>
              <w:t>225</w:t>
            </w:r>
          </w:p>
        </w:tc>
      </w:tr>
    </w:tbl>
    <w:p w14:paraId="3D8705BD" w14:textId="77777777" w:rsidR="00A52C9C" w:rsidRPr="00E15377" w:rsidRDefault="00A52C9C" w:rsidP="00A52C9C">
      <w:pPr>
        <w:suppressAutoHyphens/>
        <w:autoSpaceDE/>
        <w:autoSpaceDN/>
        <w:spacing w:line="276" w:lineRule="auto"/>
        <w:jc w:val="left"/>
        <w:rPr>
          <w:rFonts w:cs="Arial"/>
          <w:b/>
          <w:bCs/>
          <w:lang w:eastAsia="ar-SA"/>
        </w:rPr>
      </w:pPr>
    </w:p>
    <w:p w14:paraId="7FF3F0AF" w14:textId="77777777" w:rsidR="00A52C9C" w:rsidRDefault="00A52C9C" w:rsidP="00A52C9C"/>
    <w:p w14:paraId="4C655F49" w14:textId="77777777" w:rsidR="00A52C9C" w:rsidRDefault="00A52C9C" w:rsidP="00A52C9C"/>
    <w:p w14:paraId="68055B25" w14:textId="77777777" w:rsidR="00A52C9C" w:rsidRPr="00E15377" w:rsidRDefault="00A52C9C" w:rsidP="00A52C9C"/>
    <w:p w14:paraId="30867C4D" w14:textId="77777777" w:rsidR="00A52C9C" w:rsidRPr="00E16D4A" w:rsidRDefault="00A52C9C" w:rsidP="00A52C9C">
      <w:pPr>
        <w:pStyle w:val="Nadpis1"/>
        <w:keepNext/>
        <w:numPr>
          <w:ilvl w:val="0"/>
          <w:numId w:val="0"/>
        </w:numPr>
        <w:autoSpaceDE/>
        <w:autoSpaceDN/>
        <w:spacing w:before="0" w:after="0"/>
        <w:ind w:left="567"/>
        <w:jc w:val="left"/>
        <w:rPr>
          <w:rFonts w:cs="Arial"/>
          <w:bCs/>
          <w:caps w:val="0"/>
          <w:color w:val="0070C0"/>
          <w:spacing w:val="5"/>
          <w:sz w:val="20"/>
          <w:lang w:eastAsia="x-none"/>
        </w:rPr>
      </w:pPr>
    </w:p>
    <w:p w14:paraId="5A67A413" w14:textId="77777777" w:rsidR="00A52C9C" w:rsidRPr="00774326" w:rsidRDefault="00A52C9C" w:rsidP="00475260">
      <w:pPr>
        <w:spacing w:line="276" w:lineRule="auto"/>
        <w:rPr>
          <w:rFonts w:ascii="Arial CE" w:hAnsi="Arial CE" w:cs="Arial CE"/>
          <w:b/>
          <w:bCs/>
          <w:color w:val="0070C0"/>
        </w:rPr>
      </w:pPr>
    </w:p>
    <w:p w14:paraId="35B1B639" w14:textId="7DA8805F" w:rsidR="00AC5DEC" w:rsidRPr="00774326" w:rsidRDefault="00AC5DEC" w:rsidP="00475260">
      <w:pPr>
        <w:spacing w:line="276" w:lineRule="auto"/>
        <w:rPr>
          <w:rFonts w:ascii="Arial CE" w:hAnsi="Arial CE" w:cs="Arial CE"/>
          <w:b/>
          <w:bCs/>
          <w:color w:val="0070C0"/>
        </w:rPr>
      </w:pPr>
    </w:p>
    <w:p w14:paraId="7B605D38" w14:textId="77777777" w:rsidR="00AC5DEC" w:rsidRPr="00774326" w:rsidRDefault="00AC5DEC" w:rsidP="00475260">
      <w:pPr>
        <w:spacing w:line="276" w:lineRule="auto"/>
        <w:rPr>
          <w:rFonts w:ascii="Arial CE" w:hAnsi="Arial CE" w:cs="Arial CE"/>
          <w:b/>
          <w:bCs/>
          <w:color w:val="0070C0"/>
        </w:rPr>
      </w:pPr>
    </w:p>
    <w:sectPr w:rsidR="00AC5DEC" w:rsidRPr="00774326" w:rsidSect="00ED3B03">
      <w:headerReference w:type="default" r:id="rId35"/>
      <w:footerReference w:type="default" r:id="rId36"/>
      <w:pgSz w:w="11906" w:h="16838"/>
      <w:pgMar w:top="1417" w:right="1416" w:bottom="1417" w:left="1417"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289F8F1" w14:textId="77777777" w:rsidR="004B2569" w:rsidRDefault="004B2569" w:rsidP="00F9693C">
      <w:r>
        <w:separator/>
      </w:r>
    </w:p>
  </w:endnote>
  <w:endnote w:type="continuationSeparator" w:id="0">
    <w:p w14:paraId="50CD9A17" w14:textId="77777777" w:rsidR="004B2569" w:rsidRDefault="004B2569" w:rsidP="00F9693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OpenSymbol">
    <w:altName w:val="Klee One"/>
    <w:charset w:val="80"/>
    <w:family w:val="auto"/>
    <w:pitch w:val="default"/>
  </w:font>
  <w:font w:name="Arial">
    <w:panose1 w:val="020B0604020202020204"/>
    <w:charset w:val="EE"/>
    <w:family w:val="swiss"/>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Narrow">
    <w:panose1 w:val="020B0606020202030204"/>
    <w:charset w:val="EE"/>
    <w:family w:val="swiss"/>
    <w:pitch w:val="variable"/>
    <w:sig w:usb0="00000287" w:usb1="00000800" w:usb2="00000000" w:usb3="00000000" w:csb0="0000009F" w:csb1="00000000"/>
  </w:font>
  <w:font w:name="Calibri">
    <w:panose1 w:val="020F0502020204030204"/>
    <w:charset w:val="EE"/>
    <w:family w:val="swiss"/>
    <w:pitch w:val="variable"/>
    <w:sig w:usb0="E4002EFF" w:usb1="C000247B" w:usb2="00000009" w:usb3="00000000" w:csb0="000001FF" w:csb1="00000000"/>
  </w:font>
  <w:font w:name="Cambria">
    <w:panose1 w:val="02040503050406030204"/>
    <w:charset w:val="EE"/>
    <w:family w:val="roman"/>
    <w:pitch w:val="variable"/>
    <w:sig w:usb0="E00006FF" w:usb1="420024FF" w:usb2="02000000" w:usb3="00000000" w:csb0="0000019F" w:csb1="00000000"/>
  </w:font>
  <w:font w:name="Tahoma">
    <w:panose1 w:val="020B0604030504040204"/>
    <w:charset w:val="EE"/>
    <w:family w:val="swiss"/>
    <w:pitch w:val="variable"/>
    <w:sig w:usb0="E1002EFF" w:usb1="C000605B" w:usb2="00000029" w:usb3="00000000" w:csb0="000101FF" w:csb1="00000000"/>
  </w:font>
  <w:font w:name="Lucida Sans Unicode">
    <w:panose1 w:val="020B0602030504020204"/>
    <w:charset w:val="EE"/>
    <w:family w:val="swiss"/>
    <w:pitch w:val="variable"/>
    <w:sig w:usb0="80000AFF" w:usb1="0000396B" w:usb2="00000000" w:usb3="00000000" w:csb0="000000BF" w:csb1="00000000"/>
  </w:font>
  <w:font w:name="Arial Unicode MS">
    <w:panose1 w:val="020B0604020202020204"/>
    <w:charset w:val="80"/>
    <w:family w:val="swiss"/>
    <w:pitch w:val="variable"/>
    <w:sig w:usb0="F7FFAFFF" w:usb1="E9DFFFFF" w:usb2="0000003F" w:usb3="00000000" w:csb0="003F01FF" w:csb1="00000000"/>
  </w:font>
  <w:font w:name="Consolas">
    <w:panose1 w:val="020B0609020204030204"/>
    <w:charset w:val="EE"/>
    <w:family w:val="modern"/>
    <w:pitch w:val="fixed"/>
    <w:sig w:usb0="E00006FF" w:usb1="0000FCFF" w:usb2="00000001"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Times-Roman">
    <w:altName w:val="Times New Roman"/>
    <w:panose1 w:val="00000000000000000000"/>
    <w:charset w:val="00"/>
    <w:family w:val="auto"/>
    <w:notTrueType/>
    <w:pitch w:val="default"/>
    <w:sig w:usb0="00000003" w:usb1="00000000" w:usb2="00000000" w:usb3="00000000" w:csb0="00000001" w:csb1="00000000"/>
  </w:font>
  <w:font w:name="Trebuchet MS">
    <w:panose1 w:val="020B0603020202020204"/>
    <w:charset w:val="EE"/>
    <w:family w:val="swiss"/>
    <w:pitch w:val="variable"/>
    <w:sig w:usb0="00000687" w:usb1="00000000" w:usb2="00000000" w:usb3="00000000" w:csb0="0000009F" w:csb1="00000000"/>
  </w:font>
  <w:font w:name="Swis721 Md CE">
    <w:altName w:val="Arial"/>
    <w:charset w:val="00"/>
    <w:family w:val="swiss"/>
    <w:pitch w:val="variable"/>
    <w:sig w:usb0="00000087" w:usb1="00000000" w:usb2="00000000" w:usb3="00000000" w:csb0="0000001B" w:csb1="00000000"/>
  </w:font>
  <w:font w:name="RomanS">
    <w:panose1 w:val="02000400000000000000"/>
    <w:charset w:val="EE"/>
    <w:family w:val="auto"/>
    <w:pitch w:val="variable"/>
    <w:sig w:usb0="20002A87" w:usb1="00000000" w:usb2="00000000" w:usb3="00000000" w:csb0="000001FF" w:csb1="00000000"/>
  </w:font>
  <w:font w:name="TimesNewRomanPSMT">
    <w:altName w:val="Times New Roman"/>
    <w:charset w:val="EE"/>
    <w:family w:val="roman"/>
    <w:pitch w:val="variable"/>
  </w:font>
  <w:font w:name="Cambria Math">
    <w:panose1 w:val="02040503050406030204"/>
    <w:charset w:val="EE"/>
    <w:family w:val="roman"/>
    <w:pitch w:val="variable"/>
    <w:sig w:usb0="E00006FF" w:usb1="420024FF" w:usb2="02000000" w:usb3="00000000" w:csb0="0000019F" w:csb1="00000000"/>
  </w:font>
  <w:font w:name="Arial CE">
    <w:panose1 w:val="020B0604020202020204"/>
    <w:charset w:val="EE"/>
    <w:family w:val="swiss"/>
    <w:pitch w:val="variable"/>
    <w:sig w:usb0="E0002EFF" w:usb1="C000785B" w:usb2="00000009" w:usb3="00000000" w:csb0="000001FF" w:csb1="00000000"/>
  </w:font>
  <w:font w:name="Arial-BoldItalicMT">
    <w:altName w:val="Arial"/>
    <w:panose1 w:val="00000000000000000000"/>
    <w:charset w:val="EE"/>
    <w:family w:val="auto"/>
    <w:notTrueType/>
    <w:pitch w:val="default"/>
    <w:sig w:usb0="00000005" w:usb1="00000000" w:usb2="00000000" w:usb3="00000000" w:csb0="00000002"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BD9F441" w14:textId="050B486B" w:rsidR="0094712D" w:rsidRPr="00911A78" w:rsidRDefault="00921650" w:rsidP="00921650">
    <w:pPr>
      <w:pStyle w:val="Odsekzoznamu"/>
      <w:pBdr>
        <w:top w:val="single" w:sz="4" w:space="1" w:color="auto"/>
      </w:pBdr>
      <w:spacing w:line="276" w:lineRule="auto"/>
      <w:ind w:left="644"/>
      <w:rPr>
        <w:rFonts w:cs="Arial"/>
        <w:sz w:val="18"/>
        <w:szCs w:val="18"/>
      </w:rPr>
    </w:pPr>
    <w:r>
      <w:rPr>
        <w:rFonts w:cs="Arial"/>
        <w:sz w:val="18"/>
        <w:szCs w:val="18"/>
      </w:rPr>
      <w:t xml:space="preserve">B.1 </w:t>
    </w:r>
    <w:r w:rsidR="0056578C">
      <w:rPr>
        <w:rFonts w:cs="Arial"/>
        <w:sz w:val="18"/>
        <w:szCs w:val="18"/>
      </w:rPr>
      <w:t xml:space="preserve">Súhrnná technická správa </w:t>
    </w:r>
    <w:r w:rsidR="0056578C">
      <w:rPr>
        <w:rFonts w:cs="Arial"/>
        <w:sz w:val="18"/>
        <w:szCs w:val="18"/>
      </w:rPr>
      <w:tab/>
    </w:r>
    <w:r w:rsidR="006D7BB8" w:rsidRPr="00603B6B">
      <w:rPr>
        <w:rFonts w:cs="Arial"/>
        <w:sz w:val="18"/>
        <w:szCs w:val="18"/>
      </w:rPr>
      <w:tab/>
    </w:r>
    <w:r w:rsidR="006D7BB8" w:rsidRPr="00603B6B">
      <w:rPr>
        <w:rFonts w:cs="Arial"/>
        <w:sz w:val="18"/>
        <w:szCs w:val="18"/>
      </w:rPr>
      <w:tab/>
    </w:r>
    <w:r w:rsidR="006D7BB8" w:rsidRPr="00603B6B">
      <w:rPr>
        <w:rFonts w:cs="Arial"/>
        <w:sz w:val="18"/>
        <w:szCs w:val="18"/>
      </w:rPr>
      <w:tab/>
    </w:r>
    <w:r w:rsidR="006D7BB8" w:rsidRPr="00603B6B">
      <w:rPr>
        <w:rFonts w:cs="Arial"/>
        <w:sz w:val="18"/>
        <w:szCs w:val="18"/>
      </w:rPr>
      <w:tab/>
    </w:r>
    <w:r w:rsidR="006D7BB8">
      <w:rPr>
        <w:rFonts w:cs="Arial"/>
        <w:sz w:val="18"/>
        <w:szCs w:val="18"/>
      </w:rPr>
      <w:tab/>
    </w:r>
    <w:r w:rsidR="006D7BB8">
      <w:rPr>
        <w:rFonts w:cs="Arial"/>
        <w:sz w:val="18"/>
        <w:szCs w:val="18"/>
      </w:rPr>
      <w:tab/>
    </w:r>
    <w:r w:rsidR="006D7BB8">
      <w:rPr>
        <w:rFonts w:cs="Arial"/>
        <w:sz w:val="18"/>
        <w:szCs w:val="18"/>
      </w:rPr>
      <w:tab/>
    </w:r>
    <w:r w:rsidR="006D7BB8" w:rsidRPr="00603B6B">
      <w:rPr>
        <w:rFonts w:cs="Arial"/>
        <w:sz w:val="18"/>
        <w:szCs w:val="18"/>
      </w:rPr>
      <w:fldChar w:fldCharType="begin"/>
    </w:r>
    <w:r w:rsidR="006D7BB8" w:rsidRPr="00603B6B">
      <w:rPr>
        <w:rFonts w:cs="Arial"/>
        <w:sz w:val="18"/>
        <w:szCs w:val="18"/>
      </w:rPr>
      <w:instrText>PAGE   \* MERGEFORMAT</w:instrText>
    </w:r>
    <w:r w:rsidR="006D7BB8" w:rsidRPr="00603B6B">
      <w:rPr>
        <w:rFonts w:cs="Arial"/>
        <w:sz w:val="18"/>
        <w:szCs w:val="18"/>
      </w:rPr>
      <w:fldChar w:fldCharType="separate"/>
    </w:r>
    <w:r w:rsidR="006D7BB8">
      <w:rPr>
        <w:rFonts w:cs="Arial"/>
        <w:noProof/>
        <w:sz w:val="18"/>
        <w:szCs w:val="18"/>
      </w:rPr>
      <w:t>140</w:t>
    </w:r>
    <w:r w:rsidR="006D7BB8" w:rsidRPr="00603B6B">
      <w:rPr>
        <w:rFonts w:cs="Arial"/>
        <w:sz w:val="18"/>
        <w:szCs w:val="18"/>
      </w:rPr>
      <w:fldChar w:fldCharType="end"/>
    </w:r>
    <w:r w:rsidR="006D7BB8" w:rsidRPr="00603B6B">
      <w:rPr>
        <w:rFonts w:cs="Arial"/>
        <w:sz w:val="18"/>
        <w:szCs w:val="18"/>
      </w:rPr>
      <w:tab/>
    </w:r>
    <w:r w:rsidR="006D7BB8" w:rsidRPr="00603B6B">
      <w:rPr>
        <w:rFonts w:cs="Arial"/>
        <w:sz w:val="18"/>
        <w:szCs w:val="18"/>
      </w:rPr>
      <w:tab/>
    </w:r>
  </w:p>
  <w:p w14:paraId="4FA3AD33" w14:textId="77777777" w:rsidR="007F6A10" w:rsidRDefault="007F6A10"/>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358A4F0" w14:textId="77777777" w:rsidR="004B2569" w:rsidRDefault="004B2569" w:rsidP="00F9693C">
      <w:r>
        <w:separator/>
      </w:r>
    </w:p>
  </w:footnote>
  <w:footnote w:type="continuationSeparator" w:id="0">
    <w:p w14:paraId="0AEF3306" w14:textId="77777777" w:rsidR="004B2569" w:rsidRDefault="004B2569" w:rsidP="00F9693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6A58388" w14:textId="77777777" w:rsidR="006D7BB8" w:rsidRDefault="006D7BB8" w:rsidP="00430E0C">
    <w:pPr>
      <w:pStyle w:val="Hlavika"/>
      <w:rPr>
        <w:i/>
        <w:sz w:val="18"/>
        <w:szCs w:val="18"/>
      </w:rPr>
    </w:pPr>
  </w:p>
  <w:p w14:paraId="76E06731" w14:textId="2943A2F2" w:rsidR="001941DA" w:rsidRDefault="00CA1180" w:rsidP="00CA1180">
    <w:pPr>
      <w:pStyle w:val="Hlavika"/>
      <w:tabs>
        <w:tab w:val="clear" w:pos="4536"/>
        <w:tab w:val="clear" w:pos="9072"/>
        <w:tab w:val="left" w:pos="6660"/>
      </w:tabs>
      <w:rPr>
        <w:i/>
        <w:sz w:val="18"/>
        <w:szCs w:val="18"/>
      </w:rPr>
    </w:pPr>
    <w:r>
      <w:rPr>
        <w:i/>
        <w:sz w:val="18"/>
        <w:szCs w:val="18"/>
      </w:rPr>
      <w:tab/>
    </w:r>
  </w:p>
  <w:p w14:paraId="77BC2B9F" w14:textId="77777777" w:rsidR="00B636F3" w:rsidRDefault="001941DA" w:rsidP="00607E93">
    <w:pPr>
      <w:pStyle w:val="Hlavika"/>
      <w:ind w:left="6804" w:hanging="6804"/>
      <w:jc w:val="left"/>
      <w:rPr>
        <w:rStyle w:val="slostrany"/>
        <w:rFonts w:eastAsiaTheme="majorEastAsia" w:cs="Arial"/>
        <w:sz w:val="18"/>
        <w:szCs w:val="18"/>
      </w:rPr>
    </w:pPr>
    <w:bookmarkStart w:id="296" w:name="_Hlk21507040"/>
    <w:r w:rsidRPr="0084104A">
      <w:rPr>
        <w:rStyle w:val="slostrany"/>
        <w:rFonts w:eastAsiaTheme="majorEastAsia"/>
        <w:noProof/>
      </w:rPr>
      <w:drawing>
        <wp:anchor distT="0" distB="0" distL="114300" distR="114300" simplePos="0" relativeHeight="251659776" behindDoc="0" locked="0" layoutInCell="1" allowOverlap="1" wp14:anchorId="1883B6E2" wp14:editId="100BC11D">
          <wp:simplePos x="0" y="0"/>
          <wp:positionH relativeFrom="column">
            <wp:posOffset>4926330</wp:posOffset>
          </wp:positionH>
          <wp:positionV relativeFrom="paragraph">
            <wp:posOffset>5715</wp:posOffset>
          </wp:positionV>
          <wp:extent cx="759460" cy="208915"/>
          <wp:effectExtent l="0" t="0" r="2540" b="635"/>
          <wp:wrapTopAndBottom/>
          <wp:docPr id="20" name="Obrázok 18" descr="LOGO-DP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OGO-DPP"/>
                  <pic:cNvPicPr>
                    <a:picLocks noChangeAspect="1" noChangeArrowheads="1"/>
                  </pic:cNvPicPr>
                </pic:nvPicPr>
                <pic:blipFill>
                  <a:blip r:embed="rId1">
                    <a:lum bright="26000" contrast="100000"/>
                    <a:grayscl/>
                    <a:biLevel thresh="50000"/>
                    <a:extLst>
                      <a:ext uri="{28A0092B-C50C-407E-A947-70E740481C1C}">
                        <a14:useLocalDpi xmlns:a14="http://schemas.microsoft.com/office/drawing/2010/main" val="0"/>
                      </a:ext>
                    </a:extLst>
                  </a:blip>
                  <a:srcRect/>
                  <a:stretch>
                    <a:fillRect/>
                  </a:stretch>
                </pic:blipFill>
                <pic:spPr bwMode="auto">
                  <a:xfrm>
                    <a:off x="0" y="0"/>
                    <a:ext cx="759460" cy="208915"/>
                  </a:xfrm>
                  <a:prstGeom prst="rect">
                    <a:avLst/>
                  </a:prstGeom>
                  <a:noFill/>
                  <a:ln>
                    <a:noFill/>
                  </a:ln>
                </pic:spPr>
              </pic:pic>
            </a:graphicData>
          </a:graphic>
          <wp14:sizeRelH relativeFrom="page">
            <wp14:pctWidth>0</wp14:pctWidth>
          </wp14:sizeRelH>
          <wp14:sizeRelV relativeFrom="page">
            <wp14:pctHeight>0</wp14:pctHeight>
          </wp14:sizeRelV>
        </wp:anchor>
      </w:drawing>
    </w:r>
    <w:bookmarkStart w:id="297" w:name="_Hlk109290765"/>
    <w:r>
      <w:rPr>
        <w:rStyle w:val="slostrany"/>
        <w:rFonts w:eastAsiaTheme="majorEastAsia" w:cs="Arial"/>
        <w:sz w:val="18"/>
        <w:szCs w:val="18"/>
      </w:rPr>
      <w:t>Trolejbusové trate v</w:t>
    </w:r>
    <w:r w:rsidR="00607E93">
      <w:rPr>
        <w:rStyle w:val="slostrany"/>
        <w:rFonts w:eastAsiaTheme="majorEastAsia" w:cs="Arial"/>
        <w:sz w:val="18"/>
        <w:szCs w:val="18"/>
      </w:rPr>
      <w:t> </w:t>
    </w:r>
    <w:r>
      <w:rPr>
        <w:rStyle w:val="slostrany"/>
        <w:rFonts w:eastAsiaTheme="majorEastAsia" w:cs="Arial"/>
        <w:sz w:val="18"/>
        <w:szCs w:val="18"/>
      </w:rPr>
      <w:t>Bratislave</w:t>
    </w:r>
    <w:r w:rsidR="00607E93">
      <w:rPr>
        <w:rStyle w:val="slostrany"/>
        <w:rFonts w:eastAsiaTheme="majorEastAsia" w:cs="Arial"/>
        <w:sz w:val="18"/>
        <w:szCs w:val="18"/>
      </w:rPr>
      <w:t>,</w:t>
    </w:r>
  </w:p>
  <w:p w14:paraId="508EFCC3" w14:textId="43FE6F3D" w:rsidR="001941DA" w:rsidRPr="002A27D5" w:rsidRDefault="001941DA" w:rsidP="00607E93">
    <w:pPr>
      <w:pStyle w:val="Hlavika"/>
      <w:ind w:left="6804" w:hanging="6804"/>
      <w:jc w:val="left"/>
      <w:rPr>
        <w:rStyle w:val="slostrany"/>
        <w:rFonts w:eastAsiaTheme="majorEastAsia" w:cs="Arial"/>
        <w:i/>
        <w:iCs/>
        <w:sz w:val="18"/>
        <w:szCs w:val="18"/>
      </w:rPr>
    </w:pPr>
    <w:r w:rsidRPr="0084104A">
      <w:rPr>
        <w:rStyle w:val="slostrany"/>
        <w:rFonts w:eastAsiaTheme="majorEastAsia" w:cs="Arial"/>
        <w:sz w:val="18"/>
        <w:szCs w:val="18"/>
      </w:rPr>
      <w:t>Nová trolejbusová trať Patrónka–Riviéra</w:t>
    </w:r>
    <w:r w:rsidR="00522892">
      <w:rPr>
        <w:rStyle w:val="slostrany"/>
        <w:rFonts w:eastAsiaTheme="majorEastAsia" w:cs="Arial"/>
        <w:sz w:val="18"/>
        <w:szCs w:val="18"/>
      </w:rPr>
      <w:t xml:space="preserve">                        </w:t>
    </w:r>
    <w:r w:rsidRPr="005E5C5C">
      <w:rPr>
        <w:rStyle w:val="slostrany"/>
        <w:rFonts w:eastAsiaTheme="majorEastAsia" w:cs="Arial"/>
        <w:sz w:val="18"/>
        <w:szCs w:val="18"/>
      </w:rPr>
      <w:t xml:space="preserve"> </w:t>
    </w:r>
    <w:bookmarkEnd w:id="296"/>
    <w:r>
      <w:rPr>
        <w:rStyle w:val="slostrany"/>
        <w:rFonts w:eastAsiaTheme="majorEastAsia" w:cs="Arial"/>
        <w:sz w:val="18"/>
        <w:szCs w:val="18"/>
      </w:rPr>
      <w:t xml:space="preserve">         </w:t>
    </w:r>
    <w:r w:rsidRPr="005E5C5C">
      <w:rPr>
        <w:rStyle w:val="slostrany"/>
        <w:rFonts w:eastAsiaTheme="majorEastAsia" w:cs="Arial"/>
        <w:sz w:val="18"/>
        <w:szCs w:val="18"/>
      </w:rPr>
      <w:t xml:space="preserve">                                    </w:t>
    </w:r>
    <w:bookmarkEnd w:id="297"/>
    <w:r w:rsidR="00607E93">
      <w:rPr>
        <w:rStyle w:val="slostrany"/>
        <w:rFonts w:eastAsiaTheme="majorEastAsia" w:cs="Arial"/>
        <w:sz w:val="18"/>
        <w:szCs w:val="18"/>
      </w:rPr>
      <w:t xml:space="preserve">  </w:t>
    </w:r>
    <w:r w:rsidRPr="005E5C5C">
      <w:rPr>
        <w:rStyle w:val="slostrany"/>
        <w:rFonts w:eastAsiaTheme="majorEastAsia" w:cs="Arial"/>
        <w:sz w:val="18"/>
        <w:szCs w:val="18"/>
      </w:rPr>
      <w:t>(</w:t>
    </w:r>
    <w:r w:rsidR="003B57B1">
      <w:rPr>
        <w:rStyle w:val="slostrany"/>
        <w:rFonts w:eastAsiaTheme="majorEastAsia" w:cs="Arial"/>
        <w:sz w:val="18"/>
        <w:szCs w:val="18"/>
      </w:rPr>
      <w:t>DSP)</w:t>
    </w:r>
  </w:p>
  <w:p w14:paraId="6E4DEAD6" w14:textId="662241F3" w:rsidR="0094712D" w:rsidRPr="00911A78" w:rsidRDefault="006D7BB8" w:rsidP="00911A78">
    <w:pPr>
      <w:pStyle w:val="Hlavika"/>
      <w:rPr>
        <w:rFonts w:cs="Arial"/>
        <w:i/>
        <w:iCs/>
        <w:sz w:val="18"/>
        <w:szCs w:val="18"/>
        <w:u w:val="single"/>
      </w:rPr>
    </w:pPr>
    <w:r>
      <w:rPr>
        <w:i/>
        <w:noProof/>
        <w:sz w:val="18"/>
        <w:szCs w:val="18"/>
        <w:u w:val="single"/>
      </w:rPr>
      <mc:AlternateContent>
        <mc:Choice Requires="wps">
          <w:drawing>
            <wp:anchor distT="0" distB="0" distL="114300" distR="114300" simplePos="0" relativeHeight="251654656" behindDoc="0" locked="0" layoutInCell="0" allowOverlap="1" wp14:anchorId="0317B965" wp14:editId="4030173B">
              <wp:simplePos x="0" y="0"/>
              <wp:positionH relativeFrom="column">
                <wp:posOffset>-22860</wp:posOffset>
              </wp:positionH>
              <wp:positionV relativeFrom="paragraph">
                <wp:posOffset>30480</wp:posOffset>
              </wp:positionV>
              <wp:extent cx="5798820" cy="0"/>
              <wp:effectExtent l="5715" t="11430" r="5715" b="7620"/>
              <wp:wrapNone/>
              <wp:docPr id="1" name="Rovná spojnica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798820" cy="0"/>
                      </a:xfrm>
                      <a:prstGeom prst="line">
                        <a:avLst/>
                      </a:prstGeom>
                      <a:noFill/>
                      <a:ln w="9525">
                        <a:solidFill>
                          <a:srgbClr val="000000"/>
                        </a:solidFill>
                        <a:round/>
                        <a:headEnd type="none" w="sm" len="sm"/>
                        <a:tailEnd type="none" w="sm" len="sm"/>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6FCB114" id="Rovná spojnica 1" o:spid="_x0000_s1026" style="position:absolute;z-index:251654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pt,2.4pt" to="454.8pt,2.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IAD5wwEAAIADAAAOAAAAZHJzL2Uyb0RvYy54bWysU8GO0zAQvSPxD5bvNG2lQjdquocuy2WB&#10;Srt8wNR2EgvHY3ncJv17xqYtKzggIXKwPJ7xy3tvxpv7aXDiZCJZ9I1czOZSGK9QW9818tvL47u1&#10;FJTAa3DoTSPPhuT99u2bzRhqs8QenTZRMIinegyN7FMKdVWR6s0ANMNgPCdbjAMkDmNX6Qgjow+u&#10;Ws7n76sRow4RlSHi04efSbkt+G1rVPratmSScI1kbqmssayHvFbbDdRdhNBbdaEB/8BiAOv5pzeo&#10;B0ggjtH+ATVYFZGwTTOFQ4Vta5UpGljNYv6bmucegila2BwKN5vo/8GqL6ed38dMXU3+OTyh+k7C&#10;464H35lC4OUcuHGLbFU1BqpvV3JAYR/FYfyMmmvgmLC4MLVxyJCsT0zF7PPNbDMlofhw9eFuvV5y&#10;T9Q1V0F9vRgipU8GB5E3jXTWZx+ghtMTpUwE6mtJPvb4aJ0rvXRejI28Wy1X5QKhszoncxnF7rBz&#10;UZwgT0P5iirOvC6LePS6gPUG9EevRSoWeJ5gmdFpkMIZnnfelLoE1v29jkk7fzEx+5aHlOoD6vM+&#10;Zk054jYXdZeRzHP0Oi5Vvx7O9gcAAAD//wMAUEsDBBQABgAIAAAAIQAkDNYa2wAAAAYBAAAPAAAA&#10;ZHJzL2Rvd25yZXYueG1sTI/LTsMwEEX3SPyDNUjsWoeHCg1xqvKoYIcosOhuGg9JRDyOYrdx+XoG&#10;NrA8uld3zhSL5Dq1pyG0ng2cTTNQxJW3LdcG3l5Xk2tQISJb7DyTgQMFWJTHRwXm1o/8Qvt1rJWM&#10;cMjRQBNjn2sdqoYchqnviSX78IPDKDjU2g44yrjr9HmWzbTDluVCgz3dNVR9rnfOwPIxXh02q4ee&#10;8flrc2/H9HT7now5PUnLG1CRUvwrw4++qEMpTlu/YxtUZ2ByMZOmgUt5QOJ5Nhfe/rIuC/1fv/wG&#10;AAD//wMAUEsBAi0AFAAGAAgAAAAhALaDOJL+AAAA4QEAABMAAAAAAAAAAAAAAAAAAAAAAFtDb250&#10;ZW50X1R5cGVzXS54bWxQSwECLQAUAAYACAAAACEAOP0h/9YAAACUAQAACwAAAAAAAAAAAAAAAAAv&#10;AQAAX3JlbHMvLnJlbHNQSwECLQAUAAYACAAAACEA7iAA+cMBAACAAwAADgAAAAAAAAAAAAAAAAAu&#10;AgAAZHJzL2Uyb0RvYy54bWxQSwECLQAUAAYACAAAACEAJAzWGtsAAAAGAQAADwAAAAAAAAAAAAAA&#10;AAAdBAAAZHJzL2Rvd25yZXYueG1sUEsFBgAAAAAEAAQA8wAAACUFAAAAAA==&#10;" o:allowincell="f">
              <v:stroke startarrowwidth="narrow" startarrowlength="short" endarrowwidth="narrow" endarrowlength="short"/>
            </v:line>
          </w:pict>
        </mc:Fallback>
      </mc:AlternateContent>
    </w:r>
  </w:p>
  <w:p w14:paraId="2C40ABD0" w14:textId="77777777" w:rsidR="007F6A10" w:rsidRDefault="007F6A10"/>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1794DAB2"/>
    <w:lvl w:ilvl="0">
      <w:start w:val="1"/>
      <w:numFmt w:val="decimal"/>
      <w:pStyle w:val="slovanzoznam5"/>
      <w:lvlText w:val="%1."/>
      <w:lvlJc w:val="left"/>
      <w:pPr>
        <w:tabs>
          <w:tab w:val="num" w:pos="1492"/>
        </w:tabs>
        <w:ind w:left="1492" w:hanging="360"/>
      </w:pPr>
    </w:lvl>
  </w:abstractNum>
  <w:abstractNum w:abstractNumId="1" w15:restartNumberingAfterBreak="0">
    <w:nsid w:val="FFFFFF7D"/>
    <w:multiLevelType w:val="singleLevel"/>
    <w:tmpl w:val="88964212"/>
    <w:lvl w:ilvl="0">
      <w:start w:val="1"/>
      <w:numFmt w:val="decimal"/>
      <w:pStyle w:val="slovanzoznam4"/>
      <w:lvlText w:val="%1."/>
      <w:lvlJc w:val="left"/>
      <w:pPr>
        <w:tabs>
          <w:tab w:val="num" w:pos="1209"/>
        </w:tabs>
        <w:ind w:left="1209" w:hanging="360"/>
      </w:pPr>
    </w:lvl>
  </w:abstractNum>
  <w:abstractNum w:abstractNumId="2" w15:restartNumberingAfterBreak="0">
    <w:nsid w:val="FFFFFF7E"/>
    <w:multiLevelType w:val="singleLevel"/>
    <w:tmpl w:val="2A184118"/>
    <w:lvl w:ilvl="0">
      <w:start w:val="1"/>
      <w:numFmt w:val="decimal"/>
      <w:pStyle w:val="slovanzoznam3"/>
      <w:lvlText w:val="%1."/>
      <w:lvlJc w:val="left"/>
      <w:pPr>
        <w:tabs>
          <w:tab w:val="num" w:pos="926"/>
        </w:tabs>
        <w:ind w:left="926" w:hanging="360"/>
      </w:pPr>
    </w:lvl>
  </w:abstractNum>
  <w:abstractNum w:abstractNumId="3" w15:restartNumberingAfterBreak="0">
    <w:nsid w:val="FFFFFF7F"/>
    <w:multiLevelType w:val="singleLevel"/>
    <w:tmpl w:val="CA081DC4"/>
    <w:lvl w:ilvl="0">
      <w:start w:val="1"/>
      <w:numFmt w:val="decimal"/>
      <w:pStyle w:val="slovanzoznam2"/>
      <w:lvlText w:val="%1."/>
      <w:lvlJc w:val="left"/>
      <w:pPr>
        <w:tabs>
          <w:tab w:val="num" w:pos="643"/>
        </w:tabs>
        <w:ind w:left="643" w:hanging="360"/>
      </w:pPr>
    </w:lvl>
  </w:abstractNum>
  <w:abstractNum w:abstractNumId="4" w15:restartNumberingAfterBreak="0">
    <w:nsid w:val="FFFFFF80"/>
    <w:multiLevelType w:val="singleLevel"/>
    <w:tmpl w:val="7160E160"/>
    <w:lvl w:ilvl="0">
      <w:start w:val="1"/>
      <w:numFmt w:val="bullet"/>
      <w:pStyle w:val="Zoznamsodrkami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E736916C"/>
    <w:lvl w:ilvl="0">
      <w:start w:val="1"/>
      <w:numFmt w:val="bullet"/>
      <w:pStyle w:val="Zoznamsodrkami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9AA63E78"/>
    <w:lvl w:ilvl="0">
      <w:start w:val="1"/>
      <w:numFmt w:val="bullet"/>
      <w:pStyle w:val="Zoznamsodrkami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809A3B98"/>
    <w:lvl w:ilvl="0">
      <w:start w:val="1"/>
      <w:numFmt w:val="bullet"/>
      <w:pStyle w:val="Zoznamsodrkami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B936D06E"/>
    <w:lvl w:ilvl="0">
      <w:start w:val="1"/>
      <w:numFmt w:val="decimal"/>
      <w:pStyle w:val="slovanzoznam"/>
      <w:lvlText w:val="%1."/>
      <w:lvlJc w:val="left"/>
      <w:pPr>
        <w:tabs>
          <w:tab w:val="num" w:pos="360"/>
        </w:tabs>
        <w:ind w:left="360" w:hanging="360"/>
      </w:pPr>
    </w:lvl>
  </w:abstractNum>
  <w:abstractNum w:abstractNumId="9" w15:restartNumberingAfterBreak="0">
    <w:nsid w:val="FFFFFF89"/>
    <w:multiLevelType w:val="singleLevel"/>
    <w:tmpl w:val="4F4C8DCE"/>
    <w:lvl w:ilvl="0">
      <w:start w:val="1"/>
      <w:numFmt w:val="bullet"/>
      <w:pStyle w:val="Zoznamsodrkami"/>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000002"/>
    <w:multiLevelType w:val="singleLevel"/>
    <w:tmpl w:val="00000002"/>
    <w:name w:val="WW8Num2"/>
    <w:lvl w:ilvl="0">
      <w:start w:val="1"/>
      <w:numFmt w:val="bullet"/>
      <w:lvlText w:val=""/>
      <w:lvlJc w:val="left"/>
      <w:pPr>
        <w:tabs>
          <w:tab w:val="num" w:pos="1080"/>
        </w:tabs>
        <w:ind w:left="1080" w:hanging="360"/>
      </w:pPr>
      <w:rPr>
        <w:rFonts w:ascii="Symbol" w:hAnsi="Symbol"/>
      </w:rPr>
    </w:lvl>
  </w:abstractNum>
  <w:abstractNum w:abstractNumId="12" w15:restartNumberingAfterBreak="0">
    <w:nsid w:val="00000004"/>
    <w:multiLevelType w:val="multilevel"/>
    <w:tmpl w:val="00000004"/>
    <w:name w:val="WW8Num4"/>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13" w15:restartNumberingAfterBreak="0">
    <w:nsid w:val="00000007"/>
    <w:multiLevelType w:val="multilevel"/>
    <w:tmpl w:val="00000007"/>
    <w:name w:val="WW8Num7"/>
    <w:lvl w:ilvl="0">
      <w:start w:val="1"/>
      <w:numFmt w:val="decimal"/>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4" w15:restartNumberingAfterBreak="0">
    <w:nsid w:val="01C470C8"/>
    <w:multiLevelType w:val="multilevel"/>
    <w:tmpl w:val="F956FB54"/>
    <w:lvl w:ilvl="0">
      <w:start w:val="1"/>
      <w:numFmt w:val="decimal"/>
      <w:lvlText w:val="%1"/>
      <w:lvlJc w:val="left"/>
      <w:pPr>
        <w:ind w:left="435" w:hanging="435"/>
      </w:pPr>
      <w:rPr>
        <w:rFonts w:hint="default"/>
      </w:rPr>
    </w:lvl>
    <w:lvl w:ilvl="1">
      <w:start w:val="1"/>
      <w:numFmt w:val="decimal"/>
      <w:lvlText w:val="%1.%2"/>
      <w:lvlJc w:val="left"/>
      <w:pPr>
        <w:ind w:left="435" w:hanging="435"/>
      </w:pPr>
      <w:rPr>
        <w:rFonts w:hint="default"/>
      </w:rPr>
    </w:lvl>
    <w:lvl w:ilvl="2">
      <w:start w:val="4"/>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5" w15:restartNumberingAfterBreak="0">
    <w:nsid w:val="02AD6666"/>
    <w:multiLevelType w:val="hybridMultilevel"/>
    <w:tmpl w:val="219251F2"/>
    <w:lvl w:ilvl="0" w:tplc="CDF4C390">
      <w:start w:val="1"/>
      <w:numFmt w:val="bullet"/>
      <w:lvlText w:val="—"/>
      <w:lvlJc w:val="left"/>
      <w:pPr>
        <w:tabs>
          <w:tab w:val="num" w:pos="340"/>
        </w:tabs>
        <w:ind w:left="340" w:hanging="340"/>
      </w:pPr>
      <w:rPr>
        <w:rFonts w:ascii="Arial" w:hAnsi="Arial" w:hint="default"/>
        <w:color w:val="auto"/>
        <w:sz w:val="22"/>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03271147"/>
    <w:multiLevelType w:val="hybridMultilevel"/>
    <w:tmpl w:val="34E46850"/>
    <w:lvl w:ilvl="0" w:tplc="C158D474">
      <w:start w:val="1"/>
      <w:numFmt w:val="bullet"/>
      <w:lvlText w:val="-"/>
      <w:lvlJc w:val="left"/>
      <w:pPr>
        <w:ind w:left="1145" w:hanging="360"/>
      </w:pPr>
      <w:rPr>
        <w:rFonts w:ascii="Arial" w:hAnsi="Arial" w:hint="default"/>
      </w:rPr>
    </w:lvl>
    <w:lvl w:ilvl="1" w:tplc="041B0003" w:tentative="1">
      <w:start w:val="1"/>
      <w:numFmt w:val="bullet"/>
      <w:lvlText w:val="o"/>
      <w:lvlJc w:val="left"/>
      <w:pPr>
        <w:ind w:left="1865" w:hanging="360"/>
      </w:pPr>
      <w:rPr>
        <w:rFonts w:ascii="Courier New" w:hAnsi="Courier New" w:cs="Courier New" w:hint="default"/>
      </w:rPr>
    </w:lvl>
    <w:lvl w:ilvl="2" w:tplc="041B0005" w:tentative="1">
      <w:start w:val="1"/>
      <w:numFmt w:val="bullet"/>
      <w:lvlText w:val=""/>
      <w:lvlJc w:val="left"/>
      <w:pPr>
        <w:ind w:left="2585" w:hanging="360"/>
      </w:pPr>
      <w:rPr>
        <w:rFonts w:ascii="Wingdings" w:hAnsi="Wingdings" w:hint="default"/>
      </w:rPr>
    </w:lvl>
    <w:lvl w:ilvl="3" w:tplc="041B0001" w:tentative="1">
      <w:start w:val="1"/>
      <w:numFmt w:val="bullet"/>
      <w:lvlText w:val=""/>
      <w:lvlJc w:val="left"/>
      <w:pPr>
        <w:ind w:left="3305" w:hanging="360"/>
      </w:pPr>
      <w:rPr>
        <w:rFonts w:ascii="Symbol" w:hAnsi="Symbol" w:hint="default"/>
      </w:rPr>
    </w:lvl>
    <w:lvl w:ilvl="4" w:tplc="041B0003" w:tentative="1">
      <w:start w:val="1"/>
      <w:numFmt w:val="bullet"/>
      <w:lvlText w:val="o"/>
      <w:lvlJc w:val="left"/>
      <w:pPr>
        <w:ind w:left="4025" w:hanging="360"/>
      </w:pPr>
      <w:rPr>
        <w:rFonts w:ascii="Courier New" w:hAnsi="Courier New" w:cs="Courier New" w:hint="default"/>
      </w:rPr>
    </w:lvl>
    <w:lvl w:ilvl="5" w:tplc="041B0005" w:tentative="1">
      <w:start w:val="1"/>
      <w:numFmt w:val="bullet"/>
      <w:lvlText w:val=""/>
      <w:lvlJc w:val="left"/>
      <w:pPr>
        <w:ind w:left="4745" w:hanging="360"/>
      </w:pPr>
      <w:rPr>
        <w:rFonts w:ascii="Wingdings" w:hAnsi="Wingdings" w:hint="default"/>
      </w:rPr>
    </w:lvl>
    <w:lvl w:ilvl="6" w:tplc="041B0001" w:tentative="1">
      <w:start w:val="1"/>
      <w:numFmt w:val="bullet"/>
      <w:lvlText w:val=""/>
      <w:lvlJc w:val="left"/>
      <w:pPr>
        <w:ind w:left="5465" w:hanging="360"/>
      </w:pPr>
      <w:rPr>
        <w:rFonts w:ascii="Symbol" w:hAnsi="Symbol" w:hint="default"/>
      </w:rPr>
    </w:lvl>
    <w:lvl w:ilvl="7" w:tplc="041B0003" w:tentative="1">
      <w:start w:val="1"/>
      <w:numFmt w:val="bullet"/>
      <w:lvlText w:val="o"/>
      <w:lvlJc w:val="left"/>
      <w:pPr>
        <w:ind w:left="6185" w:hanging="360"/>
      </w:pPr>
      <w:rPr>
        <w:rFonts w:ascii="Courier New" w:hAnsi="Courier New" w:cs="Courier New" w:hint="default"/>
      </w:rPr>
    </w:lvl>
    <w:lvl w:ilvl="8" w:tplc="041B0005" w:tentative="1">
      <w:start w:val="1"/>
      <w:numFmt w:val="bullet"/>
      <w:lvlText w:val=""/>
      <w:lvlJc w:val="left"/>
      <w:pPr>
        <w:ind w:left="6905" w:hanging="360"/>
      </w:pPr>
      <w:rPr>
        <w:rFonts w:ascii="Wingdings" w:hAnsi="Wingdings" w:hint="default"/>
      </w:rPr>
    </w:lvl>
  </w:abstractNum>
  <w:abstractNum w:abstractNumId="17" w15:restartNumberingAfterBreak="0">
    <w:nsid w:val="06506D2E"/>
    <w:multiLevelType w:val="hybridMultilevel"/>
    <w:tmpl w:val="B206199C"/>
    <w:lvl w:ilvl="0" w:tplc="78E66DCA">
      <w:start w:val="1"/>
      <w:numFmt w:val="decimal"/>
      <w:pStyle w:val="StylNadpis2Ped6bZa6b"/>
      <w:lvlText w:val="%1."/>
      <w:lvlJc w:val="left"/>
      <w:pPr>
        <w:tabs>
          <w:tab w:val="num" w:pos="720"/>
        </w:tabs>
        <w:ind w:left="720" w:hanging="360"/>
      </w:pPr>
      <w:rPr>
        <w:rFonts w:hint="default"/>
      </w:rPr>
    </w:lvl>
    <w:lvl w:ilvl="1" w:tplc="04050003" w:tentative="1">
      <w:start w:val="1"/>
      <w:numFmt w:val="lowerLetter"/>
      <w:pStyle w:val="StylNadpis2Ped6bZa6b"/>
      <w:lvlText w:val="%2."/>
      <w:lvlJc w:val="left"/>
      <w:pPr>
        <w:tabs>
          <w:tab w:val="num" w:pos="1440"/>
        </w:tabs>
        <w:ind w:left="1440" w:hanging="360"/>
      </w:pPr>
    </w:lvl>
    <w:lvl w:ilvl="2" w:tplc="04050005" w:tentative="1">
      <w:start w:val="1"/>
      <w:numFmt w:val="lowerRoman"/>
      <w:lvlText w:val="%3."/>
      <w:lvlJc w:val="right"/>
      <w:pPr>
        <w:tabs>
          <w:tab w:val="num" w:pos="2160"/>
        </w:tabs>
        <w:ind w:left="2160" w:hanging="180"/>
      </w:pPr>
    </w:lvl>
    <w:lvl w:ilvl="3" w:tplc="04050001" w:tentative="1">
      <w:start w:val="1"/>
      <w:numFmt w:val="decimal"/>
      <w:lvlText w:val="%4."/>
      <w:lvlJc w:val="left"/>
      <w:pPr>
        <w:tabs>
          <w:tab w:val="num" w:pos="2880"/>
        </w:tabs>
        <w:ind w:left="2880" w:hanging="360"/>
      </w:pPr>
    </w:lvl>
    <w:lvl w:ilvl="4" w:tplc="04050003" w:tentative="1">
      <w:start w:val="1"/>
      <w:numFmt w:val="lowerLetter"/>
      <w:lvlText w:val="%5."/>
      <w:lvlJc w:val="left"/>
      <w:pPr>
        <w:tabs>
          <w:tab w:val="num" w:pos="3600"/>
        </w:tabs>
        <w:ind w:left="3600" w:hanging="360"/>
      </w:pPr>
    </w:lvl>
    <w:lvl w:ilvl="5" w:tplc="04050005" w:tentative="1">
      <w:start w:val="1"/>
      <w:numFmt w:val="lowerRoman"/>
      <w:lvlText w:val="%6."/>
      <w:lvlJc w:val="right"/>
      <w:pPr>
        <w:tabs>
          <w:tab w:val="num" w:pos="4320"/>
        </w:tabs>
        <w:ind w:left="4320" w:hanging="180"/>
      </w:pPr>
    </w:lvl>
    <w:lvl w:ilvl="6" w:tplc="04050001" w:tentative="1">
      <w:start w:val="1"/>
      <w:numFmt w:val="decimal"/>
      <w:lvlText w:val="%7."/>
      <w:lvlJc w:val="left"/>
      <w:pPr>
        <w:tabs>
          <w:tab w:val="num" w:pos="5040"/>
        </w:tabs>
        <w:ind w:left="5040" w:hanging="360"/>
      </w:pPr>
    </w:lvl>
    <w:lvl w:ilvl="7" w:tplc="04050003" w:tentative="1">
      <w:start w:val="1"/>
      <w:numFmt w:val="lowerLetter"/>
      <w:lvlText w:val="%8."/>
      <w:lvlJc w:val="left"/>
      <w:pPr>
        <w:tabs>
          <w:tab w:val="num" w:pos="5760"/>
        </w:tabs>
        <w:ind w:left="5760" w:hanging="360"/>
      </w:pPr>
    </w:lvl>
    <w:lvl w:ilvl="8" w:tplc="04050005" w:tentative="1">
      <w:start w:val="1"/>
      <w:numFmt w:val="lowerRoman"/>
      <w:lvlText w:val="%9."/>
      <w:lvlJc w:val="right"/>
      <w:pPr>
        <w:tabs>
          <w:tab w:val="num" w:pos="6480"/>
        </w:tabs>
        <w:ind w:left="6480" w:hanging="180"/>
      </w:pPr>
    </w:lvl>
  </w:abstractNum>
  <w:abstractNum w:abstractNumId="18" w15:restartNumberingAfterBreak="0">
    <w:nsid w:val="0AA04A5B"/>
    <w:multiLevelType w:val="multilevel"/>
    <w:tmpl w:val="041B001F"/>
    <w:styleLink w:val="111111"/>
    <w:lvl w:ilvl="0">
      <w:start w:val="1"/>
      <w:numFmt w:val="decimal"/>
      <w:lvlText w:val="%1."/>
      <w:lvlJc w:val="left"/>
      <w:pPr>
        <w:tabs>
          <w:tab w:val="num" w:pos="720"/>
        </w:tabs>
        <w:ind w:left="360" w:hanging="360"/>
      </w:pPr>
    </w:lvl>
    <w:lvl w:ilvl="1">
      <w:start w:val="1"/>
      <w:numFmt w:val="decimal"/>
      <w:lvlText w:val="%1.%2."/>
      <w:lvlJc w:val="left"/>
      <w:pPr>
        <w:tabs>
          <w:tab w:val="num" w:pos="1800"/>
        </w:tabs>
        <w:ind w:left="792" w:hanging="432"/>
      </w:pPr>
    </w:lvl>
    <w:lvl w:ilvl="2">
      <w:start w:val="1"/>
      <w:numFmt w:val="decimal"/>
      <w:lvlText w:val="%1.%2.%3."/>
      <w:lvlJc w:val="left"/>
      <w:pPr>
        <w:tabs>
          <w:tab w:val="num" w:pos="2520"/>
        </w:tabs>
        <w:ind w:left="1224" w:hanging="504"/>
      </w:pPr>
    </w:lvl>
    <w:lvl w:ilvl="3">
      <w:start w:val="1"/>
      <w:numFmt w:val="decimal"/>
      <w:lvlText w:val="%1.%2.%3.%4."/>
      <w:lvlJc w:val="left"/>
      <w:pPr>
        <w:tabs>
          <w:tab w:val="num" w:pos="3600"/>
        </w:tabs>
        <w:ind w:left="1728" w:hanging="648"/>
      </w:pPr>
    </w:lvl>
    <w:lvl w:ilvl="4">
      <w:start w:val="1"/>
      <w:numFmt w:val="decimal"/>
      <w:lvlText w:val="%1.%2.%3.%4.%5."/>
      <w:lvlJc w:val="left"/>
      <w:pPr>
        <w:tabs>
          <w:tab w:val="num" w:pos="4320"/>
        </w:tabs>
        <w:ind w:left="2232" w:hanging="792"/>
      </w:pPr>
    </w:lvl>
    <w:lvl w:ilvl="5">
      <w:start w:val="1"/>
      <w:numFmt w:val="decimal"/>
      <w:lvlText w:val="%1.%2.%3.%4.%5.%6."/>
      <w:lvlJc w:val="left"/>
      <w:pPr>
        <w:tabs>
          <w:tab w:val="num" w:pos="5400"/>
        </w:tabs>
        <w:ind w:left="2736" w:hanging="936"/>
      </w:pPr>
    </w:lvl>
    <w:lvl w:ilvl="6">
      <w:start w:val="1"/>
      <w:numFmt w:val="decimal"/>
      <w:lvlText w:val="%1.%2.%3.%4.%5.%6.%7."/>
      <w:lvlJc w:val="left"/>
      <w:pPr>
        <w:tabs>
          <w:tab w:val="num" w:pos="6120"/>
        </w:tabs>
        <w:ind w:left="3240" w:hanging="1080"/>
      </w:pPr>
    </w:lvl>
    <w:lvl w:ilvl="7">
      <w:start w:val="1"/>
      <w:numFmt w:val="decimal"/>
      <w:lvlText w:val="%1.%2.%3.%4.%5.%6.%7.%8."/>
      <w:lvlJc w:val="left"/>
      <w:pPr>
        <w:tabs>
          <w:tab w:val="num" w:pos="7200"/>
        </w:tabs>
        <w:ind w:left="3744" w:hanging="1224"/>
      </w:pPr>
    </w:lvl>
    <w:lvl w:ilvl="8">
      <w:start w:val="1"/>
      <w:numFmt w:val="decimal"/>
      <w:lvlText w:val="%1.%2.%3.%4.%5.%6.%7.%8.%9."/>
      <w:lvlJc w:val="left"/>
      <w:pPr>
        <w:tabs>
          <w:tab w:val="num" w:pos="7920"/>
        </w:tabs>
        <w:ind w:left="4320" w:hanging="1440"/>
      </w:pPr>
    </w:lvl>
  </w:abstractNum>
  <w:abstractNum w:abstractNumId="19" w15:restartNumberingAfterBreak="0">
    <w:nsid w:val="0BD75753"/>
    <w:multiLevelType w:val="singleLevel"/>
    <w:tmpl w:val="AA6A41E8"/>
    <w:lvl w:ilvl="0">
      <w:start w:val="2"/>
      <w:numFmt w:val="none"/>
      <w:lvlText w:val="-"/>
      <w:legacy w:legacy="1" w:legacySpace="120" w:legacyIndent="510"/>
      <w:lvlJc w:val="left"/>
      <w:pPr>
        <w:ind w:left="570" w:hanging="510"/>
      </w:pPr>
    </w:lvl>
  </w:abstractNum>
  <w:abstractNum w:abstractNumId="20" w15:restartNumberingAfterBreak="0">
    <w:nsid w:val="0E12081E"/>
    <w:multiLevelType w:val="hybridMultilevel"/>
    <w:tmpl w:val="E92E4704"/>
    <w:lvl w:ilvl="0" w:tplc="5BC887B6">
      <w:numFmt w:val="bullet"/>
      <w:lvlText w:val="-"/>
      <w:lvlJc w:val="left"/>
      <w:pPr>
        <w:ind w:left="720" w:hanging="360"/>
      </w:pPr>
      <w:rPr>
        <w:rFonts w:ascii="Arial" w:eastAsia="Times New Roman" w:hAnsi="Arial" w:cs="Arial" w:hint="default"/>
        <w:b w:val="0"/>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21" w15:restartNumberingAfterBreak="0">
    <w:nsid w:val="115760F7"/>
    <w:multiLevelType w:val="multilevel"/>
    <w:tmpl w:val="041B0023"/>
    <w:styleLink w:val="lnokalebosekcia"/>
    <w:lvl w:ilvl="0">
      <w:start w:val="1"/>
      <w:numFmt w:val="upperRoman"/>
      <w:lvlText w:val="Article %1."/>
      <w:lvlJc w:val="left"/>
      <w:pPr>
        <w:tabs>
          <w:tab w:val="num" w:pos="3240"/>
        </w:tabs>
        <w:ind w:left="0" w:firstLine="0"/>
      </w:pPr>
    </w:lvl>
    <w:lvl w:ilvl="1">
      <w:start w:val="1"/>
      <w:numFmt w:val="decimalZero"/>
      <w:isLgl/>
      <w:lvlText w:val="Section %1.%2"/>
      <w:lvlJc w:val="left"/>
      <w:pPr>
        <w:tabs>
          <w:tab w:val="num" w:pos="3600"/>
        </w:tabs>
        <w:ind w:left="0" w:firstLine="0"/>
      </w:pPr>
    </w:lvl>
    <w:lvl w:ilvl="2">
      <w:start w:val="1"/>
      <w:numFmt w:val="lowerLetter"/>
      <w:lvlText w:val="(%3)"/>
      <w:lvlJc w:val="left"/>
      <w:pPr>
        <w:tabs>
          <w:tab w:val="num" w:pos="1368"/>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296"/>
        </w:tabs>
        <w:ind w:left="1008" w:hanging="432"/>
      </w:pPr>
    </w:lvl>
    <w:lvl w:ilvl="5">
      <w:start w:val="1"/>
      <w:numFmt w:val="lowerLetter"/>
      <w:lvlText w:val="%6)"/>
      <w:lvlJc w:val="left"/>
      <w:pPr>
        <w:tabs>
          <w:tab w:val="num" w:pos="1440"/>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728"/>
        </w:tabs>
        <w:ind w:left="1440" w:hanging="432"/>
      </w:pPr>
    </w:lvl>
    <w:lvl w:ilvl="8">
      <w:start w:val="1"/>
      <w:numFmt w:val="lowerRoman"/>
      <w:lvlText w:val="%9."/>
      <w:lvlJc w:val="right"/>
      <w:pPr>
        <w:tabs>
          <w:tab w:val="num" w:pos="1584"/>
        </w:tabs>
        <w:ind w:left="1584" w:hanging="144"/>
      </w:pPr>
    </w:lvl>
  </w:abstractNum>
  <w:abstractNum w:abstractNumId="22" w15:restartNumberingAfterBreak="0">
    <w:nsid w:val="11604707"/>
    <w:multiLevelType w:val="multilevel"/>
    <w:tmpl w:val="2250D10A"/>
    <w:lvl w:ilvl="0">
      <w:start w:val="1"/>
      <w:numFmt w:val="decimal"/>
      <w:lvlText w:val="%1."/>
      <w:lvlJc w:val="left"/>
      <w:pPr>
        <w:ind w:left="720" w:hanging="360"/>
      </w:pPr>
      <w:rPr>
        <w:rFonts w:hint="default"/>
      </w:rPr>
    </w:lvl>
    <w:lvl w:ilvl="1">
      <w:start w:val="3"/>
      <w:numFmt w:val="decimal"/>
      <w:isLgl/>
      <w:lvlText w:val="%1.%2"/>
      <w:lvlJc w:val="left"/>
      <w:pPr>
        <w:ind w:left="108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23" w15:restartNumberingAfterBreak="0">
    <w:nsid w:val="19F21904"/>
    <w:multiLevelType w:val="multilevel"/>
    <w:tmpl w:val="EEF00EC0"/>
    <w:styleLink w:val="tl1"/>
    <w:lvl w:ilvl="0">
      <w:start w:val="1"/>
      <w:numFmt w:val="decimal"/>
      <w:pStyle w:val="Nadpis1"/>
      <w:lvlText w:val="%1."/>
      <w:lvlJc w:val="left"/>
      <w:pPr>
        <w:ind w:left="567" w:hanging="567"/>
      </w:pPr>
      <w:rPr>
        <w:rFonts w:hint="default"/>
      </w:rPr>
    </w:lvl>
    <w:lvl w:ilvl="1">
      <w:start w:val="1"/>
      <w:numFmt w:val="lowerLetter"/>
      <w:pStyle w:val="Nadpis2"/>
      <w:lvlText w:val="%2)"/>
      <w:lvlJc w:val="left"/>
      <w:pPr>
        <w:ind w:left="720" w:hanging="360"/>
      </w:pPr>
      <w:rPr>
        <w:rFonts w:hint="default"/>
      </w:rPr>
    </w:lvl>
    <w:lvl w:ilvl="2">
      <w:start w:val="1"/>
      <w:numFmt w:val="lowerRoman"/>
      <w:pStyle w:val="Nadpis3"/>
      <w:lvlText w:val="%3)"/>
      <w:lvlJc w:val="left"/>
      <w:pPr>
        <w:ind w:left="1080" w:hanging="360"/>
      </w:pPr>
      <w:rPr>
        <w:rFonts w:hint="default"/>
      </w:rPr>
    </w:lvl>
    <w:lvl w:ilvl="3">
      <w:start w:val="1"/>
      <w:numFmt w:val="decimal"/>
      <w:pStyle w:val="Nadpis4"/>
      <w:lvlText w:val="(%4)"/>
      <w:lvlJc w:val="left"/>
      <w:pPr>
        <w:ind w:left="1440" w:hanging="360"/>
      </w:pPr>
      <w:rPr>
        <w:rFonts w:hint="default"/>
      </w:rPr>
    </w:lvl>
    <w:lvl w:ilvl="4">
      <w:start w:val="1"/>
      <w:numFmt w:val="lowerLetter"/>
      <w:pStyle w:val="Nadpis5"/>
      <w:lvlText w:val="(%5)"/>
      <w:lvlJc w:val="left"/>
      <w:pPr>
        <w:ind w:left="1800" w:hanging="360"/>
      </w:pPr>
      <w:rPr>
        <w:rFonts w:hint="default"/>
      </w:rPr>
    </w:lvl>
    <w:lvl w:ilvl="5">
      <w:start w:val="1"/>
      <w:numFmt w:val="lowerRoman"/>
      <w:pStyle w:val="Nadpis6"/>
      <w:lvlText w:val="(%6)"/>
      <w:lvlJc w:val="left"/>
      <w:pPr>
        <w:ind w:left="2160" w:hanging="360"/>
      </w:pPr>
      <w:rPr>
        <w:rFonts w:hint="default"/>
      </w:rPr>
    </w:lvl>
    <w:lvl w:ilvl="6">
      <w:start w:val="1"/>
      <w:numFmt w:val="decimal"/>
      <w:pStyle w:val="Nadpis7"/>
      <w:lvlText w:val="%7."/>
      <w:lvlJc w:val="left"/>
      <w:pPr>
        <w:ind w:left="2520" w:hanging="360"/>
      </w:pPr>
      <w:rPr>
        <w:rFonts w:hint="default"/>
      </w:rPr>
    </w:lvl>
    <w:lvl w:ilvl="7">
      <w:start w:val="1"/>
      <w:numFmt w:val="lowerLetter"/>
      <w:pStyle w:val="Nadpis8"/>
      <w:lvlText w:val="%8."/>
      <w:lvlJc w:val="left"/>
      <w:pPr>
        <w:ind w:left="2880" w:hanging="360"/>
      </w:pPr>
      <w:rPr>
        <w:rFonts w:hint="default"/>
      </w:rPr>
    </w:lvl>
    <w:lvl w:ilvl="8">
      <w:start w:val="1"/>
      <w:numFmt w:val="lowerRoman"/>
      <w:pStyle w:val="Nadpis9"/>
      <w:lvlText w:val="%9."/>
      <w:lvlJc w:val="left"/>
      <w:pPr>
        <w:ind w:left="3240" w:hanging="360"/>
      </w:pPr>
      <w:rPr>
        <w:rFonts w:hint="default"/>
      </w:rPr>
    </w:lvl>
  </w:abstractNum>
  <w:abstractNum w:abstractNumId="24" w15:restartNumberingAfterBreak="0">
    <w:nsid w:val="1E240BA0"/>
    <w:multiLevelType w:val="hybridMultilevel"/>
    <w:tmpl w:val="729C396A"/>
    <w:lvl w:ilvl="0" w:tplc="5A409C3C">
      <w:numFmt w:val="bullet"/>
      <w:lvlText w:val="-"/>
      <w:lvlJc w:val="left"/>
      <w:pPr>
        <w:ind w:left="720" w:hanging="360"/>
      </w:pPr>
      <w:rPr>
        <w:rFonts w:ascii="Arial" w:eastAsia="Times New Roman" w:hAnsi="Arial" w:cs="Arial" w:hint="default"/>
      </w:rPr>
    </w:lvl>
    <w:lvl w:ilvl="1" w:tplc="041B0003">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25" w15:restartNumberingAfterBreak="0">
    <w:nsid w:val="1FE55EBE"/>
    <w:multiLevelType w:val="hybridMultilevel"/>
    <w:tmpl w:val="C98A522C"/>
    <w:lvl w:ilvl="0" w:tplc="E4C62624">
      <w:start w:val="1"/>
      <w:numFmt w:val="bullet"/>
      <w:lvlText w:val="-"/>
      <w:lvlJc w:val="left"/>
      <w:pPr>
        <w:tabs>
          <w:tab w:val="num" w:pos="720"/>
        </w:tabs>
        <w:ind w:left="720" w:hanging="360"/>
      </w:pPr>
      <w:rPr>
        <w:rFonts w:ascii="Arial" w:eastAsia="Times New Roman" w:hAnsi="Arial" w:cs="Arial" w:hint="default"/>
        <w:color w:val="auto"/>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26" w15:restartNumberingAfterBreak="0">
    <w:nsid w:val="2208553A"/>
    <w:multiLevelType w:val="hybridMultilevel"/>
    <w:tmpl w:val="983CD59A"/>
    <w:lvl w:ilvl="0" w:tplc="DED4F8CE">
      <w:start w:val="1"/>
      <w:numFmt w:val="decimal"/>
      <w:pStyle w:val="obrazok2"/>
      <w:lvlText w:val="Obr. %1: "/>
      <w:lvlJc w:val="center"/>
      <w:pPr>
        <w:ind w:left="2345" w:hanging="360"/>
      </w:pPr>
      <w:rPr>
        <w:rFonts w:hint="default"/>
        <w:color w:val="auto"/>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27" w15:restartNumberingAfterBreak="0">
    <w:nsid w:val="30D461A1"/>
    <w:multiLevelType w:val="hybridMultilevel"/>
    <w:tmpl w:val="345E4EE0"/>
    <w:lvl w:ilvl="0" w:tplc="604C999A">
      <w:start w:val="1"/>
      <w:numFmt w:val="bullet"/>
      <w:lvlText w:val="-"/>
      <w:lvlJc w:val="left"/>
      <w:pPr>
        <w:ind w:left="720" w:hanging="360"/>
      </w:pPr>
      <w:rPr>
        <w:rFonts w:ascii="Arial" w:eastAsia="Times New Roman" w:hAnsi="Arial" w:cs="Aria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28" w15:restartNumberingAfterBreak="0">
    <w:nsid w:val="31971A79"/>
    <w:multiLevelType w:val="hybridMultilevel"/>
    <w:tmpl w:val="4C2EFEAA"/>
    <w:lvl w:ilvl="0" w:tplc="E4DA16C8">
      <w:numFmt w:val="bullet"/>
      <w:lvlText w:val="-"/>
      <w:lvlJc w:val="left"/>
      <w:pPr>
        <w:ind w:left="720" w:hanging="360"/>
      </w:pPr>
      <w:rPr>
        <w:rFonts w:ascii="Arial Narrow" w:eastAsia="Times New Roman" w:hAnsi="Arial Narrow" w:hint="default"/>
      </w:rPr>
    </w:lvl>
    <w:lvl w:ilvl="1" w:tplc="041B0003">
      <w:start w:val="1"/>
      <w:numFmt w:val="bullet"/>
      <w:lvlText w:val="o"/>
      <w:lvlJc w:val="left"/>
      <w:pPr>
        <w:ind w:left="1440" w:hanging="360"/>
      </w:pPr>
      <w:rPr>
        <w:rFonts w:ascii="Courier New" w:hAnsi="Courier New" w:cs="Courier New" w:hint="default"/>
      </w:rPr>
    </w:lvl>
    <w:lvl w:ilvl="2" w:tplc="041B0005">
      <w:start w:val="1"/>
      <w:numFmt w:val="bullet"/>
      <w:lvlText w:val=""/>
      <w:lvlJc w:val="left"/>
      <w:pPr>
        <w:ind w:left="2160" w:hanging="360"/>
      </w:pPr>
      <w:rPr>
        <w:rFonts w:ascii="Wingdings" w:hAnsi="Wingdings" w:cs="Wingdings" w:hint="default"/>
      </w:rPr>
    </w:lvl>
    <w:lvl w:ilvl="3" w:tplc="041B0001">
      <w:start w:val="1"/>
      <w:numFmt w:val="bullet"/>
      <w:lvlText w:val=""/>
      <w:lvlJc w:val="left"/>
      <w:pPr>
        <w:ind w:left="2880" w:hanging="360"/>
      </w:pPr>
      <w:rPr>
        <w:rFonts w:ascii="Symbol" w:hAnsi="Symbol" w:cs="Symbol" w:hint="default"/>
      </w:rPr>
    </w:lvl>
    <w:lvl w:ilvl="4" w:tplc="041B0003">
      <w:start w:val="1"/>
      <w:numFmt w:val="bullet"/>
      <w:lvlText w:val="o"/>
      <w:lvlJc w:val="left"/>
      <w:pPr>
        <w:ind w:left="3600" w:hanging="360"/>
      </w:pPr>
      <w:rPr>
        <w:rFonts w:ascii="Courier New" w:hAnsi="Courier New" w:cs="Courier New" w:hint="default"/>
      </w:rPr>
    </w:lvl>
    <w:lvl w:ilvl="5" w:tplc="041B0005">
      <w:start w:val="1"/>
      <w:numFmt w:val="bullet"/>
      <w:lvlText w:val=""/>
      <w:lvlJc w:val="left"/>
      <w:pPr>
        <w:ind w:left="4320" w:hanging="360"/>
      </w:pPr>
      <w:rPr>
        <w:rFonts w:ascii="Wingdings" w:hAnsi="Wingdings" w:cs="Wingdings" w:hint="default"/>
      </w:rPr>
    </w:lvl>
    <w:lvl w:ilvl="6" w:tplc="041B0001">
      <w:start w:val="1"/>
      <w:numFmt w:val="bullet"/>
      <w:lvlText w:val=""/>
      <w:lvlJc w:val="left"/>
      <w:pPr>
        <w:ind w:left="5040" w:hanging="360"/>
      </w:pPr>
      <w:rPr>
        <w:rFonts w:ascii="Symbol" w:hAnsi="Symbol" w:cs="Symbol" w:hint="default"/>
      </w:rPr>
    </w:lvl>
    <w:lvl w:ilvl="7" w:tplc="041B0003">
      <w:start w:val="1"/>
      <w:numFmt w:val="bullet"/>
      <w:lvlText w:val="o"/>
      <w:lvlJc w:val="left"/>
      <w:pPr>
        <w:ind w:left="5760" w:hanging="360"/>
      </w:pPr>
      <w:rPr>
        <w:rFonts w:ascii="Courier New" w:hAnsi="Courier New" w:cs="Courier New" w:hint="default"/>
      </w:rPr>
    </w:lvl>
    <w:lvl w:ilvl="8" w:tplc="041B0005">
      <w:start w:val="1"/>
      <w:numFmt w:val="bullet"/>
      <w:lvlText w:val=""/>
      <w:lvlJc w:val="left"/>
      <w:pPr>
        <w:ind w:left="6480" w:hanging="360"/>
      </w:pPr>
      <w:rPr>
        <w:rFonts w:ascii="Wingdings" w:hAnsi="Wingdings" w:cs="Wingdings" w:hint="default"/>
      </w:rPr>
    </w:lvl>
  </w:abstractNum>
  <w:abstractNum w:abstractNumId="29" w15:restartNumberingAfterBreak="0">
    <w:nsid w:val="3613275D"/>
    <w:multiLevelType w:val="hybridMultilevel"/>
    <w:tmpl w:val="97CCE1B8"/>
    <w:lvl w:ilvl="0" w:tplc="5A409C3C">
      <w:numFmt w:val="bullet"/>
      <w:lvlText w:val="-"/>
      <w:lvlJc w:val="left"/>
      <w:pPr>
        <w:ind w:left="360" w:hanging="360"/>
      </w:pPr>
      <w:rPr>
        <w:rFonts w:ascii="Arial" w:eastAsia="Times New Roman" w:hAnsi="Arial" w:cs="Arial" w:hint="default"/>
      </w:rPr>
    </w:lvl>
    <w:lvl w:ilvl="1" w:tplc="041B0003" w:tentative="1">
      <w:start w:val="1"/>
      <w:numFmt w:val="bullet"/>
      <w:lvlText w:val="o"/>
      <w:lvlJc w:val="left"/>
      <w:pPr>
        <w:ind w:left="1080" w:hanging="360"/>
      </w:pPr>
      <w:rPr>
        <w:rFonts w:ascii="Courier New" w:hAnsi="Courier New" w:cs="Courier New" w:hint="default"/>
      </w:rPr>
    </w:lvl>
    <w:lvl w:ilvl="2" w:tplc="041B0005" w:tentative="1">
      <w:start w:val="1"/>
      <w:numFmt w:val="bullet"/>
      <w:lvlText w:val=""/>
      <w:lvlJc w:val="left"/>
      <w:pPr>
        <w:ind w:left="1800" w:hanging="360"/>
      </w:pPr>
      <w:rPr>
        <w:rFonts w:ascii="Wingdings" w:hAnsi="Wingdings" w:hint="default"/>
      </w:rPr>
    </w:lvl>
    <w:lvl w:ilvl="3" w:tplc="041B0001" w:tentative="1">
      <w:start w:val="1"/>
      <w:numFmt w:val="bullet"/>
      <w:lvlText w:val=""/>
      <w:lvlJc w:val="left"/>
      <w:pPr>
        <w:ind w:left="2520" w:hanging="360"/>
      </w:pPr>
      <w:rPr>
        <w:rFonts w:ascii="Symbol" w:hAnsi="Symbol" w:hint="default"/>
      </w:rPr>
    </w:lvl>
    <w:lvl w:ilvl="4" w:tplc="041B0003" w:tentative="1">
      <w:start w:val="1"/>
      <w:numFmt w:val="bullet"/>
      <w:lvlText w:val="o"/>
      <w:lvlJc w:val="left"/>
      <w:pPr>
        <w:ind w:left="3240" w:hanging="360"/>
      </w:pPr>
      <w:rPr>
        <w:rFonts w:ascii="Courier New" w:hAnsi="Courier New" w:cs="Courier New" w:hint="default"/>
      </w:rPr>
    </w:lvl>
    <w:lvl w:ilvl="5" w:tplc="041B0005" w:tentative="1">
      <w:start w:val="1"/>
      <w:numFmt w:val="bullet"/>
      <w:lvlText w:val=""/>
      <w:lvlJc w:val="left"/>
      <w:pPr>
        <w:ind w:left="3960" w:hanging="360"/>
      </w:pPr>
      <w:rPr>
        <w:rFonts w:ascii="Wingdings" w:hAnsi="Wingdings" w:hint="default"/>
      </w:rPr>
    </w:lvl>
    <w:lvl w:ilvl="6" w:tplc="041B0001" w:tentative="1">
      <w:start w:val="1"/>
      <w:numFmt w:val="bullet"/>
      <w:lvlText w:val=""/>
      <w:lvlJc w:val="left"/>
      <w:pPr>
        <w:ind w:left="4680" w:hanging="360"/>
      </w:pPr>
      <w:rPr>
        <w:rFonts w:ascii="Symbol" w:hAnsi="Symbol" w:hint="default"/>
      </w:rPr>
    </w:lvl>
    <w:lvl w:ilvl="7" w:tplc="041B0003" w:tentative="1">
      <w:start w:val="1"/>
      <w:numFmt w:val="bullet"/>
      <w:lvlText w:val="o"/>
      <w:lvlJc w:val="left"/>
      <w:pPr>
        <w:ind w:left="5400" w:hanging="360"/>
      </w:pPr>
      <w:rPr>
        <w:rFonts w:ascii="Courier New" w:hAnsi="Courier New" w:cs="Courier New" w:hint="default"/>
      </w:rPr>
    </w:lvl>
    <w:lvl w:ilvl="8" w:tplc="041B0005" w:tentative="1">
      <w:start w:val="1"/>
      <w:numFmt w:val="bullet"/>
      <w:lvlText w:val=""/>
      <w:lvlJc w:val="left"/>
      <w:pPr>
        <w:ind w:left="6120" w:hanging="360"/>
      </w:pPr>
      <w:rPr>
        <w:rFonts w:ascii="Wingdings" w:hAnsi="Wingdings" w:hint="default"/>
      </w:rPr>
    </w:lvl>
  </w:abstractNum>
  <w:abstractNum w:abstractNumId="30" w15:restartNumberingAfterBreak="0">
    <w:nsid w:val="37B14008"/>
    <w:multiLevelType w:val="hybridMultilevel"/>
    <w:tmpl w:val="4C664A72"/>
    <w:lvl w:ilvl="0" w:tplc="5A409C3C">
      <w:numFmt w:val="bullet"/>
      <w:lvlText w:val="-"/>
      <w:lvlJc w:val="left"/>
      <w:pPr>
        <w:tabs>
          <w:tab w:val="num" w:pos="360"/>
        </w:tabs>
        <w:ind w:left="360" w:hanging="360"/>
      </w:pPr>
      <w:rPr>
        <w:rFonts w:ascii="Arial" w:eastAsia="Times New Roman" w:hAnsi="Arial" w:cs="Arial" w:hint="default"/>
      </w:rPr>
    </w:lvl>
    <w:lvl w:ilvl="1" w:tplc="04050003" w:tentative="1">
      <w:start w:val="1"/>
      <w:numFmt w:val="bullet"/>
      <w:lvlText w:val="o"/>
      <w:lvlJc w:val="left"/>
      <w:pPr>
        <w:tabs>
          <w:tab w:val="num" w:pos="1500"/>
        </w:tabs>
        <w:ind w:left="1500" w:hanging="360"/>
      </w:pPr>
      <w:rPr>
        <w:rFonts w:ascii="Courier New" w:hAnsi="Courier New" w:cs="Courier New" w:hint="default"/>
      </w:rPr>
    </w:lvl>
    <w:lvl w:ilvl="2" w:tplc="04050005" w:tentative="1">
      <w:start w:val="1"/>
      <w:numFmt w:val="bullet"/>
      <w:lvlText w:val=""/>
      <w:lvlJc w:val="left"/>
      <w:pPr>
        <w:tabs>
          <w:tab w:val="num" w:pos="2220"/>
        </w:tabs>
        <w:ind w:left="2220" w:hanging="360"/>
      </w:pPr>
      <w:rPr>
        <w:rFonts w:ascii="Wingdings" w:hAnsi="Wingdings" w:hint="default"/>
      </w:rPr>
    </w:lvl>
    <w:lvl w:ilvl="3" w:tplc="04050001" w:tentative="1">
      <w:start w:val="1"/>
      <w:numFmt w:val="bullet"/>
      <w:lvlText w:val=""/>
      <w:lvlJc w:val="left"/>
      <w:pPr>
        <w:tabs>
          <w:tab w:val="num" w:pos="2940"/>
        </w:tabs>
        <w:ind w:left="2940" w:hanging="360"/>
      </w:pPr>
      <w:rPr>
        <w:rFonts w:ascii="Symbol" w:hAnsi="Symbol" w:hint="default"/>
      </w:rPr>
    </w:lvl>
    <w:lvl w:ilvl="4" w:tplc="04050003" w:tentative="1">
      <w:start w:val="1"/>
      <w:numFmt w:val="bullet"/>
      <w:lvlText w:val="o"/>
      <w:lvlJc w:val="left"/>
      <w:pPr>
        <w:tabs>
          <w:tab w:val="num" w:pos="3660"/>
        </w:tabs>
        <w:ind w:left="3660" w:hanging="360"/>
      </w:pPr>
      <w:rPr>
        <w:rFonts w:ascii="Courier New" w:hAnsi="Courier New" w:cs="Courier New" w:hint="default"/>
      </w:rPr>
    </w:lvl>
    <w:lvl w:ilvl="5" w:tplc="04050005" w:tentative="1">
      <w:start w:val="1"/>
      <w:numFmt w:val="bullet"/>
      <w:lvlText w:val=""/>
      <w:lvlJc w:val="left"/>
      <w:pPr>
        <w:tabs>
          <w:tab w:val="num" w:pos="4380"/>
        </w:tabs>
        <w:ind w:left="4380" w:hanging="360"/>
      </w:pPr>
      <w:rPr>
        <w:rFonts w:ascii="Wingdings" w:hAnsi="Wingdings" w:hint="default"/>
      </w:rPr>
    </w:lvl>
    <w:lvl w:ilvl="6" w:tplc="04050001" w:tentative="1">
      <w:start w:val="1"/>
      <w:numFmt w:val="bullet"/>
      <w:lvlText w:val=""/>
      <w:lvlJc w:val="left"/>
      <w:pPr>
        <w:tabs>
          <w:tab w:val="num" w:pos="5100"/>
        </w:tabs>
        <w:ind w:left="5100" w:hanging="360"/>
      </w:pPr>
      <w:rPr>
        <w:rFonts w:ascii="Symbol" w:hAnsi="Symbol" w:hint="default"/>
      </w:rPr>
    </w:lvl>
    <w:lvl w:ilvl="7" w:tplc="04050003" w:tentative="1">
      <w:start w:val="1"/>
      <w:numFmt w:val="bullet"/>
      <w:lvlText w:val="o"/>
      <w:lvlJc w:val="left"/>
      <w:pPr>
        <w:tabs>
          <w:tab w:val="num" w:pos="5820"/>
        </w:tabs>
        <w:ind w:left="5820" w:hanging="360"/>
      </w:pPr>
      <w:rPr>
        <w:rFonts w:ascii="Courier New" w:hAnsi="Courier New" w:cs="Courier New" w:hint="default"/>
      </w:rPr>
    </w:lvl>
    <w:lvl w:ilvl="8" w:tplc="04050005" w:tentative="1">
      <w:start w:val="1"/>
      <w:numFmt w:val="bullet"/>
      <w:lvlText w:val=""/>
      <w:lvlJc w:val="left"/>
      <w:pPr>
        <w:tabs>
          <w:tab w:val="num" w:pos="6540"/>
        </w:tabs>
        <w:ind w:left="6540" w:hanging="360"/>
      </w:pPr>
      <w:rPr>
        <w:rFonts w:ascii="Wingdings" w:hAnsi="Wingdings" w:hint="default"/>
      </w:rPr>
    </w:lvl>
  </w:abstractNum>
  <w:abstractNum w:abstractNumId="31" w15:restartNumberingAfterBreak="0">
    <w:nsid w:val="3B2A0422"/>
    <w:multiLevelType w:val="hybridMultilevel"/>
    <w:tmpl w:val="EC30821A"/>
    <w:lvl w:ilvl="0" w:tplc="7A3CB01E">
      <w:numFmt w:val="bullet"/>
      <w:lvlText w:val="-"/>
      <w:lvlJc w:val="left"/>
      <w:pPr>
        <w:ind w:left="720" w:hanging="360"/>
      </w:pPr>
      <w:rPr>
        <w:rFonts w:ascii="Arial" w:eastAsia="Times New Roman" w:hAnsi="Arial" w:cs="Aria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32" w15:restartNumberingAfterBreak="0">
    <w:nsid w:val="3E697463"/>
    <w:multiLevelType w:val="hybridMultilevel"/>
    <w:tmpl w:val="5F1C1966"/>
    <w:lvl w:ilvl="0" w:tplc="AAECBB6E">
      <w:start w:val="1"/>
      <w:numFmt w:val="bullet"/>
      <w:pStyle w:val="odrka"/>
      <w:lvlText w:val=""/>
      <w:lvlJc w:val="left"/>
      <w:pPr>
        <w:ind w:left="720" w:hanging="360"/>
      </w:pPr>
      <w:rPr>
        <w:rFonts w:ascii="Symbol" w:hAnsi="Symbol" w:hint="default"/>
      </w:rPr>
    </w:lvl>
    <w:lvl w:ilvl="1" w:tplc="5DDE7E6C">
      <w:numFmt w:val="bullet"/>
      <w:lvlText w:val="-"/>
      <w:lvlJc w:val="left"/>
      <w:pPr>
        <w:ind w:left="2771" w:hanging="360"/>
      </w:pPr>
      <w:rPr>
        <w:rFonts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33" w15:restartNumberingAfterBreak="0">
    <w:nsid w:val="42A578F3"/>
    <w:multiLevelType w:val="hybridMultilevel"/>
    <w:tmpl w:val="02FE0FB6"/>
    <w:lvl w:ilvl="0" w:tplc="3874414A">
      <w:numFmt w:val="decimal"/>
      <w:lvlText w:val="%1."/>
      <w:lvlJc w:val="left"/>
      <w:pPr>
        <w:ind w:left="720" w:hanging="360"/>
      </w:pPr>
      <w:rPr>
        <w:rFonts w:hint="default"/>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34" w15:restartNumberingAfterBreak="0">
    <w:nsid w:val="42AE5CB5"/>
    <w:multiLevelType w:val="multilevel"/>
    <w:tmpl w:val="A622087E"/>
    <w:lvl w:ilvl="0">
      <w:start w:val="1"/>
      <w:numFmt w:val="decimal"/>
      <w:pStyle w:val="Stylslovn"/>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5" w15:restartNumberingAfterBreak="0">
    <w:nsid w:val="4BE54BF8"/>
    <w:multiLevelType w:val="hybridMultilevel"/>
    <w:tmpl w:val="EFC61930"/>
    <w:lvl w:ilvl="0" w:tplc="FD52EEE6">
      <w:start w:val="1"/>
      <w:numFmt w:val="decimal"/>
      <w:lvlText w:val="%1."/>
      <w:lvlJc w:val="left"/>
      <w:pPr>
        <w:ind w:left="1065" w:hanging="705"/>
      </w:pPr>
      <w:rPr>
        <w:rFonts w:hint="default"/>
      </w:rPr>
    </w:lvl>
    <w:lvl w:ilvl="1" w:tplc="C254BC3C">
      <w:start w:val="17"/>
      <w:numFmt w:val="bullet"/>
      <w:lvlText w:val="•"/>
      <w:lvlJc w:val="left"/>
      <w:pPr>
        <w:ind w:left="1440" w:hanging="360"/>
      </w:pPr>
      <w:rPr>
        <w:rFonts w:ascii="Arial" w:eastAsia="Times New Roman" w:hAnsi="Arial" w:cs="Arial" w:hint="default"/>
      </w:r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36" w15:restartNumberingAfterBreak="0">
    <w:nsid w:val="4C5F23BC"/>
    <w:multiLevelType w:val="hybridMultilevel"/>
    <w:tmpl w:val="117C43DA"/>
    <w:lvl w:ilvl="0" w:tplc="0B7CEB0E">
      <w:numFmt w:val="decimal"/>
      <w:lvlText w:val="%1."/>
      <w:lvlJc w:val="left"/>
      <w:pPr>
        <w:ind w:left="720" w:hanging="360"/>
      </w:pPr>
      <w:rPr>
        <w:rFonts w:hint="default"/>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37" w15:restartNumberingAfterBreak="0">
    <w:nsid w:val="52DB72BD"/>
    <w:multiLevelType w:val="multilevel"/>
    <w:tmpl w:val="041B001D"/>
    <w:styleLink w:val="1ai"/>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8" w15:restartNumberingAfterBreak="0">
    <w:nsid w:val="61567B20"/>
    <w:multiLevelType w:val="multilevel"/>
    <w:tmpl w:val="AA76E192"/>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shd w:val="clear" w:color="auto" w:fill="auto"/>
        <w:lang w:val="sk-SK" w:eastAsia="sk-SK" w:bidi="sk-SK"/>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9" w15:restartNumberingAfterBreak="0">
    <w:nsid w:val="6DC604F9"/>
    <w:multiLevelType w:val="hybridMultilevel"/>
    <w:tmpl w:val="E21E13E0"/>
    <w:lvl w:ilvl="0" w:tplc="308CB046">
      <w:start w:val="2"/>
      <w:numFmt w:val="bullet"/>
      <w:lvlText w:val="-"/>
      <w:lvlJc w:val="left"/>
      <w:pPr>
        <w:ind w:left="720" w:hanging="360"/>
      </w:pPr>
      <w:rPr>
        <w:rFonts w:ascii="Arial Narrow" w:eastAsia="Calibri" w:hAnsi="Arial Narrow" w:cs="Times New Roman"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40" w15:restartNumberingAfterBreak="0">
    <w:nsid w:val="755C19BF"/>
    <w:multiLevelType w:val="multilevel"/>
    <w:tmpl w:val="1CAC44BA"/>
    <w:lvl w:ilvl="0">
      <w:start w:val="1"/>
      <w:numFmt w:val="decimal"/>
      <w:lvlText w:val="%1"/>
      <w:lvlJc w:val="left"/>
      <w:pPr>
        <w:ind w:left="435" w:hanging="435"/>
      </w:pPr>
      <w:rPr>
        <w:rFonts w:hint="default"/>
      </w:rPr>
    </w:lvl>
    <w:lvl w:ilvl="1">
      <w:start w:val="1"/>
      <w:numFmt w:val="decimal"/>
      <w:lvlText w:val="%1.%2"/>
      <w:lvlJc w:val="left"/>
      <w:pPr>
        <w:ind w:left="435" w:hanging="435"/>
      </w:pPr>
      <w:rPr>
        <w:rFonts w:hint="default"/>
        <w:u w:val="none"/>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1" w15:restartNumberingAfterBreak="0">
    <w:nsid w:val="7602015F"/>
    <w:multiLevelType w:val="hybridMultilevel"/>
    <w:tmpl w:val="8D50B9FC"/>
    <w:lvl w:ilvl="0" w:tplc="041B0001">
      <w:start w:val="1"/>
      <w:numFmt w:val="bullet"/>
      <w:lvlText w:val=""/>
      <w:lvlJc w:val="left"/>
      <w:pPr>
        <w:ind w:left="1570" w:hanging="360"/>
      </w:pPr>
      <w:rPr>
        <w:rFonts w:ascii="Symbol" w:hAnsi="Symbol" w:hint="default"/>
      </w:rPr>
    </w:lvl>
    <w:lvl w:ilvl="1" w:tplc="041B0003" w:tentative="1">
      <w:start w:val="1"/>
      <w:numFmt w:val="bullet"/>
      <w:lvlText w:val="o"/>
      <w:lvlJc w:val="left"/>
      <w:pPr>
        <w:ind w:left="1865" w:hanging="360"/>
      </w:pPr>
      <w:rPr>
        <w:rFonts w:ascii="Courier New" w:hAnsi="Courier New" w:cs="Courier New" w:hint="default"/>
      </w:rPr>
    </w:lvl>
    <w:lvl w:ilvl="2" w:tplc="041B0005" w:tentative="1">
      <w:start w:val="1"/>
      <w:numFmt w:val="bullet"/>
      <w:lvlText w:val=""/>
      <w:lvlJc w:val="left"/>
      <w:pPr>
        <w:ind w:left="2585" w:hanging="360"/>
      </w:pPr>
      <w:rPr>
        <w:rFonts w:ascii="Wingdings" w:hAnsi="Wingdings" w:hint="default"/>
      </w:rPr>
    </w:lvl>
    <w:lvl w:ilvl="3" w:tplc="041B0001" w:tentative="1">
      <w:start w:val="1"/>
      <w:numFmt w:val="bullet"/>
      <w:lvlText w:val=""/>
      <w:lvlJc w:val="left"/>
      <w:pPr>
        <w:ind w:left="3305" w:hanging="360"/>
      </w:pPr>
      <w:rPr>
        <w:rFonts w:ascii="Symbol" w:hAnsi="Symbol" w:hint="default"/>
      </w:rPr>
    </w:lvl>
    <w:lvl w:ilvl="4" w:tplc="041B0003" w:tentative="1">
      <w:start w:val="1"/>
      <w:numFmt w:val="bullet"/>
      <w:lvlText w:val="o"/>
      <w:lvlJc w:val="left"/>
      <w:pPr>
        <w:ind w:left="4025" w:hanging="360"/>
      </w:pPr>
      <w:rPr>
        <w:rFonts w:ascii="Courier New" w:hAnsi="Courier New" w:cs="Courier New" w:hint="default"/>
      </w:rPr>
    </w:lvl>
    <w:lvl w:ilvl="5" w:tplc="041B0005" w:tentative="1">
      <w:start w:val="1"/>
      <w:numFmt w:val="bullet"/>
      <w:lvlText w:val=""/>
      <w:lvlJc w:val="left"/>
      <w:pPr>
        <w:ind w:left="4745" w:hanging="360"/>
      </w:pPr>
      <w:rPr>
        <w:rFonts w:ascii="Wingdings" w:hAnsi="Wingdings" w:hint="default"/>
      </w:rPr>
    </w:lvl>
    <w:lvl w:ilvl="6" w:tplc="041B0001" w:tentative="1">
      <w:start w:val="1"/>
      <w:numFmt w:val="bullet"/>
      <w:lvlText w:val=""/>
      <w:lvlJc w:val="left"/>
      <w:pPr>
        <w:ind w:left="5465" w:hanging="360"/>
      </w:pPr>
      <w:rPr>
        <w:rFonts w:ascii="Symbol" w:hAnsi="Symbol" w:hint="default"/>
      </w:rPr>
    </w:lvl>
    <w:lvl w:ilvl="7" w:tplc="041B0003" w:tentative="1">
      <w:start w:val="1"/>
      <w:numFmt w:val="bullet"/>
      <w:lvlText w:val="o"/>
      <w:lvlJc w:val="left"/>
      <w:pPr>
        <w:ind w:left="6185" w:hanging="360"/>
      </w:pPr>
      <w:rPr>
        <w:rFonts w:ascii="Courier New" w:hAnsi="Courier New" w:cs="Courier New" w:hint="default"/>
      </w:rPr>
    </w:lvl>
    <w:lvl w:ilvl="8" w:tplc="041B0005" w:tentative="1">
      <w:start w:val="1"/>
      <w:numFmt w:val="bullet"/>
      <w:lvlText w:val=""/>
      <w:lvlJc w:val="left"/>
      <w:pPr>
        <w:ind w:left="6905" w:hanging="360"/>
      </w:pPr>
      <w:rPr>
        <w:rFonts w:ascii="Wingdings" w:hAnsi="Wingdings" w:hint="default"/>
      </w:rPr>
    </w:lvl>
  </w:abstractNum>
  <w:abstractNum w:abstractNumId="42" w15:restartNumberingAfterBreak="0">
    <w:nsid w:val="7A1C517A"/>
    <w:multiLevelType w:val="singleLevel"/>
    <w:tmpl w:val="AA6A41E8"/>
    <w:lvl w:ilvl="0">
      <w:start w:val="2"/>
      <w:numFmt w:val="none"/>
      <w:lvlText w:val="-"/>
      <w:legacy w:legacy="1" w:legacySpace="120" w:legacyIndent="510"/>
      <w:lvlJc w:val="left"/>
      <w:pPr>
        <w:ind w:left="570" w:hanging="510"/>
      </w:pPr>
    </w:lvl>
  </w:abstractNum>
  <w:num w:numId="1" w16cid:durableId="190462338">
    <w:abstractNumId w:val="17"/>
  </w:num>
  <w:num w:numId="2" w16cid:durableId="651644832">
    <w:abstractNumId w:val="34"/>
  </w:num>
  <w:num w:numId="3" w16cid:durableId="1568801600">
    <w:abstractNumId w:val="22"/>
  </w:num>
  <w:num w:numId="4" w16cid:durableId="1438870457">
    <w:abstractNumId w:val="3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16cid:durableId="1357122369">
    <w:abstractNumId w:val="10"/>
    <w:lvlOverride w:ilvl="0">
      <w:lvl w:ilvl="0">
        <w:start w:val="1"/>
        <w:numFmt w:val="bullet"/>
        <w:lvlText w:val="-"/>
        <w:legacy w:legacy="1" w:legacySpace="0" w:legacyIndent="360"/>
        <w:lvlJc w:val="left"/>
        <w:pPr>
          <w:ind w:left="360" w:hanging="360"/>
        </w:pPr>
      </w:lvl>
    </w:lvlOverride>
  </w:num>
  <w:num w:numId="6" w16cid:durableId="1960332907">
    <w:abstractNumId w:val="19"/>
  </w:num>
  <w:num w:numId="7" w16cid:durableId="268398525">
    <w:abstractNumId w:val="42"/>
  </w:num>
  <w:num w:numId="8" w16cid:durableId="1139374718">
    <w:abstractNumId w:val="20"/>
  </w:num>
  <w:num w:numId="9" w16cid:durableId="651567424">
    <w:abstractNumId w:val="23"/>
  </w:num>
  <w:num w:numId="10" w16cid:durableId="1320309656">
    <w:abstractNumId w:val="9"/>
  </w:num>
  <w:num w:numId="11" w16cid:durableId="2091926564">
    <w:abstractNumId w:val="7"/>
  </w:num>
  <w:num w:numId="12" w16cid:durableId="1362974591">
    <w:abstractNumId w:val="6"/>
  </w:num>
  <w:num w:numId="13" w16cid:durableId="165556453">
    <w:abstractNumId w:val="5"/>
  </w:num>
  <w:num w:numId="14" w16cid:durableId="1769695163">
    <w:abstractNumId w:val="4"/>
  </w:num>
  <w:num w:numId="15" w16cid:durableId="687027052">
    <w:abstractNumId w:val="8"/>
  </w:num>
  <w:num w:numId="16" w16cid:durableId="1439642599">
    <w:abstractNumId w:val="3"/>
  </w:num>
  <w:num w:numId="17" w16cid:durableId="770012470">
    <w:abstractNumId w:val="2"/>
  </w:num>
  <w:num w:numId="18" w16cid:durableId="1330906529">
    <w:abstractNumId w:val="1"/>
  </w:num>
  <w:num w:numId="19" w16cid:durableId="1286883829">
    <w:abstractNumId w:val="0"/>
  </w:num>
  <w:num w:numId="20" w16cid:durableId="1200507031">
    <w:abstractNumId w:val="18"/>
  </w:num>
  <w:num w:numId="21" w16cid:durableId="1619215792">
    <w:abstractNumId w:val="37"/>
  </w:num>
  <w:num w:numId="22" w16cid:durableId="1379433525">
    <w:abstractNumId w:val="21"/>
  </w:num>
  <w:num w:numId="23" w16cid:durableId="1254779760">
    <w:abstractNumId w:val="10"/>
    <w:lvlOverride w:ilvl="0">
      <w:lvl w:ilvl="0">
        <w:start w:val="1"/>
        <w:numFmt w:val="bullet"/>
        <w:lvlText w:val=""/>
        <w:legacy w:legacy="1" w:legacySpace="0" w:legacyIndent="283"/>
        <w:lvlJc w:val="left"/>
        <w:pPr>
          <w:ind w:left="283" w:hanging="283"/>
        </w:pPr>
        <w:rPr>
          <w:rFonts w:ascii="Symbol" w:hAnsi="Symbol" w:hint="default"/>
        </w:rPr>
      </w:lvl>
    </w:lvlOverride>
  </w:num>
  <w:num w:numId="24" w16cid:durableId="494341214">
    <w:abstractNumId w:val="15"/>
  </w:num>
  <w:num w:numId="25" w16cid:durableId="394476872">
    <w:abstractNumId w:val="32"/>
  </w:num>
  <w:num w:numId="26" w16cid:durableId="755243941">
    <w:abstractNumId w:val="16"/>
  </w:num>
  <w:num w:numId="27" w16cid:durableId="842936548">
    <w:abstractNumId w:val="41"/>
  </w:num>
  <w:num w:numId="28" w16cid:durableId="1745639752">
    <w:abstractNumId w:val="26"/>
  </w:num>
  <w:num w:numId="29" w16cid:durableId="1916628169">
    <w:abstractNumId w:val="25"/>
  </w:num>
  <w:num w:numId="30" w16cid:durableId="2064058098">
    <w:abstractNumId w:val="33"/>
  </w:num>
  <w:num w:numId="31" w16cid:durableId="1326788740">
    <w:abstractNumId w:val="36"/>
  </w:num>
  <w:num w:numId="32" w16cid:durableId="1221748059">
    <w:abstractNumId w:val="40"/>
  </w:num>
  <w:num w:numId="33" w16cid:durableId="711422401">
    <w:abstractNumId w:val="14"/>
  </w:num>
  <w:num w:numId="34" w16cid:durableId="1922332043">
    <w:abstractNumId w:val="39"/>
  </w:num>
  <w:num w:numId="35" w16cid:durableId="139619363">
    <w:abstractNumId w:val="27"/>
  </w:num>
  <w:num w:numId="36" w16cid:durableId="1610310575">
    <w:abstractNumId w:val="28"/>
  </w:num>
  <w:num w:numId="37" w16cid:durableId="970088135">
    <w:abstractNumId w:val="29"/>
  </w:num>
  <w:num w:numId="38" w16cid:durableId="835345258">
    <w:abstractNumId w:val="38"/>
  </w:num>
  <w:num w:numId="39" w16cid:durableId="443498749">
    <w:abstractNumId w:val="24"/>
  </w:num>
  <w:num w:numId="40" w16cid:durableId="89858748">
    <w:abstractNumId w:val="31"/>
  </w:num>
  <w:num w:numId="41" w16cid:durableId="57631995">
    <w:abstractNumId w:val="35"/>
  </w:num>
  <w:numIdMacAtCleanup w:val="4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F9693C"/>
    <w:rsid w:val="000001BD"/>
    <w:rsid w:val="000003D0"/>
    <w:rsid w:val="0000042F"/>
    <w:rsid w:val="00000439"/>
    <w:rsid w:val="00000887"/>
    <w:rsid w:val="00000DED"/>
    <w:rsid w:val="00000EE2"/>
    <w:rsid w:val="00000F7E"/>
    <w:rsid w:val="00001345"/>
    <w:rsid w:val="00001630"/>
    <w:rsid w:val="0000196C"/>
    <w:rsid w:val="00001E6A"/>
    <w:rsid w:val="00001EC5"/>
    <w:rsid w:val="00001F93"/>
    <w:rsid w:val="000025F2"/>
    <w:rsid w:val="00002D12"/>
    <w:rsid w:val="000030D2"/>
    <w:rsid w:val="00003A88"/>
    <w:rsid w:val="00003C0D"/>
    <w:rsid w:val="00005860"/>
    <w:rsid w:val="000060FA"/>
    <w:rsid w:val="0000675F"/>
    <w:rsid w:val="000069EC"/>
    <w:rsid w:val="00007B7A"/>
    <w:rsid w:val="0001003D"/>
    <w:rsid w:val="000103B5"/>
    <w:rsid w:val="000104B0"/>
    <w:rsid w:val="000111F3"/>
    <w:rsid w:val="00011496"/>
    <w:rsid w:val="00011B5D"/>
    <w:rsid w:val="00011D60"/>
    <w:rsid w:val="00011E8E"/>
    <w:rsid w:val="0001220D"/>
    <w:rsid w:val="000123E7"/>
    <w:rsid w:val="00012EB5"/>
    <w:rsid w:val="000130E9"/>
    <w:rsid w:val="00013DB2"/>
    <w:rsid w:val="00014972"/>
    <w:rsid w:val="00014DC0"/>
    <w:rsid w:val="000159EB"/>
    <w:rsid w:val="00015F6F"/>
    <w:rsid w:val="00016725"/>
    <w:rsid w:val="00016A62"/>
    <w:rsid w:val="00017656"/>
    <w:rsid w:val="00017720"/>
    <w:rsid w:val="00017D06"/>
    <w:rsid w:val="00020863"/>
    <w:rsid w:val="00020CCB"/>
    <w:rsid w:val="000212CB"/>
    <w:rsid w:val="00021908"/>
    <w:rsid w:val="00021BFE"/>
    <w:rsid w:val="0002391A"/>
    <w:rsid w:val="00023D8C"/>
    <w:rsid w:val="0002439D"/>
    <w:rsid w:val="000247B4"/>
    <w:rsid w:val="00024826"/>
    <w:rsid w:val="0002529E"/>
    <w:rsid w:val="00026685"/>
    <w:rsid w:val="00027161"/>
    <w:rsid w:val="00027527"/>
    <w:rsid w:val="00027534"/>
    <w:rsid w:val="00030608"/>
    <w:rsid w:val="00030963"/>
    <w:rsid w:val="00030A83"/>
    <w:rsid w:val="0003106B"/>
    <w:rsid w:val="00031749"/>
    <w:rsid w:val="000318E2"/>
    <w:rsid w:val="00033982"/>
    <w:rsid w:val="0003399A"/>
    <w:rsid w:val="00033A32"/>
    <w:rsid w:val="0003632E"/>
    <w:rsid w:val="000370B6"/>
    <w:rsid w:val="00040F99"/>
    <w:rsid w:val="000411C5"/>
    <w:rsid w:val="000414B4"/>
    <w:rsid w:val="00041DFC"/>
    <w:rsid w:val="00044284"/>
    <w:rsid w:val="00045878"/>
    <w:rsid w:val="00045C9F"/>
    <w:rsid w:val="00045CCB"/>
    <w:rsid w:val="00046B84"/>
    <w:rsid w:val="00046D3D"/>
    <w:rsid w:val="00046EB9"/>
    <w:rsid w:val="00047065"/>
    <w:rsid w:val="0004755E"/>
    <w:rsid w:val="00050284"/>
    <w:rsid w:val="0005032E"/>
    <w:rsid w:val="00050602"/>
    <w:rsid w:val="000506CD"/>
    <w:rsid w:val="00050F08"/>
    <w:rsid w:val="0005104B"/>
    <w:rsid w:val="0005166D"/>
    <w:rsid w:val="000518CB"/>
    <w:rsid w:val="00051A84"/>
    <w:rsid w:val="00051ADC"/>
    <w:rsid w:val="0005220A"/>
    <w:rsid w:val="00052A43"/>
    <w:rsid w:val="00052DC4"/>
    <w:rsid w:val="000538B9"/>
    <w:rsid w:val="00054FA5"/>
    <w:rsid w:val="000550E7"/>
    <w:rsid w:val="00055669"/>
    <w:rsid w:val="000557DF"/>
    <w:rsid w:val="00055B55"/>
    <w:rsid w:val="00055E1C"/>
    <w:rsid w:val="0005616D"/>
    <w:rsid w:val="000562AA"/>
    <w:rsid w:val="0005648B"/>
    <w:rsid w:val="0005659A"/>
    <w:rsid w:val="000571A3"/>
    <w:rsid w:val="00057491"/>
    <w:rsid w:val="00057EC6"/>
    <w:rsid w:val="00060497"/>
    <w:rsid w:val="000604F9"/>
    <w:rsid w:val="00061775"/>
    <w:rsid w:val="00062118"/>
    <w:rsid w:val="00062199"/>
    <w:rsid w:val="0006248D"/>
    <w:rsid w:val="00062562"/>
    <w:rsid w:val="00063963"/>
    <w:rsid w:val="00063B92"/>
    <w:rsid w:val="00065568"/>
    <w:rsid w:val="00065C23"/>
    <w:rsid w:val="0006663F"/>
    <w:rsid w:val="00066A20"/>
    <w:rsid w:val="00066E21"/>
    <w:rsid w:val="0006702E"/>
    <w:rsid w:val="00067B2E"/>
    <w:rsid w:val="00070585"/>
    <w:rsid w:val="0007197D"/>
    <w:rsid w:val="00071CB0"/>
    <w:rsid w:val="00072913"/>
    <w:rsid w:val="00073067"/>
    <w:rsid w:val="00073790"/>
    <w:rsid w:val="00073AB4"/>
    <w:rsid w:val="0007544C"/>
    <w:rsid w:val="00075D2C"/>
    <w:rsid w:val="00076258"/>
    <w:rsid w:val="000778AC"/>
    <w:rsid w:val="00080CD5"/>
    <w:rsid w:val="00081FAC"/>
    <w:rsid w:val="00082FCC"/>
    <w:rsid w:val="0008587B"/>
    <w:rsid w:val="00085A30"/>
    <w:rsid w:val="00085B44"/>
    <w:rsid w:val="00086E63"/>
    <w:rsid w:val="000872C7"/>
    <w:rsid w:val="00087474"/>
    <w:rsid w:val="00087974"/>
    <w:rsid w:val="00090341"/>
    <w:rsid w:val="00091169"/>
    <w:rsid w:val="00091403"/>
    <w:rsid w:val="000928D3"/>
    <w:rsid w:val="00092F84"/>
    <w:rsid w:val="00093678"/>
    <w:rsid w:val="00093B00"/>
    <w:rsid w:val="00093B89"/>
    <w:rsid w:val="00093DFA"/>
    <w:rsid w:val="000942F6"/>
    <w:rsid w:val="0009534B"/>
    <w:rsid w:val="00095504"/>
    <w:rsid w:val="00095A23"/>
    <w:rsid w:val="00095ACA"/>
    <w:rsid w:val="00096010"/>
    <w:rsid w:val="00096021"/>
    <w:rsid w:val="00096FAC"/>
    <w:rsid w:val="00097561"/>
    <w:rsid w:val="00097CDA"/>
    <w:rsid w:val="00097EB4"/>
    <w:rsid w:val="000A056F"/>
    <w:rsid w:val="000A06BF"/>
    <w:rsid w:val="000A0904"/>
    <w:rsid w:val="000A099C"/>
    <w:rsid w:val="000A0A8A"/>
    <w:rsid w:val="000A1157"/>
    <w:rsid w:val="000A1A0F"/>
    <w:rsid w:val="000A2A04"/>
    <w:rsid w:val="000A33C6"/>
    <w:rsid w:val="000A4351"/>
    <w:rsid w:val="000A4AD5"/>
    <w:rsid w:val="000A50B3"/>
    <w:rsid w:val="000A5113"/>
    <w:rsid w:val="000A5849"/>
    <w:rsid w:val="000A6200"/>
    <w:rsid w:val="000A6B4F"/>
    <w:rsid w:val="000A6BAF"/>
    <w:rsid w:val="000A6DEE"/>
    <w:rsid w:val="000A73DB"/>
    <w:rsid w:val="000A7F55"/>
    <w:rsid w:val="000B01C9"/>
    <w:rsid w:val="000B02AB"/>
    <w:rsid w:val="000B1BBD"/>
    <w:rsid w:val="000B1E41"/>
    <w:rsid w:val="000B1FC2"/>
    <w:rsid w:val="000B241F"/>
    <w:rsid w:val="000B245B"/>
    <w:rsid w:val="000B252B"/>
    <w:rsid w:val="000B3657"/>
    <w:rsid w:val="000B51CE"/>
    <w:rsid w:val="000B5243"/>
    <w:rsid w:val="000B6091"/>
    <w:rsid w:val="000B6124"/>
    <w:rsid w:val="000B6474"/>
    <w:rsid w:val="000B71B1"/>
    <w:rsid w:val="000B7D6B"/>
    <w:rsid w:val="000C0184"/>
    <w:rsid w:val="000C0197"/>
    <w:rsid w:val="000C1F11"/>
    <w:rsid w:val="000C22BC"/>
    <w:rsid w:val="000C25AF"/>
    <w:rsid w:val="000C2B03"/>
    <w:rsid w:val="000C3148"/>
    <w:rsid w:val="000C32F4"/>
    <w:rsid w:val="000C3654"/>
    <w:rsid w:val="000C3A89"/>
    <w:rsid w:val="000C4098"/>
    <w:rsid w:val="000C4C8A"/>
    <w:rsid w:val="000C59D4"/>
    <w:rsid w:val="000C645B"/>
    <w:rsid w:val="000C68F8"/>
    <w:rsid w:val="000C69BD"/>
    <w:rsid w:val="000C734C"/>
    <w:rsid w:val="000C73B3"/>
    <w:rsid w:val="000C7523"/>
    <w:rsid w:val="000D0884"/>
    <w:rsid w:val="000D0D3F"/>
    <w:rsid w:val="000D1BCE"/>
    <w:rsid w:val="000D1E9E"/>
    <w:rsid w:val="000D2403"/>
    <w:rsid w:val="000D2AA5"/>
    <w:rsid w:val="000D2F8F"/>
    <w:rsid w:val="000D4478"/>
    <w:rsid w:val="000D48E2"/>
    <w:rsid w:val="000D4B27"/>
    <w:rsid w:val="000D4E7A"/>
    <w:rsid w:val="000D61BE"/>
    <w:rsid w:val="000D67DA"/>
    <w:rsid w:val="000D6BFF"/>
    <w:rsid w:val="000D6DBD"/>
    <w:rsid w:val="000D710C"/>
    <w:rsid w:val="000D7E91"/>
    <w:rsid w:val="000E1683"/>
    <w:rsid w:val="000E377A"/>
    <w:rsid w:val="000E3BAE"/>
    <w:rsid w:val="000E3F28"/>
    <w:rsid w:val="000E546A"/>
    <w:rsid w:val="000E54A7"/>
    <w:rsid w:val="000E5747"/>
    <w:rsid w:val="000E6607"/>
    <w:rsid w:val="000E7068"/>
    <w:rsid w:val="000E7111"/>
    <w:rsid w:val="000E7593"/>
    <w:rsid w:val="000E7691"/>
    <w:rsid w:val="000E79A1"/>
    <w:rsid w:val="000E7BBA"/>
    <w:rsid w:val="000E7E82"/>
    <w:rsid w:val="000F08A6"/>
    <w:rsid w:val="000F0ED8"/>
    <w:rsid w:val="000F1189"/>
    <w:rsid w:val="000F1765"/>
    <w:rsid w:val="000F1962"/>
    <w:rsid w:val="000F6F79"/>
    <w:rsid w:val="000F763A"/>
    <w:rsid w:val="000F7AF0"/>
    <w:rsid w:val="00100752"/>
    <w:rsid w:val="00100C93"/>
    <w:rsid w:val="00100EC6"/>
    <w:rsid w:val="001024F9"/>
    <w:rsid w:val="00102989"/>
    <w:rsid w:val="00102CB8"/>
    <w:rsid w:val="00102D60"/>
    <w:rsid w:val="001037CF"/>
    <w:rsid w:val="00104158"/>
    <w:rsid w:val="0010425F"/>
    <w:rsid w:val="00104C6A"/>
    <w:rsid w:val="00105532"/>
    <w:rsid w:val="00106E21"/>
    <w:rsid w:val="00107D91"/>
    <w:rsid w:val="0011019F"/>
    <w:rsid w:val="00110935"/>
    <w:rsid w:val="00110EB9"/>
    <w:rsid w:val="00111444"/>
    <w:rsid w:val="00111815"/>
    <w:rsid w:val="00111B1A"/>
    <w:rsid w:val="001128F0"/>
    <w:rsid w:val="00112C71"/>
    <w:rsid w:val="0011381D"/>
    <w:rsid w:val="00114043"/>
    <w:rsid w:val="001140FD"/>
    <w:rsid w:val="0011479D"/>
    <w:rsid w:val="00114A99"/>
    <w:rsid w:val="00114BBC"/>
    <w:rsid w:val="00116151"/>
    <w:rsid w:val="001165D9"/>
    <w:rsid w:val="00116B7F"/>
    <w:rsid w:val="00116D3C"/>
    <w:rsid w:val="00117387"/>
    <w:rsid w:val="00117B6B"/>
    <w:rsid w:val="001201FE"/>
    <w:rsid w:val="0012039F"/>
    <w:rsid w:val="0012069E"/>
    <w:rsid w:val="001210BD"/>
    <w:rsid w:val="00121694"/>
    <w:rsid w:val="00121C06"/>
    <w:rsid w:val="00122326"/>
    <w:rsid w:val="0012244B"/>
    <w:rsid w:val="00122A9A"/>
    <w:rsid w:val="00122EFC"/>
    <w:rsid w:val="00123989"/>
    <w:rsid w:val="00124AFA"/>
    <w:rsid w:val="001254DF"/>
    <w:rsid w:val="001258BE"/>
    <w:rsid w:val="00125F2F"/>
    <w:rsid w:val="00126178"/>
    <w:rsid w:val="001261E1"/>
    <w:rsid w:val="0012653B"/>
    <w:rsid w:val="001269A8"/>
    <w:rsid w:val="00126DF2"/>
    <w:rsid w:val="001274AB"/>
    <w:rsid w:val="001278DA"/>
    <w:rsid w:val="00127B4B"/>
    <w:rsid w:val="00127BFE"/>
    <w:rsid w:val="00127CE6"/>
    <w:rsid w:val="00130CB8"/>
    <w:rsid w:val="00131290"/>
    <w:rsid w:val="001313C8"/>
    <w:rsid w:val="0013163B"/>
    <w:rsid w:val="00131681"/>
    <w:rsid w:val="001320A9"/>
    <w:rsid w:val="00132244"/>
    <w:rsid w:val="0013255A"/>
    <w:rsid w:val="00132BB5"/>
    <w:rsid w:val="00133C0A"/>
    <w:rsid w:val="00134327"/>
    <w:rsid w:val="001343D6"/>
    <w:rsid w:val="00134CB1"/>
    <w:rsid w:val="00135607"/>
    <w:rsid w:val="0013594D"/>
    <w:rsid w:val="001359DC"/>
    <w:rsid w:val="00135AC7"/>
    <w:rsid w:val="001363EE"/>
    <w:rsid w:val="0013725A"/>
    <w:rsid w:val="00140ABC"/>
    <w:rsid w:val="00140E2F"/>
    <w:rsid w:val="00141799"/>
    <w:rsid w:val="001417CB"/>
    <w:rsid w:val="00141C90"/>
    <w:rsid w:val="00142E05"/>
    <w:rsid w:val="00142EB1"/>
    <w:rsid w:val="00143105"/>
    <w:rsid w:val="001431F6"/>
    <w:rsid w:val="00143F95"/>
    <w:rsid w:val="0014509F"/>
    <w:rsid w:val="0014520B"/>
    <w:rsid w:val="00145D61"/>
    <w:rsid w:val="001461BD"/>
    <w:rsid w:val="001463BF"/>
    <w:rsid w:val="00146DC2"/>
    <w:rsid w:val="00146F95"/>
    <w:rsid w:val="001476DB"/>
    <w:rsid w:val="00147744"/>
    <w:rsid w:val="0015044C"/>
    <w:rsid w:val="0015045A"/>
    <w:rsid w:val="00150BD9"/>
    <w:rsid w:val="00150F79"/>
    <w:rsid w:val="00151477"/>
    <w:rsid w:val="0015174B"/>
    <w:rsid w:val="00151866"/>
    <w:rsid w:val="001526D3"/>
    <w:rsid w:val="00154AF6"/>
    <w:rsid w:val="00154FC2"/>
    <w:rsid w:val="00155998"/>
    <w:rsid w:val="0015599A"/>
    <w:rsid w:val="00155C76"/>
    <w:rsid w:val="00156444"/>
    <w:rsid w:val="00160BCB"/>
    <w:rsid w:val="00160F28"/>
    <w:rsid w:val="00162064"/>
    <w:rsid w:val="00163DF8"/>
    <w:rsid w:val="0016466E"/>
    <w:rsid w:val="00164EA2"/>
    <w:rsid w:val="00165917"/>
    <w:rsid w:val="00165949"/>
    <w:rsid w:val="00165AA0"/>
    <w:rsid w:val="00166042"/>
    <w:rsid w:val="0016606C"/>
    <w:rsid w:val="00167119"/>
    <w:rsid w:val="00167809"/>
    <w:rsid w:val="00167A30"/>
    <w:rsid w:val="001700BB"/>
    <w:rsid w:val="00170205"/>
    <w:rsid w:val="00170A4C"/>
    <w:rsid w:val="001717A2"/>
    <w:rsid w:val="001719BC"/>
    <w:rsid w:val="0017227B"/>
    <w:rsid w:val="00172CBA"/>
    <w:rsid w:val="00172F47"/>
    <w:rsid w:val="00173B08"/>
    <w:rsid w:val="00174D9F"/>
    <w:rsid w:val="00175696"/>
    <w:rsid w:val="00175BB9"/>
    <w:rsid w:val="00175EDE"/>
    <w:rsid w:val="00176131"/>
    <w:rsid w:val="0017654A"/>
    <w:rsid w:val="001766B9"/>
    <w:rsid w:val="00176EAB"/>
    <w:rsid w:val="001776F4"/>
    <w:rsid w:val="001802DC"/>
    <w:rsid w:val="001807A3"/>
    <w:rsid w:val="00180B01"/>
    <w:rsid w:val="00181A9D"/>
    <w:rsid w:val="00182064"/>
    <w:rsid w:val="00182BEF"/>
    <w:rsid w:val="00182EF7"/>
    <w:rsid w:val="001831E7"/>
    <w:rsid w:val="00183340"/>
    <w:rsid w:val="00183684"/>
    <w:rsid w:val="001838C0"/>
    <w:rsid w:val="001844FF"/>
    <w:rsid w:val="00184616"/>
    <w:rsid w:val="00184625"/>
    <w:rsid w:val="0018477B"/>
    <w:rsid w:val="00185B24"/>
    <w:rsid w:val="00186753"/>
    <w:rsid w:val="00186EB6"/>
    <w:rsid w:val="00186F2E"/>
    <w:rsid w:val="00187171"/>
    <w:rsid w:val="001904CE"/>
    <w:rsid w:val="001908BF"/>
    <w:rsid w:val="00191388"/>
    <w:rsid w:val="001920DD"/>
    <w:rsid w:val="0019342E"/>
    <w:rsid w:val="001939B7"/>
    <w:rsid w:val="00193CED"/>
    <w:rsid w:val="001941DA"/>
    <w:rsid w:val="00194C42"/>
    <w:rsid w:val="00195957"/>
    <w:rsid w:val="00195A59"/>
    <w:rsid w:val="00195BE2"/>
    <w:rsid w:val="00196551"/>
    <w:rsid w:val="00196555"/>
    <w:rsid w:val="00196B39"/>
    <w:rsid w:val="00196D00"/>
    <w:rsid w:val="0019776E"/>
    <w:rsid w:val="001A020F"/>
    <w:rsid w:val="001A0A97"/>
    <w:rsid w:val="001A0FAB"/>
    <w:rsid w:val="001A1062"/>
    <w:rsid w:val="001A10C9"/>
    <w:rsid w:val="001A15FC"/>
    <w:rsid w:val="001A2564"/>
    <w:rsid w:val="001A2839"/>
    <w:rsid w:val="001A2BBC"/>
    <w:rsid w:val="001A31CE"/>
    <w:rsid w:val="001A320D"/>
    <w:rsid w:val="001A4885"/>
    <w:rsid w:val="001A49E0"/>
    <w:rsid w:val="001A4D1A"/>
    <w:rsid w:val="001A536F"/>
    <w:rsid w:val="001A567C"/>
    <w:rsid w:val="001A6417"/>
    <w:rsid w:val="001A65BC"/>
    <w:rsid w:val="001A6DA0"/>
    <w:rsid w:val="001A7638"/>
    <w:rsid w:val="001A7D0A"/>
    <w:rsid w:val="001A7DFD"/>
    <w:rsid w:val="001B0056"/>
    <w:rsid w:val="001B0071"/>
    <w:rsid w:val="001B028B"/>
    <w:rsid w:val="001B04AE"/>
    <w:rsid w:val="001B0603"/>
    <w:rsid w:val="001B0673"/>
    <w:rsid w:val="001B0B12"/>
    <w:rsid w:val="001B0BA8"/>
    <w:rsid w:val="001B1164"/>
    <w:rsid w:val="001B1E1F"/>
    <w:rsid w:val="001B254A"/>
    <w:rsid w:val="001B2D57"/>
    <w:rsid w:val="001B2D97"/>
    <w:rsid w:val="001B2FFC"/>
    <w:rsid w:val="001B3C1E"/>
    <w:rsid w:val="001B4685"/>
    <w:rsid w:val="001B501C"/>
    <w:rsid w:val="001B5A18"/>
    <w:rsid w:val="001B5FF5"/>
    <w:rsid w:val="001B6DF6"/>
    <w:rsid w:val="001B7047"/>
    <w:rsid w:val="001C0AEE"/>
    <w:rsid w:val="001C2A01"/>
    <w:rsid w:val="001C2FB2"/>
    <w:rsid w:val="001C3036"/>
    <w:rsid w:val="001C31FB"/>
    <w:rsid w:val="001C3777"/>
    <w:rsid w:val="001C3BEE"/>
    <w:rsid w:val="001C3F19"/>
    <w:rsid w:val="001C600D"/>
    <w:rsid w:val="001C6B1F"/>
    <w:rsid w:val="001C727B"/>
    <w:rsid w:val="001D1998"/>
    <w:rsid w:val="001D1C55"/>
    <w:rsid w:val="001D2582"/>
    <w:rsid w:val="001D3EBA"/>
    <w:rsid w:val="001D4566"/>
    <w:rsid w:val="001D4700"/>
    <w:rsid w:val="001D6010"/>
    <w:rsid w:val="001D6034"/>
    <w:rsid w:val="001D7001"/>
    <w:rsid w:val="001D76DC"/>
    <w:rsid w:val="001D772C"/>
    <w:rsid w:val="001D7D8C"/>
    <w:rsid w:val="001D7F93"/>
    <w:rsid w:val="001E05A7"/>
    <w:rsid w:val="001E05E6"/>
    <w:rsid w:val="001E0ABB"/>
    <w:rsid w:val="001E1604"/>
    <w:rsid w:val="001E1857"/>
    <w:rsid w:val="001E2088"/>
    <w:rsid w:val="001E2AA9"/>
    <w:rsid w:val="001E330A"/>
    <w:rsid w:val="001E35A0"/>
    <w:rsid w:val="001E48D2"/>
    <w:rsid w:val="001E55F9"/>
    <w:rsid w:val="001E60FC"/>
    <w:rsid w:val="001E6B53"/>
    <w:rsid w:val="001E7570"/>
    <w:rsid w:val="001E7613"/>
    <w:rsid w:val="001E76D2"/>
    <w:rsid w:val="001F087D"/>
    <w:rsid w:val="001F0D12"/>
    <w:rsid w:val="001F0E98"/>
    <w:rsid w:val="001F16B0"/>
    <w:rsid w:val="001F17D9"/>
    <w:rsid w:val="001F1C13"/>
    <w:rsid w:val="001F2AEE"/>
    <w:rsid w:val="001F2DCA"/>
    <w:rsid w:val="001F3101"/>
    <w:rsid w:val="001F3979"/>
    <w:rsid w:val="001F3ACD"/>
    <w:rsid w:val="001F3B9F"/>
    <w:rsid w:val="001F4EAD"/>
    <w:rsid w:val="001F5615"/>
    <w:rsid w:val="001F5954"/>
    <w:rsid w:val="001F5B70"/>
    <w:rsid w:val="001F5EBF"/>
    <w:rsid w:val="001F61EF"/>
    <w:rsid w:val="001F65E6"/>
    <w:rsid w:val="001F6A9C"/>
    <w:rsid w:val="00200065"/>
    <w:rsid w:val="0020053F"/>
    <w:rsid w:val="00200CAB"/>
    <w:rsid w:val="00201369"/>
    <w:rsid w:val="00201D5B"/>
    <w:rsid w:val="00202966"/>
    <w:rsid w:val="002029A7"/>
    <w:rsid w:val="00203825"/>
    <w:rsid w:val="00204C6C"/>
    <w:rsid w:val="002056EF"/>
    <w:rsid w:val="00205E50"/>
    <w:rsid w:val="002069C1"/>
    <w:rsid w:val="00206BB5"/>
    <w:rsid w:val="00206CF1"/>
    <w:rsid w:val="0020723E"/>
    <w:rsid w:val="0020778E"/>
    <w:rsid w:val="002077E0"/>
    <w:rsid w:val="002100E7"/>
    <w:rsid w:val="00210BEC"/>
    <w:rsid w:val="00210D6F"/>
    <w:rsid w:val="00211443"/>
    <w:rsid w:val="002116CE"/>
    <w:rsid w:val="00212B33"/>
    <w:rsid w:val="0021315C"/>
    <w:rsid w:val="00213CED"/>
    <w:rsid w:val="002147C5"/>
    <w:rsid w:val="00214A16"/>
    <w:rsid w:val="00215AEC"/>
    <w:rsid w:val="00216CC0"/>
    <w:rsid w:val="00216E6E"/>
    <w:rsid w:val="00216FB8"/>
    <w:rsid w:val="002175A4"/>
    <w:rsid w:val="00217990"/>
    <w:rsid w:val="00220260"/>
    <w:rsid w:val="00220B65"/>
    <w:rsid w:val="002214A5"/>
    <w:rsid w:val="00221A30"/>
    <w:rsid w:val="00221C63"/>
    <w:rsid w:val="00221D95"/>
    <w:rsid w:val="0022236F"/>
    <w:rsid w:val="0022292B"/>
    <w:rsid w:val="0022340E"/>
    <w:rsid w:val="002234BE"/>
    <w:rsid w:val="00223775"/>
    <w:rsid w:val="00224537"/>
    <w:rsid w:val="00224BE4"/>
    <w:rsid w:val="002251DD"/>
    <w:rsid w:val="002258A1"/>
    <w:rsid w:val="00225EE2"/>
    <w:rsid w:val="00226580"/>
    <w:rsid w:val="002267DC"/>
    <w:rsid w:val="00227099"/>
    <w:rsid w:val="002277F6"/>
    <w:rsid w:val="00227FC9"/>
    <w:rsid w:val="00230BC8"/>
    <w:rsid w:val="002313CB"/>
    <w:rsid w:val="0023197A"/>
    <w:rsid w:val="0023299B"/>
    <w:rsid w:val="00232A66"/>
    <w:rsid w:val="002330D4"/>
    <w:rsid w:val="002339EE"/>
    <w:rsid w:val="00233F76"/>
    <w:rsid w:val="0023406D"/>
    <w:rsid w:val="002343F6"/>
    <w:rsid w:val="00234848"/>
    <w:rsid w:val="002354B8"/>
    <w:rsid w:val="00235714"/>
    <w:rsid w:val="002358B6"/>
    <w:rsid w:val="0023592F"/>
    <w:rsid w:val="00235AB7"/>
    <w:rsid w:val="00235F07"/>
    <w:rsid w:val="00236066"/>
    <w:rsid w:val="002370C6"/>
    <w:rsid w:val="00237C75"/>
    <w:rsid w:val="00240004"/>
    <w:rsid w:val="00241140"/>
    <w:rsid w:val="002411B7"/>
    <w:rsid w:val="002414A8"/>
    <w:rsid w:val="00242056"/>
    <w:rsid w:val="00242468"/>
    <w:rsid w:val="00243CB8"/>
    <w:rsid w:val="00243D4F"/>
    <w:rsid w:val="00244488"/>
    <w:rsid w:val="0024457D"/>
    <w:rsid w:val="00244B91"/>
    <w:rsid w:val="00244CBE"/>
    <w:rsid w:val="0024563F"/>
    <w:rsid w:val="0024634D"/>
    <w:rsid w:val="0024696E"/>
    <w:rsid w:val="002469D9"/>
    <w:rsid w:val="002478B0"/>
    <w:rsid w:val="00247ACD"/>
    <w:rsid w:val="002506B6"/>
    <w:rsid w:val="002513E8"/>
    <w:rsid w:val="002515FD"/>
    <w:rsid w:val="002517F7"/>
    <w:rsid w:val="0025272B"/>
    <w:rsid w:val="00252A0F"/>
    <w:rsid w:val="00252E64"/>
    <w:rsid w:val="00253840"/>
    <w:rsid w:val="002538BD"/>
    <w:rsid w:val="002541A8"/>
    <w:rsid w:val="00254294"/>
    <w:rsid w:val="00255446"/>
    <w:rsid w:val="00255F05"/>
    <w:rsid w:val="002563A7"/>
    <w:rsid w:val="00256722"/>
    <w:rsid w:val="00257038"/>
    <w:rsid w:val="0025736A"/>
    <w:rsid w:val="002577C2"/>
    <w:rsid w:val="002602D3"/>
    <w:rsid w:val="002606BD"/>
    <w:rsid w:val="00260B5B"/>
    <w:rsid w:val="002610AC"/>
    <w:rsid w:val="00261D60"/>
    <w:rsid w:val="00261EBD"/>
    <w:rsid w:val="00262F7B"/>
    <w:rsid w:val="00263741"/>
    <w:rsid w:val="0026455A"/>
    <w:rsid w:val="00264B79"/>
    <w:rsid w:val="002663A7"/>
    <w:rsid w:val="0026691D"/>
    <w:rsid w:val="00266DE7"/>
    <w:rsid w:val="00266F73"/>
    <w:rsid w:val="0026702A"/>
    <w:rsid w:val="00267A73"/>
    <w:rsid w:val="00267BC2"/>
    <w:rsid w:val="00270431"/>
    <w:rsid w:val="00270696"/>
    <w:rsid w:val="00270AAB"/>
    <w:rsid w:val="00271881"/>
    <w:rsid w:val="00272704"/>
    <w:rsid w:val="00272EB0"/>
    <w:rsid w:val="00273910"/>
    <w:rsid w:val="002749F6"/>
    <w:rsid w:val="00274BC7"/>
    <w:rsid w:val="0027548D"/>
    <w:rsid w:val="002759D8"/>
    <w:rsid w:val="00275EE7"/>
    <w:rsid w:val="00276A7C"/>
    <w:rsid w:val="00276F9D"/>
    <w:rsid w:val="0027715D"/>
    <w:rsid w:val="00277388"/>
    <w:rsid w:val="0027739E"/>
    <w:rsid w:val="002802AF"/>
    <w:rsid w:val="0028042E"/>
    <w:rsid w:val="00280444"/>
    <w:rsid w:val="0028057E"/>
    <w:rsid w:val="002808E9"/>
    <w:rsid w:val="00280A29"/>
    <w:rsid w:val="002815C9"/>
    <w:rsid w:val="002817A1"/>
    <w:rsid w:val="0028187A"/>
    <w:rsid w:val="00281B40"/>
    <w:rsid w:val="00281EA0"/>
    <w:rsid w:val="00282395"/>
    <w:rsid w:val="00282ACB"/>
    <w:rsid w:val="00282D1E"/>
    <w:rsid w:val="002840CB"/>
    <w:rsid w:val="00284B1C"/>
    <w:rsid w:val="00284EE2"/>
    <w:rsid w:val="002864E9"/>
    <w:rsid w:val="00287B1A"/>
    <w:rsid w:val="0029022B"/>
    <w:rsid w:val="00290B4A"/>
    <w:rsid w:val="0029225C"/>
    <w:rsid w:val="002927A0"/>
    <w:rsid w:val="002931EE"/>
    <w:rsid w:val="002932DB"/>
    <w:rsid w:val="00293A9A"/>
    <w:rsid w:val="00293F56"/>
    <w:rsid w:val="00294231"/>
    <w:rsid w:val="002944F0"/>
    <w:rsid w:val="002947C0"/>
    <w:rsid w:val="002948E6"/>
    <w:rsid w:val="00294BCF"/>
    <w:rsid w:val="00294CC4"/>
    <w:rsid w:val="002958F2"/>
    <w:rsid w:val="00295A2C"/>
    <w:rsid w:val="00295F1A"/>
    <w:rsid w:val="00296D1A"/>
    <w:rsid w:val="00296D3B"/>
    <w:rsid w:val="00297258"/>
    <w:rsid w:val="00297606"/>
    <w:rsid w:val="00297C79"/>
    <w:rsid w:val="00297E09"/>
    <w:rsid w:val="002A04E3"/>
    <w:rsid w:val="002A0BCE"/>
    <w:rsid w:val="002A15C5"/>
    <w:rsid w:val="002A16CD"/>
    <w:rsid w:val="002A1828"/>
    <w:rsid w:val="002A2213"/>
    <w:rsid w:val="002A3089"/>
    <w:rsid w:val="002A429C"/>
    <w:rsid w:val="002A4360"/>
    <w:rsid w:val="002A4D9A"/>
    <w:rsid w:val="002A52F4"/>
    <w:rsid w:val="002A600F"/>
    <w:rsid w:val="002A612E"/>
    <w:rsid w:val="002A6342"/>
    <w:rsid w:val="002A687F"/>
    <w:rsid w:val="002A6CA1"/>
    <w:rsid w:val="002A74AC"/>
    <w:rsid w:val="002A7539"/>
    <w:rsid w:val="002A7734"/>
    <w:rsid w:val="002A7787"/>
    <w:rsid w:val="002A77B9"/>
    <w:rsid w:val="002B04B7"/>
    <w:rsid w:val="002B04F1"/>
    <w:rsid w:val="002B0523"/>
    <w:rsid w:val="002B070E"/>
    <w:rsid w:val="002B0710"/>
    <w:rsid w:val="002B0EC1"/>
    <w:rsid w:val="002B1D67"/>
    <w:rsid w:val="002B2774"/>
    <w:rsid w:val="002B2DE2"/>
    <w:rsid w:val="002B360D"/>
    <w:rsid w:val="002B3708"/>
    <w:rsid w:val="002B38B5"/>
    <w:rsid w:val="002B4624"/>
    <w:rsid w:val="002B46B8"/>
    <w:rsid w:val="002B6116"/>
    <w:rsid w:val="002B649D"/>
    <w:rsid w:val="002B6B27"/>
    <w:rsid w:val="002B7682"/>
    <w:rsid w:val="002B7AD5"/>
    <w:rsid w:val="002B7F02"/>
    <w:rsid w:val="002C00F0"/>
    <w:rsid w:val="002C057E"/>
    <w:rsid w:val="002C06E8"/>
    <w:rsid w:val="002C148E"/>
    <w:rsid w:val="002C2E49"/>
    <w:rsid w:val="002C2E55"/>
    <w:rsid w:val="002C3136"/>
    <w:rsid w:val="002C3B1D"/>
    <w:rsid w:val="002C440D"/>
    <w:rsid w:val="002C4A9D"/>
    <w:rsid w:val="002C596A"/>
    <w:rsid w:val="002C5DD3"/>
    <w:rsid w:val="002C6F5D"/>
    <w:rsid w:val="002D1006"/>
    <w:rsid w:val="002D228A"/>
    <w:rsid w:val="002D229C"/>
    <w:rsid w:val="002D29E3"/>
    <w:rsid w:val="002D2F77"/>
    <w:rsid w:val="002D38E7"/>
    <w:rsid w:val="002D3E3D"/>
    <w:rsid w:val="002D4FF6"/>
    <w:rsid w:val="002D5132"/>
    <w:rsid w:val="002D5ABE"/>
    <w:rsid w:val="002D62E2"/>
    <w:rsid w:val="002D6552"/>
    <w:rsid w:val="002D65CA"/>
    <w:rsid w:val="002D6DB3"/>
    <w:rsid w:val="002D7065"/>
    <w:rsid w:val="002D73F5"/>
    <w:rsid w:val="002D772B"/>
    <w:rsid w:val="002D7B2D"/>
    <w:rsid w:val="002D7D76"/>
    <w:rsid w:val="002E058C"/>
    <w:rsid w:val="002E0935"/>
    <w:rsid w:val="002E0C98"/>
    <w:rsid w:val="002E1083"/>
    <w:rsid w:val="002E108E"/>
    <w:rsid w:val="002E276D"/>
    <w:rsid w:val="002E2911"/>
    <w:rsid w:val="002E2CEB"/>
    <w:rsid w:val="002E325D"/>
    <w:rsid w:val="002E33B4"/>
    <w:rsid w:val="002E34F9"/>
    <w:rsid w:val="002E3B09"/>
    <w:rsid w:val="002E4837"/>
    <w:rsid w:val="002E491C"/>
    <w:rsid w:val="002E56B7"/>
    <w:rsid w:val="002E74B1"/>
    <w:rsid w:val="002E769C"/>
    <w:rsid w:val="002F0381"/>
    <w:rsid w:val="002F0F38"/>
    <w:rsid w:val="002F1997"/>
    <w:rsid w:val="002F20A4"/>
    <w:rsid w:val="002F328F"/>
    <w:rsid w:val="002F350B"/>
    <w:rsid w:val="002F36CB"/>
    <w:rsid w:val="002F3F91"/>
    <w:rsid w:val="002F3FC0"/>
    <w:rsid w:val="002F447F"/>
    <w:rsid w:val="002F536E"/>
    <w:rsid w:val="002F54DD"/>
    <w:rsid w:val="002F731C"/>
    <w:rsid w:val="00300004"/>
    <w:rsid w:val="0030080F"/>
    <w:rsid w:val="003027E1"/>
    <w:rsid w:val="00302945"/>
    <w:rsid w:val="003045FA"/>
    <w:rsid w:val="00304C37"/>
    <w:rsid w:val="00304DD4"/>
    <w:rsid w:val="00305D52"/>
    <w:rsid w:val="003064C9"/>
    <w:rsid w:val="00306A95"/>
    <w:rsid w:val="00306B3C"/>
    <w:rsid w:val="00306EB9"/>
    <w:rsid w:val="00306EE6"/>
    <w:rsid w:val="00307236"/>
    <w:rsid w:val="003078C1"/>
    <w:rsid w:val="003079C5"/>
    <w:rsid w:val="00307A93"/>
    <w:rsid w:val="00310233"/>
    <w:rsid w:val="003107BA"/>
    <w:rsid w:val="00310DB0"/>
    <w:rsid w:val="00311F59"/>
    <w:rsid w:val="00312EEE"/>
    <w:rsid w:val="00312FA0"/>
    <w:rsid w:val="00313393"/>
    <w:rsid w:val="0031425C"/>
    <w:rsid w:val="003142A1"/>
    <w:rsid w:val="0031482D"/>
    <w:rsid w:val="00314E05"/>
    <w:rsid w:val="00315592"/>
    <w:rsid w:val="0031585B"/>
    <w:rsid w:val="00316EEF"/>
    <w:rsid w:val="00317008"/>
    <w:rsid w:val="0032099B"/>
    <w:rsid w:val="00321586"/>
    <w:rsid w:val="00321828"/>
    <w:rsid w:val="00322422"/>
    <w:rsid w:val="00322CB7"/>
    <w:rsid w:val="003258C3"/>
    <w:rsid w:val="00326D8A"/>
    <w:rsid w:val="00327A5F"/>
    <w:rsid w:val="0033000E"/>
    <w:rsid w:val="003311A3"/>
    <w:rsid w:val="00331A8A"/>
    <w:rsid w:val="00331E55"/>
    <w:rsid w:val="00331ECD"/>
    <w:rsid w:val="00332096"/>
    <w:rsid w:val="003320F5"/>
    <w:rsid w:val="00332ABD"/>
    <w:rsid w:val="00332DB3"/>
    <w:rsid w:val="00333479"/>
    <w:rsid w:val="003339F6"/>
    <w:rsid w:val="003339F9"/>
    <w:rsid w:val="00333AD0"/>
    <w:rsid w:val="00333BDA"/>
    <w:rsid w:val="00334A07"/>
    <w:rsid w:val="0033664D"/>
    <w:rsid w:val="00340846"/>
    <w:rsid w:val="003413FB"/>
    <w:rsid w:val="003418C0"/>
    <w:rsid w:val="00342B0D"/>
    <w:rsid w:val="00343D1E"/>
    <w:rsid w:val="00343FC5"/>
    <w:rsid w:val="003447C7"/>
    <w:rsid w:val="00344FDB"/>
    <w:rsid w:val="00345183"/>
    <w:rsid w:val="003454EA"/>
    <w:rsid w:val="0034570A"/>
    <w:rsid w:val="0034577A"/>
    <w:rsid w:val="00346F09"/>
    <w:rsid w:val="003474BA"/>
    <w:rsid w:val="00347749"/>
    <w:rsid w:val="00350056"/>
    <w:rsid w:val="00350CFC"/>
    <w:rsid w:val="00351E1F"/>
    <w:rsid w:val="00352069"/>
    <w:rsid w:val="00352704"/>
    <w:rsid w:val="00352923"/>
    <w:rsid w:val="00352B8D"/>
    <w:rsid w:val="00352F2B"/>
    <w:rsid w:val="00352FBF"/>
    <w:rsid w:val="0035304C"/>
    <w:rsid w:val="0035404A"/>
    <w:rsid w:val="00354B61"/>
    <w:rsid w:val="00355D9A"/>
    <w:rsid w:val="003560D8"/>
    <w:rsid w:val="00356463"/>
    <w:rsid w:val="00356642"/>
    <w:rsid w:val="003576BE"/>
    <w:rsid w:val="00357965"/>
    <w:rsid w:val="00357A9F"/>
    <w:rsid w:val="00357CD6"/>
    <w:rsid w:val="00360478"/>
    <w:rsid w:val="00360711"/>
    <w:rsid w:val="003621DD"/>
    <w:rsid w:val="003623DD"/>
    <w:rsid w:val="003627D4"/>
    <w:rsid w:val="00362F13"/>
    <w:rsid w:val="00363F59"/>
    <w:rsid w:val="00363F6B"/>
    <w:rsid w:val="00364648"/>
    <w:rsid w:val="00365547"/>
    <w:rsid w:val="00365BAA"/>
    <w:rsid w:val="00366B2F"/>
    <w:rsid w:val="00366DB6"/>
    <w:rsid w:val="003702FB"/>
    <w:rsid w:val="0037074B"/>
    <w:rsid w:val="00370939"/>
    <w:rsid w:val="00370A30"/>
    <w:rsid w:val="00370B6B"/>
    <w:rsid w:val="003713FD"/>
    <w:rsid w:val="00371FB7"/>
    <w:rsid w:val="00372122"/>
    <w:rsid w:val="003722EC"/>
    <w:rsid w:val="003726B8"/>
    <w:rsid w:val="003747A9"/>
    <w:rsid w:val="00374F01"/>
    <w:rsid w:val="00375E15"/>
    <w:rsid w:val="00375F3F"/>
    <w:rsid w:val="0037698A"/>
    <w:rsid w:val="00376A27"/>
    <w:rsid w:val="00376BCE"/>
    <w:rsid w:val="00376E9C"/>
    <w:rsid w:val="00377094"/>
    <w:rsid w:val="003770C2"/>
    <w:rsid w:val="00377505"/>
    <w:rsid w:val="003777CA"/>
    <w:rsid w:val="0037785A"/>
    <w:rsid w:val="00377922"/>
    <w:rsid w:val="00377E33"/>
    <w:rsid w:val="003809BE"/>
    <w:rsid w:val="00380B34"/>
    <w:rsid w:val="0038102D"/>
    <w:rsid w:val="003814CB"/>
    <w:rsid w:val="0038305D"/>
    <w:rsid w:val="00383297"/>
    <w:rsid w:val="00383C8B"/>
    <w:rsid w:val="00384077"/>
    <w:rsid w:val="0038490B"/>
    <w:rsid w:val="003849A4"/>
    <w:rsid w:val="00384F71"/>
    <w:rsid w:val="00385269"/>
    <w:rsid w:val="00385AD4"/>
    <w:rsid w:val="00385B5B"/>
    <w:rsid w:val="003861D7"/>
    <w:rsid w:val="003866DD"/>
    <w:rsid w:val="00387ED7"/>
    <w:rsid w:val="0039007B"/>
    <w:rsid w:val="00390376"/>
    <w:rsid w:val="00390871"/>
    <w:rsid w:val="00391DF5"/>
    <w:rsid w:val="00391E93"/>
    <w:rsid w:val="003937DB"/>
    <w:rsid w:val="00394E30"/>
    <w:rsid w:val="0039543A"/>
    <w:rsid w:val="00395D64"/>
    <w:rsid w:val="0039601E"/>
    <w:rsid w:val="00396407"/>
    <w:rsid w:val="003964D6"/>
    <w:rsid w:val="003977F4"/>
    <w:rsid w:val="00397AD9"/>
    <w:rsid w:val="003A35C7"/>
    <w:rsid w:val="003A35CA"/>
    <w:rsid w:val="003A3760"/>
    <w:rsid w:val="003A3800"/>
    <w:rsid w:val="003A3F34"/>
    <w:rsid w:val="003A48EF"/>
    <w:rsid w:val="003A757E"/>
    <w:rsid w:val="003B00C4"/>
    <w:rsid w:val="003B069B"/>
    <w:rsid w:val="003B0955"/>
    <w:rsid w:val="003B0DAA"/>
    <w:rsid w:val="003B10C6"/>
    <w:rsid w:val="003B144C"/>
    <w:rsid w:val="003B17F9"/>
    <w:rsid w:val="003B2338"/>
    <w:rsid w:val="003B25D5"/>
    <w:rsid w:val="003B30F5"/>
    <w:rsid w:val="003B3935"/>
    <w:rsid w:val="003B3E5D"/>
    <w:rsid w:val="003B5287"/>
    <w:rsid w:val="003B538A"/>
    <w:rsid w:val="003B57B1"/>
    <w:rsid w:val="003B5D63"/>
    <w:rsid w:val="003B5FFF"/>
    <w:rsid w:val="003B68C8"/>
    <w:rsid w:val="003B6D0C"/>
    <w:rsid w:val="003B6DDB"/>
    <w:rsid w:val="003B7805"/>
    <w:rsid w:val="003C00DB"/>
    <w:rsid w:val="003C025D"/>
    <w:rsid w:val="003C0A34"/>
    <w:rsid w:val="003C1959"/>
    <w:rsid w:val="003C22B9"/>
    <w:rsid w:val="003C2CE4"/>
    <w:rsid w:val="003C2F20"/>
    <w:rsid w:val="003C3194"/>
    <w:rsid w:val="003C3282"/>
    <w:rsid w:val="003C3600"/>
    <w:rsid w:val="003C3FD5"/>
    <w:rsid w:val="003C4126"/>
    <w:rsid w:val="003C47FA"/>
    <w:rsid w:val="003C4F3D"/>
    <w:rsid w:val="003C50A9"/>
    <w:rsid w:val="003C5E9F"/>
    <w:rsid w:val="003C5F94"/>
    <w:rsid w:val="003C62D3"/>
    <w:rsid w:val="003C69A6"/>
    <w:rsid w:val="003C725F"/>
    <w:rsid w:val="003C77BA"/>
    <w:rsid w:val="003C7947"/>
    <w:rsid w:val="003D1925"/>
    <w:rsid w:val="003D1AA0"/>
    <w:rsid w:val="003D1B16"/>
    <w:rsid w:val="003D1C12"/>
    <w:rsid w:val="003D22E2"/>
    <w:rsid w:val="003D256C"/>
    <w:rsid w:val="003D2A60"/>
    <w:rsid w:val="003D2E45"/>
    <w:rsid w:val="003D3BE6"/>
    <w:rsid w:val="003D4410"/>
    <w:rsid w:val="003D44E7"/>
    <w:rsid w:val="003D48E1"/>
    <w:rsid w:val="003D495E"/>
    <w:rsid w:val="003D49DB"/>
    <w:rsid w:val="003D4BC1"/>
    <w:rsid w:val="003D535B"/>
    <w:rsid w:val="003D5438"/>
    <w:rsid w:val="003D6C42"/>
    <w:rsid w:val="003D723F"/>
    <w:rsid w:val="003D7655"/>
    <w:rsid w:val="003D7DC4"/>
    <w:rsid w:val="003E05BB"/>
    <w:rsid w:val="003E06D4"/>
    <w:rsid w:val="003E0D29"/>
    <w:rsid w:val="003E1072"/>
    <w:rsid w:val="003E18E2"/>
    <w:rsid w:val="003E1AD3"/>
    <w:rsid w:val="003E1BB8"/>
    <w:rsid w:val="003E3117"/>
    <w:rsid w:val="003E3761"/>
    <w:rsid w:val="003E3D68"/>
    <w:rsid w:val="003E3DAB"/>
    <w:rsid w:val="003E3ECD"/>
    <w:rsid w:val="003E5262"/>
    <w:rsid w:val="003E57DE"/>
    <w:rsid w:val="003E5B5D"/>
    <w:rsid w:val="003E610E"/>
    <w:rsid w:val="003E64F4"/>
    <w:rsid w:val="003E6988"/>
    <w:rsid w:val="003E6A57"/>
    <w:rsid w:val="003F0A32"/>
    <w:rsid w:val="003F0BF6"/>
    <w:rsid w:val="003F0E98"/>
    <w:rsid w:val="003F257A"/>
    <w:rsid w:val="003F3031"/>
    <w:rsid w:val="003F34D8"/>
    <w:rsid w:val="003F38EF"/>
    <w:rsid w:val="003F3A2A"/>
    <w:rsid w:val="003F4512"/>
    <w:rsid w:val="003F5216"/>
    <w:rsid w:val="003F5B84"/>
    <w:rsid w:val="003F5E71"/>
    <w:rsid w:val="003F6EDA"/>
    <w:rsid w:val="003F70EF"/>
    <w:rsid w:val="003F7625"/>
    <w:rsid w:val="003F786E"/>
    <w:rsid w:val="00400220"/>
    <w:rsid w:val="004003CD"/>
    <w:rsid w:val="004008C0"/>
    <w:rsid w:val="004010BA"/>
    <w:rsid w:val="0040164D"/>
    <w:rsid w:val="00402251"/>
    <w:rsid w:val="00402533"/>
    <w:rsid w:val="0040256C"/>
    <w:rsid w:val="004030E2"/>
    <w:rsid w:val="00404A2F"/>
    <w:rsid w:val="00405237"/>
    <w:rsid w:val="00405457"/>
    <w:rsid w:val="00405DD2"/>
    <w:rsid w:val="00405FC1"/>
    <w:rsid w:val="0040625A"/>
    <w:rsid w:val="00406C93"/>
    <w:rsid w:val="00406EAF"/>
    <w:rsid w:val="0040714F"/>
    <w:rsid w:val="0040722A"/>
    <w:rsid w:val="004074C9"/>
    <w:rsid w:val="00407D04"/>
    <w:rsid w:val="00407F4F"/>
    <w:rsid w:val="00410124"/>
    <w:rsid w:val="00410B86"/>
    <w:rsid w:val="0041158C"/>
    <w:rsid w:val="00411B58"/>
    <w:rsid w:val="00412391"/>
    <w:rsid w:val="004123B7"/>
    <w:rsid w:val="00412C0F"/>
    <w:rsid w:val="004135C7"/>
    <w:rsid w:val="00415203"/>
    <w:rsid w:val="00415951"/>
    <w:rsid w:val="004173C9"/>
    <w:rsid w:val="00417D24"/>
    <w:rsid w:val="00420241"/>
    <w:rsid w:val="00420399"/>
    <w:rsid w:val="00420FB3"/>
    <w:rsid w:val="004210DF"/>
    <w:rsid w:val="004213E7"/>
    <w:rsid w:val="00421A86"/>
    <w:rsid w:val="00421C7F"/>
    <w:rsid w:val="00421D2A"/>
    <w:rsid w:val="0042303F"/>
    <w:rsid w:val="004236DE"/>
    <w:rsid w:val="004237D1"/>
    <w:rsid w:val="00423EB3"/>
    <w:rsid w:val="00424A31"/>
    <w:rsid w:val="00424CE4"/>
    <w:rsid w:val="00425050"/>
    <w:rsid w:val="00425800"/>
    <w:rsid w:val="004258A4"/>
    <w:rsid w:val="004258D3"/>
    <w:rsid w:val="00425ABC"/>
    <w:rsid w:val="004267B1"/>
    <w:rsid w:val="00427A91"/>
    <w:rsid w:val="00427E8B"/>
    <w:rsid w:val="00430170"/>
    <w:rsid w:val="00430221"/>
    <w:rsid w:val="0043064B"/>
    <w:rsid w:val="00430C71"/>
    <w:rsid w:val="00430E0C"/>
    <w:rsid w:val="00431406"/>
    <w:rsid w:val="00431459"/>
    <w:rsid w:val="00431A5E"/>
    <w:rsid w:val="00431C36"/>
    <w:rsid w:val="00431ECF"/>
    <w:rsid w:val="00431F5E"/>
    <w:rsid w:val="00432391"/>
    <w:rsid w:val="004324F0"/>
    <w:rsid w:val="0043357D"/>
    <w:rsid w:val="00433CC3"/>
    <w:rsid w:val="00434212"/>
    <w:rsid w:val="00434E19"/>
    <w:rsid w:val="004358B4"/>
    <w:rsid w:val="0043669A"/>
    <w:rsid w:val="00436AA8"/>
    <w:rsid w:val="004378F9"/>
    <w:rsid w:val="004403C2"/>
    <w:rsid w:val="0044082F"/>
    <w:rsid w:val="00440EA0"/>
    <w:rsid w:val="0044130B"/>
    <w:rsid w:val="004426BF"/>
    <w:rsid w:val="00442763"/>
    <w:rsid w:val="00442A6A"/>
    <w:rsid w:val="00442F49"/>
    <w:rsid w:val="0044368D"/>
    <w:rsid w:val="00443717"/>
    <w:rsid w:val="0044505E"/>
    <w:rsid w:val="0044561E"/>
    <w:rsid w:val="0044650C"/>
    <w:rsid w:val="0044705C"/>
    <w:rsid w:val="00447429"/>
    <w:rsid w:val="00447514"/>
    <w:rsid w:val="00447A46"/>
    <w:rsid w:val="00450F0A"/>
    <w:rsid w:val="00450F8F"/>
    <w:rsid w:val="00451131"/>
    <w:rsid w:val="004511C3"/>
    <w:rsid w:val="00453399"/>
    <w:rsid w:val="00453488"/>
    <w:rsid w:val="00453760"/>
    <w:rsid w:val="00453B04"/>
    <w:rsid w:val="00453F64"/>
    <w:rsid w:val="00455CBC"/>
    <w:rsid w:val="00455EF7"/>
    <w:rsid w:val="0045601C"/>
    <w:rsid w:val="00456E94"/>
    <w:rsid w:val="00457685"/>
    <w:rsid w:val="0045782C"/>
    <w:rsid w:val="004579CA"/>
    <w:rsid w:val="00460281"/>
    <w:rsid w:val="004603E4"/>
    <w:rsid w:val="00461011"/>
    <w:rsid w:val="004617A9"/>
    <w:rsid w:val="00461967"/>
    <w:rsid w:val="00461B71"/>
    <w:rsid w:val="004623B8"/>
    <w:rsid w:val="00462AB2"/>
    <w:rsid w:val="004630D0"/>
    <w:rsid w:val="00463140"/>
    <w:rsid w:val="00463867"/>
    <w:rsid w:val="00463EFD"/>
    <w:rsid w:val="00464964"/>
    <w:rsid w:val="00464970"/>
    <w:rsid w:val="00464EE3"/>
    <w:rsid w:val="0046662E"/>
    <w:rsid w:val="00466BED"/>
    <w:rsid w:val="00467F48"/>
    <w:rsid w:val="0047082E"/>
    <w:rsid w:val="004709E2"/>
    <w:rsid w:val="00470BFC"/>
    <w:rsid w:val="004712A2"/>
    <w:rsid w:val="00471B18"/>
    <w:rsid w:val="00471F26"/>
    <w:rsid w:val="004723D8"/>
    <w:rsid w:val="004727D1"/>
    <w:rsid w:val="00472B3C"/>
    <w:rsid w:val="0047301A"/>
    <w:rsid w:val="00473994"/>
    <w:rsid w:val="00473D04"/>
    <w:rsid w:val="00473F68"/>
    <w:rsid w:val="004745DC"/>
    <w:rsid w:val="00474DED"/>
    <w:rsid w:val="00475260"/>
    <w:rsid w:val="00476287"/>
    <w:rsid w:val="004762C2"/>
    <w:rsid w:val="0047640E"/>
    <w:rsid w:val="004764A2"/>
    <w:rsid w:val="00476E5F"/>
    <w:rsid w:val="00477AB0"/>
    <w:rsid w:val="0048055D"/>
    <w:rsid w:val="00480979"/>
    <w:rsid w:val="00480A42"/>
    <w:rsid w:val="00480AEB"/>
    <w:rsid w:val="00481AED"/>
    <w:rsid w:val="00481DAA"/>
    <w:rsid w:val="00481E88"/>
    <w:rsid w:val="00482908"/>
    <w:rsid w:val="00482991"/>
    <w:rsid w:val="00482B50"/>
    <w:rsid w:val="004832AC"/>
    <w:rsid w:val="00483E24"/>
    <w:rsid w:val="004841F9"/>
    <w:rsid w:val="00484CA2"/>
    <w:rsid w:val="00484D99"/>
    <w:rsid w:val="0048521D"/>
    <w:rsid w:val="00485923"/>
    <w:rsid w:val="00485A8C"/>
    <w:rsid w:val="004861DC"/>
    <w:rsid w:val="004861E9"/>
    <w:rsid w:val="004862FD"/>
    <w:rsid w:val="00487FDF"/>
    <w:rsid w:val="00490248"/>
    <w:rsid w:val="00490258"/>
    <w:rsid w:val="00490486"/>
    <w:rsid w:val="00490507"/>
    <w:rsid w:val="004906A0"/>
    <w:rsid w:val="00491A10"/>
    <w:rsid w:val="00492DD6"/>
    <w:rsid w:val="00492F28"/>
    <w:rsid w:val="0049318E"/>
    <w:rsid w:val="0049382D"/>
    <w:rsid w:val="00494123"/>
    <w:rsid w:val="00494906"/>
    <w:rsid w:val="00494C86"/>
    <w:rsid w:val="004A2051"/>
    <w:rsid w:val="004A228C"/>
    <w:rsid w:val="004A25BE"/>
    <w:rsid w:val="004A2A69"/>
    <w:rsid w:val="004A3380"/>
    <w:rsid w:val="004A3DDC"/>
    <w:rsid w:val="004A437B"/>
    <w:rsid w:val="004A4651"/>
    <w:rsid w:val="004A4EDE"/>
    <w:rsid w:val="004A5020"/>
    <w:rsid w:val="004A50DF"/>
    <w:rsid w:val="004A5A56"/>
    <w:rsid w:val="004A6B89"/>
    <w:rsid w:val="004A6CFD"/>
    <w:rsid w:val="004A7197"/>
    <w:rsid w:val="004A7707"/>
    <w:rsid w:val="004A7D06"/>
    <w:rsid w:val="004B11F0"/>
    <w:rsid w:val="004B1A7C"/>
    <w:rsid w:val="004B2569"/>
    <w:rsid w:val="004B2646"/>
    <w:rsid w:val="004B38F3"/>
    <w:rsid w:val="004B4200"/>
    <w:rsid w:val="004B45DB"/>
    <w:rsid w:val="004B4824"/>
    <w:rsid w:val="004B4B7A"/>
    <w:rsid w:val="004B4E1C"/>
    <w:rsid w:val="004B5008"/>
    <w:rsid w:val="004B529E"/>
    <w:rsid w:val="004B544D"/>
    <w:rsid w:val="004B59DA"/>
    <w:rsid w:val="004B6176"/>
    <w:rsid w:val="004B61C2"/>
    <w:rsid w:val="004B6AB4"/>
    <w:rsid w:val="004B6AF2"/>
    <w:rsid w:val="004B72D2"/>
    <w:rsid w:val="004B7541"/>
    <w:rsid w:val="004B7BF5"/>
    <w:rsid w:val="004B7E78"/>
    <w:rsid w:val="004C021A"/>
    <w:rsid w:val="004C0517"/>
    <w:rsid w:val="004C06C8"/>
    <w:rsid w:val="004C0966"/>
    <w:rsid w:val="004C0B22"/>
    <w:rsid w:val="004C0BA6"/>
    <w:rsid w:val="004C0F23"/>
    <w:rsid w:val="004C45E0"/>
    <w:rsid w:val="004C4713"/>
    <w:rsid w:val="004C655D"/>
    <w:rsid w:val="004C698C"/>
    <w:rsid w:val="004C7169"/>
    <w:rsid w:val="004C7774"/>
    <w:rsid w:val="004D094B"/>
    <w:rsid w:val="004D0C3E"/>
    <w:rsid w:val="004D145F"/>
    <w:rsid w:val="004D146F"/>
    <w:rsid w:val="004D1DD0"/>
    <w:rsid w:val="004D1E00"/>
    <w:rsid w:val="004D1F8D"/>
    <w:rsid w:val="004D2B17"/>
    <w:rsid w:val="004D3655"/>
    <w:rsid w:val="004D4801"/>
    <w:rsid w:val="004D4CF6"/>
    <w:rsid w:val="004D5894"/>
    <w:rsid w:val="004D5E7F"/>
    <w:rsid w:val="004D689B"/>
    <w:rsid w:val="004D6EAE"/>
    <w:rsid w:val="004D6ED4"/>
    <w:rsid w:val="004D6F9F"/>
    <w:rsid w:val="004D7558"/>
    <w:rsid w:val="004D7C98"/>
    <w:rsid w:val="004E0B24"/>
    <w:rsid w:val="004E0F2D"/>
    <w:rsid w:val="004E0FC5"/>
    <w:rsid w:val="004E10D9"/>
    <w:rsid w:val="004E1C65"/>
    <w:rsid w:val="004E2131"/>
    <w:rsid w:val="004E254B"/>
    <w:rsid w:val="004E2913"/>
    <w:rsid w:val="004E2BCC"/>
    <w:rsid w:val="004E2F83"/>
    <w:rsid w:val="004E3B55"/>
    <w:rsid w:val="004E3F07"/>
    <w:rsid w:val="004E3F52"/>
    <w:rsid w:val="004E40B6"/>
    <w:rsid w:val="004E426A"/>
    <w:rsid w:val="004E48DD"/>
    <w:rsid w:val="004E553E"/>
    <w:rsid w:val="004E66D2"/>
    <w:rsid w:val="004F05D5"/>
    <w:rsid w:val="004F0A1A"/>
    <w:rsid w:val="004F0ACD"/>
    <w:rsid w:val="004F1790"/>
    <w:rsid w:val="004F1866"/>
    <w:rsid w:val="004F1945"/>
    <w:rsid w:val="004F1AD7"/>
    <w:rsid w:val="004F25DB"/>
    <w:rsid w:val="004F30E1"/>
    <w:rsid w:val="004F33D9"/>
    <w:rsid w:val="004F35BC"/>
    <w:rsid w:val="004F404F"/>
    <w:rsid w:val="004F4A3C"/>
    <w:rsid w:val="004F5223"/>
    <w:rsid w:val="004F597E"/>
    <w:rsid w:val="004F6019"/>
    <w:rsid w:val="004F7208"/>
    <w:rsid w:val="00500580"/>
    <w:rsid w:val="00500726"/>
    <w:rsid w:val="00500DC7"/>
    <w:rsid w:val="00501BAA"/>
    <w:rsid w:val="0050223C"/>
    <w:rsid w:val="005026B3"/>
    <w:rsid w:val="0050327D"/>
    <w:rsid w:val="005037C5"/>
    <w:rsid w:val="005037EA"/>
    <w:rsid w:val="005040D0"/>
    <w:rsid w:val="00504496"/>
    <w:rsid w:val="00504571"/>
    <w:rsid w:val="0050469C"/>
    <w:rsid w:val="00505873"/>
    <w:rsid w:val="00505964"/>
    <w:rsid w:val="00505AA1"/>
    <w:rsid w:val="00506635"/>
    <w:rsid w:val="0050727B"/>
    <w:rsid w:val="00507EB3"/>
    <w:rsid w:val="0051008B"/>
    <w:rsid w:val="005106B6"/>
    <w:rsid w:val="00510904"/>
    <w:rsid w:val="00510C0B"/>
    <w:rsid w:val="00510C27"/>
    <w:rsid w:val="005111EA"/>
    <w:rsid w:val="005112B7"/>
    <w:rsid w:val="00511764"/>
    <w:rsid w:val="005139EE"/>
    <w:rsid w:val="00513A57"/>
    <w:rsid w:val="00514171"/>
    <w:rsid w:val="0051578E"/>
    <w:rsid w:val="00516F95"/>
    <w:rsid w:val="005171CA"/>
    <w:rsid w:val="0052028C"/>
    <w:rsid w:val="00520878"/>
    <w:rsid w:val="005216EF"/>
    <w:rsid w:val="00522892"/>
    <w:rsid w:val="00522A93"/>
    <w:rsid w:val="00522A9B"/>
    <w:rsid w:val="00522F2E"/>
    <w:rsid w:val="0052411C"/>
    <w:rsid w:val="0052435A"/>
    <w:rsid w:val="00524460"/>
    <w:rsid w:val="00524624"/>
    <w:rsid w:val="005259A5"/>
    <w:rsid w:val="00525C61"/>
    <w:rsid w:val="00525D12"/>
    <w:rsid w:val="00525FE8"/>
    <w:rsid w:val="0052621C"/>
    <w:rsid w:val="00527229"/>
    <w:rsid w:val="00527796"/>
    <w:rsid w:val="00527D38"/>
    <w:rsid w:val="0053090D"/>
    <w:rsid w:val="00531722"/>
    <w:rsid w:val="00532047"/>
    <w:rsid w:val="00532DC3"/>
    <w:rsid w:val="00533415"/>
    <w:rsid w:val="00533603"/>
    <w:rsid w:val="00533C07"/>
    <w:rsid w:val="00534745"/>
    <w:rsid w:val="005351A1"/>
    <w:rsid w:val="0053575D"/>
    <w:rsid w:val="00535C89"/>
    <w:rsid w:val="00535DC6"/>
    <w:rsid w:val="00535DD6"/>
    <w:rsid w:val="00535F99"/>
    <w:rsid w:val="0053665E"/>
    <w:rsid w:val="00536E72"/>
    <w:rsid w:val="00537090"/>
    <w:rsid w:val="00537899"/>
    <w:rsid w:val="00537AAF"/>
    <w:rsid w:val="005400C8"/>
    <w:rsid w:val="0054049F"/>
    <w:rsid w:val="00540630"/>
    <w:rsid w:val="00540978"/>
    <w:rsid w:val="00540998"/>
    <w:rsid w:val="00541F8A"/>
    <w:rsid w:val="00542829"/>
    <w:rsid w:val="00542AAA"/>
    <w:rsid w:val="00543922"/>
    <w:rsid w:val="00544BE7"/>
    <w:rsid w:val="0054549F"/>
    <w:rsid w:val="005471F5"/>
    <w:rsid w:val="00547B49"/>
    <w:rsid w:val="00550098"/>
    <w:rsid w:val="005503B3"/>
    <w:rsid w:val="0055069E"/>
    <w:rsid w:val="0055070C"/>
    <w:rsid w:val="005512D2"/>
    <w:rsid w:val="0055170C"/>
    <w:rsid w:val="005517E8"/>
    <w:rsid w:val="005519BE"/>
    <w:rsid w:val="005520FF"/>
    <w:rsid w:val="005524FC"/>
    <w:rsid w:val="00552D22"/>
    <w:rsid w:val="00552D6D"/>
    <w:rsid w:val="00552DEB"/>
    <w:rsid w:val="00553492"/>
    <w:rsid w:val="00553DF3"/>
    <w:rsid w:val="00553E4B"/>
    <w:rsid w:val="00553F65"/>
    <w:rsid w:val="00554817"/>
    <w:rsid w:val="00554890"/>
    <w:rsid w:val="00554C9B"/>
    <w:rsid w:val="00555156"/>
    <w:rsid w:val="005556FB"/>
    <w:rsid w:val="005557AE"/>
    <w:rsid w:val="00555ECC"/>
    <w:rsid w:val="005565BD"/>
    <w:rsid w:val="00556C49"/>
    <w:rsid w:val="005571C6"/>
    <w:rsid w:val="005602BB"/>
    <w:rsid w:val="00560424"/>
    <w:rsid w:val="00561BE8"/>
    <w:rsid w:val="005623CF"/>
    <w:rsid w:val="005626D2"/>
    <w:rsid w:val="005626D4"/>
    <w:rsid w:val="00563D9B"/>
    <w:rsid w:val="0056578C"/>
    <w:rsid w:val="00565867"/>
    <w:rsid w:val="00565919"/>
    <w:rsid w:val="00565E96"/>
    <w:rsid w:val="00566893"/>
    <w:rsid w:val="0056726F"/>
    <w:rsid w:val="00567F56"/>
    <w:rsid w:val="0057046E"/>
    <w:rsid w:val="0057095A"/>
    <w:rsid w:val="005710BE"/>
    <w:rsid w:val="00571ED9"/>
    <w:rsid w:val="005721D7"/>
    <w:rsid w:val="005728CB"/>
    <w:rsid w:val="00572D20"/>
    <w:rsid w:val="00573E3D"/>
    <w:rsid w:val="005740AE"/>
    <w:rsid w:val="005754A2"/>
    <w:rsid w:val="0057574A"/>
    <w:rsid w:val="00575943"/>
    <w:rsid w:val="00575D72"/>
    <w:rsid w:val="00575D9E"/>
    <w:rsid w:val="005777DA"/>
    <w:rsid w:val="00581805"/>
    <w:rsid w:val="00581FF0"/>
    <w:rsid w:val="0058224E"/>
    <w:rsid w:val="00582387"/>
    <w:rsid w:val="00582E1E"/>
    <w:rsid w:val="00583491"/>
    <w:rsid w:val="00583730"/>
    <w:rsid w:val="00583C68"/>
    <w:rsid w:val="00583DFC"/>
    <w:rsid w:val="00584491"/>
    <w:rsid w:val="005847DC"/>
    <w:rsid w:val="00584988"/>
    <w:rsid w:val="0058546D"/>
    <w:rsid w:val="00586113"/>
    <w:rsid w:val="00587880"/>
    <w:rsid w:val="005905A7"/>
    <w:rsid w:val="00590D7B"/>
    <w:rsid w:val="00591170"/>
    <w:rsid w:val="00591483"/>
    <w:rsid w:val="005914DA"/>
    <w:rsid w:val="00592771"/>
    <w:rsid w:val="00593D84"/>
    <w:rsid w:val="00593E38"/>
    <w:rsid w:val="00594767"/>
    <w:rsid w:val="005949BC"/>
    <w:rsid w:val="00594A87"/>
    <w:rsid w:val="00595CDA"/>
    <w:rsid w:val="00595D3C"/>
    <w:rsid w:val="00595F3A"/>
    <w:rsid w:val="0059684B"/>
    <w:rsid w:val="005969CF"/>
    <w:rsid w:val="00596D56"/>
    <w:rsid w:val="00596F4D"/>
    <w:rsid w:val="0059743D"/>
    <w:rsid w:val="00597DBF"/>
    <w:rsid w:val="005A00A4"/>
    <w:rsid w:val="005A03E5"/>
    <w:rsid w:val="005A0A49"/>
    <w:rsid w:val="005A104F"/>
    <w:rsid w:val="005A106D"/>
    <w:rsid w:val="005A2A55"/>
    <w:rsid w:val="005A2AC9"/>
    <w:rsid w:val="005A3015"/>
    <w:rsid w:val="005A309B"/>
    <w:rsid w:val="005A3C0D"/>
    <w:rsid w:val="005A4DB5"/>
    <w:rsid w:val="005A5DE9"/>
    <w:rsid w:val="005A6678"/>
    <w:rsid w:val="005A6B1F"/>
    <w:rsid w:val="005A6B52"/>
    <w:rsid w:val="005A70E8"/>
    <w:rsid w:val="005B1058"/>
    <w:rsid w:val="005B17B7"/>
    <w:rsid w:val="005B1BE1"/>
    <w:rsid w:val="005B2C18"/>
    <w:rsid w:val="005B33C9"/>
    <w:rsid w:val="005B3704"/>
    <w:rsid w:val="005B3C89"/>
    <w:rsid w:val="005B5248"/>
    <w:rsid w:val="005B53AA"/>
    <w:rsid w:val="005B6006"/>
    <w:rsid w:val="005B60DD"/>
    <w:rsid w:val="005B63B2"/>
    <w:rsid w:val="005B672B"/>
    <w:rsid w:val="005B6F1C"/>
    <w:rsid w:val="005B7439"/>
    <w:rsid w:val="005B7609"/>
    <w:rsid w:val="005C04AB"/>
    <w:rsid w:val="005C0658"/>
    <w:rsid w:val="005C0BE3"/>
    <w:rsid w:val="005C1D68"/>
    <w:rsid w:val="005C20DA"/>
    <w:rsid w:val="005C22EB"/>
    <w:rsid w:val="005C231A"/>
    <w:rsid w:val="005C3C5A"/>
    <w:rsid w:val="005C3CF8"/>
    <w:rsid w:val="005C4521"/>
    <w:rsid w:val="005C45B5"/>
    <w:rsid w:val="005C49BD"/>
    <w:rsid w:val="005C4F93"/>
    <w:rsid w:val="005C4FEF"/>
    <w:rsid w:val="005C57E4"/>
    <w:rsid w:val="005C5B82"/>
    <w:rsid w:val="005C5F78"/>
    <w:rsid w:val="005C60EE"/>
    <w:rsid w:val="005C72A8"/>
    <w:rsid w:val="005C7A02"/>
    <w:rsid w:val="005C7C24"/>
    <w:rsid w:val="005D1102"/>
    <w:rsid w:val="005D2888"/>
    <w:rsid w:val="005D2CD1"/>
    <w:rsid w:val="005D2FAE"/>
    <w:rsid w:val="005D44EA"/>
    <w:rsid w:val="005D4AA2"/>
    <w:rsid w:val="005D4B17"/>
    <w:rsid w:val="005D5610"/>
    <w:rsid w:val="005D600C"/>
    <w:rsid w:val="005D6EF9"/>
    <w:rsid w:val="005D7625"/>
    <w:rsid w:val="005E09D9"/>
    <w:rsid w:val="005E2079"/>
    <w:rsid w:val="005E2212"/>
    <w:rsid w:val="005E2A5F"/>
    <w:rsid w:val="005E2C20"/>
    <w:rsid w:val="005E31EB"/>
    <w:rsid w:val="005E3AEE"/>
    <w:rsid w:val="005E3D61"/>
    <w:rsid w:val="005E4025"/>
    <w:rsid w:val="005E4B81"/>
    <w:rsid w:val="005E502E"/>
    <w:rsid w:val="005E5135"/>
    <w:rsid w:val="005E57F4"/>
    <w:rsid w:val="005E5D95"/>
    <w:rsid w:val="005E5E8B"/>
    <w:rsid w:val="005E65A8"/>
    <w:rsid w:val="005E67BC"/>
    <w:rsid w:val="005E6FE6"/>
    <w:rsid w:val="005E777B"/>
    <w:rsid w:val="005E7A65"/>
    <w:rsid w:val="005F1230"/>
    <w:rsid w:val="005F12DC"/>
    <w:rsid w:val="005F1427"/>
    <w:rsid w:val="005F14C9"/>
    <w:rsid w:val="005F174F"/>
    <w:rsid w:val="005F1A2B"/>
    <w:rsid w:val="005F1AE4"/>
    <w:rsid w:val="005F1FED"/>
    <w:rsid w:val="005F2246"/>
    <w:rsid w:val="005F29F7"/>
    <w:rsid w:val="005F3C44"/>
    <w:rsid w:val="005F3C48"/>
    <w:rsid w:val="005F5380"/>
    <w:rsid w:val="005F5D84"/>
    <w:rsid w:val="005F6023"/>
    <w:rsid w:val="005F6E4F"/>
    <w:rsid w:val="005F6F4A"/>
    <w:rsid w:val="005F6FE6"/>
    <w:rsid w:val="005F7913"/>
    <w:rsid w:val="0060128B"/>
    <w:rsid w:val="006012CE"/>
    <w:rsid w:val="006013F8"/>
    <w:rsid w:val="006015C1"/>
    <w:rsid w:val="00603B6B"/>
    <w:rsid w:val="0060521F"/>
    <w:rsid w:val="00605528"/>
    <w:rsid w:val="00605FC6"/>
    <w:rsid w:val="006060E5"/>
    <w:rsid w:val="006062FA"/>
    <w:rsid w:val="00606A91"/>
    <w:rsid w:val="00606D0C"/>
    <w:rsid w:val="006072E2"/>
    <w:rsid w:val="00607E93"/>
    <w:rsid w:val="006100D8"/>
    <w:rsid w:val="006106EA"/>
    <w:rsid w:val="00610C0B"/>
    <w:rsid w:val="0061109D"/>
    <w:rsid w:val="006111B5"/>
    <w:rsid w:val="006124BE"/>
    <w:rsid w:val="00612DF9"/>
    <w:rsid w:val="00613EE6"/>
    <w:rsid w:val="00616034"/>
    <w:rsid w:val="0061629D"/>
    <w:rsid w:val="006167B6"/>
    <w:rsid w:val="00616BBB"/>
    <w:rsid w:val="00616D1E"/>
    <w:rsid w:val="0061726F"/>
    <w:rsid w:val="0061766C"/>
    <w:rsid w:val="006177C9"/>
    <w:rsid w:val="006178D7"/>
    <w:rsid w:val="0062096E"/>
    <w:rsid w:val="006215C9"/>
    <w:rsid w:val="006229D6"/>
    <w:rsid w:val="00622D48"/>
    <w:rsid w:val="00623103"/>
    <w:rsid w:val="0062314D"/>
    <w:rsid w:val="00623797"/>
    <w:rsid w:val="0062391A"/>
    <w:rsid w:val="00623FAC"/>
    <w:rsid w:val="00624113"/>
    <w:rsid w:val="006256D3"/>
    <w:rsid w:val="00626000"/>
    <w:rsid w:val="006305BC"/>
    <w:rsid w:val="00630B61"/>
    <w:rsid w:val="00631015"/>
    <w:rsid w:val="00631956"/>
    <w:rsid w:val="00632092"/>
    <w:rsid w:val="006329BA"/>
    <w:rsid w:val="00632B9A"/>
    <w:rsid w:val="00632C6B"/>
    <w:rsid w:val="00632F42"/>
    <w:rsid w:val="006330EF"/>
    <w:rsid w:val="00633564"/>
    <w:rsid w:val="00633899"/>
    <w:rsid w:val="006338B6"/>
    <w:rsid w:val="00633993"/>
    <w:rsid w:val="00633BC8"/>
    <w:rsid w:val="00634123"/>
    <w:rsid w:val="00635A0D"/>
    <w:rsid w:val="00635DF1"/>
    <w:rsid w:val="00636A3C"/>
    <w:rsid w:val="00636F8A"/>
    <w:rsid w:val="006403B2"/>
    <w:rsid w:val="00640B01"/>
    <w:rsid w:val="00640FB8"/>
    <w:rsid w:val="0064183B"/>
    <w:rsid w:val="00641FE9"/>
    <w:rsid w:val="00642749"/>
    <w:rsid w:val="006429C4"/>
    <w:rsid w:val="00642A97"/>
    <w:rsid w:val="00642BDB"/>
    <w:rsid w:val="00642D33"/>
    <w:rsid w:val="006432D4"/>
    <w:rsid w:val="00643F1A"/>
    <w:rsid w:val="00643F9E"/>
    <w:rsid w:val="00644246"/>
    <w:rsid w:val="006442AD"/>
    <w:rsid w:val="0064437D"/>
    <w:rsid w:val="00644F12"/>
    <w:rsid w:val="00645E95"/>
    <w:rsid w:val="00646C89"/>
    <w:rsid w:val="006472EE"/>
    <w:rsid w:val="006473AF"/>
    <w:rsid w:val="006476A1"/>
    <w:rsid w:val="00650030"/>
    <w:rsid w:val="00650499"/>
    <w:rsid w:val="00650CDE"/>
    <w:rsid w:val="00650D05"/>
    <w:rsid w:val="0065196E"/>
    <w:rsid w:val="006519E4"/>
    <w:rsid w:val="00651C6B"/>
    <w:rsid w:val="006527C6"/>
    <w:rsid w:val="00652F44"/>
    <w:rsid w:val="006530C4"/>
    <w:rsid w:val="00653B85"/>
    <w:rsid w:val="006544BA"/>
    <w:rsid w:val="006544F5"/>
    <w:rsid w:val="00654A60"/>
    <w:rsid w:val="00655B51"/>
    <w:rsid w:val="006561B0"/>
    <w:rsid w:val="00656D4B"/>
    <w:rsid w:val="0066065D"/>
    <w:rsid w:val="0066260A"/>
    <w:rsid w:val="006626DB"/>
    <w:rsid w:val="006627A4"/>
    <w:rsid w:val="00663D5F"/>
    <w:rsid w:val="006644D5"/>
    <w:rsid w:val="006649F6"/>
    <w:rsid w:val="00664F26"/>
    <w:rsid w:val="00664FD8"/>
    <w:rsid w:val="00665C77"/>
    <w:rsid w:val="00665CB4"/>
    <w:rsid w:val="00666A34"/>
    <w:rsid w:val="00666ACF"/>
    <w:rsid w:val="006670D2"/>
    <w:rsid w:val="006670EF"/>
    <w:rsid w:val="006671E2"/>
    <w:rsid w:val="00667CA1"/>
    <w:rsid w:val="00667DF9"/>
    <w:rsid w:val="00670797"/>
    <w:rsid w:val="00673030"/>
    <w:rsid w:val="00673070"/>
    <w:rsid w:val="00673559"/>
    <w:rsid w:val="00674678"/>
    <w:rsid w:val="00675959"/>
    <w:rsid w:val="00675D93"/>
    <w:rsid w:val="00677137"/>
    <w:rsid w:val="00677468"/>
    <w:rsid w:val="0067761E"/>
    <w:rsid w:val="00677B28"/>
    <w:rsid w:val="00677B73"/>
    <w:rsid w:val="00677BD2"/>
    <w:rsid w:val="006804CC"/>
    <w:rsid w:val="00681983"/>
    <w:rsid w:val="006819C5"/>
    <w:rsid w:val="0068295D"/>
    <w:rsid w:val="006838F4"/>
    <w:rsid w:val="00684986"/>
    <w:rsid w:val="00684D5B"/>
    <w:rsid w:val="00685185"/>
    <w:rsid w:val="00685227"/>
    <w:rsid w:val="00685590"/>
    <w:rsid w:val="0068564F"/>
    <w:rsid w:val="00685E0A"/>
    <w:rsid w:val="0068682D"/>
    <w:rsid w:val="0068696F"/>
    <w:rsid w:val="00686F49"/>
    <w:rsid w:val="006870C6"/>
    <w:rsid w:val="00687A26"/>
    <w:rsid w:val="00687AF8"/>
    <w:rsid w:val="0069031F"/>
    <w:rsid w:val="00690488"/>
    <w:rsid w:val="0069080F"/>
    <w:rsid w:val="00692501"/>
    <w:rsid w:val="00692AF6"/>
    <w:rsid w:val="00693320"/>
    <w:rsid w:val="00693A3F"/>
    <w:rsid w:val="00693DAB"/>
    <w:rsid w:val="00693E68"/>
    <w:rsid w:val="00694960"/>
    <w:rsid w:val="006955F2"/>
    <w:rsid w:val="00695B12"/>
    <w:rsid w:val="00695B88"/>
    <w:rsid w:val="00695DDD"/>
    <w:rsid w:val="006965B5"/>
    <w:rsid w:val="00696A78"/>
    <w:rsid w:val="0069702A"/>
    <w:rsid w:val="0069790E"/>
    <w:rsid w:val="00697A33"/>
    <w:rsid w:val="006A0D97"/>
    <w:rsid w:val="006A0F53"/>
    <w:rsid w:val="006A1B78"/>
    <w:rsid w:val="006A25DA"/>
    <w:rsid w:val="006A2911"/>
    <w:rsid w:val="006A2E96"/>
    <w:rsid w:val="006A3079"/>
    <w:rsid w:val="006A32A2"/>
    <w:rsid w:val="006A36CC"/>
    <w:rsid w:val="006A47F7"/>
    <w:rsid w:val="006A51F2"/>
    <w:rsid w:val="006A59E2"/>
    <w:rsid w:val="006A5FB5"/>
    <w:rsid w:val="006A7733"/>
    <w:rsid w:val="006A7E42"/>
    <w:rsid w:val="006B0F26"/>
    <w:rsid w:val="006B1126"/>
    <w:rsid w:val="006B1571"/>
    <w:rsid w:val="006B185A"/>
    <w:rsid w:val="006B1F75"/>
    <w:rsid w:val="006B2192"/>
    <w:rsid w:val="006B21D7"/>
    <w:rsid w:val="006B2DC3"/>
    <w:rsid w:val="006B3C3A"/>
    <w:rsid w:val="006B5AFF"/>
    <w:rsid w:val="006B5C07"/>
    <w:rsid w:val="006B5C5D"/>
    <w:rsid w:val="006B612F"/>
    <w:rsid w:val="006B6EBB"/>
    <w:rsid w:val="006B721B"/>
    <w:rsid w:val="006B73C2"/>
    <w:rsid w:val="006C089A"/>
    <w:rsid w:val="006C102D"/>
    <w:rsid w:val="006C10E9"/>
    <w:rsid w:val="006C1B27"/>
    <w:rsid w:val="006C3049"/>
    <w:rsid w:val="006C318A"/>
    <w:rsid w:val="006C324B"/>
    <w:rsid w:val="006C357E"/>
    <w:rsid w:val="006C35ED"/>
    <w:rsid w:val="006C3A28"/>
    <w:rsid w:val="006C4204"/>
    <w:rsid w:val="006C4A9D"/>
    <w:rsid w:val="006C4B17"/>
    <w:rsid w:val="006C4DB6"/>
    <w:rsid w:val="006C51BC"/>
    <w:rsid w:val="006C529E"/>
    <w:rsid w:val="006C5E24"/>
    <w:rsid w:val="006C622A"/>
    <w:rsid w:val="006C68A0"/>
    <w:rsid w:val="006D00D2"/>
    <w:rsid w:val="006D142A"/>
    <w:rsid w:val="006D1483"/>
    <w:rsid w:val="006D1D9A"/>
    <w:rsid w:val="006D1E51"/>
    <w:rsid w:val="006D25E2"/>
    <w:rsid w:val="006D39B0"/>
    <w:rsid w:val="006D4426"/>
    <w:rsid w:val="006D4818"/>
    <w:rsid w:val="006D4876"/>
    <w:rsid w:val="006D4CAF"/>
    <w:rsid w:val="006D5083"/>
    <w:rsid w:val="006D591E"/>
    <w:rsid w:val="006D5E66"/>
    <w:rsid w:val="006D6774"/>
    <w:rsid w:val="006D73B5"/>
    <w:rsid w:val="006D7454"/>
    <w:rsid w:val="006D78AD"/>
    <w:rsid w:val="006D7BB8"/>
    <w:rsid w:val="006E089A"/>
    <w:rsid w:val="006E0D26"/>
    <w:rsid w:val="006E0E32"/>
    <w:rsid w:val="006E155F"/>
    <w:rsid w:val="006E1C94"/>
    <w:rsid w:val="006E3591"/>
    <w:rsid w:val="006E3A0D"/>
    <w:rsid w:val="006E3E8F"/>
    <w:rsid w:val="006E4B07"/>
    <w:rsid w:val="006E4B5D"/>
    <w:rsid w:val="006E6858"/>
    <w:rsid w:val="006E6BCF"/>
    <w:rsid w:val="006E6CB7"/>
    <w:rsid w:val="006E746A"/>
    <w:rsid w:val="006E773A"/>
    <w:rsid w:val="006E7F01"/>
    <w:rsid w:val="006F0526"/>
    <w:rsid w:val="006F1A46"/>
    <w:rsid w:val="006F21B0"/>
    <w:rsid w:val="006F2F06"/>
    <w:rsid w:val="006F5037"/>
    <w:rsid w:val="006F5187"/>
    <w:rsid w:val="006F55D2"/>
    <w:rsid w:val="006F62F6"/>
    <w:rsid w:val="006F6B3E"/>
    <w:rsid w:val="006F76F9"/>
    <w:rsid w:val="007001F3"/>
    <w:rsid w:val="00700220"/>
    <w:rsid w:val="007008B3"/>
    <w:rsid w:val="00700983"/>
    <w:rsid w:val="00700FF9"/>
    <w:rsid w:val="00701064"/>
    <w:rsid w:val="00701BA8"/>
    <w:rsid w:val="00701F6E"/>
    <w:rsid w:val="0070200F"/>
    <w:rsid w:val="00702E68"/>
    <w:rsid w:val="00702FA6"/>
    <w:rsid w:val="00703C22"/>
    <w:rsid w:val="007044AB"/>
    <w:rsid w:val="007056A9"/>
    <w:rsid w:val="00705B49"/>
    <w:rsid w:val="00705FFF"/>
    <w:rsid w:val="007064D6"/>
    <w:rsid w:val="00706EFE"/>
    <w:rsid w:val="007075E0"/>
    <w:rsid w:val="00707BB8"/>
    <w:rsid w:val="0071038D"/>
    <w:rsid w:val="00711301"/>
    <w:rsid w:val="00711614"/>
    <w:rsid w:val="00711654"/>
    <w:rsid w:val="00711D1F"/>
    <w:rsid w:val="0071255D"/>
    <w:rsid w:val="007128A1"/>
    <w:rsid w:val="00712A1F"/>
    <w:rsid w:val="007130B9"/>
    <w:rsid w:val="007132FE"/>
    <w:rsid w:val="00713614"/>
    <w:rsid w:val="00713677"/>
    <w:rsid w:val="00713DB3"/>
    <w:rsid w:val="0071403A"/>
    <w:rsid w:val="007145C2"/>
    <w:rsid w:val="007145E0"/>
    <w:rsid w:val="007146DE"/>
    <w:rsid w:val="00715563"/>
    <w:rsid w:val="00715BD0"/>
    <w:rsid w:val="007162D1"/>
    <w:rsid w:val="0071647E"/>
    <w:rsid w:val="007172CC"/>
    <w:rsid w:val="00717395"/>
    <w:rsid w:val="0071762D"/>
    <w:rsid w:val="0072000D"/>
    <w:rsid w:val="0072095D"/>
    <w:rsid w:val="0072097F"/>
    <w:rsid w:val="007213C7"/>
    <w:rsid w:val="007214C2"/>
    <w:rsid w:val="00721607"/>
    <w:rsid w:val="00721905"/>
    <w:rsid w:val="007219CC"/>
    <w:rsid w:val="00721CC4"/>
    <w:rsid w:val="00721D7A"/>
    <w:rsid w:val="00721EA4"/>
    <w:rsid w:val="00722093"/>
    <w:rsid w:val="007226CE"/>
    <w:rsid w:val="00723B5A"/>
    <w:rsid w:val="007241A0"/>
    <w:rsid w:val="00724268"/>
    <w:rsid w:val="007250F2"/>
    <w:rsid w:val="0072515C"/>
    <w:rsid w:val="00725840"/>
    <w:rsid w:val="00725FFA"/>
    <w:rsid w:val="007261D1"/>
    <w:rsid w:val="00727760"/>
    <w:rsid w:val="00727CB2"/>
    <w:rsid w:val="00727DFE"/>
    <w:rsid w:val="00730052"/>
    <w:rsid w:val="00730460"/>
    <w:rsid w:val="00731796"/>
    <w:rsid w:val="00731A9B"/>
    <w:rsid w:val="00732166"/>
    <w:rsid w:val="00732F56"/>
    <w:rsid w:val="00733023"/>
    <w:rsid w:val="00733290"/>
    <w:rsid w:val="00733389"/>
    <w:rsid w:val="007335C7"/>
    <w:rsid w:val="007339CE"/>
    <w:rsid w:val="00733C07"/>
    <w:rsid w:val="00734160"/>
    <w:rsid w:val="00734915"/>
    <w:rsid w:val="00736397"/>
    <w:rsid w:val="0073695A"/>
    <w:rsid w:val="00736E9B"/>
    <w:rsid w:val="007377A8"/>
    <w:rsid w:val="00737A53"/>
    <w:rsid w:val="00740557"/>
    <w:rsid w:val="00740935"/>
    <w:rsid w:val="00740E14"/>
    <w:rsid w:val="00741255"/>
    <w:rsid w:val="00742600"/>
    <w:rsid w:val="00742CAA"/>
    <w:rsid w:val="00744E64"/>
    <w:rsid w:val="007450D1"/>
    <w:rsid w:val="00745C3A"/>
    <w:rsid w:val="00745E67"/>
    <w:rsid w:val="00747160"/>
    <w:rsid w:val="00747362"/>
    <w:rsid w:val="00747758"/>
    <w:rsid w:val="00747A55"/>
    <w:rsid w:val="00747B5C"/>
    <w:rsid w:val="007503D9"/>
    <w:rsid w:val="00750D8F"/>
    <w:rsid w:val="00751164"/>
    <w:rsid w:val="00751BB0"/>
    <w:rsid w:val="00752758"/>
    <w:rsid w:val="00752AD7"/>
    <w:rsid w:val="00752D39"/>
    <w:rsid w:val="00752FA5"/>
    <w:rsid w:val="007532D9"/>
    <w:rsid w:val="007544F8"/>
    <w:rsid w:val="007546AB"/>
    <w:rsid w:val="00754B26"/>
    <w:rsid w:val="007552DD"/>
    <w:rsid w:val="007552E3"/>
    <w:rsid w:val="007559CB"/>
    <w:rsid w:val="00755B01"/>
    <w:rsid w:val="0075608E"/>
    <w:rsid w:val="00756444"/>
    <w:rsid w:val="00756791"/>
    <w:rsid w:val="00756C70"/>
    <w:rsid w:val="0075746F"/>
    <w:rsid w:val="0075757A"/>
    <w:rsid w:val="00757684"/>
    <w:rsid w:val="0075794D"/>
    <w:rsid w:val="00757D9D"/>
    <w:rsid w:val="00760C3A"/>
    <w:rsid w:val="0076123E"/>
    <w:rsid w:val="00761874"/>
    <w:rsid w:val="00761DA3"/>
    <w:rsid w:val="00762AEC"/>
    <w:rsid w:val="00762D90"/>
    <w:rsid w:val="007640EB"/>
    <w:rsid w:val="00764406"/>
    <w:rsid w:val="007648B9"/>
    <w:rsid w:val="00764BEF"/>
    <w:rsid w:val="00765695"/>
    <w:rsid w:val="0076706C"/>
    <w:rsid w:val="007671F8"/>
    <w:rsid w:val="00767602"/>
    <w:rsid w:val="00767916"/>
    <w:rsid w:val="00767BB7"/>
    <w:rsid w:val="00771030"/>
    <w:rsid w:val="007712F4"/>
    <w:rsid w:val="00771A76"/>
    <w:rsid w:val="00772229"/>
    <w:rsid w:val="00772404"/>
    <w:rsid w:val="0077323F"/>
    <w:rsid w:val="0077328C"/>
    <w:rsid w:val="0077340A"/>
    <w:rsid w:val="00773792"/>
    <w:rsid w:val="00773EF0"/>
    <w:rsid w:val="00774277"/>
    <w:rsid w:val="00774326"/>
    <w:rsid w:val="00774973"/>
    <w:rsid w:val="00774A49"/>
    <w:rsid w:val="00774D6A"/>
    <w:rsid w:val="007759D9"/>
    <w:rsid w:val="00775D59"/>
    <w:rsid w:val="0077671B"/>
    <w:rsid w:val="0077786F"/>
    <w:rsid w:val="00780877"/>
    <w:rsid w:val="00781F0B"/>
    <w:rsid w:val="00782140"/>
    <w:rsid w:val="007824B8"/>
    <w:rsid w:val="00782D16"/>
    <w:rsid w:val="00782FC2"/>
    <w:rsid w:val="007845B9"/>
    <w:rsid w:val="007847D1"/>
    <w:rsid w:val="0078486C"/>
    <w:rsid w:val="00784968"/>
    <w:rsid w:val="0078603F"/>
    <w:rsid w:val="00786EA1"/>
    <w:rsid w:val="00787A02"/>
    <w:rsid w:val="00790511"/>
    <w:rsid w:val="0079087C"/>
    <w:rsid w:val="00791087"/>
    <w:rsid w:val="0079229A"/>
    <w:rsid w:val="0079229C"/>
    <w:rsid w:val="007929F6"/>
    <w:rsid w:val="00792D4D"/>
    <w:rsid w:val="00792E2D"/>
    <w:rsid w:val="00793111"/>
    <w:rsid w:val="007942C5"/>
    <w:rsid w:val="007946B2"/>
    <w:rsid w:val="00794C1E"/>
    <w:rsid w:val="00794E4B"/>
    <w:rsid w:val="00795150"/>
    <w:rsid w:val="00796445"/>
    <w:rsid w:val="00797443"/>
    <w:rsid w:val="0079781C"/>
    <w:rsid w:val="00797C0C"/>
    <w:rsid w:val="007A1072"/>
    <w:rsid w:val="007A1074"/>
    <w:rsid w:val="007A11A5"/>
    <w:rsid w:val="007A1785"/>
    <w:rsid w:val="007A1BBF"/>
    <w:rsid w:val="007A2FE5"/>
    <w:rsid w:val="007A332E"/>
    <w:rsid w:val="007A405A"/>
    <w:rsid w:val="007A4AB2"/>
    <w:rsid w:val="007A4C33"/>
    <w:rsid w:val="007A52F7"/>
    <w:rsid w:val="007A5820"/>
    <w:rsid w:val="007A5EB9"/>
    <w:rsid w:val="007A6202"/>
    <w:rsid w:val="007A6268"/>
    <w:rsid w:val="007B01C5"/>
    <w:rsid w:val="007B032B"/>
    <w:rsid w:val="007B186B"/>
    <w:rsid w:val="007B1C69"/>
    <w:rsid w:val="007B1DF2"/>
    <w:rsid w:val="007B1E30"/>
    <w:rsid w:val="007B2DAB"/>
    <w:rsid w:val="007B2FA4"/>
    <w:rsid w:val="007B3834"/>
    <w:rsid w:val="007B4A6A"/>
    <w:rsid w:val="007B4C5C"/>
    <w:rsid w:val="007B56F7"/>
    <w:rsid w:val="007B66A2"/>
    <w:rsid w:val="007B6987"/>
    <w:rsid w:val="007B7256"/>
    <w:rsid w:val="007B755E"/>
    <w:rsid w:val="007B7EB0"/>
    <w:rsid w:val="007C002E"/>
    <w:rsid w:val="007C0122"/>
    <w:rsid w:val="007C0914"/>
    <w:rsid w:val="007C0D9E"/>
    <w:rsid w:val="007C2405"/>
    <w:rsid w:val="007C2577"/>
    <w:rsid w:val="007C2601"/>
    <w:rsid w:val="007C2765"/>
    <w:rsid w:val="007C2DE5"/>
    <w:rsid w:val="007C31FC"/>
    <w:rsid w:val="007C3A68"/>
    <w:rsid w:val="007C3BD1"/>
    <w:rsid w:val="007C3D12"/>
    <w:rsid w:val="007C4781"/>
    <w:rsid w:val="007C483E"/>
    <w:rsid w:val="007C4AD6"/>
    <w:rsid w:val="007C4C4F"/>
    <w:rsid w:val="007C4E41"/>
    <w:rsid w:val="007C5043"/>
    <w:rsid w:val="007C51C6"/>
    <w:rsid w:val="007C5AF9"/>
    <w:rsid w:val="007C5C3F"/>
    <w:rsid w:val="007C5F7B"/>
    <w:rsid w:val="007C614F"/>
    <w:rsid w:val="007C641F"/>
    <w:rsid w:val="007C66F0"/>
    <w:rsid w:val="007C6982"/>
    <w:rsid w:val="007C6C4E"/>
    <w:rsid w:val="007C6CB0"/>
    <w:rsid w:val="007C7662"/>
    <w:rsid w:val="007C7911"/>
    <w:rsid w:val="007C7CDE"/>
    <w:rsid w:val="007D01F4"/>
    <w:rsid w:val="007D027B"/>
    <w:rsid w:val="007D042E"/>
    <w:rsid w:val="007D0B0C"/>
    <w:rsid w:val="007D0C87"/>
    <w:rsid w:val="007D0ECF"/>
    <w:rsid w:val="007D195B"/>
    <w:rsid w:val="007D1C05"/>
    <w:rsid w:val="007D22CB"/>
    <w:rsid w:val="007D37CA"/>
    <w:rsid w:val="007D394C"/>
    <w:rsid w:val="007D456F"/>
    <w:rsid w:val="007D4578"/>
    <w:rsid w:val="007D47D1"/>
    <w:rsid w:val="007D4EA7"/>
    <w:rsid w:val="007D551C"/>
    <w:rsid w:val="007D59FA"/>
    <w:rsid w:val="007D5B43"/>
    <w:rsid w:val="007D5F9C"/>
    <w:rsid w:val="007D7274"/>
    <w:rsid w:val="007D74C3"/>
    <w:rsid w:val="007D7549"/>
    <w:rsid w:val="007E213E"/>
    <w:rsid w:val="007E2293"/>
    <w:rsid w:val="007E35C5"/>
    <w:rsid w:val="007E3DB4"/>
    <w:rsid w:val="007E4170"/>
    <w:rsid w:val="007E4277"/>
    <w:rsid w:val="007E588E"/>
    <w:rsid w:val="007E750D"/>
    <w:rsid w:val="007F0144"/>
    <w:rsid w:val="007F0825"/>
    <w:rsid w:val="007F1802"/>
    <w:rsid w:val="007F240B"/>
    <w:rsid w:val="007F24C8"/>
    <w:rsid w:val="007F2632"/>
    <w:rsid w:val="007F3082"/>
    <w:rsid w:val="007F537B"/>
    <w:rsid w:val="007F5D1C"/>
    <w:rsid w:val="007F6282"/>
    <w:rsid w:val="007F6A10"/>
    <w:rsid w:val="007F70F4"/>
    <w:rsid w:val="0080213F"/>
    <w:rsid w:val="0080220E"/>
    <w:rsid w:val="00802252"/>
    <w:rsid w:val="00802522"/>
    <w:rsid w:val="008043D4"/>
    <w:rsid w:val="00804A02"/>
    <w:rsid w:val="00804BB6"/>
    <w:rsid w:val="008052AC"/>
    <w:rsid w:val="008053AF"/>
    <w:rsid w:val="008058B0"/>
    <w:rsid w:val="008076CF"/>
    <w:rsid w:val="00807750"/>
    <w:rsid w:val="00811C60"/>
    <w:rsid w:val="0081262E"/>
    <w:rsid w:val="00812787"/>
    <w:rsid w:val="00812CB3"/>
    <w:rsid w:val="00814F19"/>
    <w:rsid w:val="00815873"/>
    <w:rsid w:val="00815C31"/>
    <w:rsid w:val="008166F5"/>
    <w:rsid w:val="00816AE2"/>
    <w:rsid w:val="008172F1"/>
    <w:rsid w:val="008207C8"/>
    <w:rsid w:val="00820D80"/>
    <w:rsid w:val="00821A71"/>
    <w:rsid w:val="00821ACA"/>
    <w:rsid w:val="00821BFB"/>
    <w:rsid w:val="00821CE9"/>
    <w:rsid w:val="008222A9"/>
    <w:rsid w:val="00822393"/>
    <w:rsid w:val="0082260A"/>
    <w:rsid w:val="00822628"/>
    <w:rsid w:val="00822985"/>
    <w:rsid w:val="008246BD"/>
    <w:rsid w:val="00824869"/>
    <w:rsid w:val="00824AA2"/>
    <w:rsid w:val="00824CFC"/>
    <w:rsid w:val="008256DE"/>
    <w:rsid w:val="00825E6B"/>
    <w:rsid w:val="00826F90"/>
    <w:rsid w:val="008276AA"/>
    <w:rsid w:val="00827938"/>
    <w:rsid w:val="00830342"/>
    <w:rsid w:val="0083056C"/>
    <w:rsid w:val="0083160A"/>
    <w:rsid w:val="00831EB1"/>
    <w:rsid w:val="0083285B"/>
    <w:rsid w:val="00832F43"/>
    <w:rsid w:val="00834491"/>
    <w:rsid w:val="0083450E"/>
    <w:rsid w:val="00834B2A"/>
    <w:rsid w:val="00834BAE"/>
    <w:rsid w:val="00835020"/>
    <w:rsid w:val="00835108"/>
    <w:rsid w:val="0083633D"/>
    <w:rsid w:val="008368B9"/>
    <w:rsid w:val="00836C66"/>
    <w:rsid w:val="00837450"/>
    <w:rsid w:val="008376DB"/>
    <w:rsid w:val="0083772D"/>
    <w:rsid w:val="00837A37"/>
    <w:rsid w:val="008403AD"/>
    <w:rsid w:val="008418E7"/>
    <w:rsid w:val="00841955"/>
    <w:rsid w:val="00841A9C"/>
    <w:rsid w:val="008437C4"/>
    <w:rsid w:val="00843A61"/>
    <w:rsid w:val="00843DE3"/>
    <w:rsid w:val="008445F8"/>
    <w:rsid w:val="00845434"/>
    <w:rsid w:val="008462A2"/>
    <w:rsid w:val="008468C8"/>
    <w:rsid w:val="00846B6B"/>
    <w:rsid w:val="00846BDA"/>
    <w:rsid w:val="008473EA"/>
    <w:rsid w:val="0084743F"/>
    <w:rsid w:val="00850390"/>
    <w:rsid w:val="00850FEB"/>
    <w:rsid w:val="008511C8"/>
    <w:rsid w:val="008513C9"/>
    <w:rsid w:val="008520BC"/>
    <w:rsid w:val="00852CD3"/>
    <w:rsid w:val="00852DE2"/>
    <w:rsid w:val="00852EA6"/>
    <w:rsid w:val="00853240"/>
    <w:rsid w:val="00854224"/>
    <w:rsid w:val="00855563"/>
    <w:rsid w:val="008555F2"/>
    <w:rsid w:val="00855D92"/>
    <w:rsid w:val="00855E8A"/>
    <w:rsid w:val="0085636C"/>
    <w:rsid w:val="008563B5"/>
    <w:rsid w:val="00856BB2"/>
    <w:rsid w:val="00856C18"/>
    <w:rsid w:val="008572ED"/>
    <w:rsid w:val="008576A1"/>
    <w:rsid w:val="00857A6D"/>
    <w:rsid w:val="008604D2"/>
    <w:rsid w:val="00860BC8"/>
    <w:rsid w:val="00861259"/>
    <w:rsid w:val="00861619"/>
    <w:rsid w:val="00861824"/>
    <w:rsid w:val="00861B08"/>
    <w:rsid w:val="00861D0A"/>
    <w:rsid w:val="00861F63"/>
    <w:rsid w:val="00861F9B"/>
    <w:rsid w:val="008620E8"/>
    <w:rsid w:val="00863260"/>
    <w:rsid w:val="00863BA2"/>
    <w:rsid w:val="008654A3"/>
    <w:rsid w:val="0086714A"/>
    <w:rsid w:val="008678B0"/>
    <w:rsid w:val="00867C31"/>
    <w:rsid w:val="00867FF1"/>
    <w:rsid w:val="00871E58"/>
    <w:rsid w:val="00872040"/>
    <w:rsid w:val="008728ED"/>
    <w:rsid w:val="008736D7"/>
    <w:rsid w:val="008742F7"/>
    <w:rsid w:val="00874C80"/>
    <w:rsid w:val="00874CBD"/>
    <w:rsid w:val="00875004"/>
    <w:rsid w:val="008754B5"/>
    <w:rsid w:val="00875E0A"/>
    <w:rsid w:val="00876D2A"/>
    <w:rsid w:val="00876EB8"/>
    <w:rsid w:val="00876F82"/>
    <w:rsid w:val="00881025"/>
    <w:rsid w:val="0088192F"/>
    <w:rsid w:val="00882300"/>
    <w:rsid w:val="00882FF7"/>
    <w:rsid w:val="008830C1"/>
    <w:rsid w:val="00883500"/>
    <w:rsid w:val="008835D4"/>
    <w:rsid w:val="00883F45"/>
    <w:rsid w:val="0088597A"/>
    <w:rsid w:val="00886180"/>
    <w:rsid w:val="00886DD4"/>
    <w:rsid w:val="00887691"/>
    <w:rsid w:val="00890830"/>
    <w:rsid w:val="00891AAE"/>
    <w:rsid w:val="0089268D"/>
    <w:rsid w:val="00892C08"/>
    <w:rsid w:val="0089343B"/>
    <w:rsid w:val="0089398D"/>
    <w:rsid w:val="00893EBE"/>
    <w:rsid w:val="00893F76"/>
    <w:rsid w:val="00893FF1"/>
    <w:rsid w:val="008948B1"/>
    <w:rsid w:val="00894AAB"/>
    <w:rsid w:val="00894E56"/>
    <w:rsid w:val="00894FC2"/>
    <w:rsid w:val="00895367"/>
    <w:rsid w:val="00895873"/>
    <w:rsid w:val="00895BEF"/>
    <w:rsid w:val="00895D98"/>
    <w:rsid w:val="008A08E8"/>
    <w:rsid w:val="008A0D9E"/>
    <w:rsid w:val="008A24C7"/>
    <w:rsid w:val="008A274D"/>
    <w:rsid w:val="008A36C3"/>
    <w:rsid w:val="008A42EE"/>
    <w:rsid w:val="008A4A15"/>
    <w:rsid w:val="008A53BE"/>
    <w:rsid w:val="008A5622"/>
    <w:rsid w:val="008A5A48"/>
    <w:rsid w:val="008A5AAB"/>
    <w:rsid w:val="008A5B27"/>
    <w:rsid w:val="008A5B5B"/>
    <w:rsid w:val="008A5CF2"/>
    <w:rsid w:val="008A5E9F"/>
    <w:rsid w:val="008A67E6"/>
    <w:rsid w:val="008A6A7F"/>
    <w:rsid w:val="008B02B7"/>
    <w:rsid w:val="008B18E8"/>
    <w:rsid w:val="008B19C6"/>
    <w:rsid w:val="008B2152"/>
    <w:rsid w:val="008B2531"/>
    <w:rsid w:val="008B2F07"/>
    <w:rsid w:val="008B3380"/>
    <w:rsid w:val="008B3DFF"/>
    <w:rsid w:val="008B4674"/>
    <w:rsid w:val="008B50C9"/>
    <w:rsid w:val="008B5A05"/>
    <w:rsid w:val="008B607A"/>
    <w:rsid w:val="008B682E"/>
    <w:rsid w:val="008B68C6"/>
    <w:rsid w:val="008B68CB"/>
    <w:rsid w:val="008B7417"/>
    <w:rsid w:val="008B7A25"/>
    <w:rsid w:val="008C0030"/>
    <w:rsid w:val="008C012E"/>
    <w:rsid w:val="008C05C5"/>
    <w:rsid w:val="008C0B4E"/>
    <w:rsid w:val="008C1514"/>
    <w:rsid w:val="008C1C32"/>
    <w:rsid w:val="008C29EF"/>
    <w:rsid w:val="008C433F"/>
    <w:rsid w:val="008C4588"/>
    <w:rsid w:val="008C4F8A"/>
    <w:rsid w:val="008C5E4C"/>
    <w:rsid w:val="008C6DAA"/>
    <w:rsid w:val="008C6ECB"/>
    <w:rsid w:val="008C6F0C"/>
    <w:rsid w:val="008C7127"/>
    <w:rsid w:val="008C7569"/>
    <w:rsid w:val="008C7BC3"/>
    <w:rsid w:val="008C7C00"/>
    <w:rsid w:val="008D0F31"/>
    <w:rsid w:val="008D1CA5"/>
    <w:rsid w:val="008D2171"/>
    <w:rsid w:val="008D3535"/>
    <w:rsid w:val="008D3D09"/>
    <w:rsid w:val="008D4134"/>
    <w:rsid w:val="008D4853"/>
    <w:rsid w:val="008D48D4"/>
    <w:rsid w:val="008D4C00"/>
    <w:rsid w:val="008D4D55"/>
    <w:rsid w:val="008D54A2"/>
    <w:rsid w:val="008D57BA"/>
    <w:rsid w:val="008D5BA4"/>
    <w:rsid w:val="008D5CCE"/>
    <w:rsid w:val="008D68E8"/>
    <w:rsid w:val="008D6D31"/>
    <w:rsid w:val="008D6FBF"/>
    <w:rsid w:val="008D77FC"/>
    <w:rsid w:val="008D7F6B"/>
    <w:rsid w:val="008E17B4"/>
    <w:rsid w:val="008E1EA0"/>
    <w:rsid w:val="008E2380"/>
    <w:rsid w:val="008E2497"/>
    <w:rsid w:val="008E3074"/>
    <w:rsid w:val="008E42CC"/>
    <w:rsid w:val="008E4494"/>
    <w:rsid w:val="008E450E"/>
    <w:rsid w:val="008E5719"/>
    <w:rsid w:val="008E71A1"/>
    <w:rsid w:val="008E762C"/>
    <w:rsid w:val="008E770C"/>
    <w:rsid w:val="008E78A7"/>
    <w:rsid w:val="008E78C5"/>
    <w:rsid w:val="008E7F32"/>
    <w:rsid w:val="008F0D35"/>
    <w:rsid w:val="008F0F55"/>
    <w:rsid w:val="008F111D"/>
    <w:rsid w:val="008F21E5"/>
    <w:rsid w:val="008F3AC3"/>
    <w:rsid w:val="008F3B03"/>
    <w:rsid w:val="008F3EE5"/>
    <w:rsid w:val="008F458C"/>
    <w:rsid w:val="008F49C2"/>
    <w:rsid w:val="008F52E2"/>
    <w:rsid w:val="008F6092"/>
    <w:rsid w:val="008F69F9"/>
    <w:rsid w:val="008F78D0"/>
    <w:rsid w:val="008F7C0B"/>
    <w:rsid w:val="0090011B"/>
    <w:rsid w:val="009002FD"/>
    <w:rsid w:val="0090048E"/>
    <w:rsid w:val="00900F8D"/>
    <w:rsid w:val="009012BC"/>
    <w:rsid w:val="0090140B"/>
    <w:rsid w:val="00901749"/>
    <w:rsid w:val="00902107"/>
    <w:rsid w:val="00902B7D"/>
    <w:rsid w:val="0090375B"/>
    <w:rsid w:val="00903D69"/>
    <w:rsid w:val="00903E16"/>
    <w:rsid w:val="00904130"/>
    <w:rsid w:val="00904697"/>
    <w:rsid w:val="00905C1D"/>
    <w:rsid w:val="00905EB1"/>
    <w:rsid w:val="00906E14"/>
    <w:rsid w:val="00907618"/>
    <w:rsid w:val="009078B8"/>
    <w:rsid w:val="009078D7"/>
    <w:rsid w:val="009101CA"/>
    <w:rsid w:val="00910BE7"/>
    <w:rsid w:val="00910E10"/>
    <w:rsid w:val="00911697"/>
    <w:rsid w:val="00911A78"/>
    <w:rsid w:val="00912079"/>
    <w:rsid w:val="009123F8"/>
    <w:rsid w:val="00912ACB"/>
    <w:rsid w:val="0091379C"/>
    <w:rsid w:val="00913F05"/>
    <w:rsid w:val="00914DF2"/>
    <w:rsid w:val="009150E9"/>
    <w:rsid w:val="009157DF"/>
    <w:rsid w:val="00915FB3"/>
    <w:rsid w:val="0091622B"/>
    <w:rsid w:val="00916F62"/>
    <w:rsid w:val="00916F74"/>
    <w:rsid w:val="0091762D"/>
    <w:rsid w:val="00917EFA"/>
    <w:rsid w:val="0092083E"/>
    <w:rsid w:val="00920986"/>
    <w:rsid w:val="00920D97"/>
    <w:rsid w:val="0092111B"/>
    <w:rsid w:val="00921650"/>
    <w:rsid w:val="00921906"/>
    <w:rsid w:val="00922302"/>
    <w:rsid w:val="00922447"/>
    <w:rsid w:val="0092379F"/>
    <w:rsid w:val="0092437B"/>
    <w:rsid w:val="00924B06"/>
    <w:rsid w:val="00926627"/>
    <w:rsid w:val="00926F4C"/>
    <w:rsid w:val="009278D0"/>
    <w:rsid w:val="00927A55"/>
    <w:rsid w:val="00927DA4"/>
    <w:rsid w:val="009305F7"/>
    <w:rsid w:val="0093060B"/>
    <w:rsid w:val="00930C73"/>
    <w:rsid w:val="0093162B"/>
    <w:rsid w:val="009316C8"/>
    <w:rsid w:val="009319AF"/>
    <w:rsid w:val="00931F25"/>
    <w:rsid w:val="009322AA"/>
    <w:rsid w:val="009323E4"/>
    <w:rsid w:val="0093279D"/>
    <w:rsid w:val="00932ABA"/>
    <w:rsid w:val="00933E3C"/>
    <w:rsid w:val="00934105"/>
    <w:rsid w:val="00934198"/>
    <w:rsid w:val="00934467"/>
    <w:rsid w:val="00934670"/>
    <w:rsid w:val="0093534D"/>
    <w:rsid w:val="00935DD8"/>
    <w:rsid w:val="00935E0D"/>
    <w:rsid w:val="009366A6"/>
    <w:rsid w:val="00936AF3"/>
    <w:rsid w:val="00936D6C"/>
    <w:rsid w:val="00936EDA"/>
    <w:rsid w:val="009370ED"/>
    <w:rsid w:val="009374EA"/>
    <w:rsid w:val="009379D0"/>
    <w:rsid w:val="009403E0"/>
    <w:rsid w:val="009405A0"/>
    <w:rsid w:val="00940C7D"/>
    <w:rsid w:val="00941964"/>
    <w:rsid w:val="00941A0B"/>
    <w:rsid w:val="00941D69"/>
    <w:rsid w:val="00944FCE"/>
    <w:rsid w:val="00945413"/>
    <w:rsid w:val="00946B66"/>
    <w:rsid w:val="00946EE0"/>
    <w:rsid w:val="0094712D"/>
    <w:rsid w:val="00947A59"/>
    <w:rsid w:val="0095006E"/>
    <w:rsid w:val="0095008F"/>
    <w:rsid w:val="00950D74"/>
    <w:rsid w:val="009510E6"/>
    <w:rsid w:val="00951E23"/>
    <w:rsid w:val="00951EFB"/>
    <w:rsid w:val="00953301"/>
    <w:rsid w:val="0095338C"/>
    <w:rsid w:val="009533C2"/>
    <w:rsid w:val="00953541"/>
    <w:rsid w:val="00953A26"/>
    <w:rsid w:val="00953ED2"/>
    <w:rsid w:val="00953EF0"/>
    <w:rsid w:val="009549AE"/>
    <w:rsid w:val="00954C2F"/>
    <w:rsid w:val="00954F0A"/>
    <w:rsid w:val="00955D6B"/>
    <w:rsid w:val="00956383"/>
    <w:rsid w:val="0095678A"/>
    <w:rsid w:val="00956794"/>
    <w:rsid w:val="00956BA9"/>
    <w:rsid w:val="00956E4F"/>
    <w:rsid w:val="00956EE0"/>
    <w:rsid w:val="00957957"/>
    <w:rsid w:val="00960140"/>
    <w:rsid w:val="00960A45"/>
    <w:rsid w:val="0096112B"/>
    <w:rsid w:val="00961D27"/>
    <w:rsid w:val="00961D86"/>
    <w:rsid w:val="0096212A"/>
    <w:rsid w:val="009621E1"/>
    <w:rsid w:val="00962611"/>
    <w:rsid w:val="0096319E"/>
    <w:rsid w:val="00963801"/>
    <w:rsid w:val="00963813"/>
    <w:rsid w:val="00964056"/>
    <w:rsid w:val="009657C0"/>
    <w:rsid w:val="009665FE"/>
    <w:rsid w:val="00966E74"/>
    <w:rsid w:val="00970027"/>
    <w:rsid w:val="009701D8"/>
    <w:rsid w:val="009703DA"/>
    <w:rsid w:val="00970A36"/>
    <w:rsid w:val="009713C0"/>
    <w:rsid w:val="00971655"/>
    <w:rsid w:val="00971706"/>
    <w:rsid w:val="009719E2"/>
    <w:rsid w:val="00971A4E"/>
    <w:rsid w:val="00971F76"/>
    <w:rsid w:val="0097220C"/>
    <w:rsid w:val="00972CAD"/>
    <w:rsid w:val="00973C25"/>
    <w:rsid w:val="00974AD7"/>
    <w:rsid w:val="00974F16"/>
    <w:rsid w:val="009756A3"/>
    <w:rsid w:val="00975B1D"/>
    <w:rsid w:val="0097625A"/>
    <w:rsid w:val="00976793"/>
    <w:rsid w:val="00976C1F"/>
    <w:rsid w:val="009771D0"/>
    <w:rsid w:val="0097724F"/>
    <w:rsid w:val="0097790C"/>
    <w:rsid w:val="0098065B"/>
    <w:rsid w:val="009809C3"/>
    <w:rsid w:val="00980ADE"/>
    <w:rsid w:val="00980E08"/>
    <w:rsid w:val="0098108D"/>
    <w:rsid w:val="00982BF4"/>
    <w:rsid w:val="00983533"/>
    <w:rsid w:val="00984C8D"/>
    <w:rsid w:val="00985178"/>
    <w:rsid w:val="00985781"/>
    <w:rsid w:val="00985F4A"/>
    <w:rsid w:val="00985FA2"/>
    <w:rsid w:val="009869D2"/>
    <w:rsid w:val="009875F8"/>
    <w:rsid w:val="00987AA4"/>
    <w:rsid w:val="00987D6E"/>
    <w:rsid w:val="00990B7A"/>
    <w:rsid w:val="00990FA9"/>
    <w:rsid w:val="00991E8D"/>
    <w:rsid w:val="009923FE"/>
    <w:rsid w:val="00992D16"/>
    <w:rsid w:val="0099330C"/>
    <w:rsid w:val="009933F4"/>
    <w:rsid w:val="00993C14"/>
    <w:rsid w:val="00995207"/>
    <w:rsid w:val="009958A6"/>
    <w:rsid w:val="009966F1"/>
    <w:rsid w:val="0099682A"/>
    <w:rsid w:val="00997118"/>
    <w:rsid w:val="00997F7F"/>
    <w:rsid w:val="009A023B"/>
    <w:rsid w:val="009A0785"/>
    <w:rsid w:val="009A0920"/>
    <w:rsid w:val="009A0954"/>
    <w:rsid w:val="009A1ED6"/>
    <w:rsid w:val="009A2060"/>
    <w:rsid w:val="009A235A"/>
    <w:rsid w:val="009A24C5"/>
    <w:rsid w:val="009A315A"/>
    <w:rsid w:val="009A4465"/>
    <w:rsid w:val="009A4B65"/>
    <w:rsid w:val="009A4CA0"/>
    <w:rsid w:val="009A5E3A"/>
    <w:rsid w:val="009A6060"/>
    <w:rsid w:val="009A62A4"/>
    <w:rsid w:val="009A68CA"/>
    <w:rsid w:val="009B08C9"/>
    <w:rsid w:val="009B10E1"/>
    <w:rsid w:val="009B1ACB"/>
    <w:rsid w:val="009B2187"/>
    <w:rsid w:val="009B3BF8"/>
    <w:rsid w:val="009B40E7"/>
    <w:rsid w:val="009B4938"/>
    <w:rsid w:val="009B49AB"/>
    <w:rsid w:val="009B4D19"/>
    <w:rsid w:val="009B5954"/>
    <w:rsid w:val="009B5E6A"/>
    <w:rsid w:val="009B607B"/>
    <w:rsid w:val="009B660A"/>
    <w:rsid w:val="009B6C4F"/>
    <w:rsid w:val="009B6C65"/>
    <w:rsid w:val="009B7562"/>
    <w:rsid w:val="009C09CA"/>
    <w:rsid w:val="009C1A7E"/>
    <w:rsid w:val="009C1AF8"/>
    <w:rsid w:val="009C27FF"/>
    <w:rsid w:val="009C2B46"/>
    <w:rsid w:val="009C2E69"/>
    <w:rsid w:val="009C514B"/>
    <w:rsid w:val="009C5BB5"/>
    <w:rsid w:val="009C5F97"/>
    <w:rsid w:val="009C657A"/>
    <w:rsid w:val="009C67A3"/>
    <w:rsid w:val="009C7133"/>
    <w:rsid w:val="009C73C8"/>
    <w:rsid w:val="009C7472"/>
    <w:rsid w:val="009C7914"/>
    <w:rsid w:val="009C7DD1"/>
    <w:rsid w:val="009C7EC1"/>
    <w:rsid w:val="009D1361"/>
    <w:rsid w:val="009D14E6"/>
    <w:rsid w:val="009D1D7B"/>
    <w:rsid w:val="009D2483"/>
    <w:rsid w:val="009D3377"/>
    <w:rsid w:val="009D35B4"/>
    <w:rsid w:val="009D3754"/>
    <w:rsid w:val="009D3F24"/>
    <w:rsid w:val="009D4353"/>
    <w:rsid w:val="009D597F"/>
    <w:rsid w:val="009D65D0"/>
    <w:rsid w:val="009D7223"/>
    <w:rsid w:val="009D7293"/>
    <w:rsid w:val="009E18CC"/>
    <w:rsid w:val="009E23FA"/>
    <w:rsid w:val="009E25F9"/>
    <w:rsid w:val="009E2871"/>
    <w:rsid w:val="009E3A24"/>
    <w:rsid w:val="009E4310"/>
    <w:rsid w:val="009E43FD"/>
    <w:rsid w:val="009E58AC"/>
    <w:rsid w:val="009E5922"/>
    <w:rsid w:val="009E6C4D"/>
    <w:rsid w:val="009E6C68"/>
    <w:rsid w:val="009E7991"/>
    <w:rsid w:val="009E7B50"/>
    <w:rsid w:val="009F0053"/>
    <w:rsid w:val="009F0705"/>
    <w:rsid w:val="009F0AA1"/>
    <w:rsid w:val="009F0D6B"/>
    <w:rsid w:val="009F0E0B"/>
    <w:rsid w:val="009F11B3"/>
    <w:rsid w:val="009F1B6E"/>
    <w:rsid w:val="009F1D8D"/>
    <w:rsid w:val="009F216E"/>
    <w:rsid w:val="009F2B85"/>
    <w:rsid w:val="009F2BD2"/>
    <w:rsid w:val="009F2E5B"/>
    <w:rsid w:val="009F36DC"/>
    <w:rsid w:val="009F4695"/>
    <w:rsid w:val="009F4A92"/>
    <w:rsid w:val="009F51B0"/>
    <w:rsid w:val="009F5531"/>
    <w:rsid w:val="009F5AEB"/>
    <w:rsid w:val="009F66AE"/>
    <w:rsid w:val="009F6DC9"/>
    <w:rsid w:val="009F6F09"/>
    <w:rsid w:val="009F70AB"/>
    <w:rsid w:val="009F765C"/>
    <w:rsid w:val="00A0111C"/>
    <w:rsid w:val="00A01FAC"/>
    <w:rsid w:val="00A02E40"/>
    <w:rsid w:val="00A03427"/>
    <w:rsid w:val="00A03BF1"/>
    <w:rsid w:val="00A03E4E"/>
    <w:rsid w:val="00A0448E"/>
    <w:rsid w:val="00A0458C"/>
    <w:rsid w:val="00A05485"/>
    <w:rsid w:val="00A055EE"/>
    <w:rsid w:val="00A05C33"/>
    <w:rsid w:val="00A06DEF"/>
    <w:rsid w:val="00A0796F"/>
    <w:rsid w:val="00A07F3E"/>
    <w:rsid w:val="00A110DC"/>
    <w:rsid w:val="00A1127D"/>
    <w:rsid w:val="00A1152A"/>
    <w:rsid w:val="00A118D1"/>
    <w:rsid w:val="00A12739"/>
    <w:rsid w:val="00A133BF"/>
    <w:rsid w:val="00A13BAB"/>
    <w:rsid w:val="00A13CA6"/>
    <w:rsid w:val="00A13E87"/>
    <w:rsid w:val="00A15774"/>
    <w:rsid w:val="00A15FF1"/>
    <w:rsid w:val="00A1600A"/>
    <w:rsid w:val="00A170DA"/>
    <w:rsid w:val="00A1730B"/>
    <w:rsid w:val="00A17566"/>
    <w:rsid w:val="00A1782F"/>
    <w:rsid w:val="00A17ABA"/>
    <w:rsid w:val="00A17B2B"/>
    <w:rsid w:val="00A21084"/>
    <w:rsid w:val="00A215EC"/>
    <w:rsid w:val="00A21751"/>
    <w:rsid w:val="00A21856"/>
    <w:rsid w:val="00A22117"/>
    <w:rsid w:val="00A22664"/>
    <w:rsid w:val="00A228D5"/>
    <w:rsid w:val="00A22C65"/>
    <w:rsid w:val="00A22CE8"/>
    <w:rsid w:val="00A22F27"/>
    <w:rsid w:val="00A2306B"/>
    <w:rsid w:val="00A2349C"/>
    <w:rsid w:val="00A23BF9"/>
    <w:rsid w:val="00A23C29"/>
    <w:rsid w:val="00A24587"/>
    <w:rsid w:val="00A25B6F"/>
    <w:rsid w:val="00A25CB6"/>
    <w:rsid w:val="00A26094"/>
    <w:rsid w:val="00A26A03"/>
    <w:rsid w:val="00A26A27"/>
    <w:rsid w:val="00A271C7"/>
    <w:rsid w:val="00A27BF3"/>
    <w:rsid w:val="00A27E1E"/>
    <w:rsid w:val="00A30F2E"/>
    <w:rsid w:val="00A31684"/>
    <w:rsid w:val="00A32322"/>
    <w:rsid w:val="00A324AB"/>
    <w:rsid w:val="00A3300A"/>
    <w:rsid w:val="00A3340E"/>
    <w:rsid w:val="00A34011"/>
    <w:rsid w:val="00A3472D"/>
    <w:rsid w:val="00A34BEB"/>
    <w:rsid w:val="00A34D71"/>
    <w:rsid w:val="00A34F03"/>
    <w:rsid w:val="00A35461"/>
    <w:rsid w:val="00A35488"/>
    <w:rsid w:val="00A35599"/>
    <w:rsid w:val="00A355BB"/>
    <w:rsid w:val="00A37877"/>
    <w:rsid w:val="00A37AC5"/>
    <w:rsid w:val="00A37CE8"/>
    <w:rsid w:val="00A37F5D"/>
    <w:rsid w:val="00A40A0F"/>
    <w:rsid w:val="00A41A17"/>
    <w:rsid w:val="00A41F04"/>
    <w:rsid w:val="00A4201F"/>
    <w:rsid w:val="00A4203E"/>
    <w:rsid w:val="00A42E1E"/>
    <w:rsid w:val="00A43266"/>
    <w:rsid w:val="00A444B4"/>
    <w:rsid w:val="00A445FB"/>
    <w:rsid w:val="00A45058"/>
    <w:rsid w:val="00A45B52"/>
    <w:rsid w:val="00A45D96"/>
    <w:rsid w:val="00A4630F"/>
    <w:rsid w:val="00A47526"/>
    <w:rsid w:val="00A50163"/>
    <w:rsid w:val="00A50387"/>
    <w:rsid w:val="00A50459"/>
    <w:rsid w:val="00A50913"/>
    <w:rsid w:val="00A50A3D"/>
    <w:rsid w:val="00A51A4A"/>
    <w:rsid w:val="00A51A6C"/>
    <w:rsid w:val="00A520D8"/>
    <w:rsid w:val="00A521C3"/>
    <w:rsid w:val="00A5258D"/>
    <w:rsid w:val="00A52C9C"/>
    <w:rsid w:val="00A537EF"/>
    <w:rsid w:val="00A53A1C"/>
    <w:rsid w:val="00A54E16"/>
    <w:rsid w:val="00A5514E"/>
    <w:rsid w:val="00A56C21"/>
    <w:rsid w:val="00A57C24"/>
    <w:rsid w:val="00A57E80"/>
    <w:rsid w:val="00A6042C"/>
    <w:rsid w:val="00A609BE"/>
    <w:rsid w:val="00A62347"/>
    <w:rsid w:val="00A6296D"/>
    <w:rsid w:val="00A62E41"/>
    <w:rsid w:val="00A62F4B"/>
    <w:rsid w:val="00A63D06"/>
    <w:rsid w:val="00A63D69"/>
    <w:rsid w:val="00A64643"/>
    <w:rsid w:val="00A64B08"/>
    <w:rsid w:val="00A64E73"/>
    <w:rsid w:val="00A64EBB"/>
    <w:rsid w:val="00A65B7E"/>
    <w:rsid w:val="00A66D03"/>
    <w:rsid w:val="00A66EE4"/>
    <w:rsid w:val="00A66F09"/>
    <w:rsid w:val="00A66F3B"/>
    <w:rsid w:val="00A7071D"/>
    <w:rsid w:val="00A70771"/>
    <w:rsid w:val="00A70CA9"/>
    <w:rsid w:val="00A70D3D"/>
    <w:rsid w:val="00A7126A"/>
    <w:rsid w:val="00A717EA"/>
    <w:rsid w:val="00A718B3"/>
    <w:rsid w:val="00A71D1E"/>
    <w:rsid w:val="00A72236"/>
    <w:rsid w:val="00A72344"/>
    <w:rsid w:val="00A7239E"/>
    <w:rsid w:val="00A726A3"/>
    <w:rsid w:val="00A72A56"/>
    <w:rsid w:val="00A737AC"/>
    <w:rsid w:val="00A74620"/>
    <w:rsid w:val="00A74D0E"/>
    <w:rsid w:val="00A7531C"/>
    <w:rsid w:val="00A75F66"/>
    <w:rsid w:val="00A769D9"/>
    <w:rsid w:val="00A770EA"/>
    <w:rsid w:val="00A777F8"/>
    <w:rsid w:val="00A80A33"/>
    <w:rsid w:val="00A817B8"/>
    <w:rsid w:val="00A81DB0"/>
    <w:rsid w:val="00A82B9B"/>
    <w:rsid w:val="00A82C74"/>
    <w:rsid w:val="00A8387A"/>
    <w:rsid w:val="00A83FED"/>
    <w:rsid w:val="00A84096"/>
    <w:rsid w:val="00A8485B"/>
    <w:rsid w:val="00A85570"/>
    <w:rsid w:val="00A86171"/>
    <w:rsid w:val="00A8681F"/>
    <w:rsid w:val="00A86973"/>
    <w:rsid w:val="00A875DA"/>
    <w:rsid w:val="00A87CCA"/>
    <w:rsid w:val="00A87D48"/>
    <w:rsid w:val="00A907BA"/>
    <w:rsid w:val="00A90EAD"/>
    <w:rsid w:val="00A92514"/>
    <w:rsid w:val="00A928E6"/>
    <w:rsid w:val="00A92D6E"/>
    <w:rsid w:val="00A93740"/>
    <w:rsid w:val="00A94418"/>
    <w:rsid w:val="00A944E0"/>
    <w:rsid w:val="00A9551F"/>
    <w:rsid w:val="00A9588F"/>
    <w:rsid w:val="00A95E85"/>
    <w:rsid w:val="00A9665F"/>
    <w:rsid w:val="00A96C62"/>
    <w:rsid w:val="00A96D7C"/>
    <w:rsid w:val="00A97313"/>
    <w:rsid w:val="00A97CF3"/>
    <w:rsid w:val="00AA0635"/>
    <w:rsid w:val="00AA0E32"/>
    <w:rsid w:val="00AA3226"/>
    <w:rsid w:val="00AA3BF4"/>
    <w:rsid w:val="00AA3C24"/>
    <w:rsid w:val="00AA3FBF"/>
    <w:rsid w:val="00AA48B9"/>
    <w:rsid w:val="00AA4DB1"/>
    <w:rsid w:val="00AA557A"/>
    <w:rsid w:val="00AA6483"/>
    <w:rsid w:val="00AA65A8"/>
    <w:rsid w:val="00AA66DE"/>
    <w:rsid w:val="00AA6834"/>
    <w:rsid w:val="00AA6929"/>
    <w:rsid w:val="00AA71B6"/>
    <w:rsid w:val="00AA7688"/>
    <w:rsid w:val="00AB0163"/>
    <w:rsid w:val="00AB193D"/>
    <w:rsid w:val="00AB255A"/>
    <w:rsid w:val="00AB2723"/>
    <w:rsid w:val="00AB2855"/>
    <w:rsid w:val="00AB336D"/>
    <w:rsid w:val="00AB3CED"/>
    <w:rsid w:val="00AB545C"/>
    <w:rsid w:val="00AB5714"/>
    <w:rsid w:val="00AB5B64"/>
    <w:rsid w:val="00AB5C3F"/>
    <w:rsid w:val="00AB67D2"/>
    <w:rsid w:val="00AB6DB0"/>
    <w:rsid w:val="00AC1BDC"/>
    <w:rsid w:val="00AC1F6B"/>
    <w:rsid w:val="00AC1FB3"/>
    <w:rsid w:val="00AC2659"/>
    <w:rsid w:val="00AC2A20"/>
    <w:rsid w:val="00AC2E8E"/>
    <w:rsid w:val="00AC2F5B"/>
    <w:rsid w:val="00AC361A"/>
    <w:rsid w:val="00AC41A9"/>
    <w:rsid w:val="00AC447A"/>
    <w:rsid w:val="00AC4E3F"/>
    <w:rsid w:val="00AC53EA"/>
    <w:rsid w:val="00AC5DEC"/>
    <w:rsid w:val="00AC6108"/>
    <w:rsid w:val="00AC69EA"/>
    <w:rsid w:val="00AC6AA9"/>
    <w:rsid w:val="00AC73E8"/>
    <w:rsid w:val="00AC7EF0"/>
    <w:rsid w:val="00AD09D5"/>
    <w:rsid w:val="00AD0EE8"/>
    <w:rsid w:val="00AD1288"/>
    <w:rsid w:val="00AD151B"/>
    <w:rsid w:val="00AD1F5D"/>
    <w:rsid w:val="00AD20EE"/>
    <w:rsid w:val="00AD25ED"/>
    <w:rsid w:val="00AD27BD"/>
    <w:rsid w:val="00AD320F"/>
    <w:rsid w:val="00AD3318"/>
    <w:rsid w:val="00AD4611"/>
    <w:rsid w:val="00AD51B4"/>
    <w:rsid w:val="00AD5806"/>
    <w:rsid w:val="00AD692B"/>
    <w:rsid w:val="00AD74CD"/>
    <w:rsid w:val="00AD7F3B"/>
    <w:rsid w:val="00AE005A"/>
    <w:rsid w:val="00AE0E6F"/>
    <w:rsid w:val="00AE1748"/>
    <w:rsid w:val="00AE189C"/>
    <w:rsid w:val="00AE1C03"/>
    <w:rsid w:val="00AE203F"/>
    <w:rsid w:val="00AE2057"/>
    <w:rsid w:val="00AE259C"/>
    <w:rsid w:val="00AE3158"/>
    <w:rsid w:val="00AE3ABE"/>
    <w:rsid w:val="00AE48AB"/>
    <w:rsid w:val="00AE5A1A"/>
    <w:rsid w:val="00AF0A06"/>
    <w:rsid w:val="00AF0E5F"/>
    <w:rsid w:val="00AF1C3C"/>
    <w:rsid w:val="00AF1F84"/>
    <w:rsid w:val="00AF23A3"/>
    <w:rsid w:val="00AF3203"/>
    <w:rsid w:val="00AF4055"/>
    <w:rsid w:val="00AF42B5"/>
    <w:rsid w:val="00AF503A"/>
    <w:rsid w:val="00AF5470"/>
    <w:rsid w:val="00AF5F6A"/>
    <w:rsid w:val="00AF65B3"/>
    <w:rsid w:val="00AF6B04"/>
    <w:rsid w:val="00AF6B1A"/>
    <w:rsid w:val="00AF6DFC"/>
    <w:rsid w:val="00AF7021"/>
    <w:rsid w:val="00B013F6"/>
    <w:rsid w:val="00B01B0C"/>
    <w:rsid w:val="00B02D0F"/>
    <w:rsid w:val="00B0315C"/>
    <w:rsid w:val="00B035B8"/>
    <w:rsid w:val="00B03EEF"/>
    <w:rsid w:val="00B048F8"/>
    <w:rsid w:val="00B04D77"/>
    <w:rsid w:val="00B04F38"/>
    <w:rsid w:val="00B05E6F"/>
    <w:rsid w:val="00B065FC"/>
    <w:rsid w:val="00B06A69"/>
    <w:rsid w:val="00B07712"/>
    <w:rsid w:val="00B1057F"/>
    <w:rsid w:val="00B11202"/>
    <w:rsid w:val="00B11C26"/>
    <w:rsid w:val="00B12768"/>
    <w:rsid w:val="00B12C94"/>
    <w:rsid w:val="00B13160"/>
    <w:rsid w:val="00B13190"/>
    <w:rsid w:val="00B14556"/>
    <w:rsid w:val="00B14890"/>
    <w:rsid w:val="00B15CBB"/>
    <w:rsid w:val="00B15E4D"/>
    <w:rsid w:val="00B16037"/>
    <w:rsid w:val="00B1617B"/>
    <w:rsid w:val="00B1638B"/>
    <w:rsid w:val="00B16612"/>
    <w:rsid w:val="00B16E27"/>
    <w:rsid w:val="00B1700F"/>
    <w:rsid w:val="00B17112"/>
    <w:rsid w:val="00B17872"/>
    <w:rsid w:val="00B17B62"/>
    <w:rsid w:val="00B17D2A"/>
    <w:rsid w:val="00B2084D"/>
    <w:rsid w:val="00B20E8E"/>
    <w:rsid w:val="00B217E6"/>
    <w:rsid w:val="00B21A3D"/>
    <w:rsid w:val="00B21C33"/>
    <w:rsid w:val="00B21FA6"/>
    <w:rsid w:val="00B2214E"/>
    <w:rsid w:val="00B22596"/>
    <w:rsid w:val="00B22DC7"/>
    <w:rsid w:val="00B22DC8"/>
    <w:rsid w:val="00B2325E"/>
    <w:rsid w:val="00B235B4"/>
    <w:rsid w:val="00B24315"/>
    <w:rsid w:val="00B2438F"/>
    <w:rsid w:val="00B24990"/>
    <w:rsid w:val="00B24BE2"/>
    <w:rsid w:val="00B25076"/>
    <w:rsid w:val="00B25F07"/>
    <w:rsid w:val="00B25FC5"/>
    <w:rsid w:val="00B26566"/>
    <w:rsid w:val="00B26594"/>
    <w:rsid w:val="00B267C4"/>
    <w:rsid w:val="00B26F7A"/>
    <w:rsid w:val="00B27073"/>
    <w:rsid w:val="00B30EFC"/>
    <w:rsid w:val="00B30F27"/>
    <w:rsid w:val="00B3159B"/>
    <w:rsid w:val="00B3180D"/>
    <w:rsid w:val="00B31A3B"/>
    <w:rsid w:val="00B31C3B"/>
    <w:rsid w:val="00B31CF4"/>
    <w:rsid w:val="00B31DA8"/>
    <w:rsid w:val="00B31E5B"/>
    <w:rsid w:val="00B324A7"/>
    <w:rsid w:val="00B3268A"/>
    <w:rsid w:val="00B32C54"/>
    <w:rsid w:val="00B32EC5"/>
    <w:rsid w:val="00B33564"/>
    <w:rsid w:val="00B3397B"/>
    <w:rsid w:val="00B34624"/>
    <w:rsid w:val="00B34A3F"/>
    <w:rsid w:val="00B35629"/>
    <w:rsid w:val="00B3576F"/>
    <w:rsid w:val="00B35EFE"/>
    <w:rsid w:val="00B36180"/>
    <w:rsid w:val="00B361AD"/>
    <w:rsid w:val="00B3798A"/>
    <w:rsid w:val="00B37DE4"/>
    <w:rsid w:val="00B4012F"/>
    <w:rsid w:val="00B401AF"/>
    <w:rsid w:val="00B407A0"/>
    <w:rsid w:val="00B40934"/>
    <w:rsid w:val="00B409A1"/>
    <w:rsid w:val="00B40FC7"/>
    <w:rsid w:val="00B41071"/>
    <w:rsid w:val="00B42211"/>
    <w:rsid w:val="00B42488"/>
    <w:rsid w:val="00B42B4F"/>
    <w:rsid w:val="00B430FA"/>
    <w:rsid w:val="00B431A2"/>
    <w:rsid w:val="00B435B9"/>
    <w:rsid w:val="00B437B9"/>
    <w:rsid w:val="00B43EF2"/>
    <w:rsid w:val="00B444C9"/>
    <w:rsid w:val="00B449A3"/>
    <w:rsid w:val="00B4525D"/>
    <w:rsid w:val="00B46A05"/>
    <w:rsid w:val="00B47A35"/>
    <w:rsid w:val="00B47F7A"/>
    <w:rsid w:val="00B5141B"/>
    <w:rsid w:val="00B51B41"/>
    <w:rsid w:val="00B51DB3"/>
    <w:rsid w:val="00B521EB"/>
    <w:rsid w:val="00B52898"/>
    <w:rsid w:val="00B53629"/>
    <w:rsid w:val="00B53D23"/>
    <w:rsid w:val="00B54674"/>
    <w:rsid w:val="00B54791"/>
    <w:rsid w:val="00B54A58"/>
    <w:rsid w:val="00B54DFF"/>
    <w:rsid w:val="00B55B3A"/>
    <w:rsid w:val="00B55C6B"/>
    <w:rsid w:val="00B560AD"/>
    <w:rsid w:val="00B56C61"/>
    <w:rsid w:val="00B56D20"/>
    <w:rsid w:val="00B570CC"/>
    <w:rsid w:val="00B57304"/>
    <w:rsid w:val="00B57B7B"/>
    <w:rsid w:val="00B60156"/>
    <w:rsid w:val="00B60828"/>
    <w:rsid w:val="00B60D69"/>
    <w:rsid w:val="00B60DD7"/>
    <w:rsid w:val="00B6147D"/>
    <w:rsid w:val="00B6169C"/>
    <w:rsid w:val="00B61967"/>
    <w:rsid w:val="00B62277"/>
    <w:rsid w:val="00B62583"/>
    <w:rsid w:val="00B627EC"/>
    <w:rsid w:val="00B636F3"/>
    <w:rsid w:val="00B63D45"/>
    <w:rsid w:val="00B63F37"/>
    <w:rsid w:val="00B6402E"/>
    <w:rsid w:val="00B64457"/>
    <w:rsid w:val="00B64661"/>
    <w:rsid w:val="00B6567A"/>
    <w:rsid w:val="00B65A48"/>
    <w:rsid w:val="00B65FA4"/>
    <w:rsid w:val="00B6624B"/>
    <w:rsid w:val="00B6678B"/>
    <w:rsid w:val="00B673FD"/>
    <w:rsid w:val="00B7090D"/>
    <w:rsid w:val="00B70E75"/>
    <w:rsid w:val="00B71A03"/>
    <w:rsid w:val="00B71D67"/>
    <w:rsid w:val="00B727B7"/>
    <w:rsid w:val="00B72E01"/>
    <w:rsid w:val="00B740A6"/>
    <w:rsid w:val="00B749D3"/>
    <w:rsid w:val="00B75C5A"/>
    <w:rsid w:val="00B75EC3"/>
    <w:rsid w:val="00B75F39"/>
    <w:rsid w:val="00B76EAE"/>
    <w:rsid w:val="00B77103"/>
    <w:rsid w:val="00B771BA"/>
    <w:rsid w:val="00B77306"/>
    <w:rsid w:val="00B77311"/>
    <w:rsid w:val="00B77C82"/>
    <w:rsid w:val="00B77DC1"/>
    <w:rsid w:val="00B80B5F"/>
    <w:rsid w:val="00B80FF0"/>
    <w:rsid w:val="00B8235E"/>
    <w:rsid w:val="00B83983"/>
    <w:rsid w:val="00B84011"/>
    <w:rsid w:val="00B845D4"/>
    <w:rsid w:val="00B8552E"/>
    <w:rsid w:val="00B85709"/>
    <w:rsid w:val="00B86D87"/>
    <w:rsid w:val="00B902F1"/>
    <w:rsid w:val="00B905CA"/>
    <w:rsid w:val="00B90B62"/>
    <w:rsid w:val="00B911B5"/>
    <w:rsid w:val="00B912CF"/>
    <w:rsid w:val="00B91331"/>
    <w:rsid w:val="00B91731"/>
    <w:rsid w:val="00B91945"/>
    <w:rsid w:val="00B933A0"/>
    <w:rsid w:val="00B93D5D"/>
    <w:rsid w:val="00B93EA8"/>
    <w:rsid w:val="00B94854"/>
    <w:rsid w:val="00B94F63"/>
    <w:rsid w:val="00B95C3F"/>
    <w:rsid w:val="00B96381"/>
    <w:rsid w:val="00B96495"/>
    <w:rsid w:val="00B964FD"/>
    <w:rsid w:val="00B96728"/>
    <w:rsid w:val="00B9719D"/>
    <w:rsid w:val="00BA0BF8"/>
    <w:rsid w:val="00BA0DF6"/>
    <w:rsid w:val="00BA3177"/>
    <w:rsid w:val="00BA3CA3"/>
    <w:rsid w:val="00BA41AE"/>
    <w:rsid w:val="00BA42D8"/>
    <w:rsid w:val="00BA4335"/>
    <w:rsid w:val="00BA43C0"/>
    <w:rsid w:val="00BA5E03"/>
    <w:rsid w:val="00BA66DB"/>
    <w:rsid w:val="00BA6995"/>
    <w:rsid w:val="00BB0310"/>
    <w:rsid w:val="00BB0386"/>
    <w:rsid w:val="00BB0EA8"/>
    <w:rsid w:val="00BB0F55"/>
    <w:rsid w:val="00BB0F9E"/>
    <w:rsid w:val="00BB1507"/>
    <w:rsid w:val="00BB3186"/>
    <w:rsid w:val="00BB36E4"/>
    <w:rsid w:val="00BB3F85"/>
    <w:rsid w:val="00BB4083"/>
    <w:rsid w:val="00BB47B6"/>
    <w:rsid w:val="00BB586D"/>
    <w:rsid w:val="00BB67C5"/>
    <w:rsid w:val="00BB6AAF"/>
    <w:rsid w:val="00BB7B5A"/>
    <w:rsid w:val="00BB7E59"/>
    <w:rsid w:val="00BC17F8"/>
    <w:rsid w:val="00BC1A17"/>
    <w:rsid w:val="00BC1B39"/>
    <w:rsid w:val="00BC2ACB"/>
    <w:rsid w:val="00BC2B81"/>
    <w:rsid w:val="00BC336B"/>
    <w:rsid w:val="00BC39C4"/>
    <w:rsid w:val="00BC3BBB"/>
    <w:rsid w:val="00BC49B5"/>
    <w:rsid w:val="00BC4B7C"/>
    <w:rsid w:val="00BC5B11"/>
    <w:rsid w:val="00BC60A8"/>
    <w:rsid w:val="00BC67C7"/>
    <w:rsid w:val="00BC6C6E"/>
    <w:rsid w:val="00BC7781"/>
    <w:rsid w:val="00BD14AE"/>
    <w:rsid w:val="00BD1577"/>
    <w:rsid w:val="00BD1C89"/>
    <w:rsid w:val="00BD1D41"/>
    <w:rsid w:val="00BD203C"/>
    <w:rsid w:val="00BD2235"/>
    <w:rsid w:val="00BD2752"/>
    <w:rsid w:val="00BD27ED"/>
    <w:rsid w:val="00BD31B0"/>
    <w:rsid w:val="00BD3259"/>
    <w:rsid w:val="00BD33BA"/>
    <w:rsid w:val="00BD3AA0"/>
    <w:rsid w:val="00BD3AFC"/>
    <w:rsid w:val="00BD3E2A"/>
    <w:rsid w:val="00BD42AB"/>
    <w:rsid w:val="00BD44D1"/>
    <w:rsid w:val="00BD4F16"/>
    <w:rsid w:val="00BD55F4"/>
    <w:rsid w:val="00BD5785"/>
    <w:rsid w:val="00BD590F"/>
    <w:rsid w:val="00BD681D"/>
    <w:rsid w:val="00BD684A"/>
    <w:rsid w:val="00BD6B1B"/>
    <w:rsid w:val="00BD6DAE"/>
    <w:rsid w:val="00BD7097"/>
    <w:rsid w:val="00BD7B75"/>
    <w:rsid w:val="00BE0029"/>
    <w:rsid w:val="00BE00F4"/>
    <w:rsid w:val="00BE045C"/>
    <w:rsid w:val="00BE0CC7"/>
    <w:rsid w:val="00BE180D"/>
    <w:rsid w:val="00BE1AD1"/>
    <w:rsid w:val="00BE2436"/>
    <w:rsid w:val="00BE2609"/>
    <w:rsid w:val="00BE28B2"/>
    <w:rsid w:val="00BE2C89"/>
    <w:rsid w:val="00BE3EF5"/>
    <w:rsid w:val="00BE4A94"/>
    <w:rsid w:val="00BE62B8"/>
    <w:rsid w:val="00BE77A1"/>
    <w:rsid w:val="00BE786E"/>
    <w:rsid w:val="00BF0291"/>
    <w:rsid w:val="00BF0441"/>
    <w:rsid w:val="00BF22D8"/>
    <w:rsid w:val="00BF2488"/>
    <w:rsid w:val="00BF3435"/>
    <w:rsid w:val="00BF3528"/>
    <w:rsid w:val="00BF47E4"/>
    <w:rsid w:val="00BF4BB7"/>
    <w:rsid w:val="00BF517E"/>
    <w:rsid w:val="00BF5ABE"/>
    <w:rsid w:val="00BF5C2B"/>
    <w:rsid w:val="00BF6E8D"/>
    <w:rsid w:val="00BF6E9E"/>
    <w:rsid w:val="00BF75C2"/>
    <w:rsid w:val="00C007BC"/>
    <w:rsid w:val="00C00F10"/>
    <w:rsid w:val="00C01A4C"/>
    <w:rsid w:val="00C01B5E"/>
    <w:rsid w:val="00C02F17"/>
    <w:rsid w:val="00C030A2"/>
    <w:rsid w:val="00C03320"/>
    <w:rsid w:val="00C03BF7"/>
    <w:rsid w:val="00C04507"/>
    <w:rsid w:val="00C045A5"/>
    <w:rsid w:val="00C04641"/>
    <w:rsid w:val="00C051E2"/>
    <w:rsid w:val="00C052E2"/>
    <w:rsid w:val="00C05513"/>
    <w:rsid w:val="00C056B3"/>
    <w:rsid w:val="00C05992"/>
    <w:rsid w:val="00C059CE"/>
    <w:rsid w:val="00C06E4E"/>
    <w:rsid w:val="00C1190C"/>
    <w:rsid w:val="00C11D61"/>
    <w:rsid w:val="00C11F0A"/>
    <w:rsid w:val="00C12084"/>
    <w:rsid w:val="00C12412"/>
    <w:rsid w:val="00C12785"/>
    <w:rsid w:val="00C12CEC"/>
    <w:rsid w:val="00C12E6A"/>
    <w:rsid w:val="00C13B4B"/>
    <w:rsid w:val="00C14364"/>
    <w:rsid w:val="00C1454A"/>
    <w:rsid w:val="00C149C7"/>
    <w:rsid w:val="00C15088"/>
    <w:rsid w:val="00C15595"/>
    <w:rsid w:val="00C15C79"/>
    <w:rsid w:val="00C15DC6"/>
    <w:rsid w:val="00C16818"/>
    <w:rsid w:val="00C16EF3"/>
    <w:rsid w:val="00C1727D"/>
    <w:rsid w:val="00C174C1"/>
    <w:rsid w:val="00C1755E"/>
    <w:rsid w:val="00C203AC"/>
    <w:rsid w:val="00C2089E"/>
    <w:rsid w:val="00C212C1"/>
    <w:rsid w:val="00C22391"/>
    <w:rsid w:val="00C226B6"/>
    <w:rsid w:val="00C22C7F"/>
    <w:rsid w:val="00C22E49"/>
    <w:rsid w:val="00C23810"/>
    <w:rsid w:val="00C23C24"/>
    <w:rsid w:val="00C24606"/>
    <w:rsid w:val="00C27145"/>
    <w:rsid w:val="00C276CA"/>
    <w:rsid w:val="00C278FF"/>
    <w:rsid w:val="00C27A40"/>
    <w:rsid w:val="00C27B49"/>
    <w:rsid w:val="00C27B87"/>
    <w:rsid w:val="00C30022"/>
    <w:rsid w:val="00C30039"/>
    <w:rsid w:val="00C30EE8"/>
    <w:rsid w:val="00C311B9"/>
    <w:rsid w:val="00C318A1"/>
    <w:rsid w:val="00C31B77"/>
    <w:rsid w:val="00C327D5"/>
    <w:rsid w:val="00C32B22"/>
    <w:rsid w:val="00C334AB"/>
    <w:rsid w:val="00C33558"/>
    <w:rsid w:val="00C33797"/>
    <w:rsid w:val="00C33A20"/>
    <w:rsid w:val="00C33E85"/>
    <w:rsid w:val="00C33EE5"/>
    <w:rsid w:val="00C3445D"/>
    <w:rsid w:val="00C34614"/>
    <w:rsid w:val="00C3477E"/>
    <w:rsid w:val="00C34B43"/>
    <w:rsid w:val="00C34C1E"/>
    <w:rsid w:val="00C351F1"/>
    <w:rsid w:val="00C35440"/>
    <w:rsid w:val="00C36984"/>
    <w:rsid w:val="00C369DD"/>
    <w:rsid w:val="00C36BB9"/>
    <w:rsid w:val="00C36E73"/>
    <w:rsid w:val="00C4039A"/>
    <w:rsid w:val="00C406F9"/>
    <w:rsid w:val="00C4097F"/>
    <w:rsid w:val="00C42295"/>
    <w:rsid w:val="00C424DD"/>
    <w:rsid w:val="00C42A2C"/>
    <w:rsid w:val="00C42E28"/>
    <w:rsid w:val="00C432CE"/>
    <w:rsid w:val="00C43506"/>
    <w:rsid w:val="00C43A34"/>
    <w:rsid w:val="00C46272"/>
    <w:rsid w:val="00C47288"/>
    <w:rsid w:val="00C513A3"/>
    <w:rsid w:val="00C51E72"/>
    <w:rsid w:val="00C51ED0"/>
    <w:rsid w:val="00C51FC2"/>
    <w:rsid w:val="00C52051"/>
    <w:rsid w:val="00C52DC1"/>
    <w:rsid w:val="00C53176"/>
    <w:rsid w:val="00C53D2B"/>
    <w:rsid w:val="00C53FD6"/>
    <w:rsid w:val="00C5463C"/>
    <w:rsid w:val="00C5468B"/>
    <w:rsid w:val="00C546A4"/>
    <w:rsid w:val="00C54E2B"/>
    <w:rsid w:val="00C554B2"/>
    <w:rsid w:val="00C562C7"/>
    <w:rsid w:val="00C56410"/>
    <w:rsid w:val="00C56440"/>
    <w:rsid w:val="00C56E22"/>
    <w:rsid w:val="00C56E25"/>
    <w:rsid w:val="00C572F0"/>
    <w:rsid w:val="00C60301"/>
    <w:rsid w:val="00C608D2"/>
    <w:rsid w:val="00C60B54"/>
    <w:rsid w:val="00C61190"/>
    <w:rsid w:val="00C61315"/>
    <w:rsid w:val="00C6160C"/>
    <w:rsid w:val="00C61A06"/>
    <w:rsid w:val="00C61A16"/>
    <w:rsid w:val="00C6233C"/>
    <w:rsid w:val="00C638D6"/>
    <w:rsid w:val="00C6492F"/>
    <w:rsid w:val="00C64F82"/>
    <w:rsid w:val="00C65061"/>
    <w:rsid w:val="00C652B1"/>
    <w:rsid w:val="00C658FF"/>
    <w:rsid w:val="00C65B97"/>
    <w:rsid w:val="00C660C3"/>
    <w:rsid w:val="00C6765C"/>
    <w:rsid w:val="00C708A0"/>
    <w:rsid w:val="00C71788"/>
    <w:rsid w:val="00C71AC4"/>
    <w:rsid w:val="00C71DCD"/>
    <w:rsid w:val="00C71F9A"/>
    <w:rsid w:val="00C7206A"/>
    <w:rsid w:val="00C727DC"/>
    <w:rsid w:val="00C74C63"/>
    <w:rsid w:val="00C75299"/>
    <w:rsid w:val="00C75559"/>
    <w:rsid w:val="00C76530"/>
    <w:rsid w:val="00C771B3"/>
    <w:rsid w:val="00C775DF"/>
    <w:rsid w:val="00C77E1D"/>
    <w:rsid w:val="00C80194"/>
    <w:rsid w:val="00C801C3"/>
    <w:rsid w:val="00C80204"/>
    <w:rsid w:val="00C80EF1"/>
    <w:rsid w:val="00C80F1C"/>
    <w:rsid w:val="00C812C7"/>
    <w:rsid w:val="00C8185E"/>
    <w:rsid w:val="00C81AF9"/>
    <w:rsid w:val="00C825DD"/>
    <w:rsid w:val="00C825EB"/>
    <w:rsid w:val="00C82E83"/>
    <w:rsid w:val="00C83578"/>
    <w:rsid w:val="00C83A95"/>
    <w:rsid w:val="00C83D6F"/>
    <w:rsid w:val="00C842C2"/>
    <w:rsid w:val="00C84593"/>
    <w:rsid w:val="00C84699"/>
    <w:rsid w:val="00C84D40"/>
    <w:rsid w:val="00C84F8B"/>
    <w:rsid w:val="00C8535E"/>
    <w:rsid w:val="00C85563"/>
    <w:rsid w:val="00C85931"/>
    <w:rsid w:val="00C86767"/>
    <w:rsid w:val="00C86EED"/>
    <w:rsid w:val="00C872BD"/>
    <w:rsid w:val="00C87EBD"/>
    <w:rsid w:val="00C90058"/>
    <w:rsid w:val="00C9006A"/>
    <w:rsid w:val="00C902D3"/>
    <w:rsid w:val="00C90502"/>
    <w:rsid w:val="00C90B4D"/>
    <w:rsid w:val="00C91598"/>
    <w:rsid w:val="00C91684"/>
    <w:rsid w:val="00C91DA4"/>
    <w:rsid w:val="00C92178"/>
    <w:rsid w:val="00C921A8"/>
    <w:rsid w:val="00C924BD"/>
    <w:rsid w:val="00C928D9"/>
    <w:rsid w:val="00C92B66"/>
    <w:rsid w:val="00C92BBE"/>
    <w:rsid w:val="00C92CAC"/>
    <w:rsid w:val="00C932E4"/>
    <w:rsid w:val="00C93D9D"/>
    <w:rsid w:val="00C9438D"/>
    <w:rsid w:val="00C943F4"/>
    <w:rsid w:val="00C954EE"/>
    <w:rsid w:val="00C95FF8"/>
    <w:rsid w:val="00C96369"/>
    <w:rsid w:val="00CA09A9"/>
    <w:rsid w:val="00CA1180"/>
    <w:rsid w:val="00CA1374"/>
    <w:rsid w:val="00CA1715"/>
    <w:rsid w:val="00CA1E80"/>
    <w:rsid w:val="00CA20A2"/>
    <w:rsid w:val="00CA2CCF"/>
    <w:rsid w:val="00CA2DE9"/>
    <w:rsid w:val="00CA3F59"/>
    <w:rsid w:val="00CA3F6A"/>
    <w:rsid w:val="00CA47EB"/>
    <w:rsid w:val="00CA4F2B"/>
    <w:rsid w:val="00CA59D5"/>
    <w:rsid w:val="00CA5E7C"/>
    <w:rsid w:val="00CA609A"/>
    <w:rsid w:val="00CA6361"/>
    <w:rsid w:val="00CA664E"/>
    <w:rsid w:val="00CB0A87"/>
    <w:rsid w:val="00CB0FAD"/>
    <w:rsid w:val="00CB1772"/>
    <w:rsid w:val="00CB17CE"/>
    <w:rsid w:val="00CB246F"/>
    <w:rsid w:val="00CB2517"/>
    <w:rsid w:val="00CB2DAF"/>
    <w:rsid w:val="00CB2FDE"/>
    <w:rsid w:val="00CB3115"/>
    <w:rsid w:val="00CB3C46"/>
    <w:rsid w:val="00CB3F11"/>
    <w:rsid w:val="00CB447D"/>
    <w:rsid w:val="00CB50AD"/>
    <w:rsid w:val="00CB5950"/>
    <w:rsid w:val="00CB5BA5"/>
    <w:rsid w:val="00CB72F0"/>
    <w:rsid w:val="00CC0120"/>
    <w:rsid w:val="00CC0469"/>
    <w:rsid w:val="00CC0616"/>
    <w:rsid w:val="00CC1681"/>
    <w:rsid w:val="00CC1EEA"/>
    <w:rsid w:val="00CC1FE5"/>
    <w:rsid w:val="00CC2196"/>
    <w:rsid w:val="00CC2B35"/>
    <w:rsid w:val="00CC2CBF"/>
    <w:rsid w:val="00CC2D7D"/>
    <w:rsid w:val="00CC31AB"/>
    <w:rsid w:val="00CC346A"/>
    <w:rsid w:val="00CC3545"/>
    <w:rsid w:val="00CC3F37"/>
    <w:rsid w:val="00CC460D"/>
    <w:rsid w:val="00CC47D8"/>
    <w:rsid w:val="00CC4E2F"/>
    <w:rsid w:val="00CC5458"/>
    <w:rsid w:val="00CC5E5A"/>
    <w:rsid w:val="00CC6057"/>
    <w:rsid w:val="00CC642E"/>
    <w:rsid w:val="00CC68C8"/>
    <w:rsid w:val="00CC6A57"/>
    <w:rsid w:val="00CC6CFC"/>
    <w:rsid w:val="00CC7756"/>
    <w:rsid w:val="00CD02CB"/>
    <w:rsid w:val="00CD049E"/>
    <w:rsid w:val="00CD0F86"/>
    <w:rsid w:val="00CD1397"/>
    <w:rsid w:val="00CD1FC2"/>
    <w:rsid w:val="00CD29FB"/>
    <w:rsid w:val="00CD2AF5"/>
    <w:rsid w:val="00CD2C7C"/>
    <w:rsid w:val="00CD3528"/>
    <w:rsid w:val="00CD3EC1"/>
    <w:rsid w:val="00CD497A"/>
    <w:rsid w:val="00CD4E17"/>
    <w:rsid w:val="00CD5027"/>
    <w:rsid w:val="00CD55E2"/>
    <w:rsid w:val="00CD565E"/>
    <w:rsid w:val="00CD5A34"/>
    <w:rsid w:val="00CD622A"/>
    <w:rsid w:val="00CD67C9"/>
    <w:rsid w:val="00CD6C3D"/>
    <w:rsid w:val="00CD7575"/>
    <w:rsid w:val="00CE02EB"/>
    <w:rsid w:val="00CE0DC6"/>
    <w:rsid w:val="00CE14DA"/>
    <w:rsid w:val="00CE18FA"/>
    <w:rsid w:val="00CE2893"/>
    <w:rsid w:val="00CE3BE5"/>
    <w:rsid w:val="00CE42CD"/>
    <w:rsid w:val="00CE4960"/>
    <w:rsid w:val="00CE5B58"/>
    <w:rsid w:val="00CE6BF0"/>
    <w:rsid w:val="00CE6C9E"/>
    <w:rsid w:val="00CE6D5D"/>
    <w:rsid w:val="00CE7F32"/>
    <w:rsid w:val="00CF081E"/>
    <w:rsid w:val="00CF0D3B"/>
    <w:rsid w:val="00CF0FF8"/>
    <w:rsid w:val="00CF1143"/>
    <w:rsid w:val="00CF188B"/>
    <w:rsid w:val="00CF208A"/>
    <w:rsid w:val="00CF261C"/>
    <w:rsid w:val="00CF2C20"/>
    <w:rsid w:val="00CF2C40"/>
    <w:rsid w:val="00CF3606"/>
    <w:rsid w:val="00CF436E"/>
    <w:rsid w:val="00CF504F"/>
    <w:rsid w:val="00CF526F"/>
    <w:rsid w:val="00CF68FC"/>
    <w:rsid w:val="00CF7309"/>
    <w:rsid w:val="00CF74BF"/>
    <w:rsid w:val="00CF7DD8"/>
    <w:rsid w:val="00D016B6"/>
    <w:rsid w:val="00D016FC"/>
    <w:rsid w:val="00D017E6"/>
    <w:rsid w:val="00D01B9B"/>
    <w:rsid w:val="00D01E3B"/>
    <w:rsid w:val="00D030BC"/>
    <w:rsid w:val="00D032AC"/>
    <w:rsid w:val="00D03FD7"/>
    <w:rsid w:val="00D04350"/>
    <w:rsid w:val="00D05045"/>
    <w:rsid w:val="00D05992"/>
    <w:rsid w:val="00D059D1"/>
    <w:rsid w:val="00D05F5C"/>
    <w:rsid w:val="00D066BC"/>
    <w:rsid w:val="00D06909"/>
    <w:rsid w:val="00D06CE0"/>
    <w:rsid w:val="00D06F0C"/>
    <w:rsid w:val="00D07169"/>
    <w:rsid w:val="00D07E63"/>
    <w:rsid w:val="00D105CA"/>
    <w:rsid w:val="00D10B1A"/>
    <w:rsid w:val="00D10B6A"/>
    <w:rsid w:val="00D10D79"/>
    <w:rsid w:val="00D10EDD"/>
    <w:rsid w:val="00D115B2"/>
    <w:rsid w:val="00D1177E"/>
    <w:rsid w:val="00D11EB0"/>
    <w:rsid w:val="00D12254"/>
    <w:rsid w:val="00D13DB0"/>
    <w:rsid w:val="00D151E1"/>
    <w:rsid w:val="00D15C68"/>
    <w:rsid w:val="00D1629D"/>
    <w:rsid w:val="00D16511"/>
    <w:rsid w:val="00D16B22"/>
    <w:rsid w:val="00D16B8B"/>
    <w:rsid w:val="00D17099"/>
    <w:rsid w:val="00D17633"/>
    <w:rsid w:val="00D1778C"/>
    <w:rsid w:val="00D17C02"/>
    <w:rsid w:val="00D17D0A"/>
    <w:rsid w:val="00D2017E"/>
    <w:rsid w:val="00D20940"/>
    <w:rsid w:val="00D215A1"/>
    <w:rsid w:val="00D21A8F"/>
    <w:rsid w:val="00D21A91"/>
    <w:rsid w:val="00D21AF2"/>
    <w:rsid w:val="00D22A18"/>
    <w:rsid w:val="00D22FCB"/>
    <w:rsid w:val="00D24A4E"/>
    <w:rsid w:val="00D250EC"/>
    <w:rsid w:val="00D256EE"/>
    <w:rsid w:val="00D25733"/>
    <w:rsid w:val="00D25A45"/>
    <w:rsid w:val="00D25BB7"/>
    <w:rsid w:val="00D25C75"/>
    <w:rsid w:val="00D25D7E"/>
    <w:rsid w:val="00D27034"/>
    <w:rsid w:val="00D271B0"/>
    <w:rsid w:val="00D27366"/>
    <w:rsid w:val="00D30850"/>
    <w:rsid w:val="00D31284"/>
    <w:rsid w:val="00D315C3"/>
    <w:rsid w:val="00D31D6F"/>
    <w:rsid w:val="00D32864"/>
    <w:rsid w:val="00D331A2"/>
    <w:rsid w:val="00D3363A"/>
    <w:rsid w:val="00D33E73"/>
    <w:rsid w:val="00D34C8D"/>
    <w:rsid w:val="00D34DBB"/>
    <w:rsid w:val="00D34F0B"/>
    <w:rsid w:val="00D3553F"/>
    <w:rsid w:val="00D35624"/>
    <w:rsid w:val="00D35C8E"/>
    <w:rsid w:val="00D35E01"/>
    <w:rsid w:val="00D36464"/>
    <w:rsid w:val="00D36A92"/>
    <w:rsid w:val="00D376B8"/>
    <w:rsid w:val="00D40007"/>
    <w:rsid w:val="00D4002D"/>
    <w:rsid w:val="00D40539"/>
    <w:rsid w:val="00D4172A"/>
    <w:rsid w:val="00D41EA3"/>
    <w:rsid w:val="00D4238F"/>
    <w:rsid w:val="00D43528"/>
    <w:rsid w:val="00D449C0"/>
    <w:rsid w:val="00D449D4"/>
    <w:rsid w:val="00D45626"/>
    <w:rsid w:val="00D46AC8"/>
    <w:rsid w:val="00D46FC1"/>
    <w:rsid w:val="00D47B2F"/>
    <w:rsid w:val="00D515F6"/>
    <w:rsid w:val="00D51654"/>
    <w:rsid w:val="00D518EE"/>
    <w:rsid w:val="00D5227F"/>
    <w:rsid w:val="00D52E41"/>
    <w:rsid w:val="00D5400F"/>
    <w:rsid w:val="00D5455A"/>
    <w:rsid w:val="00D552FA"/>
    <w:rsid w:val="00D55593"/>
    <w:rsid w:val="00D55FF9"/>
    <w:rsid w:val="00D563BF"/>
    <w:rsid w:val="00D5763D"/>
    <w:rsid w:val="00D6052C"/>
    <w:rsid w:val="00D608F6"/>
    <w:rsid w:val="00D609B0"/>
    <w:rsid w:val="00D60FF4"/>
    <w:rsid w:val="00D6110E"/>
    <w:rsid w:val="00D61858"/>
    <w:rsid w:val="00D618B6"/>
    <w:rsid w:val="00D61AFA"/>
    <w:rsid w:val="00D61B40"/>
    <w:rsid w:val="00D6265C"/>
    <w:rsid w:val="00D63509"/>
    <w:rsid w:val="00D658F8"/>
    <w:rsid w:val="00D66A6D"/>
    <w:rsid w:val="00D67662"/>
    <w:rsid w:val="00D67847"/>
    <w:rsid w:val="00D67BA9"/>
    <w:rsid w:val="00D67F64"/>
    <w:rsid w:val="00D67FE8"/>
    <w:rsid w:val="00D67FF8"/>
    <w:rsid w:val="00D70408"/>
    <w:rsid w:val="00D707E0"/>
    <w:rsid w:val="00D70E05"/>
    <w:rsid w:val="00D7113E"/>
    <w:rsid w:val="00D736C3"/>
    <w:rsid w:val="00D74090"/>
    <w:rsid w:val="00D741A4"/>
    <w:rsid w:val="00D74833"/>
    <w:rsid w:val="00D74B0D"/>
    <w:rsid w:val="00D74FC2"/>
    <w:rsid w:val="00D75D27"/>
    <w:rsid w:val="00D76322"/>
    <w:rsid w:val="00D77469"/>
    <w:rsid w:val="00D7776F"/>
    <w:rsid w:val="00D77AD4"/>
    <w:rsid w:val="00D807EA"/>
    <w:rsid w:val="00D80E35"/>
    <w:rsid w:val="00D815B0"/>
    <w:rsid w:val="00D824E7"/>
    <w:rsid w:val="00D82768"/>
    <w:rsid w:val="00D83059"/>
    <w:rsid w:val="00D8308F"/>
    <w:rsid w:val="00D83CAF"/>
    <w:rsid w:val="00D83DCB"/>
    <w:rsid w:val="00D8548C"/>
    <w:rsid w:val="00D8639D"/>
    <w:rsid w:val="00D8683E"/>
    <w:rsid w:val="00D868DB"/>
    <w:rsid w:val="00D868F0"/>
    <w:rsid w:val="00D86AF1"/>
    <w:rsid w:val="00D86F19"/>
    <w:rsid w:val="00D873BE"/>
    <w:rsid w:val="00D873D2"/>
    <w:rsid w:val="00D90565"/>
    <w:rsid w:val="00D90CEC"/>
    <w:rsid w:val="00D91403"/>
    <w:rsid w:val="00D917F7"/>
    <w:rsid w:val="00D91EDC"/>
    <w:rsid w:val="00D92058"/>
    <w:rsid w:val="00D928B3"/>
    <w:rsid w:val="00D92AA3"/>
    <w:rsid w:val="00D92C01"/>
    <w:rsid w:val="00D932AC"/>
    <w:rsid w:val="00D9342C"/>
    <w:rsid w:val="00D938B9"/>
    <w:rsid w:val="00D93993"/>
    <w:rsid w:val="00D93DAC"/>
    <w:rsid w:val="00D93E3A"/>
    <w:rsid w:val="00D9416D"/>
    <w:rsid w:val="00D942DC"/>
    <w:rsid w:val="00D9485B"/>
    <w:rsid w:val="00D94C0D"/>
    <w:rsid w:val="00D95409"/>
    <w:rsid w:val="00D959CE"/>
    <w:rsid w:val="00D95C6E"/>
    <w:rsid w:val="00D95D3D"/>
    <w:rsid w:val="00D964CB"/>
    <w:rsid w:val="00D9653A"/>
    <w:rsid w:val="00D96A2C"/>
    <w:rsid w:val="00D96A95"/>
    <w:rsid w:val="00D96CF5"/>
    <w:rsid w:val="00D96CFC"/>
    <w:rsid w:val="00DA07F1"/>
    <w:rsid w:val="00DA153A"/>
    <w:rsid w:val="00DA194A"/>
    <w:rsid w:val="00DA27D0"/>
    <w:rsid w:val="00DA388C"/>
    <w:rsid w:val="00DA38CD"/>
    <w:rsid w:val="00DA3B63"/>
    <w:rsid w:val="00DA5581"/>
    <w:rsid w:val="00DA5737"/>
    <w:rsid w:val="00DA5B58"/>
    <w:rsid w:val="00DA607C"/>
    <w:rsid w:val="00DA6084"/>
    <w:rsid w:val="00DA60AA"/>
    <w:rsid w:val="00DA6691"/>
    <w:rsid w:val="00DA7FAE"/>
    <w:rsid w:val="00DA7FE7"/>
    <w:rsid w:val="00DB0961"/>
    <w:rsid w:val="00DB0BC3"/>
    <w:rsid w:val="00DB0C0F"/>
    <w:rsid w:val="00DB0C16"/>
    <w:rsid w:val="00DB0E7D"/>
    <w:rsid w:val="00DB0F3F"/>
    <w:rsid w:val="00DB2D16"/>
    <w:rsid w:val="00DB316F"/>
    <w:rsid w:val="00DB3759"/>
    <w:rsid w:val="00DB3A52"/>
    <w:rsid w:val="00DB3ADC"/>
    <w:rsid w:val="00DB3EEE"/>
    <w:rsid w:val="00DB4472"/>
    <w:rsid w:val="00DB482A"/>
    <w:rsid w:val="00DB4D07"/>
    <w:rsid w:val="00DB538B"/>
    <w:rsid w:val="00DB546F"/>
    <w:rsid w:val="00DB5C7C"/>
    <w:rsid w:val="00DB7295"/>
    <w:rsid w:val="00DB771B"/>
    <w:rsid w:val="00DB7F26"/>
    <w:rsid w:val="00DC0A16"/>
    <w:rsid w:val="00DC14CC"/>
    <w:rsid w:val="00DC1DAB"/>
    <w:rsid w:val="00DC1E93"/>
    <w:rsid w:val="00DC2464"/>
    <w:rsid w:val="00DC31E6"/>
    <w:rsid w:val="00DC33F1"/>
    <w:rsid w:val="00DC35C3"/>
    <w:rsid w:val="00DC3EED"/>
    <w:rsid w:val="00DC471F"/>
    <w:rsid w:val="00DC52C3"/>
    <w:rsid w:val="00DC54BD"/>
    <w:rsid w:val="00DC5FE3"/>
    <w:rsid w:val="00DC61EB"/>
    <w:rsid w:val="00DC70D9"/>
    <w:rsid w:val="00DC7151"/>
    <w:rsid w:val="00DC7819"/>
    <w:rsid w:val="00DC7E60"/>
    <w:rsid w:val="00DD0515"/>
    <w:rsid w:val="00DD0621"/>
    <w:rsid w:val="00DD0F6C"/>
    <w:rsid w:val="00DD1145"/>
    <w:rsid w:val="00DD122C"/>
    <w:rsid w:val="00DD16E5"/>
    <w:rsid w:val="00DD1BC8"/>
    <w:rsid w:val="00DD1D10"/>
    <w:rsid w:val="00DD212C"/>
    <w:rsid w:val="00DD221B"/>
    <w:rsid w:val="00DD25EC"/>
    <w:rsid w:val="00DD2930"/>
    <w:rsid w:val="00DD2A3C"/>
    <w:rsid w:val="00DD2BFA"/>
    <w:rsid w:val="00DD3817"/>
    <w:rsid w:val="00DD3C4D"/>
    <w:rsid w:val="00DD479B"/>
    <w:rsid w:val="00DD4B7B"/>
    <w:rsid w:val="00DD5530"/>
    <w:rsid w:val="00DD6799"/>
    <w:rsid w:val="00DD7084"/>
    <w:rsid w:val="00DD7A04"/>
    <w:rsid w:val="00DD7A24"/>
    <w:rsid w:val="00DD7CA7"/>
    <w:rsid w:val="00DE0641"/>
    <w:rsid w:val="00DE06A8"/>
    <w:rsid w:val="00DE0FF7"/>
    <w:rsid w:val="00DE17E4"/>
    <w:rsid w:val="00DE21D1"/>
    <w:rsid w:val="00DE2A60"/>
    <w:rsid w:val="00DE3252"/>
    <w:rsid w:val="00DE3687"/>
    <w:rsid w:val="00DE3D89"/>
    <w:rsid w:val="00DE45F7"/>
    <w:rsid w:val="00DE4CAB"/>
    <w:rsid w:val="00DE5D82"/>
    <w:rsid w:val="00DE5E45"/>
    <w:rsid w:val="00DE5F8E"/>
    <w:rsid w:val="00DE62C4"/>
    <w:rsid w:val="00DE7107"/>
    <w:rsid w:val="00DE75C7"/>
    <w:rsid w:val="00DE772A"/>
    <w:rsid w:val="00DE7ACC"/>
    <w:rsid w:val="00DF0330"/>
    <w:rsid w:val="00DF046D"/>
    <w:rsid w:val="00DF0806"/>
    <w:rsid w:val="00DF0BFC"/>
    <w:rsid w:val="00DF10A4"/>
    <w:rsid w:val="00DF1382"/>
    <w:rsid w:val="00DF1843"/>
    <w:rsid w:val="00DF1EC4"/>
    <w:rsid w:val="00DF2000"/>
    <w:rsid w:val="00DF25A4"/>
    <w:rsid w:val="00DF2B40"/>
    <w:rsid w:val="00DF30CA"/>
    <w:rsid w:val="00DF325A"/>
    <w:rsid w:val="00DF3BD9"/>
    <w:rsid w:val="00DF3F4C"/>
    <w:rsid w:val="00DF4B1D"/>
    <w:rsid w:val="00DF5017"/>
    <w:rsid w:val="00DF6DC5"/>
    <w:rsid w:val="00DF7C95"/>
    <w:rsid w:val="00E0033B"/>
    <w:rsid w:val="00E003F0"/>
    <w:rsid w:val="00E009F8"/>
    <w:rsid w:val="00E00E12"/>
    <w:rsid w:val="00E00EFF"/>
    <w:rsid w:val="00E012E6"/>
    <w:rsid w:val="00E01418"/>
    <w:rsid w:val="00E03093"/>
    <w:rsid w:val="00E04542"/>
    <w:rsid w:val="00E049EE"/>
    <w:rsid w:val="00E04C0A"/>
    <w:rsid w:val="00E05C4C"/>
    <w:rsid w:val="00E06B53"/>
    <w:rsid w:val="00E06B8E"/>
    <w:rsid w:val="00E071C2"/>
    <w:rsid w:val="00E077A5"/>
    <w:rsid w:val="00E079A2"/>
    <w:rsid w:val="00E10D43"/>
    <w:rsid w:val="00E11911"/>
    <w:rsid w:val="00E11CA7"/>
    <w:rsid w:val="00E11F80"/>
    <w:rsid w:val="00E12202"/>
    <w:rsid w:val="00E1517E"/>
    <w:rsid w:val="00E15B06"/>
    <w:rsid w:val="00E15FB5"/>
    <w:rsid w:val="00E16993"/>
    <w:rsid w:val="00E17147"/>
    <w:rsid w:val="00E17376"/>
    <w:rsid w:val="00E174D1"/>
    <w:rsid w:val="00E178BD"/>
    <w:rsid w:val="00E17E4D"/>
    <w:rsid w:val="00E201D5"/>
    <w:rsid w:val="00E205AE"/>
    <w:rsid w:val="00E21734"/>
    <w:rsid w:val="00E224C2"/>
    <w:rsid w:val="00E2308C"/>
    <w:rsid w:val="00E23A22"/>
    <w:rsid w:val="00E23A86"/>
    <w:rsid w:val="00E23CAA"/>
    <w:rsid w:val="00E24D2C"/>
    <w:rsid w:val="00E255E6"/>
    <w:rsid w:val="00E25938"/>
    <w:rsid w:val="00E265CA"/>
    <w:rsid w:val="00E26D3B"/>
    <w:rsid w:val="00E27069"/>
    <w:rsid w:val="00E270CD"/>
    <w:rsid w:val="00E271FB"/>
    <w:rsid w:val="00E2759D"/>
    <w:rsid w:val="00E27CAB"/>
    <w:rsid w:val="00E27D6A"/>
    <w:rsid w:val="00E303BC"/>
    <w:rsid w:val="00E32856"/>
    <w:rsid w:val="00E32EFC"/>
    <w:rsid w:val="00E32FA7"/>
    <w:rsid w:val="00E33ABC"/>
    <w:rsid w:val="00E344F8"/>
    <w:rsid w:val="00E35F86"/>
    <w:rsid w:val="00E36FA5"/>
    <w:rsid w:val="00E3779E"/>
    <w:rsid w:val="00E37A12"/>
    <w:rsid w:val="00E37CB7"/>
    <w:rsid w:val="00E40C1B"/>
    <w:rsid w:val="00E40F48"/>
    <w:rsid w:val="00E4131E"/>
    <w:rsid w:val="00E41AE8"/>
    <w:rsid w:val="00E41C97"/>
    <w:rsid w:val="00E41E2C"/>
    <w:rsid w:val="00E429D2"/>
    <w:rsid w:val="00E43ABB"/>
    <w:rsid w:val="00E43CE2"/>
    <w:rsid w:val="00E440B6"/>
    <w:rsid w:val="00E44E6B"/>
    <w:rsid w:val="00E45062"/>
    <w:rsid w:val="00E45678"/>
    <w:rsid w:val="00E45B49"/>
    <w:rsid w:val="00E46776"/>
    <w:rsid w:val="00E4678C"/>
    <w:rsid w:val="00E46A3E"/>
    <w:rsid w:val="00E46E70"/>
    <w:rsid w:val="00E50186"/>
    <w:rsid w:val="00E509ED"/>
    <w:rsid w:val="00E51336"/>
    <w:rsid w:val="00E51FC9"/>
    <w:rsid w:val="00E53625"/>
    <w:rsid w:val="00E551D5"/>
    <w:rsid w:val="00E5523D"/>
    <w:rsid w:val="00E55FB5"/>
    <w:rsid w:val="00E56B92"/>
    <w:rsid w:val="00E57385"/>
    <w:rsid w:val="00E57A53"/>
    <w:rsid w:val="00E60289"/>
    <w:rsid w:val="00E60EFB"/>
    <w:rsid w:val="00E610CA"/>
    <w:rsid w:val="00E61C13"/>
    <w:rsid w:val="00E61FD2"/>
    <w:rsid w:val="00E622C5"/>
    <w:rsid w:val="00E6246C"/>
    <w:rsid w:val="00E6261E"/>
    <w:rsid w:val="00E62862"/>
    <w:rsid w:val="00E62896"/>
    <w:rsid w:val="00E62AD5"/>
    <w:rsid w:val="00E62FDC"/>
    <w:rsid w:val="00E645EE"/>
    <w:rsid w:val="00E6469E"/>
    <w:rsid w:val="00E647AD"/>
    <w:rsid w:val="00E64B11"/>
    <w:rsid w:val="00E6622A"/>
    <w:rsid w:val="00E670D5"/>
    <w:rsid w:val="00E67464"/>
    <w:rsid w:val="00E674EE"/>
    <w:rsid w:val="00E676FD"/>
    <w:rsid w:val="00E6791B"/>
    <w:rsid w:val="00E7031D"/>
    <w:rsid w:val="00E7052A"/>
    <w:rsid w:val="00E70885"/>
    <w:rsid w:val="00E70CEA"/>
    <w:rsid w:val="00E71314"/>
    <w:rsid w:val="00E73158"/>
    <w:rsid w:val="00E7327F"/>
    <w:rsid w:val="00E7352C"/>
    <w:rsid w:val="00E73FD3"/>
    <w:rsid w:val="00E741E2"/>
    <w:rsid w:val="00E75006"/>
    <w:rsid w:val="00E7536D"/>
    <w:rsid w:val="00E75BDB"/>
    <w:rsid w:val="00E76A8B"/>
    <w:rsid w:val="00E80749"/>
    <w:rsid w:val="00E809D7"/>
    <w:rsid w:val="00E811FC"/>
    <w:rsid w:val="00E8168C"/>
    <w:rsid w:val="00E8174D"/>
    <w:rsid w:val="00E8199F"/>
    <w:rsid w:val="00E825ED"/>
    <w:rsid w:val="00E82A5B"/>
    <w:rsid w:val="00E83301"/>
    <w:rsid w:val="00E83B6D"/>
    <w:rsid w:val="00E83E2B"/>
    <w:rsid w:val="00E8460C"/>
    <w:rsid w:val="00E8466A"/>
    <w:rsid w:val="00E84E5C"/>
    <w:rsid w:val="00E85A01"/>
    <w:rsid w:val="00E85B40"/>
    <w:rsid w:val="00E86649"/>
    <w:rsid w:val="00E86E02"/>
    <w:rsid w:val="00E877AC"/>
    <w:rsid w:val="00E87913"/>
    <w:rsid w:val="00E87EE1"/>
    <w:rsid w:val="00E90045"/>
    <w:rsid w:val="00E9039F"/>
    <w:rsid w:val="00E90452"/>
    <w:rsid w:val="00E92C9C"/>
    <w:rsid w:val="00E92F9E"/>
    <w:rsid w:val="00E9305B"/>
    <w:rsid w:val="00E936E8"/>
    <w:rsid w:val="00E94E36"/>
    <w:rsid w:val="00E96FB7"/>
    <w:rsid w:val="00E97269"/>
    <w:rsid w:val="00EA0334"/>
    <w:rsid w:val="00EA0BCA"/>
    <w:rsid w:val="00EA15D7"/>
    <w:rsid w:val="00EA1E7C"/>
    <w:rsid w:val="00EA238D"/>
    <w:rsid w:val="00EA2484"/>
    <w:rsid w:val="00EA2660"/>
    <w:rsid w:val="00EA294D"/>
    <w:rsid w:val="00EA3956"/>
    <w:rsid w:val="00EA3E3D"/>
    <w:rsid w:val="00EA3EC9"/>
    <w:rsid w:val="00EA4D11"/>
    <w:rsid w:val="00EA592F"/>
    <w:rsid w:val="00EA5AD5"/>
    <w:rsid w:val="00EA65A4"/>
    <w:rsid w:val="00EA7F7F"/>
    <w:rsid w:val="00EB0683"/>
    <w:rsid w:val="00EB07B0"/>
    <w:rsid w:val="00EB1D55"/>
    <w:rsid w:val="00EB211A"/>
    <w:rsid w:val="00EB282E"/>
    <w:rsid w:val="00EB2CF8"/>
    <w:rsid w:val="00EB3583"/>
    <w:rsid w:val="00EB3A5B"/>
    <w:rsid w:val="00EB3B59"/>
    <w:rsid w:val="00EB4605"/>
    <w:rsid w:val="00EB461C"/>
    <w:rsid w:val="00EB513C"/>
    <w:rsid w:val="00EB51D3"/>
    <w:rsid w:val="00EB5713"/>
    <w:rsid w:val="00EB60DF"/>
    <w:rsid w:val="00EB64B8"/>
    <w:rsid w:val="00EB74BB"/>
    <w:rsid w:val="00EB7574"/>
    <w:rsid w:val="00EB7646"/>
    <w:rsid w:val="00EB7C5A"/>
    <w:rsid w:val="00EB7C6B"/>
    <w:rsid w:val="00EC1377"/>
    <w:rsid w:val="00EC1A31"/>
    <w:rsid w:val="00EC1BF1"/>
    <w:rsid w:val="00EC287D"/>
    <w:rsid w:val="00EC29E9"/>
    <w:rsid w:val="00EC2CE1"/>
    <w:rsid w:val="00EC370A"/>
    <w:rsid w:val="00EC3F98"/>
    <w:rsid w:val="00EC48E0"/>
    <w:rsid w:val="00EC4FF8"/>
    <w:rsid w:val="00EC60B0"/>
    <w:rsid w:val="00EC699D"/>
    <w:rsid w:val="00EC77CC"/>
    <w:rsid w:val="00ED0811"/>
    <w:rsid w:val="00ED09B4"/>
    <w:rsid w:val="00ED0AE2"/>
    <w:rsid w:val="00ED0C88"/>
    <w:rsid w:val="00ED0F5E"/>
    <w:rsid w:val="00ED130A"/>
    <w:rsid w:val="00ED1580"/>
    <w:rsid w:val="00ED255B"/>
    <w:rsid w:val="00ED36F2"/>
    <w:rsid w:val="00ED3724"/>
    <w:rsid w:val="00ED3B03"/>
    <w:rsid w:val="00ED3CFE"/>
    <w:rsid w:val="00ED4FA9"/>
    <w:rsid w:val="00ED5418"/>
    <w:rsid w:val="00ED58A9"/>
    <w:rsid w:val="00ED5CA7"/>
    <w:rsid w:val="00ED5D5F"/>
    <w:rsid w:val="00ED6ACC"/>
    <w:rsid w:val="00ED6DC0"/>
    <w:rsid w:val="00ED6DC9"/>
    <w:rsid w:val="00ED7A6A"/>
    <w:rsid w:val="00ED7EEA"/>
    <w:rsid w:val="00ED7F71"/>
    <w:rsid w:val="00EE003F"/>
    <w:rsid w:val="00EE04C5"/>
    <w:rsid w:val="00EE0AC8"/>
    <w:rsid w:val="00EE1B31"/>
    <w:rsid w:val="00EE22AE"/>
    <w:rsid w:val="00EE27E3"/>
    <w:rsid w:val="00EE2877"/>
    <w:rsid w:val="00EE351A"/>
    <w:rsid w:val="00EE3522"/>
    <w:rsid w:val="00EE36F4"/>
    <w:rsid w:val="00EE3C19"/>
    <w:rsid w:val="00EE4579"/>
    <w:rsid w:val="00EE4A52"/>
    <w:rsid w:val="00EE4B77"/>
    <w:rsid w:val="00EE54FB"/>
    <w:rsid w:val="00EE55C5"/>
    <w:rsid w:val="00EE5AF8"/>
    <w:rsid w:val="00EE5DD3"/>
    <w:rsid w:val="00EE69BA"/>
    <w:rsid w:val="00EE6B49"/>
    <w:rsid w:val="00EF033F"/>
    <w:rsid w:val="00EF0CC4"/>
    <w:rsid w:val="00EF1811"/>
    <w:rsid w:val="00EF287A"/>
    <w:rsid w:val="00EF2B0A"/>
    <w:rsid w:val="00EF3378"/>
    <w:rsid w:val="00EF38C3"/>
    <w:rsid w:val="00EF39F2"/>
    <w:rsid w:val="00EF3E97"/>
    <w:rsid w:val="00EF4421"/>
    <w:rsid w:val="00EF4633"/>
    <w:rsid w:val="00EF61E0"/>
    <w:rsid w:val="00EF62AE"/>
    <w:rsid w:val="00EF70A6"/>
    <w:rsid w:val="00EF76FD"/>
    <w:rsid w:val="00EF7D2D"/>
    <w:rsid w:val="00F00974"/>
    <w:rsid w:val="00F00E43"/>
    <w:rsid w:val="00F018A3"/>
    <w:rsid w:val="00F01A6B"/>
    <w:rsid w:val="00F0214C"/>
    <w:rsid w:val="00F02286"/>
    <w:rsid w:val="00F0298A"/>
    <w:rsid w:val="00F030AF"/>
    <w:rsid w:val="00F0351B"/>
    <w:rsid w:val="00F03649"/>
    <w:rsid w:val="00F0395D"/>
    <w:rsid w:val="00F03CD6"/>
    <w:rsid w:val="00F0448B"/>
    <w:rsid w:val="00F04739"/>
    <w:rsid w:val="00F04906"/>
    <w:rsid w:val="00F04C66"/>
    <w:rsid w:val="00F05AE5"/>
    <w:rsid w:val="00F06375"/>
    <w:rsid w:val="00F10448"/>
    <w:rsid w:val="00F1078C"/>
    <w:rsid w:val="00F11AFC"/>
    <w:rsid w:val="00F129F2"/>
    <w:rsid w:val="00F132CE"/>
    <w:rsid w:val="00F13B30"/>
    <w:rsid w:val="00F13F89"/>
    <w:rsid w:val="00F14570"/>
    <w:rsid w:val="00F14710"/>
    <w:rsid w:val="00F14775"/>
    <w:rsid w:val="00F14D9B"/>
    <w:rsid w:val="00F160F1"/>
    <w:rsid w:val="00F163A6"/>
    <w:rsid w:val="00F1734B"/>
    <w:rsid w:val="00F179FA"/>
    <w:rsid w:val="00F204BC"/>
    <w:rsid w:val="00F20626"/>
    <w:rsid w:val="00F206BF"/>
    <w:rsid w:val="00F21472"/>
    <w:rsid w:val="00F2153B"/>
    <w:rsid w:val="00F219DC"/>
    <w:rsid w:val="00F22C55"/>
    <w:rsid w:val="00F2603C"/>
    <w:rsid w:val="00F267E6"/>
    <w:rsid w:val="00F269BE"/>
    <w:rsid w:val="00F26F6C"/>
    <w:rsid w:val="00F27039"/>
    <w:rsid w:val="00F2770E"/>
    <w:rsid w:val="00F27FE8"/>
    <w:rsid w:val="00F3000E"/>
    <w:rsid w:val="00F3064A"/>
    <w:rsid w:val="00F307B5"/>
    <w:rsid w:val="00F30941"/>
    <w:rsid w:val="00F30B2A"/>
    <w:rsid w:val="00F31044"/>
    <w:rsid w:val="00F3177F"/>
    <w:rsid w:val="00F31C20"/>
    <w:rsid w:val="00F3327B"/>
    <w:rsid w:val="00F33374"/>
    <w:rsid w:val="00F334C0"/>
    <w:rsid w:val="00F3364D"/>
    <w:rsid w:val="00F33685"/>
    <w:rsid w:val="00F337FA"/>
    <w:rsid w:val="00F33AF4"/>
    <w:rsid w:val="00F33CC5"/>
    <w:rsid w:val="00F33E92"/>
    <w:rsid w:val="00F33EB1"/>
    <w:rsid w:val="00F344AC"/>
    <w:rsid w:val="00F34990"/>
    <w:rsid w:val="00F3603F"/>
    <w:rsid w:val="00F363B2"/>
    <w:rsid w:val="00F36ADD"/>
    <w:rsid w:val="00F36B34"/>
    <w:rsid w:val="00F3746D"/>
    <w:rsid w:val="00F37554"/>
    <w:rsid w:val="00F37C4F"/>
    <w:rsid w:val="00F37E4E"/>
    <w:rsid w:val="00F404A1"/>
    <w:rsid w:val="00F40A94"/>
    <w:rsid w:val="00F417DD"/>
    <w:rsid w:val="00F430DC"/>
    <w:rsid w:val="00F43744"/>
    <w:rsid w:val="00F43ABB"/>
    <w:rsid w:val="00F442ED"/>
    <w:rsid w:val="00F45348"/>
    <w:rsid w:val="00F45808"/>
    <w:rsid w:val="00F45ECE"/>
    <w:rsid w:val="00F46042"/>
    <w:rsid w:val="00F465DC"/>
    <w:rsid w:val="00F472D0"/>
    <w:rsid w:val="00F47782"/>
    <w:rsid w:val="00F47D32"/>
    <w:rsid w:val="00F50334"/>
    <w:rsid w:val="00F50905"/>
    <w:rsid w:val="00F50997"/>
    <w:rsid w:val="00F5114B"/>
    <w:rsid w:val="00F5148B"/>
    <w:rsid w:val="00F514DE"/>
    <w:rsid w:val="00F532DB"/>
    <w:rsid w:val="00F53740"/>
    <w:rsid w:val="00F538F4"/>
    <w:rsid w:val="00F53C7E"/>
    <w:rsid w:val="00F553A9"/>
    <w:rsid w:val="00F56F40"/>
    <w:rsid w:val="00F57238"/>
    <w:rsid w:val="00F5786A"/>
    <w:rsid w:val="00F6022E"/>
    <w:rsid w:val="00F605D6"/>
    <w:rsid w:val="00F60935"/>
    <w:rsid w:val="00F6183B"/>
    <w:rsid w:val="00F618D7"/>
    <w:rsid w:val="00F62501"/>
    <w:rsid w:val="00F62DD2"/>
    <w:rsid w:val="00F63FF9"/>
    <w:rsid w:val="00F648A2"/>
    <w:rsid w:val="00F7038C"/>
    <w:rsid w:val="00F70D93"/>
    <w:rsid w:val="00F71E36"/>
    <w:rsid w:val="00F73575"/>
    <w:rsid w:val="00F743D4"/>
    <w:rsid w:val="00F752ED"/>
    <w:rsid w:val="00F75B14"/>
    <w:rsid w:val="00F75B73"/>
    <w:rsid w:val="00F76021"/>
    <w:rsid w:val="00F7635D"/>
    <w:rsid w:val="00F77E63"/>
    <w:rsid w:val="00F80472"/>
    <w:rsid w:val="00F8098C"/>
    <w:rsid w:val="00F81D14"/>
    <w:rsid w:val="00F81ECE"/>
    <w:rsid w:val="00F822E9"/>
    <w:rsid w:val="00F830DB"/>
    <w:rsid w:val="00F83F71"/>
    <w:rsid w:val="00F83F7D"/>
    <w:rsid w:val="00F84331"/>
    <w:rsid w:val="00F84B63"/>
    <w:rsid w:val="00F85477"/>
    <w:rsid w:val="00F854AE"/>
    <w:rsid w:val="00F85541"/>
    <w:rsid w:val="00F8599E"/>
    <w:rsid w:val="00F867BC"/>
    <w:rsid w:val="00F86A28"/>
    <w:rsid w:val="00F86E2D"/>
    <w:rsid w:val="00F904FA"/>
    <w:rsid w:val="00F90513"/>
    <w:rsid w:val="00F9055C"/>
    <w:rsid w:val="00F912A6"/>
    <w:rsid w:val="00F9142A"/>
    <w:rsid w:val="00F91C92"/>
    <w:rsid w:val="00F91E14"/>
    <w:rsid w:val="00F925DD"/>
    <w:rsid w:val="00F925F0"/>
    <w:rsid w:val="00F928AC"/>
    <w:rsid w:val="00F94AF4"/>
    <w:rsid w:val="00F95E0E"/>
    <w:rsid w:val="00F962F5"/>
    <w:rsid w:val="00F9693C"/>
    <w:rsid w:val="00F96B66"/>
    <w:rsid w:val="00F97BCD"/>
    <w:rsid w:val="00FA00A1"/>
    <w:rsid w:val="00FA01EB"/>
    <w:rsid w:val="00FA02C8"/>
    <w:rsid w:val="00FA0B7C"/>
    <w:rsid w:val="00FA0EB4"/>
    <w:rsid w:val="00FA1148"/>
    <w:rsid w:val="00FA1FEC"/>
    <w:rsid w:val="00FA2D55"/>
    <w:rsid w:val="00FA358D"/>
    <w:rsid w:val="00FA3A10"/>
    <w:rsid w:val="00FA3FE8"/>
    <w:rsid w:val="00FA4367"/>
    <w:rsid w:val="00FA46EA"/>
    <w:rsid w:val="00FA481A"/>
    <w:rsid w:val="00FA4D5C"/>
    <w:rsid w:val="00FA4F74"/>
    <w:rsid w:val="00FA54A3"/>
    <w:rsid w:val="00FA62B7"/>
    <w:rsid w:val="00FA6966"/>
    <w:rsid w:val="00FA6BBF"/>
    <w:rsid w:val="00FA6EAA"/>
    <w:rsid w:val="00FA6FC5"/>
    <w:rsid w:val="00FA7039"/>
    <w:rsid w:val="00FB089C"/>
    <w:rsid w:val="00FB153A"/>
    <w:rsid w:val="00FB16FB"/>
    <w:rsid w:val="00FB225E"/>
    <w:rsid w:val="00FB3708"/>
    <w:rsid w:val="00FB44AE"/>
    <w:rsid w:val="00FB471A"/>
    <w:rsid w:val="00FB4C7B"/>
    <w:rsid w:val="00FB5A1A"/>
    <w:rsid w:val="00FB5A8F"/>
    <w:rsid w:val="00FB5F98"/>
    <w:rsid w:val="00FB6101"/>
    <w:rsid w:val="00FB6257"/>
    <w:rsid w:val="00FB682C"/>
    <w:rsid w:val="00FB7ECB"/>
    <w:rsid w:val="00FC07EC"/>
    <w:rsid w:val="00FC1649"/>
    <w:rsid w:val="00FC1A21"/>
    <w:rsid w:val="00FC234A"/>
    <w:rsid w:val="00FC234C"/>
    <w:rsid w:val="00FC3920"/>
    <w:rsid w:val="00FC3D91"/>
    <w:rsid w:val="00FC4C17"/>
    <w:rsid w:val="00FC54C8"/>
    <w:rsid w:val="00FC63E2"/>
    <w:rsid w:val="00FC6944"/>
    <w:rsid w:val="00FC7154"/>
    <w:rsid w:val="00FC7AA4"/>
    <w:rsid w:val="00FD020E"/>
    <w:rsid w:val="00FD056A"/>
    <w:rsid w:val="00FD0A6B"/>
    <w:rsid w:val="00FD229B"/>
    <w:rsid w:val="00FD23D5"/>
    <w:rsid w:val="00FD2B1C"/>
    <w:rsid w:val="00FD2DDE"/>
    <w:rsid w:val="00FD3876"/>
    <w:rsid w:val="00FD3A06"/>
    <w:rsid w:val="00FD3C3C"/>
    <w:rsid w:val="00FD432A"/>
    <w:rsid w:val="00FD4390"/>
    <w:rsid w:val="00FD456B"/>
    <w:rsid w:val="00FD4993"/>
    <w:rsid w:val="00FD4C08"/>
    <w:rsid w:val="00FD6537"/>
    <w:rsid w:val="00FD73BB"/>
    <w:rsid w:val="00FD7985"/>
    <w:rsid w:val="00FE0935"/>
    <w:rsid w:val="00FE0D6F"/>
    <w:rsid w:val="00FE10B0"/>
    <w:rsid w:val="00FE17B2"/>
    <w:rsid w:val="00FE1853"/>
    <w:rsid w:val="00FE1A2C"/>
    <w:rsid w:val="00FE2609"/>
    <w:rsid w:val="00FE2646"/>
    <w:rsid w:val="00FE33AB"/>
    <w:rsid w:val="00FE33E5"/>
    <w:rsid w:val="00FE3FA3"/>
    <w:rsid w:val="00FE4827"/>
    <w:rsid w:val="00FE50F1"/>
    <w:rsid w:val="00FE5ACA"/>
    <w:rsid w:val="00FE5F2A"/>
    <w:rsid w:val="00FE634D"/>
    <w:rsid w:val="00FE7341"/>
    <w:rsid w:val="00FE73E3"/>
    <w:rsid w:val="00FE79BF"/>
    <w:rsid w:val="00FE7A31"/>
    <w:rsid w:val="00FE7CBD"/>
    <w:rsid w:val="00FE7F40"/>
    <w:rsid w:val="00FF0474"/>
    <w:rsid w:val="00FF0558"/>
    <w:rsid w:val="00FF063F"/>
    <w:rsid w:val="00FF10A5"/>
    <w:rsid w:val="00FF11B9"/>
    <w:rsid w:val="00FF1342"/>
    <w:rsid w:val="00FF1757"/>
    <w:rsid w:val="00FF17B7"/>
    <w:rsid w:val="00FF3DA9"/>
    <w:rsid w:val="00FF40C1"/>
    <w:rsid w:val="00FF553F"/>
    <w:rsid w:val="00FF5925"/>
    <w:rsid w:val="00FF616C"/>
    <w:rsid w:val="00FF6C93"/>
  </w:rsids>
  <m:mathPr>
    <m:mathFont m:val="Cambria Math"/>
    <m:brkBin m:val="before"/>
    <m:brkBinSub m:val="--"/>
    <m:smallFrac m:val="0"/>
    <m:dispDef/>
    <m:lMargin m:val="0"/>
    <m:rMargin m:val="0"/>
    <m:defJc m:val="centerGroup"/>
    <m:wrapIndent m:val="1440"/>
    <m:intLim m:val="subSup"/>
    <m:naryLim m:val="undOvr"/>
  </m:mathPr>
  <w:themeFontLang w:val="sk-SK"/>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A29C009"/>
  <w15:docId w15:val="{E88B277A-3BA5-42E9-AB98-EB57792C68E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sk-SK" w:eastAsia="en-US" w:bidi="ar-SA"/>
      </w:rPr>
    </w:rPrDefault>
    <w:pPrDefault>
      <w:pPr>
        <w:spacing w:after="200" w:line="276" w:lineRule="auto"/>
      </w:pPr>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nhideWhenUsed="1" w:qFormat="1"/>
    <w:lsdException w:name="heading 7" w:semiHidden="1" w:uiPriority="9" w:unhideWhenUsed="1" w:qFormat="1"/>
    <w:lsdException w:name="heading 8" w:semiHidden="1"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99" w:unhideWhenUsed="1"/>
    <w:lsdException w:name="annotation text" w:semiHidden="1" w:uiPriority="99"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99" w:unhideWhenUsed="1"/>
    <w:lsdException w:name="Body Text 3" w:semiHidden="1" w:uiPriority="99" w:unhideWhenUsed="1"/>
    <w:lsdException w:name="Body Text Indent 2" w:semiHidden="1" w:unhideWhenUsed="1"/>
    <w:lsdException w:name="Body Text Indent 3" w:semiHidden="1" w:uiPriority="99" w:unhideWhenUsed="1"/>
    <w:lsdException w:name="Block Text" w:semiHidden="1" w:unhideWhenUsed="1"/>
    <w:lsdException w:name="Hyperlink" w:semiHidden="1" w:uiPriority="99" w:unhideWhenUsed="1"/>
    <w:lsdException w:name="FollowedHyperlink" w:semiHidden="1" w:uiPriority="99" w:unhideWhenUsed="1"/>
    <w:lsdException w:name="Strong"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7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lny">
    <w:name w:val="Normal"/>
    <w:qFormat/>
    <w:rsid w:val="00616034"/>
    <w:pPr>
      <w:autoSpaceDE w:val="0"/>
      <w:autoSpaceDN w:val="0"/>
      <w:spacing w:after="0" w:line="240" w:lineRule="auto"/>
      <w:jc w:val="both"/>
    </w:pPr>
    <w:rPr>
      <w:rFonts w:ascii="Arial" w:eastAsia="Times New Roman" w:hAnsi="Arial" w:cs="Times New Roman"/>
      <w:sz w:val="20"/>
      <w:szCs w:val="20"/>
      <w:lang w:eastAsia="sk-SK"/>
    </w:rPr>
  </w:style>
  <w:style w:type="paragraph" w:styleId="Nadpis1">
    <w:name w:val="heading 1"/>
    <w:basedOn w:val="Normlny"/>
    <w:next w:val="Normlny"/>
    <w:link w:val="Nadpis1Char"/>
    <w:qFormat/>
    <w:rsid w:val="00FD6537"/>
    <w:pPr>
      <w:numPr>
        <w:numId w:val="9"/>
      </w:numPr>
      <w:spacing w:before="360" w:after="120" w:line="276" w:lineRule="auto"/>
      <w:outlineLvl w:val="0"/>
    </w:pPr>
    <w:rPr>
      <w:b/>
      <w:caps/>
      <w:sz w:val="24"/>
      <w:u w:val="single"/>
    </w:rPr>
  </w:style>
  <w:style w:type="paragraph" w:styleId="Nadpis2">
    <w:name w:val="heading 2"/>
    <w:basedOn w:val="Normlny"/>
    <w:next w:val="Normlny"/>
    <w:link w:val="Nadpis2Char"/>
    <w:qFormat/>
    <w:rsid w:val="00FD6537"/>
    <w:pPr>
      <w:numPr>
        <w:ilvl w:val="1"/>
        <w:numId w:val="9"/>
      </w:numPr>
      <w:spacing w:before="120" w:after="120"/>
      <w:outlineLvl w:val="1"/>
    </w:pPr>
    <w:rPr>
      <w:b/>
      <w:u w:val="single"/>
    </w:rPr>
  </w:style>
  <w:style w:type="paragraph" w:styleId="Nadpis3">
    <w:name w:val="heading 3"/>
    <w:basedOn w:val="Normlny"/>
    <w:next w:val="Normlny"/>
    <w:link w:val="Nadpis3Char"/>
    <w:uiPriority w:val="9"/>
    <w:qFormat/>
    <w:rsid w:val="00A40A0F"/>
    <w:pPr>
      <w:keepNext/>
      <w:numPr>
        <w:ilvl w:val="2"/>
        <w:numId w:val="9"/>
      </w:numPr>
      <w:outlineLvl w:val="2"/>
    </w:pPr>
    <w:rPr>
      <w:rFonts w:cs="Arial"/>
      <w:b/>
      <w:bCs/>
      <w:i/>
      <w:iCs/>
      <w:sz w:val="22"/>
      <w:szCs w:val="22"/>
    </w:rPr>
  </w:style>
  <w:style w:type="paragraph" w:styleId="Nadpis4">
    <w:name w:val="heading 4"/>
    <w:basedOn w:val="Normlny"/>
    <w:next w:val="Normlny"/>
    <w:link w:val="Nadpis4Char"/>
    <w:uiPriority w:val="9"/>
    <w:unhideWhenUsed/>
    <w:qFormat/>
    <w:rsid w:val="003045FA"/>
    <w:pPr>
      <w:keepNext/>
      <w:keepLines/>
      <w:numPr>
        <w:ilvl w:val="3"/>
        <w:numId w:val="9"/>
      </w:numPr>
      <w:spacing w:before="40"/>
      <w:outlineLvl w:val="3"/>
    </w:pPr>
    <w:rPr>
      <w:rFonts w:asciiTheme="majorHAnsi" w:eastAsiaTheme="majorEastAsia" w:hAnsiTheme="majorHAnsi" w:cstheme="majorBidi"/>
      <w:i/>
      <w:iCs/>
      <w:color w:val="365F91" w:themeColor="accent1" w:themeShade="BF"/>
    </w:rPr>
  </w:style>
  <w:style w:type="paragraph" w:styleId="Nadpis5">
    <w:name w:val="heading 5"/>
    <w:basedOn w:val="Normlny"/>
    <w:next w:val="Normlny"/>
    <w:link w:val="Nadpis5Char"/>
    <w:uiPriority w:val="9"/>
    <w:unhideWhenUsed/>
    <w:qFormat/>
    <w:rsid w:val="003045FA"/>
    <w:pPr>
      <w:keepNext/>
      <w:keepLines/>
      <w:numPr>
        <w:ilvl w:val="4"/>
        <w:numId w:val="9"/>
      </w:numPr>
      <w:spacing w:before="40"/>
      <w:outlineLvl w:val="4"/>
    </w:pPr>
    <w:rPr>
      <w:rFonts w:asciiTheme="majorHAnsi" w:eastAsiaTheme="majorEastAsia" w:hAnsiTheme="majorHAnsi" w:cstheme="majorBidi"/>
      <w:color w:val="365F91" w:themeColor="accent1" w:themeShade="BF"/>
    </w:rPr>
  </w:style>
  <w:style w:type="paragraph" w:styleId="Nadpis6">
    <w:name w:val="heading 6"/>
    <w:aliases w:val="Heading 4 level"/>
    <w:basedOn w:val="Normlny"/>
    <w:next w:val="Normlny"/>
    <w:link w:val="Nadpis6Char"/>
    <w:unhideWhenUsed/>
    <w:qFormat/>
    <w:rsid w:val="00ED0C88"/>
    <w:pPr>
      <w:keepNext/>
      <w:keepLines/>
      <w:numPr>
        <w:ilvl w:val="5"/>
        <w:numId w:val="9"/>
      </w:numPr>
      <w:spacing w:before="200"/>
      <w:outlineLvl w:val="5"/>
    </w:pPr>
    <w:rPr>
      <w:rFonts w:asciiTheme="majorHAnsi" w:eastAsiaTheme="majorEastAsia" w:hAnsiTheme="majorHAnsi" w:cstheme="majorBidi"/>
      <w:i/>
      <w:iCs/>
      <w:color w:val="243F60" w:themeColor="accent1" w:themeShade="7F"/>
    </w:rPr>
  </w:style>
  <w:style w:type="paragraph" w:styleId="Nadpis7">
    <w:name w:val="heading 7"/>
    <w:basedOn w:val="Normlny"/>
    <w:next w:val="Normlny"/>
    <w:link w:val="Nadpis7Char"/>
    <w:uiPriority w:val="9"/>
    <w:unhideWhenUsed/>
    <w:qFormat/>
    <w:rsid w:val="003045FA"/>
    <w:pPr>
      <w:keepNext/>
      <w:keepLines/>
      <w:numPr>
        <w:ilvl w:val="6"/>
        <w:numId w:val="9"/>
      </w:numPr>
      <w:spacing w:before="40"/>
      <w:outlineLvl w:val="6"/>
    </w:pPr>
    <w:rPr>
      <w:rFonts w:asciiTheme="majorHAnsi" w:eastAsiaTheme="majorEastAsia" w:hAnsiTheme="majorHAnsi" w:cstheme="majorBidi"/>
      <w:i/>
      <w:iCs/>
      <w:color w:val="243F60" w:themeColor="accent1" w:themeShade="7F"/>
    </w:rPr>
  </w:style>
  <w:style w:type="paragraph" w:styleId="Nadpis8">
    <w:name w:val="heading 8"/>
    <w:basedOn w:val="Normlny"/>
    <w:next w:val="Normlny"/>
    <w:link w:val="Nadpis8Char"/>
    <w:unhideWhenUsed/>
    <w:qFormat/>
    <w:rsid w:val="003045FA"/>
    <w:pPr>
      <w:keepNext/>
      <w:keepLines/>
      <w:numPr>
        <w:ilvl w:val="7"/>
        <w:numId w:val="9"/>
      </w:numPr>
      <w:spacing w:before="40"/>
      <w:outlineLvl w:val="7"/>
    </w:pPr>
    <w:rPr>
      <w:rFonts w:asciiTheme="majorHAnsi" w:eastAsiaTheme="majorEastAsia" w:hAnsiTheme="majorHAnsi" w:cstheme="majorBidi"/>
      <w:color w:val="272727" w:themeColor="text1" w:themeTint="D8"/>
      <w:sz w:val="21"/>
      <w:szCs w:val="21"/>
    </w:rPr>
  </w:style>
  <w:style w:type="paragraph" w:styleId="Nadpis9">
    <w:name w:val="heading 9"/>
    <w:aliases w:val="Druh správy"/>
    <w:basedOn w:val="Normlny"/>
    <w:next w:val="Normlny"/>
    <w:link w:val="Nadpis9Char"/>
    <w:uiPriority w:val="9"/>
    <w:unhideWhenUsed/>
    <w:qFormat/>
    <w:rsid w:val="003045FA"/>
    <w:pPr>
      <w:keepNext/>
      <w:keepLines/>
      <w:numPr>
        <w:ilvl w:val="8"/>
        <w:numId w:val="9"/>
      </w:numPr>
      <w:spacing w:before="40"/>
      <w:outlineLvl w:val="8"/>
    </w:pPr>
    <w:rPr>
      <w:rFonts w:asciiTheme="majorHAnsi" w:eastAsiaTheme="majorEastAsia" w:hAnsiTheme="majorHAnsi" w:cstheme="majorBidi"/>
      <w:i/>
      <w:iCs/>
      <w:color w:val="272727" w:themeColor="text1" w:themeTint="D8"/>
      <w:sz w:val="21"/>
      <w:szCs w:val="21"/>
    </w:rPr>
  </w:style>
  <w:style w:type="character" w:default="1" w:styleId="Predvolenpsmoodseku">
    <w:name w:val="Default Paragraph Font"/>
    <w:uiPriority w:val="1"/>
    <w:semiHidden/>
    <w:unhideWhenUsed/>
  </w:style>
  <w:style w:type="table" w:default="1" w:styleId="Normlnatabuka">
    <w:name w:val="Normal Table"/>
    <w:uiPriority w:val="99"/>
    <w:semiHidden/>
    <w:unhideWhenUsed/>
    <w:tblPr>
      <w:tblInd w:w="0" w:type="dxa"/>
      <w:tblCellMar>
        <w:top w:w="0" w:type="dxa"/>
        <w:left w:w="108" w:type="dxa"/>
        <w:bottom w:w="0" w:type="dxa"/>
        <w:right w:w="108" w:type="dxa"/>
      </w:tblCellMar>
    </w:tblPr>
  </w:style>
  <w:style w:type="numbering" w:default="1" w:styleId="Bezzoznamu">
    <w:name w:val="No List"/>
    <w:uiPriority w:val="99"/>
    <w:semiHidden/>
    <w:unhideWhenUsed/>
  </w:style>
  <w:style w:type="character" w:customStyle="1" w:styleId="Nadpis1Char">
    <w:name w:val="Nadpis 1 Char"/>
    <w:basedOn w:val="Predvolenpsmoodseku"/>
    <w:link w:val="Nadpis1"/>
    <w:rsid w:val="00FD6537"/>
    <w:rPr>
      <w:rFonts w:ascii="Arial" w:eastAsia="Times New Roman" w:hAnsi="Arial" w:cs="Times New Roman"/>
      <w:b/>
      <w:caps/>
      <w:sz w:val="24"/>
      <w:szCs w:val="20"/>
      <w:u w:val="single"/>
      <w:lang w:eastAsia="sk-SK"/>
    </w:rPr>
  </w:style>
  <w:style w:type="character" w:customStyle="1" w:styleId="Nadpis2Char">
    <w:name w:val="Nadpis 2 Char"/>
    <w:basedOn w:val="Predvolenpsmoodseku"/>
    <w:link w:val="Nadpis2"/>
    <w:rsid w:val="00FD6537"/>
    <w:rPr>
      <w:rFonts w:ascii="Arial" w:eastAsia="Times New Roman" w:hAnsi="Arial" w:cs="Times New Roman"/>
      <w:b/>
      <w:sz w:val="20"/>
      <w:szCs w:val="20"/>
      <w:u w:val="single"/>
      <w:lang w:eastAsia="sk-SK"/>
    </w:rPr>
  </w:style>
  <w:style w:type="character" w:customStyle="1" w:styleId="Nadpis3Char">
    <w:name w:val="Nadpis 3 Char"/>
    <w:basedOn w:val="Predvolenpsmoodseku"/>
    <w:link w:val="Nadpis3"/>
    <w:uiPriority w:val="9"/>
    <w:rsid w:val="00A40A0F"/>
    <w:rPr>
      <w:rFonts w:ascii="Arial" w:eastAsia="Times New Roman" w:hAnsi="Arial" w:cs="Arial"/>
      <w:b/>
      <w:bCs/>
      <w:i/>
      <w:iCs/>
      <w:lang w:eastAsia="sk-SK"/>
    </w:rPr>
  </w:style>
  <w:style w:type="character" w:customStyle="1" w:styleId="Nadpis4Char">
    <w:name w:val="Nadpis 4 Char"/>
    <w:basedOn w:val="Predvolenpsmoodseku"/>
    <w:link w:val="Nadpis4"/>
    <w:uiPriority w:val="9"/>
    <w:rsid w:val="003045FA"/>
    <w:rPr>
      <w:rFonts w:asciiTheme="majorHAnsi" w:eastAsiaTheme="majorEastAsia" w:hAnsiTheme="majorHAnsi" w:cstheme="majorBidi"/>
      <w:i/>
      <w:iCs/>
      <w:color w:val="365F91" w:themeColor="accent1" w:themeShade="BF"/>
      <w:sz w:val="20"/>
      <w:szCs w:val="20"/>
      <w:lang w:eastAsia="sk-SK"/>
    </w:rPr>
  </w:style>
  <w:style w:type="character" w:customStyle="1" w:styleId="Nadpis5Char">
    <w:name w:val="Nadpis 5 Char"/>
    <w:basedOn w:val="Predvolenpsmoodseku"/>
    <w:link w:val="Nadpis5"/>
    <w:uiPriority w:val="9"/>
    <w:rsid w:val="003045FA"/>
    <w:rPr>
      <w:rFonts w:asciiTheme="majorHAnsi" w:eastAsiaTheme="majorEastAsia" w:hAnsiTheme="majorHAnsi" w:cstheme="majorBidi"/>
      <w:color w:val="365F91" w:themeColor="accent1" w:themeShade="BF"/>
      <w:sz w:val="20"/>
      <w:szCs w:val="20"/>
      <w:lang w:eastAsia="sk-SK"/>
    </w:rPr>
  </w:style>
  <w:style w:type="character" w:customStyle="1" w:styleId="Nadpis6Char">
    <w:name w:val="Nadpis 6 Char"/>
    <w:aliases w:val="Heading 4 level Char"/>
    <w:basedOn w:val="Predvolenpsmoodseku"/>
    <w:link w:val="Nadpis6"/>
    <w:rsid w:val="00ED0C88"/>
    <w:rPr>
      <w:rFonts w:asciiTheme="majorHAnsi" w:eastAsiaTheme="majorEastAsia" w:hAnsiTheme="majorHAnsi" w:cstheme="majorBidi"/>
      <w:i/>
      <w:iCs/>
      <w:color w:val="243F60" w:themeColor="accent1" w:themeShade="7F"/>
      <w:sz w:val="20"/>
      <w:szCs w:val="20"/>
      <w:lang w:eastAsia="sk-SK"/>
    </w:rPr>
  </w:style>
  <w:style w:type="character" w:customStyle="1" w:styleId="Nadpis7Char">
    <w:name w:val="Nadpis 7 Char"/>
    <w:basedOn w:val="Predvolenpsmoodseku"/>
    <w:link w:val="Nadpis7"/>
    <w:uiPriority w:val="9"/>
    <w:rsid w:val="003045FA"/>
    <w:rPr>
      <w:rFonts w:asciiTheme="majorHAnsi" w:eastAsiaTheme="majorEastAsia" w:hAnsiTheme="majorHAnsi" w:cstheme="majorBidi"/>
      <w:i/>
      <w:iCs/>
      <w:color w:val="243F60" w:themeColor="accent1" w:themeShade="7F"/>
      <w:sz w:val="20"/>
      <w:szCs w:val="20"/>
      <w:lang w:eastAsia="sk-SK"/>
    </w:rPr>
  </w:style>
  <w:style w:type="character" w:customStyle="1" w:styleId="Nadpis8Char">
    <w:name w:val="Nadpis 8 Char"/>
    <w:basedOn w:val="Predvolenpsmoodseku"/>
    <w:link w:val="Nadpis8"/>
    <w:rsid w:val="003045FA"/>
    <w:rPr>
      <w:rFonts w:asciiTheme="majorHAnsi" w:eastAsiaTheme="majorEastAsia" w:hAnsiTheme="majorHAnsi" w:cstheme="majorBidi"/>
      <w:color w:val="272727" w:themeColor="text1" w:themeTint="D8"/>
      <w:sz w:val="21"/>
      <w:szCs w:val="21"/>
      <w:lang w:eastAsia="sk-SK"/>
    </w:rPr>
  </w:style>
  <w:style w:type="character" w:customStyle="1" w:styleId="Nadpis9Char">
    <w:name w:val="Nadpis 9 Char"/>
    <w:aliases w:val="Druh správy Char"/>
    <w:basedOn w:val="Predvolenpsmoodseku"/>
    <w:link w:val="Nadpis9"/>
    <w:uiPriority w:val="9"/>
    <w:rsid w:val="003045FA"/>
    <w:rPr>
      <w:rFonts w:asciiTheme="majorHAnsi" w:eastAsiaTheme="majorEastAsia" w:hAnsiTheme="majorHAnsi" w:cstheme="majorBidi"/>
      <w:i/>
      <w:iCs/>
      <w:color w:val="272727" w:themeColor="text1" w:themeTint="D8"/>
      <w:sz w:val="21"/>
      <w:szCs w:val="21"/>
      <w:lang w:eastAsia="sk-SK"/>
    </w:rPr>
  </w:style>
  <w:style w:type="paragraph" w:styleId="Hlavika">
    <w:name w:val="header"/>
    <w:aliases w:val="Char, Char"/>
    <w:basedOn w:val="Normlny"/>
    <w:link w:val="HlavikaChar"/>
    <w:unhideWhenUsed/>
    <w:rsid w:val="00F9693C"/>
    <w:pPr>
      <w:tabs>
        <w:tab w:val="center" w:pos="4536"/>
        <w:tab w:val="right" w:pos="9072"/>
      </w:tabs>
    </w:pPr>
  </w:style>
  <w:style w:type="character" w:customStyle="1" w:styleId="HlavikaChar">
    <w:name w:val="Hlavička Char"/>
    <w:aliases w:val="Char Char, Char Char"/>
    <w:basedOn w:val="Predvolenpsmoodseku"/>
    <w:link w:val="Hlavika"/>
    <w:uiPriority w:val="99"/>
    <w:rsid w:val="00F9693C"/>
  </w:style>
  <w:style w:type="paragraph" w:styleId="Pta">
    <w:name w:val="footer"/>
    <w:aliases w:val="fz"/>
    <w:basedOn w:val="Normlny"/>
    <w:link w:val="PtaChar"/>
    <w:uiPriority w:val="99"/>
    <w:unhideWhenUsed/>
    <w:rsid w:val="00F9693C"/>
    <w:pPr>
      <w:tabs>
        <w:tab w:val="center" w:pos="4536"/>
        <w:tab w:val="right" w:pos="9072"/>
      </w:tabs>
    </w:pPr>
  </w:style>
  <w:style w:type="character" w:customStyle="1" w:styleId="PtaChar">
    <w:name w:val="Päta Char"/>
    <w:aliases w:val="fz Char"/>
    <w:basedOn w:val="Predvolenpsmoodseku"/>
    <w:link w:val="Pta"/>
    <w:uiPriority w:val="99"/>
    <w:rsid w:val="00F9693C"/>
  </w:style>
  <w:style w:type="character" w:styleId="slostrany">
    <w:name w:val="page number"/>
    <w:basedOn w:val="Predvolenpsmoodseku"/>
    <w:rsid w:val="00F9693C"/>
  </w:style>
  <w:style w:type="paragraph" w:styleId="Zarkazkladnhotextu">
    <w:name w:val="Body Text Indent"/>
    <w:basedOn w:val="Normlny"/>
    <w:link w:val="ZarkazkladnhotextuChar"/>
    <w:rsid w:val="009305F7"/>
    <w:pPr>
      <w:spacing w:after="120"/>
      <w:ind w:left="283"/>
    </w:pPr>
    <w:rPr>
      <w:sz w:val="24"/>
      <w:szCs w:val="24"/>
    </w:rPr>
  </w:style>
  <w:style w:type="character" w:customStyle="1" w:styleId="ZarkazkladnhotextuChar">
    <w:name w:val="Zarážka základného textu Char"/>
    <w:basedOn w:val="Predvolenpsmoodseku"/>
    <w:link w:val="Zarkazkladnhotextu"/>
    <w:rsid w:val="009305F7"/>
    <w:rPr>
      <w:rFonts w:ascii="Times New Roman" w:eastAsia="Times New Roman" w:hAnsi="Times New Roman" w:cs="Times New Roman"/>
      <w:sz w:val="24"/>
      <w:szCs w:val="24"/>
      <w:lang w:eastAsia="sk-SK"/>
    </w:rPr>
  </w:style>
  <w:style w:type="paragraph" w:styleId="Zkladntext">
    <w:name w:val="Body Text"/>
    <w:basedOn w:val="Normlny"/>
    <w:link w:val="ZkladntextChar"/>
    <w:unhideWhenUsed/>
    <w:rsid w:val="00C34B43"/>
    <w:pPr>
      <w:spacing w:after="120"/>
    </w:pPr>
  </w:style>
  <w:style w:type="character" w:customStyle="1" w:styleId="ZkladntextChar">
    <w:name w:val="Základný text Char"/>
    <w:basedOn w:val="Predvolenpsmoodseku"/>
    <w:link w:val="Zkladntext"/>
    <w:rsid w:val="00C34B43"/>
    <w:rPr>
      <w:rFonts w:ascii="Times New Roman" w:eastAsia="Times New Roman" w:hAnsi="Times New Roman" w:cs="Times New Roman"/>
      <w:sz w:val="20"/>
      <w:szCs w:val="20"/>
      <w:lang w:eastAsia="sk-SK"/>
    </w:rPr>
  </w:style>
  <w:style w:type="paragraph" w:styleId="Zkladntext2">
    <w:name w:val="Body Text 2"/>
    <w:basedOn w:val="Normlny"/>
    <w:link w:val="Zkladntext2Char"/>
    <w:uiPriority w:val="99"/>
    <w:unhideWhenUsed/>
    <w:rsid w:val="00C34B43"/>
    <w:pPr>
      <w:spacing w:after="120" w:line="480" w:lineRule="auto"/>
    </w:pPr>
  </w:style>
  <w:style w:type="character" w:customStyle="1" w:styleId="Zkladntext2Char">
    <w:name w:val="Základný text 2 Char"/>
    <w:basedOn w:val="Predvolenpsmoodseku"/>
    <w:link w:val="Zkladntext2"/>
    <w:uiPriority w:val="99"/>
    <w:rsid w:val="00C34B43"/>
    <w:rPr>
      <w:rFonts w:ascii="Times New Roman" w:eastAsia="Times New Roman" w:hAnsi="Times New Roman" w:cs="Times New Roman"/>
      <w:sz w:val="20"/>
      <w:szCs w:val="20"/>
      <w:lang w:eastAsia="sk-SK"/>
    </w:rPr>
  </w:style>
  <w:style w:type="paragraph" w:styleId="Odsekzoznamu">
    <w:name w:val="List Paragraph"/>
    <w:aliases w:val="lp1,Bullet List,FooterText,numbered,List Paragraph1,Paragraphe de liste1,Bullet Number,Odsek,lp11,List Paragraph11,Bullet 1,Use Case List Paragraph,body"/>
    <w:basedOn w:val="Normlny"/>
    <w:link w:val="OdsekzoznamuChar"/>
    <w:uiPriority w:val="34"/>
    <w:qFormat/>
    <w:rsid w:val="004C655D"/>
    <w:pPr>
      <w:autoSpaceDE/>
      <w:autoSpaceDN/>
      <w:ind w:left="720"/>
    </w:pPr>
    <w:rPr>
      <w:sz w:val="24"/>
      <w:szCs w:val="24"/>
      <w:lang w:eastAsia="cs-CZ"/>
    </w:rPr>
  </w:style>
  <w:style w:type="character" w:customStyle="1" w:styleId="OdsekzoznamuChar">
    <w:name w:val="Odsek zoznamu Char"/>
    <w:aliases w:val="lp1 Char,Bullet List Char,FooterText Char,numbered Char,List Paragraph1 Char,Paragraphe de liste1 Char,Bullet Number Char,Odsek Char,lp11 Char,List Paragraph11 Char,Bullet 1 Char,Use Case List Paragraph Char,body Char"/>
    <w:link w:val="Odsekzoznamu"/>
    <w:uiPriority w:val="34"/>
    <w:qFormat/>
    <w:rsid w:val="009701D8"/>
    <w:rPr>
      <w:rFonts w:ascii="Arial" w:eastAsia="Times New Roman" w:hAnsi="Arial" w:cs="Times New Roman"/>
      <w:sz w:val="24"/>
      <w:szCs w:val="24"/>
      <w:lang w:eastAsia="cs-CZ"/>
    </w:rPr>
  </w:style>
  <w:style w:type="paragraph" w:styleId="Nzov">
    <w:name w:val="Title"/>
    <w:basedOn w:val="Normlny"/>
    <w:link w:val="NzovChar"/>
    <w:qFormat/>
    <w:rsid w:val="004C655D"/>
    <w:pPr>
      <w:jc w:val="center"/>
    </w:pPr>
    <w:rPr>
      <w:rFonts w:cs="Arial"/>
      <w:b/>
      <w:bCs/>
      <w:sz w:val="22"/>
      <w:szCs w:val="22"/>
      <w:u w:val="single"/>
    </w:rPr>
  </w:style>
  <w:style w:type="character" w:customStyle="1" w:styleId="NzovChar">
    <w:name w:val="Názov Char"/>
    <w:basedOn w:val="Predvolenpsmoodseku"/>
    <w:link w:val="Nzov"/>
    <w:rsid w:val="004C655D"/>
    <w:rPr>
      <w:rFonts w:ascii="Arial" w:eastAsia="Times New Roman" w:hAnsi="Arial" w:cs="Arial"/>
      <w:b/>
      <w:bCs/>
      <w:u w:val="single"/>
      <w:lang w:eastAsia="sk-SK"/>
    </w:rPr>
  </w:style>
  <w:style w:type="character" w:styleId="Hypertextovprepojenie">
    <w:name w:val="Hyperlink"/>
    <w:uiPriority w:val="99"/>
    <w:rsid w:val="004C655D"/>
    <w:rPr>
      <w:color w:val="0000FF"/>
      <w:u w:val="single"/>
    </w:rPr>
  </w:style>
  <w:style w:type="paragraph" w:styleId="Obsah2">
    <w:name w:val="toc 2"/>
    <w:basedOn w:val="Normlny"/>
    <w:next w:val="Normlny"/>
    <w:autoRedefine/>
    <w:uiPriority w:val="39"/>
    <w:qFormat/>
    <w:rsid w:val="00B25076"/>
    <w:pPr>
      <w:tabs>
        <w:tab w:val="right" w:leader="dot" w:pos="9062"/>
      </w:tabs>
      <w:spacing w:line="276" w:lineRule="auto"/>
      <w:ind w:left="200"/>
    </w:pPr>
  </w:style>
  <w:style w:type="paragraph" w:styleId="Bezriadkovania">
    <w:name w:val="No Spacing"/>
    <w:qFormat/>
    <w:rsid w:val="00BB0F9E"/>
    <w:pPr>
      <w:autoSpaceDE w:val="0"/>
      <w:autoSpaceDN w:val="0"/>
      <w:spacing w:after="0" w:line="240" w:lineRule="auto"/>
    </w:pPr>
    <w:rPr>
      <w:rFonts w:ascii="Times New Roman" w:eastAsia="Times New Roman" w:hAnsi="Times New Roman" w:cs="Times New Roman"/>
      <w:sz w:val="20"/>
      <w:szCs w:val="20"/>
      <w:lang w:eastAsia="sk-SK"/>
    </w:rPr>
  </w:style>
  <w:style w:type="character" w:customStyle="1" w:styleId="ObyajntextChar">
    <w:name w:val="Obyčajný text Char"/>
    <w:basedOn w:val="Predvolenpsmoodseku"/>
    <w:link w:val="Obyajntext"/>
    <w:uiPriority w:val="99"/>
    <w:rsid w:val="00B34A3F"/>
    <w:rPr>
      <w:rFonts w:ascii="Calibri" w:hAnsi="Calibri"/>
      <w:szCs w:val="21"/>
    </w:rPr>
  </w:style>
  <w:style w:type="paragraph" w:styleId="Obyajntext">
    <w:name w:val="Plain Text"/>
    <w:basedOn w:val="Normlny"/>
    <w:link w:val="ObyajntextChar"/>
    <w:uiPriority w:val="99"/>
    <w:unhideWhenUsed/>
    <w:rsid w:val="00B34A3F"/>
    <w:pPr>
      <w:autoSpaceDE/>
      <w:autoSpaceDN/>
    </w:pPr>
    <w:rPr>
      <w:rFonts w:ascii="Calibri" w:eastAsiaTheme="minorHAnsi" w:hAnsi="Calibri" w:cstheme="minorBidi"/>
      <w:sz w:val="22"/>
      <w:szCs w:val="21"/>
      <w:lang w:eastAsia="en-US"/>
    </w:rPr>
  </w:style>
  <w:style w:type="paragraph" w:styleId="Textbubliny">
    <w:name w:val="Balloon Text"/>
    <w:basedOn w:val="Normlny"/>
    <w:link w:val="TextbublinyChar"/>
    <w:uiPriority w:val="99"/>
    <w:semiHidden/>
    <w:unhideWhenUsed/>
    <w:rsid w:val="00B34A3F"/>
    <w:rPr>
      <w:rFonts w:ascii="Tahoma" w:hAnsi="Tahoma" w:cs="Tahoma"/>
      <w:sz w:val="16"/>
      <w:szCs w:val="16"/>
    </w:rPr>
  </w:style>
  <w:style w:type="character" w:customStyle="1" w:styleId="TextbublinyChar">
    <w:name w:val="Text bubliny Char"/>
    <w:basedOn w:val="Predvolenpsmoodseku"/>
    <w:link w:val="Textbubliny"/>
    <w:uiPriority w:val="99"/>
    <w:semiHidden/>
    <w:rsid w:val="00B34A3F"/>
    <w:rPr>
      <w:rFonts w:ascii="Tahoma" w:eastAsia="Times New Roman" w:hAnsi="Tahoma" w:cs="Tahoma"/>
      <w:sz w:val="16"/>
      <w:szCs w:val="16"/>
      <w:lang w:eastAsia="sk-SK"/>
    </w:rPr>
  </w:style>
  <w:style w:type="paragraph" w:customStyle="1" w:styleId="Style40">
    <w:name w:val="Style40"/>
    <w:basedOn w:val="Normlny"/>
    <w:uiPriority w:val="99"/>
    <w:rsid w:val="00B34A3F"/>
    <w:pPr>
      <w:widowControl w:val="0"/>
      <w:adjustRightInd w:val="0"/>
    </w:pPr>
    <w:rPr>
      <w:rFonts w:cs="Arial"/>
      <w:sz w:val="24"/>
      <w:szCs w:val="24"/>
    </w:rPr>
  </w:style>
  <w:style w:type="character" w:customStyle="1" w:styleId="FontStyle67">
    <w:name w:val="Font Style67"/>
    <w:uiPriority w:val="99"/>
    <w:rsid w:val="00B34A3F"/>
    <w:rPr>
      <w:rFonts w:ascii="Arial" w:hAnsi="Arial" w:cs="Arial" w:hint="default"/>
      <w:sz w:val="18"/>
      <w:szCs w:val="18"/>
    </w:rPr>
  </w:style>
  <w:style w:type="paragraph" w:styleId="Zkladntext3">
    <w:name w:val="Body Text 3"/>
    <w:basedOn w:val="Normlny"/>
    <w:link w:val="Zkladntext3Char"/>
    <w:uiPriority w:val="99"/>
    <w:unhideWhenUsed/>
    <w:rsid w:val="00B34A3F"/>
    <w:pPr>
      <w:spacing w:after="120"/>
    </w:pPr>
    <w:rPr>
      <w:sz w:val="16"/>
      <w:szCs w:val="16"/>
    </w:rPr>
  </w:style>
  <w:style w:type="character" w:customStyle="1" w:styleId="Zkladntext3Char">
    <w:name w:val="Základný text 3 Char"/>
    <w:basedOn w:val="Predvolenpsmoodseku"/>
    <w:link w:val="Zkladntext3"/>
    <w:uiPriority w:val="99"/>
    <w:rsid w:val="00B34A3F"/>
    <w:rPr>
      <w:rFonts w:ascii="Times New Roman" w:eastAsia="Times New Roman" w:hAnsi="Times New Roman" w:cs="Times New Roman"/>
      <w:sz w:val="16"/>
      <w:szCs w:val="16"/>
      <w:lang w:eastAsia="sk-SK"/>
    </w:rPr>
  </w:style>
  <w:style w:type="paragraph" w:customStyle="1" w:styleId="TechnicksprvaRM">
    <w:name w:val="Technická správa RM"/>
    <w:basedOn w:val="Normlny"/>
    <w:link w:val="TechnicksprvaRMChar"/>
    <w:rsid w:val="00B34A3F"/>
    <w:pPr>
      <w:spacing w:after="60"/>
      <w:ind w:firstLine="709"/>
    </w:pPr>
    <w:rPr>
      <w:sz w:val="22"/>
    </w:rPr>
  </w:style>
  <w:style w:type="character" w:customStyle="1" w:styleId="TechnicksprvaRMChar">
    <w:name w:val="Technická správa RM Char"/>
    <w:link w:val="TechnicksprvaRM"/>
    <w:rsid w:val="00B34A3F"/>
    <w:rPr>
      <w:rFonts w:ascii="Times New Roman" w:eastAsia="Times New Roman" w:hAnsi="Times New Roman" w:cs="Times New Roman"/>
      <w:szCs w:val="20"/>
      <w:lang w:eastAsia="sk-SK"/>
    </w:rPr>
  </w:style>
  <w:style w:type="paragraph" w:styleId="Podtitul">
    <w:name w:val="Subtitle"/>
    <w:basedOn w:val="Normlny"/>
    <w:link w:val="PodtitulChar"/>
    <w:uiPriority w:val="11"/>
    <w:qFormat/>
    <w:rsid w:val="00B34A3F"/>
    <w:pPr>
      <w:autoSpaceDE/>
      <w:autoSpaceDN/>
      <w:spacing w:before="120"/>
      <w:jc w:val="center"/>
    </w:pPr>
    <w:rPr>
      <w:b/>
      <w:sz w:val="22"/>
      <w:lang w:val="x-none" w:eastAsia="x-none"/>
    </w:rPr>
  </w:style>
  <w:style w:type="character" w:customStyle="1" w:styleId="PodtitulChar">
    <w:name w:val="Podtitul Char"/>
    <w:basedOn w:val="Predvolenpsmoodseku"/>
    <w:link w:val="Podtitul"/>
    <w:uiPriority w:val="11"/>
    <w:rsid w:val="00B34A3F"/>
    <w:rPr>
      <w:rFonts w:ascii="Arial" w:eastAsia="Times New Roman" w:hAnsi="Arial" w:cs="Times New Roman"/>
      <w:b/>
      <w:szCs w:val="20"/>
      <w:lang w:val="x-none" w:eastAsia="x-none"/>
    </w:rPr>
  </w:style>
  <w:style w:type="paragraph" w:styleId="Zarkazkladnhotextu2">
    <w:name w:val="Body Text Indent 2"/>
    <w:basedOn w:val="Normlny"/>
    <w:link w:val="Zarkazkladnhotextu2Char"/>
    <w:rsid w:val="00B34A3F"/>
    <w:pPr>
      <w:autoSpaceDE/>
      <w:autoSpaceDN/>
      <w:spacing w:after="120" w:line="480" w:lineRule="auto"/>
      <w:ind w:left="283"/>
    </w:pPr>
    <w:rPr>
      <w:sz w:val="24"/>
      <w:lang w:val="x-none" w:eastAsia="x-none"/>
    </w:rPr>
  </w:style>
  <w:style w:type="character" w:customStyle="1" w:styleId="Zarkazkladnhotextu2Char">
    <w:name w:val="Zarážka základného textu 2 Char"/>
    <w:basedOn w:val="Predvolenpsmoodseku"/>
    <w:link w:val="Zarkazkladnhotextu2"/>
    <w:rsid w:val="00B34A3F"/>
    <w:rPr>
      <w:rFonts w:ascii="Times New Roman" w:eastAsia="Times New Roman" w:hAnsi="Times New Roman" w:cs="Times New Roman"/>
      <w:sz w:val="24"/>
      <w:szCs w:val="20"/>
      <w:lang w:val="x-none" w:eastAsia="x-none"/>
    </w:rPr>
  </w:style>
  <w:style w:type="paragraph" w:customStyle="1" w:styleId="tab2">
    <w:name w:val="tab2"/>
    <w:basedOn w:val="Normlny"/>
    <w:rsid w:val="00B34A3F"/>
    <w:pPr>
      <w:autoSpaceDE/>
      <w:autoSpaceDN/>
    </w:pPr>
    <w:rPr>
      <w:i/>
      <w:spacing w:val="-2"/>
      <w:lang w:eastAsia="cs-CZ"/>
    </w:rPr>
  </w:style>
  <w:style w:type="paragraph" w:customStyle="1" w:styleId="Styl1">
    <w:name w:val="Styl1"/>
    <w:basedOn w:val="Normlny"/>
    <w:rsid w:val="00B34A3F"/>
    <w:pPr>
      <w:autoSpaceDE/>
      <w:autoSpaceDN/>
    </w:pPr>
    <w:rPr>
      <w:spacing w:val="-2"/>
      <w:lang w:eastAsia="cs-CZ"/>
    </w:rPr>
  </w:style>
  <w:style w:type="paragraph" w:customStyle="1" w:styleId="tab">
    <w:name w:val="tab"/>
    <w:basedOn w:val="Normlny"/>
    <w:rsid w:val="00B34A3F"/>
    <w:pPr>
      <w:autoSpaceDE/>
      <w:autoSpaceDN/>
      <w:jc w:val="right"/>
    </w:pPr>
    <w:rPr>
      <w:spacing w:val="-2"/>
      <w:lang w:eastAsia="cs-CZ"/>
    </w:rPr>
  </w:style>
  <w:style w:type="paragraph" w:customStyle="1" w:styleId="o5">
    <w:name w:val="o5"/>
    <w:basedOn w:val="Normlny"/>
    <w:rsid w:val="00B34A3F"/>
    <w:pPr>
      <w:autoSpaceDE/>
      <w:autoSpaceDN/>
      <w:spacing w:line="252" w:lineRule="auto"/>
    </w:pPr>
    <w:rPr>
      <w:spacing w:val="-2"/>
      <w:lang w:eastAsia="cs-CZ"/>
    </w:rPr>
  </w:style>
  <w:style w:type="paragraph" w:styleId="Obsah1">
    <w:name w:val="toc 1"/>
    <w:basedOn w:val="Normlny"/>
    <w:next w:val="Normlny"/>
    <w:autoRedefine/>
    <w:uiPriority w:val="39"/>
    <w:unhideWhenUsed/>
    <w:qFormat/>
    <w:rsid w:val="00C51FC2"/>
    <w:pPr>
      <w:tabs>
        <w:tab w:val="left" w:pos="400"/>
        <w:tab w:val="right" w:leader="dot" w:pos="9060"/>
      </w:tabs>
      <w:spacing w:after="100"/>
      <w:ind w:left="426" w:hanging="426"/>
      <w:jc w:val="left"/>
    </w:pPr>
    <w:rPr>
      <w:rFonts w:cs="Arial"/>
      <w:b/>
      <w:bCs/>
      <w:caps/>
      <w:noProof/>
      <w:spacing w:val="5"/>
    </w:rPr>
  </w:style>
  <w:style w:type="paragraph" w:styleId="Obsah3">
    <w:name w:val="toc 3"/>
    <w:basedOn w:val="Normlny"/>
    <w:next w:val="Normlny"/>
    <w:autoRedefine/>
    <w:uiPriority w:val="39"/>
    <w:unhideWhenUsed/>
    <w:qFormat/>
    <w:rsid w:val="001037CF"/>
    <w:pPr>
      <w:spacing w:after="100"/>
      <w:ind w:left="400"/>
    </w:pPr>
  </w:style>
  <w:style w:type="paragraph" w:customStyle="1" w:styleId="StylNadpis2Ped6bZa6b">
    <w:name w:val="Styl Nadpis 2 + Před:  6 b. Za:  6 b."/>
    <w:basedOn w:val="Nadpis2"/>
    <w:rsid w:val="001E330A"/>
    <w:pPr>
      <w:numPr>
        <w:numId w:val="1"/>
      </w:numPr>
      <w:tabs>
        <w:tab w:val="num" w:pos="576"/>
      </w:tabs>
      <w:suppressAutoHyphens/>
      <w:autoSpaceDE/>
      <w:autoSpaceDN/>
      <w:ind w:left="576" w:hanging="576"/>
    </w:pPr>
    <w:rPr>
      <w:i/>
      <w:sz w:val="26"/>
      <w:lang w:eastAsia="cs-CZ"/>
    </w:rPr>
  </w:style>
  <w:style w:type="paragraph" w:customStyle="1" w:styleId="Stylslovn">
    <w:name w:val="Styl Číslování"/>
    <w:basedOn w:val="Normlny"/>
    <w:rsid w:val="001E330A"/>
    <w:pPr>
      <w:keepNext/>
      <w:numPr>
        <w:numId w:val="2"/>
      </w:numPr>
      <w:suppressAutoHyphens/>
      <w:autoSpaceDE/>
      <w:autoSpaceDN/>
      <w:spacing w:after="120"/>
    </w:pPr>
    <w:rPr>
      <w:sz w:val="22"/>
      <w:lang w:eastAsia="cs-CZ"/>
    </w:rPr>
  </w:style>
  <w:style w:type="character" w:styleId="PouitHypertextovPrepojenie">
    <w:name w:val="FollowedHyperlink"/>
    <w:basedOn w:val="Predvolenpsmoodseku"/>
    <w:uiPriority w:val="99"/>
    <w:semiHidden/>
    <w:unhideWhenUsed/>
    <w:rsid w:val="001E330A"/>
    <w:rPr>
      <w:color w:val="800080"/>
      <w:u w:val="single"/>
    </w:rPr>
  </w:style>
  <w:style w:type="paragraph" w:customStyle="1" w:styleId="xl65">
    <w:name w:val="xl65"/>
    <w:basedOn w:val="Normlny"/>
    <w:rsid w:val="001E330A"/>
    <w:pPr>
      <w:autoSpaceDE/>
      <w:autoSpaceDN/>
      <w:spacing w:before="100" w:beforeAutospacing="1" w:after="100" w:afterAutospacing="1"/>
      <w:jc w:val="center"/>
      <w:textAlignment w:val="center"/>
    </w:pPr>
    <w:rPr>
      <w:sz w:val="24"/>
      <w:szCs w:val="24"/>
    </w:rPr>
  </w:style>
  <w:style w:type="paragraph" w:customStyle="1" w:styleId="xl66">
    <w:name w:val="xl66"/>
    <w:basedOn w:val="Normlny"/>
    <w:rsid w:val="001E330A"/>
    <w:pPr>
      <w:autoSpaceDE/>
      <w:autoSpaceDN/>
      <w:spacing w:before="100" w:beforeAutospacing="1" w:after="100" w:afterAutospacing="1"/>
      <w:jc w:val="center"/>
      <w:textAlignment w:val="center"/>
    </w:pPr>
    <w:rPr>
      <w:sz w:val="24"/>
      <w:szCs w:val="24"/>
    </w:rPr>
  </w:style>
  <w:style w:type="paragraph" w:customStyle="1" w:styleId="xl67">
    <w:name w:val="xl67"/>
    <w:basedOn w:val="Normlny"/>
    <w:rsid w:val="001E330A"/>
    <w:pPr>
      <w:autoSpaceDE/>
      <w:autoSpaceDN/>
      <w:spacing w:before="100" w:beforeAutospacing="1" w:after="100" w:afterAutospacing="1"/>
      <w:jc w:val="center"/>
      <w:textAlignment w:val="center"/>
    </w:pPr>
    <w:rPr>
      <w:sz w:val="24"/>
      <w:szCs w:val="24"/>
    </w:rPr>
  </w:style>
  <w:style w:type="paragraph" w:customStyle="1" w:styleId="xl68">
    <w:name w:val="xl68"/>
    <w:basedOn w:val="Normlny"/>
    <w:rsid w:val="001E330A"/>
    <w:pPr>
      <w:autoSpaceDE/>
      <w:autoSpaceDN/>
      <w:spacing w:before="100" w:beforeAutospacing="1" w:after="100" w:afterAutospacing="1"/>
      <w:jc w:val="center"/>
      <w:textAlignment w:val="center"/>
    </w:pPr>
    <w:rPr>
      <w:color w:val="0070C0"/>
      <w:sz w:val="24"/>
      <w:szCs w:val="24"/>
    </w:rPr>
  </w:style>
  <w:style w:type="paragraph" w:customStyle="1" w:styleId="xl69">
    <w:name w:val="xl69"/>
    <w:basedOn w:val="Normlny"/>
    <w:rsid w:val="001E330A"/>
    <w:pPr>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4"/>
      <w:szCs w:val="24"/>
    </w:rPr>
  </w:style>
  <w:style w:type="paragraph" w:customStyle="1" w:styleId="xl70">
    <w:name w:val="xl70"/>
    <w:basedOn w:val="Normlny"/>
    <w:rsid w:val="001E330A"/>
    <w:pPr>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4"/>
      <w:szCs w:val="24"/>
    </w:rPr>
  </w:style>
  <w:style w:type="paragraph" w:customStyle="1" w:styleId="xl71">
    <w:name w:val="xl71"/>
    <w:basedOn w:val="Normlny"/>
    <w:rsid w:val="001E330A"/>
    <w:pPr>
      <w:pBdr>
        <w:top w:val="single" w:sz="4" w:space="0" w:color="auto"/>
        <w:left w:val="single" w:sz="4" w:space="0" w:color="auto"/>
        <w:bottom w:val="single" w:sz="4" w:space="0" w:color="auto"/>
        <w:right w:val="single" w:sz="4" w:space="0" w:color="auto"/>
      </w:pBdr>
      <w:shd w:val="clear" w:color="000000" w:fill="FDE9D9"/>
      <w:autoSpaceDE/>
      <w:autoSpaceDN/>
      <w:spacing w:before="100" w:beforeAutospacing="1" w:after="100" w:afterAutospacing="1"/>
      <w:jc w:val="center"/>
      <w:textAlignment w:val="center"/>
    </w:pPr>
    <w:rPr>
      <w:b/>
      <w:bCs/>
      <w:sz w:val="26"/>
      <w:szCs w:val="26"/>
    </w:rPr>
  </w:style>
  <w:style w:type="paragraph" w:customStyle="1" w:styleId="xl72">
    <w:name w:val="xl72"/>
    <w:basedOn w:val="Normlny"/>
    <w:rsid w:val="001E330A"/>
    <w:pPr>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b/>
      <w:bCs/>
      <w:sz w:val="24"/>
      <w:szCs w:val="24"/>
    </w:rPr>
  </w:style>
  <w:style w:type="paragraph" w:customStyle="1" w:styleId="xl73">
    <w:name w:val="xl73"/>
    <w:basedOn w:val="Normlny"/>
    <w:rsid w:val="001E330A"/>
    <w:pPr>
      <w:pBdr>
        <w:left w:val="single" w:sz="4" w:space="0" w:color="auto"/>
        <w:right w:val="single" w:sz="4" w:space="0" w:color="auto"/>
      </w:pBdr>
      <w:autoSpaceDE/>
      <w:autoSpaceDN/>
      <w:spacing w:before="100" w:beforeAutospacing="1" w:after="100" w:afterAutospacing="1"/>
      <w:jc w:val="center"/>
      <w:textAlignment w:val="center"/>
    </w:pPr>
    <w:rPr>
      <w:sz w:val="24"/>
      <w:szCs w:val="24"/>
    </w:rPr>
  </w:style>
  <w:style w:type="paragraph" w:customStyle="1" w:styleId="xl74">
    <w:name w:val="xl74"/>
    <w:basedOn w:val="Normlny"/>
    <w:rsid w:val="001E330A"/>
    <w:pPr>
      <w:pBdr>
        <w:left w:val="single" w:sz="4" w:space="0" w:color="auto"/>
        <w:right w:val="single" w:sz="4" w:space="0" w:color="auto"/>
      </w:pBdr>
      <w:shd w:val="clear" w:color="000000" w:fill="FFFFCC"/>
      <w:autoSpaceDE/>
      <w:autoSpaceDN/>
      <w:spacing w:before="100" w:beforeAutospacing="1" w:after="100" w:afterAutospacing="1"/>
      <w:jc w:val="center"/>
      <w:textAlignment w:val="center"/>
    </w:pPr>
    <w:rPr>
      <w:color w:val="7030A0"/>
      <w:sz w:val="24"/>
      <w:szCs w:val="24"/>
    </w:rPr>
  </w:style>
  <w:style w:type="paragraph" w:customStyle="1" w:styleId="xl75">
    <w:name w:val="xl75"/>
    <w:basedOn w:val="Normlny"/>
    <w:rsid w:val="001E330A"/>
    <w:pPr>
      <w:pBdr>
        <w:left w:val="single" w:sz="4" w:space="0" w:color="auto"/>
        <w:right w:val="single" w:sz="4" w:space="0" w:color="auto"/>
      </w:pBdr>
      <w:autoSpaceDE/>
      <w:autoSpaceDN/>
      <w:spacing w:before="100" w:beforeAutospacing="1" w:after="100" w:afterAutospacing="1"/>
      <w:jc w:val="center"/>
      <w:textAlignment w:val="center"/>
    </w:pPr>
    <w:rPr>
      <w:sz w:val="24"/>
      <w:szCs w:val="24"/>
    </w:rPr>
  </w:style>
  <w:style w:type="paragraph" w:customStyle="1" w:styleId="xl76">
    <w:name w:val="xl76"/>
    <w:basedOn w:val="Normlny"/>
    <w:rsid w:val="001E330A"/>
    <w:pPr>
      <w:pBdr>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4"/>
      <w:szCs w:val="24"/>
    </w:rPr>
  </w:style>
  <w:style w:type="paragraph" w:customStyle="1" w:styleId="xl77">
    <w:name w:val="xl77"/>
    <w:basedOn w:val="Normlny"/>
    <w:rsid w:val="001E330A"/>
    <w:pPr>
      <w:pBdr>
        <w:left w:val="single" w:sz="4" w:space="0" w:color="auto"/>
        <w:right w:val="single" w:sz="4" w:space="0" w:color="auto"/>
      </w:pBdr>
      <w:autoSpaceDE/>
      <w:autoSpaceDN/>
      <w:spacing w:before="100" w:beforeAutospacing="1" w:after="100" w:afterAutospacing="1"/>
      <w:jc w:val="center"/>
      <w:textAlignment w:val="center"/>
    </w:pPr>
    <w:rPr>
      <w:color w:val="0070C0"/>
      <w:sz w:val="24"/>
      <w:szCs w:val="24"/>
    </w:rPr>
  </w:style>
  <w:style w:type="paragraph" w:customStyle="1" w:styleId="xl78">
    <w:name w:val="xl78"/>
    <w:basedOn w:val="Normlny"/>
    <w:rsid w:val="001E330A"/>
    <w:pPr>
      <w:pBdr>
        <w:left w:val="single" w:sz="4" w:space="0" w:color="auto"/>
        <w:right w:val="single" w:sz="4" w:space="0" w:color="auto"/>
      </w:pBdr>
      <w:autoSpaceDE/>
      <w:autoSpaceDN/>
      <w:spacing w:before="100" w:beforeAutospacing="1" w:after="100" w:afterAutospacing="1"/>
      <w:jc w:val="center"/>
      <w:textAlignment w:val="center"/>
    </w:pPr>
    <w:rPr>
      <w:color w:val="0070C0"/>
      <w:sz w:val="24"/>
      <w:szCs w:val="24"/>
    </w:rPr>
  </w:style>
  <w:style w:type="paragraph" w:customStyle="1" w:styleId="xl79">
    <w:name w:val="xl79"/>
    <w:basedOn w:val="Normlny"/>
    <w:rsid w:val="001E330A"/>
    <w:pPr>
      <w:pBdr>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color w:val="0070C0"/>
      <w:sz w:val="24"/>
      <w:szCs w:val="24"/>
    </w:rPr>
  </w:style>
  <w:style w:type="paragraph" w:customStyle="1" w:styleId="xl80">
    <w:name w:val="xl80"/>
    <w:basedOn w:val="Normlny"/>
    <w:rsid w:val="001E330A"/>
    <w:pPr>
      <w:pBdr>
        <w:left w:val="single" w:sz="4" w:space="0" w:color="auto"/>
        <w:right w:val="single" w:sz="4" w:space="0" w:color="auto"/>
      </w:pBdr>
      <w:autoSpaceDE/>
      <w:autoSpaceDN/>
      <w:spacing w:before="100" w:beforeAutospacing="1" w:after="100" w:afterAutospacing="1"/>
      <w:jc w:val="center"/>
      <w:textAlignment w:val="center"/>
    </w:pPr>
    <w:rPr>
      <w:sz w:val="24"/>
      <w:szCs w:val="24"/>
    </w:rPr>
  </w:style>
  <w:style w:type="paragraph" w:customStyle="1" w:styleId="xl81">
    <w:name w:val="xl81"/>
    <w:basedOn w:val="Normlny"/>
    <w:rsid w:val="001E330A"/>
    <w:pPr>
      <w:pBdr>
        <w:right w:val="single" w:sz="4" w:space="0" w:color="auto"/>
      </w:pBdr>
      <w:autoSpaceDE/>
      <w:autoSpaceDN/>
      <w:spacing w:before="100" w:beforeAutospacing="1" w:after="100" w:afterAutospacing="1"/>
      <w:jc w:val="center"/>
      <w:textAlignment w:val="center"/>
    </w:pPr>
    <w:rPr>
      <w:sz w:val="24"/>
      <w:szCs w:val="24"/>
    </w:rPr>
  </w:style>
  <w:style w:type="paragraph" w:customStyle="1" w:styleId="xl82">
    <w:name w:val="xl82"/>
    <w:basedOn w:val="Normlny"/>
    <w:rsid w:val="001E330A"/>
    <w:pPr>
      <w:pBdr>
        <w:right w:val="single" w:sz="4" w:space="0" w:color="auto"/>
      </w:pBdr>
      <w:autoSpaceDE/>
      <w:autoSpaceDN/>
      <w:spacing w:before="100" w:beforeAutospacing="1" w:after="100" w:afterAutospacing="1"/>
      <w:jc w:val="center"/>
      <w:textAlignment w:val="center"/>
    </w:pPr>
    <w:rPr>
      <w:sz w:val="24"/>
      <w:szCs w:val="24"/>
    </w:rPr>
  </w:style>
  <w:style w:type="paragraph" w:customStyle="1" w:styleId="xl83">
    <w:name w:val="xl83"/>
    <w:basedOn w:val="Normlny"/>
    <w:rsid w:val="001E330A"/>
    <w:pPr>
      <w:pBdr>
        <w:bottom w:val="single" w:sz="4" w:space="0" w:color="auto"/>
      </w:pBdr>
      <w:autoSpaceDE/>
      <w:autoSpaceDN/>
      <w:spacing w:before="100" w:beforeAutospacing="1" w:after="100" w:afterAutospacing="1"/>
      <w:jc w:val="center"/>
      <w:textAlignment w:val="center"/>
    </w:pPr>
    <w:rPr>
      <w:sz w:val="24"/>
      <w:szCs w:val="24"/>
    </w:rPr>
  </w:style>
  <w:style w:type="paragraph" w:customStyle="1" w:styleId="xl84">
    <w:name w:val="xl84"/>
    <w:basedOn w:val="Normlny"/>
    <w:rsid w:val="001E330A"/>
    <w:pPr>
      <w:pBdr>
        <w:bottom w:val="single" w:sz="4" w:space="0" w:color="auto"/>
      </w:pBdr>
      <w:autoSpaceDE/>
      <w:autoSpaceDN/>
      <w:spacing w:before="100" w:beforeAutospacing="1" w:after="100" w:afterAutospacing="1"/>
      <w:jc w:val="center"/>
      <w:textAlignment w:val="center"/>
    </w:pPr>
    <w:rPr>
      <w:sz w:val="24"/>
      <w:szCs w:val="24"/>
    </w:rPr>
  </w:style>
  <w:style w:type="paragraph" w:customStyle="1" w:styleId="xl85">
    <w:name w:val="xl85"/>
    <w:basedOn w:val="Normlny"/>
    <w:rsid w:val="001E330A"/>
    <w:pPr>
      <w:pBdr>
        <w:bottom w:val="single" w:sz="4" w:space="0" w:color="auto"/>
        <w:right w:val="single" w:sz="4" w:space="0" w:color="auto"/>
      </w:pBdr>
      <w:autoSpaceDE/>
      <w:autoSpaceDN/>
      <w:spacing w:before="100" w:beforeAutospacing="1" w:after="100" w:afterAutospacing="1"/>
      <w:jc w:val="center"/>
      <w:textAlignment w:val="center"/>
    </w:pPr>
    <w:rPr>
      <w:sz w:val="24"/>
      <w:szCs w:val="24"/>
    </w:rPr>
  </w:style>
  <w:style w:type="paragraph" w:customStyle="1" w:styleId="xl86">
    <w:name w:val="xl86"/>
    <w:basedOn w:val="Normlny"/>
    <w:rsid w:val="001E330A"/>
    <w:pPr>
      <w:pBdr>
        <w:left w:val="single" w:sz="4" w:space="0" w:color="auto"/>
        <w:right w:val="single" w:sz="4" w:space="0" w:color="auto"/>
      </w:pBdr>
      <w:shd w:val="clear" w:color="000000" w:fill="92D050"/>
      <w:autoSpaceDE/>
      <w:autoSpaceDN/>
      <w:spacing w:before="100" w:beforeAutospacing="1" w:after="100" w:afterAutospacing="1"/>
      <w:jc w:val="center"/>
      <w:textAlignment w:val="center"/>
    </w:pPr>
    <w:rPr>
      <w:sz w:val="24"/>
      <w:szCs w:val="24"/>
    </w:rPr>
  </w:style>
  <w:style w:type="paragraph" w:customStyle="1" w:styleId="xl87">
    <w:name w:val="xl87"/>
    <w:basedOn w:val="Normlny"/>
    <w:rsid w:val="001E330A"/>
    <w:pPr>
      <w:pBdr>
        <w:left w:val="single" w:sz="4" w:space="0" w:color="auto"/>
        <w:right w:val="single" w:sz="4" w:space="0" w:color="auto"/>
      </w:pBdr>
      <w:shd w:val="clear" w:color="000000" w:fill="92D050"/>
      <w:autoSpaceDE/>
      <w:autoSpaceDN/>
      <w:spacing w:before="100" w:beforeAutospacing="1" w:after="100" w:afterAutospacing="1"/>
      <w:jc w:val="center"/>
      <w:textAlignment w:val="center"/>
    </w:pPr>
    <w:rPr>
      <w:sz w:val="24"/>
      <w:szCs w:val="24"/>
    </w:rPr>
  </w:style>
  <w:style w:type="paragraph" w:customStyle="1" w:styleId="xl88">
    <w:name w:val="xl88"/>
    <w:basedOn w:val="Normlny"/>
    <w:rsid w:val="001E330A"/>
    <w:pPr>
      <w:pBdr>
        <w:left w:val="single" w:sz="4" w:space="0" w:color="auto"/>
        <w:right w:val="single" w:sz="4" w:space="0" w:color="auto"/>
      </w:pBdr>
      <w:shd w:val="clear" w:color="000000" w:fill="D8D8D8"/>
      <w:autoSpaceDE/>
      <w:autoSpaceDN/>
      <w:spacing w:before="100" w:beforeAutospacing="1" w:after="100" w:afterAutospacing="1"/>
      <w:jc w:val="center"/>
      <w:textAlignment w:val="center"/>
    </w:pPr>
    <w:rPr>
      <w:sz w:val="24"/>
      <w:szCs w:val="24"/>
    </w:rPr>
  </w:style>
  <w:style w:type="paragraph" w:customStyle="1" w:styleId="xl89">
    <w:name w:val="xl89"/>
    <w:basedOn w:val="Normlny"/>
    <w:rsid w:val="001E330A"/>
    <w:pPr>
      <w:pBdr>
        <w:left w:val="single" w:sz="4" w:space="0" w:color="auto"/>
        <w:right w:val="single" w:sz="4" w:space="0" w:color="auto"/>
      </w:pBdr>
      <w:shd w:val="clear" w:color="000000" w:fill="D8D8D8"/>
      <w:autoSpaceDE/>
      <w:autoSpaceDN/>
      <w:spacing w:before="100" w:beforeAutospacing="1" w:after="100" w:afterAutospacing="1"/>
      <w:jc w:val="center"/>
      <w:textAlignment w:val="center"/>
    </w:pPr>
    <w:rPr>
      <w:sz w:val="24"/>
      <w:szCs w:val="24"/>
    </w:rPr>
  </w:style>
  <w:style w:type="paragraph" w:customStyle="1" w:styleId="xl90">
    <w:name w:val="xl90"/>
    <w:basedOn w:val="Normlny"/>
    <w:rsid w:val="001E330A"/>
    <w:pPr>
      <w:pBdr>
        <w:top w:val="single" w:sz="4" w:space="0" w:color="auto"/>
        <w:left w:val="single" w:sz="4" w:space="0" w:color="auto"/>
        <w:bottom w:val="single" w:sz="4" w:space="0" w:color="auto"/>
        <w:right w:val="single" w:sz="4" w:space="0" w:color="auto"/>
      </w:pBdr>
      <w:shd w:val="clear" w:color="000000" w:fill="D7E4BC"/>
      <w:autoSpaceDE/>
      <w:autoSpaceDN/>
      <w:spacing w:before="100" w:beforeAutospacing="1" w:after="100" w:afterAutospacing="1"/>
      <w:jc w:val="center"/>
      <w:textAlignment w:val="center"/>
    </w:pPr>
    <w:rPr>
      <w:b/>
      <w:bCs/>
      <w:sz w:val="26"/>
      <w:szCs w:val="26"/>
    </w:rPr>
  </w:style>
  <w:style w:type="paragraph" w:customStyle="1" w:styleId="xl91">
    <w:name w:val="xl91"/>
    <w:basedOn w:val="Normlny"/>
    <w:rsid w:val="001E330A"/>
    <w:pPr>
      <w:pBdr>
        <w:top w:val="single" w:sz="4" w:space="0" w:color="auto"/>
        <w:left w:val="single" w:sz="4" w:space="0" w:color="auto"/>
        <w:bottom w:val="single" w:sz="4" w:space="0" w:color="auto"/>
        <w:right w:val="single" w:sz="4" w:space="0" w:color="auto"/>
      </w:pBdr>
      <w:shd w:val="clear" w:color="000000" w:fill="9BBB59"/>
      <w:autoSpaceDE/>
      <w:autoSpaceDN/>
      <w:spacing w:before="100" w:beforeAutospacing="1" w:after="100" w:afterAutospacing="1"/>
      <w:jc w:val="center"/>
      <w:textAlignment w:val="center"/>
    </w:pPr>
    <w:rPr>
      <w:b/>
      <w:bCs/>
      <w:sz w:val="26"/>
      <w:szCs w:val="26"/>
    </w:rPr>
  </w:style>
  <w:style w:type="paragraph" w:customStyle="1" w:styleId="xl92">
    <w:name w:val="xl92"/>
    <w:basedOn w:val="Normlny"/>
    <w:rsid w:val="001E330A"/>
    <w:pPr>
      <w:pBdr>
        <w:top w:val="single" w:sz="4" w:space="0" w:color="auto"/>
        <w:left w:val="single" w:sz="4" w:space="0" w:color="auto"/>
        <w:bottom w:val="single" w:sz="4" w:space="0" w:color="auto"/>
        <w:right w:val="single" w:sz="4" w:space="0" w:color="auto"/>
      </w:pBdr>
      <w:shd w:val="clear" w:color="000000" w:fill="CC99FF"/>
      <w:autoSpaceDE/>
      <w:autoSpaceDN/>
      <w:spacing w:before="100" w:beforeAutospacing="1" w:after="100" w:afterAutospacing="1"/>
      <w:jc w:val="center"/>
      <w:textAlignment w:val="center"/>
    </w:pPr>
    <w:rPr>
      <w:b/>
      <w:bCs/>
      <w:sz w:val="26"/>
      <w:szCs w:val="26"/>
    </w:rPr>
  </w:style>
  <w:style w:type="paragraph" w:customStyle="1" w:styleId="xl93">
    <w:name w:val="xl93"/>
    <w:basedOn w:val="Normlny"/>
    <w:rsid w:val="001E330A"/>
    <w:pPr>
      <w:pBdr>
        <w:top w:val="single" w:sz="4" w:space="0" w:color="auto"/>
        <w:left w:val="single" w:sz="4" w:space="0" w:color="auto"/>
        <w:bottom w:val="single" w:sz="4" w:space="0" w:color="auto"/>
        <w:right w:val="single" w:sz="4" w:space="0" w:color="auto"/>
      </w:pBdr>
      <w:shd w:val="clear" w:color="000000" w:fill="B6DDE8"/>
      <w:autoSpaceDE/>
      <w:autoSpaceDN/>
      <w:spacing w:before="100" w:beforeAutospacing="1" w:after="100" w:afterAutospacing="1"/>
      <w:jc w:val="center"/>
      <w:textAlignment w:val="center"/>
    </w:pPr>
    <w:rPr>
      <w:b/>
      <w:bCs/>
      <w:sz w:val="26"/>
      <w:szCs w:val="26"/>
    </w:rPr>
  </w:style>
  <w:style w:type="paragraph" w:customStyle="1" w:styleId="xl94">
    <w:name w:val="xl94"/>
    <w:basedOn w:val="Normlny"/>
    <w:rsid w:val="001E330A"/>
    <w:pPr>
      <w:pBdr>
        <w:top w:val="single" w:sz="4" w:space="0" w:color="auto"/>
        <w:left w:val="single" w:sz="4" w:space="0" w:color="auto"/>
        <w:bottom w:val="single" w:sz="4" w:space="0" w:color="auto"/>
        <w:right w:val="single" w:sz="4" w:space="0" w:color="auto"/>
      </w:pBdr>
      <w:shd w:val="clear" w:color="000000" w:fill="00B050"/>
      <w:autoSpaceDE/>
      <w:autoSpaceDN/>
      <w:spacing w:before="100" w:beforeAutospacing="1" w:after="100" w:afterAutospacing="1"/>
      <w:jc w:val="center"/>
      <w:textAlignment w:val="center"/>
    </w:pPr>
    <w:rPr>
      <w:b/>
      <w:bCs/>
      <w:sz w:val="26"/>
      <w:szCs w:val="26"/>
    </w:rPr>
  </w:style>
  <w:style w:type="paragraph" w:customStyle="1" w:styleId="xl95">
    <w:name w:val="xl95"/>
    <w:basedOn w:val="Normlny"/>
    <w:rsid w:val="001E330A"/>
    <w:pPr>
      <w:pBdr>
        <w:top w:val="single" w:sz="4" w:space="0" w:color="auto"/>
        <w:left w:val="single" w:sz="4" w:space="0" w:color="auto"/>
        <w:bottom w:val="single" w:sz="4" w:space="0" w:color="auto"/>
        <w:right w:val="single" w:sz="4" w:space="0" w:color="auto"/>
      </w:pBdr>
      <w:shd w:val="clear" w:color="000000" w:fill="31849B"/>
      <w:autoSpaceDE/>
      <w:autoSpaceDN/>
      <w:spacing w:before="100" w:beforeAutospacing="1" w:after="100" w:afterAutospacing="1"/>
      <w:jc w:val="center"/>
      <w:textAlignment w:val="center"/>
    </w:pPr>
    <w:rPr>
      <w:b/>
      <w:bCs/>
      <w:sz w:val="26"/>
      <w:szCs w:val="26"/>
    </w:rPr>
  </w:style>
  <w:style w:type="paragraph" w:customStyle="1" w:styleId="xl96">
    <w:name w:val="xl96"/>
    <w:basedOn w:val="Normlny"/>
    <w:rsid w:val="001E330A"/>
    <w:pPr>
      <w:pBdr>
        <w:top w:val="single" w:sz="4" w:space="0" w:color="auto"/>
        <w:left w:val="single" w:sz="4" w:space="0" w:color="auto"/>
        <w:bottom w:val="single" w:sz="4" w:space="0" w:color="auto"/>
        <w:right w:val="single" w:sz="4" w:space="0" w:color="auto"/>
      </w:pBdr>
      <w:shd w:val="clear" w:color="000000" w:fill="F79646"/>
      <w:autoSpaceDE/>
      <w:autoSpaceDN/>
      <w:spacing w:before="100" w:beforeAutospacing="1" w:after="100" w:afterAutospacing="1"/>
      <w:jc w:val="center"/>
      <w:textAlignment w:val="center"/>
    </w:pPr>
    <w:rPr>
      <w:b/>
      <w:bCs/>
      <w:sz w:val="26"/>
      <w:szCs w:val="26"/>
    </w:rPr>
  </w:style>
  <w:style w:type="paragraph" w:customStyle="1" w:styleId="xl97">
    <w:name w:val="xl97"/>
    <w:basedOn w:val="Normlny"/>
    <w:rsid w:val="001E330A"/>
    <w:pPr>
      <w:pBdr>
        <w:top w:val="single" w:sz="4" w:space="0" w:color="auto"/>
        <w:left w:val="single" w:sz="4" w:space="0" w:color="auto"/>
        <w:bottom w:val="single" w:sz="4" w:space="0" w:color="auto"/>
        <w:right w:val="single" w:sz="4" w:space="0" w:color="auto"/>
      </w:pBdr>
      <w:shd w:val="clear" w:color="000000" w:fill="9BBB59"/>
      <w:autoSpaceDE/>
      <w:autoSpaceDN/>
      <w:spacing w:before="100" w:beforeAutospacing="1" w:after="100" w:afterAutospacing="1"/>
      <w:jc w:val="center"/>
      <w:textAlignment w:val="center"/>
    </w:pPr>
    <w:rPr>
      <w:b/>
      <w:bCs/>
      <w:sz w:val="26"/>
      <w:szCs w:val="26"/>
    </w:rPr>
  </w:style>
  <w:style w:type="paragraph" w:customStyle="1" w:styleId="xl98">
    <w:name w:val="xl98"/>
    <w:basedOn w:val="Normlny"/>
    <w:rsid w:val="001E330A"/>
    <w:pPr>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b/>
      <w:bCs/>
      <w:sz w:val="26"/>
      <w:szCs w:val="26"/>
    </w:rPr>
  </w:style>
  <w:style w:type="paragraph" w:customStyle="1" w:styleId="xl99">
    <w:name w:val="xl99"/>
    <w:basedOn w:val="Normlny"/>
    <w:rsid w:val="001E330A"/>
    <w:pPr>
      <w:pBdr>
        <w:left w:val="single" w:sz="4" w:space="0" w:color="auto"/>
        <w:right w:val="single" w:sz="4" w:space="0" w:color="auto"/>
      </w:pBdr>
      <w:autoSpaceDE/>
      <w:autoSpaceDN/>
      <w:spacing w:before="100" w:beforeAutospacing="1" w:after="100" w:afterAutospacing="1"/>
      <w:jc w:val="center"/>
      <w:textAlignment w:val="center"/>
    </w:pPr>
    <w:rPr>
      <w:sz w:val="24"/>
      <w:szCs w:val="24"/>
    </w:rPr>
  </w:style>
  <w:style w:type="paragraph" w:customStyle="1" w:styleId="xl100">
    <w:name w:val="xl100"/>
    <w:basedOn w:val="Normlny"/>
    <w:rsid w:val="001E330A"/>
    <w:pPr>
      <w:pBdr>
        <w:left w:val="single" w:sz="4" w:space="0" w:color="auto"/>
      </w:pBdr>
      <w:autoSpaceDE/>
      <w:autoSpaceDN/>
      <w:spacing w:before="100" w:beforeAutospacing="1" w:after="100" w:afterAutospacing="1"/>
      <w:jc w:val="center"/>
      <w:textAlignment w:val="center"/>
    </w:pPr>
    <w:rPr>
      <w:sz w:val="24"/>
      <w:szCs w:val="24"/>
    </w:rPr>
  </w:style>
  <w:style w:type="paragraph" w:customStyle="1" w:styleId="xl101">
    <w:name w:val="xl101"/>
    <w:basedOn w:val="Normlny"/>
    <w:rsid w:val="001E330A"/>
    <w:pPr>
      <w:pBdr>
        <w:left w:val="single" w:sz="4" w:space="0" w:color="auto"/>
      </w:pBdr>
      <w:autoSpaceDE/>
      <w:autoSpaceDN/>
      <w:spacing w:before="100" w:beforeAutospacing="1" w:after="100" w:afterAutospacing="1"/>
      <w:jc w:val="center"/>
      <w:textAlignment w:val="center"/>
    </w:pPr>
    <w:rPr>
      <w:sz w:val="24"/>
      <w:szCs w:val="24"/>
    </w:rPr>
  </w:style>
  <w:style w:type="paragraph" w:customStyle="1" w:styleId="xl102">
    <w:name w:val="xl102"/>
    <w:basedOn w:val="Normlny"/>
    <w:rsid w:val="001E330A"/>
    <w:pPr>
      <w:pBdr>
        <w:left w:val="single" w:sz="4" w:space="0" w:color="auto"/>
        <w:right w:val="single" w:sz="4" w:space="0" w:color="auto"/>
      </w:pBdr>
      <w:autoSpaceDE/>
      <w:autoSpaceDN/>
      <w:spacing w:before="100" w:beforeAutospacing="1" w:after="100" w:afterAutospacing="1"/>
      <w:jc w:val="center"/>
      <w:textAlignment w:val="center"/>
    </w:pPr>
    <w:rPr>
      <w:sz w:val="24"/>
      <w:szCs w:val="24"/>
    </w:rPr>
  </w:style>
  <w:style w:type="paragraph" w:customStyle="1" w:styleId="xl103">
    <w:name w:val="xl103"/>
    <w:basedOn w:val="Normlny"/>
    <w:rsid w:val="001E330A"/>
    <w:pPr>
      <w:pBdr>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4"/>
      <w:szCs w:val="24"/>
    </w:rPr>
  </w:style>
  <w:style w:type="paragraph" w:customStyle="1" w:styleId="xl104">
    <w:name w:val="xl104"/>
    <w:basedOn w:val="Normlny"/>
    <w:rsid w:val="001E330A"/>
    <w:pPr>
      <w:pBdr>
        <w:left w:val="single" w:sz="4" w:space="0" w:color="auto"/>
        <w:bottom w:val="single" w:sz="4" w:space="0" w:color="auto"/>
      </w:pBdr>
      <w:autoSpaceDE/>
      <w:autoSpaceDN/>
      <w:spacing w:before="100" w:beforeAutospacing="1" w:after="100" w:afterAutospacing="1"/>
      <w:jc w:val="center"/>
      <w:textAlignment w:val="center"/>
    </w:pPr>
    <w:rPr>
      <w:sz w:val="24"/>
      <w:szCs w:val="24"/>
    </w:rPr>
  </w:style>
  <w:style w:type="paragraph" w:customStyle="1" w:styleId="xl105">
    <w:name w:val="xl105"/>
    <w:basedOn w:val="Normlny"/>
    <w:rsid w:val="001E330A"/>
    <w:pPr>
      <w:pBdr>
        <w:top w:val="single" w:sz="4" w:space="0" w:color="auto"/>
        <w:left w:val="single" w:sz="4" w:space="0" w:color="auto"/>
        <w:bottom w:val="single" w:sz="4" w:space="0" w:color="auto"/>
      </w:pBdr>
      <w:autoSpaceDE/>
      <w:autoSpaceDN/>
      <w:spacing w:before="100" w:beforeAutospacing="1" w:after="100" w:afterAutospacing="1"/>
      <w:jc w:val="center"/>
      <w:textAlignment w:val="center"/>
    </w:pPr>
    <w:rPr>
      <w:sz w:val="24"/>
      <w:szCs w:val="24"/>
    </w:rPr>
  </w:style>
  <w:style w:type="paragraph" w:customStyle="1" w:styleId="xl106">
    <w:name w:val="xl106"/>
    <w:basedOn w:val="Normlny"/>
    <w:rsid w:val="001E330A"/>
    <w:pPr>
      <w:autoSpaceDE/>
      <w:autoSpaceDN/>
      <w:spacing w:before="100" w:beforeAutospacing="1" w:after="100" w:afterAutospacing="1"/>
      <w:jc w:val="center"/>
      <w:textAlignment w:val="center"/>
    </w:pPr>
    <w:rPr>
      <w:sz w:val="24"/>
      <w:szCs w:val="24"/>
    </w:rPr>
  </w:style>
  <w:style w:type="paragraph" w:customStyle="1" w:styleId="xl107">
    <w:name w:val="xl107"/>
    <w:basedOn w:val="Normlny"/>
    <w:rsid w:val="001E330A"/>
    <w:pPr>
      <w:pBdr>
        <w:left w:val="single" w:sz="4" w:space="0" w:color="auto"/>
      </w:pBdr>
      <w:autoSpaceDE/>
      <w:autoSpaceDN/>
      <w:spacing w:before="100" w:beforeAutospacing="1" w:after="100" w:afterAutospacing="1"/>
      <w:jc w:val="center"/>
      <w:textAlignment w:val="center"/>
    </w:pPr>
    <w:rPr>
      <w:color w:val="0070C0"/>
      <w:sz w:val="24"/>
      <w:szCs w:val="24"/>
    </w:rPr>
  </w:style>
  <w:style w:type="paragraph" w:customStyle="1" w:styleId="xl108">
    <w:name w:val="xl108"/>
    <w:basedOn w:val="Normlny"/>
    <w:rsid w:val="001E330A"/>
    <w:pPr>
      <w:pBdr>
        <w:left w:val="single" w:sz="4" w:space="0" w:color="auto"/>
        <w:right w:val="single" w:sz="4" w:space="0" w:color="auto"/>
      </w:pBdr>
      <w:autoSpaceDE/>
      <w:autoSpaceDN/>
      <w:spacing w:before="100" w:beforeAutospacing="1" w:after="100" w:afterAutospacing="1"/>
      <w:jc w:val="center"/>
      <w:textAlignment w:val="center"/>
    </w:pPr>
    <w:rPr>
      <w:color w:val="0070C0"/>
      <w:sz w:val="24"/>
      <w:szCs w:val="24"/>
    </w:rPr>
  </w:style>
  <w:style w:type="paragraph" w:customStyle="1" w:styleId="xl109">
    <w:name w:val="xl109"/>
    <w:basedOn w:val="Normlny"/>
    <w:rsid w:val="001E330A"/>
    <w:pPr>
      <w:pBdr>
        <w:top w:val="single" w:sz="8" w:space="0" w:color="C00000"/>
        <w:left w:val="single" w:sz="4" w:space="0" w:color="auto"/>
        <w:right w:val="single" w:sz="4" w:space="0" w:color="auto"/>
      </w:pBdr>
      <w:autoSpaceDE/>
      <w:autoSpaceDN/>
      <w:spacing w:before="100" w:beforeAutospacing="1" w:after="100" w:afterAutospacing="1"/>
      <w:jc w:val="center"/>
      <w:textAlignment w:val="center"/>
    </w:pPr>
    <w:rPr>
      <w:color w:val="0070C0"/>
      <w:sz w:val="24"/>
      <w:szCs w:val="24"/>
    </w:rPr>
  </w:style>
  <w:style w:type="paragraph" w:customStyle="1" w:styleId="xl110">
    <w:name w:val="xl110"/>
    <w:basedOn w:val="Normlny"/>
    <w:rsid w:val="001E330A"/>
    <w:pPr>
      <w:pBdr>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color w:val="0070C0"/>
      <w:sz w:val="24"/>
      <w:szCs w:val="24"/>
    </w:rPr>
  </w:style>
  <w:style w:type="paragraph" w:customStyle="1" w:styleId="xl111">
    <w:name w:val="xl111"/>
    <w:basedOn w:val="Normlny"/>
    <w:rsid w:val="001E330A"/>
    <w:pPr>
      <w:pBdr>
        <w:top w:val="single" w:sz="4" w:space="0" w:color="auto"/>
        <w:left w:val="single" w:sz="4" w:space="0" w:color="auto"/>
        <w:right w:val="single" w:sz="4" w:space="0" w:color="auto"/>
      </w:pBdr>
      <w:autoSpaceDE/>
      <w:autoSpaceDN/>
      <w:spacing w:before="100" w:beforeAutospacing="1" w:after="100" w:afterAutospacing="1"/>
      <w:jc w:val="center"/>
      <w:textAlignment w:val="center"/>
    </w:pPr>
    <w:rPr>
      <w:color w:val="0070C0"/>
      <w:sz w:val="24"/>
      <w:szCs w:val="24"/>
    </w:rPr>
  </w:style>
  <w:style w:type="paragraph" w:customStyle="1" w:styleId="xl112">
    <w:name w:val="xl112"/>
    <w:basedOn w:val="Normlny"/>
    <w:rsid w:val="001E330A"/>
    <w:pPr>
      <w:pBdr>
        <w:top w:val="single" w:sz="4" w:space="0" w:color="auto"/>
        <w:left w:val="single" w:sz="4" w:space="0" w:color="auto"/>
        <w:right w:val="single" w:sz="4" w:space="0" w:color="auto"/>
      </w:pBdr>
      <w:autoSpaceDE/>
      <w:autoSpaceDN/>
      <w:spacing w:before="100" w:beforeAutospacing="1" w:after="100" w:afterAutospacing="1"/>
      <w:jc w:val="center"/>
      <w:textAlignment w:val="center"/>
    </w:pPr>
    <w:rPr>
      <w:sz w:val="24"/>
      <w:szCs w:val="24"/>
    </w:rPr>
  </w:style>
  <w:style w:type="paragraph" w:customStyle="1" w:styleId="xl113">
    <w:name w:val="xl113"/>
    <w:basedOn w:val="Normlny"/>
    <w:rsid w:val="001E330A"/>
    <w:pPr>
      <w:autoSpaceDE/>
      <w:autoSpaceDN/>
      <w:spacing w:before="100" w:beforeAutospacing="1" w:after="100" w:afterAutospacing="1"/>
      <w:jc w:val="center"/>
      <w:textAlignment w:val="center"/>
    </w:pPr>
    <w:rPr>
      <w:b/>
      <w:bCs/>
      <w:sz w:val="26"/>
      <w:szCs w:val="26"/>
    </w:rPr>
  </w:style>
  <w:style w:type="paragraph" w:customStyle="1" w:styleId="xl114">
    <w:name w:val="xl114"/>
    <w:basedOn w:val="Normlny"/>
    <w:rsid w:val="001E330A"/>
    <w:pPr>
      <w:autoSpaceDE/>
      <w:autoSpaceDN/>
      <w:spacing w:before="100" w:beforeAutospacing="1" w:after="100" w:afterAutospacing="1"/>
      <w:jc w:val="center"/>
      <w:textAlignment w:val="center"/>
    </w:pPr>
    <w:rPr>
      <w:sz w:val="26"/>
      <w:szCs w:val="26"/>
    </w:rPr>
  </w:style>
  <w:style w:type="paragraph" w:customStyle="1" w:styleId="xl115">
    <w:name w:val="xl115"/>
    <w:basedOn w:val="Normlny"/>
    <w:rsid w:val="001E330A"/>
    <w:pPr>
      <w:pBdr>
        <w:left w:val="single" w:sz="4" w:space="0" w:color="auto"/>
        <w:right w:val="single" w:sz="4" w:space="0" w:color="auto"/>
      </w:pBdr>
      <w:autoSpaceDE/>
      <w:autoSpaceDN/>
      <w:spacing w:before="100" w:beforeAutospacing="1" w:after="100" w:afterAutospacing="1"/>
      <w:jc w:val="center"/>
      <w:textAlignment w:val="center"/>
    </w:pPr>
    <w:rPr>
      <w:sz w:val="24"/>
      <w:szCs w:val="24"/>
    </w:rPr>
  </w:style>
  <w:style w:type="paragraph" w:customStyle="1" w:styleId="xl116">
    <w:name w:val="xl116"/>
    <w:basedOn w:val="Normlny"/>
    <w:rsid w:val="001E330A"/>
    <w:pPr>
      <w:pBdr>
        <w:right w:val="single" w:sz="4" w:space="0" w:color="auto"/>
      </w:pBdr>
      <w:autoSpaceDE/>
      <w:autoSpaceDN/>
      <w:spacing w:before="100" w:beforeAutospacing="1" w:after="100" w:afterAutospacing="1"/>
      <w:jc w:val="center"/>
      <w:textAlignment w:val="center"/>
    </w:pPr>
    <w:rPr>
      <w:sz w:val="24"/>
      <w:szCs w:val="24"/>
    </w:rPr>
  </w:style>
  <w:style w:type="paragraph" w:customStyle="1" w:styleId="xl117">
    <w:name w:val="xl117"/>
    <w:basedOn w:val="Normlny"/>
    <w:rsid w:val="001E330A"/>
    <w:pPr>
      <w:autoSpaceDE/>
      <w:autoSpaceDN/>
      <w:spacing w:before="100" w:beforeAutospacing="1" w:after="100" w:afterAutospacing="1"/>
      <w:jc w:val="center"/>
      <w:textAlignment w:val="center"/>
    </w:pPr>
    <w:rPr>
      <w:sz w:val="24"/>
      <w:szCs w:val="24"/>
    </w:rPr>
  </w:style>
  <w:style w:type="paragraph" w:customStyle="1" w:styleId="xl118">
    <w:name w:val="xl118"/>
    <w:basedOn w:val="Normlny"/>
    <w:rsid w:val="001E330A"/>
    <w:pPr>
      <w:pBdr>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4"/>
      <w:szCs w:val="24"/>
    </w:rPr>
  </w:style>
  <w:style w:type="paragraph" w:customStyle="1" w:styleId="font0">
    <w:name w:val="font0"/>
    <w:basedOn w:val="Normlny"/>
    <w:rsid w:val="001E330A"/>
    <w:pPr>
      <w:autoSpaceDE/>
      <w:autoSpaceDN/>
      <w:spacing w:before="100" w:beforeAutospacing="1" w:after="100" w:afterAutospacing="1"/>
    </w:pPr>
    <w:rPr>
      <w:rFonts w:ascii="Calibri" w:hAnsi="Calibri"/>
      <w:color w:val="000000"/>
      <w:sz w:val="22"/>
      <w:szCs w:val="22"/>
    </w:rPr>
  </w:style>
  <w:style w:type="paragraph" w:customStyle="1" w:styleId="font5">
    <w:name w:val="font5"/>
    <w:basedOn w:val="Normlny"/>
    <w:rsid w:val="001E330A"/>
    <w:pPr>
      <w:autoSpaceDE/>
      <w:autoSpaceDN/>
      <w:spacing w:before="100" w:beforeAutospacing="1" w:after="100" w:afterAutospacing="1"/>
    </w:pPr>
    <w:rPr>
      <w:rFonts w:ascii="Calibri" w:hAnsi="Calibri"/>
      <w:color w:val="000000"/>
      <w:sz w:val="22"/>
      <w:szCs w:val="22"/>
    </w:rPr>
  </w:style>
  <w:style w:type="paragraph" w:customStyle="1" w:styleId="xl119">
    <w:name w:val="xl119"/>
    <w:basedOn w:val="Normlny"/>
    <w:rsid w:val="001E330A"/>
    <w:pPr>
      <w:pBdr>
        <w:top w:val="single" w:sz="4" w:space="0" w:color="auto"/>
        <w:left w:val="single" w:sz="4" w:space="0" w:color="auto"/>
        <w:bottom w:val="single" w:sz="4" w:space="0" w:color="auto"/>
        <w:right w:val="single" w:sz="4" w:space="0" w:color="auto"/>
      </w:pBdr>
      <w:shd w:val="clear" w:color="000000" w:fill="00B050"/>
      <w:autoSpaceDE/>
      <w:autoSpaceDN/>
      <w:spacing w:before="100" w:beforeAutospacing="1" w:after="100" w:afterAutospacing="1"/>
      <w:jc w:val="center"/>
      <w:textAlignment w:val="center"/>
    </w:pPr>
    <w:rPr>
      <w:b/>
      <w:bCs/>
      <w:sz w:val="26"/>
      <w:szCs w:val="26"/>
    </w:rPr>
  </w:style>
  <w:style w:type="paragraph" w:customStyle="1" w:styleId="xl120">
    <w:name w:val="xl120"/>
    <w:basedOn w:val="Normlny"/>
    <w:rsid w:val="001E330A"/>
    <w:pPr>
      <w:pBdr>
        <w:top w:val="single" w:sz="4" w:space="0" w:color="auto"/>
        <w:left w:val="single" w:sz="4" w:space="0" w:color="auto"/>
        <w:bottom w:val="single" w:sz="4" w:space="0" w:color="auto"/>
        <w:right w:val="single" w:sz="4" w:space="0" w:color="auto"/>
      </w:pBdr>
      <w:shd w:val="clear" w:color="000000" w:fill="31849B"/>
      <w:autoSpaceDE/>
      <w:autoSpaceDN/>
      <w:spacing w:before="100" w:beforeAutospacing="1" w:after="100" w:afterAutospacing="1"/>
      <w:jc w:val="center"/>
      <w:textAlignment w:val="center"/>
    </w:pPr>
    <w:rPr>
      <w:b/>
      <w:bCs/>
      <w:sz w:val="26"/>
      <w:szCs w:val="26"/>
    </w:rPr>
  </w:style>
  <w:style w:type="paragraph" w:customStyle="1" w:styleId="xl121">
    <w:name w:val="xl121"/>
    <w:basedOn w:val="Normlny"/>
    <w:rsid w:val="001E330A"/>
    <w:pPr>
      <w:pBdr>
        <w:top w:val="single" w:sz="4" w:space="0" w:color="auto"/>
        <w:left w:val="single" w:sz="4" w:space="0" w:color="auto"/>
        <w:bottom w:val="single" w:sz="4" w:space="0" w:color="auto"/>
        <w:right w:val="single" w:sz="4" w:space="0" w:color="auto"/>
      </w:pBdr>
      <w:shd w:val="clear" w:color="000000" w:fill="F79646"/>
      <w:autoSpaceDE/>
      <w:autoSpaceDN/>
      <w:spacing w:before="100" w:beforeAutospacing="1" w:after="100" w:afterAutospacing="1"/>
      <w:jc w:val="center"/>
      <w:textAlignment w:val="center"/>
    </w:pPr>
    <w:rPr>
      <w:b/>
      <w:bCs/>
      <w:sz w:val="26"/>
      <w:szCs w:val="26"/>
    </w:rPr>
  </w:style>
  <w:style w:type="paragraph" w:customStyle="1" w:styleId="xl122">
    <w:name w:val="xl122"/>
    <w:basedOn w:val="Normlny"/>
    <w:rsid w:val="001E330A"/>
    <w:pPr>
      <w:pBdr>
        <w:top w:val="single" w:sz="4" w:space="0" w:color="auto"/>
        <w:left w:val="single" w:sz="4" w:space="0" w:color="auto"/>
        <w:bottom w:val="single" w:sz="4" w:space="0" w:color="auto"/>
        <w:right w:val="single" w:sz="4" w:space="0" w:color="auto"/>
      </w:pBdr>
      <w:shd w:val="clear" w:color="000000" w:fill="9BBB59"/>
      <w:autoSpaceDE/>
      <w:autoSpaceDN/>
      <w:spacing w:before="100" w:beforeAutospacing="1" w:after="100" w:afterAutospacing="1"/>
      <w:jc w:val="center"/>
      <w:textAlignment w:val="center"/>
    </w:pPr>
    <w:rPr>
      <w:b/>
      <w:bCs/>
      <w:sz w:val="26"/>
      <w:szCs w:val="26"/>
    </w:rPr>
  </w:style>
  <w:style w:type="paragraph" w:customStyle="1" w:styleId="xl123">
    <w:name w:val="xl123"/>
    <w:basedOn w:val="Normlny"/>
    <w:rsid w:val="001E330A"/>
    <w:pPr>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b/>
      <w:bCs/>
      <w:sz w:val="26"/>
      <w:szCs w:val="26"/>
    </w:rPr>
  </w:style>
  <w:style w:type="paragraph" w:customStyle="1" w:styleId="xl124">
    <w:name w:val="xl124"/>
    <w:basedOn w:val="Normlny"/>
    <w:rsid w:val="001E330A"/>
    <w:pPr>
      <w:pBdr>
        <w:left w:val="single" w:sz="4" w:space="0" w:color="auto"/>
        <w:right w:val="single" w:sz="4" w:space="0" w:color="auto"/>
      </w:pBdr>
      <w:autoSpaceDE/>
      <w:autoSpaceDN/>
      <w:spacing w:before="100" w:beforeAutospacing="1" w:after="100" w:afterAutospacing="1"/>
      <w:jc w:val="center"/>
      <w:textAlignment w:val="center"/>
    </w:pPr>
    <w:rPr>
      <w:sz w:val="24"/>
      <w:szCs w:val="24"/>
    </w:rPr>
  </w:style>
  <w:style w:type="paragraph" w:customStyle="1" w:styleId="xl125">
    <w:name w:val="xl125"/>
    <w:basedOn w:val="Normlny"/>
    <w:rsid w:val="001E330A"/>
    <w:pPr>
      <w:pBdr>
        <w:left w:val="single" w:sz="4" w:space="0" w:color="auto"/>
      </w:pBdr>
      <w:autoSpaceDE/>
      <w:autoSpaceDN/>
      <w:spacing w:before="100" w:beforeAutospacing="1" w:after="100" w:afterAutospacing="1"/>
      <w:jc w:val="center"/>
      <w:textAlignment w:val="center"/>
    </w:pPr>
    <w:rPr>
      <w:sz w:val="24"/>
      <w:szCs w:val="24"/>
    </w:rPr>
  </w:style>
  <w:style w:type="paragraph" w:customStyle="1" w:styleId="xl126">
    <w:name w:val="xl126"/>
    <w:basedOn w:val="Normlny"/>
    <w:rsid w:val="001E330A"/>
    <w:pPr>
      <w:pBdr>
        <w:left w:val="single" w:sz="4" w:space="0" w:color="auto"/>
      </w:pBdr>
      <w:autoSpaceDE/>
      <w:autoSpaceDN/>
      <w:spacing w:before="100" w:beforeAutospacing="1" w:after="100" w:afterAutospacing="1"/>
      <w:jc w:val="center"/>
      <w:textAlignment w:val="center"/>
    </w:pPr>
    <w:rPr>
      <w:sz w:val="24"/>
      <w:szCs w:val="24"/>
    </w:rPr>
  </w:style>
  <w:style w:type="paragraph" w:customStyle="1" w:styleId="xl127">
    <w:name w:val="xl127"/>
    <w:basedOn w:val="Normlny"/>
    <w:rsid w:val="001E330A"/>
    <w:pPr>
      <w:pBdr>
        <w:left w:val="single" w:sz="4" w:space="0" w:color="auto"/>
        <w:bottom w:val="single" w:sz="8" w:space="0" w:color="C00000"/>
        <w:right w:val="single" w:sz="4" w:space="0" w:color="auto"/>
      </w:pBdr>
      <w:autoSpaceDE/>
      <w:autoSpaceDN/>
      <w:spacing w:before="100" w:beforeAutospacing="1" w:after="100" w:afterAutospacing="1"/>
      <w:jc w:val="center"/>
      <w:textAlignment w:val="center"/>
    </w:pPr>
    <w:rPr>
      <w:sz w:val="24"/>
      <w:szCs w:val="24"/>
    </w:rPr>
  </w:style>
  <w:style w:type="paragraph" w:customStyle="1" w:styleId="xl128">
    <w:name w:val="xl128"/>
    <w:basedOn w:val="Normlny"/>
    <w:rsid w:val="001E330A"/>
    <w:pPr>
      <w:pBdr>
        <w:left w:val="single" w:sz="4" w:space="0" w:color="auto"/>
        <w:bottom w:val="single" w:sz="8" w:space="0" w:color="C00000"/>
      </w:pBdr>
      <w:autoSpaceDE/>
      <w:autoSpaceDN/>
      <w:spacing w:before="100" w:beforeAutospacing="1" w:after="100" w:afterAutospacing="1"/>
      <w:jc w:val="center"/>
      <w:textAlignment w:val="center"/>
    </w:pPr>
    <w:rPr>
      <w:sz w:val="24"/>
      <w:szCs w:val="24"/>
    </w:rPr>
  </w:style>
  <w:style w:type="paragraph" w:customStyle="1" w:styleId="xl129">
    <w:name w:val="xl129"/>
    <w:basedOn w:val="Normlny"/>
    <w:rsid w:val="001E330A"/>
    <w:pPr>
      <w:pBdr>
        <w:left w:val="single" w:sz="4" w:space="0" w:color="auto"/>
        <w:right w:val="single" w:sz="4" w:space="0" w:color="auto"/>
      </w:pBdr>
      <w:autoSpaceDE/>
      <w:autoSpaceDN/>
      <w:spacing w:before="100" w:beforeAutospacing="1" w:after="100" w:afterAutospacing="1"/>
      <w:jc w:val="center"/>
      <w:textAlignment w:val="center"/>
    </w:pPr>
    <w:rPr>
      <w:sz w:val="24"/>
      <w:szCs w:val="24"/>
    </w:rPr>
  </w:style>
  <w:style w:type="paragraph" w:customStyle="1" w:styleId="xl130">
    <w:name w:val="xl130"/>
    <w:basedOn w:val="Normlny"/>
    <w:rsid w:val="001E330A"/>
    <w:pPr>
      <w:pBdr>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4"/>
      <w:szCs w:val="24"/>
    </w:rPr>
  </w:style>
  <w:style w:type="paragraph" w:customStyle="1" w:styleId="xl131">
    <w:name w:val="xl131"/>
    <w:basedOn w:val="Normlny"/>
    <w:rsid w:val="001E330A"/>
    <w:pPr>
      <w:pBdr>
        <w:left w:val="single" w:sz="4" w:space="0" w:color="auto"/>
        <w:bottom w:val="single" w:sz="4" w:space="0" w:color="auto"/>
      </w:pBdr>
      <w:autoSpaceDE/>
      <w:autoSpaceDN/>
      <w:spacing w:before="100" w:beforeAutospacing="1" w:after="100" w:afterAutospacing="1"/>
      <w:jc w:val="center"/>
      <w:textAlignment w:val="center"/>
    </w:pPr>
    <w:rPr>
      <w:sz w:val="24"/>
      <w:szCs w:val="24"/>
    </w:rPr>
  </w:style>
  <w:style w:type="paragraph" w:customStyle="1" w:styleId="xl132">
    <w:name w:val="xl132"/>
    <w:basedOn w:val="Normlny"/>
    <w:rsid w:val="001E330A"/>
    <w:pPr>
      <w:pBdr>
        <w:top w:val="single" w:sz="4" w:space="0" w:color="auto"/>
        <w:left w:val="single" w:sz="4" w:space="0" w:color="auto"/>
        <w:bottom w:val="single" w:sz="4" w:space="0" w:color="auto"/>
      </w:pBdr>
      <w:autoSpaceDE/>
      <w:autoSpaceDN/>
      <w:spacing w:before="100" w:beforeAutospacing="1" w:after="100" w:afterAutospacing="1"/>
      <w:jc w:val="center"/>
      <w:textAlignment w:val="center"/>
    </w:pPr>
    <w:rPr>
      <w:sz w:val="24"/>
      <w:szCs w:val="24"/>
    </w:rPr>
  </w:style>
  <w:style w:type="paragraph" w:customStyle="1" w:styleId="xl133">
    <w:name w:val="xl133"/>
    <w:basedOn w:val="Normlny"/>
    <w:rsid w:val="001E330A"/>
    <w:pPr>
      <w:autoSpaceDE/>
      <w:autoSpaceDN/>
      <w:spacing w:before="100" w:beforeAutospacing="1" w:after="100" w:afterAutospacing="1"/>
      <w:jc w:val="center"/>
      <w:textAlignment w:val="center"/>
    </w:pPr>
    <w:rPr>
      <w:sz w:val="24"/>
      <w:szCs w:val="24"/>
    </w:rPr>
  </w:style>
  <w:style w:type="paragraph" w:customStyle="1" w:styleId="xl134">
    <w:name w:val="xl134"/>
    <w:basedOn w:val="Normlny"/>
    <w:rsid w:val="001E330A"/>
    <w:pPr>
      <w:pBdr>
        <w:left w:val="single" w:sz="4" w:space="0" w:color="auto"/>
      </w:pBdr>
      <w:autoSpaceDE/>
      <w:autoSpaceDN/>
      <w:spacing w:before="100" w:beforeAutospacing="1" w:after="100" w:afterAutospacing="1"/>
      <w:jc w:val="center"/>
      <w:textAlignment w:val="center"/>
    </w:pPr>
    <w:rPr>
      <w:color w:val="0070C0"/>
      <w:sz w:val="24"/>
      <w:szCs w:val="24"/>
    </w:rPr>
  </w:style>
  <w:style w:type="paragraph" w:customStyle="1" w:styleId="xl135">
    <w:name w:val="xl135"/>
    <w:basedOn w:val="Normlny"/>
    <w:rsid w:val="001E330A"/>
    <w:pPr>
      <w:pBdr>
        <w:left w:val="single" w:sz="4" w:space="0" w:color="auto"/>
        <w:right w:val="single" w:sz="4" w:space="0" w:color="auto"/>
      </w:pBdr>
      <w:autoSpaceDE/>
      <w:autoSpaceDN/>
      <w:spacing w:before="100" w:beforeAutospacing="1" w:after="100" w:afterAutospacing="1"/>
      <w:jc w:val="center"/>
      <w:textAlignment w:val="center"/>
    </w:pPr>
    <w:rPr>
      <w:color w:val="0070C0"/>
      <w:sz w:val="24"/>
      <w:szCs w:val="24"/>
    </w:rPr>
  </w:style>
  <w:style w:type="paragraph" w:customStyle="1" w:styleId="xl136">
    <w:name w:val="xl136"/>
    <w:basedOn w:val="Normlny"/>
    <w:rsid w:val="001E330A"/>
    <w:pPr>
      <w:pBdr>
        <w:top w:val="single" w:sz="8" w:space="0" w:color="C00000"/>
        <w:left w:val="single" w:sz="4" w:space="0" w:color="auto"/>
        <w:right w:val="single" w:sz="4" w:space="0" w:color="auto"/>
      </w:pBdr>
      <w:autoSpaceDE/>
      <w:autoSpaceDN/>
      <w:spacing w:before="100" w:beforeAutospacing="1" w:after="100" w:afterAutospacing="1"/>
      <w:jc w:val="center"/>
      <w:textAlignment w:val="center"/>
    </w:pPr>
    <w:rPr>
      <w:color w:val="0070C0"/>
      <w:sz w:val="24"/>
      <w:szCs w:val="24"/>
    </w:rPr>
  </w:style>
  <w:style w:type="paragraph" w:customStyle="1" w:styleId="xl137">
    <w:name w:val="xl137"/>
    <w:basedOn w:val="Normlny"/>
    <w:rsid w:val="001E330A"/>
    <w:pPr>
      <w:pBdr>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color w:val="0070C0"/>
      <w:sz w:val="24"/>
      <w:szCs w:val="24"/>
    </w:rPr>
  </w:style>
  <w:style w:type="paragraph" w:customStyle="1" w:styleId="xl138">
    <w:name w:val="xl138"/>
    <w:basedOn w:val="Normlny"/>
    <w:rsid w:val="001E330A"/>
    <w:pPr>
      <w:pBdr>
        <w:top w:val="single" w:sz="4" w:space="0" w:color="auto"/>
        <w:left w:val="single" w:sz="4" w:space="0" w:color="auto"/>
        <w:right w:val="single" w:sz="4" w:space="0" w:color="auto"/>
      </w:pBdr>
      <w:autoSpaceDE/>
      <w:autoSpaceDN/>
      <w:spacing w:before="100" w:beforeAutospacing="1" w:after="100" w:afterAutospacing="1"/>
      <w:jc w:val="center"/>
      <w:textAlignment w:val="center"/>
    </w:pPr>
    <w:rPr>
      <w:color w:val="0070C0"/>
      <w:sz w:val="24"/>
      <w:szCs w:val="24"/>
    </w:rPr>
  </w:style>
  <w:style w:type="paragraph" w:customStyle="1" w:styleId="xl139">
    <w:name w:val="xl139"/>
    <w:basedOn w:val="Normlny"/>
    <w:rsid w:val="001E330A"/>
    <w:pPr>
      <w:pBdr>
        <w:top w:val="single" w:sz="4" w:space="0" w:color="auto"/>
        <w:left w:val="single" w:sz="4" w:space="0" w:color="auto"/>
        <w:right w:val="single" w:sz="4" w:space="0" w:color="auto"/>
      </w:pBdr>
      <w:autoSpaceDE/>
      <w:autoSpaceDN/>
      <w:spacing w:before="100" w:beforeAutospacing="1" w:after="100" w:afterAutospacing="1"/>
      <w:jc w:val="center"/>
      <w:textAlignment w:val="center"/>
    </w:pPr>
    <w:rPr>
      <w:sz w:val="24"/>
      <w:szCs w:val="24"/>
    </w:rPr>
  </w:style>
  <w:style w:type="paragraph" w:customStyle="1" w:styleId="xl140">
    <w:name w:val="xl140"/>
    <w:basedOn w:val="Normlny"/>
    <w:rsid w:val="001E330A"/>
    <w:pPr>
      <w:pBdr>
        <w:top w:val="single" w:sz="4" w:space="0" w:color="auto"/>
        <w:left w:val="single" w:sz="4" w:space="0" w:color="auto"/>
        <w:right w:val="single" w:sz="4" w:space="0" w:color="auto"/>
      </w:pBdr>
      <w:autoSpaceDE/>
      <w:autoSpaceDN/>
      <w:spacing w:before="100" w:beforeAutospacing="1" w:after="100" w:afterAutospacing="1"/>
      <w:jc w:val="center"/>
      <w:textAlignment w:val="center"/>
    </w:pPr>
    <w:rPr>
      <w:b/>
      <w:bCs/>
      <w:sz w:val="26"/>
      <w:szCs w:val="26"/>
    </w:rPr>
  </w:style>
  <w:style w:type="paragraph" w:customStyle="1" w:styleId="xl141">
    <w:name w:val="xl141"/>
    <w:basedOn w:val="Normlny"/>
    <w:rsid w:val="001E330A"/>
    <w:pPr>
      <w:pBdr>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b/>
      <w:bCs/>
      <w:sz w:val="26"/>
      <w:szCs w:val="26"/>
    </w:rPr>
  </w:style>
  <w:style w:type="paragraph" w:customStyle="1" w:styleId="xl142">
    <w:name w:val="xl142"/>
    <w:basedOn w:val="Normlny"/>
    <w:rsid w:val="001E330A"/>
    <w:pPr>
      <w:autoSpaceDE/>
      <w:autoSpaceDN/>
      <w:spacing w:before="100" w:beforeAutospacing="1" w:after="100" w:afterAutospacing="1"/>
      <w:jc w:val="center"/>
      <w:textAlignment w:val="center"/>
    </w:pPr>
    <w:rPr>
      <w:sz w:val="26"/>
      <w:szCs w:val="26"/>
    </w:rPr>
  </w:style>
  <w:style w:type="paragraph" w:customStyle="1" w:styleId="xl143">
    <w:name w:val="xl143"/>
    <w:basedOn w:val="Normlny"/>
    <w:rsid w:val="001E330A"/>
    <w:pPr>
      <w:autoSpaceDE/>
      <w:autoSpaceDN/>
      <w:spacing w:before="100" w:beforeAutospacing="1" w:after="100" w:afterAutospacing="1"/>
      <w:jc w:val="center"/>
      <w:textAlignment w:val="center"/>
    </w:pPr>
    <w:rPr>
      <w:b/>
      <w:bCs/>
      <w:sz w:val="26"/>
      <w:szCs w:val="26"/>
    </w:rPr>
  </w:style>
  <w:style w:type="paragraph" w:customStyle="1" w:styleId="xl144">
    <w:name w:val="xl144"/>
    <w:basedOn w:val="Normlny"/>
    <w:rsid w:val="001E330A"/>
    <w:pPr>
      <w:autoSpaceDE/>
      <w:autoSpaceDN/>
      <w:spacing w:before="100" w:beforeAutospacing="1" w:after="100" w:afterAutospacing="1"/>
      <w:jc w:val="center"/>
      <w:textAlignment w:val="center"/>
    </w:pPr>
    <w:rPr>
      <w:sz w:val="26"/>
      <w:szCs w:val="26"/>
    </w:rPr>
  </w:style>
  <w:style w:type="paragraph" w:customStyle="1" w:styleId="xl145">
    <w:name w:val="xl145"/>
    <w:basedOn w:val="Normlny"/>
    <w:rsid w:val="001E330A"/>
    <w:pPr>
      <w:pBdr>
        <w:left w:val="single" w:sz="4" w:space="0" w:color="auto"/>
        <w:right w:val="single" w:sz="4" w:space="0" w:color="auto"/>
      </w:pBdr>
      <w:autoSpaceDE/>
      <w:autoSpaceDN/>
      <w:spacing w:before="100" w:beforeAutospacing="1" w:after="100" w:afterAutospacing="1"/>
      <w:jc w:val="center"/>
      <w:textAlignment w:val="center"/>
    </w:pPr>
    <w:rPr>
      <w:sz w:val="24"/>
      <w:szCs w:val="24"/>
    </w:rPr>
  </w:style>
  <w:style w:type="paragraph" w:customStyle="1" w:styleId="xl146">
    <w:name w:val="xl146"/>
    <w:basedOn w:val="Normlny"/>
    <w:rsid w:val="001E330A"/>
    <w:pPr>
      <w:pBdr>
        <w:left w:val="single" w:sz="4" w:space="0" w:color="auto"/>
        <w:bottom w:val="single" w:sz="8" w:space="0" w:color="C00000"/>
        <w:right w:val="single" w:sz="4" w:space="0" w:color="auto"/>
      </w:pBdr>
      <w:autoSpaceDE/>
      <w:autoSpaceDN/>
      <w:spacing w:before="100" w:beforeAutospacing="1" w:after="100" w:afterAutospacing="1"/>
      <w:jc w:val="center"/>
      <w:textAlignment w:val="center"/>
    </w:pPr>
    <w:rPr>
      <w:sz w:val="24"/>
      <w:szCs w:val="24"/>
    </w:rPr>
  </w:style>
  <w:style w:type="paragraph" w:customStyle="1" w:styleId="xl147">
    <w:name w:val="xl147"/>
    <w:basedOn w:val="Normlny"/>
    <w:rsid w:val="001E330A"/>
    <w:pPr>
      <w:pBdr>
        <w:right w:val="single" w:sz="4" w:space="0" w:color="auto"/>
      </w:pBdr>
      <w:autoSpaceDE/>
      <w:autoSpaceDN/>
      <w:spacing w:before="100" w:beforeAutospacing="1" w:after="100" w:afterAutospacing="1"/>
      <w:jc w:val="center"/>
      <w:textAlignment w:val="center"/>
    </w:pPr>
    <w:rPr>
      <w:sz w:val="24"/>
      <w:szCs w:val="24"/>
    </w:rPr>
  </w:style>
  <w:style w:type="paragraph" w:customStyle="1" w:styleId="xl148">
    <w:name w:val="xl148"/>
    <w:basedOn w:val="Normlny"/>
    <w:rsid w:val="001E330A"/>
    <w:pPr>
      <w:autoSpaceDE/>
      <w:autoSpaceDN/>
      <w:spacing w:before="100" w:beforeAutospacing="1" w:after="100" w:afterAutospacing="1"/>
      <w:jc w:val="center"/>
      <w:textAlignment w:val="center"/>
    </w:pPr>
    <w:rPr>
      <w:sz w:val="24"/>
      <w:szCs w:val="24"/>
    </w:rPr>
  </w:style>
  <w:style w:type="paragraph" w:customStyle="1" w:styleId="xl149">
    <w:name w:val="xl149"/>
    <w:basedOn w:val="Normlny"/>
    <w:rsid w:val="001E330A"/>
    <w:pPr>
      <w:pBdr>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4"/>
      <w:szCs w:val="24"/>
    </w:rPr>
  </w:style>
  <w:style w:type="paragraph" w:customStyle="1" w:styleId="xl150">
    <w:name w:val="xl150"/>
    <w:basedOn w:val="Normlny"/>
    <w:rsid w:val="001E330A"/>
    <w:pPr>
      <w:pBdr>
        <w:left w:val="single" w:sz="4" w:space="0" w:color="auto"/>
        <w:bottom w:val="single" w:sz="8" w:space="0" w:color="C00000"/>
        <w:right w:val="single" w:sz="4" w:space="0" w:color="auto"/>
      </w:pBdr>
      <w:autoSpaceDE/>
      <w:autoSpaceDN/>
      <w:spacing w:before="100" w:beforeAutospacing="1" w:after="100" w:afterAutospacing="1"/>
      <w:jc w:val="center"/>
      <w:textAlignment w:val="center"/>
    </w:pPr>
    <w:rPr>
      <w:color w:val="0070C0"/>
      <w:sz w:val="24"/>
      <w:szCs w:val="24"/>
    </w:rPr>
  </w:style>
  <w:style w:type="paragraph" w:customStyle="1" w:styleId="Default">
    <w:name w:val="Default"/>
    <w:rsid w:val="00CC6A57"/>
    <w:pPr>
      <w:autoSpaceDE w:val="0"/>
      <w:autoSpaceDN w:val="0"/>
      <w:adjustRightInd w:val="0"/>
      <w:spacing w:after="0" w:line="240" w:lineRule="auto"/>
    </w:pPr>
    <w:rPr>
      <w:rFonts w:ascii="Calibri" w:hAnsi="Calibri" w:cs="Calibri"/>
      <w:color w:val="000000"/>
      <w:sz w:val="24"/>
      <w:szCs w:val="24"/>
    </w:rPr>
  </w:style>
  <w:style w:type="paragraph" w:customStyle="1" w:styleId="Sprva">
    <w:name w:val="Správa"/>
    <w:basedOn w:val="Normlny"/>
    <w:rsid w:val="00471B18"/>
    <w:pPr>
      <w:autoSpaceDE/>
      <w:autoSpaceDN/>
      <w:spacing w:line="360" w:lineRule="auto"/>
    </w:pPr>
    <w:rPr>
      <w:sz w:val="24"/>
      <w:lang w:eastAsia="cs-CZ"/>
    </w:rPr>
  </w:style>
  <w:style w:type="paragraph" w:styleId="Textpoznmkypodiarou">
    <w:name w:val="footnote text"/>
    <w:aliases w:val="Text poznámky pod čiarou 007"/>
    <w:basedOn w:val="Normlny"/>
    <w:link w:val="TextpoznmkypodiarouChar"/>
    <w:uiPriority w:val="99"/>
    <w:unhideWhenUsed/>
    <w:rsid w:val="000A73DB"/>
  </w:style>
  <w:style w:type="character" w:customStyle="1" w:styleId="TextpoznmkypodiarouChar">
    <w:name w:val="Text poznámky pod čiarou Char"/>
    <w:aliases w:val="Text poznámky pod čiarou 007 Char"/>
    <w:basedOn w:val="Predvolenpsmoodseku"/>
    <w:link w:val="Textpoznmkypodiarou"/>
    <w:uiPriority w:val="99"/>
    <w:rsid w:val="000A73DB"/>
    <w:rPr>
      <w:rFonts w:ascii="Arial" w:eastAsia="Times New Roman" w:hAnsi="Arial" w:cs="Times New Roman"/>
      <w:sz w:val="20"/>
      <w:szCs w:val="20"/>
      <w:lang w:eastAsia="sk-SK"/>
    </w:rPr>
  </w:style>
  <w:style w:type="character" w:styleId="Odkaznapoznmkupodiarou">
    <w:name w:val="footnote reference"/>
    <w:basedOn w:val="Predvolenpsmoodseku"/>
    <w:uiPriority w:val="99"/>
    <w:unhideWhenUsed/>
    <w:rsid w:val="000A73DB"/>
    <w:rPr>
      <w:vertAlign w:val="superscript"/>
    </w:rPr>
  </w:style>
  <w:style w:type="table" w:styleId="Mriekatabuky">
    <w:name w:val="Table Grid"/>
    <w:basedOn w:val="Normlnatabuka"/>
    <w:rsid w:val="00272EB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odytext10">
    <w:name w:val="Body text (10)_"/>
    <w:basedOn w:val="Predvolenpsmoodseku"/>
    <w:link w:val="Bodytext100"/>
    <w:uiPriority w:val="99"/>
    <w:rsid w:val="000C3654"/>
    <w:rPr>
      <w:rFonts w:ascii="Tahoma" w:hAnsi="Tahoma" w:cs="Tahoma"/>
      <w:b/>
      <w:bCs/>
      <w:sz w:val="21"/>
      <w:szCs w:val="21"/>
      <w:shd w:val="clear" w:color="auto" w:fill="FFFFFF"/>
    </w:rPr>
  </w:style>
  <w:style w:type="paragraph" w:customStyle="1" w:styleId="Bodytext100">
    <w:name w:val="Body text (10)"/>
    <w:basedOn w:val="Normlny"/>
    <w:link w:val="Bodytext10"/>
    <w:uiPriority w:val="99"/>
    <w:rsid w:val="000C3654"/>
    <w:pPr>
      <w:shd w:val="clear" w:color="auto" w:fill="FFFFFF"/>
      <w:autoSpaceDE/>
      <w:autoSpaceDN/>
      <w:spacing w:before="480" w:after="300" w:line="240" w:lineRule="atLeast"/>
    </w:pPr>
    <w:rPr>
      <w:rFonts w:ascii="Tahoma" w:eastAsiaTheme="minorHAnsi" w:hAnsi="Tahoma" w:cs="Tahoma"/>
      <w:b/>
      <w:bCs/>
      <w:sz w:val="21"/>
      <w:szCs w:val="21"/>
      <w:lang w:eastAsia="en-US"/>
    </w:rPr>
  </w:style>
  <w:style w:type="character" w:customStyle="1" w:styleId="Heading2">
    <w:name w:val="Heading #2_"/>
    <w:basedOn w:val="Predvolenpsmoodseku"/>
    <w:link w:val="Heading20"/>
    <w:uiPriority w:val="99"/>
    <w:rsid w:val="00051ADC"/>
    <w:rPr>
      <w:rFonts w:ascii="Tahoma" w:hAnsi="Tahoma" w:cs="Tahoma"/>
      <w:b/>
      <w:bCs/>
      <w:sz w:val="21"/>
      <w:szCs w:val="21"/>
      <w:shd w:val="clear" w:color="auto" w:fill="FFFFFF"/>
    </w:rPr>
  </w:style>
  <w:style w:type="paragraph" w:customStyle="1" w:styleId="Heading20">
    <w:name w:val="Heading #2"/>
    <w:basedOn w:val="Normlny"/>
    <w:link w:val="Heading2"/>
    <w:uiPriority w:val="99"/>
    <w:rsid w:val="00051ADC"/>
    <w:pPr>
      <w:shd w:val="clear" w:color="auto" w:fill="FFFFFF"/>
      <w:autoSpaceDE/>
      <w:autoSpaceDN/>
      <w:spacing w:after="300" w:line="240" w:lineRule="atLeast"/>
      <w:jc w:val="left"/>
      <w:outlineLvl w:val="1"/>
    </w:pPr>
    <w:rPr>
      <w:rFonts w:ascii="Tahoma" w:eastAsiaTheme="minorHAnsi" w:hAnsi="Tahoma" w:cs="Tahoma"/>
      <w:b/>
      <w:bCs/>
      <w:sz w:val="21"/>
      <w:szCs w:val="21"/>
      <w:lang w:eastAsia="en-US"/>
    </w:rPr>
  </w:style>
  <w:style w:type="character" w:customStyle="1" w:styleId="FontStyle59">
    <w:name w:val="Font Style59"/>
    <w:uiPriority w:val="99"/>
    <w:rsid w:val="00DB0E7D"/>
    <w:rPr>
      <w:rFonts w:ascii="Arial" w:hAnsi="Arial" w:cs="Arial"/>
      <w:sz w:val="22"/>
      <w:szCs w:val="22"/>
    </w:rPr>
  </w:style>
  <w:style w:type="paragraph" w:styleId="Normlnywebov">
    <w:name w:val="Normal (Web)"/>
    <w:basedOn w:val="Normlny"/>
    <w:uiPriority w:val="99"/>
    <w:unhideWhenUsed/>
    <w:rsid w:val="00340846"/>
    <w:pPr>
      <w:autoSpaceDE/>
      <w:autoSpaceDN/>
      <w:spacing w:before="100" w:beforeAutospacing="1" w:after="100" w:afterAutospacing="1"/>
      <w:jc w:val="left"/>
    </w:pPr>
    <w:rPr>
      <w:rFonts w:ascii="Times New Roman" w:eastAsia="Calibri" w:hAnsi="Times New Roman"/>
      <w:color w:val="000000"/>
      <w:sz w:val="24"/>
      <w:szCs w:val="24"/>
    </w:rPr>
  </w:style>
  <w:style w:type="paragraph" w:customStyle="1" w:styleId="Texttabulky">
    <w:name w:val="Text tabulky"/>
    <w:rsid w:val="004623B8"/>
    <w:pPr>
      <w:widowControl w:val="0"/>
      <w:overflowPunct w:val="0"/>
      <w:autoSpaceDE w:val="0"/>
      <w:autoSpaceDN w:val="0"/>
      <w:adjustRightInd w:val="0"/>
      <w:spacing w:after="0" w:line="240" w:lineRule="auto"/>
    </w:pPr>
    <w:rPr>
      <w:rFonts w:ascii="Times New Roman" w:eastAsia="Times New Roman" w:hAnsi="Times New Roman" w:cs="Times New Roman"/>
      <w:color w:val="000000"/>
      <w:sz w:val="24"/>
      <w:szCs w:val="20"/>
      <w:lang w:val="cs-CZ" w:eastAsia="sk-SK"/>
    </w:rPr>
  </w:style>
  <w:style w:type="character" w:customStyle="1" w:styleId="Hypertextovprepojenie1">
    <w:name w:val="Hypertextové prepojenie1"/>
    <w:basedOn w:val="Predvolenpsmoodseku"/>
    <w:rsid w:val="004623B8"/>
    <w:rPr>
      <w:color w:val="0000FF"/>
      <w:u w:val="single"/>
    </w:rPr>
  </w:style>
  <w:style w:type="paragraph" w:customStyle="1" w:styleId="beznysty">
    <w:name w:val="bezny.sty"/>
    <w:link w:val="beznystyChar"/>
    <w:rsid w:val="00116151"/>
    <w:pPr>
      <w:spacing w:before="120" w:after="0" w:line="360" w:lineRule="auto"/>
      <w:ind w:firstLine="505"/>
      <w:jc w:val="both"/>
    </w:pPr>
    <w:rPr>
      <w:rFonts w:ascii="Times New Roman" w:eastAsia="Times New Roman" w:hAnsi="Times New Roman" w:cs="Times New Roman"/>
      <w:color w:val="000000"/>
      <w:sz w:val="24"/>
      <w:szCs w:val="20"/>
      <w:lang w:eastAsia="sk-SK"/>
    </w:rPr>
  </w:style>
  <w:style w:type="character" w:customStyle="1" w:styleId="beznystyChar">
    <w:name w:val="bezny.sty Char"/>
    <w:link w:val="beznysty"/>
    <w:rsid w:val="00116151"/>
    <w:rPr>
      <w:rFonts w:ascii="Times New Roman" w:eastAsia="Times New Roman" w:hAnsi="Times New Roman" w:cs="Times New Roman"/>
      <w:color w:val="000000"/>
      <w:sz w:val="24"/>
      <w:szCs w:val="20"/>
      <w:lang w:eastAsia="sk-SK"/>
    </w:rPr>
  </w:style>
  <w:style w:type="paragraph" w:styleId="Zarkazkladnhotextu3">
    <w:name w:val="Body Text Indent 3"/>
    <w:basedOn w:val="Normlny"/>
    <w:link w:val="Zarkazkladnhotextu3Char"/>
    <w:uiPriority w:val="99"/>
    <w:semiHidden/>
    <w:unhideWhenUsed/>
    <w:rsid w:val="00BD6DAE"/>
    <w:pPr>
      <w:spacing w:after="120"/>
      <w:ind w:left="283"/>
    </w:pPr>
    <w:rPr>
      <w:sz w:val="16"/>
      <w:szCs w:val="16"/>
    </w:rPr>
  </w:style>
  <w:style w:type="character" w:customStyle="1" w:styleId="Zarkazkladnhotextu3Char">
    <w:name w:val="Zarážka základného textu 3 Char"/>
    <w:basedOn w:val="Predvolenpsmoodseku"/>
    <w:link w:val="Zarkazkladnhotextu3"/>
    <w:uiPriority w:val="99"/>
    <w:semiHidden/>
    <w:rsid w:val="00BD6DAE"/>
    <w:rPr>
      <w:rFonts w:ascii="Arial" w:eastAsia="Times New Roman" w:hAnsi="Arial" w:cs="Times New Roman"/>
      <w:sz w:val="16"/>
      <w:szCs w:val="16"/>
      <w:lang w:eastAsia="sk-SK"/>
    </w:rPr>
  </w:style>
  <w:style w:type="paragraph" w:customStyle="1" w:styleId="Nadpis30">
    <w:name w:val="Nadpis3"/>
    <w:basedOn w:val="Normlny"/>
    <w:next w:val="Normlny"/>
    <w:autoRedefine/>
    <w:rsid w:val="00BD6DAE"/>
    <w:pPr>
      <w:keepNext/>
      <w:widowControl w:val="0"/>
      <w:suppressAutoHyphens/>
      <w:autoSpaceDE/>
      <w:autoSpaceDN/>
      <w:spacing w:before="240" w:after="60"/>
      <w:ind w:left="60"/>
      <w:outlineLvl w:val="2"/>
    </w:pPr>
    <w:rPr>
      <w:rFonts w:eastAsia="Lucida Sans Unicode" w:cs="Arial"/>
      <w:b/>
      <w:bCs/>
    </w:rPr>
  </w:style>
  <w:style w:type="character" w:customStyle="1" w:styleId="formtext">
    <w:name w:val="formtext"/>
    <w:basedOn w:val="Predvolenpsmoodseku"/>
    <w:rsid w:val="00675D93"/>
  </w:style>
  <w:style w:type="paragraph" w:customStyle="1" w:styleId="text">
    <w:name w:val="text"/>
    <w:basedOn w:val="Normlny"/>
    <w:rsid w:val="0047082E"/>
    <w:pPr>
      <w:widowControl w:val="0"/>
      <w:autoSpaceDE/>
      <w:autoSpaceDN/>
      <w:spacing w:before="120"/>
    </w:pPr>
    <w:rPr>
      <w:sz w:val="22"/>
    </w:rPr>
  </w:style>
  <w:style w:type="paragraph" w:customStyle="1" w:styleId="Style1">
    <w:name w:val="Style1"/>
    <w:basedOn w:val="Normlny"/>
    <w:uiPriority w:val="99"/>
    <w:rsid w:val="00633993"/>
    <w:pPr>
      <w:widowControl w:val="0"/>
      <w:adjustRightInd w:val="0"/>
      <w:spacing w:line="250" w:lineRule="exact"/>
      <w:ind w:hanging="336"/>
    </w:pPr>
    <w:rPr>
      <w:rFonts w:ascii="Arial Unicode MS" w:eastAsia="Arial Unicode MS" w:hAnsi="Calibri" w:cs="Arial Unicode MS"/>
      <w:sz w:val="24"/>
      <w:szCs w:val="24"/>
    </w:rPr>
  </w:style>
  <w:style w:type="paragraph" w:customStyle="1" w:styleId="msonormal0">
    <w:name w:val="msonormal"/>
    <w:basedOn w:val="Normlny"/>
    <w:rsid w:val="00242056"/>
    <w:pPr>
      <w:autoSpaceDE/>
      <w:autoSpaceDN/>
      <w:spacing w:before="100" w:beforeAutospacing="1" w:after="100" w:afterAutospacing="1"/>
      <w:jc w:val="left"/>
    </w:pPr>
    <w:rPr>
      <w:rFonts w:ascii="Times New Roman" w:eastAsia="Calibri" w:hAnsi="Times New Roman"/>
      <w:color w:val="000000"/>
      <w:sz w:val="24"/>
      <w:szCs w:val="24"/>
    </w:rPr>
  </w:style>
  <w:style w:type="character" w:customStyle="1" w:styleId="HlavikaChar1">
    <w:name w:val="Hlavička Char1"/>
    <w:aliases w:val="Char Char1"/>
    <w:basedOn w:val="Predvolenpsmoodseku"/>
    <w:semiHidden/>
    <w:rsid w:val="00242056"/>
    <w:rPr>
      <w:rFonts w:ascii="Arial" w:eastAsia="Times New Roman" w:hAnsi="Arial" w:cs="Times New Roman"/>
      <w:sz w:val="20"/>
      <w:szCs w:val="20"/>
      <w:lang w:eastAsia="sk-SK"/>
    </w:rPr>
  </w:style>
  <w:style w:type="character" w:customStyle="1" w:styleId="PtaChar1">
    <w:name w:val="Päta Char1"/>
    <w:aliases w:val="fz Char1"/>
    <w:basedOn w:val="Predvolenpsmoodseku"/>
    <w:uiPriority w:val="99"/>
    <w:semiHidden/>
    <w:rsid w:val="00242056"/>
    <w:rPr>
      <w:rFonts w:ascii="Arial" w:eastAsia="Times New Roman" w:hAnsi="Arial" w:cs="Times New Roman"/>
      <w:sz w:val="20"/>
      <w:szCs w:val="20"/>
      <w:lang w:eastAsia="sk-SK"/>
    </w:rPr>
  </w:style>
  <w:style w:type="character" w:customStyle="1" w:styleId="ObyajntextChar1">
    <w:name w:val="Obyčajný text Char1"/>
    <w:basedOn w:val="Predvolenpsmoodseku"/>
    <w:uiPriority w:val="99"/>
    <w:semiHidden/>
    <w:rsid w:val="00242056"/>
    <w:rPr>
      <w:rFonts w:ascii="Consolas" w:eastAsia="Times New Roman" w:hAnsi="Consolas" w:cs="Times New Roman" w:hint="default"/>
      <w:sz w:val="21"/>
      <w:szCs w:val="21"/>
      <w:lang w:eastAsia="sk-SK"/>
    </w:rPr>
  </w:style>
  <w:style w:type="table" w:customStyle="1" w:styleId="Mriekatabuky1">
    <w:name w:val="Mriežka tabuľky1"/>
    <w:basedOn w:val="Normlnatabuka"/>
    <w:next w:val="Mriekatabuky"/>
    <w:uiPriority w:val="39"/>
    <w:rsid w:val="005E4B81"/>
    <w:pPr>
      <w:spacing w:after="0" w:line="240" w:lineRule="auto"/>
    </w:pPr>
    <w:rPr>
      <w:rFonts w:ascii="Times New Roman" w:eastAsia="Times New Roman" w:hAnsi="Times New Roman" w:cs="Times New Roman"/>
      <w:sz w:val="20"/>
      <w:szCs w:val="20"/>
      <w:lang w:val="fi-FI" w:eastAsia="fi-F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adpis41">
    <w:name w:val="Nadpis 41"/>
    <w:basedOn w:val="Normlny"/>
    <w:next w:val="Normlny"/>
    <w:unhideWhenUsed/>
    <w:qFormat/>
    <w:rsid w:val="005E4B81"/>
    <w:pPr>
      <w:keepNext/>
      <w:keepLines/>
      <w:autoSpaceDE/>
      <w:autoSpaceDN/>
      <w:spacing w:before="200" w:after="120" w:line="276" w:lineRule="auto"/>
      <w:outlineLvl w:val="3"/>
    </w:pPr>
    <w:rPr>
      <w:rFonts w:asciiTheme="majorHAnsi" w:eastAsiaTheme="majorEastAsia" w:hAnsiTheme="majorHAnsi" w:cstheme="majorBidi"/>
      <w:i/>
      <w:iCs/>
      <w:color w:val="365F91" w:themeColor="accent1" w:themeShade="BF"/>
      <w:sz w:val="22"/>
      <w:szCs w:val="22"/>
      <w:lang w:eastAsia="en-US"/>
    </w:rPr>
  </w:style>
  <w:style w:type="paragraph" w:customStyle="1" w:styleId="Nadpis51">
    <w:name w:val="Nadpis 51"/>
    <w:basedOn w:val="Normlny"/>
    <w:next w:val="Normlny"/>
    <w:unhideWhenUsed/>
    <w:qFormat/>
    <w:rsid w:val="005E4B81"/>
    <w:pPr>
      <w:keepNext/>
      <w:keepLines/>
      <w:autoSpaceDE/>
      <w:autoSpaceDN/>
      <w:spacing w:before="200" w:after="120" w:line="276" w:lineRule="auto"/>
      <w:outlineLvl w:val="4"/>
    </w:pPr>
    <w:rPr>
      <w:rFonts w:ascii="Cambria" w:eastAsia="MS Gothic" w:hAnsi="Cambria"/>
      <w:color w:val="243F60"/>
      <w:sz w:val="23"/>
      <w:szCs w:val="23"/>
      <w:lang w:eastAsia="en-US"/>
    </w:rPr>
  </w:style>
  <w:style w:type="paragraph" w:customStyle="1" w:styleId="NoParagraphStyle">
    <w:name w:val="[No Paragraph Style]"/>
    <w:rsid w:val="005E4B81"/>
    <w:pPr>
      <w:widowControl w:val="0"/>
      <w:autoSpaceDE w:val="0"/>
      <w:autoSpaceDN w:val="0"/>
      <w:adjustRightInd w:val="0"/>
      <w:spacing w:after="0" w:line="288" w:lineRule="auto"/>
      <w:textAlignment w:val="center"/>
    </w:pPr>
    <w:rPr>
      <w:rFonts w:ascii="Times-Roman" w:eastAsia="Times New Roman" w:hAnsi="Times-Roman" w:cs="Times New Roman"/>
      <w:color w:val="000000"/>
      <w:sz w:val="24"/>
      <w:szCs w:val="24"/>
      <w:lang w:val="en-US"/>
    </w:rPr>
  </w:style>
  <w:style w:type="paragraph" w:customStyle="1" w:styleId="BasicParagraph">
    <w:name w:val="[Basic Paragraph]"/>
    <w:basedOn w:val="NoParagraphStyle"/>
    <w:rsid w:val="005E4B81"/>
  </w:style>
  <w:style w:type="paragraph" w:customStyle="1" w:styleId="Prehead">
    <w:name w:val="Prehead"/>
    <w:basedOn w:val="Normlny"/>
    <w:rsid w:val="005E4B81"/>
    <w:pPr>
      <w:autoSpaceDE/>
      <w:autoSpaceDN/>
      <w:spacing w:before="100" w:after="100" w:line="360" w:lineRule="exact"/>
    </w:pPr>
    <w:rPr>
      <w:rFonts w:ascii="Trebuchet MS" w:hAnsi="Trebuchet MS" w:cs="Tahoma"/>
      <w:noProof/>
      <w:color w:val="000000"/>
      <w:sz w:val="36"/>
      <w:szCs w:val="23"/>
      <w:lang w:val="fi-FI" w:eastAsia="en-US"/>
    </w:rPr>
  </w:style>
  <w:style w:type="paragraph" w:styleId="Obsah4">
    <w:name w:val="toc 4"/>
    <w:basedOn w:val="Normlny"/>
    <w:next w:val="Normlny"/>
    <w:autoRedefine/>
    <w:uiPriority w:val="39"/>
    <w:rsid w:val="005E4B81"/>
    <w:pPr>
      <w:autoSpaceDE/>
      <w:autoSpaceDN/>
      <w:spacing w:after="120" w:line="276" w:lineRule="auto"/>
      <w:ind w:left="600"/>
      <w:jc w:val="left"/>
    </w:pPr>
    <w:rPr>
      <w:rFonts w:ascii="Trebuchet MS" w:hAnsi="Trebuchet MS" w:cs="Tahoma"/>
      <w:sz w:val="23"/>
      <w:lang w:eastAsia="en-US"/>
    </w:rPr>
  </w:style>
  <w:style w:type="paragraph" w:customStyle="1" w:styleId="Obsah51">
    <w:name w:val="Obsah 51"/>
    <w:basedOn w:val="Normlny"/>
    <w:next w:val="Normlny"/>
    <w:autoRedefine/>
    <w:semiHidden/>
    <w:rsid w:val="005E4B81"/>
    <w:pPr>
      <w:autoSpaceDE/>
      <w:autoSpaceDN/>
      <w:spacing w:after="120" w:line="276" w:lineRule="auto"/>
      <w:ind w:left="800"/>
      <w:jc w:val="left"/>
    </w:pPr>
    <w:rPr>
      <w:rFonts w:asciiTheme="minorHAnsi" w:hAnsiTheme="minorHAnsi" w:cs="Tahoma"/>
      <w:sz w:val="23"/>
      <w:lang w:eastAsia="en-US"/>
    </w:rPr>
  </w:style>
  <w:style w:type="paragraph" w:customStyle="1" w:styleId="Obsah61">
    <w:name w:val="Obsah 61"/>
    <w:basedOn w:val="Normlny"/>
    <w:next w:val="Normlny"/>
    <w:autoRedefine/>
    <w:semiHidden/>
    <w:rsid w:val="005E4B81"/>
    <w:pPr>
      <w:autoSpaceDE/>
      <w:autoSpaceDN/>
      <w:spacing w:after="120" w:line="276" w:lineRule="auto"/>
      <w:ind w:left="1000"/>
      <w:jc w:val="left"/>
    </w:pPr>
    <w:rPr>
      <w:rFonts w:asciiTheme="minorHAnsi" w:hAnsiTheme="minorHAnsi" w:cs="Tahoma"/>
      <w:sz w:val="23"/>
      <w:lang w:eastAsia="en-US"/>
    </w:rPr>
  </w:style>
  <w:style w:type="paragraph" w:customStyle="1" w:styleId="Obsah71">
    <w:name w:val="Obsah 71"/>
    <w:basedOn w:val="Normlny"/>
    <w:next w:val="Normlny"/>
    <w:autoRedefine/>
    <w:semiHidden/>
    <w:rsid w:val="005E4B81"/>
    <w:pPr>
      <w:autoSpaceDE/>
      <w:autoSpaceDN/>
      <w:spacing w:after="120" w:line="276" w:lineRule="auto"/>
      <w:ind w:left="1200"/>
      <w:jc w:val="left"/>
    </w:pPr>
    <w:rPr>
      <w:rFonts w:asciiTheme="minorHAnsi" w:hAnsiTheme="minorHAnsi" w:cs="Tahoma"/>
      <w:sz w:val="23"/>
      <w:lang w:eastAsia="en-US"/>
    </w:rPr>
  </w:style>
  <w:style w:type="paragraph" w:customStyle="1" w:styleId="Obsah81">
    <w:name w:val="Obsah 81"/>
    <w:basedOn w:val="Normlny"/>
    <w:next w:val="Normlny"/>
    <w:autoRedefine/>
    <w:semiHidden/>
    <w:rsid w:val="005E4B81"/>
    <w:pPr>
      <w:autoSpaceDE/>
      <w:autoSpaceDN/>
      <w:spacing w:after="120" w:line="276" w:lineRule="auto"/>
      <w:ind w:left="1400"/>
      <w:jc w:val="left"/>
    </w:pPr>
    <w:rPr>
      <w:rFonts w:asciiTheme="minorHAnsi" w:hAnsiTheme="minorHAnsi" w:cs="Tahoma"/>
      <w:sz w:val="23"/>
      <w:lang w:eastAsia="en-US"/>
    </w:rPr>
  </w:style>
  <w:style w:type="paragraph" w:customStyle="1" w:styleId="Obsah91">
    <w:name w:val="Obsah 91"/>
    <w:basedOn w:val="Normlny"/>
    <w:next w:val="Normlny"/>
    <w:autoRedefine/>
    <w:semiHidden/>
    <w:rsid w:val="005E4B81"/>
    <w:pPr>
      <w:autoSpaceDE/>
      <w:autoSpaceDN/>
      <w:spacing w:after="120" w:line="276" w:lineRule="auto"/>
      <w:ind w:left="1600"/>
      <w:jc w:val="left"/>
    </w:pPr>
    <w:rPr>
      <w:rFonts w:asciiTheme="minorHAnsi" w:hAnsiTheme="minorHAnsi" w:cs="Tahoma"/>
      <w:sz w:val="23"/>
      <w:lang w:eastAsia="en-US"/>
    </w:rPr>
  </w:style>
  <w:style w:type="paragraph" w:styleId="Zoznamcitci">
    <w:name w:val="table of authorities"/>
    <w:basedOn w:val="Normlny"/>
    <w:next w:val="Normlny"/>
    <w:semiHidden/>
    <w:rsid w:val="005E4B81"/>
    <w:pPr>
      <w:autoSpaceDE/>
      <w:autoSpaceDN/>
      <w:spacing w:after="120" w:line="276" w:lineRule="auto"/>
      <w:ind w:left="240" w:hanging="240"/>
    </w:pPr>
    <w:rPr>
      <w:rFonts w:ascii="Trebuchet MS" w:hAnsi="Trebuchet MS" w:cs="Tahoma"/>
      <w:sz w:val="23"/>
      <w:szCs w:val="23"/>
      <w:lang w:eastAsia="en-US"/>
    </w:rPr>
  </w:style>
  <w:style w:type="paragraph" w:styleId="Hlavikazoznamucitci">
    <w:name w:val="toa heading"/>
    <w:basedOn w:val="Normlny"/>
    <w:next w:val="Normlny"/>
    <w:semiHidden/>
    <w:rsid w:val="005E4B81"/>
    <w:pPr>
      <w:autoSpaceDE/>
      <w:autoSpaceDN/>
      <w:spacing w:before="120" w:after="120" w:line="276" w:lineRule="auto"/>
    </w:pPr>
    <w:rPr>
      <w:rFonts w:ascii="Trebuchet MS" w:hAnsi="Trebuchet MS" w:cs="Tahoma"/>
      <w:b/>
      <w:sz w:val="23"/>
      <w:szCs w:val="23"/>
      <w:lang w:eastAsia="en-US"/>
    </w:rPr>
  </w:style>
  <w:style w:type="paragraph" w:customStyle="1" w:styleId="References">
    <w:name w:val="References"/>
    <w:basedOn w:val="Normlny"/>
    <w:rsid w:val="005E4B81"/>
    <w:pPr>
      <w:autoSpaceDE/>
      <w:autoSpaceDN/>
      <w:spacing w:after="120" w:line="240" w:lineRule="exact"/>
    </w:pPr>
    <w:rPr>
      <w:rFonts w:ascii="Trebuchet MS" w:hAnsi="Trebuchet MS" w:cs="Tahoma"/>
      <w:sz w:val="23"/>
      <w:szCs w:val="23"/>
      <w:lang w:eastAsia="en-US"/>
    </w:rPr>
  </w:style>
  <w:style w:type="paragraph" w:customStyle="1" w:styleId="Address">
    <w:name w:val="Address"/>
    <w:basedOn w:val="Normlny"/>
    <w:rsid w:val="005E4B81"/>
    <w:pPr>
      <w:autoSpaceDE/>
      <w:autoSpaceDN/>
      <w:spacing w:after="120" w:line="160" w:lineRule="exact"/>
    </w:pPr>
    <w:rPr>
      <w:rFonts w:ascii="Trebuchet MS" w:hAnsi="Trebuchet MS" w:cs="Tahoma"/>
      <w:noProof/>
      <w:color w:val="FFFFFF"/>
      <w:sz w:val="14"/>
      <w:szCs w:val="15"/>
      <w:lang w:val="fi-FI" w:eastAsia="en-US"/>
    </w:rPr>
  </w:style>
  <w:style w:type="paragraph" w:customStyle="1" w:styleId="Nzov1">
    <w:name w:val="Názov1"/>
    <w:basedOn w:val="Normlny"/>
    <w:next w:val="Normlny"/>
    <w:uiPriority w:val="10"/>
    <w:qFormat/>
    <w:rsid w:val="005E4B81"/>
    <w:pPr>
      <w:autoSpaceDE/>
      <w:autoSpaceDN/>
      <w:spacing w:after="300"/>
      <w:contextualSpacing/>
      <w:jc w:val="center"/>
    </w:pPr>
    <w:rPr>
      <w:rFonts w:ascii="Trebuchet MS" w:eastAsia="MS Gothic" w:hAnsi="Trebuchet MS"/>
      <w:spacing w:val="5"/>
      <w:kern w:val="28"/>
      <w:sz w:val="52"/>
      <w:szCs w:val="52"/>
      <w:lang w:val="fi-FI" w:eastAsia="en-US"/>
    </w:rPr>
  </w:style>
  <w:style w:type="paragraph" w:customStyle="1" w:styleId="Hlavikaobsahu1">
    <w:name w:val="Hlavička obsahu1"/>
    <w:basedOn w:val="Nadpis1"/>
    <w:next w:val="Normlny"/>
    <w:uiPriority w:val="39"/>
    <w:unhideWhenUsed/>
    <w:qFormat/>
    <w:rsid w:val="005E4B81"/>
    <w:pPr>
      <w:keepNext/>
      <w:keepLines/>
      <w:numPr>
        <w:numId w:val="0"/>
      </w:numPr>
      <w:autoSpaceDE/>
      <w:autoSpaceDN/>
      <w:spacing w:before="480" w:after="0"/>
      <w:ind w:left="1800" w:hanging="360"/>
      <w:jc w:val="left"/>
      <w:outlineLvl w:val="9"/>
    </w:pPr>
    <w:rPr>
      <w:rFonts w:ascii="Cambria" w:eastAsiaTheme="majorEastAsia" w:hAnsi="Cambria" w:cstheme="majorBidi"/>
      <w:bCs/>
      <w:color w:val="365F91"/>
      <w:sz w:val="28"/>
      <w:szCs w:val="28"/>
      <w:u w:val="none"/>
      <w:lang w:eastAsia="en-US"/>
    </w:rPr>
  </w:style>
  <w:style w:type="character" w:customStyle="1" w:styleId="hps">
    <w:name w:val="hps"/>
    <w:basedOn w:val="Predvolenpsmoodseku"/>
    <w:rsid w:val="005E4B81"/>
  </w:style>
  <w:style w:type="character" w:customStyle="1" w:styleId="apple-tab-span">
    <w:name w:val="apple-tab-span"/>
    <w:basedOn w:val="Predvolenpsmoodseku"/>
    <w:rsid w:val="005E4B81"/>
  </w:style>
  <w:style w:type="paragraph" w:styleId="truktradokumentu">
    <w:name w:val="Document Map"/>
    <w:basedOn w:val="Normlny"/>
    <w:link w:val="truktradokumentuChar"/>
    <w:semiHidden/>
    <w:unhideWhenUsed/>
    <w:rsid w:val="005E4B81"/>
    <w:pPr>
      <w:autoSpaceDE/>
      <w:autoSpaceDN/>
      <w:spacing w:after="120"/>
    </w:pPr>
    <w:rPr>
      <w:rFonts w:ascii="Tahoma" w:hAnsi="Tahoma" w:cs="Tahoma"/>
      <w:sz w:val="16"/>
      <w:szCs w:val="16"/>
      <w:lang w:eastAsia="en-US"/>
    </w:rPr>
  </w:style>
  <w:style w:type="character" w:customStyle="1" w:styleId="truktradokumentuChar">
    <w:name w:val="Štruktúra dokumentu Char"/>
    <w:basedOn w:val="Predvolenpsmoodseku"/>
    <w:link w:val="truktradokumentu"/>
    <w:semiHidden/>
    <w:rsid w:val="005E4B81"/>
    <w:rPr>
      <w:rFonts w:ascii="Tahoma" w:eastAsia="Times New Roman" w:hAnsi="Tahoma" w:cs="Tahoma"/>
      <w:sz w:val="16"/>
      <w:szCs w:val="16"/>
    </w:rPr>
  </w:style>
  <w:style w:type="paragraph" w:styleId="Revzia">
    <w:name w:val="Revision"/>
    <w:hidden/>
    <w:uiPriority w:val="71"/>
    <w:rsid w:val="005E4B81"/>
    <w:pPr>
      <w:spacing w:after="0" w:line="240" w:lineRule="auto"/>
    </w:pPr>
    <w:rPr>
      <w:rFonts w:ascii="Trebuchet MS" w:eastAsia="Times New Roman" w:hAnsi="Trebuchet MS" w:cs="Times New Roman"/>
      <w:sz w:val="20"/>
      <w:szCs w:val="24"/>
      <w:lang w:val="en-US"/>
    </w:rPr>
  </w:style>
  <w:style w:type="character" w:styleId="Odkaznakomentr">
    <w:name w:val="annotation reference"/>
    <w:basedOn w:val="Predvolenpsmoodseku"/>
    <w:uiPriority w:val="99"/>
    <w:unhideWhenUsed/>
    <w:rsid w:val="005E4B81"/>
    <w:rPr>
      <w:sz w:val="16"/>
      <w:szCs w:val="16"/>
    </w:rPr>
  </w:style>
  <w:style w:type="paragraph" w:styleId="Textkomentra">
    <w:name w:val="annotation text"/>
    <w:basedOn w:val="Normlny"/>
    <w:link w:val="TextkomentraChar"/>
    <w:uiPriority w:val="99"/>
    <w:unhideWhenUsed/>
    <w:rsid w:val="005E4B81"/>
    <w:pPr>
      <w:autoSpaceDE/>
      <w:autoSpaceDN/>
      <w:spacing w:after="120"/>
    </w:pPr>
    <w:rPr>
      <w:rFonts w:ascii="Trebuchet MS" w:hAnsi="Trebuchet MS" w:cs="Tahoma"/>
      <w:sz w:val="23"/>
      <w:lang w:eastAsia="en-US"/>
    </w:rPr>
  </w:style>
  <w:style w:type="character" w:customStyle="1" w:styleId="TextkomentraChar">
    <w:name w:val="Text komentára Char"/>
    <w:basedOn w:val="Predvolenpsmoodseku"/>
    <w:link w:val="Textkomentra"/>
    <w:uiPriority w:val="99"/>
    <w:rsid w:val="005E4B81"/>
    <w:rPr>
      <w:rFonts w:ascii="Trebuchet MS" w:eastAsia="Times New Roman" w:hAnsi="Trebuchet MS" w:cs="Tahoma"/>
      <w:sz w:val="23"/>
      <w:szCs w:val="20"/>
    </w:rPr>
  </w:style>
  <w:style w:type="paragraph" w:styleId="Predmetkomentra">
    <w:name w:val="annotation subject"/>
    <w:basedOn w:val="Textkomentra"/>
    <w:next w:val="Textkomentra"/>
    <w:link w:val="PredmetkomentraChar"/>
    <w:uiPriority w:val="99"/>
    <w:semiHidden/>
    <w:unhideWhenUsed/>
    <w:rsid w:val="005E4B81"/>
    <w:rPr>
      <w:b/>
      <w:bCs/>
    </w:rPr>
  </w:style>
  <w:style w:type="character" w:customStyle="1" w:styleId="PredmetkomentraChar">
    <w:name w:val="Predmet komentára Char"/>
    <w:basedOn w:val="TextkomentraChar"/>
    <w:link w:val="Predmetkomentra"/>
    <w:uiPriority w:val="99"/>
    <w:semiHidden/>
    <w:rsid w:val="005E4B81"/>
    <w:rPr>
      <w:rFonts w:ascii="Trebuchet MS" w:eastAsia="Times New Roman" w:hAnsi="Trebuchet MS" w:cs="Tahoma"/>
      <w:b/>
      <w:bCs/>
      <w:sz w:val="23"/>
      <w:szCs w:val="20"/>
    </w:rPr>
  </w:style>
  <w:style w:type="paragraph" w:styleId="Popis">
    <w:name w:val="caption"/>
    <w:basedOn w:val="Normlny"/>
    <w:next w:val="Normlny"/>
    <w:link w:val="PopisChar"/>
    <w:autoRedefine/>
    <w:unhideWhenUsed/>
    <w:qFormat/>
    <w:rsid w:val="005E4B81"/>
    <w:pPr>
      <w:keepNext/>
      <w:autoSpaceDE/>
      <w:autoSpaceDN/>
      <w:spacing w:before="240" w:after="120" w:line="276" w:lineRule="auto"/>
      <w:ind w:right="6"/>
      <w:jc w:val="center"/>
    </w:pPr>
    <w:rPr>
      <w:rFonts w:ascii="Trebuchet MS" w:hAnsi="Trebuchet MS" w:cs="Tahoma"/>
      <w:iCs/>
      <w:sz w:val="23"/>
      <w:lang w:eastAsia="en-US"/>
    </w:rPr>
  </w:style>
  <w:style w:type="table" w:customStyle="1" w:styleId="TableGrid1">
    <w:name w:val="Table Grid1"/>
    <w:basedOn w:val="Normlnatabuka"/>
    <w:next w:val="Mriekatabuky"/>
    <w:uiPriority w:val="39"/>
    <w:rsid w:val="005E4B81"/>
    <w:pPr>
      <w:spacing w:after="0" w:line="240" w:lineRule="auto"/>
    </w:pPr>
    <w:rPr>
      <w:rFonts w:ascii="Calibri" w:eastAsia="Calibri" w:hAnsi="Calibri" w:cs="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Normlnatabuka"/>
    <w:next w:val="Mriekatabuky"/>
    <w:uiPriority w:val="39"/>
    <w:rsid w:val="005E4B81"/>
    <w:pPr>
      <w:spacing w:after="0" w:line="240" w:lineRule="auto"/>
    </w:pPr>
    <w:rPr>
      <w:rFonts w:ascii="Calibri" w:eastAsia="Calibri" w:hAnsi="Calibri" w:cs="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Normlnatabuka"/>
    <w:next w:val="Mriekatabuky"/>
    <w:uiPriority w:val="39"/>
    <w:rsid w:val="005E4B81"/>
    <w:pPr>
      <w:spacing w:after="0" w:line="240" w:lineRule="auto"/>
    </w:pPr>
    <w:rPr>
      <w:rFonts w:ascii="Calibri" w:eastAsia="Calibri" w:hAnsi="Calibri" w:cs="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Normlnatabuka"/>
    <w:next w:val="Mriekatabuky"/>
    <w:uiPriority w:val="39"/>
    <w:rsid w:val="005E4B81"/>
    <w:pPr>
      <w:spacing w:after="0" w:line="240" w:lineRule="auto"/>
    </w:pPr>
    <w:rPr>
      <w:rFonts w:ascii="Calibri" w:eastAsia="Calibri" w:hAnsi="Calibri" w:cs="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Normlnatabuka"/>
    <w:next w:val="Mriekatabuky"/>
    <w:uiPriority w:val="39"/>
    <w:rsid w:val="005E4B81"/>
    <w:pPr>
      <w:spacing w:after="0" w:line="240" w:lineRule="auto"/>
    </w:pPr>
    <w:rPr>
      <w:rFonts w:ascii="Calibri" w:eastAsia="Calibri" w:hAnsi="Calibri" w:cs="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Normlnatabuka"/>
    <w:next w:val="Mriekatabuky"/>
    <w:uiPriority w:val="39"/>
    <w:rsid w:val="005E4B81"/>
    <w:pPr>
      <w:spacing w:after="0" w:line="240" w:lineRule="auto"/>
    </w:pPr>
    <w:rPr>
      <w:rFonts w:ascii="Calibri" w:eastAsia="Calibri" w:hAnsi="Calibri" w:cs="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 Grid7"/>
    <w:basedOn w:val="Normlnatabuka"/>
    <w:next w:val="Mriekatabuky"/>
    <w:uiPriority w:val="39"/>
    <w:rsid w:val="005E4B81"/>
    <w:pPr>
      <w:spacing w:after="0" w:line="240" w:lineRule="auto"/>
    </w:pPr>
    <w:rPr>
      <w:rFonts w:ascii="Calibri" w:eastAsia="Calibri" w:hAnsi="Calibri" w:cs="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Normlnatabuka"/>
    <w:next w:val="Mriekatabuky"/>
    <w:uiPriority w:val="39"/>
    <w:rsid w:val="005E4B81"/>
    <w:pPr>
      <w:spacing w:after="0" w:line="240" w:lineRule="auto"/>
    </w:pPr>
    <w:rPr>
      <w:rFonts w:ascii="Calibri" w:eastAsia="Calibri" w:hAnsi="Calibri" w:cs="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Normlnatabuka"/>
    <w:next w:val="Mriekatabuky"/>
    <w:uiPriority w:val="39"/>
    <w:rsid w:val="005E4B81"/>
    <w:pPr>
      <w:spacing w:after="0" w:line="240" w:lineRule="auto"/>
    </w:pPr>
    <w:rPr>
      <w:rFonts w:ascii="Calibri" w:eastAsia="Calibri" w:hAnsi="Calibri" w:cs="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Normlnatabuka"/>
    <w:next w:val="Mriekatabuky"/>
    <w:uiPriority w:val="39"/>
    <w:rsid w:val="005E4B81"/>
    <w:pPr>
      <w:spacing w:after="0" w:line="240" w:lineRule="auto"/>
    </w:pPr>
    <w:rPr>
      <w:rFonts w:ascii="Calibri" w:eastAsia="Calibri" w:hAnsi="Calibri" w:cs="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Normlnatabuka"/>
    <w:next w:val="Mriekatabuky"/>
    <w:uiPriority w:val="39"/>
    <w:rsid w:val="005E4B81"/>
    <w:pPr>
      <w:spacing w:after="0" w:line="240" w:lineRule="auto"/>
    </w:pPr>
    <w:rPr>
      <w:rFonts w:ascii="Calibri" w:eastAsia="Calibri" w:hAnsi="Calibri" w:cs="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Normlnatabuka"/>
    <w:next w:val="Mriekatabuky"/>
    <w:uiPriority w:val="39"/>
    <w:rsid w:val="005E4B81"/>
    <w:pPr>
      <w:spacing w:after="0" w:line="240" w:lineRule="auto"/>
    </w:pPr>
    <w:rPr>
      <w:rFonts w:ascii="Calibri" w:eastAsia="Calibri" w:hAnsi="Calibri" w:cs="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Normlnatabuka"/>
    <w:next w:val="Mriekatabuky"/>
    <w:uiPriority w:val="39"/>
    <w:rsid w:val="005E4B81"/>
    <w:pPr>
      <w:spacing w:after="0" w:line="240" w:lineRule="auto"/>
    </w:pPr>
    <w:rPr>
      <w:rFonts w:ascii="Calibri" w:eastAsia="Calibri" w:hAnsi="Calibri" w:cs="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Normlnatabuka"/>
    <w:next w:val="Mriekatabuky"/>
    <w:uiPriority w:val="39"/>
    <w:rsid w:val="005E4B81"/>
    <w:pPr>
      <w:spacing w:after="0" w:line="240" w:lineRule="auto"/>
    </w:pPr>
    <w:rPr>
      <w:rFonts w:ascii="Calibri" w:eastAsia="Calibri" w:hAnsi="Calibri" w:cs="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Normlnatabuka"/>
    <w:next w:val="Mriekatabuky"/>
    <w:uiPriority w:val="39"/>
    <w:rsid w:val="005E4B81"/>
    <w:pPr>
      <w:spacing w:after="0" w:line="240" w:lineRule="auto"/>
    </w:pPr>
    <w:rPr>
      <w:rFonts w:ascii="Calibri" w:eastAsia="Calibri" w:hAnsi="Calibri" w:cs="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Normlnatabuka"/>
    <w:next w:val="Mriekatabuky"/>
    <w:uiPriority w:val="39"/>
    <w:rsid w:val="005E4B81"/>
    <w:pPr>
      <w:spacing w:after="0" w:line="240" w:lineRule="auto"/>
    </w:pPr>
    <w:rPr>
      <w:rFonts w:ascii="Calibri" w:eastAsia="Calibri" w:hAnsi="Calibri" w:cs="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Normlnatabuka"/>
    <w:next w:val="Mriekatabuky"/>
    <w:uiPriority w:val="39"/>
    <w:rsid w:val="005E4B81"/>
    <w:pPr>
      <w:spacing w:after="0" w:line="240" w:lineRule="auto"/>
    </w:pPr>
    <w:rPr>
      <w:rFonts w:ascii="Calibri" w:eastAsia="Calibri" w:hAnsi="Calibri" w:cs="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Normlnatabuka"/>
    <w:next w:val="Mriekatabuky"/>
    <w:uiPriority w:val="39"/>
    <w:rsid w:val="005E4B81"/>
    <w:pPr>
      <w:spacing w:after="0" w:line="240" w:lineRule="auto"/>
    </w:pPr>
    <w:rPr>
      <w:rFonts w:ascii="Calibri" w:eastAsia="Calibri" w:hAnsi="Calibri" w:cs="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Normlnatabuka"/>
    <w:next w:val="Mriekatabuky"/>
    <w:uiPriority w:val="39"/>
    <w:rsid w:val="005E4B81"/>
    <w:pPr>
      <w:spacing w:after="0" w:line="240" w:lineRule="auto"/>
    </w:pPr>
    <w:rPr>
      <w:rFonts w:ascii="Calibri" w:eastAsia="Calibri" w:hAnsi="Calibri" w:cs="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Normlnatabuka"/>
    <w:next w:val="Mriekatabuky"/>
    <w:uiPriority w:val="39"/>
    <w:rsid w:val="005E4B81"/>
    <w:pPr>
      <w:spacing w:after="0" w:line="240" w:lineRule="auto"/>
    </w:pPr>
    <w:rPr>
      <w:rFonts w:ascii="Calibri" w:eastAsia="Calibri" w:hAnsi="Calibri" w:cs="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Normlnatabuka"/>
    <w:next w:val="Mriekatabuky"/>
    <w:uiPriority w:val="39"/>
    <w:rsid w:val="005E4B81"/>
    <w:pPr>
      <w:spacing w:after="0" w:line="240" w:lineRule="auto"/>
    </w:pPr>
    <w:rPr>
      <w:rFonts w:ascii="Calibri" w:eastAsia="Calibri" w:hAnsi="Calibri" w:cs="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Normlnatabuka"/>
    <w:next w:val="Mriekatabuky"/>
    <w:uiPriority w:val="39"/>
    <w:rsid w:val="005E4B81"/>
    <w:pPr>
      <w:spacing w:after="0" w:line="240" w:lineRule="auto"/>
    </w:pPr>
    <w:rPr>
      <w:rFonts w:ascii="Calibri" w:eastAsia="Calibri" w:hAnsi="Calibri" w:cs="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Normlnatabuka"/>
    <w:next w:val="Mriekatabuky"/>
    <w:uiPriority w:val="39"/>
    <w:rsid w:val="005E4B81"/>
    <w:pPr>
      <w:spacing w:after="0" w:line="240" w:lineRule="auto"/>
    </w:pPr>
    <w:rPr>
      <w:rFonts w:ascii="Calibri" w:eastAsia="Calibri" w:hAnsi="Calibri" w:cs="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Normlnatabuka"/>
    <w:next w:val="Mriekatabuky"/>
    <w:uiPriority w:val="39"/>
    <w:rsid w:val="005E4B81"/>
    <w:pPr>
      <w:spacing w:after="0" w:line="240" w:lineRule="auto"/>
    </w:pPr>
    <w:rPr>
      <w:rFonts w:ascii="Calibri" w:eastAsia="Calibri" w:hAnsi="Calibri" w:cs="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Normlnatabuka"/>
    <w:next w:val="Mriekatabuky"/>
    <w:uiPriority w:val="39"/>
    <w:rsid w:val="005E4B81"/>
    <w:pPr>
      <w:spacing w:after="0" w:line="240" w:lineRule="auto"/>
    </w:pPr>
    <w:rPr>
      <w:rFonts w:ascii="Calibri" w:eastAsia="Calibri" w:hAnsi="Calibri" w:cs="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Normlnatabuka"/>
    <w:next w:val="Mriekatabuky"/>
    <w:uiPriority w:val="39"/>
    <w:rsid w:val="005E4B81"/>
    <w:pPr>
      <w:spacing w:after="0" w:line="240" w:lineRule="auto"/>
    </w:pPr>
    <w:rPr>
      <w:rFonts w:ascii="Calibri" w:eastAsia="Calibri" w:hAnsi="Calibri" w:cs="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Normlnatabuka"/>
    <w:next w:val="Mriekatabuky"/>
    <w:uiPriority w:val="39"/>
    <w:rsid w:val="005E4B81"/>
    <w:pPr>
      <w:spacing w:after="0" w:line="240" w:lineRule="auto"/>
    </w:pPr>
    <w:rPr>
      <w:rFonts w:ascii="Calibri" w:eastAsia="Calibri" w:hAnsi="Calibri" w:cs="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Normlnatabuka"/>
    <w:next w:val="Mriekatabuky"/>
    <w:uiPriority w:val="39"/>
    <w:rsid w:val="005E4B81"/>
    <w:pPr>
      <w:spacing w:after="0" w:line="240" w:lineRule="auto"/>
    </w:pPr>
    <w:rPr>
      <w:rFonts w:ascii="Calibri" w:eastAsia="Calibri" w:hAnsi="Calibri" w:cs="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Normlnatabuka"/>
    <w:next w:val="Mriekatabuky"/>
    <w:uiPriority w:val="39"/>
    <w:rsid w:val="005E4B81"/>
    <w:pPr>
      <w:spacing w:after="0" w:line="240" w:lineRule="auto"/>
    </w:pPr>
    <w:rPr>
      <w:rFonts w:ascii="Calibri" w:eastAsia="Calibri" w:hAnsi="Calibri" w:cs="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0">
    <w:name w:val="Table Grid30"/>
    <w:basedOn w:val="Normlnatabuka"/>
    <w:next w:val="Mriekatabuky"/>
    <w:uiPriority w:val="39"/>
    <w:rsid w:val="005E4B81"/>
    <w:pPr>
      <w:spacing w:after="0" w:line="240" w:lineRule="auto"/>
    </w:pPr>
    <w:rPr>
      <w:rFonts w:ascii="Calibri" w:eastAsia="Calibri" w:hAnsi="Calibri" w:cs="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Normlnatabuka"/>
    <w:next w:val="Mriekatabuky"/>
    <w:uiPriority w:val="39"/>
    <w:rsid w:val="005E4B81"/>
    <w:pPr>
      <w:spacing w:after="0" w:line="240" w:lineRule="auto"/>
    </w:pPr>
    <w:rPr>
      <w:rFonts w:ascii="Calibri" w:eastAsia="Calibri" w:hAnsi="Calibri" w:cs="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Normlnatabuka"/>
    <w:next w:val="Mriekatabuky"/>
    <w:uiPriority w:val="39"/>
    <w:rsid w:val="005E4B81"/>
    <w:pPr>
      <w:spacing w:after="0" w:line="240" w:lineRule="auto"/>
    </w:pPr>
    <w:rPr>
      <w:rFonts w:ascii="Calibri" w:eastAsia="Calibri" w:hAnsi="Calibri" w:cs="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Normlnatabuka"/>
    <w:next w:val="Mriekatabuky"/>
    <w:uiPriority w:val="39"/>
    <w:rsid w:val="005E4B81"/>
    <w:pPr>
      <w:spacing w:after="0" w:line="240" w:lineRule="auto"/>
    </w:pPr>
    <w:rPr>
      <w:rFonts w:ascii="Calibri" w:eastAsia="Calibri" w:hAnsi="Calibri" w:cs="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Normlnatabuka"/>
    <w:next w:val="Mriekatabuky"/>
    <w:uiPriority w:val="39"/>
    <w:rsid w:val="005E4B81"/>
    <w:pPr>
      <w:spacing w:after="0" w:line="240" w:lineRule="auto"/>
    </w:pPr>
    <w:rPr>
      <w:rFonts w:ascii="Calibri" w:eastAsia="Calibri" w:hAnsi="Calibri" w:cs="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Normlnatabuka"/>
    <w:next w:val="Mriekatabuky"/>
    <w:uiPriority w:val="39"/>
    <w:rsid w:val="005E4B81"/>
    <w:pPr>
      <w:spacing w:after="0" w:line="240" w:lineRule="auto"/>
    </w:pPr>
    <w:rPr>
      <w:rFonts w:ascii="Calibri" w:eastAsia="Calibri" w:hAnsi="Calibri" w:cs="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Normlnatabuka"/>
    <w:next w:val="Mriekatabuky"/>
    <w:uiPriority w:val="39"/>
    <w:rsid w:val="005E4B81"/>
    <w:pPr>
      <w:spacing w:after="0" w:line="240" w:lineRule="auto"/>
    </w:pPr>
    <w:rPr>
      <w:rFonts w:ascii="Calibri" w:eastAsia="Calibri" w:hAnsi="Calibri" w:cs="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Normlnatabuka"/>
    <w:next w:val="Mriekatabuky"/>
    <w:uiPriority w:val="39"/>
    <w:rsid w:val="005E4B81"/>
    <w:pPr>
      <w:spacing w:after="0" w:line="240" w:lineRule="auto"/>
    </w:pPr>
    <w:rPr>
      <w:rFonts w:ascii="Calibri" w:eastAsia="Calibri" w:hAnsi="Calibri" w:cs="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Normlnatabuka"/>
    <w:next w:val="Mriekatabuky"/>
    <w:uiPriority w:val="39"/>
    <w:rsid w:val="005E4B81"/>
    <w:pPr>
      <w:spacing w:after="0" w:line="240" w:lineRule="auto"/>
    </w:pPr>
    <w:rPr>
      <w:rFonts w:ascii="Calibri" w:eastAsia="Calibri" w:hAnsi="Calibri" w:cs="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Normlnatabuka"/>
    <w:next w:val="Mriekatabuky"/>
    <w:uiPriority w:val="39"/>
    <w:rsid w:val="005E4B81"/>
    <w:pPr>
      <w:spacing w:after="0" w:line="240" w:lineRule="auto"/>
    </w:pPr>
    <w:rPr>
      <w:rFonts w:ascii="Calibri" w:eastAsia="Calibri" w:hAnsi="Calibri" w:cs="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0">
    <w:name w:val="Table Grid40"/>
    <w:basedOn w:val="Normlnatabuka"/>
    <w:next w:val="Mriekatabuky"/>
    <w:uiPriority w:val="39"/>
    <w:rsid w:val="005E4B81"/>
    <w:pPr>
      <w:spacing w:after="0" w:line="240" w:lineRule="auto"/>
    </w:pPr>
    <w:rPr>
      <w:rFonts w:ascii="Calibri" w:eastAsia="Calibri" w:hAnsi="Calibri" w:cs="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Normlnatabuka"/>
    <w:next w:val="Mriekatabuky"/>
    <w:uiPriority w:val="39"/>
    <w:rsid w:val="005E4B81"/>
    <w:pPr>
      <w:spacing w:after="0" w:line="240" w:lineRule="auto"/>
    </w:pPr>
    <w:rPr>
      <w:rFonts w:ascii="Calibri" w:eastAsia="Calibri" w:hAnsi="Calibri" w:cs="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Normlnatabuka"/>
    <w:next w:val="Mriekatabuky"/>
    <w:uiPriority w:val="39"/>
    <w:rsid w:val="005E4B81"/>
    <w:pPr>
      <w:spacing w:after="0" w:line="240" w:lineRule="auto"/>
    </w:pPr>
    <w:rPr>
      <w:rFonts w:ascii="Calibri" w:eastAsia="Calibri" w:hAnsi="Calibri" w:cs="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Normlnatabuka"/>
    <w:next w:val="Mriekatabuky"/>
    <w:uiPriority w:val="39"/>
    <w:rsid w:val="005E4B81"/>
    <w:pPr>
      <w:spacing w:after="0" w:line="240" w:lineRule="auto"/>
    </w:pPr>
    <w:rPr>
      <w:rFonts w:ascii="Calibri" w:eastAsia="Calibri" w:hAnsi="Calibri" w:cs="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Normlnatabuka"/>
    <w:next w:val="Mriekatabuky"/>
    <w:uiPriority w:val="39"/>
    <w:rsid w:val="005E4B81"/>
    <w:pPr>
      <w:spacing w:after="0" w:line="240" w:lineRule="auto"/>
    </w:pPr>
    <w:rPr>
      <w:rFonts w:ascii="Calibri" w:eastAsia="Calibri" w:hAnsi="Calibri" w:cs="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
    <w:name w:val="Table Grid45"/>
    <w:basedOn w:val="Normlnatabuka"/>
    <w:next w:val="Mriekatabuky"/>
    <w:uiPriority w:val="39"/>
    <w:rsid w:val="005E4B81"/>
    <w:pPr>
      <w:spacing w:after="0" w:line="240" w:lineRule="auto"/>
    </w:pPr>
    <w:rPr>
      <w:rFonts w:ascii="Calibri" w:eastAsia="Calibri" w:hAnsi="Calibri" w:cs="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Normlnatabuka"/>
    <w:next w:val="Mriekatabuky"/>
    <w:uiPriority w:val="39"/>
    <w:rsid w:val="005E4B81"/>
    <w:pPr>
      <w:spacing w:after="0" w:line="240" w:lineRule="auto"/>
    </w:pPr>
    <w:rPr>
      <w:rFonts w:ascii="Calibri" w:eastAsia="Calibri" w:hAnsi="Calibri" w:cs="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Normlnatabuka"/>
    <w:next w:val="Mriekatabuky"/>
    <w:uiPriority w:val="39"/>
    <w:rsid w:val="005E4B81"/>
    <w:pPr>
      <w:spacing w:after="0" w:line="240" w:lineRule="auto"/>
    </w:pPr>
    <w:rPr>
      <w:rFonts w:ascii="Calibri" w:eastAsia="Calibri" w:hAnsi="Calibri" w:cs="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Normlnatabuka"/>
    <w:next w:val="Mriekatabuky"/>
    <w:uiPriority w:val="39"/>
    <w:rsid w:val="005E4B81"/>
    <w:pPr>
      <w:spacing w:after="0" w:line="240" w:lineRule="auto"/>
    </w:pPr>
    <w:rPr>
      <w:rFonts w:ascii="Calibri" w:eastAsia="Calibri" w:hAnsi="Calibri" w:cs="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Normlnatabuka"/>
    <w:next w:val="Mriekatabuky"/>
    <w:uiPriority w:val="39"/>
    <w:rsid w:val="005E4B81"/>
    <w:pPr>
      <w:spacing w:after="0" w:line="240" w:lineRule="auto"/>
    </w:pPr>
    <w:rPr>
      <w:rFonts w:ascii="Calibri" w:eastAsia="Calibri" w:hAnsi="Calibri" w:cs="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basedOn w:val="Predvolenpsmoodseku"/>
    <w:rsid w:val="005E4B81"/>
  </w:style>
  <w:style w:type="character" w:styleId="Vrazn">
    <w:name w:val="Strong"/>
    <w:basedOn w:val="Predvolenpsmoodseku"/>
    <w:qFormat/>
    <w:rsid w:val="005E4B81"/>
    <w:rPr>
      <w:b/>
      <w:bCs/>
    </w:rPr>
  </w:style>
  <w:style w:type="paragraph" w:customStyle="1" w:styleId="Normaltext">
    <w:name w:val="Normal text"/>
    <w:link w:val="NormaltextChar"/>
    <w:rsid w:val="005E4B81"/>
    <w:pPr>
      <w:spacing w:before="120" w:after="120" w:line="240" w:lineRule="auto"/>
      <w:jc w:val="both"/>
    </w:pPr>
    <w:rPr>
      <w:rFonts w:ascii="Calibri" w:eastAsia="Times New Roman" w:hAnsi="Calibri" w:cs="Times New Roman"/>
    </w:rPr>
  </w:style>
  <w:style w:type="character" w:customStyle="1" w:styleId="NormaltextChar">
    <w:name w:val="Normal text Char"/>
    <w:link w:val="Normaltext"/>
    <w:rsid w:val="005E4B81"/>
    <w:rPr>
      <w:rFonts w:ascii="Calibri" w:eastAsia="Times New Roman" w:hAnsi="Calibri" w:cs="Times New Roman"/>
    </w:rPr>
  </w:style>
  <w:style w:type="paragraph" w:styleId="Zoznamobrzkov">
    <w:name w:val="table of figures"/>
    <w:basedOn w:val="Normlny"/>
    <w:uiPriority w:val="99"/>
    <w:rsid w:val="005E4B81"/>
    <w:pPr>
      <w:tabs>
        <w:tab w:val="left" w:pos="1134"/>
        <w:tab w:val="right" w:leader="dot" w:pos="9356"/>
      </w:tabs>
      <w:autoSpaceDE/>
      <w:autoSpaceDN/>
      <w:spacing w:after="120"/>
      <w:ind w:left="1134" w:right="567" w:hanging="1134"/>
    </w:pPr>
    <w:rPr>
      <w:rFonts w:ascii="Trebuchet MS" w:hAnsi="Trebuchet MS" w:cs="Tahoma"/>
      <w:sz w:val="24"/>
      <w:szCs w:val="23"/>
      <w:lang w:eastAsia="en-US"/>
    </w:rPr>
  </w:style>
  <w:style w:type="paragraph" w:customStyle="1" w:styleId="druhspravy">
    <w:name w:val="druh spravy"/>
    <w:basedOn w:val="Normlny"/>
    <w:qFormat/>
    <w:rsid w:val="005E4B81"/>
    <w:pPr>
      <w:autoSpaceDE/>
      <w:autoSpaceDN/>
      <w:spacing w:after="120" w:line="276" w:lineRule="auto"/>
      <w:jc w:val="center"/>
    </w:pPr>
    <w:rPr>
      <w:rFonts w:ascii="Tahoma" w:hAnsi="Tahoma" w:cs="Tahoma"/>
      <w:sz w:val="23"/>
      <w:szCs w:val="23"/>
      <w:lang w:eastAsia="en-US"/>
    </w:rPr>
  </w:style>
  <w:style w:type="numbering" w:customStyle="1" w:styleId="tl1">
    <w:name w:val="Štýl1"/>
    <w:uiPriority w:val="99"/>
    <w:rsid w:val="005E4B81"/>
    <w:pPr>
      <w:numPr>
        <w:numId w:val="9"/>
      </w:numPr>
    </w:pPr>
  </w:style>
  <w:style w:type="paragraph" w:customStyle="1" w:styleId="skratka">
    <w:name w:val="skratka"/>
    <w:basedOn w:val="Normlny"/>
    <w:qFormat/>
    <w:rsid w:val="005E4B81"/>
    <w:pPr>
      <w:autoSpaceDE/>
      <w:autoSpaceDN/>
      <w:spacing w:after="120" w:line="276" w:lineRule="auto"/>
    </w:pPr>
    <w:rPr>
      <w:rFonts w:ascii="Trebuchet MS" w:hAnsi="Trebuchet MS" w:cs="Tahoma"/>
      <w:color w:val="8E8E8E"/>
      <w:sz w:val="23"/>
      <w:szCs w:val="23"/>
      <w:lang w:eastAsia="en-US"/>
    </w:rPr>
  </w:style>
  <w:style w:type="paragraph" w:customStyle="1" w:styleId="zoznamtabuliek">
    <w:name w:val="zoznam tabuliek"/>
    <w:basedOn w:val="Zoznamobrzkov"/>
    <w:qFormat/>
    <w:rsid w:val="005E4B81"/>
    <w:rPr>
      <w:color w:val="000000"/>
      <w:szCs w:val="20"/>
    </w:rPr>
  </w:style>
  <w:style w:type="paragraph" w:customStyle="1" w:styleId="tl2">
    <w:name w:val="Štýl2"/>
    <w:basedOn w:val="Zoznamobrzkov"/>
    <w:qFormat/>
    <w:rsid w:val="005E4B81"/>
    <w:rPr>
      <w:sz w:val="23"/>
    </w:rPr>
  </w:style>
  <w:style w:type="paragraph" w:customStyle="1" w:styleId="tl3">
    <w:name w:val="Štýl3"/>
    <w:basedOn w:val="Obsah1"/>
    <w:qFormat/>
    <w:rsid w:val="005E4B81"/>
    <w:pPr>
      <w:tabs>
        <w:tab w:val="clear" w:pos="400"/>
        <w:tab w:val="clear" w:pos="9060"/>
        <w:tab w:val="left" w:pos="284"/>
        <w:tab w:val="right" w:leader="dot" w:pos="9053"/>
      </w:tabs>
      <w:autoSpaceDE/>
      <w:autoSpaceDN/>
      <w:spacing w:after="120"/>
    </w:pPr>
    <w:rPr>
      <w:rFonts w:ascii="Trebuchet MS" w:hAnsi="Trebuchet MS" w:cs="Tahoma"/>
      <w:caps w:val="0"/>
      <w:sz w:val="24"/>
      <w:lang w:eastAsia="en-US"/>
    </w:rPr>
  </w:style>
  <w:style w:type="paragraph" w:customStyle="1" w:styleId="mesiacrok">
    <w:name w:val="mesiac/rok"/>
    <w:basedOn w:val="Normlny"/>
    <w:qFormat/>
    <w:rsid w:val="005E4B81"/>
    <w:pPr>
      <w:autoSpaceDE/>
      <w:autoSpaceDN/>
      <w:spacing w:after="120" w:line="276" w:lineRule="auto"/>
      <w:jc w:val="center"/>
    </w:pPr>
    <w:rPr>
      <w:rFonts w:ascii="Trebuchet MS" w:hAnsi="Trebuchet MS" w:cs="Tahoma"/>
      <w:b/>
      <w:sz w:val="23"/>
      <w:szCs w:val="23"/>
      <w:lang w:eastAsia="en-US"/>
    </w:rPr>
  </w:style>
  <w:style w:type="character" w:customStyle="1" w:styleId="Nadpis4Char1">
    <w:name w:val="Nadpis 4 Char1"/>
    <w:basedOn w:val="Predvolenpsmoodseku"/>
    <w:rsid w:val="005E4B81"/>
    <w:rPr>
      <w:rFonts w:asciiTheme="majorHAnsi" w:eastAsiaTheme="majorEastAsia" w:hAnsiTheme="majorHAnsi" w:cstheme="majorBidi"/>
      <w:b/>
      <w:bCs/>
      <w:i/>
      <w:iCs/>
      <w:color w:val="4F81BD" w:themeColor="accent1"/>
    </w:rPr>
  </w:style>
  <w:style w:type="character" w:customStyle="1" w:styleId="NzovChar1">
    <w:name w:val="Názov Char1"/>
    <w:basedOn w:val="Predvolenpsmoodseku"/>
    <w:uiPriority w:val="10"/>
    <w:rsid w:val="005E4B81"/>
    <w:rPr>
      <w:rFonts w:asciiTheme="majorHAnsi" w:eastAsiaTheme="majorEastAsia" w:hAnsiTheme="majorHAnsi" w:cstheme="majorBidi"/>
      <w:spacing w:val="-10"/>
      <w:kern w:val="28"/>
      <w:sz w:val="56"/>
      <w:szCs w:val="56"/>
    </w:rPr>
  </w:style>
  <w:style w:type="character" w:customStyle="1" w:styleId="Nadpis5Char1">
    <w:name w:val="Nadpis 5 Char1"/>
    <w:basedOn w:val="Predvolenpsmoodseku"/>
    <w:uiPriority w:val="9"/>
    <w:semiHidden/>
    <w:rsid w:val="005E4B81"/>
    <w:rPr>
      <w:rFonts w:asciiTheme="majorHAnsi" w:eastAsiaTheme="majorEastAsia" w:hAnsiTheme="majorHAnsi" w:cstheme="majorBidi"/>
      <w:color w:val="243F60" w:themeColor="accent1" w:themeShade="7F"/>
    </w:rPr>
  </w:style>
  <w:style w:type="paragraph" w:customStyle="1" w:styleId="CharCharCharCharCharChar">
    <w:name w:val="Char Char Char Char Char Char"/>
    <w:basedOn w:val="Normlny"/>
    <w:rsid w:val="005E4B81"/>
    <w:pPr>
      <w:autoSpaceDE/>
      <w:autoSpaceDN/>
      <w:spacing w:after="160" w:line="240" w:lineRule="exact"/>
      <w:jc w:val="left"/>
    </w:pPr>
    <w:rPr>
      <w:rFonts w:ascii="Tahoma" w:hAnsi="Tahoma"/>
      <w:lang w:val="en-US" w:eastAsia="en-US"/>
    </w:rPr>
  </w:style>
  <w:style w:type="table" w:customStyle="1" w:styleId="Mriekatabuky11">
    <w:name w:val="Mriežka tabuľky11"/>
    <w:basedOn w:val="Normlnatabuka"/>
    <w:next w:val="Mriekatabuky"/>
    <w:rsid w:val="005E4B81"/>
    <w:pPr>
      <w:spacing w:before="80" w:after="0" w:line="240" w:lineRule="auto"/>
    </w:pPr>
    <w:rPr>
      <w:rFonts w:ascii="Arial" w:eastAsia="Times New Roman" w:hAnsi="Arial" w:cs="Times New Roman"/>
      <w:sz w:val="16"/>
      <w:szCs w:val="20"/>
      <w:lang w:eastAsia="sk-SK"/>
    </w:rPr>
    <w:tblPr>
      <w:tblBorders>
        <w:top w:val="single" w:sz="4" w:space="0" w:color="29527B"/>
        <w:left w:val="single" w:sz="4" w:space="0" w:color="29527B"/>
        <w:bottom w:val="single" w:sz="4" w:space="0" w:color="29527B"/>
        <w:right w:val="single" w:sz="4" w:space="0" w:color="29527B"/>
        <w:insideH w:val="single" w:sz="4" w:space="0" w:color="29527B"/>
        <w:insideV w:val="single" w:sz="4" w:space="0" w:color="29527B"/>
      </w:tblBorders>
    </w:tblPr>
    <w:tcPr>
      <w:shd w:val="clear" w:color="auto" w:fill="auto"/>
    </w:tcPr>
    <w:tblStylePr w:type="firstRow">
      <w:pPr>
        <w:wordWrap/>
        <w:spacing w:beforeLines="0" w:before="120" w:beforeAutospacing="0"/>
      </w:pPr>
      <w:rPr>
        <w:rFonts w:ascii="Arial" w:hAnsi="Arial"/>
        <w:b w:val="0"/>
        <w:caps w:val="0"/>
        <w:smallCaps w:val="0"/>
        <w:strike w:val="0"/>
        <w:dstrike w:val="0"/>
        <w:vanish w:val="0"/>
        <w:color w:val="29527B"/>
        <w:sz w:val="20"/>
        <w:szCs w:val="20"/>
        <w:vertAlign w:val="baseline"/>
        <w14:shadow w14:blurRad="0" w14:dist="0" w14:dir="0" w14:sx="0" w14:sy="0" w14:kx="0" w14:ky="0" w14:algn="none">
          <w14:srgbClr w14:val="000000"/>
        </w14:shadow>
        <w14:textOutline w14:w="0" w14:cap="rnd" w14:cmpd="sng" w14:algn="ctr">
          <w14:noFill/>
          <w14:prstDash w14:val="solid"/>
          <w14:bevel/>
        </w14:textOutline>
      </w:rPr>
    </w:tblStylePr>
  </w:style>
  <w:style w:type="character" w:styleId="Odkaznavysvetlivku">
    <w:name w:val="endnote reference"/>
    <w:semiHidden/>
    <w:rsid w:val="005E4B81"/>
    <w:rPr>
      <w:b/>
      <w:vertAlign w:val="superscript"/>
    </w:rPr>
  </w:style>
  <w:style w:type="paragraph" w:styleId="Textvysvetlivky">
    <w:name w:val="endnote text"/>
    <w:basedOn w:val="Normlny"/>
    <w:link w:val="TextvysvetlivkyChar"/>
    <w:semiHidden/>
    <w:rsid w:val="005E4B81"/>
    <w:pPr>
      <w:keepLines/>
      <w:autoSpaceDE/>
      <w:autoSpaceDN/>
      <w:spacing w:line="220" w:lineRule="atLeast"/>
    </w:pPr>
    <w:rPr>
      <w:rFonts w:ascii="Calibri" w:hAnsi="Calibri"/>
      <w:sz w:val="18"/>
      <w:szCs w:val="24"/>
      <w:lang w:eastAsia="en-US"/>
    </w:rPr>
  </w:style>
  <w:style w:type="character" w:customStyle="1" w:styleId="TextvysvetlivkyChar">
    <w:name w:val="Text vysvetlivky Char"/>
    <w:basedOn w:val="Predvolenpsmoodseku"/>
    <w:link w:val="Textvysvetlivky"/>
    <w:semiHidden/>
    <w:rsid w:val="005E4B81"/>
    <w:rPr>
      <w:rFonts w:ascii="Calibri" w:eastAsia="Times New Roman" w:hAnsi="Calibri" w:cs="Times New Roman"/>
      <w:sz w:val="18"/>
      <w:szCs w:val="24"/>
    </w:rPr>
  </w:style>
  <w:style w:type="paragraph" w:styleId="Register1">
    <w:name w:val="index 1"/>
    <w:basedOn w:val="Normlny"/>
    <w:semiHidden/>
    <w:rsid w:val="005E4B81"/>
    <w:pPr>
      <w:tabs>
        <w:tab w:val="right" w:pos="4080"/>
      </w:tabs>
      <w:autoSpaceDE/>
      <w:autoSpaceDN/>
      <w:spacing w:line="220" w:lineRule="atLeast"/>
      <w:ind w:left="360" w:hanging="360"/>
    </w:pPr>
    <w:rPr>
      <w:rFonts w:ascii="Calibri" w:hAnsi="Calibri"/>
      <w:sz w:val="22"/>
      <w:szCs w:val="24"/>
      <w:lang w:eastAsia="en-US"/>
    </w:rPr>
  </w:style>
  <w:style w:type="paragraph" w:styleId="Register2">
    <w:name w:val="index 2"/>
    <w:basedOn w:val="Normlny"/>
    <w:semiHidden/>
    <w:rsid w:val="005E4B81"/>
    <w:pPr>
      <w:tabs>
        <w:tab w:val="right" w:pos="4080"/>
      </w:tabs>
      <w:autoSpaceDE/>
      <w:autoSpaceDN/>
      <w:spacing w:line="220" w:lineRule="atLeast"/>
      <w:ind w:left="720" w:hanging="360"/>
    </w:pPr>
    <w:rPr>
      <w:rFonts w:ascii="Calibri" w:hAnsi="Calibri"/>
      <w:sz w:val="22"/>
      <w:szCs w:val="24"/>
      <w:lang w:eastAsia="en-US"/>
    </w:rPr>
  </w:style>
  <w:style w:type="paragraph" w:styleId="Register3">
    <w:name w:val="index 3"/>
    <w:basedOn w:val="Normlny"/>
    <w:semiHidden/>
    <w:rsid w:val="005E4B81"/>
    <w:pPr>
      <w:tabs>
        <w:tab w:val="right" w:pos="4080"/>
      </w:tabs>
      <w:autoSpaceDE/>
      <w:autoSpaceDN/>
      <w:spacing w:line="220" w:lineRule="atLeast"/>
      <w:ind w:left="720" w:hanging="360"/>
    </w:pPr>
    <w:rPr>
      <w:rFonts w:ascii="Calibri" w:hAnsi="Calibri"/>
      <w:sz w:val="22"/>
      <w:szCs w:val="24"/>
      <w:lang w:eastAsia="en-US"/>
    </w:rPr>
  </w:style>
  <w:style w:type="paragraph" w:styleId="Register4">
    <w:name w:val="index 4"/>
    <w:basedOn w:val="Normlny"/>
    <w:semiHidden/>
    <w:rsid w:val="005E4B81"/>
    <w:pPr>
      <w:tabs>
        <w:tab w:val="right" w:pos="4080"/>
      </w:tabs>
      <w:autoSpaceDE/>
      <w:autoSpaceDN/>
      <w:spacing w:line="220" w:lineRule="atLeast"/>
      <w:ind w:left="720" w:hanging="360"/>
    </w:pPr>
    <w:rPr>
      <w:rFonts w:ascii="Calibri" w:hAnsi="Calibri"/>
      <w:sz w:val="22"/>
      <w:szCs w:val="24"/>
      <w:lang w:eastAsia="en-US"/>
    </w:rPr>
  </w:style>
  <w:style w:type="paragraph" w:styleId="Register5">
    <w:name w:val="index 5"/>
    <w:basedOn w:val="Normlny"/>
    <w:semiHidden/>
    <w:rsid w:val="005E4B81"/>
    <w:pPr>
      <w:tabs>
        <w:tab w:val="right" w:pos="4080"/>
      </w:tabs>
      <w:autoSpaceDE/>
      <w:autoSpaceDN/>
      <w:spacing w:line="220" w:lineRule="atLeast"/>
      <w:ind w:left="720" w:hanging="360"/>
    </w:pPr>
    <w:rPr>
      <w:rFonts w:ascii="Calibri" w:hAnsi="Calibri"/>
      <w:sz w:val="22"/>
      <w:szCs w:val="24"/>
      <w:lang w:eastAsia="en-US"/>
    </w:rPr>
  </w:style>
  <w:style w:type="paragraph" w:styleId="Nadpisregistra">
    <w:name w:val="index heading"/>
    <w:basedOn w:val="Normlny"/>
    <w:next w:val="Register1"/>
    <w:semiHidden/>
    <w:rsid w:val="005E4B81"/>
    <w:pPr>
      <w:keepNext/>
      <w:autoSpaceDE/>
      <w:autoSpaceDN/>
      <w:spacing w:before="440" w:line="220" w:lineRule="atLeast"/>
    </w:pPr>
    <w:rPr>
      <w:rFonts w:ascii="Calibri" w:hAnsi="Calibri"/>
      <w:b/>
      <w:caps/>
      <w:sz w:val="24"/>
      <w:szCs w:val="24"/>
      <w:lang w:eastAsia="en-US"/>
    </w:rPr>
  </w:style>
  <w:style w:type="paragraph" w:styleId="Textmakra">
    <w:name w:val="macro"/>
    <w:basedOn w:val="Normlny"/>
    <w:link w:val="TextmakraChar"/>
    <w:semiHidden/>
    <w:rsid w:val="005E4B81"/>
    <w:pPr>
      <w:autoSpaceDE/>
      <w:autoSpaceDN/>
      <w:spacing w:line="276" w:lineRule="auto"/>
    </w:pPr>
    <w:rPr>
      <w:rFonts w:ascii="Courier New" w:hAnsi="Courier New"/>
      <w:sz w:val="22"/>
      <w:szCs w:val="24"/>
      <w:lang w:eastAsia="en-US"/>
    </w:rPr>
  </w:style>
  <w:style w:type="character" w:customStyle="1" w:styleId="TextmakraChar">
    <w:name w:val="Text makra Char"/>
    <w:basedOn w:val="Predvolenpsmoodseku"/>
    <w:link w:val="Textmakra"/>
    <w:semiHidden/>
    <w:rsid w:val="005E4B81"/>
    <w:rPr>
      <w:rFonts w:ascii="Courier New" w:eastAsia="Times New Roman" w:hAnsi="Courier New" w:cs="Times New Roman"/>
      <w:szCs w:val="24"/>
    </w:rPr>
  </w:style>
  <w:style w:type="paragraph" w:customStyle="1" w:styleId="TitleCover">
    <w:name w:val="Title Cover"/>
    <w:basedOn w:val="Normaltext"/>
    <w:next w:val="Normaltext"/>
    <w:link w:val="TitleCoverChar"/>
    <w:rsid w:val="005E4B81"/>
    <w:pPr>
      <w:keepNext/>
      <w:keepLines/>
      <w:jc w:val="left"/>
    </w:pPr>
    <w:rPr>
      <w:color w:val="29527B"/>
      <w:kern w:val="28"/>
      <w:sz w:val="60"/>
      <w:szCs w:val="56"/>
    </w:rPr>
  </w:style>
  <w:style w:type="character" w:customStyle="1" w:styleId="TitleCoverChar">
    <w:name w:val="Title Cover Char"/>
    <w:link w:val="TitleCover"/>
    <w:rsid w:val="005E4B81"/>
    <w:rPr>
      <w:rFonts w:ascii="Calibri" w:eastAsia="Times New Roman" w:hAnsi="Calibri" w:cs="Times New Roman"/>
      <w:color w:val="29527B"/>
      <w:kern w:val="28"/>
      <w:sz w:val="60"/>
      <w:szCs w:val="56"/>
    </w:rPr>
  </w:style>
  <w:style w:type="paragraph" w:styleId="Obsah5">
    <w:name w:val="toc 5"/>
    <w:basedOn w:val="Normlny"/>
    <w:uiPriority w:val="39"/>
    <w:rsid w:val="005E4B81"/>
    <w:pPr>
      <w:tabs>
        <w:tab w:val="right" w:leader="dot" w:pos="9356"/>
      </w:tabs>
      <w:autoSpaceDE/>
      <w:autoSpaceDN/>
      <w:spacing w:before="60" w:after="60" w:line="276" w:lineRule="auto"/>
      <w:ind w:left="1248" w:right="567" w:hanging="794"/>
    </w:pPr>
    <w:rPr>
      <w:rFonts w:ascii="Calibri" w:hAnsi="Calibri"/>
      <w:sz w:val="22"/>
      <w:szCs w:val="24"/>
      <w:lang w:eastAsia="en-US"/>
    </w:rPr>
  </w:style>
  <w:style w:type="paragraph" w:styleId="z-Spodnokrajformulra">
    <w:name w:val="HTML Bottom of Form"/>
    <w:basedOn w:val="Normlny"/>
    <w:next w:val="Normlny"/>
    <w:link w:val="z-SpodnokrajformulraChar"/>
    <w:hidden/>
    <w:rsid w:val="005E4B81"/>
    <w:pPr>
      <w:pBdr>
        <w:top w:val="single" w:sz="6" w:space="1" w:color="auto"/>
      </w:pBdr>
      <w:autoSpaceDE/>
      <w:autoSpaceDN/>
      <w:spacing w:line="276" w:lineRule="auto"/>
      <w:jc w:val="center"/>
    </w:pPr>
    <w:rPr>
      <w:rFonts w:cs="Arial"/>
      <w:vanish/>
      <w:sz w:val="16"/>
      <w:szCs w:val="16"/>
      <w:lang w:eastAsia="en-US"/>
    </w:rPr>
  </w:style>
  <w:style w:type="character" w:customStyle="1" w:styleId="z-SpodnokrajformulraChar">
    <w:name w:val="z-Spodný okraj formulára Char"/>
    <w:basedOn w:val="Predvolenpsmoodseku"/>
    <w:link w:val="z-Spodnokrajformulra"/>
    <w:rsid w:val="005E4B81"/>
    <w:rPr>
      <w:rFonts w:ascii="Arial" w:eastAsia="Times New Roman" w:hAnsi="Arial" w:cs="Arial"/>
      <w:vanish/>
      <w:sz w:val="16"/>
      <w:szCs w:val="16"/>
    </w:rPr>
  </w:style>
  <w:style w:type="paragraph" w:styleId="z-Hornokrajformulra">
    <w:name w:val="HTML Top of Form"/>
    <w:basedOn w:val="Normlny"/>
    <w:next w:val="Normlny"/>
    <w:link w:val="z-HornokrajformulraChar"/>
    <w:hidden/>
    <w:rsid w:val="005E4B81"/>
    <w:pPr>
      <w:pBdr>
        <w:bottom w:val="single" w:sz="6" w:space="1" w:color="auto"/>
      </w:pBdr>
      <w:autoSpaceDE/>
      <w:autoSpaceDN/>
      <w:spacing w:line="276" w:lineRule="auto"/>
      <w:jc w:val="center"/>
    </w:pPr>
    <w:rPr>
      <w:rFonts w:cs="Arial"/>
      <w:vanish/>
      <w:sz w:val="16"/>
      <w:szCs w:val="16"/>
      <w:lang w:eastAsia="en-US"/>
    </w:rPr>
  </w:style>
  <w:style w:type="character" w:customStyle="1" w:styleId="z-HornokrajformulraChar">
    <w:name w:val="z-Horný okraj formulára Char"/>
    <w:basedOn w:val="Predvolenpsmoodseku"/>
    <w:link w:val="z-Hornokrajformulra"/>
    <w:rsid w:val="005E4B81"/>
    <w:rPr>
      <w:rFonts w:ascii="Arial" w:eastAsia="Times New Roman" w:hAnsi="Arial" w:cs="Arial"/>
      <w:vanish/>
      <w:sz w:val="16"/>
      <w:szCs w:val="16"/>
    </w:rPr>
  </w:style>
  <w:style w:type="paragraph" w:customStyle="1" w:styleId="Basicinfo">
    <w:name w:val="Basic info"/>
    <w:basedOn w:val="Normaltext"/>
    <w:rsid w:val="005E4B81"/>
    <w:pPr>
      <w:keepNext/>
      <w:keepLines/>
      <w:spacing w:after="0" w:line="300" w:lineRule="exact"/>
      <w:ind w:right="-147"/>
    </w:pPr>
    <w:rPr>
      <w:color w:val="29527B"/>
      <w:spacing w:val="-14"/>
      <w:kern w:val="28"/>
      <w:sz w:val="24"/>
    </w:rPr>
  </w:style>
  <w:style w:type="paragraph" w:customStyle="1" w:styleId="VUD">
    <w:name w:val="VUD"/>
    <w:aliases w:val="a.s."/>
    <w:basedOn w:val="Normaltext"/>
    <w:rsid w:val="005E4B81"/>
    <w:pPr>
      <w:jc w:val="right"/>
    </w:pPr>
    <w:rPr>
      <w:rFonts w:ascii="Swis721 Md CE" w:hAnsi="Swis721 Md CE"/>
      <w:color w:val="29527B"/>
      <w:sz w:val="20"/>
    </w:rPr>
  </w:style>
  <w:style w:type="paragraph" w:customStyle="1" w:styleId="Titleheader">
    <w:name w:val="Title header"/>
    <w:basedOn w:val="Normaltext"/>
    <w:autoRedefine/>
    <w:semiHidden/>
    <w:rsid w:val="005E4B81"/>
    <w:pPr>
      <w:keepLines/>
      <w:tabs>
        <w:tab w:val="center" w:pos="4320"/>
        <w:tab w:val="right" w:pos="8640"/>
      </w:tabs>
      <w:jc w:val="right"/>
    </w:pPr>
    <w:rPr>
      <w:spacing w:val="-4"/>
      <w:sz w:val="24"/>
      <w:szCs w:val="24"/>
    </w:rPr>
  </w:style>
  <w:style w:type="paragraph" w:customStyle="1" w:styleId="Basicinfoheader">
    <w:name w:val="Basic info header"/>
    <w:basedOn w:val="Normaltext"/>
    <w:rsid w:val="005E4B81"/>
    <w:pPr>
      <w:spacing w:after="0" w:line="300" w:lineRule="exact"/>
    </w:pPr>
  </w:style>
  <w:style w:type="character" w:styleId="Zvraznenie">
    <w:name w:val="Emphasis"/>
    <w:qFormat/>
    <w:rsid w:val="005E4B81"/>
    <w:rPr>
      <w:i/>
      <w:iCs/>
    </w:rPr>
  </w:style>
  <w:style w:type="paragraph" w:styleId="Register6">
    <w:name w:val="index 6"/>
    <w:basedOn w:val="Normlny"/>
    <w:next w:val="Normlny"/>
    <w:autoRedefine/>
    <w:semiHidden/>
    <w:rsid w:val="005E4B81"/>
    <w:pPr>
      <w:autoSpaceDE/>
      <w:autoSpaceDN/>
      <w:spacing w:line="276" w:lineRule="auto"/>
      <w:ind w:left="1440" w:hanging="240"/>
    </w:pPr>
    <w:rPr>
      <w:rFonts w:ascii="Calibri" w:hAnsi="Calibri"/>
      <w:sz w:val="22"/>
      <w:szCs w:val="24"/>
      <w:lang w:eastAsia="en-US"/>
    </w:rPr>
  </w:style>
  <w:style w:type="paragraph" w:styleId="Register7">
    <w:name w:val="index 7"/>
    <w:basedOn w:val="Normlny"/>
    <w:next w:val="Normlny"/>
    <w:autoRedefine/>
    <w:semiHidden/>
    <w:rsid w:val="005E4B81"/>
    <w:pPr>
      <w:autoSpaceDE/>
      <w:autoSpaceDN/>
      <w:spacing w:line="276" w:lineRule="auto"/>
      <w:ind w:left="1680" w:hanging="240"/>
    </w:pPr>
    <w:rPr>
      <w:rFonts w:ascii="Calibri" w:hAnsi="Calibri"/>
      <w:sz w:val="22"/>
      <w:szCs w:val="24"/>
      <w:lang w:eastAsia="en-US"/>
    </w:rPr>
  </w:style>
  <w:style w:type="paragraph" w:styleId="Register8">
    <w:name w:val="index 8"/>
    <w:basedOn w:val="Normlny"/>
    <w:next w:val="Normlny"/>
    <w:autoRedefine/>
    <w:semiHidden/>
    <w:rsid w:val="005E4B81"/>
    <w:pPr>
      <w:autoSpaceDE/>
      <w:autoSpaceDN/>
      <w:spacing w:line="276" w:lineRule="auto"/>
      <w:ind w:left="1920" w:hanging="240"/>
    </w:pPr>
    <w:rPr>
      <w:rFonts w:ascii="Calibri" w:hAnsi="Calibri"/>
      <w:sz w:val="22"/>
      <w:szCs w:val="24"/>
      <w:lang w:eastAsia="en-US"/>
    </w:rPr>
  </w:style>
  <w:style w:type="paragraph" w:styleId="Register9">
    <w:name w:val="index 9"/>
    <w:basedOn w:val="Normlny"/>
    <w:next w:val="Normlny"/>
    <w:autoRedefine/>
    <w:semiHidden/>
    <w:rsid w:val="005E4B81"/>
    <w:pPr>
      <w:autoSpaceDE/>
      <w:autoSpaceDN/>
      <w:spacing w:line="276" w:lineRule="auto"/>
      <w:ind w:left="2160" w:hanging="240"/>
    </w:pPr>
    <w:rPr>
      <w:rFonts w:ascii="Calibri" w:hAnsi="Calibri"/>
      <w:sz w:val="22"/>
      <w:szCs w:val="24"/>
      <w:lang w:eastAsia="en-US"/>
    </w:rPr>
  </w:style>
  <w:style w:type="paragraph" w:styleId="Obsah6">
    <w:name w:val="toc 6"/>
    <w:basedOn w:val="Normlny"/>
    <w:next w:val="Normlny"/>
    <w:autoRedefine/>
    <w:uiPriority w:val="39"/>
    <w:rsid w:val="005E4B81"/>
    <w:pPr>
      <w:autoSpaceDE/>
      <w:autoSpaceDN/>
      <w:spacing w:line="276" w:lineRule="auto"/>
      <w:ind w:left="567"/>
    </w:pPr>
    <w:rPr>
      <w:rFonts w:ascii="Calibri" w:hAnsi="Calibri"/>
      <w:sz w:val="22"/>
      <w:szCs w:val="24"/>
      <w:lang w:eastAsia="en-US"/>
    </w:rPr>
  </w:style>
  <w:style w:type="paragraph" w:styleId="Obsah7">
    <w:name w:val="toc 7"/>
    <w:basedOn w:val="Normlny"/>
    <w:next w:val="Normlny"/>
    <w:autoRedefine/>
    <w:uiPriority w:val="39"/>
    <w:rsid w:val="005E4B81"/>
    <w:pPr>
      <w:autoSpaceDE/>
      <w:autoSpaceDN/>
      <w:spacing w:line="276" w:lineRule="auto"/>
      <w:ind w:left="1440"/>
    </w:pPr>
    <w:rPr>
      <w:rFonts w:ascii="Calibri" w:hAnsi="Calibri"/>
      <w:sz w:val="22"/>
      <w:szCs w:val="24"/>
      <w:lang w:eastAsia="en-US"/>
    </w:rPr>
  </w:style>
  <w:style w:type="paragraph" w:styleId="Obsah8">
    <w:name w:val="toc 8"/>
    <w:basedOn w:val="Normlny"/>
    <w:next w:val="Normlny"/>
    <w:uiPriority w:val="39"/>
    <w:rsid w:val="005E4B81"/>
    <w:pPr>
      <w:tabs>
        <w:tab w:val="left" w:leader="dot" w:pos="567"/>
        <w:tab w:val="right" w:leader="dot" w:pos="9356"/>
      </w:tabs>
      <w:autoSpaceDE/>
      <w:autoSpaceDN/>
      <w:spacing w:before="60" w:after="60"/>
    </w:pPr>
    <w:rPr>
      <w:rFonts w:ascii="Calibri" w:hAnsi="Calibri"/>
      <w:b/>
      <w:caps/>
      <w:sz w:val="22"/>
      <w:szCs w:val="24"/>
      <w:lang w:eastAsia="en-US"/>
    </w:rPr>
  </w:style>
  <w:style w:type="paragraph" w:customStyle="1" w:styleId="Nadpisprlohy">
    <w:name w:val="Nadpis prílohy"/>
    <w:basedOn w:val="Nadpis8"/>
    <w:rsid w:val="005E4B81"/>
    <w:pPr>
      <w:keepNext w:val="0"/>
      <w:keepLines w:val="0"/>
      <w:numPr>
        <w:ilvl w:val="0"/>
        <w:numId w:val="0"/>
      </w:numPr>
      <w:autoSpaceDE/>
      <w:autoSpaceDN/>
      <w:spacing w:before="240" w:after="60" w:line="276" w:lineRule="auto"/>
      <w:ind w:left="1800" w:hanging="360"/>
    </w:pPr>
    <w:rPr>
      <w:rFonts w:ascii="Times New Roman" w:eastAsia="Times New Roman" w:hAnsi="Times New Roman" w:cs="Tahoma"/>
      <w:i/>
      <w:color w:val="auto"/>
      <w:sz w:val="23"/>
      <w:szCs w:val="23"/>
      <w:lang w:eastAsia="en-US"/>
    </w:rPr>
  </w:style>
  <w:style w:type="table" w:styleId="Stpcetabuky3">
    <w:name w:val="Table Columns 3"/>
    <w:basedOn w:val="Normlnatabuka"/>
    <w:semiHidden/>
    <w:rsid w:val="005E4B81"/>
    <w:pPr>
      <w:spacing w:before="120" w:after="0" w:line="240" w:lineRule="auto"/>
    </w:pPr>
    <w:rPr>
      <w:rFonts w:ascii="Times New Roman" w:eastAsia="Times New Roman" w:hAnsi="Times New Roman" w:cs="Times New Roman"/>
      <w:b/>
      <w:bCs/>
      <w:sz w:val="20"/>
      <w:szCs w:val="20"/>
      <w:lang w:eastAsia="sk-SK"/>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ukaspriestorovmiefektmi3">
    <w:name w:val="Table 3D effects 3"/>
    <w:basedOn w:val="Normlnatabuka"/>
    <w:semiHidden/>
    <w:rsid w:val="005E4B81"/>
    <w:pPr>
      <w:spacing w:before="120" w:after="0" w:line="240" w:lineRule="auto"/>
    </w:pPr>
    <w:rPr>
      <w:rFonts w:ascii="Times New Roman" w:eastAsia="Times New Roman" w:hAnsi="Times New Roman" w:cs="Times New Roman"/>
      <w:sz w:val="20"/>
      <w:szCs w:val="20"/>
      <w:lang w:eastAsia="sk-SK"/>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Mriekatabuky10">
    <w:name w:val="Table Grid 1"/>
    <w:basedOn w:val="Normlnatabuka"/>
    <w:rsid w:val="005E4B81"/>
    <w:pPr>
      <w:spacing w:before="120" w:after="0" w:line="240" w:lineRule="auto"/>
    </w:pPr>
    <w:rPr>
      <w:rFonts w:ascii="Arial" w:eastAsia="Times New Roman" w:hAnsi="Arial" w:cs="Times New Roman"/>
      <w:sz w:val="16"/>
      <w:szCs w:val="20"/>
      <w:lang w:eastAsia="sk-SK"/>
    </w:rPr>
    <w:tblPr>
      <w:tblBorders>
        <w:top w:val="single" w:sz="6" w:space="0" w:color="29527B"/>
        <w:left w:val="single" w:sz="6" w:space="0" w:color="29527B"/>
        <w:bottom w:val="single" w:sz="6" w:space="0" w:color="29527B"/>
        <w:right w:val="single" w:sz="6" w:space="0" w:color="29527B"/>
        <w:insideH w:val="single" w:sz="6" w:space="0" w:color="29527B"/>
        <w:insideV w:val="single" w:sz="6" w:space="0" w:color="29527B"/>
      </w:tblBorders>
    </w:tblPr>
    <w:tcPr>
      <w:shd w:val="clear" w:color="auto" w:fill="auto"/>
    </w:tcPr>
    <w:tblStylePr w:type="lastRow">
      <w:rPr>
        <w:i w:val="0"/>
        <w:iCs/>
      </w:rPr>
      <w:tblPr/>
      <w:tcPr>
        <w:tcBorders>
          <w:tl2br w:val="none" w:sz="0" w:space="0" w:color="auto"/>
          <w:tr2bl w:val="none" w:sz="0" w:space="0" w:color="auto"/>
        </w:tcBorders>
      </w:tcPr>
    </w:tblStylePr>
    <w:tblStylePr w:type="firstCol">
      <w:rPr>
        <w:rFonts w:ascii="Arial" w:hAnsi="Arial"/>
        <w:b w:val="0"/>
        <w:i w:val="0"/>
        <w:color w:val="29527B"/>
        <w:sz w:val="20"/>
        <w:szCs w:val="20"/>
      </w:rPr>
    </w:tblStylePr>
    <w:tblStylePr w:type="lastCol">
      <w:rPr>
        <w:i w:val="0"/>
        <w:iCs/>
      </w:rPr>
      <w:tblPr/>
      <w:tcPr>
        <w:tcBorders>
          <w:tl2br w:val="none" w:sz="0" w:space="0" w:color="auto"/>
          <w:tr2bl w:val="none" w:sz="0" w:space="0" w:color="auto"/>
        </w:tcBorders>
      </w:tcPr>
    </w:tblStylePr>
  </w:style>
  <w:style w:type="numbering" w:styleId="111111">
    <w:name w:val="Outline List 2"/>
    <w:basedOn w:val="Bezzoznamu"/>
    <w:semiHidden/>
    <w:rsid w:val="005E4B81"/>
    <w:pPr>
      <w:numPr>
        <w:numId w:val="20"/>
      </w:numPr>
    </w:pPr>
  </w:style>
  <w:style w:type="numbering" w:styleId="1ai">
    <w:name w:val="Outline List 1"/>
    <w:basedOn w:val="Bezzoznamu"/>
    <w:semiHidden/>
    <w:rsid w:val="005E4B81"/>
    <w:pPr>
      <w:numPr>
        <w:numId w:val="21"/>
      </w:numPr>
    </w:pPr>
  </w:style>
  <w:style w:type="numbering" w:styleId="lnokalebosekcia">
    <w:name w:val="Outline List 3"/>
    <w:basedOn w:val="Bezzoznamu"/>
    <w:semiHidden/>
    <w:rsid w:val="005E4B81"/>
    <w:pPr>
      <w:numPr>
        <w:numId w:val="22"/>
      </w:numPr>
    </w:pPr>
  </w:style>
  <w:style w:type="paragraph" w:styleId="Oznaitext">
    <w:name w:val="Block Text"/>
    <w:basedOn w:val="Normlny"/>
    <w:semiHidden/>
    <w:rsid w:val="005E4B81"/>
    <w:pPr>
      <w:autoSpaceDE/>
      <w:autoSpaceDN/>
      <w:spacing w:after="120" w:line="276" w:lineRule="auto"/>
      <w:ind w:left="1440" w:right="1440"/>
    </w:pPr>
    <w:rPr>
      <w:rFonts w:ascii="Calibri" w:hAnsi="Calibri"/>
      <w:sz w:val="22"/>
      <w:szCs w:val="24"/>
      <w:lang w:eastAsia="en-US"/>
    </w:rPr>
  </w:style>
  <w:style w:type="paragraph" w:styleId="Prvzarkazkladnhotextu">
    <w:name w:val="Body Text First Indent"/>
    <w:basedOn w:val="Zkladntext"/>
    <w:link w:val="PrvzarkazkladnhotextuChar"/>
    <w:semiHidden/>
    <w:rsid w:val="005E4B81"/>
    <w:pPr>
      <w:autoSpaceDE/>
      <w:autoSpaceDN/>
      <w:spacing w:line="276" w:lineRule="auto"/>
      <w:ind w:firstLine="210"/>
    </w:pPr>
    <w:rPr>
      <w:rFonts w:ascii="Calibri" w:hAnsi="Calibri"/>
      <w:sz w:val="22"/>
      <w:szCs w:val="24"/>
      <w:lang w:eastAsia="en-US"/>
    </w:rPr>
  </w:style>
  <w:style w:type="character" w:customStyle="1" w:styleId="PrvzarkazkladnhotextuChar">
    <w:name w:val="Prvá zarážka základného textu Char"/>
    <w:basedOn w:val="ZkladntextChar"/>
    <w:link w:val="Prvzarkazkladnhotextu"/>
    <w:semiHidden/>
    <w:rsid w:val="005E4B81"/>
    <w:rPr>
      <w:rFonts w:ascii="Calibri" w:eastAsia="Times New Roman" w:hAnsi="Calibri" w:cs="Times New Roman"/>
      <w:sz w:val="20"/>
      <w:szCs w:val="24"/>
      <w:lang w:eastAsia="sk-SK"/>
    </w:rPr>
  </w:style>
  <w:style w:type="paragraph" w:styleId="Prvzarkazkladnhotextu2">
    <w:name w:val="Body Text First Indent 2"/>
    <w:basedOn w:val="Zarkazkladnhotextu"/>
    <w:link w:val="Prvzarkazkladnhotextu2Char"/>
    <w:semiHidden/>
    <w:rsid w:val="005E4B81"/>
    <w:pPr>
      <w:autoSpaceDE/>
      <w:autoSpaceDN/>
      <w:spacing w:line="276" w:lineRule="auto"/>
      <w:ind w:firstLine="210"/>
    </w:pPr>
    <w:rPr>
      <w:rFonts w:ascii="Calibri" w:hAnsi="Calibri"/>
      <w:sz w:val="22"/>
      <w:lang w:eastAsia="en-US"/>
    </w:rPr>
  </w:style>
  <w:style w:type="character" w:customStyle="1" w:styleId="Prvzarkazkladnhotextu2Char">
    <w:name w:val="Prvá zarážka základného textu 2 Char"/>
    <w:basedOn w:val="ZarkazkladnhotextuChar"/>
    <w:link w:val="Prvzarkazkladnhotextu2"/>
    <w:semiHidden/>
    <w:rsid w:val="005E4B81"/>
    <w:rPr>
      <w:rFonts w:ascii="Calibri" w:eastAsia="Times New Roman" w:hAnsi="Calibri" w:cs="Times New Roman"/>
      <w:sz w:val="24"/>
      <w:szCs w:val="24"/>
      <w:lang w:eastAsia="sk-SK"/>
    </w:rPr>
  </w:style>
  <w:style w:type="paragraph" w:styleId="Zver">
    <w:name w:val="Closing"/>
    <w:basedOn w:val="Normlny"/>
    <w:link w:val="ZverChar"/>
    <w:semiHidden/>
    <w:rsid w:val="005E4B81"/>
    <w:pPr>
      <w:autoSpaceDE/>
      <w:autoSpaceDN/>
      <w:spacing w:line="276" w:lineRule="auto"/>
      <w:ind w:left="4252"/>
    </w:pPr>
    <w:rPr>
      <w:rFonts w:ascii="Calibri" w:hAnsi="Calibri"/>
      <w:sz w:val="22"/>
      <w:szCs w:val="24"/>
      <w:lang w:eastAsia="en-US"/>
    </w:rPr>
  </w:style>
  <w:style w:type="character" w:customStyle="1" w:styleId="ZverChar">
    <w:name w:val="Záver Char"/>
    <w:basedOn w:val="Predvolenpsmoodseku"/>
    <w:link w:val="Zver"/>
    <w:semiHidden/>
    <w:rsid w:val="005E4B81"/>
    <w:rPr>
      <w:rFonts w:ascii="Calibri" w:eastAsia="Times New Roman" w:hAnsi="Calibri" w:cs="Times New Roman"/>
      <w:szCs w:val="24"/>
    </w:rPr>
  </w:style>
  <w:style w:type="paragraph" w:styleId="Dtum">
    <w:name w:val="Date"/>
    <w:basedOn w:val="Normlny"/>
    <w:next w:val="Normlny"/>
    <w:link w:val="DtumChar"/>
    <w:semiHidden/>
    <w:rsid w:val="005E4B81"/>
    <w:pPr>
      <w:autoSpaceDE/>
      <w:autoSpaceDN/>
      <w:spacing w:line="276" w:lineRule="auto"/>
    </w:pPr>
    <w:rPr>
      <w:rFonts w:ascii="Calibri" w:hAnsi="Calibri"/>
      <w:sz w:val="22"/>
      <w:szCs w:val="24"/>
      <w:lang w:eastAsia="en-US"/>
    </w:rPr>
  </w:style>
  <w:style w:type="character" w:customStyle="1" w:styleId="DtumChar">
    <w:name w:val="Dátum Char"/>
    <w:basedOn w:val="Predvolenpsmoodseku"/>
    <w:link w:val="Dtum"/>
    <w:semiHidden/>
    <w:rsid w:val="005E4B81"/>
    <w:rPr>
      <w:rFonts w:ascii="Calibri" w:eastAsia="Times New Roman" w:hAnsi="Calibri" w:cs="Times New Roman"/>
      <w:szCs w:val="24"/>
    </w:rPr>
  </w:style>
  <w:style w:type="paragraph" w:styleId="Adresanaoblke">
    <w:name w:val="envelope address"/>
    <w:basedOn w:val="Normlny"/>
    <w:semiHidden/>
    <w:rsid w:val="005E4B81"/>
    <w:pPr>
      <w:framePr w:w="7920" w:h="1980" w:hRule="exact" w:hSpace="141" w:wrap="auto" w:hAnchor="page" w:xAlign="center" w:yAlign="bottom"/>
      <w:autoSpaceDE/>
      <w:autoSpaceDN/>
      <w:spacing w:line="276" w:lineRule="auto"/>
      <w:ind w:left="2880"/>
    </w:pPr>
    <w:rPr>
      <w:rFonts w:ascii="Calibri" w:hAnsi="Calibri" w:cs="Arial"/>
      <w:sz w:val="24"/>
      <w:szCs w:val="24"/>
      <w:lang w:eastAsia="en-US"/>
    </w:rPr>
  </w:style>
  <w:style w:type="paragraph" w:styleId="Spiatonadresanaoblke">
    <w:name w:val="envelope return"/>
    <w:basedOn w:val="Normlny"/>
    <w:semiHidden/>
    <w:rsid w:val="005E4B81"/>
    <w:pPr>
      <w:autoSpaceDE/>
      <w:autoSpaceDN/>
      <w:spacing w:line="276" w:lineRule="auto"/>
    </w:pPr>
    <w:rPr>
      <w:rFonts w:ascii="Calibri" w:hAnsi="Calibri" w:cs="Arial"/>
      <w:sz w:val="22"/>
      <w:lang w:eastAsia="en-US"/>
    </w:rPr>
  </w:style>
  <w:style w:type="character" w:styleId="SkratkaHTML">
    <w:name w:val="HTML Acronym"/>
    <w:basedOn w:val="Predvolenpsmoodseku"/>
    <w:semiHidden/>
    <w:rsid w:val="005E4B81"/>
  </w:style>
  <w:style w:type="paragraph" w:styleId="AdresaHTML">
    <w:name w:val="HTML Address"/>
    <w:basedOn w:val="Normlny"/>
    <w:link w:val="AdresaHTMLChar"/>
    <w:semiHidden/>
    <w:rsid w:val="005E4B81"/>
    <w:pPr>
      <w:autoSpaceDE/>
      <w:autoSpaceDN/>
      <w:spacing w:line="276" w:lineRule="auto"/>
    </w:pPr>
    <w:rPr>
      <w:rFonts w:ascii="Calibri" w:hAnsi="Calibri"/>
      <w:i/>
      <w:iCs/>
      <w:sz w:val="22"/>
      <w:szCs w:val="24"/>
      <w:lang w:eastAsia="en-US"/>
    </w:rPr>
  </w:style>
  <w:style w:type="character" w:customStyle="1" w:styleId="AdresaHTMLChar">
    <w:name w:val="Adresa HTML Char"/>
    <w:basedOn w:val="Predvolenpsmoodseku"/>
    <w:link w:val="AdresaHTML"/>
    <w:semiHidden/>
    <w:rsid w:val="005E4B81"/>
    <w:rPr>
      <w:rFonts w:ascii="Calibri" w:eastAsia="Times New Roman" w:hAnsi="Calibri" w:cs="Times New Roman"/>
      <w:i/>
      <w:iCs/>
      <w:szCs w:val="24"/>
    </w:rPr>
  </w:style>
  <w:style w:type="character" w:styleId="CitciaHTML">
    <w:name w:val="HTML Cite"/>
    <w:semiHidden/>
    <w:rsid w:val="005E4B81"/>
    <w:rPr>
      <w:i/>
      <w:iCs/>
    </w:rPr>
  </w:style>
  <w:style w:type="character" w:styleId="KdHTML">
    <w:name w:val="HTML Code"/>
    <w:semiHidden/>
    <w:rsid w:val="005E4B81"/>
    <w:rPr>
      <w:rFonts w:ascii="Courier New" w:hAnsi="Courier New" w:cs="Courier New"/>
      <w:sz w:val="20"/>
      <w:szCs w:val="20"/>
    </w:rPr>
  </w:style>
  <w:style w:type="character" w:styleId="DefinciaHTML">
    <w:name w:val="HTML Definition"/>
    <w:semiHidden/>
    <w:rsid w:val="005E4B81"/>
    <w:rPr>
      <w:i/>
      <w:iCs/>
    </w:rPr>
  </w:style>
  <w:style w:type="character" w:styleId="KlvesnicaHTML">
    <w:name w:val="HTML Keyboard"/>
    <w:semiHidden/>
    <w:rsid w:val="005E4B81"/>
    <w:rPr>
      <w:rFonts w:ascii="Courier New" w:hAnsi="Courier New" w:cs="Courier New"/>
      <w:sz w:val="20"/>
      <w:szCs w:val="20"/>
    </w:rPr>
  </w:style>
  <w:style w:type="paragraph" w:styleId="PredformtovanHTML">
    <w:name w:val="HTML Preformatted"/>
    <w:basedOn w:val="Normlny"/>
    <w:link w:val="PredformtovanHTMLChar"/>
    <w:semiHidden/>
    <w:rsid w:val="005E4B81"/>
    <w:pPr>
      <w:autoSpaceDE/>
      <w:autoSpaceDN/>
      <w:spacing w:line="276" w:lineRule="auto"/>
    </w:pPr>
    <w:rPr>
      <w:rFonts w:ascii="Courier New" w:hAnsi="Courier New" w:cs="Courier New"/>
      <w:sz w:val="22"/>
      <w:lang w:eastAsia="en-US"/>
    </w:rPr>
  </w:style>
  <w:style w:type="character" w:customStyle="1" w:styleId="PredformtovanHTMLChar">
    <w:name w:val="Predformátované HTML Char"/>
    <w:basedOn w:val="Predvolenpsmoodseku"/>
    <w:link w:val="PredformtovanHTML"/>
    <w:semiHidden/>
    <w:rsid w:val="005E4B81"/>
    <w:rPr>
      <w:rFonts w:ascii="Courier New" w:eastAsia="Times New Roman" w:hAnsi="Courier New" w:cs="Courier New"/>
      <w:szCs w:val="20"/>
    </w:rPr>
  </w:style>
  <w:style w:type="character" w:styleId="UkkaHTML">
    <w:name w:val="HTML Sample"/>
    <w:semiHidden/>
    <w:rsid w:val="005E4B81"/>
    <w:rPr>
      <w:rFonts w:ascii="Courier New" w:hAnsi="Courier New" w:cs="Courier New"/>
    </w:rPr>
  </w:style>
  <w:style w:type="character" w:styleId="PsacstrojHTML">
    <w:name w:val="HTML Typewriter"/>
    <w:semiHidden/>
    <w:rsid w:val="005E4B81"/>
    <w:rPr>
      <w:rFonts w:ascii="Courier New" w:hAnsi="Courier New" w:cs="Courier New"/>
      <w:sz w:val="20"/>
      <w:szCs w:val="20"/>
    </w:rPr>
  </w:style>
  <w:style w:type="character" w:styleId="PremennHTML">
    <w:name w:val="HTML Variable"/>
    <w:semiHidden/>
    <w:rsid w:val="005E4B81"/>
    <w:rPr>
      <w:i/>
      <w:iCs/>
    </w:rPr>
  </w:style>
  <w:style w:type="character" w:styleId="sloriadka">
    <w:name w:val="line number"/>
    <w:basedOn w:val="Predvolenpsmoodseku"/>
    <w:semiHidden/>
    <w:rsid w:val="005E4B81"/>
  </w:style>
  <w:style w:type="paragraph" w:styleId="Zoznam">
    <w:name w:val="List"/>
    <w:basedOn w:val="Normlny"/>
    <w:semiHidden/>
    <w:rsid w:val="005E4B81"/>
    <w:pPr>
      <w:autoSpaceDE/>
      <w:autoSpaceDN/>
      <w:spacing w:line="276" w:lineRule="auto"/>
      <w:ind w:left="283" w:hanging="283"/>
    </w:pPr>
    <w:rPr>
      <w:rFonts w:ascii="Calibri" w:hAnsi="Calibri"/>
      <w:sz w:val="22"/>
      <w:szCs w:val="24"/>
      <w:lang w:eastAsia="en-US"/>
    </w:rPr>
  </w:style>
  <w:style w:type="paragraph" w:styleId="Zoznam2">
    <w:name w:val="List 2"/>
    <w:basedOn w:val="Normlny"/>
    <w:semiHidden/>
    <w:rsid w:val="005E4B81"/>
    <w:pPr>
      <w:autoSpaceDE/>
      <w:autoSpaceDN/>
      <w:spacing w:line="276" w:lineRule="auto"/>
      <w:ind w:left="566" w:hanging="283"/>
    </w:pPr>
    <w:rPr>
      <w:rFonts w:ascii="Calibri" w:hAnsi="Calibri"/>
      <w:sz w:val="22"/>
      <w:szCs w:val="24"/>
      <w:lang w:eastAsia="en-US"/>
    </w:rPr>
  </w:style>
  <w:style w:type="paragraph" w:styleId="Zoznam3">
    <w:name w:val="List 3"/>
    <w:basedOn w:val="Normlny"/>
    <w:semiHidden/>
    <w:rsid w:val="005E4B81"/>
    <w:pPr>
      <w:autoSpaceDE/>
      <w:autoSpaceDN/>
      <w:spacing w:line="276" w:lineRule="auto"/>
      <w:ind w:left="849" w:hanging="283"/>
    </w:pPr>
    <w:rPr>
      <w:rFonts w:ascii="Calibri" w:hAnsi="Calibri"/>
      <w:sz w:val="22"/>
      <w:szCs w:val="24"/>
      <w:lang w:eastAsia="en-US"/>
    </w:rPr>
  </w:style>
  <w:style w:type="paragraph" w:styleId="Zoznam4">
    <w:name w:val="List 4"/>
    <w:basedOn w:val="Normlny"/>
    <w:semiHidden/>
    <w:rsid w:val="005E4B81"/>
    <w:pPr>
      <w:autoSpaceDE/>
      <w:autoSpaceDN/>
      <w:spacing w:line="276" w:lineRule="auto"/>
      <w:ind w:left="1132" w:hanging="283"/>
    </w:pPr>
    <w:rPr>
      <w:rFonts w:ascii="Calibri" w:hAnsi="Calibri"/>
      <w:sz w:val="22"/>
      <w:szCs w:val="24"/>
      <w:lang w:eastAsia="en-US"/>
    </w:rPr>
  </w:style>
  <w:style w:type="paragraph" w:styleId="Zoznam5">
    <w:name w:val="List 5"/>
    <w:basedOn w:val="Normlny"/>
    <w:semiHidden/>
    <w:rsid w:val="005E4B81"/>
    <w:pPr>
      <w:autoSpaceDE/>
      <w:autoSpaceDN/>
      <w:spacing w:line="276" w:lineRule="auto"/>
      <w:ind w:left="1415" w:hanging="283"/>
    </w:pPr>
    <w:rPr>
      <w:rFonts w:ascii="Calibri" w:hAnsi="Calibri"/>
      <w:sz w:val="22"/>
      <w:szCs w:val="24"/>
      <w:lang w:eastAsia="en-US"/>
    </w:rPr>
  </w:style>
  <w:style w:type="paragraph" w:styleId="Zoznamsodrkami">
    <w:name w:val="List Bullet"/>
    <w:basedOn w:val="Normlny"/>
    <w:semiHidden/>
    <w:rsid w:val="005E4B81"/>
    <w:pPr>
      <w:numPr>
        <w:numId w:val="10"/>
      </w:numPr>
      <w:autoSpaceDE/>
      <w:autoSpaceDN/>
      <w:spacing w:line="276" w:lineRule="auto"/>
    </w:pPr>
    <w:rPr>
      <w:rFonts w:ascii="Calibri" w:hAnsi="Calibri"/>
      <w:sz w:val="22"/>
      <w:szCs w:val="24"/>
      <w:lang w:eastAsia="en-US"/>
    </w:rPr>
  </w:style>
  <w:style w:type="paragraph" w:styleId="Zoznamsodrkami2">
    <w:name w:val="List Bullet 2"/>
    <w:basedOn w:val="Normlny"/>
    <w:semiHidden/>
    <w:rsid w:val="005E4B81"/>
    <w:pPr>
      <w:numPr>
        <w:numId w:val="11"/>
      </w:numPr>
      <w:autoSpaceDE/>
      <w:autoSpaceDN/>
      <w:spacing w:line="276" w:lineRule="auto"/>
    </w:pPr>
    <w:rPr>
      <w:rFonts w:ascii="Calibri" w:hAnsi="Calibri"/>
      <w:sz w:val="22"/>
      <w:szCs w:val="24"/>
      <w:lang w:eastAsia="en-US"/>
    </w:rPr>
  </w:style>
  <w:style w:type="paragraph" w:styleId="Zoznamsodrkami3">
    <w:name w:val="List Bullet 3"/>
    <w:basedOn w:val="Normlny"/>
    <w:semiHidden/>
    <w:rsid w:val="005E4B81"/>
    <w:pPr>
      <w:numPr>
        <w:numId w:val="12"/>
      </w:numPr>
      <w:autoSpaceDE/>
      <w:autoSpaceDN/>
      <w:spacing w:line="276" w:lineRule="auto"/>
    </w:pPr>
    <w:rPr>
      <w:rFonts w:ascii="Calibri" w:hAnsi="Calibri"/>
      <w:sz w:val="22"/>
      <w:szCs w:val="24"/>
      <w:lang w:eastAsia="en-US"/>
    </w:rPr>
  </w:style>
  <w:style w:type="paragraph" w:styleId="Zoznamsodrkami4">
    <w:name w:val="List Bullet 4"/>
    <w:basedOn w:val="Normlny"/>
    <w:semiHidden/>
    <w:rsid w:val="005E4B81"/>
    <w:pPr>
      <w:numPr>
        <w:numId w:val="13"/>
      </w:numPr>
      <w:autoSpaceDE/>
      <w:autoSpaceDN/>
      <w:spacing w:line="276" w:lineRule="auto"/>
    </w:pPr>
    <w:rPr>
      <w:rFonts w:ascii="Calibri" w:hAnsi="Calibri"/>
      <w:sz w:val="22"/>
      <w:szCs w:val="24"/>
      <w:lang w:eastAsia="en-US"/>
    </w:rPr>
  </w:style>
  <w:style w:type="paragraph" w:styleId="Zoznamsodrkami5">
    <w:name w:val="List Bullet 5"/>
    <w:basedOn w:val="Normlny"/>
    <w:semiHidden/>
    <w:rsid w:val="005E4B81"/>
    <w:pPr>
      <w:numPr>
        <w:numId w:val="14"/>
      </w:numPr>
      <w:autoSpaceDE/>
      <w:autoSpaceDN/>
      <w:spacing w:line="276" w:lineRule="auto"/>
    </w:pPr>
    <w:rPr>
      <w:rFonts w:ascii="Calibri" w:hAnsi="Calibri"/>
      <w:sz w:val="22"/>
      <w:szCs w:val="24"/>
      <w:lang w:eastAsia="en-US"/>
    </w:rPr>
  </w:style>
  <w:style w:type="paragraph" w:styleId="Pokraovaniezoznamu">
    <w:name w:val="List Continue"/>
    <w:basedOn w:val="Normlny"/>
    <w:semiHidden/>
    <w:rsid w:val="005E4B81"/>
    <w:pPr>
      <w:autoSpaceDE/>
      <w:autoSpaceDN/>
      <w:spacing w:after="120" w:line="276" w:lineRule="auto"/>
      <w:ind w:left="283"/>
    </w:pPr>
    <w:rPr>
      <w:rFonts w:ascii="Calibri" w:hAnsi="Calibri"/>
      <w:sz w:val="22"/>
      <w:szCs w:val="24"/>
      <w:lang w:eastAsia="en-US"/>
    </w:rPr>
  </w:style>
  <w:style w:type="paragraph" w:styleId="Pokraovaniezoznamu2">
    <w:name w:val="List Continue 2"/>
    <w:basedOn w:val="Normlny"/>
    <w:semiHidden/>
    <w:rsid w:val="005E4B81"/>
    <w:pPr>
      <w:autoSpaceDE/>
      <w:autoSpaceDN/>
      <w:spacing w:after="120" w:line="276" w:lineRule="auto"/>
      <w:ind w:left="566"/>
    </w:pPr>
    <w:rPr>
      <w:rFonts w:ascii="Calibri" w:hAnsi="Calibri"/>
      <w:sz w:val="22"/>
      <w:szCs w:val="24"/>
      <w:lang w:eastAsia="en-US"/>
    </w:rPr>
  </w:style>
  <w:style w:type="paragraph" w:styleId="Pokraovaniezoznamu3">
    <w:name w:val="List Continue 3"/>
    <w:basedOn w:val="Normlny"/>
    <w:semiHidden/>
    <w:rsid w:val="005E4B81"/>
    <w:pPr>
      <w:autoSpaceDE/>
      <w:autoSpaceDN/>
      <w:spacing w:after="120" w:line="276" w:lineRule="auto"/>
      <w:ind w:left="849"/>
    </w:pPr>
    <w:rPr>
      <w:rFonts w:ascii="Calibri" w:hAnsi="Calibri"/>
      <w:sz w:val="22"/>
      <w:szCs w:val="24"/>
      <w:lang w:eastAsia="en-US"/>
    </w:rPr>
  </w:style>
  <w:style w:type="paragraph" w:styleId="Pokraovaniezoznamu4">
    <w:name w:val="List Continue 4"/>
    <w:basedOn w:val="Normlny"/>
    <w:semiHidden/>
    <w:rsid w:val="005E4B81"/>
    <w:pPr>
      <w:autoSpaceDE/>
      <w:autoSpaceDN/>
      <w:spacing w:after="120" w:line="276" w:lineRule="auto"/>
      <w:ind w:left="1132"/>
    </w:pPr>
    <w:rPr>
      <w:rFonts w:ascii="Calibri" w:hAnsi="Calibri"/>
      <w:sz w:val="22"/>
      <w:szCs w:val="24"/>
      <w:lang w:eastAsia="en-US"/>
    </w:rPr>
  </w:style>
  <w:style w:type="paragraph" w:styleId="Pokraovaniezoznamu5">
    <w:name w:val="List Continue 5"/>
    <w:basedOn w:val="Normlny"/>
    <w:semiHidden/>
    <w:rsid w:val="005E4B81"/>
    <w:pPr>
      <w:autoSpaceDE/>
      <w:autoSpaceDN/>
      <w:spacing w:after="120" w:line="276" w:lineRule="auto"/>
      <w:ind w:left="1415"/>
    </w:pPr>
    <w:rPr>
      <w:rFonts w:ascii="Calibri" w:hAnsi="Calibri"/>
      <w:sz w:val="22"/>
      <w:szCs w:val="24"/>
      <w:lang w:eastAsia="en-US"/>
    </w:rPr>
  </w:style>
  <w:style w:type="paragraph" w:styleId="slovanzoznam">
    <w:name w:val="List Number"/>
    <w:basedOn w:val="Normlny"/>
    <w:semiHidden/>
    <w:rsid w:val="005E4B81"/>
    <w:pPr>
      <w:numPr>
        <w:numId w:val="15"/>
      </w:numPr>
      <w:autoSpaceDE/>
      <w:autoSpaceDN/>
      <w:spacing w:line="276" w:lineRule="auto"/>
    </w:pPr>
    <w:rPr>
      <w:rFonts w:ascii="Calibri" w:hAnsi="Calibri"/>
      <w:sz w:val="22"/>
      <w:szCs w:val="24"/>
      <w:lang w:eastAsia="en-US"/>
    </w:rPr>
  </w:style>
  <w:style w:type="paragraph" w:styleId="slovanzoznam2">
    <w:name w:val="List Number 2"/>
    <w:basedOn w:val="Normlny"/>
    <w:semiHidden/>
    <w:rsid w:val="005E4B81"/>
    <w:pPr>
      <w:numPr>
        <w:numId w:val="16"/>
      </w:numPr>
      <w:autoSpaceDE/>
      <w:autoSpaceDN/>
      <w:spacing w:line="276" w:lineRule="auto"/>
    </w:pPr>
    <w:rPr>
      <w:rFonts w:ascii="Calibri" w:hAnsi="Calibri"/>
      <w:sz w:val="22"/>
      <w:szCs w:val="24"/>
      <w:lang w:eastAsia="en-US"/>
    </w:rPr>
  </w:style>
  <w:style w:type="paragraph" w:styleId="slovanzoznam3">
    <w:name w:val="List Number 3"/>
    <w:basedOn w:val="Normlny"/>
    <w:semiHidden/>
    <w:rsid w:val="005E4B81"/>
    <w:pPr>
      <w:numPr>
        <w:numId w:val="17"/>
      </w:numPr>
      <w:autoSpaceDE/>
      <w:autoSpaceDN/>
      <w:spacing w:line="276" w:lineRule="auto"/>
    </w:pPr>
    <w:rPr>
      <w:rFonts w:ascii="Calibri" w:hAnsi="Calibri"/>
      <w:sz w:val="22"/>
      <w:szCs w:val="24"/>
      <w:lang w:eastAsia="en-US"/>
    </w:rPr>
  </w:style>
  <w:style w:type="paragraph" w:styleId="slovanzoznam4">
    <w:name w:val="List Number 4"/>
    <w:basedOn w:val="Normlny"/>
    <w:semiHidden/>
    <w:rsid w:val="005E4B81"/>
    <w:pPr>
      <w:numPr>
        <w:numId w:val="18"/>
      </w:numPr>
      <w:autoSpaceDE/>
      <w:autoSpaceDN/>
      <w:spacing w:line="276" w:lineRule="auto"/>
    </w:pPr>
    <w:rPr>
      <w:rFonts w:ascii="Calibri" w:hAnsi="Calibri"/>
      <w:sz w:val="22"/>
      <w:szCs w:val="24"/>
      <w:lang w:eastAsia="en-US"/>
    </w:rPr>
  </w:style>
  <w:style w:type="paragraph" w:styleId="slovanzoznam5">
    <w:name w:val="List Number 5"/>
    <w:basedOn w:val="Normlny"/>
    <w:semiHidden/>
    <w:rsid w:val="005E4B81"/>
    <w:pPr>
      <w:numPr>
        <w:numId w:val="19"/>
      </w:numPr>
      <w:autoSpaceDE/>
      <w:autoSpaceDN/>
      <w:spacing w:line="276" w:lineRule="auto"/>
    </w:pPr>
    <w:rPr>
      <w:rFonts w:ascii="Calibri" w:hAnsi="Calibri"/>
      <w:sz w:val="22"/>
      <w:szCs w:val="24"/>
      <w:lang w:eastAsia="en-US"/>
    </w:rPr>
  </w:style>
  <w:style w:type="paragraph" w:styleId="Hlavikasprvy">
    <w:name w:val="Message Header"/>
    <w:basedOn w:val="Normlny"/>
    <w:link w:val="HlavikasprvyChar"/>
    <w:semiHidden/>
    <w:rsid w:val="005E4B81"/>
    <w:pPr>
      <w:pBdr>
        <w:top w:val="single" w:sz="6" w:space="1" w:color="auto"/>
        <w:left w:val="single" w:sz="6" w:space="1" w:color="auto"/>
        <w:bottom w:val="single" w:sz="6" w:space="1" w:color="auto"/>
        <w:right w:val="single" w:sz="6" w:space="1" w:color="auto"/>
      </w:pBdr>
      <w:shd w:val="pct20" w:color="auto" w:fill="auto"/>
      <w:autoSpaceDE/>
      <w:autoSpaceDN/>
      <w:spacing w:line="276" w:lineRule="auto"/>
      <w:ind w:left="1134" w:hanging="1134"/>
    </w:pPr>
    <w:rPr>
      <w:rFonts w:ascii="Calibri" w:hAnsi="Calibri" w:cs="Arial"/>
      <w:sz w:val="24"/>
      <w:szCs w:val="24"/>
      <w:lang w:eastAsia="en-US"/>
    </w:rPr>
  </w:style>
  <w:style w:type="character" w:customStyle="1" w:styleId="HlavikasprvyChar">
    <w:name w:val="Hlavička správy Char"/>
    <w:basedOn w:val="Predvolenpsmoodseku"/>
    <w:link w:val="Hlavikasprvy"/>
    <w:semiHidden/>
    <w:rsid w:val="005E4B81"/>
    <w:rPr>
      <w:rFonts w:ascii="Calibri" w:eastAsia="Times New Roman" w:hAnsi="Calibri" w:cs="Arial"/>
      <w:sz w:val="24"/>
      <w:szCs w:val="24"/>
      <w:shd w:val="pct20" w:color="auto" w:fill="auto"/>
    </w:rPr>
  </w:style>
  <w:style w:type="paragraph" w:styleId="Normlnysozarkami">
    <w:name w:val="Normal Indent"/>
    <w:basedOn w:val="Normlny"/>
    <w:semiHidden/>
    <w:rsid w:val="005E4B81"/>
    <w:pPr>
      <w:autoSpaceDE/>
      <w:autoSpaceDN/>
      <w:spacing w:line="276" w:lineRule="auto"/>
      <w:ind w:left="708"/>
    </w:pPr>
    <w:rPr>
      <w:rFonts w:ascii="Calibri" w:hAnsi="Calibri"/>
      <w:sz w:val="22"/>
      <w:szCs w:val="24"/>
      <w:lang w:eastAsia="en-US"/>
    </w:rPr>
  </w:style>
  <w:style w:type="paragraph" w:styleId="Nadpispoznmky">
    <w:name w:val="Note Heading"/>
    <w:basedOn w:val="Normlny"/>
    <w:next w:val="Normlny"/>
    <w:link w:val="NadpispoznmkyChar"/>
    <w:semiHidden/>
    <w:rsid w:val="005E4B81"/>
    <w:pPr>
      <w:autoSpaceDE/>
      <w:autoSpaceDN/>
      <w:spacing w:line="276" w:lineRule="auto"/>
    </w:pPr>
    <w:rPr>
      <w:rFonts w:ascii="Calibri" w:hAnsi="Calibri"/>
      <w:sz w:val="22"/>
      <w:szCs w:val="24"/>
      <w:lang w:eastAsia="en-US"/>
    </w:rPr>
  </w:style>
  <w:style w:type="character" w:customStyle="1" w:styleId="NadpispoznmkyChar">
    <w:name w:val="Nadpis poznámky Char"/>
    <w:basedOn w:val="Predvolenpsmoodseku"/>
    <w:link w:val="Nadpispoznmky"/>
    <w:semiHidden/>
    <w:rsid w:val="005E4B81"/>
    <w:rPr>
      <w:rFonts w:ascii="Calibri" w:eastAsia="Times New Roman" w:hAnsi="Calibri" w:cs="Times New Roman"/>
      <w:szCs w:val="24"/>
    </w:rPr>
  </w:style>
  <w:style w:type="paragraph" w:styleId="Oslovenie">
    <w:name w:val="Salutation"/>
    <w:basedOn w:val="Normlny"/>
    <w:next w:val="Normlny"/>
    <w:link w:val="OslovenieChar"/>
    <w:semiHidden/>
    <w:rsid w:val="005E4B81"/>
    <w:pPr>
      <w:autoSpaceDE/>
      <w:autoSpaceDN/>
      <w:spacing w:line="276" w:lineRule="auto"/>
    </w:pPr>
    <w:rPr>
      <w:rFonts w:ascii="Calibri" w:hAnsi="Calibri"/>
      <w:sz w:val="22"/>
      <w:szCs w:val="24"/>
      <w:lang w:eastAsia="en-US"/>
    </w:rPr>
  </w:style>
  <w:style w:type="character" w:customStyle="1" w:styleId="OslovenieChar">
    <w:name w:val="Oslovenie Char"/>
    <w:basedOn w:val="Predvolenpsmoodseku"/>
    <w:link w:val="Oslovenie"/>
    <w:semiHidden/>
    <w:rsid w:val="005E4B81"/>
    <w:rPr>
      <w:rFonts w:ascii="Calibri" w:eastAsia="Times New Roman" w:hAnsi="Calibri" w:cs="Times New Roman"/>
      <w:szCs w:val="24"/>
    </w:rPr>
  </w:style>
  <w:style w:type="paragraph" w:styleId="Podpis">
    <w:name w:val="Signature"/>
    <w:basedOn w:val="Normlny"/>
    <w:link w:val="PodpisChar"/>
    <w:semiHidden/>
    <w:rsid w:val="005E4B81"/>
    <w:pPr>
      <w:autoSpaceDE/>
      <w:autoSpaceDN/>
      <w:spacing w:line="276" w:lineRule="auto"/>
      <w:ind w:left="4252"/>
    </w:pPr>
    <w:rPr>
      <w:rFonts w:ascii="Calibri" w:hAnsi="Calibri"/>
      <w:sz w:val="22"/>
      <w:szCs w:val="24"/>
      <w:lang w:eastAsia="en-US"/>
    </w:rPr>
  </w:style>
  <w:style w:type="character" w:customStyle="1" w:styleId="PodpisChar">
    <w:name w:val="Podpis Char"/>
    <w:basedOn w:val="Predvolenpsmoodseku"/>
    <w:link w:val="Podpis"/>
    <w:semiHidden/>
    <w:rsid w:val="005E4B81"/>
    <w:rPr>
      <w:rFonts w:ascii="Calibri" w:eastAsia="Times New Roman" w:hAnsi="Calibri" w:cs="Times New Roman"/>
      <w:szCs w:val="24"/>
    </w:rPr>
  </w:style>
  <w:style w:type="table" w:styleId="Tabukaspriestorovmiefektmi1">
    <w:name w:val="Table 3D effects 1"/>
    <w:basedOn w:val="Normlnatabuka"/>
    <w:semiHidden/>
    <w:rsid w:val="005E4B81"/>
    <w:pPr>
      <w:spacing w:before="120" w:after="0" w:line="240" w:lineRule="auto"/>
    </w:pPr>
    <w:rPr>
      <w:rFonts w:ascii="Times New Roman" w:eastAsia="Times New Roman" w:hAnsi="Times New Roman" w:cs="Times New Roman"/>
      <w:sz w:val="20"/>
      <w:szCs w:val="20"/>
      <w:lang w:eastAsia="sk-SK"/>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ukaspriestorovmiefektmi2">
    <w:name w:val="Table 3D effects 2"/>
    <w:basedOn w:val="Normlnatabuka"/>
    <w:semiHidden/>
    <w:rsid w:val="005E4B81"/>
    <w:pPr>
      <w:spacing w:before="120" w:after="0" w:line="240" w:lineRule="auto"/>
    </w:pPr>
    <w:rPr>
      <w:rFonts w:ascii="Times New Roman" w:eastAsia="Times New Roman" w:hAnsi="Times New Roman" w:cs="Times New Roman"/>
      <w:sz w:val="20"/>
      <w:szCs w:val="20"/>
      <w:lang w:eastAsia="sk-SK"/>
    </w:r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Klasicktabuka1">
    <w:name w:val="Table Classic 1"/>
    <w:basedOn w:val="Normlnatabuka"/>
    <w:semiHidden/>
    <w:rsid w:val="005E4B81"/>
    <w:pPr>
      <w:spacing w:before="120" w:after="0" w:line="240" w:lineRule="auto"/>
    </w:pPr>
    <w:rPr>
      <w:rFonts w:ascii="Times New Roman" w:eastAsia="Times New Roman" w:hAnsi="Times New Roman" w:cs="Times New Roman"/>
      <w:sz w:val="20"/>
      <w:szCs w:val="20"/>
      <w:lang w:eastAsia="sk-SK"/>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Klasicktabuka2">
    <w:name w:val="Table Classic 2"/>
    <w:basedOn w:val="Normlnatabuka"/>
    <w:semiHidden/>
    <w:rsid w:val="005E4B81"/>
    <w:pPr>
      <w:spacing w:before="120" w:after="0" w:line="240" w:lineRule="auto"/>
    </w:pPr>
    <w:rPr>
      <w:rFonts w:ascii="Times New Roman" w:eastAsia="Times New Roman" w:hAnsi="Times New Roman" w:cs="Times New Roman"/>
      <w:sz w:val="20"/>
      <w:szCs w:val="20"/>
      <w:lang w:eastAsia="sk-SK"/>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Klasicktabuka3">
    <w:name w:val="Table Classic 3"/>
    <w:basedOn w:val="Normlnatabuka"/>
    <w:semiHidden/>
    <w:rsid w:val="005E4B81"/>
    <w:pPr>
      <w:spacing w:before="120" w:after="0" w:line="240" w:lineRule="auto"/>
    </w:pPr>
    <w:rPr>
      <w:rFonts w:ascii="Times New Roman" w:eastAsia="Times New Roman" w:hAnsi="Times New Roman" w:cs="Times New Roman"/>
      <w:color w:val="000080"/>
      <w:sz w:val="20"/>
      <w:szCs w:val="20"/>
      <w:lang w:eastAsia="sk-SK"/>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Klasicktabuka4">
    <w:name w:val="Table Classic 4"/>
    <w:basedOn w:val="Normlnatabuka"/>
    <w:semiHidden/>
    <w:rsid w:val="005E4B81"/>
    <w:pPr>
      <w:spacing w:before="120" w:after="0" w:line="240" w:lineRule="auto"/>
    </w:pPr>
    <w:rPr>
      <w:rFonts w:ascii="Times New Roman" w:eastAsia="Times New Roman" w:hAnsi="Times New Roman" w:cs="Times New Roman"/>
      <w:sz w:val="20"/>
      <w:szCs w:val="20"/>
      <w:lang w:eastAsia="sk-SK"/>
    </w:r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Farebntabuka1">
    <w:name w:val="Table Colorful 1"/>
    <w:basedOn w:val="Normlnatabuka"/>
    <w:semiHidden/>
    <w:rsid w:val="005E4B81"/>
    <w:pPr>
      <w:spacing w:before="120" w:after="0" w:line="240" w:lineRule="auto"/>
    </w:pPr>
    <w:rPr>
      <w:rFonts w:ascii="Times New Roman" w:eastAsia="Times New Roman" w:hAnsi="Times New Roman" w:cs="Times New Roman"/>
      <w:color w:val="FFFFFF"/>
      <w:sz w:val="20"/>
      <w:szCs w:val="20"/>
      <w:lang w:eastAsia="sk-SK"/>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Farebntabuka2">
    <w:name w:val="Table Colorful 2"/>
    <w:basedOn w:val="Normlnatabuka"/>
    <w:semiHidden/>
    <w:rsid w:val="005E4B81"/>
    <w:pPr>
      <w:spacing w:before="120" w:after="0" w:line="240" w:lineRule="auto"/>
    </w:pPr>
    <w:rPr>
      <w:rFonts w:ascii="Times New Roman" w:eastAsia="Times New Roman" w:hAnsi="Times New Roman" w:cs="Times New Roman"/>
      <w:sz w:val="20"/>
      <w:szCs w:val="20"/>
      <w:lang w:eastAsia="sk-SK"/>
    </w:r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Farebntabuka3">
    <w:name w:val="Table Colorful 3"/>
    <w:basedOn w:val="Normlnatabuka"/>
    <w:semiHidden/>
    <w:rsid w:val="005E4B81"/>
    <w:pPr>
      <w:spacing w:before="120" w:after="0" w:line="240" w:lineRule="auto"/>
    </w:pPr>
    <w:rPr>
      <w:rFonts w:ascii="Times New Roman" w:eastAsia="Times New Roman" w:hAnsi="Times New Roman" w:cs="Times New Roman"/>
      <w:sz w:val="20"/>
      <w:szCs w:val="20"/>
      <w:lang w:eastAsia="sk-SK"/>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Stpcetabuky1">
    <w:name w:val="Table Columns 1"/>
    <w:basedOn w:val="Normlnatabuka"/>
    <w:semiHidden/>
    <w:rsid w:val="005E4B81"/>
    <w:pPr>
      <w:spacing w:before="120" w:after="0" w:line="240" w:lineRule="auto"/>
    </w:pPr>
    <w:rPr>
      <w:rFonts w:ascii="Times New Roman" w:eastAsia="Times New Roman" w:hAnsi="Times New Roman" w:cs="Times New Roman"/>
      <w:b/>
      <w:bCs/>
      <w:sz w:val="20"/>
      <w:szCs w:val="20"/>
      <w:lang w:eastAsia="sk-SK"/>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Stpcetabuky2">
    <w:name w:val="Table Columns 2"/>
    <w:basedOn w:val="Normlnatabuka"/>
    <w:semiHidden/>
    <w:rsid w:val="005E4B81"/>
    <w:pPr>
      <w:spacing w:before="120" w:after="0" w:line="240" w:lineRule="auto"/>
    </w:pPr>
    <w:rPr>
      <w:rFonts w:ascii="Times New Roman" w:eastAsia="Times New Roman" w:hAnsi="Times New Roman" w:cs="Times New Roman"/>
      <w:b/>
      <w:bCs/>
      <w:sz w:val="20"/>
      <w:szCs w:val="20"/>
      <w:lang w:eastAsia="sk-SK"/>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Stpcetabuky4">
    <w:name w:val="Table Columns 4"/>
    <w:basedOn w:val="Normlnatabuka"/>
    <w:semiHidden/>
    <w:rsid w:val="005E4B81"/>
    <w:pPr>
      <w:spacing w:before="120" w:after="0" w:line="240" w:lineRule="auto"/>
    </w:pPr>
    <w:rPr>
      <w:rFonts w:ascii="Times New Roman" w:eastAsia="Times New Roman" w:hAnsi="Times New Roman" w:cs="Times New Roman"/>
      <w:sz w:val="20"/>
      <w:szCs w:val="20"/>
      <w:lang w:eastAsia="sk-SK"/>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Stpcetabuky5">
    <w:name w:val="Table Columns 5"/>
    <w:basedOn w:val="Normlnatabuka"/>
    <w:semiHidden/>
    <w:rsid w:val="005E4B81"/>
    <w:pPr>
      <w:spacing w:before="120" w:after="0" w:line="240" w:lineRule="auto"/>
    </w:pPr>
    <w:rPr>
      <w:rFonts w:ascii="Times New Roman" w:eastAsia="Times New Roman" w:hAnsi="Times New Roman" w:cs="Times New Roman"/>
      <w:sz w:val="20"/>
      <w:szCs w:val="20"/>
      <w:lang w:eastAsia="sk-SK"/>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Moderntabuka">
    <w:name w:val="Table Contemporary"/>
    <w:basedOn w:val="Normlnatabuka"/>
    <w:semiHidden/>
    <w:rsid w:val="005E4B81"/>
    <w:pPr>
      <w:spacing w:before="120" w:after="0" w:line="240" w:lineRule="auto"/>
    </w:pPr>
    <w:rPr>
      <w:rFonts w:ascii="Times New Roman" w:eastAsia="Times New Roman" w:hAnsi="Times New Roman" w:cs="Times New Roman"/>
      <w:sz w:val="20"/>
      <w:szCs w:val="20"/>
      <w:lang w:eastAsia="sk-SK"/>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Elegantntabuka">
    <w:name w:val="Table Elegant"/>
    <w:basedOn w:val="Normlnatabuka"/>
    <w:semiHidden/>
    <w:rsid w:val="005E4B81"/>
    <w:pPr>
      <w:spacing w:before="120" w:after="0" w:line="240" w:lineRule="auto"/>
    </w:pPr>
    <w:rPr>
      <w:rFonts w:ascii="Times New Roman" w:eastAsia="Times New Roman" w:hAnsi="Times New Roman" w:cs="Times New Roman"/>
      <w:sz w:val="20"/>
      <w:szCs w:val="20"/>
      <w:lang w:eastAsia="sk-SK"/>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Mriekatabuky2">
    <w:name w:val="Table Grid 2"/>
    <w:basedOn w:val="Normlnatabuka"/>
    <w:semiHidden/>
    <w:rsid w:val="005E4B81"/>
    <w:pPr>
      <w:spacing w:before="120" w:after="0" w:line="240" w:lineRule="auto"/>
    </w:pPr>
    <w:rPr>
      <w:rFonts w:ascii="Times New Roman" w:eastAsia="Times New Roman" w:hAnsi="Times New Roman" w:cs="Times New Roman"/>
      <w:sz w:val="20"/>
      <w:szCs w:val="20"/>
      <w:lang w:eastAsia="sk-SK"/>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Mriekatabuky3">
    <w:name w:val="Table Grid 3"/>
    <w:basedOn w:val="Normlnatabuka"/>
    <w:semiHidden/>
    <w:rsid w:val="005E4B81"/>
    <w:pPr>
      <w:spacing w:before="120" w:after="0" w:line="240" w:lineRule="auto"/>
    </w:pPr>
    <w:rPr>
      <w:rFonts w:ascii="Times New Roman" w:eastAsia="Times New Roman" w:hAnsi="Times New Roman" w:cs="Times New Roman"/>
      <w:sz w:val="20"/>
      <w:szCs w:val="20"/>
      <w:lang w:eastAsia="sk-SK"/>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Mriekatabuky4">
    <w:name w:val="Table Grid 4"/>
    <w:basedOn w:val="Normlnatabuka"/>
    <w:semiHidden/>
    <w:rsid w:val="005E4B81"/>
    <w:pPr>
      <w:spacing w:before="120" w:after="0" w:line="240" w:lineRule="auto"/>
    </w:pPr>
    <w:rPr>
      <w:rFonts w:ascii="Times New Roman" w:eastAsia="Times New Roman" w:hAnsi="Times New Roman" w:cs="Times New Roman"/>
      <w:sz w:val="20"/>
      <w:szCs w:val="20"/>
      <w:lang w:eastAsia="sk-SK"/>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Mriekatabuky5">
    <w:name w:val="Table Grid 5"/>
    <w:basedOn w:val="Normlnatabuka"/>
    <w:semiHidden/>
    <w:rsid w:val="005E4B81"/>
    <w:pPr>
      <w:spacing w:before="120" w:after="0" w:line="240" w:lineRule="auto"/>
    </w:pPr>
    <w:rPr>
      <w:rFonts w:ascii="Times New Roman" w:eastAsia="Times New Roman" w:hAnsi="Times New Roman" w:cs="Times New Roman"/>
      <w:sz w:val="20"/>
      <w:szCs w:val="20"/>
      <w:lang w:eastAsia="sk-SK"/>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Mriekatabuky6">
    <w:name w:val="Table Grid 6"/>
    <w:basedOn w:val="Normlnatabuka"/>
    <w:semiHidden/>
    <w:rsid w:val="005E4B81"/>
    <w:pPr>
      <w:spacing w:before="120" w:after="0" w:line="240" w:lineRule="auto"/>
    </w:pPr>
    <w:rPr>
      <w:rFonts w:ascii="Times New Roman" w:eastAsia="Times New Roman" w:hAnsi="Times New Roman" w:cs="Times New Roman"/>
      <w:sz w:val="20"/>
      <w:szCs w:val="20"/>
      <w:lang w:eastAsia="sk-SK"/>
    </w:r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Mriekatabuky7">
    <w:name w:val="Table Grid 7"/>
    <w:basedOn w:val="Normlnatabuka"/>
    <w:semiHidden/>
    <w:rsid w:val="005E4B81"/>
    <w:pPr>
      <w:spacing w:before="120" w:after="0" w:line="240" w:lineRule="auto"/>
    </w:pPr>
    <w:rPr>
      <w:rFonts w:ascii="Times New Roman" w:eastAsia="Times New Roman" w:hAnsi="Times New Roman" w:cs="Times New Roman"/>
      <w:b/>
      <w:bCs/>
      <w:sz w:val="20"/>
      <w:szCs w:val="20"/>
      <w:lang w:eastAsia="sk-SK"/>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Mriekatabuky8">
    <w:name w:val="Table Grid 8"/>
    <w:basedOn w:val="Normlnatabuka"/>
    <w:semiHidden/>
    <w:rsid w:val="005E4B81"/>
    <w:pPr>
      <w:spacing w:before="120" w:after="0" w:line="240" w:lineRule="auto"/>
    </w:pPr>
    <w:rPr>
      <w:rFonts w:ascii="Times New Roman" w:eastAsia="Times New Roman" w:hAnsi="Times New Roman" w:cs="Times New Roman"/>
      <w:sz w:val="20"/>
      <w:szCs w:val="20"/>
      <w:lang w:eastAsia="sk-SK"/>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ukaakozoznam1">
    <w:name w:val="Table List 1"/>
    <w:basedOn w:val="Normlnatabuka"/>
    <w:semiHidden/>
    <w:rsid w:val="005E4B81"/>
    <w:pPr>
      <w:spacing w:before="120" w:after="0" w:line="240" w:lineRule="auto"/>
    </w:pPr>
    <w:rPr>
      <w:rFonts w:ascii="Times New Roman" w:eastAsia="Times New Roman" w:hAnsi="Times New Roman" w:cs="Times New Roman"/>
      <w:sz w:val="20"/>
      <w:szCs w:val="20"/>
      <w:lang w:eastAsia="sk-SK"/>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ukaakozoznam2">
    <w:name w:val="Table List 2"/>
    <w:basedOn w:val="Normlnatabuka"/>
    <w:semiHidden/>
    <w:rsid w:val="005E4B81"/>
    <w:pPr>
      <w:spacing w:before="120" w:after="0" w:line="240" w:lineRule="auto"/>
    </w:pPr>
    <w:rPr>
      <w:rFonts w:ascii="Times New Roman" w:eastAsia="Times New Roman" w:hAnsi="Times New Roman" w:cs="Times New Roman"/>
      <w:sz w:val="20"/>
      <w:szCs w:val="20"/>
      <w:lang w:eastAsia="sk-SK"/>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ukaakozoznam3">
    <w:name w:val="Table List 3"/>
    <w:basedOn w:val="Normlnatabuka"/>
    <w:semiHidden/>
    <w:rsid w:val="005E4B81"/>
    <w:pPr>
      <w:spacing w:before="120" w:after="0" w:line="240" w:lineRule="auto"/>
    </w:pPr>
    <w:rPr>
      <w:rFonts w:ascii="Times New Roman" w:eastAsia="Times New Roman" w:hAnsi="Times New Roman" w:cs="Times New Roman"/>
      <w:sz w:val="20"/>
      <w:szCs w:val="20"/>
      <w:lang w:eastAsia="sk-SK"/>
    </w:r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ukaakozoznam4">
    <w:name w:val="Table List 4"/>
    <w:basedOn w:val="Normlnatabuka"/>
    <w:semiHidden/>
    <w:rsid w:val="005E4B81"/>
    <w:pPr>
      <w:spacing w:before="120" w:after="0" w:line="240" w:lineRule="auto"/>
    </w:pPr>
    <w:rPr>
      <w:rFonts w:ascii="Times New Roman" w:eastAsia="Times New Roman" w:hAnsi="Times New Roman" w:cs="Times New Roman"/>
      <w:sz w:val="20"/>
      <w:szCs w:val="20"/>
      <w:lang w:eastAsia="sk-SK"/>
    </w:r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ukaakozoznam5">
    <w:name w:val="Table List 5"/>
    <w:basedOn w:val="Normlnatabuka"/>
    <w:semiHidden/>
    <w:rsid w:val="005E4B81"/>
    <w:pPr>
      <w:spacing w:before="120" w:after="0" w:line="240" w:lineRule="auto"/>
    </w:pPr>
    <w:rPr>
      <w:rFonts w:ascii="Times New Roman" w:eastAsia="Times New Roman" w:hAnsi="Times New Roman" w:cs="Times New Roman"/>
      <w:sz w:val="20"/>
      <w:szCs w:val="20"/>
      <w:lang w:eastAsia="sk-SK"/>
    </w:r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ukaakozoznam6">
    <w:name w:val="Table List 6"/>
    <w:basedOn w:val="Normlnatabuka"/>
    <w:semiHidden/>
    <w:rsid w:val="005E4B81"/>
    <w:pPr>
      <w:spacing w:before="120" w:after="0" w:line="240" w:lineRule="auto"/>
    </w:pPr>
    <w:rPr>
      <w:rFonts w:ascii="Times New Roman" w:eastAsia="Times New Roman" w:hAnsi="Times New Roman" w:cs="Times New Roman"/>
      <w:sz w:val="20"/>
      <w:szCs w:val="20"/>
      <w:lang w:eastAsia="sk-SK"/>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ukaakozoznam7">
    <w:name w:val="Table List 7"/>
    <w:basedOn w:val="Normlnatabuka"/>
    <w:semiHidden/>
    <w:rsid w:val="005E4B81"/>
    <w:pPr>
      <w:spacing w:before="120" w:after="0" w:line="240" w:lineRule="auto"/>
    </w:pPr>
    <w:rPr>
      <w:rFonts w:ascii="Times New Roman" w:eastAsia="Times New Roman" w:hAnsi="Times New Roman" w:cs="Times New Roman"/>
      <w:sz w:val="20"/>
      <w:szCs w:val="20"/>
      <w:lang w:eastAsia="sk-SK"/>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ukaakozoznam8">
    <w:name w:val="Table List 8"/>
    <w:basedOn w:val="Normlnatabuka"/>
    <w:semiHidden/>
    <w:rsid w:val="005E4B81"/>
    <w:pPr>
      <w:spacing w:before="120" w:after="0" w:line="240" w:lineRule="auto"/>
    </w:pPr>
    <w:rPr>
      <w:rFonts w:ascii="Times New Roman" w:eastAsia="Times New Roman" w:hAnsi="Times New Roman" w:cs="Times New Roman"/>
      <w:sz w:val="20"/>
      <w:szCs w:val="20"/>
      <w:lang w:eastAsia="sk-SK"/>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Profesionlnatabuka">
    <w:name w:val="Table Professional"/>
    <w:basedOn w:val="Normlnatabuka"/>
    <w:semiHidden/>
    <w:rsid w:val="005E4B81"/>
    <w:pPr>
      <w:spacing w:before="120" w:after="0" w:line="240" w:lineRule="auto"/>
    </w:pPr>
    <w:rPr>
      <w:rFonts w:ascii="Times New Roman" w:eastAsia="Times New Roman" w:hAnsi="Times New Roman" w:cs="Times New Roman"/>
      <w:sz w:val="20"/>
      <w:szCs w:val="20"/>
      <w:lang w:eastAsia="sk-SK"/>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Jednoduchtabuka1">
    <w:name w:val="Table Simple 1"/>
    <w:basedOn w:val="Normlnatabuka"/>
    <w:semiHidden/>
    <w:rsid w:val="005E4B81"/>
    <w:pPr>
      <w:spacing w:before="120" w:after="0" w:line="240" w:lineRule="auto"/>
    </w:pPr>
    <w:rPr>
      <w:rFonts w:ascii="Times New Roman" w:eastAsia="Times New Roman" w:hAnsi="Times New Roman" w:cs="Times New Roman"/>
      <w:sz w:val="20"/>
      <w:szCs w:val="20"/>
      <w:lang w:eastAsia="sk-SK"/>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Jednoduchtabuka2">
    <w:name w:val="Table Simple 2"/>
    <w:basedOn w:val="Normlnatabuka"/>
    <w:semiHidden/>
    <w:rsid w:val="005E4B81"/>
    <w:pPr>
      <w:spacing w:before="120" w:after="0" w:line="240" w:lineRule="auto"/>
    </w:pPr>
    <w:rPr>
      <w:rFonts w:ascii="Times New Roman" w:eastAsia="Times New Roman" w:hAnsi="Times New Roman" w:cs="Times New Roman"/>
      <w:sz w:val="20"/>
      <w:szCs w:val="20"/>
      <w:lang w:eastAsia="sk-SK"/>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Jednoduchtabuka3">
    <w:name w:val="Table Simple 3"/>
    <w:basedOn w:val="Normlnatabuka"/>
    <w:semiHidden/>
    <w:rsid w:val="005E4B81"/>
    <w:pPr>
      <w:spacing w:before="120" w:after="0" w:line="240" w:lineRule="auto"/>
    </w:pPr>
    <w:rPr>
      <w:rFonts w:ascii="Times New Roman" w:eastAsia="Times New Roman" w:hAnsi="Times New Roman" w:cs="Times New Roman"/>
      <w:sz w:val="20"/>
      <w:szCs w:val="20"/>
      <w:lang w:eastAsia="sk-SK"/>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Detailntabuka1">
    <w:name w:val="Table Subtle 1"/>
    <w:basedOn w:val="Normlnatabuka"/>
    <w:semiHidden/>
    <w:rsid w:val="005E4B81"/>
    <w:pPr>
      <w:spacing w:before="120" w:after="0" w:line="240" w:lineRule="auto"/>
    </w:pPr>
    <w:rPr>
      <w:rFonts w:ascii="Times New Roman" w:eastAsia="Times New Roman" w:hAnsi="Times New Roman" w:cs="Times New Roman"/>
      <w:sz w:val="20"/>
      <w:szCs w:val="20"/>
      <w:lang w:eastAsia="sk-SK"/>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Detailntabuka2">
    <w:name w:val="Table Subtle 2"/>
    <w:basedOn w:val="Normlnatabuka"/>
    <w:semiHidden/>
    <w:rsid w:val="005E4B81"/>
    <w:pPr>
      <w:spacing w:before="120" w:after="0" w:line="240" w:lineRule="auto"/>
    </w:pPr>
    <w:rPr>
      <w:rFonts w:ascii="Times New Roman" w:eastAsia="Times New Roman" w:hAnsi="Times New Roman" w:cs="Times New Roman"/>
      <w:sz w:val="20"/>
      <w:szCs w:val="20"/>
      <w:lang w:eastAsia="sk-SK"/>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Motvtabuky">
    <w:name w:val="Table Theme"/>
    <w:basedOn w:val="Normlnatabuka"/>
    <w:semiHidden/>
    <w:rsid w:val="005E4B81"/>
    <w:pPr>
      <w:spacing w:before="120" w:after="0" w:line="240" w:lineRule="auto"/>
    </w:pPr>
    <w:rPr>
      <w:rFonts w:ascii="Times New Roman" w:eastAsia="Times New Roman" w:hAnsi="Times New Roman" w:cs="Times New Roman"/>
      <w:sz w:val="20"/>
      <w:szCs w:val="20"/>
      <w:lang w:eastAsia="sk-S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Webovtabuka1">
    <w:name w:val="Table Web 1"/>
    <w:basedOn w:val="Normlnatabuka"/>
    <w:semiHidden/>
    <w:rsid w:val="005E4B81"/>
    <w:pPr>
      <w:spacing w:before="120" w:after="0" w:line="240" w:lineRule="auto"/>
    </w:pPr>
    <w:rPr>
      <w:rFonts w:ascii="Times New Roman" w:eastAsia="Times New Roman" w:hAnsi="Times New Roman" w:cs="Times New Roman"/>
      <w:sz w:val="20"/>
      <w:szCs w:val="20"/>
      <w:lang w:eastAsia="sk-SK"/>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Webovtabuka2">
    <w:name w:val="Table Web 2"/>
    <w:basedOn w:val="Normlnatabuka"/>
    <w:semiHidden/>
    <w:rsid w:val="005E4B81"/>
    <w:pPr>
      <w:spacing w:before="120" w:after="0" w:line="240" w:lineRule="auto"/>
    </w:pPr>
    <w:rPr>
      <w:rFonts w:ascii="Times New Roman" w:eastAsia="Times New Roman" w:hAnsi="Times New Roman" w:cs="Times New Roman"/>
      <w:sz w:val="20"/>
      <w:szCs w:val="20"/>
      <w:lang w:eastAsia="sk-SK"/>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Webovtabuka3">
    <w:name w:val="Table Web 3"/>
    <w:basedOn w:val="Normlnatabuka"/>
    <w:semiHidden/>
    <w:rsid w:val="005E4B81"/>
    <w:pPr>
      <w:spacing w:before="120" w:after="0" w:line="240" w:lineRule="auto"/>
    </w:pPr>
    <w:rPr>
      <w:rFonts w:ascii="Times New Roman" w:eastAsia="Times New Roman" w:hAnsi="Times New Roman" w:cs="Times New Roman"/>
      <w:sz w:val="20"/>
      <w:szCs w:val="20"/>
      <w:lang w:eastAsia="sk-SK"/>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Podpise-mailu">
    <w:name w:val="E-mail Signature"/>
    <w:basedOn w:val="Normlny"/>
    <w:link w:val="Podpise-mailuChar"/>
    <w:semiHidden/>
    <w:rsid w:val="005E4B81"/>
    <w:pPr>
      <w:autoSpaceDE/>
      <w:autoSpaceDN/>
      <w:spacing w:line="276" w:lineRule="auto"/>
    </w:pPr>
    <w:rPr>
      <w:rFonts w:ascii="Calibri" w:hAnsi="Calibri"/>
      <w:sz w:val="22"/>
      <w:szCs w:val="24"/>
      <w:lang w:eastAsia="en-US"/>
    </w:rPr>
  </w:style>
  <w:style w:type="character" w:customStyle="1" w:styleId="Podpise-mailuChar">
    <w:name w:val="Podpis e-mailu Char"/>
    <w:basedOn w:val="Predvolenpsmoodseku"/>
    <w:link w:val="Podpise-mailu"/>
    <w:semiHidden/>
    <w:rsid w:val="005E4B81"/>
    <w:rPr>
      <w:rFonts w:ascii="Calibri" w:eastAsia="Times New Roman" w:hAnsi="Calibri" w:cs="Times New Roman"/>
      <w:szCs w:val="24"/>
    </w:rPr>
  </w:style>
  <w:style w:type="paragraph" w:customStyle="1" w:styleId="Nzovprlohy">
    <w:name w:val="Názov prílohy"/>
    <w:basedOn w:val="Nadpisprlohy"/>
    <w:rsid w:val="005E4B81"/>
  </w:style>
  <w:style w:type="paragraph" w:styleId="Hlavikaobsahu">
    <w:name w:val="TOC Heading"/>
    <w:basedOn w:val="Nadpis1"/>
    <w:next w:val="Normlny"/>
    <w:uiPriority w:val="39"/>
    <w:unhideWhenUsed/>
    <w:qFormat/>
    <w:rsid w:val="005E4B81"/>
    <w:pPr>
      <w:keepNext/>
      <w:keepLines/>
      <w:numPr>
        <w:numId w:val="0"/>
      </w:numPr>
      <w:autoSpaceDE/>
      <w:autoSpaceDN/>
      <w:spacing w:before="480" w:after="0"/>
      <w:jc w:val="left"/>
      <w:outlineLvl w:val="9"/>
    </w:pPr>
    <w:rPr>
      <w:rFonts w:ascii="Cambria" w:hAnsi="Cambria"/>
      <w:bCs/>
      <w:caps w:val="0"/>
      <w:color w:val="365F91"/>
      <w:sz w:val="28"/>
      <w:szCs w:val="28"/>
      <w:u w:val="none"/>
    </w:rPr>
  </w:style>
  <w:style w:type="table" w:styleId="Svetlpodfarbenie">
    <w:name w:val="Light Shading"/>
    <w:basedOn w:val="Normlnatabuka"/>
    <w:uiPriority w:val="60"/>
    <w:rsid w:val="005E4B81"/>
    <w:pPr>
      <w:spacing w:after="0" w:line="240" w:lineRule="auto"/>
    </w:pPr>
    <w:rPr>
      <w:rFonts w:ascii="Times New Roman" w:eastAsia="Times New Roman" w:hAnsi="Times New Roman" w:cs="Times New Roman"/>
      <w:color w:val="000000"/>
      <w:sz w:val="20"/>
      <w:szCs w:val="20"/>
      <w:lang w:eastAsia="sk-SK"/>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paragraph" w:styleId="Obsah9">
    <w:name w:val="toc 9"/>
    <w:basedOn w:val="Normlny"/>
    <w:next w:val="Normlny"/>
    <w:autoRedefine/>
    <w:uiPriority w:val="39"/>
    <w:unhideWhenUsed/>
    <w:rsid w:val="005E4B81"/>
    <w:pPr>
      <w:autoSpaceDE/>
      <w:autoSpaceDN/>
      <w:spacing w:line="276" w:lineRule="auto"/>
      <w:ind w:left="1760"/>
    </w:pPr>
    <w:rPr>
      <w:rFonts w:ascii="Calibri" w:hAnsi="Calibri"/>
      <w:sz w:val="22"/>
      <w:szCs w:val="24"/>
      <w:lang w:eastAsia="en-US"/>
    </w:rPr>
  </w:style>
  <w:style w:type="table" w:customStyle="1" w:styleId="tabulkaVUD">
    <w:name w:val="tabulka_VUD"/>
    <w:basedOn w:val="Mriekatabuky"/>
    <w:rsid w:val="005E4B81"/>
    <w:pPr>
      <w:spacing w:before="20" w:after="20"/>
    </w:pPr>
    <w:rPr>
      <w:rFonts w:ascii="Calibri" w:eastAsia="Times New Roman" w:hAnsi="Calibri" w:cs="Times New Roman"/>
      <w:sz w:val="20"/>
      <w:szCs w:val="20"/>
      <w:lang w:eastAsia="sk-SK"/>
    </w:rPr>
    <w:tblPr>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CellMar>
        <w:left w:w="28" w:type="dxa"/>
        <w:right w:w="28" w:type="dxa"/>
      </w:tblCellMar>
    </w:tblPr>
    <w:tcPr>
      <w:shd w:val="clear" w:color="auto" w:fill="auto"/>
      <w:vAlign w:val="center"/>
    </w:tcPr>
    <w:tblStylePr w:type="firstRow">
      <w:pPr>
        <w:wordWrap/>
        <w:spacing w:beforeLines="0" w:before="120" w:beforeAutospacing="0"/>
      </w:pPr>
      <w:rPr>
        <w:rFonts w:ascii="Calibri" w:hAnsi="Calibri"/>
        <w:b w:val="0"/>
        <w:caps w:val="0"/>
        <w:smallCaps w:val="0"/>
        <w:strike w:val="0"/>
        <w:dstrike w:val="0"/>
        <w:vanish w:val="0"/>
        <w:color w:val="auto"/>
        <w:sz w:val="20"/>
        <w:szCs w:val="20"/>
        <w:vertAlign w:val="baseline"/>
        <w14:shadow w14:blurRad="0" w14:dist="0" w14:dir="0" w14:sx="0" w14:sy="0" w14:kx="0" w14:ky="0" w14:algn="none">
          <w14:srgbClr w14:val="000000"/>
        </w14:shadow>
        <w14:textOutline w14:w="0" w14:cap="rnd" w14:cmpd="sng" w14:algn="ctr">
          <w14:noFill/>
          <w14:prstDash w14:val="solid"/>
          <w14:bevel/>
        </w14:textOutline>
        <w14:textFill>
          <w14:solidFill>
            <w14:srgbClr w14:val="FFFFFF"/>
          </w14:solidFill>
        </w14:textFill>
      </w:rPr>
      <w:tblPr/>
      <w:tcPr>
        <w:shd w:val="clear" w:color="auto" w:fill="7F7F7F"/>
      </w:tcPr>
    </w:tblStylePr>
  </w:style>
  <w:style w:type="paragraph" w:customStyle="1" w:styleId="xl63">
    <w:name w:val="xl63"/>
    <w:basedOn w:val="Normlny"/>
    <w:rsid w:val="005E4B81"/>
    <w:pPr>
      <w:pBdr>
        <w:top w:val="single" w:sz="8" w:space="0" w:color="auto"/>
        <w:left w:val="single" w:sz="8" w:space="0" w:color="auto"/>
        <w:bottom w:val="single" w:sz="8" w:space="0" w:color="auto"/>
      </w:pBdr>
      <w:shd w:val="clear" w:color="000000" w:fill="B7DEE8"/>
      <w:autoSpaceDE/>
      <w:autoSpaceDN/>
      <w:spacing w:before="100" w:beforeAutospacing="1" w:after="100" w:afterAutospacing="1"/>
      <w:jc w:val="center"/>
    </w:pPr>
    <w:rPr>
      <w:rFonts w:ascii="Times New Roman" w:hAnsi="Times New Roman"/>
      <w:b/>
      <w:bCs/>
      <w:sz w:val="24"/>
      <w:szCs w:val="24"/>
    </w:rPr>
  </w:style>
  <w:style w:type="paragraph" w:customStyle="1" w:styleId="xl64">
    <w:name w:val="xl64"/>
    <w:basedOn w:val="Normlny"/>
    <w:rsid w:val="005E4B81"/>
    <w:pPr>
      <w:pBdr>
        <w:top w:val="single" w:sz="8" w:space="0" w:color="auto"/>
        <w:bottom w:val="single" w:sz="8" w:space="0" w:color="auto"/>
      </w:pBdr>
      <w:shd w:val="clear" w:color="000000" w:fill="B7DEE8"/>
      <w:autoSpaceDE/>
      <w:autoSpaceDN/>
      <w:spacing w:before="100" w:beforeAutospacing="1" w:after="100" w:afterAutospacing="1"/>
      <w:jc w:val="center"/>
    </w:pPr>
    <w:rPr>
      <w:rFonts w:ascii="Times New Roman" w:hAnsi="Times New Roman"/>
      <w:b/>
      <w:bCs/>
      <w:sz w:val="24"/>
      <w:szCs w:val="24"/>
    </w:rPr>
  </w:style>
  <w:style w:type="paragraph" w:customStyle="1" w:styleId="font6">
    <w:name w:val="font6"/>
    <w:basedOn w:val="Normlny"/>
    <w:rsid w:val="009323E4"/>
    <w:pPr>
      <w:autoSpaceDE/>
      <w:autoSpaceDN/>
      <w:spacing w:before="100" w:beforeAutospacing="1" w:after="100" w:afterAutospacing="1"/>
      <w:jc w:val="left"/>
    </w:pPr>
    <w:rPr>
      <w:rFonts w:ascii="Arial Narrow" w:hAnsi="Arial Narrow"/>
      <w:b/>
      <w:bCs/>
      <w:sz w:val="16"/>
      <w:szCs w:val="16"/>
    </w:rPr>
  </w:style>
  <w:style w:type="character" w:styleId="Nevyrieenzmienka">
    <w:name w:val="Unresolved Mention"/>
    <w:basedOn w:val="Predvolenpsmoodseku"/>
    <w:uiPriority w:val="99"/>
    <w:semiHidden/>
    <w:unhideWhenUsed/>
    <w:rsid w:val="00FF3DA9"/>
    <w:rPr>
      <w:color w:val="605E5C"/>
      <w:shd w:val="clear" w:color="auto" w:fill="E1DFDD"/>
    </w:rPr>
  </w:style>
  <w:style w:type="paragraph" w:customStyle="1" w:styleId="Mzkladn2stlpce">
    <w:name w:val="M_základný_2 stlpce"/>
    <w:basedOn w:val="Normlny"/>
    <w:rsid w:val="00C61A06"/>
    <w:pPr>
      <w:autoSpaceDE/>
      <w:autoSpaceDN/>
      <w:ind w:left="3958" w:hanging="3958"/>
      <w:jc w:val="left"/>
    </w:pPr>
    <w:rPr>
      <w:rFonts w:ascii="Calibri" w:hAnsi="Calibri"/>
      <w:lang w:val="en-GB"/>
    </w:rPr>
  </w:style>
  <w:style w:type="paragraph" w:customStyle="1" w:styleId="odrka">
    <w:name w:val="odrážka"/>
    <w:basedOn w:val="Normlny"/>
    <w:qFormat/>
    <w:rsid w:val="00E077A5"/>
    <w:pPr>
      <w:numPr>
        <w:numId w:val="25"/>
      </w:numPr>
      <w:tabs>
        <w:tab w:val="left" w:pos="426"/>
        <w:tab w:val="left" w:pos="6804"/>
      </w:tabs>
      <w:autoSpaceDE/>
      <w:autoSpaceDN/>
      <w:spacing w:before="60"/>
    </w:pPr>
    <w:rPr>
      <w:rFonts w:ascii="Times New Roman" w:hAnsi="Times New Roman"/>
      <w:sz w:val="22"/>
      <w:szCs w:val="22"/>
      <w:lang w:eastAsia="cs-CZ"/>
    </w:rPr>
  </w:style>
  <w:style w:type="paragraph" w:customStyle="1" w:styleId="Styl3">
    <w:name w:val="Styl3"/>
    <w:basedOn w:val="Normlny"/>
    <w:next w:val="Normlny"/>
    <w:qFormat/>
    <w:rsid w:val="00E077A5"/>
    <w:pPr>
      <w:autoSpaceDE/>
      <w:autoSpaceDN/>
      <w:spacing w:before="60" w:after="40"/>
    </w:pPr>
    <w:rPr>
      <w:rFonts w:ascii="Times New Roman" w:hAnsi="Times New Roman"/>
      <w:sz w:val="22"/>
      <w:szCs w:val="22"/>
      <w:u w:val="single"/>
      <w:lang w:eastAsia="cs-CZ"/>
    </w:rPr>
  </w:style>
  <w:style w:type="paragraph" w:customStyle="1" w:styleId="Normlny1">
    <w:name w:val="Normálny1"/>
    <w:basedOn w:val="Normlny"/>
    <w:link w:val="NormlnyChar"/>
    <w:qFormat/>
    <w:rsid w:val="00931F25"/>
    <w:pPr>
      <w:autoSpaceDE/>
      <w:autoSpaceDN/>
      <w:ind w:firstLine="425"/>
      <w:contextualSpacing/>
    </w:pPr>
    <w:rPr>
      <w:lang w:eastAsia="cs-CZ"/>
    </w:rPr>
  </w:style>
  <w:style w:type="character" w:customStyle="1" w:styleId="NormlnyChar">
    <w:name w:val="Normálny Char"/>
    <w:basedOn w:val="Predvolenpsmoodseku"/>
    <w:link w:val="Normlny1"/>
    <w:rsid w:val="00931F25"/>
    <w:rPr>
      <w:rFonts w:ascii="Arial" w:eastAsia="Times New Roman" w:hAnsi="Arial" w:cs="Times New Roman"/>
      <w:sz w:val="20"/>
      <w:szCs w:val="20"/>
      <w:lang w:eastAsia="cs-CZ"/>
    </w:rPr>
  </w:style>
  <w:style w:type="paragraph" w:customStyle="1" w:styleId="obrazok2">
    <w:name w:val="obrazok_2"/>
    <w:basedOn w:val="Normlny1"/>
    <w:next w:val="Normlny1"/>
    <w:qFormat/>
    <w:rsid w:val="00931F25"/>
    <w:pPr>
      <w:widowControl w:val="0"/>
      <w:numPr>
        <w:numId w:val="28"/>
      </w:numPr>
      <w:ind w:left="360"/>
      <w:mirrorIndents/>
      <w:jc w:val="center"/>
    </w:pPr>
    <w:rPr>
      <w:i/>
      <w:sz w:val="18"/>
      <w:lang w:val="cs-CZ"/>
    </w:rPr>
  </w:style>
  <w:style w:type="character" w:customStyle="1" w:styleId="Zkladntext0">
    <w:name w:val="Základný text_"/>
    <w:basedOn w:val="Predvolenpsmoodseku"/>
    <w:link w:val="Zkladntext1"/>
    <w:rsid w:val="00166042"/>
    <w:rPr>
      <w:rFonts w:ascii="Arial" w:eastAsia="Arial" w:hAnsi="Arial" w:cs="Arial"/>
      <w:sz w:val="17"/>
      <w:szCs w:val="17"/>
    </w:rPr>
  </w:style>
  <w:style w:type="paragraph" w:customStyle="1" w:styleId="Zkladntext1">
    <w:name w:val="Základný text1"/>
    <w:basedOn w:val="Normlny"/>
    <w:link w:val="Zkladntext0"/>
    <w:rsid w:val="00166042"/>
    <w:pPr>
      <w:widowControl w:val="0"/>
      <w:autoSpaceDE/>
      <w:autoSpaceDN/>
      <w:jc w:val="left"/>
    </w:pPr>
    <w:rPr>
      <w:rFonts w:eastAsia="Arial" w:cs="Arial"/>
      <w:sz w:val="17"/>
      <w:szCs w:val="17"/>
      <w:lang w:eastAsia="en-US"/>
    </w:rPr>
  </w:style>
  <w:style w:type="character" w:customStyle="1" w:styleId="Hlavikaalebopta">
    <w:name w:val="Hlavička alebo päta_"/>
    <w:basedOn w:val="Predvolenpsmoodseku"/>
    <w:link w:val="Hlavikaalebopta0"/>
    <w:rsid w:val="00D608F6"/>
    <w:rPr>
      <w:rFonts w:ascii="Arial" w:eastAsia="Arial" w:hAnsi="Arial" w:cs="Arial"/>
      <w:sz w:val="16"/>
      <w:szCs w:val="16"/>
    </w:rPr>
  </w:style>
  <w:style w:type="paragraph" w:customStyle="1" w:styleId="Hlavikaalebopta0">
    <w:name w:val="Hlavička alebo päta"/>
    <w:basedOn w:val="Normlny"/>
    <w:link w:val="Hlavikaalebopta"/>
    <w:rsid w:val="00D608F6"/>
    <w:pPr>
      <w:widowControl w:val="0"/>
      <w:autoSpaceDE/>
      <w:autoSpaceDN/>
      <w:jc w:val="left"/>
    </w:pPr>
    <w:rPr>
      <w:rFonts w:eastAsia="Arial" w:cs="Arial"/>
      <w:sz w:val="16"/>
      <w:szCs w:val="16"/>
      <w:lang w:eastAsia="en-US"/>
    </w:rPr>
  </w:style>
  <w:style w:type="character" w:customStyle="1" w:styleId="Zkladntext30">
    <w:name w:val="Základný text (3)_"/>
    <w:basedOn w:val="Predvolenpsmoodseku"/>
    <w:link w:val="Zkladntext31"/>
    <w:rsid w:val="00C56440"/>
    <w:rPr>
      <w:rFonts w:ascii="Times New Roman" w:eastAsia="Times New Roman" w:hAnsi="Times New Roman" w:cs="Times New Roman"/>
      <w:b/>
      <w:bCs/>
      <w:sz w:val="28"/>
      <w:szCs w:val="28"/>
    </w:rPr>
  </w:style>
  <w:style w:type="paragraph" w:customStyle="1" w:styleId="Zkladntext31">
    <w:name w:val="Základný text (3)"/>
    <w:basedOn w:val="Normlny"/>
    <w:link w:val="Zkladntext30"/>
    <w:rsid w:val="00C56440"/>
    <w:pPr>
      <w:widowControl w:val="0"/>
      <w:autoSpaceDE/>
      <w:autoSpaceDN/>
      <w:spacing w:after="120"/>
      <w:jc w:val="left"/>
    </w:pPr>
    <w:rPr>
      <w:rFonts w:ascii="Times New Roman" w:hAnsi="Times New Roman"/>
      <w:b/>
      <w:bCs/>
      <w:sz w:val="28"/>
      <w:szCs w:val="28"/>
      <w:lang w:eastAsia="en-US"/>
    </w:rPr>
  </w:style>
  <w:style w:type="paragraph" w:customStyle="1" w:styleId="font7">
    <w:name w:val="font7"/>
    <w:basedOn w:val="Normlny"/>
    <w:rsid w:val="00A52C9C"/>
    <w:pPr>
      <w:autoSpaceDE/>
      <w:autoSpaceDN/>
      <w:spacing w:before="100" w:beforeAutospacing="1" w:after="100" w:afterAutospacing="1"/>
      <w:jc w:val="left"/>
    </w:pPr>
    <w:rPr>
      <w:rFonts w:ascii="Arial Narrow" w:hAnsi="Arial Narrow"/>
      <w:color w:val="FF0000"/>
      <w:sz w:val="16"/>
      <w:szCs w:val="16"/>
    </w:rPr>
  </w:style>
  <w:style w:type="paragraph" w:customStyle="1" w:styleId="font8">
    <w:name w:val="font8"/>
    <w:basedOn w:val="Normlny"/>
    <w:rsid w:val="00A52C9C"/>
    <w:pPr>
      <w:autoSpaceDE/>
      <w:autoSpaceDN/>
      <w:spacing w:before="100" w:beforeAutospacing="1" w:after="100" w:afterAutospacing="1"/>
      <w:jc w:val="left"/>
    </w:pPr>
    <w:rPr>
      <w:rFonts w:ascii="Arial Narrow" w:hAnsi="Arial Narrow"/>
      <w:color w:val="FF0000"/>
      <w:sz w:val="16"/>
      <w:szCs w:val="16"/>
    </w:rPr>
  </w:style>
  <w:style w:type="paragraph" w:customStyle="1" w:styleId="xl151">
    <w:name w:val="xl151"/>
    <w:basedOn w:val="Normlny"/>
    <w:rsid w:val="00A52C9C"/>
    <w:pPr>
      <w:pBdr>
        <w:top w:val="single" w:sz="8" w:space="0" w:color="auto"/>
        <w:left w:val="single" w:sz="8" w:space="0" w:color="auto"/>
        <w:bottom w:val="single" w:sz="4" w:space="0" w:color="auto"/>
        <w:right w:val="single" w:sz="4" w:space="0" w:color="auto"/>
      </w:pBdr>
      <w:autoSpaceDE/>
      <w:autoSpaceDN/>
      <w:spacing w:before="100" w:beforeAutospacing="1" w:after="100" w:afterAutospacing="1"/>
      <w:jc w:val="center"/>
      <w:textAlignment w:val="center"/>
    </w:pPr>
    <w:rPr>
      <w:rFonts w:ascii="Arial Narrow" w:hAnsi="Arial Narrow"/>
      <w:sz w:val="16"/>
      <w:szCs w:val="16"/>
    </w:rPr>
  </w:style>
  <w:style w:type="paragraph" w:customStyle="1" w:styleId="xl152">
    <w:name w:val="xl152"/>
    <w:basedOn w:val="Normlny"/>
    <w:rsid w:val="00A52C9C"/>
    <w:pPr>
      <w:pBdr>
        <w:top w:val="single" w:sz="8"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rFonts w:ascii="Arial Narrow" w:hAnsi="Arial Narrow"/>
      <w:sz w:val="16"/>
      <w:szCs w:val="16"/>
    </w:rPr>
  </w:style>
  <w:style w:type="paragraph" w:customStyle="1" w:styleId="xl153">
    <w:name w:val="xl153"/>
    <w:basedOn w:val="Normlny"/>
    <w:rsid w:val="00A52C9C"/>
    <w:pPr>
      <w:pBdr>
        <w:top w:val="single" w:sz="8" w:space="0" w:color="auto"/>
        <w:left w:val="single" w:sz="4" w:space="0" w:color="auto"/>
        <w:bottom w:val="single" w:sz="4" w:space="0" w:color="auto"/>
        <w:right w:val="single" w:sz="8" w:space="0" w:color="auto"/>
      </w:pBdr>
      <w:autoSpaceDE/>
      <w:autoSpaceDN/>
      <w:spacing w:before="100" w:beforeAutospacing="1" w:after="100" w:afterAutospacing="1"/>
      <w:jc w:val="center"/>
      <w:textAlignment w:val="center"/>
    </w:pPr>
    <w:rPr>
      <w:rFonts w:ascii="Arial Narrow" w:hAnsi="Arial Narrow"/>
      <w:sz w:val="16"/>
      <w:szCs w:val="16"/>
    </w:rPr>
  </w:style>
  <w:style w:type="paragraph" w:customStyle="1" w:styleId="xl154">
    <w:name w:val="xl154"/>
    <w:basedOn w:val="Normlny"/>
    <w:rsid w:val="00A52C9C"/>
    <w:pPr>
      <w:pBdr>
        <w:top w:val="single" w:sz="4" w:space="0" w:color="auto"/>
        <w:left w:val="single" w:sz="4" w:space="0" w:color="auto"/>
        <w:bottom w:val="single" w:sz="8" w:space="0" w:color="auto"/>
        <w:right w:val="single" w:sz="4" w:space="0" w:color="auto"/>
      </w:pBdr>
      <w:autoSpaceDE/>
      <w:autoSpaceDN/>
      <w:spacing w:before="100" w:beforeAutospacing="1" w:after="100" w:afterAutospacing="1"/>
      <w:jc w:val="center"/>
      <w:textAlignment w:val="center"/>
    </w:pPr>
    <w:rPr>
      <w:rFonts w:ascii="Arial Narrow" w:hAnsi="Arial Narrow"/>
      <w:sz w:val="16"/>
      <w:szCs w:val="16"/>
    </w:rPr>
  </w:style>
  <w:style w:type="paragraph" w:customStyle="1" w:styleId="xl155">
    <w:name w:val="xl155"/>
    <w:basedOn w:val="Normlny"/>
    <w:rsid w:val="00A52C9C"/>
    <w:pPr>
      <w:pBdr>
        <w:top w:val="single" w:sz="4" w:space="0" w:color="auto"/>
        <w:left w:val="single" w:sz="4" w:space="0" w:color="auto"/>
        <w:bottom w:val="single" w:sz="8" w:space="0" w:color="auto"/>
      </w:pBdr>
      <w:autoSpaceDE/>
      <w:autoSpaceDN/>
      <w:spacing w:before="100" w:beforeAutospacing="1" w:after="100" w:afterAutospacing="1"/>
      <w:jc w:val="center"/>
      <w:textAlignment w:val="center"/>
    </w:pPr>
    <w:rPr>
      <w:rFonts w:ascii="Arial Narrow" w:hAnsi="Arial Narrow"/>
      <w:sz w:val="16"/>
      <w:szCs w:val="16"/>
    </w:rPr>
  </w:style>
  <w:style w:type="paragraph" w:customStyle="1" w:styleId="xl156">
    <w:name w:val="xl156"/>
    <w:basedOn w:val="Normlny"/>
    <w:rsid w:val="00A52C9C"/>
    <w:pPr>
      <w:pBdr>
        <w:top w:val="single" w:sz="4" w:space="0" w:color="auto"/>
        <w:left w:val="single" w:sz="8" w:space="0" w:color="auto"/>
        <w:bottom w:val="single" w:sz="8" w:space="0" w:color="auto"/>
        <w:right w:val="single" w:sz="4" w:space="0" w:color="auto"/>
      </w:pBdr>
      <w:autoSpaceDE/>
      <w:autoSpaceDN/>
      <w:spacing w:before="100" w:beforeAutospacing="1" w:after="100" w:afterAutospacing="1"/>
      <w:jc w:val="center"/>
      <w:textAlignment w:val="center"/>
    </w:pPr>
    <w:rPr>
      <w:rFonts w:ascii="Arial Narrow" w:hAnsi="Arial Narrow"/>
      <w:sz w:val="16"/>
      <w:szCs w:val="16"/>
    </w:rPr>
  </w:style>
  <w:style w:type="paragraph" w:customStyle="1" w:styleId="xl157">
    <w:name w:val="xl157"/>
    <w:basedOn w:val="Normlny"/>
    <w:rsid w:val="00A52C9C"/>
    <w:pPr>
      <w:pBdr>
        <w:top w:val="single" w:sz="4" w:space="0" w:color="auto"/>
        <w:left w:val="single" w:sz="4" w:space="0" w:color="auto"/>
        <w:bottom w:val="single" w:sz="8" w:space="0" w:color="auto"/>
        <w:right w:val="single" w:sz="4" w:space="0" w:color="auto"/>
      </w:pBdr>
      <w:autoSpaceDE/>
      <w:autoSpaceDN/>
      <w:spacing w:before="100" w:beforeAutospacing="1" w:after="100" w:afterAutospacing="1"/>
      <w:jc w:val="center"/>
      <w:textAlignment w:val="center"/>
    </w:pPr>
    <w:rPr>
      <w:rFonts w:ascii="Arial Narrow" w:hAnsi="Arial Narrow"/>
      <w:sz w:val="16"/>
      <w:szCs w:val="16"/>
    </w:rPr>
  </w:style>
  <w:style w:type="paragraph" w:customStyle="1" w:styleId="xl158">
    <w:name w:val="xl158"/>
    <w:basedOn w:val="Normlny"/>
    <w:rsid w:val="00A52C9C"/>
    <w:pPr>
      <w:pBdr>
        <w:top w:val="single" w:sz="4" w:space="0" w:color="auto"/>
        <w:left w:val="single" w:sz="4" w:space="0" w:color="auto"/>
        <w:bottom w:val="single" w:sz="8" w:space="0" w:color="auto"/>
        <w:right w:val="single" w:sz="8" w:space="0" w:color="auto"/>
      </w:pBdr>
      <w:autoSpaceDE/>
      <w:autoSpaceDN/>
      <w:spacing w:before="100" w:beforeAutospacing="1" w:after="100" w:afterAutospacing="1"/>
      <w:jc w:val="center"/>
      <w:textAlignment w:val="center"/>
    </w:pPr>
    <w:rPr>
      <w:rFonts w:ascii="Arial Narrow" w:hAnsi="Arial Narrow"/>
      <w:sz w:val="16"/>
      <w:szCs w:val="16"/>
    </w:rPr>
  </w:style>
  <w:style w:type="paragraph" w:customStyle="1" w:styleId="xl159">
    <w:name w:val="xl159"/>
    <w:basedOn w:val="Normlny"/>
    <w:rsid w:val="00A52C9C"/>
    <w:pPr>
      <w:pBdr>
        <w:bottom w:val="single" w:sz="8" w:space="0" w:color="auto"/>
        <w:right w:val="single" w:sz="4" w:space="0" w:color="auto"/>
      </w:pBdr>
      <w:autoSpaceDE/>
      <w:autoSpaceDN/>
      <w:spacing w:before="100" w:beforeAutospacing="1" w:after="100" w:afterAutospacing="1"/>
      <w:jc w:val="center"/>
      <w:textAlignment w:val="center"/>
    </w:pPr>
    <w:rPr>
      <w:rFonts w:ascii="Arial Narrow" w:hAnsi="Arial Narrow"/>
      <w:sz w:val="16"/>
      <w:szCs w:val="16"/>
    </w:rPr>
  </w:style>
  <w:style w:type="paragraph" w:customStyle="1" w:styleId="xl160">
    <w:name w:val="xl160"/>
    <w:basedOn w:val="Normlny"/>
    <w:rsid w:val="00A52C9C"/>
    <w:pPr>
      <w:pBdr>
        <w:left w:val="single" w:sz="4" w:space="0" w:color="auto"/>
        <w:bottom w:val="single" w:sz="8" w:space="0" w:color="auto"/>
        <w:right w:val="single" w:sz="4" w:space="0" w:color="auto"/>
      </w:pBdr>
      <w:autoSpaceDE/>
      <w:autoSpaceDN/>
      <w:spacing w:before="100" w:beforeAutospacing="1" w:after="100" w:afterAutospacing="1"/>
      <w:jc w:val="center"/>
      <w:textAlignment w:val="center"/>
    </w:pPr>
    <w:rPr>
      <w:rFonts w:ascii="Arial Narrow" w:hAnsi="Arial Narrow"/>
      <w:sz w:val="16"/>
      <w:szCs w:val="16"/>
    </w:rPr>
  </w:style>
  <w:style w:type="paragraph" w:customStyle="1" w:styleId="xl161">
    <w:name w:val="xl161"/>
    <w:basedOn w:val="Normlny"/>
    <w:rsid w:val="00A52C9C"/>
    <w:pPr>
      <w:pBdr>
        <w:left w:val="single" w:sz="4" w:space="0" w:color="auto"/>
        <w:bottom w:val="single" w:sz="8" w:space="0" w:color="auto"/>
      </w:pBdr>
      <w:autoSpaceDE/>
      <w:autoSpaceDN/>
      <w:spacing w:before="100" w:beforeAutospacing="1" w:after="100" w:afterAutospacing="1"/>
      <w:jc w:val="center"/>
      <w:textAlignment w:val="center"/>
    </w:pPr>
    <w:rPr>
      <w:rFonts w:ascii="Arial Narrow" w:hAnsi="Arial Narrow"/>
      <w:sz w:val="16"/>
      <w:szCs w:val="16"/>
    </w:rPr>
  </w:style>
  <w:style w:type="paragraph" w:customStyle="1" w:styleId="xl162">
    <w:name w:val="xl162"/>
    <w:basedOn w:val="Normlny"/>
    <w:rsid w:val="00A52C9C"/>
    <w:pPr>
      <w:pBdr>
        <w:left w:val="single" w:sz="8" w:space="0" w:color="auto"/>
        <w:bottom w:val="single" w:sz="8" w:space="0" w:color="auto"/>
        <w:right w:val="single" w:sz="4" w:space="0" w:color="auto"/>
      </w:pBdr>
      <w:autoSpaceDE/>
      <w:autoSpaceDN/>
      <w:spacing w:before="100" w:beforeAutospacing="1" w:after="100" w:afterAutospacing="1"/>
      <w:jc w:val="center"/>
      <w:textAlignment w:val="center"/>
    </w:pPr>
    <w:rPr>
      <w:rFonts w:ascii="Arial Narrow" w:hAnsi="Arial Narrow"/>
      <w:sz w:val="16"/>
      <w:szCs w:val="16"/>
    </w:rPr>
  </w:style>
  <w:style w:type="paragraph" w:customStyle="1" w:styleId="xl163">
    <w:name w:val="xl163"/>
    <w:basedOn w:val="Normlny"/>
    <w:rsid w:val="00A52C9C"/>
    <w:pPr>
      <w:pBdr>
        <w:left w:val="single" w:sz="4" w:space="0" w:color="auto"/>
        <w:bottom w:val="single" w:sz="8" w:space="0" w:color="auto"/>
        <w:right w:val="single" w:sz="4" w:space="0" w:color="auto"/>
      </w:pBdr>
      <w:autoSpaceDE/>
      <w:autoSpaceDN/>
      <w:spacing w:before="100" w:beforeAutospacing="1" w:after="100" w:afterAutospacing="1"/>
      <w:jc w:val="center"/>
      <w:textAlignment w:val="center"/>
    </w:pPr>
    <w:rPr>
      <w:rFonts w:ascii="Arial Narrow" w:hAnsi="Arial Narrow"/>
      <w:sz w:val="16"/>
      <w:szCs w:val="16"/>
    </w:rPr>
  </w:style>
  <w:style w:type="paragraph" w:customStyle="1" w:styleId="xl164">
    <w:name w:val="xl164"/>
    <w:basedOn w:val="Normlny"/>
    <w:rsid w:val="00A52C9C"/>
    <w:pPr>
      <w:pBdr>
        <w:left w:val="single" w:sz="4" w:space="0" w:color="auto"/>
        <w:bottom w:val="single" w:sz="8" w:space="0" w:color="auto"/>
        <w:right w:val="single" w:sz="8" w:space="0" w:color="auto"/>
      </w:pBdr>
      <w:autoSpaceDE/>
      <w:autoSpaceDN/>
      <w:spacing w:before="100" w:beforeAutospacing="1" w:after="100" w:afterAutospacing="1"/>
      <w:jc w:val="center"/>
      <w:textAlignment w:val="center"/>
    </w:pPr>
    <w:rPr>
      <w:rFonts w:ascii="Arial Narrow" w:hAnsi="Arial Narrow"/>
      <w:sz w:val="16"/>
      <w:szCs w:val="16"/>
    </w:rPr>
  </w:style>
  <w:style w:type="paragraph" w:customStyle="1" w:styleId="xl165">
    <w:name w:val="xl165"/>
    <w:basedOn w:val="Normlny"/>
    <w:rsid w:val="00A52C9C"/>
    <w:pPr>
      <w:pBdr>
        <w:top w:val="single" w:sz="8" w:space="0" w:color="auto"/>
        <w:bottom w:val="single" w:sz="4" w:space="0" w:color="auto"/>
        <w:right w:val="single" w:sz="4" w:space="0" w:color="auto"/>
      </w:pBdr>
      <w:autoSpaceDE/>
      <w:autoSpaceDN/>
      <w:spacing w:before="100" w:beforeAutospacing="1" w:after="100" w:afterAutospacing="1"/>
      <w:jc w:val="center"/>
      <w:textAlignment w:val="center"/>
    </w:pPr>
    <w:rPr>
      <w:rFonts w:ascii="Arial Narrow" w:hAnsi="Arial Narrow"/>
      <w:sz w:val="16"/>
      <w:szCs w:val="16"/>
    </w:rPr>
  </w:style>
  <w:style w:type="paragraph" w:customStyle="1" w:styleId="xl166">
    <w:name w:val="xl166"/>
    <w:basedOn w:val="Normlny"/>
    <w:rsid w:val="00A52C9C"/>
    <w:pPr>
      <w:pBdr>
        <w:top w:val="single" w:sz="8" w:space="0" w:color="auto"/>
        <w:left w:val="single" w:sz="8" w:space="0" w:color="auto"/>
        <w:bottom w:val="single" w:sz="4" w:space="0" w:color="auto"/>
        <w:right w:val="single" w:sz="4" w:space="0" w:color="auto"/>
      </w:pBdr>
      <w:autoSpaceDE/>
      <w:autoSpaceDN/>
      <w:spacing w:before="100" w:beforeAutospacing="1" w:after="100" w:afterAutospacing="1"/>
      <w:jc w:val="center"/>
      <w:textAlignment w:val="center"/>
    </w:pPr>
    <w:rPr>
      <w:rFonts w:ascii="Arial Narrow" w:hAnsi="Arial Narrow"/>
      <w:sz w:val="16"/>
      <w:szCs w:val="16"/>
    </w:rPr>
  </w:style>
  <w:style w:type="paragraph" w:customStyle="1" w:styleId="xl167">
    <w:name w:val="xl167"/>
    <w:basedOn w:val="Normlny"/>
    <w:rsid w:val="00A52C9C"/>
    <w:pPr>
      <w:pBdr>
        <w:top w:val="single" w:sz="8"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rFonts w:ascii="Arial Narrow" w:hAnsi="Arial Narrow"/>
      <w:sz w:val="16"/>
      <w:szCs w:val="16"/>
    </w:rPr>
  </w:style>
  <w:style w:type="paragraph" w:customStyle="1" w:styleId="xl168">
    <w:name w:val="xl168"/>
    <w:basedOn w:val="Normlny"/>
    <w:rsid w:val="00A52C9C"/>
    <w:pPr>
      <w:pBdr>
        <w:top w:val="single" w:sz="8" w:space="0" w:color="auto"/>
        <w:left w:val="single" w:sz="4" w:space="0" w:color="auto"/>
        <w:bottom w:val="single" w:sz="4" w:space="0" w:color="auto"/>
        <w:right w:val="single" w:sz="8" w:space="0" w:color="auto"/>
      </w:pBdr>
      <w:autoSpaceDE/>
      <w:autoSpaceDN/>
      <w:spacing w:before="100" w:beforeAutospacing="1" w:after="100" w:afterAutospacing="1"/>
      <w:jc w:val="center"/>
      <w:textAlignment w:val="center"/>
    </w:pPr>
    <w:rPr>
      <w:rFonts w:ascii="Arial Narrow" w:hAnsi="Arial Narrow"/>
      <w:sz w:val="16"/>
      <w:szCs w:val="16"/>
    </w:rPr>
  </w:style>
  <w:style w:type="paragraph" w:customStyle="1" w:styleId="xl169">
    <w:name w:val="xl169"/>
    <w:basedOn w:val="Normlny"/>
    <w:rsid w:val="00A52C9C"/>
    <w:pPr>
      <w:pBdr>
        <w:top w:val="single" w:sz="4" w:space="0" w:color="auto"/>
        <w:bottom w:val="single" w:sz="4" w:space="0" w:color="auto"/>
        <w:right w:val="single" w:sz="4" w:space="0" w:color="auto"/>
      </w:pBdr>
      <w:autoSpaceDE/>
      <w:autoSpaceDN/>
      <w:spacing w:before="100" w:beforeAutospacing="1" w:after="100" w:afterAutospacing="1"/>
      <w:jc w:val="center"/>
      <w:textAlignment w:val="center"/>
    </w:pPr>
    <w:rPr>
      <w:rFonts w:ascii="Arial Narrow" w:hAnsi="Arial Narrow"/>
      <w:color w:val="FF0000"/>
      <w:sz w:val="16"/>
      <w:szCs w:val="16"/>
    </w:rPr>
  </w:style>
  <w:style w:type="paragraph" w:customStyle="1" w:styleId="xl170">
    <w:name w:val="xl170"/>
    <w:basedOn w:val="Normlny"/>
    <w:rsid w:val="00A52C9C"/>
    <w:pPr>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rFonts w:ascii="Arial Narrow" w:hAnsi="Arial Narrow"/>
      <w:color w:val="FF0000"/>
      <w:sz w:val="16"/>
      <w:szCs w:val="16"/>
    </w:rPr>
  </w:style>
  <w:style w:type="paragraph" w:customStyle="1" w:styleId="xl171">
    <w:name w:val="xl171"/>
    <w:basedOn w:val="Normlny"/>
    <w:rsid w:val="00A52C9C"/>
    <w:pPr>
      <w:pBdr>
        <w:top w:val="single" w:sz="4" w:space="0" w:color="auto"/>
        <w:left w:val="single" w:sz="4" w:space="0" w:color="auto"/>
        <w:bottom w:val="single" w:sz="4" w:space="0" w:color="auto"/>
      </w:pBdr>
      <w:autoSpaceDE/>
      <w:autoSpaceDN/>
      <w:spacing w:before="100" w:beforeAutospacing="1" w:after="100" w:afterAutospacing="1"/>
      <w:jc w:val="center"/>
      <w:textAlignment w:val="center"/>
    </w:pPr>
    <w:rPr>
      <w:rFonts w:ascii="Arial Narrow" w:hAnsi="Arial Narrow"/>
      <w:color w:val="FF0000"/>
      <w:sz w:val="16"/>
      <w:szCs w:val="16"/>
    </w:rPr>
  </w:style>
  <w:style w:type="paragraph" w:customStyle="1" w:styleId="xl172">
    <w:name w:val="xl172"/>
    <w:basedOn w:val="Normlny"/>
    <w:rsid w:val="00A52C9C"/>
    <w:pPr>
      <w:pBdr>
        <w:top w:val="single" w:sz="4" w:space="0" w:color="auto"/>
        <w:left w:val="single" w:sz="8" w:space="0" w:color="auto"/>
        <w:bottom w:val="single" w:sz="4" w:space="0" w:color="auto"/>
        <w:right w:val="single" w:sz="4" w:space="0" w:color="auto"/>
      </w:pBdr>
      <w:autoSpaceDE/>
      <w:autoSpaceDN/>
      <w:spacing w:before="100" w:beforeAutospacing="1" w:after="100" w:afterAutospacing="1"/>
      <w:jc w:val="center"/>
      <w:textAlignment w:val="center"/>
    </w:pPr>
    <w:rPr>
      <w:rFonts w:ascii="Arial Narrow" w:hAnsi="Arial Narrow"/>
      <w:sz w:val="16"/>
      <w:szCs w:val="16"/>
    </w:rPr>
  </w:style>
  <w:style w:type="paragraph" w:customStyle="1" w:styleId="xl173">
    <w:name w:val="xl173"/>
    <w:basedOn w:val="Normlny"/>
    <w:rsid w:val="00A52C9C"/>
    <w:pPr>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rFonts w:ascii="Arial Narrow" w:hAnsi="Arial Narrow"/>
      <w:sz w:val="16"/>
      <w:szCs w:val="16"/>
    </w:rPr>
  </w:style>
  <w:style w:type="paragraph" w:customStyle="1" w:styleId="xl174">
    <w:name w:val="xl174"/>
    <w:basedOn w:val="Normlny"/>
    <w:rsid w:val="00A52C9C"/>
    <w:pPr>
      <w:pBdr>
        <w:top w:val="single" w:sz="4" w:space="0" w:color="auto"/>
        <w:left w:val="single" w:sz="4" w:space="0" w:color="auto"/>
        <w:bottom w:val="single" w:sz="4" w:space="0" w:color="auto"/>
        <w:right w:val="single" w:sz="8" w:space="0" w:color="auto"/>
      </w:pBdr>
      <w:autoSpaceDE/>
      <w:autoSpaceDN/>
      <w:spacing w:before="100" w:beforeAutospacing="1" w:after="100" w:afterAutospacing="1"/>
      <w:jc w:val="center"/>
      <w:textAlignment w:val="center"/>
    </w:pPr>
    <w:rPr>
      <w:rFonts w:ascii="Arial Narrow" w:hAnsi="Arial Narrow"/>
      <w:sz w:val="16"/>
      <w:szCs w:val="16"/>
    </w:rPr>
  </w:style>
  <w:style w:type="paragraph" w:customStyle="1" w:styleId="xl175">
    <w:name w:val="xl175"/>
    <w:basedOn w:val="Normlny"/>
    <w:rsid w:val="00A52C9C"/>
    <w:pPr>
      <w:pBdr>
        <w:top w:val="single" w:sz="4" w:space="0" w:color="auto"/>
        <w:right w:val="single" w:sz="4" w:space="0" w:color="auto"/>
      </w:pBdr>
      <w:autoSpaceDE/>
      <w:autoSpaceDN/>
      <w:spacing w:before="100" w:beforeAutospacing="1" w:after="100" w:afterAutospacing="1"/>
      <w:jc w:val="center"/>
      <w:textAlignment w:val="center"/>
    </w:pPr>
    <w:rPr>
      <w:rFonts w:ascii="Arial Narrow" w:hAnsi="Arial Narrow"/>
      <w:color w:val="FF0000"/>
      <w:sz w:val="16"/>
      <w:szCs w:val="16"/>
    </w:rPr>
  </w:style>
  <w:style w:type="paragraph" w:customStyle="1" w:styleId="xl176">
    <w:name w:val="xl176"/>
    <w:basedOn w:val="Normlny"/>
    <w:rsid w:val="00A52C9C"/>
    <w:pPr>
      <w:pBdr>
        <w:top w:val="single" w:sz="4" w:space="0" w:color="auto"/>
        <w:left w:val="single" w:sz="4" w:space="0" w:color="auto"/>
        <w:right w:val="single" w:sz="4" w:space="0" w:color="auto"/>
      </w:pBdr>
      <w:autoSpaceDE/>
      <w:autoSpaceDN/>
      <w:spacing w:before="100" w:beforeAutospacing="1" w:after="100" w:afterAutospacing="1"/>
      <w:jc w:val="center"/>
      <w:textAlignment w:val="center"/>
    </w:pPr>
    <w:rPr>
      <w:rFonts w:ascii="Arial Narrow" w:hAnsi="Arial Narrow"/>
      <w:color w:val="FF0000"/>
      <w:sz w:val="16"/>
      <w:szCs w:val="16"/>
    </w:rPr>
  </w:style>
  <w:style w:type="paragraph" w:customStyle="1" w:styleId="xl177">
    <w:name w:val="xl177"/>
    <w:basedOn w:val="Normlny"/>
    <w:rsid w:val="00A52C9C"/>
    <w:pPr>
      <w:pBdr>
        <w:top w:val="single" w:sz="4" w:space="0" w:color="auto"/>
        <w:left w:val="single" w:sz="4" w:space="0" w:color="auto"/>
      </w:pBdr>
      <w:autoSpaceDE/>
      <w:autoSpaceDN/>
      <w:spacing w:before="100" w:beforeAutospacing="1" w:after="100" w:afterAutospacing="1"/>
      <w:jc w:val="center"/>
      <w:textAlignment w:val="center"/>
    </w:pPr>
    <w:rPr>
      <w:rFonts w:ascii="Arial Narrow" w:hAnsi="Arial Narrow"/>
      <w:color w:val="FF0000"/>
      <w:sz w:val="16"/>
      <w:szCs w:val="16"/>
    </w:rPr>
  </w:style>
  <w:style w:type="paragraph" w:customStyle="1" w:styleId="xl178">
    <w:name w:val="xl178"/>
    <w:basedOn w:val="Normlny"/>
    <w:rsid w:val="00A52C9C"/>
    <w:pPr>
      <w:pBdr>
        <w:top w:val="single" w:sz="4" w:space="0" w:color="auto"/>
        <w:left w:val="single" w:sz="8" w:space="0" w:color="auto"/>
        <w:right w:val="single" w:sz="4" w:space="0" w:color="auto"/>
      </w:pBdr>
      <w:autoSpaceDE/>
      <w:autoSpaceDN/>
      <w:spacing w:before="100" w:beforeAutospacing="1" w:after="100" w:afterAutospacing="1"/>
      <w:jc w:val="center"/>
      <w:textAlignment w:val="center"/>
    </w:pPr>
    <w:rPr>
      <w:rFonts w:ascii="Arial Narrow" w:hAnsi="Arial Narrow"/>
      <w:sz w:val="16"/>
      <w:szCs w:val="16"/>
    </w:rPr>
  </w:style>
  <w:style w:type="paragraph" w:customStyle="1" w:styleId="xl179">
    <w:name w:val="xl179"/>
    <w:basedOn w:val="Normlny"/>
    <w:rsid w:val="00A52C9C"/>
    <w:pPr>
      <w:pBdr>
        <w:top w:val="single" w:sz="4" w:space="0" w:color="auto"/>
        <w:left w:val="single" w:sz="4" w:space="0" w:color="auto"/>
        <w:right w:val="single" w:sz="4" w:space="0" w:color="auto"/>
      </w:pBdr>
      <w:autoSpaceDE/>
      <w:autoSpaceDN/>
      <w:spacing w:before="100" w:beforeAutospacing="1" w:after="100" w:afterAutospacing="1"/>
      <w:jc w:val="center"/>
      <w:textAlignment w:val="center"/>
    </w:pPr>
    <w:rPr>
      <w:rFonts w:ascii="Arial Narrow" w:hAnsi="Arial Narrow"/>
      <w:sz w:val="16"/>
      <w:szCs w:val="16"/>
    </w:rPr>
  </w:style>
  <w:style w:type="paragraph" w:customStyle="1" w:styleId="xl180">
    <w:name w:val="xl180"/>
    <w:basedOn w:val="Normlny"/>
    <w:rsid w:val="00A52C9C"/>
    <w:pPr>
      <w:pBdr>
        <w:top w:val="single" w:sz="4" w:space="0" w:color="auto"/>
        <w:left w:val="single" w:sz="4" w:space="0" w:color="auto"/>
        <w:right w:val="single" w:sz="8" w:space="0" w:color="auto"/>
      </w:pBdr>
      <w:autoSpaceDE/>
      <w:autoSpaceDN/>
      <w:spacing w:before="100" w:beforeAutospacing="1" w:after="100" w:afterAutospacing="1"/>
      <w:jc w:val="center"/>
      <w:textAlignment w:val="center"/>
    </w:pPr>
    <w:rPr>
      <w:rFonts w:ascii="Arial Narrow" w:hAnsi="Arial Narrow"/>
      <w:sz w:val="16"/>
      <w:szCs w:val="16"/>
    </w:rPr>
  </w:style>
  <w:style w:type="paragraph" w:customStyle="1" w:styleId="xl181">
    <w:name w:val="xl181"/>
    <w:basedOn w:val="Normlny"/>
    <w:rsid w:val="00A52C9C"/>
    <w:pPr>
      <w:pBdr>
        <w:top w:val="single" w:sz="4" w:space="0" w:color="auto"/>
        <w:left w:val="single" w:sz="8" w:space="0" w:color="auto"/>
        <w:bottom w:val="single" w:sz="8" w:space="0" w:color="auto"/>
      </w:pBdr>
      <w:autoSpaceDE/>
      <w:autoSpaceDN/>
      <w:spacing w:before="100" w:beforeAutospacing="1" w:after="100" w:afterAutospacing="1"/>
      <w:jc w:val="center"/>
      <w:textAlignment w:val="center"/>
    </w:pPr>
    <w:rPr>
      <w:rFonts w:ascii="Arial Narrow" w:hAnsi="Arial Narrow"/>
      <w:sz w:val="16"/>
      <w:szCs w:val="16"/>
    </w:rPr>
  </w:style>
  <w:style w:type="paragraph" w:customStyle="1" w:styleId="xl182">
    <w:name w:val="xl182"/>
    <w:basedOn w:val="Normlny"/>
    <w:rsid w:val="00A52C9C"/>
    <w:pPr>
      <w:pBdr>
        <w:top w:val="single" w:sz="4" w:space="0" w:color="auto"/>
        <w:bottom w:val="single" w:sz="8" w:space="0" w:color="auto"/>
      </w:pBdr>
      <w:autoSpaceDE/>
      <w:autoSpaceDN/>
      <w:spacing w:before="100" w:beforeAutospacing="1" w:after="100" w:afterAutospacing="1"/>
      <w:jc w:val="center"/>
      <w:textAlignment w:val="center"/>
    </w:pPr>
    <w:rPr>
      <w:rFonts w:ascii="Arial Narrow" w:hAnsi="Arial Narrow"/>
      <w:sz w:val="16"/>
      <w:szCs w:val="16"/>
    </w:rPr>
  </w:style>
  <w:style w:type="paragraph" w:customStyle="1" w:styleId="xl183">
    <w:name w:val="xl183"/>
    <w:basedOn w:val="Normlny"/>
    <w:rsid w:val="00A52C9C"/>
    <w:pPr>
      <w:pBdr>
        <w:top w:val="single" w:sz="4" w:space="0" w:color="auto"/>
        <w:left w:val="single" w:sz="8" w:space="0" w:color="auto"/>
        <w:bottom w:val="single" w:sz="8" w:space="0" w:color="auto"/>
      </w:pBdr>
      <w:autoSpaceDE/>
      <w:autoSpaceDN/>
      <w:spacing w:before="100" w:beforeAutospacing="1" w:after="100" w:afterAutospacing="1"/>
      <w:jc w:val="center"/>
      <w:textAlignment w:val="center"/>
    </w:pPr>
    <w:rPr>
      <w:rFonts w:ascii="Arial Narrow" w:hAnsi="Arial Narrow"/>
      <w:sz w:val="16"/>
      <w:szCs w:val="16"/>
    </w:rPr>
  </w:style>
  <w:style w:type="paragraph" w:customStyle="1" w:styleId="xl184">
    <w:name w:val="xl184"/>
    <w:basedOn w:val="Normlny"/>
    <w:rsid w:val="00A52C9C"/>
    <w:pPr>
      <w:pBdr>
        <w:top w:val="single" w:sz="4" w:space="0" w:color="auto"/>
        <w:bottom w:val="single" w:sz="8" w:space="0" w:color="auto"/>
      </w:pBdr>
      <w:autoSpaceDE/>
      <w:autoSpaceDN/>
      <w:spacing w:before="100" w:beforeAutospacing="1" w:after="100" w:afterAutospacing="1"/>
      <w:jc w:val="center"/>
      <w:textAlignment w:val="center"/>
    </w:pPr>
    <w:rPr>
      <w:rFonts w:ascii="Arial Narrow" w:hAnsi="Arial Narrow"/>
      <w:sz w:val="16"/>
      <w:szCs w:val="16"/>
    </w:rPr>
  </w:style>
  <w:style w:type="paragraph" w:customStyle="1" w:styleId="xl185">
    <w:name w:val="xl185"/>
    <w:basedOn w:val="Normlny"/>
    <w:rsid w:val="00A52C9C"/>
    <w:pPr>
      <w:pBdr>
        <w:top w:val="single" w:sz="4" w:space="0" w:color="auto"/>
        <w:bottom w:val="single" w:sz="8" w:space="0" w:color="auto"/>
        <w:right w:val="single" w:sz="8" w:space="0" w:color="auto"/>
      </w:pBdr>
      <w:autoSpaceDE/>
      <w:autoSpaceDN/>
      <w:spacing w:before="100" w:beforeAutospacing="1" w:after="100" w:afterAutospacing="1"/>
      <w:jc w:val="center"/>
      <w:textAlignment w:val="center"/>
    </w:pPr>
    <w:rPr>
      <w:rFonts w:ascii="Arial Narrow" w:hAnsi="Arial Narrow"/>
      <w:sz w:val="16"/>
      <w:szCs w:val="16"/>
    </w:rPr>
  </w:style>
  <w:style w:type="paragraph" w:customStyle="1" w:styleId="xl186">
    <w:name w:val="xl186"/>
    <w:basedOn w:val="Normlny"/>
    <w:rsid w:val="00A52C9C"/>
    <w:pPr>
      <w:pBdr>
        <w:top w:val="single" w:sz="4" w:space="0" w:color="auto"/>
        <w:left w:val="single" w:sz="8" w:space="0" w:color="auto"/>
        <w:bottom w:val="single" w:sz="4" w:space="0" w:color="auto"/>
        <w:right w:val="single" w:sz="4" w:space="0" w:color="auto"/>
      </w:pBdr>
      <w:autoSpaceDE/>
      <w:autoSpaceDN/>
      <w:spacing w:before="100" w:beforeAutospacing="1" w:after="100" w:afterAutospacing="1"/>
      <w:jc w:val="center"/>
      <w:textAlignment w:val="center"/>
    </w:pPr>
    <w:rPr>
      <w:rFonts w:ascii="Arial Narrow" w:hAnsi="Arial Narrow"/>
      <w:sz w:val="16"/>
      <w:szCs w:val="16"/>
    </w:rPr>
  </w:style>
  <w:style w:type="paragraph" w:customStyle="1" w:styleId="xl187">
    <w:name w:val="xl187"/>
    <w:basedOn w:val="Normlny"/>
    <w:rsid w:val="00A52C9C"/>
    <w:pPr>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rFonts w:ascii="Arial Narrow" w:hAnsi="Arial Narrow"/>
      <w:sz w:val="16"/>
      <w:szCs w:val="16"/>
    </w:rPr>
  </w:style>
  <w:style w:type="paragraph" w:customStyle="1" w:styleId="xl188">
    <w:name w:val="xl188"/>
    <w:basedOn w:val="Normlny"/>
    <w:rsid w:val="00A52C9C"/>
    <w:pPr>
      <w:pBdr>
        <w:top w:val="single" w:sz="4" w:space="0" w:color="auto"/>
        <w:left w:val="single" w:sz="4" w:space="0" w:color="auto"/>
        <w:bottom w:val="single" w:sz="4" w:space="0" w:color="auto"/>
        <w:right w:val="single" w:sz="8" w:space="0" w:color="auto"/>
      </w:pBdr>
      <w:autoSpaceDE/>
      <w:autoSpaceDN/>
      <w:spacing w:before="100" w:beforeAutospacing="1" w:after="100" w:afterAutospacing="1"/>
      <w:jc w:val="center"/>
      <w:textAlignment w:val="center"/>
    </w:pPr>
    <w:rPr>
      <w:rFonts w:ascii="Arial Narrow" w:hAnsi="Arial Narrow"/>
      <w:sz w:val="16"/>
      <w:szCs w:val="16"/>
    </w:rPr>
  </w:style>
  <w:style w:type="paragraph" w:customStyle="1" w:styleId="xl189">
    <w:name w:val="xl189"/>
    <w:basedOn w:val="Normlny"/>
    <w:rsid w:val="00A52C9C"/>
    <w:pPr>
      <w:pBdr>
        <w:top w:val="single" w:sz="4" w:space="0" w:color="auto"/>
        <w:bottom w:val="single" w:sz="4" w:space="0" w:color="auto"/>
        <w:right w:val="single" w:sz="4" w:space="0" w:color="auto"/>
      </w:pBdr>
      <w:autoSpaceDE/>
      <w:autoSpaceDN/>
      <w:spacing w:before="100" w:beforeAutospacing="1" w:after="100" w:afterAutospacing="1"/>
      <w:jc w:val="center"/>
      <w:textAlignment w:val="center"/>
    </w:pPr>
    <w:rPr>
      <w:rFonts w:ascii="Arial Narrow" w:hAnsi="Arial Narrow"/>
      <w:sz w:val="16"/>
      <w:szCs w:val="16"/>
    </w:rPr>
  </w:style>
  <w:style w:type="paragraph" w:customStyle="1" w:styleId="xl190">
    <w:name w:val="xl190"/>
    <w:basedOn w:val="Normlny"/>
    <w:rsid w:val="00A52C9C"/>
    <w:pPr>
      <w:pBdr>
        <w:top w:val="single" w:sz="8" w:space="0" w:color="000000"/>
        <w:left w:val="single" w:sz="8" w:space="0" w:color="auto"/>
        <w:right w:val="single" w:sz="8" w:space="0" w:color="auto"/>
      </w:pBdr>
      <w:autoSpaceDE/>
      <w:autoSpaceDN/>
      <w:spacing w:before="100" w:beforeAutospacing="1" w:after="100" w:afterAutospacing="1"/>
      <w:jc w:val="center"/>
      <w:textAlignment w:val="center"/>
    </w:pPr>
    <w:rPr>
      <w:rFonts w:ascii="Arial Narrow" w:hAnsi="Arial Narrow"/>
      <w:sz w:val="16"/>
      <w:szCs w:val="16"/>
    </w:rPr>
  </w:style>
  <w:style w:type="paragraph" w:customStyle="1" w:styleId="xl191">
    <w:name w:val="xl191"/>
    <w:basedOn w:val="Normlny"/>
    <w:rsid w:val="00A52C9C"/>
    <w:pPr>
      <w:pBdr>
        <w:top w:val="single" w:sz="4" w:space="0" w:color="auto"/>
        <w:bottom w:val="single" w:sz="8" w:space="0" w:color="auto"/>
        <w:right w:val="single" w:sz="8" w:space="0" w:color="auto"/>
      </w:pBdr>
      <w:autoSpaceDE/>
      <w:autoSpaceDN/>
      <w:spacing w:before="100" w:beforeAutospacing="1" w:after="100" w:afterAutospacing="1"/>
      <w:jc w:val="center"/>
      <w:textAlignment w:val="center"/>
    </w:pPr>
    <w:rPr>
      <w:rFonts w:ascii="Arial Narrow" w:hAnsi="Arial Narrow"/>
      <w:sz w:val="16"/>
      <w:szCs w:val="16"/>
    </w:rPr>
  </w:style>
  <w:style w:type="paragraph" w:customStyle="1" w:styleId="xl192">
    <w:name w:val="xl192"/>
    <w:basedOn w:val="Normlny"/>
    <w:rsid w:val="00A52C9C"/>
    <w:pPr>
      <w:pBdr>
        <w:top w:val="single" w:sz="4" w:space="0" w:color="auto"/>
        <w:bottom w:val="single" w:sz="4" w:space="0" w:color="auto"/>
        <w:right w:val="single" w:sz="4" w:space="0" w:color="auto"/>
      </w:pBdr>
      <w:autoSpaceDE/>
      <w:autoSpaceDN/>
      <w:spacing w:before="100" w:beforeAutospacing="1" w:after="100" w:afterAutospacing="1"/>
      <w:jc w:val="center"/>
      <w:textAlignment w:val="center"/>
    </w:pPr>
    <w:rPr>
      <w:rFonts w:ascii="Arial Narrow" w:hAnsi="Arial Narrow"/>
      <w:sz w:val="16"/>
      <w:szCs w:val="16"/>
    </w:rPr>
  </w:style>
  <w:style w:type="paragraph" w:customStyle="1" w:styleId="xl193">
    <w:name w:val="xl193"/>
    <w:basedOn w:val="Normlny"/>
    <w:rsid w:val="00A52C9C"/>
    <w:pPr>
      <w:pBdr>
        <w:top w:val="single" w:sz="4" w:space="0" w:color="auto"/>
        <w:right w:val="single" w:sz="8" w:space="0" w:color="auto"/>
      </w:pBdr>
      <w:autoSpaceDE/>
      <w:autoSpaceDN/>
      <w:spacing w:before="100" w:beforeAutospacing="1" w:after="100" w:afterAutospacing="1"/>
      <w:jc w:val="center"/>
      <w:textAlignment w:val="center"/>
    </w:pPr>
    <w:rPr>
      <w:rFonts w:ascii="Arial Narrow" w:hAnsi="Arial Narrow"/>
      <w:sz w:val="16"/>
      <w:szCs w:val="16"/>
    </w:rPr>
  </w:style>
  <w:style w:type="paragraph" w:customStyle="1" w:styleId="xl194">
    <w:name w:val="xl194"/>
    <w:basedOn w:val="Normlny"/>
    <w:rsid w:val="00A52C9C"/>
    <w:pPr>
      <w:pBdr>
        <w:top w:val="single" w:sz="8" w:space="0" w:color="auto"/>
        <w:bottom w:val="single" w:sz="4" w:space="0" w:color="auto"/>
        <w:right w:val="single" w:sz="4" w:space="0" w:color="auto"/>
      </w:pBdr>
      <w:autoSpaceDE/>
      <w:autoSpaceDN/>
      <w:spacing w:before="100" w:beforeAutospacing="1" w:after="100" w:afterAutospacing="1"/>
      <w:jc w:val="center"/>
      <w:textAlignment w:val="center"/>
    </w:pPr>
    <w:rPr>
      <w:rFonts w:ascii="Arial Narrow" w:hAnsi="Arial Narrow"/>
      <w:sz w:val="16"/>
      <w:szCs w:val="16"/>
    </w:rPr>
  </w:style>
  <w:style w:type="paragraph" w:customStyle="1" w:styleId="xl195">
    <w:name w:val="xl195"/>
    <w:basedOn w:val="Normlny"/>
    <w:rsid w:val="00A52C9C"/>
    <w:pPr>
      <w:pBdr>
        <w:top w:val="single" w:sz="8" w:space="0" w:color="auto"/>
        <w:left w:val="single" w:sz="4" w:space="0" w:color="auto"/>
        <w:bottom w:val="single" w:sz="4" w:space="0" w:color="auto"/>
      </w:pBdr>
      <w:autoSpaceDE/>
      <w:autoSpaceDN/>
      <w:spacing w:before="100" w:beforeAutospacing="1" w:after="100" w:afterAutospacing="1"/>
      <w:jc w:val="center"/>
      <w:textAlignment w:val="center"/>
    </w:pPr>
    <w:rPr>
      <w:rFonts w:ascii="Arial Narrow" w:hAnsi="Arial Narrow"/>
      <w:sz w:val="16"/>
      <w:szCs w:val="16"/>
    </w:rPr>
  </w:style>
  <w:style w:type="paragraph" w:customStyle="1" w:styleId="xl196">
    <w:name w:val="xl196"/>
    <w:basedOn w:val="Normlny"/>
    <w:rsid w:val="00A52C9C"/>
    <w:pPr>
      <w:pBdr>
        <w:top w:val="single" w:sz="4" w:space="0" w:color="auto"/>
        <w:bottom w:val="single" w:sz="8" w:space="0" w:color="auto"/>
        <w:right w:val="single" w:sz="4" w:space="0" w:color="auto"/>
      </w:pBdr>
      <w:autoSpaceDE/>
      <w:autoSpaceDN/>
      <w:spacing w:before="100" w:beforeAutospacing="1" w:after="100" w:afterAutospacing="1"/>
      <w:jc w:val="center"/>
      <w:textAlignment w:val="center"/>
    </w:pPr>
    <w:rPr>
      <w:rFonts w:ascii="Arial Narrow" w:hAnsi="Arial Narrow"/>
      <w:color w:val="FF0000"/>
      <w:sz w:val="16"/>
      <w:szCs w:val="16"/>
    </w:rPr>
  </w:style>
  <w:style w:type="paragraph" w:customStyle="1" w:styleId="xl197">
    <w:name w:val="xl197"/>
    <w:basedOn w:val="Normlny"/>
    <w:rsid w:val="00A52C9C"/>
    <w:pPr>
      <w:pBdr>
        <w:top w:val="single" w:sz="4" w:space="0" w:color="auto"/>
        <w:left w:val="single" w:sz="4" w:space="0" w:color="auto"/>
        <w:bottom w:val="single" w:sz="8" w:space="0" w:color="auto"/>
        <w:right w:val="single" w:sz="4" w:space="0" w:color="auto"/>
      </w:pBdr>
      <w:autoSpaceDE/>
      <w:autoSpaceDN/>
      <w:spacing w:before="100" w:beforeAutospacing="1" w:after="100" w:afterAutospacing="1"/>
      <w:jc w:val="center"/>
      <w:textAlignment w:val="center"/>
    </w:pPr>
    <w:rPr>
      <w:rFonts w:ascii="Arial Narrow" w:hAnsi="Arial Narrow"/>
      <w:color w:val="FF0000"/>
      <w:sz w:val="16"/>
      <w:szCs w:val="16"/>
    </w:rPr>
  </w:style>
  <w:style w:type="paragraph" w:customStyle="1" w:styleId="xl198">
    <w:name w:val="xl198"/>
    <w:basedOn w:val="Normlny"/>
    <w:rsid w:val="00A52C9C"/>
    <w:pPr>
      <w:pBdr>
        <w:top w:val="single" w:sz="4" w:space="0" w:color="auto"/>
        <w:left w:val="single" w:sz="4" w:space="0" w:color="auto"/>
        <w:bottom w:val="single" w:sz="8" w:space="0" w:color="auto"/>
      </w:pBdr>
      <w:autoSpaceDE/>
      <w:autoSpaceDN/>
      <w:spacing w:before="100" w:beforeAutospacing="1" w:after="100" w:afterAutospacing="1"/>
      <w:jc w:val="center"/>
      <w:textAlignment w:val="center"/>
    </w:pPr>
    <w:rPr>
      <w:rFonts w:ascii="Arial Narrow" w:hAnsi="Arial Narrow"/>
      <w:color w:val="FF0000"/>
      <w:sz w:val="16"/>
      <w:szCs w:val="16"/>
    </w:rPr>
  </w:style>
  <w:style w:type="paragraph" w:customStyle="1" w:styleId="xl199">
    <w:name w:val="xl199"/>
    <w:basedOn w:val="Normlny"/>
    <w:rsid w:val="00A52C9C"/>
    <w:pPr>
      <w:pBdr>
        <w:top w:val="single" w:sz="4" w:space="0" w:color="auto"/>
        <w:left w:val="single" w:sz="4" w:space="0" w:color="auto"/>
        <w:bottom w:val="single" w:sz="4" w:space="0" w:color="auto"/>
      </w:pBdr>
      <w:autoSpaceDE/>
      <w:autoSpaceDN/>
      <w:spacing w:before="100" w:beforeAutospacing="1" w:after="100" w:afterAutospacing="1"/>
      <w:jc w:val="center"/>
      <w:textAlignment w:val="center"/>
    </w:pPr>
    <w:rPr>
      <w:rFonts w:ascii="Arial Narrow" w:hAnsi="Arial Narrow"/>
      <w:sz w:val="16"/>
      <w:szCs w:val="16"/>
    </w:rPr>
  </w:style>
  <w:style w:type="paragraph" w:customStyle="1" w:styleId="xl200">
    <w:name w:val="xl200"/>
    <w:basedOn w:val="Normlny"/>
    <w:rsid w:val="00A52C9C"/>
    <w:pPr>
      <w:pBdr>
        <w:top w:val="single" w:sz="4" w:space="0" w:color="auto"/>
        <w:bottom w:val="single" w:sz="8" w:space="0" w:color="auto"/>
        <w:right w:val="single" w:sz="4" w:space="0" w:color="auto"/>
      </w:pBdr>
      <w:autoSpaceDE/>
      <w:autoSpaceDN/>
      <w:spacing w:before="100" w:beforeAutospacing="1" w:after="100" w:afterAutospacing="1"/>
      <w:jc w:val="center"/>
      <w:textAlignment w:val="center"/>
    </w:pPr>
    <w:rPr>
      <w:rFonts w:ascii="Arial Narrow" w:hAnsi="Arial Narrow"/>
      <w:sz w:val="16"/>
      <w:szCs w:val="16"/>
    </w:rPr>
  </w:style>
  <w:style w:type="paragraph" w:customStyle="1" w:styleId="xl201">
    <w:name w:val="xl201"/>
    <w:basedOn w:val="Normlny"/>
    <w:rsid w:val="00A52C9C"/>
    <w:pPr>
      <w:pBdr>
        <w:top w:val="single" w:sz="8" w:space="0" w:color="auto"/>
        <w:bottom w:val="single" w:sz="4" w:space="0" w:color="auto"/>
        <w:right w:val="single" w:sz="4" w:space="0" w:color="auto"/>
      </w:pBdr>
      <w:autoSpaceDE/>
      <w:autoSpaceDN/>
      <w:spacing w:before="100" w:beforeAutospacing="1" w:after="100" w:afterAutospacing="1"/>
      <w:jc w:val="center"/>
      <w:textAlignment w:val="center"/>
    </w:pPr>
    <w:rPr>
      <w:rFonts w:ascii="Arial Narrow" w:hAnsi="Arial Narrow"/>
      <w:sz w:val="18"/>
      <w:szCs w:val="18"/>
    </w:rPr>
  </w:style>
  <w:style w:type="paragraph" w:customStyle="1" w:styleId="xl202">
    <w:name w:val="xl202"/>
    <w:basedOn w:val="Normlny"/>
    <w:rsid w:val="00A52C9C"/>
    <w:pPr>
      <w:pBdr>
        <w:top w:val="single" w:sz="8"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rFonts w:ascii="Arial Narrow" w:hAnsi="Arial Narrow"/>
      <w:sz w:val="18"/>
      <w:szCs w:val="18"/>
    </w:rPr>
  </w:style>
  <w:style w:type="paragraph" w:customStyle="1" w:styleId="xl203">
    <w:name w:val="xl203"/>
    <w:basedOn w:val="Normlny"/>
    <w:rsid w:val="00A52C9C"/>
    <w:pPr>
      <w:pBdr>
        <w:top w:val="single" w:sz="8" w:space="0" w:color="auto"/>
        <w:left w:val="single" w:sz="4" w:space="0" w:color="auto"/>
        <w:bottom w:val="single" w:sz="4" w:space="0" w:color="auto"/>
      </w:pBdr>
      <w:autoSpaceDE/>
      <w:autoSpaceDN/>
      <w:spacing w:before="100" w:beforeAutospacing="1" w:after="100" w:afterAutospacing="1"/>
      <w:jc w:val="center"/>
      <w:textAlignment w:val="center"/>
    </w:pPr>
    <w:rPr>
      <w:rFonts w:ascii="Arial Narrow" w:hAnsi="Arial Narrow"/>
      <w:sz w:val="18"/>
      <w:szCs w:val="18"/>
    </w:rPr>
  </w:style>
  <w:style w:type="paragraph" w:customStyle="1" w:styleId="xl204">
    <w:name w:val="xl204"/>
    <w:basedOn w:val="Normlny"/>
    <w:rsid w:val="00A52C9C"/>
    <w:pPr>
      <w:pBdr>
        <w:bottom w:val="single" w:sz="4" w:space="0" w:color="auto"/>
        <w:right w:val="single" w:sz="4" w:space="0" w:color="auto"/>
      </w:pBdr>
      <w:autoSpaceDE/>
      <w:autoSpaceDN/>
      <w:spacing w:before="100" w:beforeAutospacing="1" w:after="100" w:afterAutospacing="1"/>
      <w:jc w:val="center"/>
      <w:textAlignment w:val="center"/>
    </w:pPr>
    <w:rPr>
      <w:rFonts w:ascii="Arial Narrow" w:hAnsi="Arial Narrow"/>
      <w:sz w:val="16"/>
      <w:szCs w:val="16"/>
    </w:rPr>
  </w:style>
  <w:style w:type="paragraph" w:customStyle="1" w:styleId="xl205">
    <w:name w:val="xl205"/>
    <w:basedOn w:val="Normlny"/>
    <w:rsid w:val="00A52C9C"/>
    <w:pPr>
      <w:pBdr>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rFonts w:ascii="Arial Narrow" w:hAnsi="Arial Narrow"/>
      <w:sz w:val="16"/>
      <w:szCs w:val="16"/>
    </w:rPr>
  </w:style>
  <w:style w:type="paragraph" w:customStyle="1" w:styleId="xl206">
    <w:name w:val="xl206"/>
    <w:basedOn w:val="Normlny"/>
    <w:rsid w:val="00A52C9C"/>
    <w:pPr>
      <w:pBdr>
        <w:left w:val="single" w:sz="4" w:space="0" w:color="auto"/>
        <w:bottom w:val="single" w:sz="4" w:space="0" w:color="auto"/>
        <w:right w:val="single" w:sz="8" w:space="0" w:color="auto"/>
      </w:pBdr>
      <w:autoSpaceDE/>
      <w:autoSpaceDN/>
      <w:spacing w:before="100" w:beforeAutospacing="1" w:after="100" w:afterAutospacing="1"/>
      <w:jc w:val="center"/>
      <w:textAlignment w:val="center"/>
    </w:pPr>
    <w:rPr>
      <w:rFonts w:ascii="Arial Narrow" w:hAnsi="Arial Narrow"/>
      <w:sz w:val="16"/>
      <w:szCs w:val="16"/>
    </w:rPr>
  </w:style>
  <w:style w:type="paragraph" w:customStyle="1" w:styleId="xl207">
    <w:name w:val="xl207"/>
    <w:basedOn w:val="Normlny"/>
    <w:rsid w:val="00A52C9C"/>
    <w:pPr>
      <w:pBdr>
        <w:left w:val="single" w:sz="8" w:space="0" w:color="auto"/>
        <w:bottom w:val="single" w:sz="4" w:space="0" w:color="auto"/>
      </w:pBdr>
      <w:autoSpaceDE/>
      <w:autoSpaceDN/>
      <w:spacing w:before="100" w:beforeAutospacing="1" w:after="100" w:afterAutospacing="1"/>
      <w:jc w:val="center"/>
      <w:textAlignment w:val="center"/>
    </w:pPr>
    <w:rPr>
      <w:rFonts w:ascii="Arial Narrow" w:hAnsi="Arial Narrow"/>
      <w:sz w:val="16"/>
      <w:szCs w:val="16"/>
    </w:rPr>
  </w:style>
  <w:style w:type="paragraph" w:customStyle="1" w:styleId="xl208">
    <w:name w:val="xl208"/>
    <w:basedOn w:val="Normlny"/>
    <w:rsid w:val="00A52C9C"/>
    <w:pPr>
      <w:pBdr>
        <w:bottom w:val="single" w:sz="4" w:space="0" w:color="auto"/>
      </w:pBdr>
      <w:autoSpaceDE/>
      <w:autoSpaceDN/>
      <w:spacing w:before="100" w:beforeAutospacing="1" w:after="100" w:afterAutospacing="1"/>
      <w:jc w:val="center"/>
      <w:textAlignment w:val="center"/>
    </w:pPr>
    <w:rPr>
      <w:rFonts w:ascii="Arial Narrow" w:hAnsi="Arial Narrow"/>
      <w:sz w:val="16"/>
      <w:szCs w:val="16"/>
    </w:rPr>
  </w:style>
  <w:style w:type="paragraph" w:customStyle="1" w:styleId="xl209">
    <w:name w:val="xl209"/>
    <w:basedOn w:val="Normlny"/>
    <w:rsid w:val="00A52C9C"/>
    <w:pPr>
      <w:pBdr>
        <w:bottom w:val="single" w:sz="4" w:space="0" w:color="auto"/>
        <w:right w:val="single" w:sz="8" w:space="0" w:color="auto"/>
      </w:pBdr>
      <w:autoSpaceDE/>
      <w:autoSpaceDN/>
      <w:spacing w:before="100" w:beforeAutospacing="1" w:after="100" w:afterAutospacing="1"/>
      <w:jc w:val="center"/>
      <w:textAlignment w:val="center"/>
    </w:pPr>
    <w:rPr>
      <w:rFonts w:ascii="Arial Narrow" w:hAnsi="Arial Narrow"/>
      <w:sz w:val="16"/>
      <w:szCs w:val="16"/>
    </w:rPr>
  </w:style>
  <w:style w:type="paragraph" w:customStyle="1" w:styleId="xl210">
    <w:name w:val="xl210"/>
    <w:basedOn w:val="Normlny"/>
    <w:rsid w:val="00A52C9C"/>
    <w:pPr>
      <w:pBdr>
        <w:right w:val="single" w:sz="8" w:space="0" w:color="auto"/>
      </w:pBdr>
      <w:autoSpaceDE/>
      <w:autoSpaceDN/>
      <w:spacing w:before="100" w:beforeAutospacing="1" w:after="100" w:afterAutospacing="1"/>
      <w:jc w:val="left"/>
      <w:textAlignment w:val="center"/>
    </w:pPr>
    <w:rPr>
      <w:rFonts w:ascii="Arial Narrow" w:hAnsi="Arial Narrow"/>
      <w:sz w:val="16"/>
      <w:szCs w:val="16"/>
    </w:rPr>
  </w:style>
  <w:style w:type="paragraph" w:customStyle="1" w:styleId="xl211">
    <w:name w:val="xl211"/>
    <w:basedOn w:val="Normlny"/>
    <w:rsid w:val="00A52C9C"/>
    <w:pPr>
      <w:pBdr>
        <w:top w:val="single" w:sz="8" w:space="0" w:color="auto"/>
        <w:left w:val="single" w:sz="8" w:space="0" w:color="auto"/>
      </w:pBdr>
      <w:autoSpaceDE/>
      <w:autoSpaceDN/>
      <w:spacing w:before="100" w:beforeAutospacing="1" w:after="100" w:afterAutospacing="1"/>
      <w:jc w:val="center"/>
      <w:textAlignment w:val="center"/>
    </w:pPr>
    <w:rPr>
      <w:rFonts w:ascii="Arial Narrow" w:hAnsi="Arial Narrow"/>
      <w:sz w:val="16"/>
      <w:szCs w:val="16"/>
    </w:rPr>
  </w:style>
  <w:style w:type="paragraph" w:customStyle="1" w:styleId="xl212">
    <w:name w:val="xl212"/>
    <w:basedOn w:val="Normlny"/>
    <w:rsid w:val="00A52C9C"/>
    <w:pPr>
      <w:pBdr>
        <w:top w:val="single" w:sz="8" w:space="0" w:color="auto"/>
        <w:right w:val="single" w:sz="8" w:space="0" w:color="auto"/>
      </w:pBdr>
      <w:autoSpaceDE/>
      <w:autoSpaceDN/>
      <w:spacing w:before="100" w:beforeAutospacing="1" w:after="100" w:afterAutospacing="1"/>
      <w:jc w:val="center"/>
      <w:textAlignment w:val="center"/>
    </w:pPr>
    <w:rPr>
      <w:rFonts w:ascii="Arial Narrow" w:hAnsi="Arial Narrow"/>
      <w:sz w:val="16"/>
      <w:szCs w:val="16"/>
    </w:rPr>
  </w:style>
  <w:style w:type="paragraph" w:customStyle="1" w:styleId="xl213">
    <w:name w:val="xl213"/>
    <w:basedOn w:val="Normlny"/>
    <w:rsid w:val="00A52C9C"/>
    <w:pPr>
      <w:pBdr>
        <w:top w:val="single" w:sz="8" w:space="0" w:color="auto"/>
        <w:left w:val="single" w:sz="8" w:space="0" w:color="auto"/>
      </w:pBdr>
      <w:autoSpaceDE/>
      <w:autoSpaceDN/>
      <w:spacing w:before="100" w:beforeAutospacing="1" w:after="100" w:afterAutospacing="1"/>
      <w:jc w:val="center"/>
      <w:textAlignment w:val="center"/>
    </w:pPr>
    <w:rPr>
      <w:rFonts w:ascii="Arial Narrow" w:hAnsi="Arial Narrow"/>
      <w:sz w:val="16"/>
      <w:szCs w:val="16"/>
    </w:rPr>
  </w:style>
  <w:style w:type="paragraph" w:customStyle="1" w:styleId="xl214">
    <w:name w:val="xl214"/>
    <w:basedOn w:val="Normlny"/>
    <w:rsid w:val="00A52C9C"/>
    <w:pPr>
      <w:pBdr>
        <w:top w:val="single" w:sz="8" w:space="0" w:color="auto"/>
        <w:right w:val="single" w:sz="8" w:space="0" w:color="auto"/>
      </w:pBdr>
      <w:autoSpaceDE/>
      <w:autoSpaceDN/>
      <w:spacing w:before="100" w:beforeAutospacing="1" w:after="100" w:afterAutospacing="1"/>
      <w:jc w:val="center"/>
      <w:textAlignment w:val="center"/>
    </w:pPr>
    <w:rPr>
      <w:rFonts w:ascii="Arial Narrow" w:hAnsi="Arial Narrow"/>
      <w:sz w:val="16"/>
      <w:szCs w:val="16"/>
    </w:rPr>
  </w:style>
  <w:style w:type="paragraph" w:customStyle="1" w:styleId="xl215">
    <w:name w:val="xl215"/>
    <w:basedOn w:val="Normlny"/>
    <w:rsid w:val="00A52C9C"/>
    <w:pPr>
      <w:pBdr>
        <w:top w:val="single" w:sz="8" w:space="0" w:color="000000"/>
        <w:left w:val="single" w:sz="8" w:space="0" w:color="auto"/>
        <w:right w:val="single" w:sz="8" w:space="0" w:color="auto"/>
      </w:pBdr>
      <w:autoSpaceDE/>
      <w:autoSpaceDN/>
      <w:spacing w:before="100" w:beforeAutospacing="1" w:after="100" w:afterAutospacing="1"/>
      <w:jc w:val="center"/>
      <w:textAlignment w:val="center"/>
    </w:pPr>
    <w:rPr>
      <w:rFonts w:ascii="Arial Narrow" w:hAnsi="Arial Narrow"/>
      <w:sz w:val="16"/>
      <w:szCs w:val="16"/>
    </w:rPr>
  </w:style>
  <w:style w:type="character" w:customStyle="1" w:styleId="Zhlavie5">
    <w:name w:val="Záhlavie #5_"/>
    <w:basedOn w:val="Predvolenpsmoodseku"/>
    <w:link w:val="Zhlavie50"/>
    <w:rsid w:val="00985F4A"/>
    <w:rPr>
      <w:b/>
      <w:bCs/>
    </w:rPr>
  </w:style>
  <w:style w:type="paragraph" w:customStyle="1" w:styleId="Zhlavie50">
    <w:name w:val="Záhlavie #5"/>
    <w:basedOn w:val="Normlny"/>
    <w:link w:val="Zhlavie5"/>
    <w:rsid w:val="00985F4A"/>
    <w:pPr>
      <w:widowControl w:val="0"/>
      <w:autoSpaceDE/>
      <w:autoSpaceDN/>
      <w:spacing w:after="60" w:line="221" w:lineRule="auto"/>
      <w:jc w:val="left"/>
      <w:outlineLvl w:val="4"/>
    </w:pPr>
    <w:rPr>
      <w:rFonts w:asciiTheme="minorHAnsi" w:eastAsiaTheme="minorHAnsi" w:hAnsiTheme="minorHAnsi" w:cstheme="minorBidi"/>
      <w:b/>
      <w:bCs/>
      <w:sz w:val="22"/>
      <w:szCs w:val="22"/>
      <w:lang w:eastAsia="en-US"/>
    </w:rPr>
  </w:style>
  <w:style w:type="character" w:customStyle="1" w:styleId="PopisChar">
    <w:name w:val="Popis Char"/>
    <w:link w:val="Popis"/>
    <w:locked/>
    <w:rsid w:val="00DD1D10"/>
    <w:rPr>
      <w:rFonts w:ascii="Trebuchet MS" w:eastAsia="Times New Roman" w:hAnsi="Trebuchet MS" w:cs="Tahoma"/>
      <w:iCs/>
      <w:sz w:val="23"/>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560414">
      <w:bodyDiv w:val="1"/>
      <w:marLeft w:val="0"/>
      <w:marRight w:val="0"/>
      <w:marTop w:val="0"/>
      <w:marBottom w:val="0"/>
      <w:divBdr>
        <w:top w:val="none" w:sz="0" w:space="0" w:color="auto"/>
        <w:left w:val="none" w:sz="0" w:space="0" w:color="auto"/>
        <w:bottom w:val="none" w:sz="0" w:space="0" w:color="auto"/>
        <w:right w:val="none" w:sz="0" w:space="0" w:color="auto"/>
      </w:divBdr>
    </w:div>
    <w:div w:id="9570697">
      <w:bodyDiv w:val="1"/>
      <w:marLeft w:val="0"/>
      <w:marRight w:val="0"/>
      <w:marTop w:val="0"/>
      <w:marBottom w:val="0"/>
      <w:divBdr>
        <w:top w:val="none" w:sz="0" w:space="0" w:color="auto"/>
        <w:left w:val="none" w:sz="0" w:space="0" w:color="auto"/>
        <w:bottom w:val="none" w:sz="0" w:space="0" w:color="auto"/>
        <w:right w:val="none" w:sz="0" w:space="0" w:color="auto"/>
      </w:divBdr>
    </w:div>
    <w:div w:id="52429437">
      <w:bodyDiv w:val="1"/>
      <w:marLeft w:val="0"/>
      <w:marRight w:val="0"/>
      <w:marTop w:val="0"/>
      <w:marBottom w:val="0"/>
      <w:divBdr>
        <w:top w:val="none" w:sz="0" w:space="0" w:color="auto"/>
        <w:left w:val="none" w:sz="0" w:space="0" w:color="auto"/>
        <w:bottom w:val="none" w:sz="0" w:space="0" w:color="auto"/>
        <w:right w:val="none" w:sz="0" w:space="0" w:color="auto"/>
      </w:divBdr>
    </w:div>
    <w:div w:id="56706155">
      <w:bodyDiv w:val="1"/>
      <w:marLeft w:val="0"/>
      <w:marRight w:val="0"/>
      <w:marTop w:val="0"/>
      <w:marBottom w:val="0"/>
      <w:divBdr>
        <w:top w:val="none" w:sz="0" w:space="0" w:color="auto"/>
        <w:left w:val="none" w:sz="0" w:space="0" w:color="auto"/>
        <w:bottom w:val="none" w:sz="0" w:space="0" w:color="auto"/>
        <w:right w:val="none" w:sz="0" w:space="0" w:color="auto"/>
      </w:divBdr>
    </w:div>
    <w:div w:id="65881408">
      <w:bodyDiv w:val="1"/>
      <w:marLeft w:val="0"/>
      <w:marRight w:val="0"/>
      <w:marTop w:val="0"/>
      <w:marBottom w:val="0"/>
      <w:divBdr>
        <w:top w:val="none" w:sz="0" w:space="0" w:color="auto"/>
        <w:left w:val="none" w:sz="0" w:space="0" w:color="auto"/>
        <w:bottom w:val="none" w:sz="0" w:space="0" w:color="auto"/>
        <w:right w:val="none" w:sz="0" w:space="0" w:color="auto"/>
      </w:divBdr>
    </w:div>
    <w:div w:id="66537989">
      <w:bodyDiv w:val="1"/>
      <w:marLeft w:val="0"/>
      <w:marRight w:val="0"/>
      <w:marTop w:val="0"/>
      <w:marBottom w:val="0"/>
      <w:divBdr>
        <w:top w:val="none" w:sz="0" w:space="0" w:color="auto"/>
        <w:left w:val="none" w:sz="0" w:space="0" w:color="auto"/>
        <w:bottom w:val="none" w:sz="0" w:space="0" w:color="auto"/>
        <w:right w:val="none" w:sz="0" w:space="0" w:color="auto"/>
      </w:divBdr>
    </w:div>
    <w:div w:id="67924972">
      <w:bodyDiv w:val="1"/>
      <w:marLeft w:val="0"/>
      <w:marRight w:val="0"/>
      <w:marTop w:val="0"/>
      <w:marBottom w:val="0"/>
      <w:divBdr>
        <w:top w:val="none" w:sz="0" w:space="0" w:color="auto"/>
        <w:left w:val="none" w:sz="0" w:space="0" w:color="auto"/>
        <w:bottom w:val="none" w:sz="0" w:space="0" w:color="auto"/>
        <w:right w:val="none" w:sz="0" w:space="0" w:color="auto"/>
      </w:divBdr>
    </w:div>
    <w:div w:id="70859122">
      <w:bodyDiv w:val="1"/>
      <w:marLeft w:val="0"/>
      <w:marRight w:val="0"/>
      <w:marTop w:val="0"/>
      <w:marBottom w:val="0"/>
      <w:divBdr>
        <w:top w:val="none" w:sz="0" w:space="0" w:color="auto"/>
        <w:left w:val="none" w:sz="0" w:space="0" w:color="auto"/>
        <w:bottom w:val="none" w:sz="0" w:space="0" w:color="auto"/>
        <w:right w:val="none" w:sz="0" w:space="0" w:color="auto"/>
      </w:divBdr>
    </w:div>
    <w:div w:id="90049473">
      <w:bodyDiv w:val="1"/>
      <w:marLeft w:val="0"/>
      <w:marRight w:val="0"/>
      <w:marTop w:val="0"/>
      <w:marBottom w:val="0"/>
      <w:divBdr>
        <w:top w:val="none" w:sz="0" w:space="0" w:color="auto"/>
        <w:left w:val="none" w:sz="0" w:space="0" w:color="auto"/>
        <w:bottom w:val="none" w:sz="0" w:space="0" w:color="auto"/>
        <w:right w:val="none" w:sz="0" w:space="0" w:color="auto"/>
      </w:divBdr>
    </w:div>
    <w:div w:id="104037057">
      <w:bodyDiv w:val="1"/>
      <w:marLeft w:val="0"/>
      <w:marRight w:val="0"/>
      <w:marTop w:val="0"/>
      <w:marBottom w:val="0"/>
      <w:divBdr>
        <w:top w:val="none" w:sz="0" w:space="0" w:color="auto"/>
        <w:left w:val="none" w:sz="0" w:space="0" w:color="auto"/>
        <w:bottom w:val="none" w:sz="0" w:space="0" w:color="auto"/>
        <w:right w:val="none" w:sz="0" w:space="0" w:color="auto"/>
      </w:divBdr>
    </w:div>
    <w:div w:id="145324087">
      <w:bodyDiv w:val="1"/>
      <w:marLeft w:val="0"/>
      <w:marRight w:val="0"/>
      <w:marTop w:val="0"/>
      <w:marBottom w:val="0"/>
      <w:divBdr>
        <w:top w:val="none" w:sz="0" w:space="0" w:color="auto"/>
        <w:left w:val="none" w:sz="0" w:space="0" w:color="auto"/>
        <w:bottom w:val="none" w:sz="0" w:space="0" w:color="auto"/>
        <w:right w:val="none" w:sz="0" w:space="0" w:color="auto"/>
      </w:divBdr>
    </w:div>
    <w:div w:id="152568008">
      <w:bodyDiv w:val="1"/>
      <w:marLeft w:val="0"/>
      <w:marRight w:val="0"/>
      <w:marTop w:val="0"/>
      <w:marBottom w:val="0"/>
      <w:divBdr>
        <w:top w:val="none" w:sz="0" w:space="0" w:color="auto"/>
        <w:left w:val="none" w:sz="0" w:space="0" w:color="auto"/>
        <w:bottom w:val="none" w:sz="0" w:space="0" w:color="auto"/>
        <w:right w:val="none" w:sz="0" w:space="0" w:color="auto"/>
      </w:divBdr>
    </w:div>
    <w:div w:id="155532377">
      <w:bodyDiv w:val="1"/>
      <w:marLeft w:val="0"/>
      <w:marRight w:val="0"/>
      <w:marTop w:val="0"/>
      <w:marBottom w:val="0"/>
      <w:divBdr>
        <w:top w:val="none" w:sz="0" w:space="0" w:color="auto"/>
        <w:left w:val="none" w:sz="0" w:space="0" w:color="auto"/>
        <w:bottom w:val="none" w:sz="0" w:space="0" w:color="auto"/>
        <w:right w:val="none" w:sz="0" w:space="0" w:color="auto"/>
      </w:divBdr>
    </w:div>
    <w:div w:id="156842463">
      <w:bodyDiv w:val="1"/>
      <w:marLeft w:val="0"/>
      <w:marRight w:val="0"/>
      <w:marTop w:val="0"/>
      <w:marBottom w:val="0"/>
      <w:divBdr>
        <w:top w:val="none" w:sz="0" w:space="0" w:color="auto"/>
        <w:left w:val="none" w:sz="0" w:space="0" w:color="auto"/>
        <w:bottom w:val="none" w:sz="0" w:space="0" w:color="auto"/>
        <w:right w:val="none" w:sz="0" w:space="0" w:color="auto"/>
      </w:divBdr>
    </w:div>
    <w:div w:id="160317658">
      <w:bodyDiv w:val="1"/>
      <w:marLeft w:val="0"/>
      <w:marRight w:val="0"/>
      <w:marTop w:val="0"/>
      <w:marBottom w:val="0"/>
      <w:divBdr>
        <w:top w:val="none" w:sz="0" w:space="0" w:color="auto"/>
        <w:left w:val="none" w:sz="0" w:space="0" w:color="auto"/>
        <w:bottom w:val="none" w:sz="0" w:space="0" w:color="auto"/>
        <w:right w:val="none" w:sz="0" w:space="0" w:color="auto"/>
      </w:divBdr>
    </w:div>
    <w:div w:id="170723990">
      <w:bodyDiv w:val="1"/>
      <w:marLeft w:val="0"/>
      <w:marRight w:val="0"/>
      <w:marTop w:val="0"/>
      <w:marBottom w:val="0"/>
      <w:divBdr>
        <w:top w:val="none" w:sz="0" w:space="0" w:color="auto"/>
        <w:left w:val="none" w:sz="0" w:space="0" w:color="auto"/>
        <w:bottom w:val="none" w:sz="0" w:space="0" w:color="auto"/>
        <w:right w:val="none" w:sz="0" w:space="0" w:color="auto"/>
      </w:divBdr>
    </w:div>
    <w:div w:id="197200641">
      <w:bodyDiv w:val="1"/>
      <w:marLeft w:val="0"/>
      <w:marRight w:val="0"/>
      <w:marTop w:val="0"/>
      <w:marBottom w:val="0"/>
      <w:divBdr>
        <w:top w:val="none" w:sz="0" w:space="0" w:color="auto"/>
        <w:left w:val="none" w:sz="0" w:space="0" w:color="auto"/>
        <w:bottom w:val="none" w:sz="0" w:space="0" w:color="auto"/>
        <w:right w:val="none" w:sz="0" w:space="0" w:color="auto"/>
      </w:divBdr>
    </w:div>
    <w:div w:id="204564184">
      <w:bodyDiv w:val="1"/>
      <w:marLeft w:val="0"/>
      <w:marRight w:val="0"/>
      <w:marTop w:val="0"/>
      <w:marBottom w:val="0"/>
      <w:divBdr>
        <w:top w:val="none" w:sz="0" w:space="0" w:color="auto"/>
        <w:left w:val="none" w:sz="0" w:space="0" w:color="auto"/>
        <w:bottom w:val="none" w:sz="0" w:space="0" w:color="auto"/>
        <w:right w:val="none" w:sz="0" w:space="0" w:color="auto"/>
      </w:divBdr>
    </w:div>
    <w:div w:id="247690955">
      <w:bodyDiv w:val="1"/>
      <w:marLeft w:val="0"/>
      <w:marRight w:val="0"/>
      <w:marTop w:val="0"/>
      <w:marBottom w:val="0"/>
      <w:divBdr>
        <w:top w:val="none" w:sz="0" w:space="0" w:color="auto"/>
        <w:left w:val="none" w:sz="0" w:space="0" w:color="auto"/>
        <w:bottom w:val="none" w:sz="0" w:space="0" w:color="auto"/>
        <w:right w:val="none" w:sz="0" w:space="0" w:color="auto"/>
      </w:divBdr>
    </w:div>
    <w:div w:id="248581405">
      <w:bodyDiv w:val="1"/>
      <w:marLeft w:val="0"/>
      <w:marRight w:val="0"/>
      <w:marTop w:val="0"/>
      <w:marBottom w:val="0"/>
      <w:divBdr>
        <w:top w:val="none" w:sz="0" w:space="0" w:color="auto"/>
        <w:left w:val="none" w:sz="0" w:space="0" w:color="auto"/>
        <w:bottom w:val="none" w:sz="0" w:space="0" w:color="auto"/>
        <w:right w:val="none" w:sz="0" w:space="0" w:color="auto"/>
      </w:divBdr>
    </w:div>
    <w:div w:id="249046900">
      <w:bodyDiv w:val="1"/>
      <w:marLeft w:val="0"/>
      <w:marRight w:val="0"/>
      <w:marTop w:val="0"/>
      <w:marBottom w:val="0"/>
      <w:divBdr>
        <w:top w:val="none" w:sz="0" w:space="0" w:color="auto"/>
        <w:left w:val="none" w:sz="0" w:space="0" w:color="auto"/>
        <w:bottom w:val="none" w:sz="0" w:space="0" w:color="auto"/>
        <w:right w:val="none" w:sz="0" w:space="0" w:color="auto"/>
      </w:divBdr>
    </w:div>
    <w:div w:id="279800853">
      <w:bodyDiv w:val="1"/>
      <w:marLeft w:val="0"/>
      <w:marRight w:val="0"/>
      <w:marTop w:val="0"/>
      <w:marBottom w:val="0"/>
      <w:divBdr>
        <w:top w:val="none" w:sz="0" w:space="0" w:color="auto"/>
        <w:left w:val="none" w:sz="0" w:space="0" w:color="auto"/>
        <w:bottom w:val="none" w:sz="0" w:space="0" w:color="auto"/>
        <w:right w:val="none" w:sz="0" w:space="0" w:color="auto"/>
      </w:divBdr>
    </w:div>
    <w:div w:id="292441378">
      <w:bodyDiv w:val="1"/>
      <w:marLeft w:val="0"/>
      <w:marRight w:val="0"/>
      <w:marTop w:val="0"/>
      <w:marBottom w:val="0"/>
      <w:divBdr>
        <w:top w:val="none" w:sz="0" w:space="0" w:color="auto"/>
        <w:left w:val="none" w:sz="0" w:space="0" w:color="auto"/>
        <w:bottom w:val="none" w:sz="0" w:space="0" w:color="auto"/>
        <w:right w:val="none" w:sz="0" w:space="0" w:color="auto"/>
      </w:divBdr>
    </w:div>
    <w:div w:id="293760097">
      <w:bodyDiv w:val="1"/>
      <w:marLeft w:val="0"/>
      <w:marRight w:val="0"/>
      <w:marTop w:val="0"/>
      <w:marBottom w:val="0"/>
      <w:divBdr>
        <w:top w:val="none" w:sz="0" w:space="0" w:color="auto"/>
        <w:left w:val="none" w:sz="0" w:space="0" w:color="auto"/>
        <w:bottom w:val="none" w:sz="0" w:space="0" w:color="auto"/>
        <w:right w:val="none" w:sz="0" w:space="0" w:color="auto"/>
      </w:divBdr>
    </w:div>
    <w:div w:id="295571835">
      <w:bodyDiv w:val="1"/>
      <w:marLeft w:val="0"/>
      <w:marRight w:val="0"/>
      <w:marTop w:val="0"/>
      <w:marBottom w:val="0"/>
      <w:divBdr>
        <w:top w:val="none" w:sz="0" w:space="0" w:color="auto"/>
        <w:left w:val="none" w:sz="0" w:space="0" w:color="auto"/>
        <w:bottom w:val="none" w:sz="0" w:space="0" w:color="auto"/>
        <w:right w:val="none" w:sz="0" w:space="0" w:color="auto"/>
      </w:divBdr>
    </w:div>
    <w:div w:id="295985644">
      <w:bodyDiv w:val="1"/>
      <w:marLeft w:val="0"/>
      <w:marRight w:val="0"/>
      <w:marTop w:val="0"/>
      <w:marBottom w:val="0"/>
      <w:divBdr>
        <w:top w:val="none" w:sz="0" w:space="0" w:color="auto"/>
        <w:left w:val="none" w:sz="0" w:space="0" w:color="auto"/>
        <w:bottom w:val="none" w:sz="0" w:space="0" w:color="auto"/>
        <w:right w:val="none" w:sz="0" w:space="0" w:color="auto"/>
      </w:divBdr>
    </w:div>
    <w:div w:id="300353151">
      <w:bodyDiv w:val="1"/>
      <w:marLeft w:val="0"/>
      <w:marRight w:val="0"/>
      <w:marTop w:val="0"/>
      <w:marBottom w:val="0"/>
      <w:divBdr>
        <w:top w:val="none" w:sz="0" w:space="0" w:color="auto"/>
        <w:left w:val="none" w:sz="0" w:space="0" w:color="auto"/>
        <w:bottom w:val="none" w:sz="0" w:space="0" w:color="auto"/>
        <w:right w:val="none" w:sz="0" w:space="0" w:color="auto"/>
      </w:divBdr>
    </w:div>
    <w:div w:id="325325195">
      <w:bodyDiv w:val="1"/>
      <w:marLeft w:val="0"/>
      <w:marRight w:val="0"/>
      <w:marTop w:val="0"/>
      <w:marBottom w:val="0"/>
      <w:divBdr>
        <w:top w:val="none" w:sz="0" w:space="0" w:color="auto"/>
        <w:left w:val="none" w:sz="0" w:space="0" w:color="auto"/>
        <w:bottom w:val="none" w:sz="0" w:space="0" w:color="auto"/>
        <w:right w:val="none" w:sz="0" w:space="0" w:color="auto"/>
      </w:divBdr>
    </w:div>
    <w:div w:id="326523227">
      <w:bodyDiv w:val="1"/>
      <w:marLeft w:val="0"/>
      <w:marRight w:val="0"/>
      <w:marTop w:val="0"/>
      <w:marBottom w:val="0"/>
      <w:divBdr>
        <w:top w:val="none" w:sz="0" w:space="0" w:color="auto"/>
        <w:left w:val="none" w:sz="0" w:space="0" w:color="auto"/>
        <w:bottom w:val="none" w:sz="0" w:space="0" w:color="auto"/>
        <w:right w:val="none" w:sz="0" w:space="0" w:color="auto"/>
      </w:divBdr>
    </w:div>
    <w:div w:id="335807289">
      <w:bodyDiv w:val="1"/>
      <w:marLeft w:val="0"/>
      <w:marRight w:val="0"/>
      <w:marTop w:val="0"/>
      <w:marBottom w:val="0"/>
      <w:divBdr>
        <w:top w:val="none" w:sz="0" w:space="0" w:color="auto"/>
        <w:left w:val="none" w:sz="0" w:space="0" w:color="auto"/>
        <w:bottom w:val="none" w:sz="0" w:space="0" w:color="auto"/>
        <w:right w:val="none" w:sz="0" w:space="0" w:color="auto"/>
      </w:divBdr>
    </w:div>
    <w:div w:id="370498389">
      <w:bodyDiv w:val="1"/>
      <w:marLeft w:val="0"/>
      <w:marRight w:val="0"/>
      <w:marTop w:val="0"/>
      <w:marBottom w:val="0"/>
      <w:divBdr>
        <w:top w:val="none" w:sz="0" w:space="0" w:color="auto"/>
        <w:left w:val="none" w:sz="0" w:space="0" w:color="auto"/>
        <w:bottom w:val="none" w:sz="0" w:space="0" w:color="auto"/>
        <w:right w:val="none" w:sz="0" w:space="0" w:color="auto"/>
      </w:divBdr>
    </w:div>
    <w:div w:id="389888564">
      <w:bodyDiv w:val="1"/>
      <w:marLeft w:val="0"/>
      <w:marRight w:val="0"/>
      <w:marTop w:val="0"/>
      <w:marBottom w:val="0"/>
      <w:divBdr>
        <w:top w:val="none" w:sz="0" w:space="0" w:color="auto"/>
        <w:left w:val="none" w:sz="0" w:space="0" w:color="auto"/>
        <w:bottom w:val="none" w:sz="0" w:space="0" w:color="auto"/>
        <w:right w:val="none" w:sz="0" w:space="0" w:color="auto"/>
      </w:divBdr>
    </w:div>
    <w:div w:id="391007877">
      <w:bodyDiv w:val="1"/>
      <w:marLeft w:val="0"/>
      <w:marRight w:val="0"/>
      <w:marTop w:val="0"/>
      <w:marBottom w:val="0"/>
      <w:divBdr>
        <w:top w:val="none" w:sz="0" w:space="0" w:color="auto"/>
        <w:left w:val="none" w:sz="0" w:space="0" w:color="auto"/>
        <w:bottom w:val="none" w:sz="0" w:space="0" w:color="auto"/>
        <w:right w:val="none" w:sz="0" w:space="0" w:color="auto"/>
      </w:divBdr>
    </w:div>
    <w:div w:id="398291531">
      <w:bodyDiv w:val="1"/>
      <w:marLeft w:val="0"/>
      <w:marRight w:val="0"/>
      <w:marTop w:val="0"/>
      <w:marBottom w:val="0"/>
      <w:divBdr>
        <w:top w:val="none" w:sz="0" w:space="0" w:color="auto"/>
        <w:left w:val="none" w:sz="0" w:space="0" w:color="auto"/>
        <w:bottom w:val="none" w:sz="0" w:space="0" w:color="auto"/>
        <w:right w:val="none" w:sz="0" w:space="0" w:color="auto"/>
      </w:divBdr>
    </w:div>
    <w:div w:id="403142792">
      <w:bodyDiv w:val="1"/>
      <w:marLeft w:val="0"/>
      <w:marRight w:val="0"/>
      <w:marTop w:val="0"/>
      <w:marBottom w:val="0"/>
      <w:divBdr>
        <w:top w:val="none" w:sz="0" w:space="0" w:color="auto"/>
        <w:left w:val="none" w:sz="0" w:space="0" w:color="auto"/>
        <w:bottom w:val="none" w:sz="0" w:space="0" w:color="auto"/>
        <w:right w:val="none" w:sz="0" w:space="0" w:color="auto"/>
      </w:divBdr>
    </w:div>
    <w:div w:id="425269858">
      <w:bodyDiv w:val="1"/>
      <w:marLeft w:val="0"/>
      <w:marRight w:val="0"/>
      <w:marTop w:val="0"/>
      <w:marBottom w:val="0"/>
      <w:divBdr>
        <w:top w:val="none" w:sz="0" w:space="0" w:color="auto"/>
        <w:left w:val="none" w:sz="0" w:space="0" w:color="auto"/>
        <w:bottom w:val="none" w:sz="0" w:space="0" w:color="auto"/>
        <w:right w:val="none" w:sz="0" w:space="0" w:color="auto"/>
      </w:divBdr>
    </w:div>
    <w:div w:id="428161933">
      <w:bodyDiv w:val="1"/>
      <w:marLeft w:val="0"/>
      <w:marRight w:val="0"/>
      <w:marTop w:val="0"/>
      <w:marBottom w:val="0"/>
      <w:divBdr>
        <w:top w:val="none" w:sz="0" w:space="0" w:color="auto"/>
        <w:left w:val="none" w:sz="0" w:space="0" w:color="auto"/>
        <w:bottom w:val="none" w:sz="0" w:space="0" w:color="auto"/>
        <w:right w:val="none" w:sz="0" w:space="0" w:color="auto"/>
      </w:divBdr>
    </w:div>
    <w:div w:id="439953651">
      <w:bodyDiv w:val="1"/>
      <w:marLeft w:val="0"/>
      <w:marRight w:val="0"/>
      <w:marTop w:val="0"/>
      <w:marBottom w:val="0"/>
      <w:divBdr>
        <w:top w:val="none" w:sz="0" w:space="0" w:color="auto"/>
        <w:left w:val="none" w:sz="0" w:space="0" w:color="auto"/>
        <w:bottom w:val="none" w:sz="0" w:space="0" w:color="auto"/>
        <w:right w:val="none" w:sz="0" w:space="0" w:color="auto"/>
      </w:divBdr>
    </w:div>
    <w:div w:id="463081425">
      <w:bodyDiv w:val="1"/>
      <w:marLeft w:val="0"/>
      <w:marRight w:val="0"/>
      <w:marTop w:val="0"/>
      <w:marBottom w:val="0"/>
      <w:divBdr>
        <w:top w:val="none" w:sz="0" w:space="0" w:color="auto"/>
        <w:left w:val="none" w:sz="0" w:space="0" w:color="auto"/>
        <w:bottom w:val="none" w:sz="0" w:space="0" w:color="auto"/>
        <w:right w:val="none" w:sz="0" w:space="0" w:color="auto"/>
      </w:divBdr>
    </w:div>
    <w:div w:id="465971194">
      <w:bodyDiv w:val="1"/>
      <w:marLeft w:val="0"/>
      <w:marRight w:val="0"/>
      <w:marTop w:val="0"/>
      <w:marBottom w:val="0"/>
      <w:divBdr>
        <w:top w:val="none" w:sz="0" w:space="0" w:color="auto"/>
        <w:left w:val="none" w:sz="0" w:space="0" w:color="auto"/>
        <w:bottom w:val="none" w:sz="0" w:space="0" w:color="auto"/>
        <w:right w:val="none" w:sz="0" w:space="0" w:color="auto"/>
      </w:divBdr>
    </w:div>
    <w:div w:id="470951699">
      <w:bodyDiv w:val="1"/>
      <w:marLeft w:val="0"/>
      <w:marRight w:val="0"/>
      <w:marTop w:val="0"/>
      <w:marBottom w:val="0"/>
      <w:divBdr>
        <w:top w:val="none" w:sz="0" w:space="0" w:color="auto"/>
        <w:left w:val="none" w:sz="0" w:space="0" w:color="auto"/>
        <w:bottom w:val="none" w:sz="0" w:space="0" w:color="auto"/>
        <w:right w:val="none" w:sz="0" w:space="0" w:color="auto"/>
      </w:divBdr>
    </w:div>
    <w:div w:id="484198834">
      <w:bodyDiv w:val="1"/>
      <w:marLeft w:val="0"/>
      <w:marRight w:val="0"/>
      <w:marTop w:val="0"/>
      <w:marBottom w:val="0"/>
      <w:divBdr>
        <w:top w:val="none" w:sz="0" w:space="0" w:color="auto"/>
        <w:left w:val="none" w:sz="0" w:space="0" w:color="auto"/>
        <w:bottom w:val="none" w:sz="0" w:space="0" w:color="auto"/>
        <w:right w:val="none" w:sz="0" w:space="0" w:color="auto"/>
      </w:divBdr>
    </w:div>
    <w:div w:id="491719449">
      <w:bodyDiv w:val="1"/>
      <w:marLeft w:val="0"/>
      <w:marRight w:val="0"/>
      <w:marTop w:val="0"/>
      <w:marBottom w:val="0"/>
      <w:divBdr>
        <w:top w:val="none" w:sz="0" w:space="0" w:color="auto"/>
        <w:left w:val="none" w:sz="0" w:space="0" w:color="auto"/>
        <w:bottom w:val="none" w:sz="0" w:space="0" w:color="auto"/>
        <w:right w:val="none" w:sz="0" w:space="0" w:color="auto"/>
      </w:divBdr>
    </w:div>
    <w:div w:id="506404116">
      <w:bodyDiv w:val="1"/>
      <w:marLeft w:val="0"/>
      <w:marRight w:val="0"/>
      <w:marTop w:val="0"/>
      <w:marBottom w:val="0"/>
      <w:divBdr>
        <w:top w:val="none" w:sz="0" w:space="0" w:color="auto"/>
        <w:left w:val="none" w:sz="0" w:space="0" w:color="auto"/>
        <w:bottom w:val="none" w:sz="0" w:space="0" w:color="auto"/>
        <w:right w:val="none" w:sz="0" w:space="0" w:color="auto"/>
      </w:divBdr>
    </w:div>
    <w:div w:id="517080184">
      <w:bodyDiv w:val="1"/>
      <w:marLeft w:val="0"/>
      <w:marRight w:val="0"/>
      <w:marTop w:val="0"/>
      <w:marBottom w:val="0"/>
      <w:divBdr>
        <w:top w:val="none" w:sz="0" w:space="0" w:color="auto"/>
        <w:left w:val="none" w:sz="0" w:space="0" w:color="auto"/>
        <w:bottom w:val="none" w:sz="0" w:space="0" w:color="auto"/>
        <w:right w:val="none" w:sz="0" w:space="0" w:color="auto"/>
      </w:divBdr>
    </w:div>
    <w:div w:id="521020193">
      <w:bodyDiv w:val="1"/>
      <w:marLeft w:val="0"/>
      <w:marRight w:val="0"/>
      <w:marTop w:val="0"/>
      <w:marBottom w:val="0"/>
      <w:divBdr>
        <w:top w:val="none" w:sz="0" w:space="0" w:color="auto"/>
        <w:left w:val="none" w:sz="0" w:space="0" w:color="auto"/>
        <w:bottom w:val="none" w:sz="0" w:space="0" w:color="auto"/>
        <w:right w:val="none" w:sz="0" w:space="0" w:color="auto"/>
      </w:divBdr>
    </w:div>
    <w:div w:id="523903430">
      <w:bodyDiv w:val="1"/>
      <w:marLeft w:val="0"/>
      <w:marRight w:val="0"/>
      <w:marTop w:val="0"/>
      <w:marBottom w:val="0"/>
      <w:divBdr>
        <w:top w:val="none" w:sz="0" w:space="0" w:color="auto"/>
        <w:left w:val="none" w:sz="0" w:space="0" w:color="auto"/>
        <w:bottom w:val="none" w:sz="0" w:space="0" w:color="auto"/>
        <w:right w:val="none" w:sz="0" w:space="0" w:color="auto"/>
      </w:divBdr>
    </w:div>
    <w:div w:id="527108541">
      <w:bodyDiv w:val="1"/>
      <w:marLeft w:val="0"/>
      <w:marRight w:val="0"/>
      <w:marTop w:val="0"/>
      <w:marBottom w:val="0"/>
      <w:divBdr>
        <w:top w:val="none" w:sz="0" w:space="0" w:color="auto"/>
        <w:left w:val="none" w:sz="0" w:space="0" w:color="auto"/>
        <w:bottom w:val="none" w:sz="0" w:space="0" w:color="auto"/>
        <w:right w:val="none" w:sz="0" w:space="0" w:color="auto"/>
      </w:divBdr>
    </w:div>
    <w:div w:id="569855000">
      <w:bodyDiv w:val="1"/>
      <w:marLeft w:val="0"/>
      <w:marRight w:val="0"/>
      <w:marTop w:val="0"/>
      <w:marBottom w:val="0"/>
      <w:divBdr>
        <w:top w:val="none" w:sz="0" w:space="0" w:color="auto"/>
        <w:left w:val="none" w:sz="0" w:space="0" w:color="auto"/>
        <w:bottom w:val="none" w:sz="0" w:space="0" w:color="auto"/>
        <w:right w:val="none" w:sz="0" w:space="0" w:color="auto"/>
      </w:divBdr>
    </w:div>
    <w:div w:id="592973908">
      <w:bodyDiv w:val="1"/>
      <w:marLeft w:val="0"/>
      <w:marRight w:val="0"/>
      <w:marTop w:val="0"/>
      <w:marBottom w:val="0"/>
      <w:divBdr>
        <w:top w:val="none" w:sz="0" w:space="0" w:color="auto"/>
        <w:left w:val="none" w:sz="0" w:space="0" w:color="auto"/>
        <w:bottom w:val="none" w:sz="0" w:space="0" w:color="auto"/>
        <w:right w:val="none" w:sz="0" w:space="0" w:color="auto"/>
      </w:divBdr>
      <w:divsChild>
        <w:div w:id="1624117153">
          <w:marLeft w:val="0"/>
          <w:marRight w:val="0"/>
          <w:marTop w:val="0"/>
          <w:marBottom w:val="0"/>
          <w:divBdr>
            <w:top w:val="none" w:sz="0" w:space="0" w:color="auto"/>
            <w:left w:val="none" w:sz="0" w:space="0" w:color="auto"/>
            <w:bottom w:val="none" w:sz="0" w:space="0" w:color="auto"/>
            <w:right w:val="none" w:sz="0" w:space="0" w:color="auto"/>
          </w:divBdr>
          <w:divsChild>
            <w:div w:id="445084486">
              <w:marLeft w:val="0"/>
              <w:marRight w:val="0"/>
              <w:marTop w:val="0"/>
              <w:marBottom w:val="0"/>
              <w:divBdr>
                <w:top w:val="none" w:sz="0" w:space="0" w:color="auto"/>
                <w:left w:val="none" w:sz="0" w:space="0" w:color="auto"/>
                <w:bottom w:val="none" w:sz="0" w:space="0" w:color="auto"/>
                <w:right w:val="none" w:sz="0" w:space="0" w:color="auto"/>
              </w:divBdr>
              <w:divsChild>
                <w:div w:id="15300973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17764859">
      <w:bodyDiv w:val="1"/>
      <w:marLeft w:val="0"/>
      <w:marRight w:val="0"/>
      <w:marTop w:val="0"/>
      <w:marBottom w:val="0"/>
      <w:divBdr>
        <w:top w:val="none" w:sz="0" w:space="0" w:color="auto"/>
        <w:left w:val="none" w:sz="0" w:space="0" w:color="auto"/>
        <w:bottom w:val="none" w:sz="0" w:space="0" w:color="auto"/>
        <w:right w:val="none" w:sz="0" w:space="0" w:color="auto"/>
      </w:divBdr>
    </w:div>
    <w:div w:id="627593542">
      <w:bodyDiv w:val="1"/>
      <w:marLeft w:val="0"/>
      <w:marRight w:val="0"/>
      <w:marTop w:val="0"/>
      <w:marBottom w:val="0"/>
      <w:divBdr>
        <w:top w:val="none" w:sz="0" w:space="0" w:color="auto"/>
        <w:left w:val="none" w:sz="0" w:space="0" w:color="auto"/>
        <w:bottom w:val="none" w:sz="0" w:space="0" w:color="auto"/>
        <w:right w:val="none" w:sz="0" w:space="0" w:color="auto"/>
      </w:divBdr>
    </w:div>
    <w:div w:id="632755299">
      <w:bodyDiv w:val="1"/>
      <w:marLeft w:val="0"/>
      <w:marRight w:val="0"/>
      <w:marTop w:val="0"/>
      <w:marBottom w:val="0"/>
      <w:divBdr>
        <w:top w:val="none" w:sz="0" w:space="0" w:color="auto"/>
        <w:left w:val="none" w:sz="0" w:space="0" w:color="auto"/>
        <w:bottom w:val="none" w:sz="0" w:space="0" w:color="auto"/>
        <w:right w:val="none" w:sz="0" w:space="0" w:color="auto"/>
      </w:divBdr>
    </w:div>
    <w:div w:id="668099062">
      <w:bodyDiv w:val="1"/>
      <w:marLeft w:val="0"/>
      <w:marRight w:val="0"/>
      <w:marTop w:val="0"/>
      <w:marBottom w:val="0"/>
      <w:divBdr>
        <w:top w:val="none" w:sz="0" w:space="0" w:color="auto"/>
        <w:left w:val="none" w:sz="0" w:space="0" w:color="auto"/>
        <w:bottom w:val="none" w:sz="0" w:space="0" w:color="auto"/>
        <w:right w:val="none" w:sz="0" w:space="0" w:color="auto"/>
      </w:divBdr>
    </w:div>
    <w:div w:id="676924805">
      <w:bodyDiv w:val="1"/>
      <w:marLeft w:val="0"/>
      <w:marRight w:val="0"/>
      <w:marTop w:val="0"/>
      <w:marBottom w:val="0"/>
      <w:divBdr>
        <w:top w:val="none" w:sz="0" w:space="0" w:color="auto"/>
        <w:left w:val="none" w:sz="0" w:space="0" w:color="auto"/>
        <w:bottom w:val="none" w:sz="0" w:space="0" w:color="auto"/>
        <w:right w:val="none" w:sz="0" w:space="0" w:color="auto"/>
      </w:divBdr>
    </w:div>
    <w:div w:id="683896311">
      <w:bodyDiv w:val="1"/>
      <w:marLeft w:val="0"/>
      <w:marRight w:val="0"/>
      <w:marTop w:val="0"/>
      <w:marBottom w:val="0"/>
      <w:divBdr>
        <w:top w:val="none" w:sz="0" w:space="0" w:color="auto"/>
        <w:left w:val="none" w:sz="0" w:space="0" w:color="auto"/>
        <w:bottom w:val="none" w:sz="0" w:space="0" w:color="auto"/>
        <w:right w:val="none" w:sz="0" w:space="0" w:color="auto"/>
      </w:divBdr>
    </w:div>
    <w:div w:id="697970723">
      <w:bodyDiv w:val="1"/>
      <w:marLeft w:val="0"/>
      <w:marRight w:val="0"/>
      <w:marTop w:val="0"/>
      <w:marBottom w:val="0"/>
      <w:divBdr>
        <w:top w:val="none" w:sz="0" w:space="0" w:color="auto"/>
        <w:left w:val="none" w:sz="0" w:space="0" w:color="auto"/>
        <w:bottom w:val="none" w:sz="0" w:space="0" w:color="auto"/>
        <w:right w:val="none" w:sz="0" w:space="0" w:color="auto"/>
      </w:divBdr>
    </w:div>
    <w:div w:id="701436837">
      <w:bodyDiv w:val="1"/>
      <w:marLeft w:val="0"/>
      <w:marRight w:val="0"/>
      <w:marTop w:val="0"/>
      <w:marBottom w:val="0"/>
      <w:divBdr>
        <w:top w:val="none" w:sz="0" w:space="0" w:color="auto"/>
        <w:left w:val="none" w:sz="0" w:space="0" w:color="auto"/>
        <w:bottom w:val="none" w:sz="0" w:space="0" w:color="auto"/>
        <w:right w:val="none" w:sz="0" w:space="0" w:color="auto"/>
      </w:divBdr>
    </w:div>
    <w:div w:id="725838877">
      <w:bodyDiv w:val="1"/>
      <w:marLeft w:val="0"/>
      <w:marRight w:val="0"/>
      <w:marTop w:val="0"/>
      <w:marBottom w:val="0"/>
      <w:divBdr>
        <w:top w:val="none" w:sz="0" w:space="0" w:color="auto"/>
        <w:left w:val="none" w:sz="0" w:space="0" w:color="auto"/>
        <w:bottom w:val="none" w:sz="0" w:space="0" w:color="auto"/>
        <w:right w:val="none" w:sz="0" w:space="0" w:color="auto"/>
      </w:divBdr>
    </w:div>
    <w:div w:id="766920975">
      <w:bodyDiv w:val="1"/>
      <w:marLeft w:val="0"/>
      <w:marRight w:val="0"/>
      <w:marTop w:val="0"/>
      <w:marBottom w:val="0"/>
      <w:divBdr>
        <w:top w:val="none" w:sz="0" w:space="0" w:color="auto"/>
        <w:left w:val="none" w:sz="0" w:space="0" w:color="auto"/>
        <w:bottom w:val="none" w:sz="0" w:space="0" w:color="auto"/>
        <w:right w:val="none" w:sz="0" w:space="0" w:color="auto"/>
      </w:divBdr>
    </w:div>
    <w:div w:id="773137197">
      <w:bodyDiv w:val="1"/>
      <w:marLeft w:val="0"/>
      <w:marRight w:val="0"/>
      <w:marTop w:val="0"/>
      <w:marBottom w:val="0"/>
      <w:divBdr>
        <w:top w:val="none" w:sz="0" w:space="0" w:color="auto"/>
        <w:left w:val="none" w:sz="0" w:space="0" w:color="auto"/>
        <w:bottom w:val="none" w:sz="0" w:space="0" w:color="auto"/>
        <w:right w:val="none" w:sz="0" w:space="0" w:color="auto"/>
      </w:divBdr>
    </w:div>
    <w:div w:id="776296580">
      <w:bodyDiv w:val="1"/>
      <w:marLeft w:val="0"/>
      <w:marRight w:val="0"/>
      <w:marTop w:val="0"/>
      <w:marBottom w:val="0"/>
      <w:divBdr>
        <w:top w:val="none" w:sz="0" w:space="0" w:color="auto"/>
        <w:left w:val="none" w:sz="0" w:space="0" w:color="auto"/>
        <w:bottom w:val="none" w:sz="0" w:space="0" w:color="auto"/>
        <w:right w:val="none" w:sz="0" w:space="0" w:color="auto"/>
      </w:divBdr>
    </w:div>
    <w:div w:id="791175086">
      <w:bodyDiv w:val="1"/>
      <w:marLeft w:val="0"/>
      <w:marRight w:val="0"/>
      <w:marTop w:val="0"/>
      <w:marBottom w:val="0"/>
      <w:divBdr>
        <w:top w:val="none" w:sz="0" w:space="0" w:color="auto"/>
        <w:left w:val="none" w:sz="0" w:space="0" w:color="auto"/>
        <w:bottom w:val="none" w:sz="0" w:space="0" w:color="auto"/>
        <w:right w:val="none" w:sz="0" w:space="0" w:color="auto"/>
      </w:divBdr>
    </w:div>
    <w:div w:id="804736017">
      <w:bodyDiv w:val="1"/>
      <w:marLeft w:val="0"/>
      <w:marRight w:val="0"/>
      <w:marTop w:val="0"/>
      <w:marBottom w:val="0"/>
      <w:divBdr>
        <w:top w:val="none" w:sz="0" w:space="0" w:color="auto"/>
        <w:left w:val="none" w:sz="0" w:space="0" w:color="auto"/>
        <w:bottom w:val="none" w:sz="0" w:space="0" w:color="auto"/>
        <w:right w:val="none" w:sz="0" w:space="0" w:color="auto"/>
      </w:divBdr>
    </w:div>
    <w:div w:id="806095013">
      <w:bodyDiv w:val="1"/>
      <w:marLeft w:val="0"/>
      <w:marRight w:val="0"/>
      <w:marTop w:val="0"/>
      <w:marBottom w:val="0"/>
      <w:divBdr>
        <w:top w:val="none" w:sz="0" w:space="0" w:color="auto"/>
        <w:left w:val="none" w:sz="0" w:space="0" w:color="auto"/>
        <w:bottom w:val="none" w:sz="0" w:space="0" w:color="auto"/>
        <w:right w:val="none" w:sz="0" w:space="0" w:color="auto"/>
      </w:divBdr>
    </w:div>
    <w:div w:id="814102449">
      <w:bodyDiv w:val="1"/>
      <w:marLeft w:val="0"/>
      <w:marRight w:val="0"/>
      <w:marTop w:val="0"/>
      <w:marBottom w:val="0"/>
      <w:divBdr>
        <w:top w:val="none" w:sz="0" w:space="0" w:color="auto"/>
        <w:left w:val="none" w:sz="0" w:space="0" w:color="auto"/>
        <w:bottom w:val="none" w:sz="0" w:space="0" w:color="auto"/>
        <w:right w:val="none" w:sz="0" w:space="0" w:color="auto"/>
      </w:divBdr>
    </w:div>
    <w:div w:id="828864355">
      <w:bodyDiv w:val="1"/>
      <w:marLeft w:val="0"/>
      <w:marRight w:val="0"/>
      <w:marTop w:val="0"/>
      <w:marBottom w:val="0"/>
      <w:divBdr>
        <w:top w:val="none" w:sz="0" w:space="0" w:color="auto"/>
        <w:left w:val="none" w:sz="0" w:space="0" w:color="auto"/>
        <w:bottom w:val="none" w:sz="0" w:space="0" w:color="auto"/>
        <w:right w:val="none" w:sz="0" w:space="0" w:color="auto"/>
      </w:divBdr>
    </w:div>
    <w:div w:id="847599918">
      <w:bodyDiv w:val="1"/>
      <w:marLeft w:val="0"/>
      <w:marRight w:val="0"/>
      <w:marTop w:val="0"/>
      <w:marBottom w:val="0"/>
      <w:divBdr>
        <w:top w:val="none" w:sz="0" w:space="0" w:color="auto"/>
        <w:left w:val="none" w:sz="0" w:space="0" w:color="auto"/>
        <w:bottom w:val="none" w:sz="0" w:space="0" w:color="auto"/>
        <w:right w:val="none" w:sz="0" w:space="0" w:color="auto"/>
      </w:divBdr>
    </w:div>
    <w:div w:id="884877835">
      <w:bodyDiv w:val="1"/>
      <w:marLeft w:val="0"/>
      <w:marRight w:val="0"/>
      <w:marTop w:val="0"/>
      <w:marBottom w:val="0"/>
      <w:divBdr>
        <w:top w:val="none" w:sz="0" w:space="0" w:color="auto"/>
        <w:left w:val="none" w:sz="0" w:space="0" w:color="auto"/>
        <w:bottom w:val="none" w:sz="0" w:space="0" w:color="auto"/>
        <w:right w:val="none" w:sz="0" w:space="0" w:color="auto"/>
      </w:divBdr>
    </w:div>
    <w:div w:id="909314641">
      <w:bodyDiv w:val="1"/>
      <w:marLeft w:val="0"/>
      <w:marRight w:val="0"/>
      <w:marTop w:val="0"/>
      <w:marBottom w:val="0"/>
      <w:divBdr>
        <w:top w:val="none" w:sz="0" w:space="0" w:color="auto"/>
        <w:left w:val="none" w:sz="0" w:space="0" w:color="auto"/>
        <w:bottom w:val="none" w:sz="0" w:space="0" w:color="auto"/>
        <w:right w:val="none" w:sz="0" w:space="0" w:color="auto"/>
      </w:divBdr>
    </w:div>
    <w:div w:id="920218648">
      <w:bodyDiv w:val="1"/>
      <w:marLeft w:val="0"/>
      <w:marRight w:val="0"/>
      <w:marTop w:val="0"/>
      <w:marBottom w:val="0"/>
      <w:divBdr>
        <w:top w:val="none" w:sz="0" w:space="0" w:color="auto"/>
        <w:left w:val="none" w:sz="0" w:space="0" w:color="auto"/>
        <w:bottom w:val="none" w:sz="0" w:space="0" w:color="auto"/>
        <w:right w:val="none" w:sz="0" w:space="0" w:color="auto"/>
      </w:divBdr>
    </w:div>
    <w:div w:id="921182626">
      <w:bodyDiv w:val="1"/>
      <w:marLeft w:val="0"/>
      <w:marRight w:val="0"/>
      <w:marTop w:val="0"/>
      <w:marBottom w:val="0"/>
      <w:divBdr>
        <w:top w:val="none" w:sz="0" w:space="0" w:color="auto"/>
        <w:left w:val="none" w:sz="0" w:space="0" w:color="auto"/>
        <w:bottom w:val="none" w:sz="0" w:space="0" w:color="auto"/>
        <w:right w:val="none" w:sz="0" w:space="0" w:color="auto"/>
      </w:divBdr>
    </w:div>
    <w:div w:id="927545796">
      <w:bodyDiv w:val="1"/>
      <w:marLeft w:val="0"/>
      <w:marRight w:val="0"/>
      <w:marTop w:val="0"/>
      <w:marBottom w:val="0"/>
      <w:divBdr>
        <w:top w:val="none" w:sz="0" w:space="0" w:color="auto"/>
        <w:left w:val="none" w:sz="0" w:space="0" w:color="auto"/>
        <w:bottom w:val="none" w:sz="0" w:space="0" w:color="auto"/>
        <w:right w:val="none" w:sz="0" w:space="0" w:color="auto"/>
      </w:divBdr>
    </w:div>
    <w:div w:id="933125092">
      <w:bodyDiv w:val="1"/>
      <w:marLeft w:val="0"/>
      <w:marRight w:val="0"/>
      <w:marTop w:val="0"/>
      <w:marBottom w:val="0"/>
      <w:divBdr>
        <w:top w:val="none" w:sz="0" w:space="0" w:color="auto"/>
        <w:left w:val="none" w:sz="0" w:space="0" w:color="auto"/>
        <w:bottom w:val="none" w:sz="0" w:space="0" w:color="auto"/>
        <w:right w:val="none" w:sz="0" w:space="0" w:color="auto"/>
      </w:divBdr>
    </w:div>
    <w:div w:id="936332022">
      <w:bodyDiv w:val="1"/>
      <w:marLeft w:val="0"/>
      <w:marRight w:val="0"/>
      <w:marTop w:val="0"/>
      <w:marBottom w:val="0"/>
      <w:divBdr>
        <w:top w:val="none" w:sz="0" w:space="0" w:color="auto"/>
        <w:left w:val="none" w:sz="0" w:space="0" w:color="auto"/>
        <w:bottom w:val="none" w:sz="0" w:space="0" w:color="auto"/>
        <w:right w:val="none" w:sz="0" w:space="0" w:color="auto"/>
      </w:divBdr>
    </w:div>
    <w:div w:id="946234858">
      <w:bodyDiv w:val="1"/>
      <w:marLeft w:val="0"/>
      <w:marRight w:val="0"/>
      <w:marTop w:val="0"/>
      <w:marBottom w:val="0"/>
      <w:divBdr>
        <w:top w:val="none" w:sz="0" w:space="0" w:color="auto"/>
        <w:left w:val="none" w:sz="0" w:space="0" w:color="auto"/>
        <w:bottom w:val="none" w:sz="0" w:space="0" w:color="auto"/>
        <w:right w:val="none" w:sz="0" w:space="0" w:color="auto"/>
      </w:divBdr>
    </w:div>
    <w:div w:id="953634410">
      <w:bodyDiv w:val="1"/>
      <w:marLeft w:val="0"/>
      <w:marRight w:val="0"/>
      <w:marTop w:val="0"/>
      <w:marBottom w:val="0"/>
      <w:divBdr>
        <w:top w:val="none" w:sz="0" w:space="0" w:color="auto"/>
        <w:left w:val="none" w:sz="0" w:space="0" w:color="auto"/>
        <w:bottom w:val="none" w:sz="0" w:space="0" w:color="auto"/>
        <w:right w:val="none" w:sz="0" w:space="0" w:color="auto"/>
      </w:divBdr>
    </w:div>
    <w:div w:id="957178912">
      <w:bodyDiv w:val="1"/>
      <w:marLeft w:val="0"/>
      <w:marRight w:val="0"/>
      <w:marTop w:val="0"/>
      <w:marBottom w:val="0"/>
      <w:divBdr>
        <w:top w:val="none" w:sz="0" w:space="0" w:color="auto"/>
        <w:left w:val="none" w:sz="0" w:space="0" w:color="auto"/>
        <w:bottom w:val="none" w:sz="0" w:space="0" w:color="auto"/>
        <w:right w:val="none" w:sz="0" w:space="0" w:color="auto"/>
      </w:divBdr>
    </w:div>
    <w:div w:id="966395087">
      <w:bodyDiv w:val="1"/>
      <w:marLeft w:val="0"/>
      <w:marRight w:val="0"/>
      <w:marTop w:val="0"/>
      <w:marBottom w:val="0"/>
      <w:divBdr>
        <w:top w:val="none" w:sz="0" w:space="0" w:color="auto"/>
        <w:left w:val="none" w:sz="0" w:space="0" w:color="auto"/>
        <w:bottom w:val="none" w:sz="0" w:space="0" w:color="auto"/>
        <w:right w:val="none" w:sz="0" w:space="0" w:color="auto"/>
      </w:divBdr>
    </w:div>
    <w:div w:id="971057480">
      <w:bodyDiv w:val="1"/>
      <w:marLeft w:val="0"/>
      <w:marRight w:val="0"/>
      <w:marTop w:val="0"/>
      <w:marBottom w:val="0"/>
      <w:divBdr>
        <w:top w:val="none" w:sz="0" w:space="0" w:color="auto"/>
        <w:left w:val="none" w:sz="0" w:space="0" w:color="auto"/>
        <w:bottom w:val="none" w:sz="0" w:space="0" w:color="auto"/>
        <w:right w:val="none" w:sz="0" w:space="0" w:color="auto"/>
      </w:divBdr>
    </w:div>
    <w:div w:id="972323277">
      <w:bodyDiv w:val="1"/>
      <w:marLeft w:val="0"/>
      <w:marRight w:val="0"/>
      <w:marTop w:val="0"/>
      <w:marBottom w:val="0"/>
      <w:divBdr>
        <w:top w:val="none" w:sz="0" w:space="0" w:color="auto"/>
        <w:left w:val="none" w:sz="0" w:space="0" w:color="auto"/>
        <w:bottom w:val="none" w:sz="0" w:space="0" w:color="auto"/>
        <w:right w:val="none" w:sz="0" w:space="0" w:color="auto"/>
      </w:divBdr>
    </w:div>
    <w:div w:id="1002119949">
      <w:bodyDiv w:val="1"/>
      <w:marLeft w:val="0"/>
      <w:marRight w:val="0"/>
      <w:marTop w:val="0"/>
      <w:marBottom w:val="0"/>
      <w:divBdr>
        <w:top w:val="none" w:sz="0" w:space="0" w:color="auto"/>
        <w:left w:val="none" w:sz="0" w:space="0" w:color="auto"/>
        <w:bottom w:val="none" w:sz="0" w:space="0" w:color="auto"/>
        <w:right w:val="none" w:sz="0" w:space="0" w:color="auto"/>
      </w:divBdr>
    </w:div>
    <w:div w:id="1002126918">
      <w:bodyDiv w:val="1"/>
      <w:marLeft w:val="0"/>
      <w:marRight w:val="0"/>
      <w:marTop w:val="0"/>
      <w:marBottom w:val="0"/>
      <w:divBdr>
        <w:top w:val="none" w:sz="0" w:space="0" w:color="auto"/>
        <w:left w:val="none" w:sz="0" w:space="0" w:color="auto"/>
        <w:bottom w:val="none" w:sz="0" w:space="0" w:color="auto"/>
        <w:right w:val="none" w:sz="0" w:space="0" w:color="auto"/>
      </w:divBdr>
    </w:div>
    <w:div w:id="1005936742">
      <w:bodyDiv w:val="1"/>
      <w:marLeft w:val="0"/>
      <w:marRight w:val="0"/>
      <w:marTop w:val="0"/>
      <w:marBottom w:val="0"/>
      <w:divBdr>
        <w:top w:val="none" w:sz="0" w:space="0" w:color="auto"/>
        <w:left w:val="none" w:sz="0" w:space="0" w:color="auto"/>
        <w:bottom w:val="none" w:sz="0" w:space="0" w:color="auto"/>
        <w:right w:val="none" w:sz="0" w:space="0" w:color="auto"/>
      </w:divBdr>
    </w:div>
    <w:div w:id="1022438886">
      <w:bodyDiv w:val="1"/>
      <w:marLeft w:val="0"/>
      <w:marRight w:val="0"/>
      <w:marTop w:val="0"/>
      <w:marBottom w:val="0"/>
      <w:divBdr>
        <w:top w:val="none" w:sz="0" w:space="0" w:color="auto"/>
        <w:left w:val="none" w:sz="0" w:space="0" w:color="auto"/>
        <w:bottom w:val="none" w:sz="0" w:space="0" w:color="auto"/>
        <w:right w:val="none" w:sz="0" w:space="0" w:color="auto"/>
      </w:divBdr>
    </w:div>
    <w:div w:id="1029723210">
      <w:bodyDiv w:val="1"/>
      <w:marLeft w:val="0"/>
      <w:marRight w:val="0"/>
      <w:marTop w:val="0"/>
      <w:marBottom w:val="0"/>
      <w:divBdr>
        <w:top w:val="none" w:sz="0" w:space="0" w:color="auto"/>
        <w:left w:val="none" w:sz="0" w:space="0" w:color="auto"/>
        <w:bottom w:val="none" w:sz="0" w:space="0" w:color="auto"/>
        <w:right w:val="none" w:sz="0" w:space="0" w:color="auto"/>
      </w:divBdr>
    </w:div>
    <w:div w:id="1074887403">
      <w:bodyDiv w:val="1"/>
      <w:marLeft w:val="0"/>
      <w:marRight w:val="0"/>
      <w:marTop w:val="0"/>
      <w:marBottom w:val="0"/>
      <w:divBdr>
        <w:top w:val="none" w:sz="0" w:space="0" w:color="auto"/>
        <w:left w:val="none" w:sz="0" w:space="0" w:color="auto"/>
        <w:bottom w:val="none" w:sz="0" w:space="0" w:color="auto"/>
        <w:right w:val="none" w:sz="0" w:space="0" w:color="auto"/>
      </w:divBdr>
    </w:div>
    <w:div w:id="1088311066">
      <w:bodyDiv w:val="1"/>
      <w:marLeft w:val="0"/>
      <w:marRight w:val="0"/>
      <w:marTop w:val="0"/>
      <w:marBottom w:val="0"/>
      <w:divBdr>
        <w:top w:val="none" w:sz="0" w:space="0" w:color="auto"/>
        <w:left w:val="none" w:sz="0" w:space="0" w:color="auto"/>
        <w:bottom w:val="none" w:sz="0" w:space="0" w:color="auto"/>
        <w:right w:val="none" w:sz="0" w:space="0" w:color="auto"/>
      </w:divBdr>
    </w:div>
    <w:div w:id="1124538795">
      <w:bodyDiv w:val="1"/>
      <w:marLeft w:val="0"/>
      <w:marRight w:val="0"/>
      <w:marTop w:val="0"/>
      <w:marBottom w:val="0"/>
      <w:divBdr>
        <w:top w:val="none" w:sz="0" w:space="0" w:color="auto"/>
        <w:left w:val="none" w:sz="0" w:space="0" w:color="auto"/>
        <w:bottom w:val="none" w:sz="0" w:space="0" w:color="auto"/>
        <w:right w:val="none" w:sz="0" w:space="0" w:color="auto"/>
      </w:divBdr>
    </w:div>
    <w:div w:id="1125735000">
      <w:bodyDiv w:val="1"/>
      <w:marLeft w:val="0"/>
      <w:marRight w:val="0"/>
      <w:marTop w:val="0"/>
      <w:marBottom w:val="0"/>
      <w:divBdr>
        <w:top w:val="none" w:sz="0" w:space="0" w:color="auto"/>
        <w:left w:val="none" w:sz="0" w:space="0" w:color="auto"/>
        <w:bottom w:val="none" w:sz="0" w:space="0" w:color="auto"/>
        <w:right w:val="none" w:sz="0" w:space="0" w:color="auto"/>
      </w:divBdr>
    </w:div>
    <w:div w:id="1136021968">
      <w:bodyDiv w:val="1"/>
      <w:marLeft w:val="0"/>
      <w:marRight w:val="0"/>
      <w:marTop w:val="0"/>
      <w:marBottom w:val="0"/>
      <w:divBdr>
        <w:top w:val="none" w:sz="0" w:space="0" w:color="auto"/>
        <w:left w:val="none" w:sz="0" w:space="0" w:color="auto"/>
        <w:bottom w:val="none" w:sz="0" w:space="0" w:color="auto"/>
        <w:right w:val="none" w:sz="0" w:space="0" w:color="auto"/>
      </w:divBdr>
    </w:div>
    <w:div w:id="1170558249">
      <w:bodyDiv w:val="1"/>
      <w:marLeft w:val="0"/>
      <w:marRight w:val="0"/>
      <w:marTop w:val="0"/>
      <w:marBottom w:val="0"/>
      <w:divBdr>
        <w:top w:val="none" w:sz="0" w:space="0" w:color="auto"/>
        <w:left w:val="none" w:sz="0" w:space="0" w:color="auto"/>
        <w:bottom w:val="none" w:sz="0" w:space="0" w:color="auto"/>
        <w:right w:val="none" w:sz="0" w:space="0" w:color="auto"/>
      </w:divBdr>
    </w:div>
    <w:div w:id="1188324320">
      <w:bodyDiv w:val="1"/>
      <w:marLeft w:val="0"/>
      <w:marRight w:val="0"/>
      <w:marTop w:val="0"/>
      <w:marBottom w:val="0"/>
      <w:divBdr>
        <w:top w:val="none" w:sz="0" w:space="0" w:color="auto"/>
        <w:left w:val="none" w:sz="0" w:space="0" w:color="auto"/>
        <w:bottom w:val="none" w:sz="0" w:space="0" w:color="auto"/>
        <w:right w:val="none" w:sz="0" w:space="0" w:color="auto"/>
      </w:divBdr>
    </w:div>
    <w:div w:id="1205681411">
      <w:bodyDiv w:val="1"/>
      <w:marLeft w:val="0"/>
      <w:marRight w:val="0"/>
      <w:marTop w:val="0"/>
      <w:marBottom w:val="0"/>
      <w:divBdr>
        <w:top w:val="none" w:sz="0" w:space="0" w:color="auto"/>
        <w:left w:val="none" w:sz="0" w:space="0" w:color="auto"/>
        <w:bottom w:val="none" w:sz="0" w:space="0" w:color="auto"/>
        <w:right w:val="none" w:sz="0" w:space="0" w:color="auto"/>
      </w:divBdr>
    </w:div>
    <w:div w:id="1210344275">
      <w:bodyDiv w:val="1"/>
      <w:marLeft w:val="0"/>
      <w:marRight w:val="0"/>
      <w:marTop w:val="0"/>
      <w:marBottom w:val="0"/>
      <w:divBdr>
        <w:top w:val="none" w:sz="0" w:space="0" w:color="auto"/>
        <w:left w:val="none" w:sz="0" w:space="0" w:color="auto"/>
        <w:bottom w:val="none" w:sz="0" w:space="0" w:color="auto"/>
        <w:right w:val="none" w:sz="0" w:space="0" w:color="auto"/>
      </w:divBdr>
    </w:div>
    <w:div w:id="1218392576">
      <w:bodyDiv w:val="1"/>
      <w:marLeft w:val="0"/>
      <w:marRight w:val="0"/>
      <w:marTop w:val="0"/>
      <w:marBottom w:val="0"/>
      <w:divBdr>
        <w:top w:val="none" w:sz="0" w:space="0" w:color="auto"/>
        <w:left w:val="none" w:sz="0" w:space="0" w:color="auto"/>
        <w:bottom w:val="none" w:sz="0" w:space="0" w:color="auto"/>
        <w:right w:val="none" w:sz="0" w:space="0" w:color="auto"/>
      </w:divBdr>
    </w:div>
    <w:div w:id="1227182357">
      <w:bodyDiv w:val="1"/>
      <w:marLeft w:val="0"/>
      <w:marRight w:val="0"/>
      <w:marTop w:val="0"/>
      <w:marBottom w:val="0"/>
      <w:divBdr>
        <w:top w:val="none" w:sz="0" w:space="0" w:color="auto"/>
        <w:left w:val="none" w:sz="0" w:space="0" w:color="auto"/>
        <w:bottom w:val="none" w:sz="0" w:space="0" w:color="auto"/>
        <w:right w:val="none" w:sz="0" w:space="0" w:color="auto"/>
      </w:divBdr>
    </w:div>
    <w:div w:id="1233001940">
      <w:bodyDiv w:val="1"/>
      <w:marLeft w:val="0"/>
      <w:marRight w:val="0"/>
      <w:marTop w:val="0"/>
      <w:marBottom w:val="0"/>
      <w:divBdr>
        <w:top w:val="none" w:sz="0" w:space="0" w:color="auto"/>
        <w:left w:val="none" w:sz="0" w:space="0" w:color="auto"/>
        <w:bottom w:val="none" w:sz="0" w:space="0" w:color="auto"/>
        <w:right w:val="none" w:sz="0" w:space="0" w:color="auto"/>
      </w:divBdr>
    </w:div>
    <w:div w:id="1298610544">
      <w:bodyDiv w:val="1"/>
      <w:marLeft w:val="0"/>
      <w:marRight w:val="0"/>
      <w:marTop w:val="0"/>
      <w:marBottom w:val="0"/>
      <w:divBdr>
        <w:top w:val="none" w:sz="0" w:space="0" w:color="auto"/>
        <w:left w:val="none" w:sz="0" w:space="0" w:color="auto"/>
        <w:bottom w:val="none" w:sz="0" w:space="0" w:color="auto"/>
        <w:right w:val="none" w:sz="0" w:space="0" w:color="auto"/>
      </w:divBdr>
    </w:div>
    <w:div w:id="1309937694">
      <w:bodyDiv w:val="1"/>
      <w:marLeft w:val="0"/>
      <w:marRight w:val="0"/>
      <w:marTop w:val="0"/>
      <w:marBottom w:val="0"/>
      <w:divBdr>
        <w:top w:val="none" w:sz="0" w:space="0" w:color="auto"/>
        <w:left w:val="none" w:sz="0" w:space="0" w:color="auto"/>
        <w:bottom w:val="none" w:sz="0" w:space="0" w:color="auto"/>
        <w:right w:val="none" w:sz="0" w:space="0" w:color="auto"/>
      </w:divBdr>
    </w:div>
    <w:div w:id="1327518687">
      <w:bodyDiv w:val="1"/>
      <w:marLeft w:val="0"/>
      <w:marRight w:val="0"/>
      <w:marTop w:val="0"/>
      <w:marBottom w:val="0"/>
      <w:divBdr>
        <w:top w:val="none" w:sz="0" w:space="0" w:color="auto"/>
        <w:left w:val="none" w:sz="0" w:space="0" w:color="auto"/>
        <w:bottom w:val="none" w:sz="0" w:space="0" w:color="auto"/>
        <w:right w:val="none" w:sz="0" w:space="0" w:color="auto"/>
      </w:divBdr>
    </w:div>
    <w:div w:id="1340307230">
      <w:bodyDiv w:val="1"/>
      <w:marLeft w:val="0"/>
      <w:marRight w:val="0"/>
      <w:marTop w:val="0"/>
      <w:marBottom w:val="0"/>
      <w:divBdr>
        <w:top w:val="none" w:sz="0" w:space="0" w:color="auto"/>
        <w:left w:val="none" w:sz="0" w:space="0" w:color="auto"/>
        <w:bottom w:val="none" w:sz="0" w:space="0" w:color="auto"/>
        <w:right w:val="none" w:sz="0" w:space="0" w:color="auto"/>
      </w:divBdr>
    </w:div>
    <w:div w:id="1345865246">
      <w:bodyDiv w:val="1"/>
      <w:marLeft w:val="0"/>
      <w:marRight w:val="0"/>
      <w:marTop w:val="0"/>
      <w:marBottom w:val="0"/>
      <w:divBdr>
        <w:top w:val="none" w:sz="0" w:space="0" w:color="auto"/>
        <w:left w:val="none" w:sz="0" w:space="0" w:color="auto"/>
        <w:bottom w:val="none" w:sz="0" w:space="0" w:color="auto"/>
        <w:right w:val="none" w:sz="0" w:space="0" w:color="auto"/>
      </w:divBdr>
    </w:div>
    <w:div w:id="1348747720">
      <w:bodyDiv w:val="1"/>
      <w:marLeft w:val="0"/>
      <w:marRight w:val="0"/>
      <w:marTop w:val="0"/>
      <w:marBottom w:val="0"/>
      <w:divBdr>
        <w:top w:val="none" w:sz="0" w:space="0" w:color="auto"/>
        <w:left w:val="none" w:sz="0" w:space="0" w:color="auto"/>
        <w:bottom w:val="none" w:sz="0" w:space="0" w:color="auto"/>
        <w:right w:val="none" w:sz="0" w:space="0" w:color="auto"/>
      </w:divBdr>
    </w:div>
    <w:div w:id="1354381720">
      <w:bodyDiv w:val="1"/>
      <w:marLeft w:val="0"/>
      <w:marRight w:val="0"/>
      <w:marTop w:val="0"/>
      <w:marBottom w:val="0"/>
      <w:divBdr>
        <w:top w:val="none" w:sz="0" w:space="0" w:color="auto"/>
        <w:left w:val="none" w:sz="0" w:space="0" w:color="auto"/>
        <w:bottom w:val="none" w:sz="0" w:space="0" w:color="auto"/>
        <w:right w:val="none" w:sz="0" w:space="0" w:color="auto"/>
      </w:divBdr>
    </w:div>
    <w:div w:id="1375077087">
      <w:bodyDiv w:val="1"/>
      <w:marLeft w:val="0"/>
      <w:marRight w:val="0"/>
      <w:marTop w:val="0"/>
      <w:marBottom w:val="0"/>
      <w:divBdr>
        <w:top w:val="none" w:sz="0" w:space="0" w:color="auto"/>
        <w:left w:val="none" w:sz="0" w:space="0" w:color="auto"/>
        <w:bottom w:val="none" w:sz="0" w:space="0" w:color="auto"/>
        <w:right w:val="none" w:sz="0" w:space="0" w:color="auto"/>
      </w:divBdr>
    </w:div>
    <w:div w:id="1389374410">
      <w:bodyDiv w:val="1"/>
      <w:marLeft w:val="0"/>
      <w:marRight w:val="0"/>
      <w:marTop w:val="0"/>
      <w:marBottom w:val="0"/>
      <w:divBdr>
        <w:top w:val="none" w:sz="0" w:space="0" w:color="auto"/>
        <w:left w:val="none" w:sz="0" w:space="0" w:color="auto"/>
        <w:bottom w:val="none" w:sz="0" w:space="0" w:color="auto"/>
        <w:right w:val="none" w:sz="0" w:space="0" w:color="auto"/>
      </w:divBdr>
    </w:div>
    <w:div w:id="1396735303">
      <w:bodyDiv w:val="1"/>
      <w:marLeft w:val="0"/>
      <w:marRight w:val="0"/>
      <w:marTop w:val="0"/>
      <w:marBottom w:val="0"/>
      <w:divBdr>
        <w:top w:val="none" w:sz="0" w:space="0" w:color="auto"/>
        <w:left w:val="none" w:sz="0" w:space="0" w:color="auto"/>
        <w:bottom w:val="none" w:sz="0" w:space="0" w:color="auto"/>
        <w:right w:val="none" w:sz="0" w:space="0" w:color="auto"/>
      </w:divBdr>
    </w:div>
    <w:div w:id="1420717698">
      <w:bodyDiv w:val="1"/>
      <w:marLeft w:val="0"/>
      <w:marRight w:val="0"/>
      <w:marTop w:val="0"/>
      <w:marBottom w:val="0"/>
      <w:divBdr>
        <w:top w:val="none" w:sz="0" w:space="0" w:color="auto"/>
        <w:left w:val="none" w:sz="0" w:space="0" w:color="auto"/>
        <w:bottom w:val="none" w:sz="0" w:space="0" w:color="auto"/>
        <w:right w:val="none" w:sz="0" w:space="0" w:color="auto"/>
      </w:divBdr>
    </w:div>
    <w:div w:id="1426417182">
      <w:bodyDiv w:val="1"/>
      <w:marLeft w:val="0"/>
      <w:marRight w:val="0"/>
      <w:marTop w:val="0"/>
      <w:marBottom w:val="0"/>
      <w:divBdr>
        <w:top w:val="none" w:sz="0" w:space="0" w:color="auto"/>
        <w:left w:val="none" w:sz="0" w:space="0" w:color="auto"/>
        <w:bottom w:val="none" w:sz="0" w:space="0" w:color="auto"/>
        <w:right w:val="none" w:sz="0" w:space="0" w:color="auto"/>
      </w:divBdr>
    </w:div>
    <w:div w:id="1432159927">
      <w:bodyDiv w:val="1"/>
      <w:marLeft w:val="0"/>
      <w:marRight w:val="0"/>
      <w:marTop w:val="0"/>
      <w:marBottom w:val="0"/>
      <w:divBdr>
        <w:top w:val="none" w:sz="0" w:space="0" w:color="auto"/>
        <w:left w:val="none" w:sz="0" w:space="0" w:color="auto"/>
        <w:bottom w:val="none" w:sz="0" w:space="0" w:color="auto"/>
        <w:right w:val="none" w:sz="0" w:space="0" w:color="auto"/>
      </w:divBdr>
    </w:div>
    <w:div w:id="1448499431">
      <w:bodyDiv w:val="1"/>
      <w:marLeft w:val="0"/>
      <w:marRight w:val="0"/>
      <w:marTop w:val="0"/>
      <w:marBottom w:val="0"/>
      <w:divBdr>
        <w:top w:val="none" w:sz="0" w:space="0" w:color="auto"/>
        <w:left w:val="none" w:sz="0" w:space="0" w:color="auto"/>
        <w:bottom w:val="none" w:sz="0" w:space="0" w:color="auto"/>
        <w:right w:val="none" w:sz="0" w:space="0" w:color="auto"/>
      </w:divBdr>
    </w:div>
    <w:div w:id="1453285708">
      <w:bodyDiv w:val="1"/>
      <w:marLeft w:val="0"/>
      <w:marRight w:val="0"/>
      <w:marTop w:val="0"/>
      <w:marBottom w:val="0"/>
      <w:divBdr>
        <w:top w:val="none" w:sz="0" w:space="0" w:color="auto"/>
        <w:left w:val="none" w:sz="0" w:space="0" w:color="auto"/>
        <w:bottom w:val="none" w:sz="0" w:space="0" w:color="auto"/>
        <w:right w:val="none" w:sz="0" w:space="0" w:color="auto"/>
      </w:divBdr>
    </w:div>
    <w:div w:id="1458453178">
      <w:bodyDiv w:val="1"/>
      <w:marLeft w:val="0"/>
      <w:marRight w:val="0"/>
      <w:marTop w:val="0"/>
      <w:marBottom w:val="0"/>
      <w:divBdr>
        <w:top w:val="none" w:sz="0" w:space="0" w:color="auto"/>
        <w:left w:val="none" w:sz="0" w:space="0" w:color="auto"/>
        <w:bottom w:val="none" w:sz="0" w:space="0" w:color="auto"/>
        <w:right w:val="none" w:sz="0" w:space="0" w:color="auto"/>
      </w:divBdr>
    </w:div>
    <w:div w:id="1467318014">
      <w:bodyDiv w:val="1"/>
      <w:marLeft w:val="0"/>
      <w:marRight w:val="0"/>
      <w:marTop w:val="0"/>
      <w:marBottom w:val="0"/>
      <w:divBdr>
        <w:top w:val="none" w:sz="0" w:space="0" w:color="auto"/>
        <w:left w:val="none" w:sz="0" w:space="0" w:color="auto"/>
        <w:bottom w:val="none" w:sz="0" w:space="0" w:color="auto"/>
        <w:right w:val="none" w:sz="0" w:space="0" w:color="auto"/>
      </w:divBdr>
    </w:div>
    <w:div w:id="1467746935">
      <w:bodyDiv w:val="1"/>
      <w:marLeft w:val="0"/>
      <w:marRight w:val="0"/>
      <w:marTop w:val="0"/>
      <w:marBottom w:val="0"/>
      <w:divBdr>
        <w:top w:val="none" w:sz="0" w:space="0" w:color="auto"/>
        <w:left w:val="none" w:sz="0" w:space="0" w:color="auto"/>
        <w:bottom w:val="none" w:sz="0" w:space="0" w:color="auto"/>
        <w:right w:val="none" w:sz="0" w:space="0" w:color="auto"/>
      </w:divBdr>
    </w:div>
    <w:div w:id="1472479834">
      <w:bodyDiv w:val="1"/>
      <w:marLeft w:val="0"/>
      <w:marRight w:val="0"/>
      <w:marTop w:val="0"/>
      <w:marBottom w:val="0"/>
      <w:divBdr>
        <w:top w:val="none" w:sz="0" w:space="0" w:color="auto"/>
        <w:left w:val="none" w:sz="0" w:space="0" w:color="auto"/>
        <w:bottom w:val="none" w:sz="0" w:space="0" w:color="auto"/>
        <w:right w:val="none" w:sz="0" w:space="0" w:color="auto"/>
      </w:divBdr>
    </w:div>
    <w:div w:id="1473213083">
      <w:bodyDiv w:val="1"/>
      <w:marLeft w:val="0"/>
      <w:marRight w:val="0"/>
      <w:marTop w:val="0"/>
      <w:marBottom w:val="0"/>
      <w:divBdr>
        <w:top w:val="none" w:sz="0" w:space="0" w:color="auto"/>
        <w:left w:val="none" w:sz="0" w:space="0" w:color="auto"/>
        <w:bottom w:val="none" w:sz="0" w:space="0" w:color="auto"/>
        <w:right w:val="none" w:sz="0" w:space="0" w:color="auto"/>
      </w:divBdr>
    </w:div>
    <w:div w:id="1508976853">
      <w:bodyDiv w:val="1"/>
      <w:marLeft w:val="0"/>
      <w:marRight w:val="0"/>
      <w:marTop w:val="0"/>
      <w:marBottom w:val="0"/>
      <w:divBdr>
        <w:top w:val="none" w:sz="0" w:space="0" w:color="auto"/>
        <w:left w:val="none" w:sz="0" w:space="0" w:color="auto"/>
        <w:bottom w:val="none" w:sz="0" w:space="0" w:color="auto"/>
        <w:right w:val="none" w:sz="0" w:space="0" w:color="auto"/>
      </w:divBdr>
    </w:div>
    <w:div w:id="1551069645">
      <w:bodyDiv w:val="1"/>
      <w:marLeft w:val="0"/>
      <w:marRight w:val="0"/>
      <w:marTop w:val="0"/>
      <w:marBottom w:val="0"/>
      <w:divBdr>
        <w:top w:val="none" w:sz="0" w:space="0" w:color="auto"/>
        <w:left w:val="none" w:sz="0" w:space="0" w:color="auto"/>
        <w:bottom w:val="none" w:sz="0" w:space="0" w:color="auto"/>
        <w:right w:val="none" w:sz="0" w:space="0" w:color="auto"/>
      </w:divBdr>
    </w:div>
    <w:div w:id="1554002587">
      <w:bodyDiv w:val="1"/>
      <w:marLeft w:val="0"/>
      <w:marRight w:val="0"/>
      <w:marTop w:val="0"/>
      <w:marBottom w:val="0"/>
      <w:divBdr>
        <w:top w:val="none" w:sz="0" w:space="0" w:color="auto"/>
        <w:left w:val="none" w:sz="0" w:space="0" w:color="auto"/>
        <w:bottom w:val="none" w:sz="0" w:space="0" w:color="auto"/>
        <w:right w:val="none" w:sz="0" w:space="0" w:color="auto"/>
      </w:divBdr>
    </w:div>
    <w:div w:id="1561212394">
      <w:bodyDiv w:val="1"/>
      <w:marLeft w:val="0"/>
      <w:marRight w:val="0"/>
      <w:marTop w:val="0"/>
      <w:marBottom w:val="0"/>
      <w:divBdr>
        <w:top w:val="none" w:sz="0" w:space="0" w:color="auto"/>
        <w:left w:val="none" w:sz="0" w:space="0" w:color="auto"/>
        <w:bottom w:val="none" w:sz="0" w:space="0" w:color="auto"/>
        <w:right w:val="none" w:sz="0" w:space="0" w:color="auto"/>
      </w:divBdr>
    </w:div>
    <w:div w:id="1569879313">
      <w:bodyDiv w:val="1"/>
      <w:marLeft w:val="0"/>
      <w:marRight w:val="0"/>
      <w:marTop w:val="0"/>
      <w:marBottom w:val="0"/>
      <w:divBdr>
        <w:top w:val="none" w:sz="0" w:space="0" w:color="auto"/>
        <w:left w:val="none" w:sz="0" w:space="0" w:color="auto"/>
        <w:bottom w:val="none" w:sz="0" w:space="0" w:color="auto"/>
        <w:right w:val="none" w:sz="0" w:space="0" w:color="auto"/>
      </w:divBdr>
    </w:div>
    <w:div w:id="1588078655">
      <w:bodyDiv w:val="1"/>
      <w:marLeft w:val="0"/>
      <w:marRight w:val="0"/>
      <w:marTop w:val="0"/>
      <w:marBottom w:val="0"/>
      <w:divBdr>
        <w:top w:val="none" w:sz="0" w:space="0" w:color="auto"/>
        <w:left w:val="none" w:sz="0" w:space="0" w:color="auto"/>
        <w:bottom w:val="none" w:sz="0" w:space="0" w:color="auto"/>
        <w:right w:val="none" w:sz="0" w:space="0" w:color="auto"/>
      </w:divBdr>
    </w:div>
    <w:div w:id="1589651387">
      <w:bodyDiv w:val="1"/>
      <w:marLeft w:val="0"/>
      <w:marRight w:val="0"/>
      <w:marTop w:val="0"/>
      <w:marBottom w:val="0"/>
      <w:divBdr>
        <w:top w:val="none" w:sz="0" w:space="0" w:color="auto"/>
        <w:left w:val="none" w:sz="0" w:space="0" w:color="auto"/>
        <w:bottom w:val="none" w:sz="0" w:space="0" w:color="auto"/>
        <w:right w:val="none" w:sz="0" w:space="0" w:color="auto"/>
      </w:divBdr>
    </w:div>
    <w:div w:id="1643929041">
      <w:bodyDiv w:val="1"/>
      <w:marLeft w:val="0"/>
      <w:marRight w:val="0"/>
      <w:marTop w:val="0"/>
      <w:marBottom w:val="0"/>
      <w:divBdr>
        <w:top w:val="none" w:sz="0" w:space="0" w:color="auto"/>
        <w:left w:val="none" w:sz="0" w:space="0" w:color="auto"/>
        <w:bottom w:val="none" w:sz="0" w:space="0" w:color="auto"/>
        <w:right w:val="none" w:sz="0" w:space="0" w:color="auto"/>
      </w:divBdr>
    </w:div>
    <w:div w:id="1646467571">
      <w:bodyDiv w:val="1"/>
      <w:marLeft w:val="0"/>
      <w:marRight w:val="0"/>
      <w:marTop w:val="0"/>
      <w:marBottom w:val="0"/>
      <w:divBdr>
        <w:top w:val="none" w:sz="0" w:space="0" w:color="auto"/>
        <w:left w:val="none" w:sz="0" w:space="0" w:color="auto"/>
        <w:bottom w:val="none" w:sz="0" w:space="0" w:color="auto"/>
        <w:right w:val="none" w:sz="0" w:space="0" w:color="auto"/>
      </w:divBdr>
    </w:div>
    <w:div w:id="1651324819">
      <w:bodyDiv w:val="1"/>
      <w:marLeft w:val="0"/>
      <w:marRight w:val="0"/>
      <w:marTop w:val="0"/>
      <w:marBottom w:val="0"/>
      <w:divBdr>
        <w:top w:val="none" w:sz="0" w:space="0" w:color="auto"/>
        <w:left w:val="none" w:sz="0" w:space="0" w:color="auto"/>
        <w:bottom w:val="none" w:sz="0" w:space="0" w:color="auto"/>
        <w:right w:val="none" w:sz="0" w:space="0" w:color="auto"/>
      </w:divBdr>
    </w:div>
    <w:div w:id="1657342015">
      <w:bodyDiv w:val="1"/>
      <w:marLeft w:val="0"/>
      <w:marRight w:val="0"/>
      <w:marTop w:val="0"/>
      <w:marBottom w:val="0"/>
      <w:divBdr>
        <w:top w:val="none" w:sz="0" w:space="0" w:color="auto"/>
        <w:left w:val="none" w:sz="0" w:space="0" w:color="auto"/>
        <w:bottom w:val="none" w:sz="0" w:space="0" w:color="auto"/>
        <w:right w:val="none" w:sz="0" w:space="0" w:color="auto"/>
      </w:divBdr>
    </w:div>
    <w:div w:id="1665621630">
      <w:bodyDiv w:val="1"/>
      <w:marLeft w:val="0"/>
      <w:marRight w:val="0"/>
      <w:marTop w:val="0"/>
      <w:marBottom w:val="0"/>
      <w:divBdr>
        <w:top w:val="none" w:sz="0" w:space="0" w:color="auto"/>
        <w:left w:val="none" w:sz="0" w:space="0" w:color="auto"/>
        <w:bottom w:val="none" w:sz="0" w:space="0" w:color="auto"/>
        <w:right w:val="none" w:sz="0" w:space="0" w:color="auto"/>
      </w:divBdr>
    </w:div>
    <w:div w:id="1688940917">
      <w:bodyDiv w:val="1"/>
      <w:marLeft w:val="0"/>
      <w:marRight w:val="0"/>
      <w:marTop w:val="0"/>
      <w:marBottom w:val="0"/>
      <w:divBdr>
        <w:top w:val="none" w:sz="0" w:space="0" w:color="auto"/>
        <w:left w:val="none" w:sz="0" w:space="0" w:color="auto"/>
        <w:bottom w:val="none" w:sz="0" w:space="0" w:color="auto"/>
        <w:right w:val="none" w:sz="0" w:space="0" w:color="auto"/>
      </w:divBdr>
    </w:div>
    <w:div w:id="1689215212">
      <w:bodyDiv w:val="1"/>
      <w:marLeft w:val="0"/>
      <w:marRight w:val="0"/>
      <w:marTop w:val="0"/>
      <w:marBottom w:val="0"/>
      <w:divBdr>
        <w:top w:val="none" w:sz="0" w:space="0" w:color="auto"/>
        <w:left w:val="none" w:sz="0" w:space="0" w:color="auto"/>
        <w:bottom w:val="none" w:sz="0" w:space="0" w:color="auto"/>
        <w:right w:val="none" w:sz="0" w:space="0" w:color="auto"/>
      </w:divBdr>
    </w:div>
    <w:div w:id="1717772923">
      <w:bodyDiv w:val="1"/>
      <w:marLeft w:val="0"/>
      <w:marRight w:val="0"/>
      <w:marTop w:val="0"/>
      <w:marBottom w:val="0"/>
      <w:divBdr>
        <w:top w:val="none" w:sz="0" w:space="0" w:color="auto"/>
        <w:left w:val="none" w:sz="0" w:space="0" w:color="auto"/>
        <w:bottom w:val="none" w:sz="0" w:space="0" w:color="auto"/>
        <w:right w:val="none" w:sz="0" w:space="0" w:color="auto"/>
      </w:divBdr>
    </w:div>
    <w:div w:id="1718813618">
      <w:bodyDiv w:val="1"/>
      <w:marLeft w:val="0"/>
      <w:marRight w:val="0"/>
      <w:marTop w:val="0"/>
      <w:marBottom w:val="0"/>
      <w:divBdr>
        <w:top w:val="none" w:sz="0" w:space="0" w:color="auto"/>
        <w:left w:val="none" w:sz="0" w:space="0" w:color="auto"/>
        <w:bottom w:val="none" w:sz="0" w:space="0" w:color="auto"/>
        <w:right w:val="none" w:sz="0" w:space="0" w:color="auto"/>
      </w:divBdr>
    </w:div>
    <w:div w:id="1721518707">
      <w:bodyDiv w:val="1"/>
      <w:marLeft w:val="0"/>
      <w:marRight w:val="0"/>
      <w:marTop w:val="0"/>
      <w:marBottom w:val="0"/>
      <w:divBdr>
        <w:top w:val="none" w:sz="0" w:space="0" w:color="auto"/>
        <w:left w:val="none" w:sz="0" w:space="0" w:color="auto"/>
        <w:bottom w:val="none" w:sz="0" w:space="0" w:color="auto"/>
        <w:right w:val="none" w:sz="0" w:space="0" w:color="auto"/>
      </w:divBdr>
    </w:div>
    <w:div w:id="1724519193">
      <w:bodyDiv w:val="1"/>
      <w:marLeft w:val="0"/>
      <w:marRight w:val="0"/>
      <w:marTop w:val="0"/>
      <w:marBottom w:val="0"/>
      <w:divBdr>
        <w:top w:val="none" w:sz="0" w:space="0" w:color="auto"/>
        <w:left w:val="none" w:sz="0" w:space="0" w:color="auto"/>
        <w:bottom w:val="none" w:sz="0" w:space="0" w:color="auto"/>
        <w:right w:val="none" w:sz="0" w:space="0" w:color="auto"/>
      </w:divBdr>
    </w:div>
    <w:div w:id="1734234640">
      <w:bodyDiv w:val="1"/>
      <w:marLeft w:val="0"/>
      <w:marRight w:val="0"/>
      <w:marTop w:val="0"/>
      <w:marBottom w:val="0"/>
      <w:divBdr>
        <w:top w:val="none" w:sz="0" w:space="0" w:color="auto"/>
        <w:left w:val="none" w:sz="0" w:space="0" w:color="auto"/>
        <w:bottom w:val="none" w:sz="0" w:space="0" w:color="auto"/>
        <w:right w:val="none" w:sz="0" w:space="0" w:color="auto"/>
      </w:divBdr>
    </w:div>
    <w:div w:id="1745689093">
      <w:bodyDiv w:val="1"/>
      <w:marLeft w:val="0"/>
      <w:marRight w:val="0"/>
      <w:marTop w:val="0"/>
      <w:marBottom w:val="0"/>
      <w:divBdr>
        <w:top w:val="none" w:sz="0" w:space="0" w:color="auto"/>
        <w:left w:val="none" w:sz="0" w:space="0" w:color="auto"/>
        <w:bottom w:val="none" w:sz="0" w:space="0" w:color="auto"/>
        <w:right w:val="none" w:sz="0" w:space="0" w:color="auto"/>
      </w:divBdr>
    </w:div>
    <w:div w:id="1755320493">
      <w:bodyDiv w:val="1"/>
      <w:marLeft w:val="0"/>
      <w:marRight w:val="0"/>
      <w:marTop w:val="0"/>
      <w:marBottom w:val="0"/>
      <w:divBdr>
        <w:top w:val="none" w:sz="0" w:space="0" w:color="auto"/>
        <w:left w:val="none" w:sz="0" w:space="0" w:color="auto"/>
        <w:bottom w:val="none" w:sz="0" w:space="0" w:color="auto"/>
        <w:right w:val="none" w:sz="0" w:space="0" w:color="auto"/>
      </w:divBdr>
    </w:div>
    <w:div w:id="1756584005">
      <w:bodyDiv w:val="1"/>
      <w:marLeft w:val="0"/>
      <w:marRight w:val="0"/>
      <w:marTop w:val="0"/>
      <w:marBottom w:val="0"/>
      <w:divBdr>
        <w:top w:val="none" w:sz="0" w:space="0" w:color="auto"/>
        <w:left w:val="none" w:sz="0" w:space="0" w:color="auto"/>
        <w:bottom w:val="none" w:sz="0" w:space="0" w:color="auto"/>
        <w:right w:val="none" w:sz="0" w:space="0" w:color="auto"/>
      </w:divBdr>
    </w:div>
    <w:div w:id="1761295663">
      <w:bodyDiv w:val="1"/>
      <w:marLeft w:val="0"/>
      <w:marRight w:val="0"/>
      <w:marTop w:val="0"/>
      <w:marBottom w:val="0"/>
      <w:divBdr>
        <w:top w:val="none" w:sz="0" w:space="0" w:color="auto"/>
        <w:left w:val="none" w:sz="0" w:space="0" w:color="auto"/>
        <w:bottom w:val="none" w:sz="0" w:space="0" w:color="auto"/>
        <w:right w:val="none" w:sz="0" w:space="0" w:color="auto"/>
      </w:divBdr>
    </w:div>
    <w:div w:id="1761831776">
      <w:bodyDiv w:val="1"/>
      <w:marLeft w:val="0"/>
      <w:marRight w:val="0"/>
      <w:marTop w:val="0"/>
      <w:marBottom w:val="0"/>
      <w:divBdr>
        <w:top w:val="none" w:sz="0" w:space="0" w:color="auto"/>
        <w:left w:val="none" w:sz="0" w:space="0" w:color="auto"/>
        <w:bottom w:val="none" w:sz="0" w:space="0" w:color="auto"/>
        <w:right w:val="none" w:sz="0" w:space="0" w:color="auto"/>
      </w:divBdr>
    </w:div>
    <w:div w:id="1774015484">
      <w:bodyDiv w:val="1"/>
      <w:marLeft w:val="0"/>
      <w:marRight w:val="0"/>
      <w:marTop w:val="0"/>
      <w:marBottom w:val="0"/>
      <w:divBdr>
        <w:top w:val="none" w:sz="0" w:space="0" w:color="auto"/>
        <w:left w:val="none" w:sz="0" w:space="0" w:color="auto"/>
        <w:bottom w:val="none" w:sz="0" w:space="0" w:color="auto"/>
        <w:right w:val="none" w:sz="0" w:space="0" w:color="auto"/>
      </w:divBdr>
    </w:div>
    <w:div w:id="1778403859">
      <w:bodyDiv w:val="1"/>
      <w:marLeft w:val="0"/>
      <w:marRight w:val="0"/>
      <w:marTop w:val="0"/>
      <w:marBottom w:val="0"/>
      <w:divBdr>
        <w:top w:val="none" w:sz="0" w:space="0" w:color="auto"/>
        <w:left w:val="none" w:sz="0" w:space="0" w:color="auto"/>
        <w:bottom w:val="none" w:sz="0" w:space="0" w:color="auto"/>
        <w:right w:val="none" w:sz="0" w:space="0" w:color="auto"/>
      </w:divBdr>
    </w:div>
    <w:div w:id="1785416405">
      <w:bodyDiv w:val="1"/>
      <w:marLeft w:val="0"/>
      <w:marRight w:val="0"/>
      <w:marTop w:val="0"/>
      <w:marBottom w:val="0"/>
      <w:divBdr>
        <w:top w:val="none" w:sz="0" w:space="0" w:color="auto"/>
        <w:left w:val="none" w:sz="0" w:space="0" w:color="auto"/>
        <w:bottom w:val="none" w:sz="0" w:space="0" w:color="auto"/>
        <w:right w:val="none" w:sz="0" w:space="0" w:color="auto"/>
      </w:divBdr>
    </w:div>
    <w:div w:id="1799646973">
      <w:bodyDiv w:val="1"/>
      <w:marLeft w:val="0"/>
      <w:marRight w:val="0"/>
      <w:marTop w:val="0"/>
      <w:marBottom w:val="0"/>
      <w:divBdr>
        <w:top w:val="none" w:sz="0" w:space="0" w:color="auto"/>
        <w:left w:val="none" w:sz="0" w:space="0" w:color="auto"/>
        <w:bottom w:val="none" w:sz="0" w:space="0" w:color="auto"/>
        <w:right w:val="none" w:sz="0" w:space="0" w:color="auto"/>
      </w:divBdr>
    </w:div>
    <w:div w:id="1806123149">
      <w:bodyDiv w:val="1"/>
      <w:marLeft w:val="0"/>
      <w:marRight w:val="0"/>
      <w:marTop w:val="0"/>
      <w:marBottom w:val="0"/>
      <w:divBdr>
        <w:top w:val="none" w:sz="0" w:space="0" w:color="auto"/>
        <w:left w:val="none" w:sz="0" w:space="0" w:color="auto"/>
        <w:bottom w:val="none" w:sz="0" w:space="0" w:color="auto"/>
        <w:right w:val="none" w:sz="0" w:space="0" w:color="auto"/>
      </w:divBdr>
    </w:div>
    <w:div w:id="1810857533">
      <w:bodyDiv w:val="1"/>
      <w:marLeft w:val="0"/>
      <w:marRight w:val="0"/>
      <w:marTop w:val="0"/>
      <w:marBottom w:val="0"/>
      <w:divBdr>
        <w:top w:val="none" w:sz="0" w:space="0" w:color="auto"/>
        <w:left w:val="none" w:sz="0" w:space="0" w:color="auto"/>
        <w:bottom w:val="none" w:sz="0" w:space="0" w:color="auto"/>
        <w:right w:val="none" w:sz="0" w:space="0" w:color="auto"/>
      </w:divBdr>
    </w:div>
    <w:div w:id="1815219379">
      <w:bodyDiv w:val="1"/>
      <w:marLeft w:val="0"/>
      <w:marRight w:val="0"/>
      <w:marTop w:val="0"/>
      <w:marBottom w:val="0"/>
      <w:divBdr>
        <w:top w:val="none" w:sz="0" w:space="0" w:color="auto"/>
        <w:left w:val="none" w:sz="0" w:space="0" w:color="auto"/>
        <w:bottom w:val="none" w:sz="0" w:space="0" w:color="auto"/>
        <w:right w:val="none" w:sz="0" w:space="0" w:color="auto"/>
      </w:divBdr>
    </w:div>
    <w:div w:id="1820532950">
      <w:bodyDiv w:val="1"/>
      <w:marLeft w:val="0"/>
      <w:marRight w:val="0"/>
      <w:marTop w:val="0"/>
      <w:marBottom w:val="0"/>
      <w:divBdr>
        <w:top w:val="none" w:sz="0" w:space="0" w:color="auto"/>
        <w:left w:val="none" w:sz="0" w:space="0" w:color="auto"/>
        <w:bottom w:val="none" w:sz="0" w:space="0" w:color="auto"/>
        <w:right w:val="none" w:sz="0" w:space="0" w:color="auto"/>
      </w:divBdr>
    </w:div>
    <w:div w:id="1828397040">
      <w:bodyDiv w:val="1"/>
      <w:marLeft w:val="0"/>
      <w:marRight w:val="0"/>
      <w:marTop w:val="0"/>
      <w:marBottom w:val="0"/>
      <w:divBdr>
        <w:top w:val="none" w:sz="0" w:space="0" w:color="auto"/>
        <w:left w:val="none" w:sz="0" w:space="0" w:color="auto"/>
        <w:bottom w:val="none" w:sz="0" w:space="0" w:color="auto"/>
        <w:right w:val="none" w:sz="0" w:space="0" w:color="auto"/>
      </w:divBdr>
    </w:div>
    <w:div w:id="1828550430">
      <w:bodyDiv w:val="1"/>
      <w:marLeft w:val="0"/>
      <w:marRight w:val="0"/>
      <w:marTop w:val="0"/>
      <w:marBottom w:val="0"/>
      <w:divBdr>
        <w:top w:val="none" w:sz="0" w:space="0" w:color="auto"/>
        <w:left w:val="none" w:sz="0" w:space="0" w:color="auto"/>
        <w:bottom w:val="none" w:sz="0" w:space="0" w:color="auto"/>
        <w:right w:val="none" w:sz="0" w:space="0" w:color="auto"/>
      </w:divBdr>
    </w:div>
    <w:div w:id="1832208792">
      <w:bodyDiv w:val="1"/>
      <w:marLeft w:val="0"/>
      <w:marRight w:val="0"/>
      <w:marTop w:val="0"/>
      <w:marBottom w:val="0"/>
      <w:divBdr>
        <w:top w:val="none" w:sz="0" w:space="0" w:color="auto"/>
        <w:left w:val="none" w:sz="0" w:space="0" w:color="auto"/>
        <w:bottom w:val="none" w:sz="0" w:space="0" w:color="auto"/>
        <w:right w:val="none" w:sz="0" w:space="0" w:color="auto"/>
      </w:divBdr>
    </w:div>
    <w:div w:id="1835796857">
      <w:bodyDiv w:val="1"/>
      <w:marLeft w:val="0"/>
      <w:marRight w:val="0"/>
      <w:marTop w:val="0"/>
      <w:marBottom w:val="0"/>
      <w:divBdr>
        <w:top w:val="none" w:sz="0" w:space="0" w:color="auto"/>
        <w:left w:val="none" w:sz="0" w:space="0" w:color="auto"/>
        <w:bottom w:val="none" w:sz="0" w:space="0" w:color="auto"/>
        <w:right w:val="none" w:sz="0" w:space="0" w:color="auto"/>
      </w:divBdr>
    </w:div>
    <w:div w:id="1836190712">
      <w:bodyDiv w:val="1"/>
      <w:marLeft w:val="0"/>
      <w:marRight w:val="0"/>
      <w:marTop w:val="0"/>
      <w:marBottom w:val="0"/>
      <w:divBdr>
        <w:top w:val="none" w:sz="0" w:space="0" w:color="auto"/>
        <w:left w:val="none" w:sz="0" w:space="0" w:color="auto"/>
        <w:bottom w:val="none" w:sz="0" w:space="0" w:color="auto"/>
        <w:right w:val="none" w:sz="0" w:space="0" w:color="auto"/>
      </w:divBdr>
    </w:div>
    <w:div w:id="1848980994">
      <w:bodyDiv w:val="1"/>
      <w:marLeft w:val="0"/>
      <w:marRight w:val="0"/>
      <w:marTop w:val="0"/>
      <w:marBottom w:val="0"/>
      <w:divBdr>
        <w:top w:val="none" w:sz="0" w:space="0" w:color="auto"/>
        <w:left w:val="none" w:sz="0" w:space="0" w:color="auto"/>
        <w:bottom w:val="none" w:sz="0" w:space="0" w:color="auto"/>
        <w:right w:val="none" w:sz="0" w:space="0" w:color="auto"/>
      </w:divBdr>
    </w:div>
    <w:div w:id="1863663696">
      <w:bodyDiv w:val="1"/>
      <w:marLeft w:val="0"/>
      <w:marRight w:val="0"/>
      <w:marTop w:val="0"/>
      <w:marBottom w:val="0"/>
      <w:divBdr>
        <w:top w:val="none" w:sz="0" w:space="0" w:color="auto"/>
        <w:left w:val="none" w:sz="0" w:space="0" w:color="auto"/>
        <w:bottom w:val="none" w:sz="0" w:space="0" w:color="auto"/>
        <w:right w:val="none" w:sz="0" w:space="0" w:color="auto"/>
      </w:divBdr>
    </w:div>
    <w:div w:id="1879736004">
      <w:bodyDiv w:val="1"/>
      <w:marLeft w:val="0"/>
      <w:marRight w:val="0"/>
      <w:marTop w:val="0"/>
      <w:marBottom w:val="0"/>
      <w:divBdr>
        <w:top w:val="none" w:sz="0" w:space="0" w:color="auto"/>
        <w:left w:val="none" w:sz="0" w:space="0" w:color="auto"/>
        <w:bottom w:val="none" w:sz="0" w:space="0" w:color="auto"/>
        <w:right w:val="none" w:sz="0" w:space="0" w:color="auto"/>
      </w:divBdr>
    </w:div>
    <w:div w:id="1883784593">
      <w:bodyDiv w:val="1"/>
      <w:marLeft w:val="0"/>
      <w:marRight w:val="0"/>
      <w:marTop w:val="0"/>
      <w:marBottom w:val="0"/>
      <w:divBdr>
        <w:top w:val="none" w:sz="0" w:space="0" w:color="auto"/>
        <w:left w:val="none" w:sz="0" w:space="0" w:color="auto"/>
        <w:bottom w:val="none" w:sz="0" w:space="0" w:color="auto"/>
        <w:right w:val="none" w:sz="0" w:space="0" w:color="auto"/>
      </w:divBdr>
    </w:div>
    <w:div w:id="1886402263">
      <w:bodyDiv w:val="1"/>
      <w:marLeft w:val="0"/>
      <w:marRight w:val="0"/>
      <w:marTop w:val="0"/>
      <w:marBottom w:val="0"/>
      <w:divBdr>
        <w:top w:val="none" w:sz="0" w:space="0" w:color="auto"/>
        <w:left w:val="none" w:sz="0" w:space="0" w:color="auto"/>
        <w:bottom w:val="none" w:sz="0" w:space="0" w:color="auto"/>
        <w:right w:val="none" w:sz="0" w:space="0" w:color="auto"/>
      </w:divBdr>
    </w:div>
    <w:div w:id="1891839781">
      <w:bodyDiv w:val="1"/>
      <w:marLeft w:val="0"/>
      <w:marRight w:val="0"/>
      <w:marTop w:val="0"/>
      <w:marBottom w:val="0"/>
      <w:divBdr>
        <w:top w:val="none" w:sz="0" w:space="0" w:color="auto"/>
        <w:left w:val="none" w:sz="0" w:space="0" w:color="auto"/>
        <w:bottom w:val="none" w:sz="0" w:space="0" w:color="auto"/>
        <w:right w:val="none" w:sz="0" w:space="0" w:color="auto"/>
      </w:divBdr>
    </w:div>
    <w:div w:id="1898513071">
      <w:bodyDiv w:val="1"/>
      <w:marLeft w:val="0"/>
      <w:marRight w:val="0"/>
      <w:marTop w:val="0"/>
      <w:marBottom w:val="0"/>
      <w:divBdr>
        <w:top w:val="none" w:sz="0" w:space="0" w:color="auto"/>
        <w:left w:val="none" w:sz="0" w:space="0" w:color="auto"/>
        <w:bottom w:val="none" w:sz="0" w:space="0" w:color="auto"/>
        <w:right w:val="none" w:sz="0" w:space="0" w:color="auto"/>
      </w:divBdr>
    </w:div>
    <w:div w:id="1900943051">
      <w:bodyDiv w:val="1"/>
      <w:marLeft w:val="0"/>
      <w:marRight w:val="0"/>
      <w:marTop w:val="0"/>
      <w:marBottom w:val="0"/>
      <w:divBdr>
        <w:top w:val="none" w:sz="0" w:space="0" w:color="auto"/>
        <w:left w:val="none" w:sz="0" w:space="0" w:color="auto"/>
        <w:bottom w:val="none" w:sz="0" w:space="0" w:color="auto"/>
        <w:right w:val="none" w:sz="0" w:space="0" w:color="auto"/>
      </w:divBdr>
    </w:div>
    <w:div w:id="1901280268">
      <w:bodyDiv w:val="1"/>
      <w:marLeft w:val="0"/>
      <w:marRight w:val="0"/>
      <w:marTop w:val="0"/>
      <w:marBottom w:val="0"/>
      <w:divBdr>
        <w:top w:val="none" w:sz="0" w:space="0" w:color="auto"/>
        <w:left w:val="none" w:sz="0" w:space="0" w:color="auto"/>
        <w:bottom w:val="none" w:sz="0" w:space="0" w:color="auto"/>
        <w:right w:val="none" w:sz="0" w:space="0" w:color="auto"/>
      </w:divBdr>
    </w:div>
    <w:div w:id="1915891687">
      <w:bodyDiv w:val="1"/>
      <w:marLeft w:val="0"/>
      <w:marRight w:val="0"/>
      <w:marTop w:val="0"/>
      <w:marBottom w:val="0"/>
      <w:divBdr>
        <w:top w:val="none" w:sz="0" w:space="0" w:color="auto"/>
        <w:left w:val="none" w:sz="0" w:space="0" w:color="auto"/>
        <w:bottom w:val="none" w:sz="0" w:space="0" w:color="auto"/>
        <w:right w:val="none" w:sz="0" w:space="0" w:color="auto"/>
      </w:divBdr>
    </w:div>
    <w:div w:id="1921719594">
      <w:bodyDiv w:val="1"/>
      <w:marLeft w:val="0"/>
      <w:marRight w:val="0"/>
      <w:marTop w:val="0"/>
      <w:marBottom w:val="0"/>
      <w:divBdr>
        <w:top w:val="none" w:sz="0" w:space="0" w:color="auto"/>
        <w:left w:val="none" w:sz="0" w:space="0" w:color="auto"/>
        <w:bottom w:val="none" w:sz="0" w:space="0" w:color="auto"/>
        <w:right w:val="none" w:sz="0" w:space="0" w:color="auto"/>
      </w:divBdr>
    </w:div>
    <w:div w:id="1945460184">
      <w:bodyDiv w:val="1"/>
      <w:marLeft w:val="0"/>
      <w:marRight w:val="0"/>
      <w:marTop w:val="0"/>
      <w:marBottom w:val="0"/>
      <w:divBdr>
        <w:top w:val="none" w:sz="0" w:space="0" w:color="auto"/>
        <w:left w:val="none" w:sz="0" w:space="0" w:color="auto"/>
        <w:bottom w:val="none" w:sz="0" w:space="0" w:color="auto"/>
        <w:right w:val="none" w:sz="0" w:space="0" w:color="auto"/>
      </w:divBdr>
    </w:div>
    <w:div w:id="1946880669">
      <w:bodyDiv w:val="1"/>
      <w:marLeft w:val="0"/>
      <w:marRight w:val="0"/>
      <w:marTop w:val="0"/>
      <w:marBottom w:val="0"/>
      <w:divBdr>
        <w:top w:val="none" w:sz="0" w:space="0" w:color="auto"/>
        <w:left w:val="none" w:sz="0" w:space="0" w:color="auto"/>
        <w:bottom w:val="none" w:sz="0" w:space="0" w:color="auto"/>
        <w:right w:val="none" w:sz="0" w:space="0" w:color="auto"/>
      </w:divBdr>
    </w:div>
    <w:div w:id="1955752156">
      <w:bodyDiv w:val="1"/>
      <w:marLeft w:val="0"/>
      <w:marRight w:val="0"/>
      <w:marTop w:val="0"/>
      <w:marBottom w:val="0"/>
      <w:divBdr>
        <w:top w:val="none" w:sz="0" w:space="0" w:color="auto"/>
        <w:left w:val="none" w:sz="0" w:space="0" w:color="auto"/>
        <w:bottom w:val="none" w:sz="0" w:space="0" w:color="auto"/>
        <w:right w:val="none" w:sz="0" w:space="0" w:color="auto"/>
      </w:divBdr>
    </w:div>
    <w:div w:id="1956935539">
      <w:bodyDiv w:val="1"/>
      <w:marLeft w:val="0"/>
      <w:marRight w:val="0"/>
      <w:marTop w:val="0"/>
      <w:marBottom w:val="0"/>
      <w:divBdr>
        <w:top w:val="none" w:sz="0" w:space="0" w:color="auto"/>
        <w:left w:val="none" w:sz="0" w:space="0" w:color="auto"/>
        <w:bottom w:val="none" w:sz="0" w:space="0" w:color="auto"/>
        <w:right w:val="none" w:sz="0" w:space="0" w:color="auto"/>
      </w:divBdr>
    </w:div>
    <w:div w:id="1958874592">
      <w:bodyDiv w:val="1"/>
      <w:marLeft w:val="0"/>
      <w:marRight w:val="0"/>
      <w:marTop w:val="0"/>
      <w:marBottom w:val="0"/>
      <w:divBdr>
        <w:top w:val="none" w:sz="0" w:space="0" w:color="auto"/>
        <w:left w:val="none" w:sz="0" w:space="0" w:color="auto"/>
        <w:bottom w:val="none" w:sz="0" w:space="0" w:color="auto"/>
        <w:right w:val="none" w:sz="0" w:space="0" w:color="auto"/>
      </w:divBdr>
    </w:div>
    <w:div w:id="1971209570">
      <w:bodyDiv w:val="1"/>
      <w:marLeft w:val="0"/>
      <w:marRight w:val="0"/>
      <w:marTop w:val="0"/>
      <w:marBottom w:val="0"/>
      <w:divBdr>
        <w:top w:val="none" w:sz="0" w:space="0" w:color="auto"/>
        <w:left w:val="none" w:sz="0" w:space="0" w:color="auto"/>
        <w:bottom w:val="none" w:sz="0" w:space="0" w:color="auto"/>
        <w:right w:val="none" w:sz="0" w:space="0" w:color="auto"/>
      </w:divBdr>
    </w:div>
    <w:div w:id="1986158998">
      <w:bodyDiv w:val="1"/>
      <w:marLeft w:val="0"/>
      <w:marRight w:val="0"/>
      <w:marTop w:val="0"/>
      <w:marBottom w:val="0"/>
      <w:divBdr>
        <w:top w:val="none" w:sz="0" w:space="0" w:color="auto"/>
        <w:left w:val="none" w:sz="0" w:space="0" w:color="auto"/>
        <w:bottom w:val="none" w:sz="0" w:space="0" w:color="auto"/>
        <w:right w:val="none" w:sz="0" w:space="0" w:color="auto"/>
      </w:divBdr>
    </w:div>
    <w:div w:id="2022048979">
      <w:bodyDiv w:val="1"/>
      <w:marLeft w:val="0"/>
      <w:marRight w:val="0"/>
      <w:marTop w:val="0"/>
      <w:marBottom w:val="0"/>
      <w:divBdr>
        <w:top w:val="none" w:sz="0" w:space="0" w:color="auto"/>
        <w:left w:val="none" w:sz="0" w:space="0" w:color="auto"/>
        <w:bottom w:val="none" w:sz="0" w:space="0" w:color="auto"/>
        <w:right w:val="none" w:sz="0" w:space="0" w:color="auto"/>
      </w:divBdr>
    </w:div>
    <w:div w:id="2027125881">
      <w:bodyDiv w:val="1"/>
      <w:marLeft w:val="0"/>
      <w:marRight w:val="0"/>
      <w:marTop w:val="0"/>
      <w:marBottom w:val="0"/>
      <w:divBdr>
        <w:top w:val="none" w:sz="0" w:space="0" w:color="auto"/>
        <w:left w:val="none" w:sz="0" w:space="0" w:color="auto"/>
        <w:bottom w:val="none" w:sz="0" w:space="0" w:color="auto"/>
        <w:right w:val="none" w:sz="0" w:space="0" w:color="auto"/>
      </w:divBdr>
    </w:div>
    <w:div w:id="2053072567">
      <w:bodyDiv w:val="1"/>
      <w:marLeft w:val="0"/>
      <w:marRight w:val="0"/>
      <w:marTop w:val="0"/>
      <w:marBottom w:val="0"/>
      <w:divBdr>
        <w:top w:val="none" w:sz="0" w:space="0" w:color="auto"/>
        <w:left w:val="none" w:sz="0" w:space="0" w:color="auto"/>
        <w:bottom w:val="none" w:sz="0" w:space="0" w:color="auto"/>
        <w:right w:val="none" w:sz="0" w:space="0" w:color="auto"/>
      </w:divBdr>
    </w:div>
    <w:div w:id="2065903056">
      <w:bodyDiv w:val="1"/>
      <w:marLeft w:val="0"/>
      <w:marRight w:val="0"/>
      <w:marTop w:val="0"/>
      <w:marBottom w:val="0"/>
      <w:divBdr>
        <w:top w:val="none" w:sz="0" w:space="0" w:color="auto"/>
        <w:left w:val="none" w:sz="0" w:space="0" w:color="auto"/>
        <w:bottom w:val="none" w:sz="0" w:space="0" w:color="auto"/>
        <w:right w:val="none" w:sz="0" w:space="0" w:color="auto"/>
      </w:divBdr>
    </w:div>
    <w:div w:id="2075082881">
      <w:bodyDiv w:val="1"/>
      <w:marLeft w:val="0"/>
      <w:marRight w:val="0"/>
      <w:marTop w:val="0"/>
      <w:marBottom w:val="0"/>
      <w:divBdr>
        <w:top w:val="none" w:sz="0" w:space="0" w:color="auto"/>
        <w:left w:val="none" w:sz="0" w:space="0" w:color="auto"/>
        <w:bottom w:val="none" w:sz="0" w:space="0" w:color="auto"/>
        <w:right w:val="none" w:sz="0" w:space="0" w:color="auto"/>
      </w:divBdr>
    </w:div>
    <w:div w:id="2102799879">
      <w:bodyDiv w:val="1"/>
      <w:marLeft w:val="0"/>
      <w:marRight w:val="0"/>
      <w:marTop w:val="0"/>
      <w:marBottom w:val="0"/>
      <w:divBdr>
        <w:top w:val="none" w:sz="0" w:space="0" w:color="auto"/>
        <w:left w:val="none" w:sz="0" w:space="0" w:color="auto"/>
        <w:bottom w:val="none" w:sz="0" w:space="0" w:color="auto"/>
        <w:right w:val="none" w:sz="0" w:space="0" w:color="auto"/>
      </w:divBdr>
    </w:div>
    <w:div w:id="2115395994">
      <w:bodyDiv w:val="1"/>
      <w:marLeft w:val="0"/>
      <w:marRight w:val="0"/>
      <w:marTop w:val="0"/>
      <w:marBottom w:val="0"/>
      <w:divBdr>
        <w:top w:val="none" w:sz="0" w:space="0" w:color="auto"/>
        <w:left w:val="none" w:sz="0" w:space="0" w:color="auto"/>
        <w:bottom w:val="none" w:sz="0" w:space="0" w:color="auto"/>
        <w:right w:val="none" w:sz="0" w:space="0" w:color="auto"/>
      </w:divBdr>
    </w:div>
    <w:div w:id="2117404269">
      <w:bodyDiv w:val="1"/>
      <w:marLeft w:val="0"/>
      <w:marRight w:val="0"/>
      <w:marTop w:val="0"/>
      <w:marBottom w:val="0"/>
      <w:divBdr>
        <w:top w:val="none" w:sz="0" w:space="0" w:color="auto"/>
        <w:left w:val="none" w:sz="0" w:space="0" w:color="auto"/>
        <w:bottom w:val="none" w:sz="0" w:space="0" w:color="auto"/>
        <w:right w:val="none" w:sz="0" w:space="0" w:color="auto"/>
      </w:divBdr>
    </w:div>
    <w:div w:id="2124497955">
      <w:bodyDiv w:val="1"/>
      <w:marLeft w:val="0"/>
      <w:marRight w:val="0"/>
      <w:marTop w:val="0"/>
      <w:marBottom w:val="0"/>
      <w:divBdr>
        <w:top w:val="none" w:sz="0" w:space="0" w:color="auto"/>
        <w:left w:val="none" w:sz="0" w:space="0" w:color="auto"/>
        <w:bottom w:val="none" w:sz="0" w:space="0" w:color="auto"/>
        <w:right w:val="none" w:sz="0" w:space="0" w:color="auto"/>
      </w:divBdr>
    </w:div>
    <w:div w:id="21327411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jpeg"/><Relationship Id="rId18" Type="http://schemas.openxmlformats.org/officeDocument/2006/relationships/hyperlink" Target="http://apl.geology.sk/skladky/" TargetMode="External"/><Relationship Id="rId26" Type="http://schemas.openxmlformats.org/officeDocument/2006/relationships/hyperlink" Target="https://zbgis.skgeodesy.sk/mkzbgis/sk/kataster/detail/kataster/participant/805211/727/1?pos=48.149856,17.075582,19" TargetMode="External"/><Relationship Id="rId39" Type="http://schemas.openxmlformats.org/officeDocument/2006/relationships/customXml" Target="../customXml/item2.xml"/><Relationship Id="rId21" Type="http://schemas.openxmlformats.org/officeDocument/2006/relationships/image" Target="media/image8.png"/><Relationship Id="rId34" Type="http://schemas.openxmlformats.org/officeDocument/2006/relationships/image" Target="media/image18.png"/><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7.wmf"/><Relationship Id="rId20" Type="http://schemas.openxmlformats.org/officeDocument/2006/relationships/hyperlink" Target="https://apl.geology.sk/mapportal/" TargetMode="External"/><Relationship Id="rId29" Type="http://schemas.openxmlformats.org/officeDocument/2006/relationships/hyperlink" Target="https://mib.sk/manual-verejnych-priestorov/principy-a-standardy/" TargetMode="External"/><Relationship Id="rId41" Type="http://schemas.openxmlformats.org/officeDocument/2006/relationships/customXml" Target="../customXml/item4.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jpeg"/><Relationship Id="rId24" Type="http://schemas.openxmlformats.org/officeDocument/2006/relationships/image" Target="media/image11.png"/><Relationship Id="rId32" Type="http://schemas.openxmlformats.org/officeDocument/2006/relationships/image" Target="media/image16.png"/><Relationship Id="rId37" Type="http://schemas.openxmlformats.org/officeDocument/2006/relationships/fontTable" Target="fontTable.xml"/><Relationship Id="rId40" Type="http://schemas.openxmlformats.org/officeDocument/2006/relationships/customXml" Target="../customXml/item3.xml"/><Relationship Id="rId5" Type="http://schemas.openxmlformats.org/officeDocument/2006/relationships/webSettings" Target="webSettings.xml"/><Relationship Id="rId15" Type="http://schemas.openxmlformats.org/officeDocument/2006/relationships/oleObject" Target="embeddings/oleObject1.bin"/><Relationship Id="rId23" Type="http://schemas.openxmlformats.org/officeDocument/2006/relationships/image" Target="media/image10.png"/><Relationship Id="rId28" Type="http://schemas.openxmlformats.org/officeDocument/2006/relationships/image" Target="media/image13.jpeg"/><Relationship Id="rId36" Type="http://schemas.openxmlformats.org/officeDocument/2006/relationships/footer" Target="footer1.xml"/><Relationship Id="rId10" Type="http://schemas.openxmlformats.org/officeDocument/2006/relationships/image" Target="media/image2.jpeg"/><Relationship Id="rId19" Type="http://schemas.openxmlformats.org/officeDocument/2006/relationships/hyperlink" Target="https://apl.geology.sk/mapportal/" TargetMode="External"/><Relationship Id="rId31" Type="http://schemas.openxmlformats.org/officeDocument/2006/relationships/image" Target="media/image15.png"/><Relationship Id="rId4" Type="http://schemas.openxmlformats.org/officeDocument/2006/relationships/settings" Target="settings.xml"/><Relationship Id="rId9" Type="http://schemas.openxmlformats.org/officeDocument/2006/relationships/image" Target="media/image1.jpeg"/><Relationship Id="rId14" Type="http://schemas.openxmlformats.org/officeDocument/2006/relationships/image" Target="media/image6.wmf"/><Relationship Id="rId22" Type="http://schemas.openxmlformats.org/officeDocument/2006/relationships/image" Target="media/image9.png"/><Relationship Id="rId27" Type="http://schemas.openxmlformats.org/officeDocument/2006/relationships/hyperlink" Target="https://zbgis.skgeodesy.sk/mkzbgis/sk/kataster/detail/kataster/participant/805211/727/1?pos=48.149856,17.075582,19" TargetMode="External"/><Relationship Id="rId30" Type="http://schemas.openxmlformats.org/officeDocument/2006/relationships/image" Target="media/image14.png"/><Relationship Id="rId35" Type="http://schemas.openxmlformats.org/officeDocument/2006/relationships/header" Target="header1.xml"/><Relationship Id="rId8" Type="http://schemas.openxmlformats.org/officeDocument/2006/relationships/hyperlink" Target="http://www.bratislava.sk/ii-5-prirodny-a-krajinny-potencial/d-11017745" TargetMode="External"/><Relationship Id="rId3" Type="http://schemas.openxmlformats.org/officeDocument/2006/relationships/styles" Target="styles.xml"/><Relationship Id="rId12" Type="http://schemas.openxmlformats.org/officeDocument/2006/relationships/image" Target="media/image4.jpeg"/><Relationship Id="rId17" Type="http://schemas.openxmlformats.org/officeDocument/2006/relationships/oleObject" Target="embeddings/oleObject2.bin"/><Relationship Id="rId25" Type="http://schemas.openxmlformats.org/officeDocument/2006/relationships/image" Target="media/image12.png"/><Relationship Id="rId33" Type="http://schemas.openxmlformats.org/officeDocument/2006/relationships/image" Target="media/image17.png"/><Relationship Id="rId38"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19.wmf"/></Relationships>
</file>

<file path=word/theme/theme1.xml><?xml version="1.0" encoding="utf-8"?>
<a:theme xmlns:a="http://schemas.openxmlformats.org/drawingml/2006/main" name="Motív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ct:contentTypeSchema xmlns:ct="http://schemas.microsoft.com/office/2006/metadata/contentType" xmlns:ma="http://schemas.microsoft.com/office/2006/metadata/properties/metaAttributes" ct:_="" ma:_="" ma:contentTypeName="Dokument" ma:contentTypeID="0x010100C1FE71C84106014EAED87FA5E740ACF1" ma:contentTypeVersion="13" ma:contentTypeDescription="Umožňuje vytvoriť nový dokument." ma:contentTypeScope="" ma:versionID="abf9ca904bd01469b0b6ab64baa52ce1">
  <xsd:schema xmlns:xsd="http://www.w3.org/2001/XMLSchema" xmlns:xs="http://www.w3.org/2001/XMLSchema" xmlns:p="http://schemas.microsoft.com/office/2006/metadata/properties" xmlns:ns2="cc3bdf6b-c0d6-4a8a-9ed1-3e3d7293aa77" xmlns:ns3="3b1dff1f-ed9c-4009-857e-f304e3a9a450" targetNamespace="http://schemas.microsoft.com/office/2006/metadata/properties" ma:root="true" ma:fieldsID="6347241c534bb86470b5318b0bb3fba6" ns2:_="" ns3:_="">
    <xsd:import namespace="cc3bdf6b-c0d6-4a8a-9ed1-3e3d7293aa77"/>
    <xsd:import namespace="3b1dff1f-ed9c-4009-857e-f304e3a9a450"/>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3:SharedWithUsers" minOccurs="0"/>
                <xsd:element ref="ns3:SharedWithDetail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c3bdf6b-c0d6-4a8a-9ed1-3e3d7293aa7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lcf76f155ced4ddcb4097134ff3c332f" ma:index="14" nillable="true" ma:taxonomy="true" ma:internalName="lcf76f155ced4ddcb4097134ff3c332f" ma:taxonomyFieldName="MediaServiceImageTags" ma:displayName="Značky obrázka" ma:readOnly="false" ma:fieldId="{5cf76f15-5ced-4ddc-b409-7134ff3c332f}" ma:taxonomyMulti="true" ma:sspId="9030838e-00da-4545-923a-0f37a5c1b6d0" ma:termSetId="09814cd3-568e-fe90-9814-8d621ff8fb84" ma:anchorId="fba54fb3-c3e1-fe81-a776-ca4b69148c4d" ma:open="true" ma:isKeyword="false">
      <xsd:complexType>
        <xsd:sequence>
          <xsd:element ref="pc:Terms" minOccurs="0" maxOccurs="1"/>
        </xsd:sequence>
      </xsd:complex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DateTaken" ma:index="19" nillable="true" ma:displayName="MediaServiceDateTaken" ma:hidden="true" ma:indexed="true" ma:internalName="MediaServiceDateTaken" ma:readOnly="true">
      <xsd:simpleType>
        <xsd:restriction base="dms:Text"/>
      </xsd:simpleType>
    </xsd:element>
    <xsd:element name="MediaServiceSearchProperties" ma:index="20"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3b1dff1f-ed9c-4009-857e-f304e3a9a450" elementFormDefault="qualified">
    <xsd:import namespace="http://schemas.microsoft.com/office/2006/documentManagement/types"/>
    <xsd:import namespace="http://schemas.microsoft.com/office/infopath/2007/PartnerControls"/>
    <xsd:element name="SharedWithUsers" ma:index="11" nillable="true" ma:displayName="Zdieľa sa s"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Zdieľané s podrobnosťami" ma:internalName="SharedWithDetails" ma:readOnly="true">
      <xsd:simpleType>
        <xsd:restriction base="dms:Note">
          <xsd:maxLength value="255"/>
        </xsd:restriction>
      </xsd:simpleType>
    </xsd:element>
    <xsd:element name="TaxCatchAll" ma:index="15" nillable="true" ma:displayName="Taxonomy Catch All Column" ma:hidden="true" ma:list="{69348063-7bc1-4eb3-9959-268fdf8bc690}" ma:internalName="TaxCatchAll" ma:showField="CatchAllData" ma:web="3b1dff1f-ed9c-4009-857e-f304e3a9a450">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 obsahu"/>
        <xsd:element ref="dc:title" minOccurs="0" maxOccurs="1" ma:index="4" ma:displayName="Nadpis"/>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TaxCatchAll xmlns="3b1dff1f-ed9c-4009-857e-f304e3a9a450" xsi:nil="true"/>
    <lcf76f155ced4ddcb4097134ff3c332f xmlns="cc3bdf6b-c0d6-4a8a-9ed1-3e3d7293aa77">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6D6F7973-676C-4E12-B8C2-412F0B40534A}">
  <ds:schemaRefs>
    <ds:schemaRef ds:uri="http://schemas.openxmlformats.org/officeDocument/2006/bibliography"/>
  </ds:schemaRefs>
</ds:datastoreItem>
</file>

<file path=customXml/itemProps2.xml><?xml version="1.0" encoding="utf-8"?>
<ds:datastoreItem xmlns:ds="http://schemas.openxmlformats.org/officeDocument/2006/customXml" ds:itemID="{2D291A47-751B-4710-989C-6F0845018485}"/>
</file>

<file path=customXml/itemProps3.xml><?xml version="1.0" encoding="utf-8"?>
<ds:datastoreItem xmlns:ds="http://schemas.openxmlformats.org/officeDocument/2006/customXml" ds:itemID="{33D5EABA-0F60-4F66-9E8E-8D90A0780469}"/>
</file>

<file path=customXml/itemProps4.xml><?xml version="1.0" encoding="utf-8"?>
<ds:datastoreItem xmlns:ds="http://schemas.openxmlformats.org/officeDocument/2006/customXml" ds:itemID="{03C16DF5-8052-42D2-9FE8-DAF3999B05CA}"/>
</file>

<file path=docProps/app.xml><?xml version="1.0" encoding="utf-8"?>
<Properties xmlns="http://schemas.openxmlformats.org/officeDocument/2006/extended-properties" xmlns:vt="http://schemas.openxmlformats.org/officeDocument/2006/docPropsVTypes">
  <Template>Normal.dotm</Template>
  <TotalTime>10</TotalTime>
  <Pages>158</Pages>
  <Words>59973</Words>
  <Characters>341849</Characters>
  <Application>Microsoft Office Word</Application>
  <DocSecurity>0</DocSecurity>
  <Lines>2848</Lines>
  <Paragraphs>802</Paragraphs>
  <ScaleCrop>false</ScaleCrop>
  <HeadingPairs>
    <vt:vector size="2" baseType="variant">
      <vt:variant>
        <vt:lpstr>Názov</vt:lpstr>
      </vt:variant>
      <vt:variant>
        <vt:i4>1</vt:i4>
      </vt:variant>
    </vt:vector>
  </HeadingPairs>
  <TitlesOfParts>
    <vt:vector size="1" baseType="lpstr">
      <vt:lpstr/>
    </vt:vector>
  </TitlesOfParts>
  <Company>DOPRAVOPROJEKT, a.s.</Company>
  <LinksUpToDate>false</LinksUpToDate>
  <CharactersWithSpaces>401020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jurkovic</dc:creator>
  <cp:lastModifiedBy>Kodajová Marta Ing.</cp:lastModifiedBy>
  <cp:revision>6</cp:revision>
  <cp:lastPrinted>2024-07-12T13:18:00Z</cp:lastPrinted>
  <dcterms:created xsi:type="dcterms:W3CDTF">2024-07-12T13:06:00Z</dcterms:created>
  <dcterms:modified xsi:type="dcterms:W3CDTF">2024-07-12T13:58:00Z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Folder_Number">
    <vt:lpwstr/>
  </property>
  <property fmtid="{D5CDD505-2E9C-101B-9397-08002B2CF9AE}" pid="3" name="Folder_Code">
    <vt:lpwstr/>
  </property>
  <property fmtid="{D5CDD505-2E9C-101B-9397-08002B2CF9AE}" pid="4" name="Folder_Name">
    <vt:lpwstr/>
  </property>
  <property fmtid="{D5CDD505-2E9C-101B-9397-08002B2CF9AE}" pid="5" name="Folder_Description">
    <vt:lpwstr/>
  </property>
  <property fmtid="{D5CDD505-2E9C-101B-9397-08002B2CF9AE}" pid="6" name="/Folder_Name/">
    <vt:lpwstr/>
  </property>
  <property fmtid="{D5CDD505-2E9C-101B-9397-08002B2CF9AE}" pid="7" name="/Folder_Description/">
    <vt:lpwstr/>
  </property>
  <property fmtid="{D5CDD505-2E9C-101B-9397-08002B2CF9AE}" pid="8" name="Folder_Version">
    <vt:lpwstr/>
  </property>
  <property fmtid="{D5CDD505-2E9C-101B-9397-08002B2CF9AE}" pid="9" name="Folder_VersionSeq">
    <vt:lpwstr/>
  </property>
  <property fmtid="{D5CDD505-2E9C-101B-9397-08002B2CF9AE}" pid="10" name="Folder_Manager">
    <vt:lpwstr/>
  </property>
  <property fmtid="{D5CDD505-2E9C-101B-9397-08002B2CF9AE}" pid="11" name="Folder_ManagerDesc">
    <vt:lpwstr/>
  </property>
  <property fmtid="{D5CDD505-2E9C-101B-9397-08002B2CF9AE}" pid="12" name="Folder_Storage">
    <vt:lpwstr/>
  </property>
  <property fmtid="{D5CDD505-2E9C-101B-9397-08002B2CF9AE}" pid="13" name="Folder_StorageDesc">
    <vt:lpwstr/>
  </property>
  <property fmtid="{D5CDD505-2E9C-101B-9397-08002B2CF9AE}" pid="14" name="Folder_Creator">
    <vt:lpwstr/>
  </property>
  <property fmtid="{D5CDD505-2E9C-101B-9397-08002B2CF9AE}" pid="15" name="Folder_CreatorDesc">
    <vt:lpwstr/>
  </property>
  <property fmtid="{D5CDD505-2E9C-101B-9397-08002B2CF9AE}" pid="16" name="Folder_CreateDate">
    <vt:lpwstr/>
  </property>
  <property fmtid="{D5CDD505-2E9C-101B-9397-08002B2CF9AE}" pid="17" name="Folder_Updater">
    <vt:lpwstr/>
  </property>
  <property fmtid="{D5CDD505-2E9C-101B-9397-08002B2CF9AE}" pid="18" name="Folder_UpdaterDesc">
    <vt:lpwstr/>
  </property>
  <property fmtid="{D5CDD505-2E9C-101B-9397-08002B2CF9AE}" pid="19" name="Folder_UpdateDate">
    <vt:lpwstr/>
  </property>
  <property fmtid="{D5CDD505-2E9C-101B-9397-08002B2CF9AE}" pid="20" name="Document_Number">
    <vt:lpwstr/>
  </property>
  <property fmtid="{D5CDD505-2E9C-101B-9397-08002B2CF9AE}" pid="21" name="Document_Name">
    <vt:lpwstr/>
  </property>
  <property fmtid="{D5CDD505-2E9C-101B-9397-08002B2CF9AE}" pid="22" name="Document_FileName">
    <vt:lpwstr/>
  </property>
  <property fmtid="{D5CDD505-2E9C-101B-9397-08002B2CF9AE}" pid="23" name="Document_Version">
    <vt:lpwstr/>
  </property>
  <property fmtid="{D5CDD505-2E9C-101B-9397-08002B2CF9AE}" pid="24" name="Document_VersionSeq">
    <vt:lpwstr/>
  </property>
  <property fmtid="{D5CDD505-2E9C-101B-9397-08002B2CF9AE}" pid="25" name="Document_Creator">
    <vt:lpwstr/>
  </property>
  <property fmtid="{D5CDD505-2E9C-101B-9397-08002B2CF9AE}" pid="26" name="Document_CreatorDesc">
    <vt:lpwstr/>
  </property>
  <property fmtid="{D5CDD505-2E9C-101B-9397-08002B2CF9AE}" pid="27" name="Document_CreateDate">
    <vt:lpwstr/>
  </property>
  <property fmtid="{D5CDD505-2E9C-101B-9397-08002B2CF9AE}" pid="28" name="Document_Updater">
    <vt:lpwstr/>
  </property>
  <property fmtid="{D5CDD505-2E9C-101B-9397-08002B2CF9AE}" pid="29" name="Document_UpdaterDesc">
    <vt:lpwstr/>
  </property>
  <property fmtid="{D5CDD505-2E9C-101B-9397-08002B2CF9AE}" pid="30" name="Document_UpdateDate">
    <vt:lpwstr/>
  </property>
  <property fmtid="{D5CDD505-2E9C-101B-9397-08002B2CF9AE}" pid="31" name="Document_Size">
    <vt:lpwstr/>
  </property>
  <property fmtid="{D5CDD505-2E9C-101B-9397-08002B2CF9AE}" pid="32" name="Document_Storage">
    <vt:lpwstr/>
  </property>
  <property fmtid="{D5CDD505-2E9C-101B-9397-08002B2CF9AE}" pid="33" name="Document_StorageDesc">
    <vt:lpwstr/>
  </property>
  <property fmtid="{D5CDD505-2E9C-101B-9397-08002B2CF9AE}" pid="34" name="Document_Department">
    <vt:lpwstr/>
  </property>
  <property fmtid="{D5CDD505-2E9C-101B-9397-08002B2CF9AE}" pid="35" name="Document_DepartmentDesc">
    <vt:lpwstr/>
  </property>
  <property fmtid="{D5CDD505-2E9C-101B-9397-08002B2CF9AE}" pid="36" name="ContentTypeId">
    <vt:lpwstr>0x010100C1FE71C84106014EAED87FA5E740ACF1</vt:lpwstr>
  </property>
</Properties>
</file>