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C2196B">
        <w:rPr>
          <w:b/>
        </w:rPr>
        <w:t>Zdravotnícky materiál pre zaistenie dýchacích ciest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A40B9C" w:rsidRPr="008F53C0">
        <w:t xml:space="preserve"> č.</w:t>
      </w:r>
      <w:r w:rsidR="00C2196B">
        <w:t xml:space="preserve"> </w:t>
      </w:r>
      <w:r w:rsidR="005815B0">
        <w:t>5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lastRenderedPageBreak/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3978C0" w:rsidRDefault="00C246E0" w:rsidP="003978C0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</w:t>
      </w:r>
      <w:r w:rsidRPr="009E1362">
        <w:lastRenderedPageBreak/>
        <w:t xml:space="preserve">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C80AA1">
      <w:pPr>
        <w:numPr>
          <w:ilvl w:val="1"/>
          <w:numId w:val="16"/>
        </w:numPr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nasl.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lastRenderedPageBreak/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FF34C5" w:rsidRDefault="00CC0E72" w:rsidP="00FF34C5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</w:p>
    <w:p w:rsidR="0093618D" w:rsidRDefault="00292C9A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 xml:space="preserve">bezdôvodné odopretie plnenia tejto </w:t>
      </w:r>
      <w:r w:rsidR="00DC4270" w:rsidRPr="009E1362">
        <w:t>dohody</w:t>
      </w:r>
      <w:r w:rsidRPr="009E1362">
        <w:t xml:space="preserve">, </w:t>
      </w:r>
      <w:r w:rsidR="00CC0E72" w:rsidRPr="009E1362">
        <w:t xml:space="preserve"> </w:t>
      </w:r>
    </w:p>
    <w:p w:rsidR="0093618D" w:rsidRDefault="00FF34C5">
      <w:pPr>
        <w:pStyle w:val="Odsekzoznamu"/>
        <w:numPr>
          <w:ilvl w:val="0"/>
          <w:numId w:val="43"/>
        </w:numPr>
        <w:spacing w:after="120"/>
        <w:jc w:val="both"/>
      </w:pPr>
      <w:r>
        <w:t xml:space="preserve"> </w:t>
      </w:r>
      <w:r w:rsidR="00CC0E72" w:rsidRPr="009E1362">
        <w:t>opakované nedodanie tovaru v stanovenom termíne a</w:t>
      </w:r>
      <w:r>
        <w:t> </w:t>
      </w:r>
      <w:r w:rsidR="00CC0E72" w:rsidRPr="009E1362">
        <w:t>množstve</w:t>
      </w:r>
      <w:r>
        <w:t>,</w:t>
      </w:r>
    </w:p>
    <w:p w:rsidR="00A77040" w:rsidRPr="00A77040" w:rsidRDefault="003978C0" w:rsidP="00A77040">
      <w:pPr>
        <w:pStyle w:val="Odsekzoznamu"/>
        <w:numPr>
          <w:ilvl w:val="0"/>
          <w:numId w:val="43"/>
        </w:numPr>
        <w:spacing w:after="120"/>
        <w:jc w:val="both"/>
      </w:pPr>
      <w:r w:rsidRPr="003978C0">
        <w:t xml:space="preserve">opakované dodanie tovaru </w:t>
      </w:r>
      <w:r w:rsidR="00C80AA1">
        <w:t>v kvalite, ktorá nezodpovedá požiadavkám stanoveným v tejto dohode  alebo v nižšej kvalite, a ktoré objednávateľ riešil v reklamáciou Nezodpovedajúcou alebo n</w:t>
      </w:r>
      <w:r w:rsidRPr="003978C0">
        <w:t xml:space="preserve">ižšou kvalitou sa rozumie dodanie tovaru, ktorý nie je v súlade s požadovanými zmluvnými technickými parametrami alebo tovaru s kvalitatívnymi vadami, ktoré bránia bezpečnému používaniu.  </w:t>
      </w:r>
    </w:p>
    <w:p w:rsidR="0093618D" w:rsidRDefault="00CC0E72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>omeškanie kupujúceho s úhradou faktúry o viac ako dva</w:t>
      </w:r>
      <w:r w:rsidR="00253586" w:rsidRPr="009E1362">
        <w:t xml:space="preserve"> po sebe </w:t>
      </w:r>
      <w:r w:rsidR="00C80AA1">
        <w:t>nasledujúce</w:t>
      </w:r>
      <w:r w:rsidR="00C80AA1" w:rsidRPr="009E1362">
        <w:t xml:space="preserve"> </w:t>
      </w:r>
      <w:r w:rsidRPr="00A77040">
        <w:rPr>
          <w:iCs/>
        </w:rPr>
        <w:t>mesiace.</w:t>
      </w:r>
      <w:r w:rsidR="00FF34C5" w:rsidRPr="00A77040">
        <w:rPr>
          <w:iCs/>
        </w:rPr>
        <w:t xml:space="preserve"> </w:t>
      </w:r>
    </w:p>
    <w:p w:rsidR="0093618D" w:rsidRDefault="0093618D">
      <w:pPr>
        <w:pStyle w:val="Zkladntext2"/>
        <w:spacing w:after="0" w:line="240" w:lineRule="auto"/>
        <w:ind w:left="709"/>
        <w:jc w:val="both"/>
      </w:pP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lastRenderedPageBreak/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5510D7">
      <w:pPr>
        <w:tabs>
          <w:tab w:val="left" w:pos="6675"/>
        </w:tabs>
        <w:rPr>
          <w:b/>
        </w:rPr>
      </w:pPr>
      <w:r>
        <w:t>Príloha č. 3</w:t>
      </w:r>
    </w:p>
    <w:p w:rsidR="005510D7" w:rsidRDefault="005510D7" w:rsidP="005510D7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510D7" w:rsidRPr="00A518D9" w:rsidRDefault="005510D7" w:rsidP="005510D7">
      <w:pPr>
        <w:pStyle w:val="Zarkazkladnhotextu"/>
        <w:jc w:val="center"/>
      </w:pPr>
    </w:p>
    <w:p w:rsidR="005510D7" w:rsidRPr="00245A20" w:rsidRDefault="005510D7" w:rsidP="005510D7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>
        <w:t>Poskytovateľ</w:t>
      </w:r>
      <w:r w:rsidRPr="004420C6">
        <w:t xml:space="preserve"> predmetu zákazky podľa tejto zmluvy vyhlasuje, že </w:t>
      </w:r>
      <w:r w:rsidRPr="004420C6">
        <w:rPr>
          <w:bCs/>
        </w:rPr>
        <w:t xml:space="preserve">na plnenie predmetu zmluvy: </w:t>
      </w:r>
    </w:p>
    <w:p w:rsidR="005510D7" w:rsidRPr="004420C6" w:rsidRDefault="005510D7" w:rsidP="005510D7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510D7" w:rsidRPr="004420C6" w:rsidRDefault="005510D7" w:rsidP="005510D7">
      <w:pPr>
        <w:pStyle w:val="Zarkazkladnhotextu"/>
        <w:spacing w:line="276" w:lineRule="auto"/>
        <w:ind w:left="540"/>
        <w:rPr>
          <w:i/>
        </w:rPr>
      </w:pPr>
      <w:r w:rsidRPr="004420C6">
        <w:rPr>
          <w:b/>
          <w:bCs/>
        </w:rPr>
        <w:sym w:font="Symbol" w:char="F08E"/>
      </w:r>
      <w:r>
        <w:rPr>
          <w:b/>
          <w:bCs/>
        </w:rPr>
        <w:t xml:space="preserve">            </w:t>
      </w: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510D7" w:rsidRPr="004420C6" w:rsidRDefault="005510D7" w:rsidP="005510D7">
      <w:pPr>
        <w:pStyle w:val="Zarkazkladnhotextu"/>
        <w:ind w:left="709"/>
        <w:rPr>
          <w:i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701"/>
        <w:gridCol w:w="1843"/>
        <w:gridCol w:w="1443"/>
        <w:gridCol w:w="1418"/>
        <w:gridCol w:w="1983"/>
      </w:tblGrid>
      <w:tr w:rsidR="005510D7" w:rsidRPr="006730FF" w:rsidTr="009F20B1">
        <w:trPr>
          <w:trHeight w:val="1104"/>
        </w:trPr>
        <w:tc>
          <w:tcPr>
            <w:tcW w:w="680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4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1983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 w:right="254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 w:right="-106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C507A3" w:rsidRDefault="005510D7" w:rsidP="005510D7">
            <w:pPr>
              <w:pStyle w:val="Zarkazkladnhotextu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510D7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V </w:t>
      </w:r>
      <w:r>
        <w:rPr>
          <w:bCs/>
          <w:iCs/>
          <w:noProof/>
          <w:color w:val="000000"/>
          <w:sz w:val="22"/>
        </w:rPr>
        <w:t xml:space="preserve"> ..........................</w:t>
      </w:r>
      <w:r w:rsidRPr="00DD37A0">
        <w:rPr>
          <w:bCs/>
          <w:iCs/>
          <w:noProof/>
          <w:color w:val="000000"/>
          <w:sz w:val="22"/>
        </w:rPr>
        <w:t xml:space="preserve"> dňa </w:t>
      </w:r>
      <w:r>
        <w:rPr>
          <w:bCs/>
          <w:iCs/>
          <w:noProof/>
          <w:color w:val="000000"/>
          <w:sz w:val="22"/>
        </w:rPr>
        <w:t>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</w:t>
      </w:r>
      <w:r>
        <w:rPr>
          <w:bCs/>
          <w:iCs/>
          <w:noProof/>
          <w:color w:val="000000"/>
          <w:sz w:val="22"/>
        </w:rPr>
        <w:t>......</w:t>
      </w:r>
      <w:r w:rsidRPr="00DD37A0">
        <w:rPr>
          <w:bCs/>
          <w:iCs/>
          <w:noProof/>
          <w:color w:val="000000"/>
          <w:sz w:val="22"/>
        </w:rPr>
        <w:t>.................................................................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rPr>
          <w:b/>
        </w:rPr>
      </w:pPr>
    </w:p>
    <w:p w:rsidR="005510D7" w:rsidRPr="00245A20" w:rsidRDefault="005510D7" w:rsidP="005510D7">
      <w:pPr>
        <w:pStyle w:val="Pta"/>
        <w:rPr>
          <w:sz w:val="22"/>
        </w:rPr>
      </w:pPr>
      <w:r w:rsidRPr="00747798">
        <w:rPr>
          <w:sz w:val="22"/>
        </w:rPr>
        <w:t>*relevantné označte krížikom</w:t>
      </w:r>
    </w:p>
    <w:p w:rsidR="005510D7" w:rsidRPr="00DB2B1D" w:rsidRDefault="005510D7" w:rsidP="005510D7">
      <w:pPr>
        <w:ind w:left="426"/>
        <w:rPr>
          <w:sz w:val="22"/>
          <w:szCs w:val="22"/>
        </w:rPr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57" w:rsidRDefault="00865657" w:rsidP="00CC0E72">
      <w:r>
        <w:separator/>
      </w:r>
    </w:p>
  </w:endnote>
  <w:endnote w:type="continuationSeparator" w:id="0">
    <w:p w:rsidR="00865657" w:rsidRDefault="00865657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40" w:rsidRDefault="00097EF2" w:rsidP="005510D7">
    <w:pPr>
      <w:pStyle w:val="Pta"/>
      <w:jc w:val="right"/>
    </w:pPr>
    <w:fldSimple w:instr=" PAGE   \* MERGEFORMAT ">
      <w:r w:rsidR="005815B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57" w:rsidRDefault="00865657" w:rsidP="00CC0E72">
      <w:r>
        <w:separator/>
      </w:r>
    </w:p>
  </w:footnote>
  <w:footnote w:type="continuationSeparator" w:id="0">
    <w:p w:rsidR="00865657" w:rsidRDefault="00865657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85026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97EF2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15B0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65657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B1067"/>
    <w:rsid w:val="00FB26E7"/>
    <w:rsid w:val="00FC2B97"/>
    <w:rsid w:val="00FC4AB7"/>
    <w:rsid w:val="00FC5C9F"/>
    <w:rsid w:val="00FD148F"/>
    <w:rsid w:val="00FD462B"/>
    <w:rsid w:val="00FD7761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DC5EA-7C77-43E9-8046-C092662F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5143</Words>
  <Characters>29319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8</cp:revision>
  <cp:lastPrinted>2024-10-30T08:55:00Z</cp:lastPrinted>
  <dcterms:created xsi:type="dcterms:W3CDTF">2025-01-29T10:56:00Z</dcterms:created>
  <dcterms:modified xsi:type="dcterms:W3CDTF">2025-02-04T12:35:00Z</dcterms:modified>
</cp:coreProperties>
</file>