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231A" w14:textId="4A0EF05C" w:rsidR="002C56A0" w:rsidRPr="00F93079" w:rsidRDefault="002C56A0" w:rsidP="002C56A0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20"/>
          <w:szCs w:val="20"/>
          <w:u w:val="none"/>
        </w:rPr>
      </w:pPr>
      <w:r w:rsidRPr="00F93079">
        <w:rPr>
          <w:rFonts w:ascii="Calibri" w:hAnsi="Calibri"/>
          <w:smallCaps/>
          <w:color w:val="404040" w:themeColor="text1" w:themeTint="BF"/>
          <w:sz w:val="20"/>
          <w:szCs w:val="20"/>
          <w:u w:val="none"/>
        </w:rPr>
        <w:t>Smlouva o díl</w:t>
      </w:r>
      <w:r w:rsidR="00BF1237">
        <w:rPr>
          <w:rFonts w:ascii="Calibri" w:hAnsi="Calibri"/>
          <w:smallCaps/>
          <w:color w:val="404040" w:themeColor="text1" w:themeTint="BF"/>
          <w:sz w:val="20"/>
          <w:szCs w:val="20"/>
          <w:u w:val="none"/>
        </w:rPr>
        <w:t>o</w:t>
      </w:r>
      <w:r w:rsidRPr="00F93079">
        <w:rPr>
          <w:rFonts w:ascii="Calibri" w:hAnsi="Calibri"/>
          <w:smallCaps/>
          <w:color w:val="404040" w:themeColor="text1" w:themeTint="BF"/>
          <w:sz w:val="20"/>
          <w:szCs w:val="20"/>
          <w:u w:val="none"/>
        </w:rPr>
        <w:t xml:space="preserve"> č</w:t>
      </w:r>
      <w:r w:rsidR="00240040">
        <w:rPr>
          <w:rFonts w:ascii="Calibri" w:hAnsi="Calibri"/>
          <w:smallCaps/>
          <w:color w:val="404040" w:themeColor="text1" w:themeTint="BF"/>
          <w:sz w:val="20"/>
          <w:szCs w:val="20"/>
          <w:u w:val="none"/>
        </w:rPr>
        <w:t xml:space="preserve">. </w:t>
      </w:r>
      <w:r w:rsidR="00D86CB1">
        <w:rPr>
          <w:rFonts w:ascii="Calibri" w:hAnsi="Calibri"/>
          <w:smallCaps/>
          <w:color w:val="404040" w:themeColor="text1" w:themeTint="BF"/>
          <w:sz w:val="20"/>
          <w:szCs w:val="20"/>
          <w:u w:val="none"/>
        </w:rPr>
        <w:t>5</w:t>
      </w:r>
      <w:r>
        <w:rPr>
          <w:rFonts w:ascii="Calibri" w:hAnsi="Calibri"/>
          <w:smallCaps/>
          <w:color w:val="404040" w:themeColor="text1" w:themeTint="BF"/>
          <w:sz w:val="20"/>
          <w:szCs w:val="20"/>
          <w:u w:val="none"/>
        </w:rPr>
        <w:t xml:space="preserve"> /202</w:t>
      </w:r>
      <w:r w:rsidR="00D86CB1">
        <w:rPr>
          <w:rFonts w:ascii="Calibri" w:hAnsi="Calibri"/>
          <w:smallCaps/>
          <w:color w:val="404040" w:themeColor="text1" w:themeTint="BF"/>
          <w:sz w:val="20"/>
          <w:szCs w:val="20"/>
          <w:u w:val="none"/>
        </w:rPr>
        <w:t>5</w:t>
      </w:r>
      <w:r>
        <w:rPr>
          <w:rFonts w:ascii="Calibri" w:hAnsi="Calibri"/>
          <w:smallCaps/>
          <w:color w:val="404040" w:themeColor="text1" w:themeTint="BF"/>
          <w:sz w:val="20"/>
          <w:szCs w:val="20"/>
          <w:u w:val="none"/>
        </w:rPr>
        <w:t>/</w:t>
      </w:r>
      <w:r w:rsidR="00240040">
        <w:rPr>
          <w:rFonts w:ascii="Calibri" w:hAnsi="Calibri"/>
          <w:smallCaps/>
          <w:color w:val="404040" w:themeColor="text1" w:themeTint="BF"/>
          <w:sz w:val="20"/>
          <w:szCs w:val="20"/>
          <w:u w:val="none"/>
        </w:rPr>
        <w:t>KP</w:t>
      </w:r>
    </w:p>
    <w:p w14:paraId="27A17623" w14:textId="77777777" w:rsidR="002C56A0" w:rsidRPr="00F93079" w:rsidRDefault="002C56A0" w:rsidP="003D2FBA">
      <w:pPr>
        <w:spacing w:after="120"/>
        <w:jc w:val="center"/>
        <w:rPr>
          <w:rFonts w:ascii="Calibri" w:hAnsi="Calibri"/>
          <w:bCs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bCs/>
          <w:color w:val="404040" w:themeColor="text1" w:themeTint="BF"/>
          <w:sz w:val="20"/>
          <w:szCs w:val="20"/>
        </w:rPr>
        <w:t>Níže uvedené strany</w:t>
      </w:r>
    </w:p>
    <w:p w14:paraId="783DEED5" w14:textId="77777777" w:rsidR="002C56A0" w:rsidRPr="00F93079" w:rsidRDefault="002C56A0" w:rsidP="002C56A0">
      <w:pPr>
        <w:rPr>
          <w:rFonts w:asciiTheme="minorHAnsi" w:hAnsiTheme="minorHAnsi"/>
          <w:b/>
          <w:color w:val="404040" w:themeColor="text1" w:themeTint="BF"/>
          <w:sz w:val="20"/>
          <w:szCs w:val="20"/>
        </w:rPr>
      </w:pPr>
      <w:r w:rsidRPr="00F93079">
        <w:rPr>
          <w:rFonts w:asciiTheme="minorHAnsi" w:hAnsiTheme="minorHAnsi"/>
          <w:b/>
          <w:color w:val="404040" w:themeColor="text1" w:themeTint="BF"/>
          <w:sz w:val="20"/>
          <w:szCs w:val="20"/>
        </w:rPr>
        <w:t>Znojemská Beseda</w:t>
      </w:r>
    </w:p>
    <w:p w14:paraId="7B006493" w14:textId="77777777" w:rsidR="002C56A0" w:rsidRPr="00F93079" w:rsidRDefault="002C56A0" w:rsidP="002C56A0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F93079">
        <w:rPr>
          <w:rFonts w:asciiTheme="minorHAnsi" w:hAnsiTheme="minorHAnsi"/>
          <w:color w:val="404040" w:themeColor="text1" w:themeTint="BF"/>
          <w:sz w:val="20"/>
          <w:szCs w:val="20"/>
        </w:rPr>
        <w:t xml:space="preserve">se sídlem Znojmo, Masarykovo náměstí 449/22, PSČ 669 01 </w:t>
      </w:r>
    </w:p>
    <w:p w14:paraId="591F5DB4" w14:textId="77777777" w:rsidR="002C56A0" w:rsidRPr="00F93079" w:rsidRDefault="002C56A0" w:rsidP="002C56A0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F93079">
        <w:rPr>
          <w:rFonts w:asciiTheme="minorHAnsi" w:hAnsiTheme="minorHAnsi"/>
          <w:color w:val="404040" w:themeColor="text1" w:themeTint="BF"/>
          <w:sz w:val="20"/>
          <w:szCs w:val="20"/>
        </w:rPr>
        <w:t>IČ: 00092720</w:t>
      </w:r>
    </w:p>
    <w:p w14:paraId="235A9770" w14:textId="77777777" w:rsidR="002C56A0" w:rsidRPr="00F93079" w:rsidRDefault="002C56A0" w:rsidP="002C56A0">
      <w:pPr>
        <w:rPr>
          <w:rFonts w:asciiTheme="minorHAnsi" w:hAnsiTheme="minorHAnsi"/>
          <w:color w:val="404040" w:themeColor="text1" w:themeTint="BF"/>
          <w:sz w:val="20"/>
          <w:szCs w:val="20"/>
        </w:rPr>
      </w:pPr>
      <w:r w:rsidRPr="00F93079">
        <w:rPr>
          <w:rFonts w:asciiTheme="minorHAnsi" w:hAnsiTheme="minorHAnsi"/>
          <w:color w:val="404040" w:themeColor="text1" w:themeTint="BF"/>
          <w:sz w:val="20"/>
          <w:szCs w:val="20"/>
        </w:rPr>
        <w:t>DIČ: CZ00092720</w:t>
      </w:r>
    </w:p>
    <w:p w14:paraId="65705D61" w14:textId="304721F1" w:rsidR="002C56A0" w:rsidRPr="00F93079" w:rsidRDefault="002C56A0" w:rsidP="002C56A0">
      <w:pPr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Theme="minorHAnsi" w:hAnsiTheme="minorHAnsi"/>
          <w:color w:val="404040" w:themeColor="text1" w:themeTint="BF"/>
          <w:sz w:val="20"/>
          <w:szCs w:val="20"/>
        </w:rPr>
        <w:t xml:space="preserve">zastoupena panem </w:t>
      </w:r>
      <w:r w:rsidR="00D86CB1">
        <w:rPr>
          <w:rFonts w:asciiTheme="minorHAnsi" w:hAnsiTheme="minorHAnsi"/>
          <w:color w:val="404040" w:themeColor="text1" w:themeTint="BF"/>
          <w:sz w:val="20"/>
          <w:szCs w:val="20"/>
        </w:rPr>
        <w:t>Karlem Semotamem</w:t>
      </w:r>
      <w:r w:rsidRPr="00F93079">
        <w:rPr>
          <w:rFonts w:asciiTheme="minorHAnsi" w:hAnsiTheme="minorHAnsi"/>
          <w:color w:val="404040" w:themeColor="text1" w:themeTint="BF"/>
          <w:sz w:val="20"/>
          <w:szCs w:val="20"/>
        </w:rPr>
        <w:t>, ředitelem příspěvkové organizace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 </w:t>
      </w:r>
    </w:p>
    <w:p w14:paraId="22BB4D33" w14:textId="77777777" w:rsidR="002C56A0" w:rsidRPr="003D2FBA" w:rsidRDefault="002C56A0" w:rsidP="003D2FBA">
      <w:pPr>
        <w:spacing w:after="120"/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na straně jedné jako </w:t>
      </w:r>
      <w:r w:rsidRPr="00F93079">
        <w:rPr>
          <w:rFonts w:ascii="Calibri" w:hAnsi="Calibri"/>
          <w:b/>
          <w:color w:val="404040" w:themeColor="text1" w:themeTint="BF"/>
          <w:sz w:val="20"/>
          <w:szCs w:val="20"/>
        </w:rPr>
        <w:t>objednatel</w:t>
      </w:r>
    </w:p>
    <w:p w14:paraId="068D53C7" w14:textId="77777777" w:rsidR="002C56A0" w:rsidRPr="003D2FBA" w:rsidRDefault="002C56A0" w:rsidP="003D2FBA">
      <w:pPr>
        <w:spacing w:after="120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a</w:t>
      </w:r>
    </w:p>
    <w:p w14:paraId="76D3C03F" w14:textId="77777777" w:rsidR="002C56A0" w:rsidRPr="00883D13" w:rsidRDefault="002C56A0" w:rsidP="002C56A0">
      <w:pPr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  <w:r>
        <w:rPr>
          <w:rFonts w:ascii="Calibri" w:hAnsi="Calibri"/>
          <w:b/>
          <w:color w:val="404040"/>
          <w:sz w:val="20"/>
          <w:szCs w:val="20"/>
          <w:lang w:eastAsia="ar-SA"/>
        </w:rPr>
        <w:t>………………………………………..</w:t>
      </w:r>
    </w:p>
    <w:p w14:paraId="3483319D" w14:textId="77777777" w:rsidR="002C56A0" w:rsidRPr="00883D13" w:rsidRDefault="002C56A0" w:rsidP="002C56A0">
      <w:pPr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883D13">
        <w:rPr>
          <w:rFonts w:ascii="Calibri" w:hAnsi="Calibri"/>
          <w:color w:val="404040" w:themeColor="text1" w:themeTint="BF"/>
          <w:sz w:val="20"/>
          <w:szCs w:val="20"/>
        </w:rPr>
        <w:t>se sídlem</w:t>
      </w:r>
      <w:r>
        <w:rPr>
          <w:rFonts w:ascii="Calibri" w:hAnsi="Calibri"/>
          <w:color w:val="404040" w:themeColor="text1" w:themeTint="BF"/>
          <w:sz w:val="20"/>
          <w:szCs w:val="20"/>
        </w:rPr>
        <w:t>:</w:t>
      </w:r>
    </w:p>
    <w:p w14:paraId="28133046" w14:textId="77777777" w:rsidR="002C56A0" w:rsidRPr="00F93079" w:rsidRDefault="002C56A0" w:rsidP="002C56A0">
      <w:pPr>
        <w:jc w:val="both"/>
        <w:rPr>
          <w:rFonts w:ascii="Calibri" w:hAnsi="Calibri"/>
          <w:color w:val="404040" w:themeColor="text1" w:themeTint="BF"/>
          <w:sz w:val="20"/>
          <w:szCs w:val="20"/>
          <w:highlight w:val="yellow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IČ: </w:t>
      </w:r>
    </w:p>
    <w:p w14:paraId="032FB7EA" w14:textId="77777777" w:rsidR="002C56A0" w:rsidRPr="00F93079" w:rsidRDefault="002C56A0" w:rsidP="002C56A0">
      <w:pPr>
        <w:tabs>
          <w:tab w:val="left" w:pos="1980"/>
        </w:tabs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zapsaná v obchodním rejstříku</w:t>
      </w:r>
      <w:r>
        <w:rPr>
          <w:rFonts w:ascii="Calibri" w:hAnsi="Calibri"/>
          <w:color w:val="404040" w:themeColor="text1" w:themeTint="BF"/>
          <w:sz w:val="20"/>
          <w:szCs w:val="20"/>
        </w:rPr>
        <w:t>:</w:t>
      </w:r>
    </w:p>
    <w:p w14:paraId="58AF2E40" w14:textId="77777777" w:rsidR="002C56A0" w:rsidRPr="00F93079" w:rsidRDefault="002C56A0" w:rsidP="002C56A0">
      <w:pPr>
        <w:pStyle w:val="Zkladntext"/>
        <w:tabs>
          <w:tab w:val="left" w:pos="1980"/>
        </w:tabs>
        <w:spacing w:after="0"/>
        <w:rPr>
          <w:rFonts w:ascii="Calibri" w:hAnsi="Calibri"/>
          <w:i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zastoupena</w:t>
      </w:r>
      <w:r>
        <w:rPr>
          <w:rFonts w:ascii="Calibri" w:hAnsi="Calibri"/>
          <w:color w:val="404040" w:themeColor="text1" w:themeTint="BF"/>
          <w:sz w:val="20"/>
          <w:szCs w:val="20"/>
        </w:rPr>
        <w:t>:</w:t>
      </w:r>
    </w:p>
    <w:p w14:paraId="538E2777" w14:textId="77777777" w:rsidR="002C56A0" w:rsidRPr="00F93079" w:rsidRDefault="002C56A0" w:rsidP="002C56A0">
      <w:pPr>
        <w:jc w:val="both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na straně druhé jako </w:t>
      </w:r>
      <w:r w:rsidRPr="00F93079">
        <w:rPr>
          <w:rFonts w:ascii="Calibri" w:hAnsi="Calibri"/>
          <w:b/>
          <w:color w:val="404040" w:themeColor="text1" w:themeTint="BF"/>
          <w:sz w:val="20"/>
          <w:szCs w:val="20"/>
        </w:rPr>
        <w:t>zhotovitel</w:t>
      </w:r>
    </w:p>
    <w:p w14:paraId="0F8CE563" w14:textId="77777777" w:rsidR="002C56A0" w:rsidRPr="00F93079" w:rsidRDefault="002C56A0" w:rsidP="002C56A0">
      <w:pPr>
        <w:jc w:val="both"/>
        <w:rPr>
          <w:rFonts w:ascii="Calibri" w:hAnsi="Calibri"/>
          <w:color w:val="404040" w:themeColor="text1" w:themeTint="BF"/>
          <w:sz w:val="20"/>
          <w:szCs w:val="20"/>
        </w:rPr>
      </w:pPr>
    </w:p>
    <w:p w14:paraId="2B48C2AF" w14:textId="77777777" w:rsidR="002C56A0" w:rsidRPr="00F93079" w:rsidRDefault="002C56A0" w:rsidP="002C56A0">
      <w:pPr>
        <w:jc w:val="center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uzavírají ve smyslu ustanovení § </w:t>
      </w:r>
      <w:smartTag w:uri="urn:schemas-microsoft-com:office:smarttags" w:element="metricconverter">
        <w:smartTagPr>
          <w:attr w:name="ProductID" w:val="2586 a"/>
        </w:smartTagPr>
        <w:r w:rsidRPr="00F93079">
          <w:rPr>
            <w:rFonts w:ascii="Calibri" w:hAnsi="Calibri"/>
            <w:color w:val="404040" w:themeColor="text1" w:themeTint="BF"/>
            <w:sz w:val="20"/>
            <w:szCs w:val="20"/>
          </w:rPr>
          <w:t>2586 a</w:t>
        </w:r>
      </w:smartTag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 násl. zákona č. 89/2012 Sb., občanského zákoníku, ve znění pozdějších předpisů, tuto smlouvu o dílo:</w:t>
      </w:r>
    </w:p>
    <w:p w14:paraId="21618480" w14:textId="77777777" w:rsidR="002C56A0" w:rsidRPr="00F93079" w:rsidRDefault="002C56A0" w:rsidP="002C56A0">
      <w:pPr>
        <w:ind w:left="720"/>
        <w:jc w:val="both"/>
        <w:rPr>
          <w:rFonts w:ascii="Calibri" w:hAnsi="Calibri"/>
          <w:color w:val="404040" w:themeColor="text1" w:themeTint="BF"/>
          <w:sz w:val="20"/>
          <w:szCs w:val="20"/>
        </w:rPr>
      </w:pPr>
    </w:p>
    <w:p w14:paraId="3524DC92" w14:textId="77777777" w:rsidR="002C56A0" w:rsidRPr="00F93079" w:rsidRDefault="002C56A0" w:rsidP="002C56A0">
      <w:pPr>
        <w:numPr>
          <w:ilvl w:val="0"/>
          <w:numId w:val="4"/>
        </w:numPr>
        <w:jc w:val="center"/>
        <w:outlineLvl w:val="0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14:paraId="622E9E1C" w14:textId="77777777" w:rsidR="002C56A0" w:rsidRPr="00F93079" w:rsidRDefault="002C56A0" w:rsidP="002C56A0">
      <w:pPr>
        <w:jc w:val="center"/>
        <w:outlineLvl w:val="0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b/>
          <w:color w:val="404040" w:themeColor="text1" w:themeTint="BF"/>
          <w:sz w:val="20"/>
          <w:szCs w:val="20"/>
        </w:rPr>
        <w:t>Předmět smlouvy</w:t>
      </w:r>
    </w:p>
    <w:p w14:paraId="3174868B" w14:textId="77777777" w:rsidR="002C56A0" w:rsidRPr="003B52DC" w:rsidRDefault="002C56A0" w:rsidP="003B52DC">
      <w:pPr>
        <w:pStyle w:val="Zkladntextodsazen"/>
        <w:numPr>
          <w:ilvl w:val="0"/>
          <w:numId w:val="1"/>
        </w:numPr>
        <w:tabs>
          <w:tab w:val="clear" w:pos="340"/>
        </w:tabs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Touto smlouvou se zhotovitel zavazuje, že na svůj náklad a nebezpečí pro objednatele provede dílo </w:t>
      </w:r>
      <w:r>
        <w:rPr>
          <w:rFonts w:ascii="Calibri" w:hAnsi="Calibri"/>
          <w:b/>
          <w:color w:val="404040" w:themeColor="text1" w:themeTint="BF"/>
          <w:sz w:val="20"/>
          <w:szCs w:val="20"/>
        </w:rPr>
        <w:t>…………………………………………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 specifikované v zadání a v přílohách e-aukce </w:t>
      </w:r>
      <w:r>
        <w:rPr>
          <w:rFonts w:ascii="Calibri" w:hAnsi="Calibri"/>
          <w:color w:val="404040" w:themeColor="text1" w:themeTint="BF"/>
          <w:sz w:val="20"/>
          <w:szCs w:val="20"/>
        </w:rPr>
        <w:t>……………………………..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 (dále jen </w:t>
      </w:r>
      <w:r w:rsidRPr="00F93079">
        <w:rPr>
          <w:rFonts w:ascii="Calibri" w:hAnsi="Calibri"/>
          <w:i/>
          <w:color w:val="404040" w:themeColor="text1" w:themeTint="BF"/>
          <w:sz w:val="20"/>
          <w:szCs w:val="20"/>
        </w:rPr>
        <w:t>„dílo“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>) a objednatel se zavazuje dílo převzít a zaplatit za něj níže uvedenou cenu.</w:t>
      </w:r>
    </w:p>
    <w:p w14:paraId="5E5A4B53" w14:textId="56D52F8A" w:rsidR="002C56A0" w:rsidRPr="003B52DC" w:rsidRDefault="002C56A0" w:rsidP="003B52DC">
      <w:pPr>
        <w:pStyle w:val="Zkladntextodsazen"/>
        <w:numPr>
          <w:ilvl w:val="0"/>
          <w:numId w:val="1"/>
        </w:numPr>
        <w:tabs>
          <w:tab w:val="clear" w:pos="340"/>
        </w:tabs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Místem provádění díla je </w:t>
      </w:r>
      <w:r w:rsidR="00240040" w:rsidRPr="00240040">
        <w:rPr>
          <w:rFonts w:ascii="Calibri" w:hAnsi="Calibri"/>
          <w:color w:val="404040" w:themeColor="text1" w:themeTint="BF"/>
          <w:sz w:val="20"/>
          <w:szCs w:val="20"/>
        </w:rPr>
        <w:t>Horní</w:t>
      </w:r>
      <w:r w:rsidRPr="00240040">
        <w:rPr>
          <w:rFonts w:ascii="Calibri" w:hAnsi="Calibri"/>
          <w:color w:val="404040" w:themeColor="text1" w:themeTint="BF"/>
          <w:sz w:val="20"/>
          <w:szCs w:val="20"/>
        </w:rPr>
        <w:t xml:space="preserve"> náměstí, Znojmo.</w:t>
      </w:r>
    </w:p>
    <w:p w14:paraId="49089E45" w14:textId="77777777" w:rsidR="002C56A0" w:rsidRPr="003B52DC" w:rsidRDefault="002C56A0" w:rsidP="003B52DC">
      <w:pPr>
        <w:pStyle w:val="Zkladntextodsazen"/>
        <w:numPr>
          <w:ilvl w:val="0"/>
          <w:numId w:val="1"/>
        </w:numPr>
        <w:tabs>
          <w:tab w:val="clear" w:pos="340"/>
        </w:tabs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Dílo bude sloužit </w:t>
      </w:r>
      <w:r>
        <w:rPr>
          <w:rFonts w:ascii="Calibri" w:hAnsi="Calibri"/>
          <w:color w:val="404040" w:themeColor="text1" w:themeTint="BF"/>
          <w:sz w:val="20"/>
          <w:szCs w:val="20"/>
        </w:rPr>
        <w:t xml:space="preserve">………………………………………………………………….. 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>(dále jen „stanovený účel“).</w:t>
      </w:r>
    </w:p>
    <w:p w14:paraId="6AACA537" w14:textId="77777777" w:rsidR="002C56A0" w:rsidRPr="00F93079" w:rsidRDefault="002C56A0" w:rsidP="002C56A0">
      <w:pPr>
        <w:numPr>
          <w:ilvl w:val="0"/>
          <w:numId w:val="4"/>
        </w:numPr>
        <w:jc w:val="center"/>
        <w:outlineLvl w:val="0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14:paraId="7C4B1B40" w14:textId="77777777" w:rsidR="002C56A0" w:rsidRPr="00F93079" w:rsidRDefault="002C56A0" w:rsidP="002C56A0">
      <w:pPr>
        <w:jc w:val="center"/>
        <w:outlineLvl w:val="0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b/>
          <w:color w:val="404040" w:themeColor="text1" w:themeTint="BF"/>
          <w:sz w:val="20"/>
          <w:szCs w:val="20"/>
        </w:rPr>
        <w:t>Cena díla a platební podmínky</w:t>
      </w:r>
    </w:p>
    <w:p w14:paraId="68615225" w14:textId="77777777" w:rsidR="002C56A0" w:rsidRDefault="002C56A0" w:rsidP="002C56A0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Smluvní strany se dohodly na ceně díla v následující výši:</w:t>
      </w:r>
    </w:p>
    <w:p w14:paraId="789944DB" w14:textId="77777777" w:rsidR="002C56A0" w:rsidRDefault="002C56A0" w:rsidP="003B52DC">
      <w:pPr>
        <w:pStyle w:val="Zkladntextodsazen"/>
        <w:spacing w:after="120"/>
        <w:ind w:left="4674" w:firstLine="282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>
        <w:rPr>
          <w:rFonts w:ascii="Calibri" w:hAnsi="Calibri"/>
          <w:color w:val="404040" w:themeColor="text1" w:themeTint="BF"/>
          <w:sz w:val="20"/>
          <w:szCs w:val="20"/>
        </w:rPr>
        <w:t xml:space="preserve">…………………… </w:t>
      </w:r>
      <w:r w:rsidR="009320F3">
        <w:rPr>
          <w:rFonts w:ascii="Calibri" w:hAnsi="Calibri"/>
          <w:color w:val="404040" w:themeColor="text1" w:themeTint="BF"/>
          <w:sz w:val="20"/>
          <w:szCs w:val="20"/>
        </w:rPr>
        <w:t>Kč</w:t>
      </w:r>
      <w:r>
        <w:rPr>
          <w:rFonts w:ascii="Calibri" w:hAnsi="Calibri"/>
          <w:color w:val="404040" w:themeColor="text1" w:themeTint="BF"/>
          <w:sz w:val="20"/>
          <w:szCs w:val="20"/>
        </w:rPr>
        <w:t xml:space="preserve"> bez DPH</w:t>
      </w:r>
    </w:p>
    <w:p w14:paraId="2AF38995" w14:textId="77777777" w:rsidR="002C56A0" w:rsidRPr="00F93079" w:rsidRDefault="003B52DC" w:rsidP="003B52DC">
      <w:pPr>
        <w:pStyle w:val="Zkladntextodsazen"/>
        <w:spacing w:after="120"/>
        <w:ind w:left="4392" w:firstLine="564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>
        <w:rPr>
          <w:rFonts w:ascii="Calibri" w:hAnsi="Calibri"/>
          <w:color w:val="404040" w:themeColor="text1" w:themeTint="BF"/>
          <w:sz w:val="20"/>
          <w:szCs w:val="20"/>
        </w:rPr>
        <w:t xml:space="preserve">…………………… </w:t>
      </w:r>
      <w:r w:rsidR="009320F3">
        <w:rPr>
          <w:rFonts w:ascii="Calibri" w:hAnsi="Calibri"/>
          <w:color w:val="404040" w:themeColor="text1" w:themeTint="BF"/>
          <w:sz w:val="20"/>
          <w:szCs w:val="20"/>
        </w:rPr>
        <w:t xml:space="preserve">Kč – </w:t>
      </w:r>
      <w:r>
        <w:rPr>
          <w:rFonts w:ascii="Calibri" w:hAnsi="Calibri"/>
          <w:color w:val="404040" w:themeColor="text1" w:themeTint="BF"/>
          <w:sz w:val="20"/>
          <w:szCs w:val="20"/>
        </w:rPr>
        <w:t>výše DPH</w:t>
      </w:r>
    </w:p>
    <w:p w14:paraId="5BF1F511" w14:textId="77777777" w:rsidR="002C56A0" w:rsidRPr="003B52DC" w:rsidRDefault="002C56A0" w:rsidP="003B52DC">
      <w:pPr>
        <w:pStyle w:val="Zkladntextodsazen"/>
        <w:spacing w:after="120"/>
        <w:ind w:left="426" w:hanging="426"/>
        <w:jc w:val="center"/>
        <w:rPr>
          <w:rFonts w:ascii="Calibri" w:hAnsi="Calibri"/>
          <w:b/>
          <w:color w:val="404040" w:themeColor="text1" w:themeTint="BF"/>
          <w:sz w:val="20"/>
          <w:szCs w:val="20"/>
        </w:rPr>
      </w:pPr>
      <w:r>
        <w:rPr>
          <w:rFonts w:ascii="Calibri" w:hAnsi="Calibri"/>
          <w:color w:val="404040" w:themeColor="text1" w:themeTint="BF"/>
          <w:sz w:val="20"/>
          <w:szCs w:val="20"/>
        </w:rPr>
        <w:t>Konečná c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>ena díla</w:t>
      </w:r>
      <w:r>
        <w:rPr>
          <w:rFonts w:ascii="Calibri" w:hAnsi="Calibri"/>
          <w:color w:val="404040" w:themeColor="text1" w:themeTint="BF"/>
          <w:sz w:val="20"/>
          <w:szCs w:val="20"/>
        </w:rPr>
        <w:t xml:space="preserve"> vč.</w:t>
      </w:r>
      <w:r w:rsidR="003D2FBA">
        <w:rPr>
          <w:rFonts w:ascii="Calibri" w:hAnsi="Calibri"/>
          <w:color w:val="404040" w:themeColor="text1" w:themeTint="BF"/>
          <w:sz w:val="20"/>
          <w:szCs w:val="20"/>
        </w:rPr>
        <w:t xml:space="preserve"> </w:t>
      </w:r>
      <w:r>
        <w:rPr>
          <w:rFonts w:ascii="Calibri" w:hAnsi="Calibri"/>
          <w:color w:val="404040" w:themeColor="text1" w:themeTint="BF"/>
          <w:sz w:val="20"/>
          <w:szCs w:val="20"/>
        </w:rPr>
        <w:t>DPH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>:</w:t>
      </w:r>
      <w:r>
        <w:rPr>
          <w:rFonts w:ascii="Calibri" w:hAnsi="Calibri"/>
          <w:color w:val="404040" w:themeColor="text1" w:themeTint="BF"/>
          <w:sz w:val="20"/>
          <w:szCs w:val="20"/>
        </w:rPr>
        <w:t xml:space="preserve"> …………………………</w:t>
      </w:r>
    </w:p>
    <w:p w14:paraId="6C536224" w14:textId="77777777" w:rsidR="002C56A0" w:rsidRPr="003B52DC" w:rsidRDefault="002C56A0" w:rsidP="003B52DC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Cena díla stanovená podle předchozího bodu této smlouvy je cenou nejvýše přípustnou, která zahrnuje veškeré náklady zhotovitele spojené s plněním závazku z této smlouvy.</w:t>
      </w:r>
    </w:p>
    <w:p w14:paraId="55E8FE88" w14:textId="77777777" w:rsidR="002C56A0" w:rsidRPr="003B52DC" w:rsidRDefault="002C56A0" w:rsidP="003B52DC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Cena díla je splatná</w:t>
      </w:r>
      <w:r>
        <w:rPr>
          <w:rFonts w:ascii="Calibri" w:hAnsi="Calibri"/>
          <w:color w:val="404040" w:themeColor="text1" w:themeTint="BF"/>
          <w:sz w:val="20"/>
          <w:szCs w:val="20"/>
        </w:rPr>
        <w:t xml:space="preserve"> na základě faktury, nikoli však dříve než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 </w:t>
      </w:r>
      <w:r>
        <w:rPr>
          <w:rFonts w:ascii="Calibri" w:hAnsi="Calibri"/>
          <w:color w:val="404040" w:themeColor="text1" w:themeTint="BF"/>
          <w:sz w:val="20"/>
          <w:szCs w:val="20"/>
        </w:rPr>
        <w:t>15. den následující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 po dni, ve kterém bylo dílo provedeno.</w:t>
      </w:r>
      <w:r w:rsidR="00F36ECA">
        <w:rPr>
          <w:rFonts w:ascii="Calibri" w:hAnsi="Calibri"/>
          <w:color w:val="404040" w:themeColor="text1" w:themeTint="BF"/>
          <w:sz w:val="20"/>
          <w:szCs w:val="20"/>
        </w:rPr>
        <w:t xml:space="preserve"> Datum splatnosti uvedené na faktuře nesmí nastat dříve než </w:t>
      </w:r>
      <w:r w:rsidR="00F36ECA" w:rsidRPr="00240040">
        <w:rPr>
          <w:rFonts w:ascii="Calibri" w:hAnsi="Calibri"/>
          <w:sz w:val="20"/>
          <w:szCs w:val="20"/>
        </w:rPr>
        <w:t>5</w:t>
      </w:r>
      <w:r w:rsidR="00F36ECA">
        <w:rPr>
          <w:rFonts w:ascii="Calibri" w:hAnsi="Calibri"/>
          <w:color w:val="404040" w:themeColor="text1" w:themeTint="BF"/>
          <w:sz w:val="20"/>
          <w:szCs w:val="20"/>
        </w:rPr>
        <w:t xml:space="preserve"> dnů po doručení faktury objednateli.</w:t>
      </w:r>
    </w:p>
    <w:p w14:paraId="66798032" w14:textId="77777777" w:rsidR="002C56A0" w:rsidRPr="003B52DC" w:rsidRDefault="002C56A0" w:rsidP="003B52DC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Objednatel uhradí cenu díla bezhotovostním převodem na bankovní účet zhotovitele č.ú</w:t>
      </w:r>
      <w:r>
        <w:rPr>
          <w:rFonts w:ascii="Calibri" w:hAnsi="Calibri"/>
          <w:color w:val="404040" w:themeColor="text1" w:themeTint="BF"/>
          <w:sz w:val="20"/>
          <w:szCs w:val="20"/>
        </w:rPr>
        <w:t xml:space="preserve">…………………….., vedený u: ………………………… 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>Cena díla je uhrazena včas, je-li odpovídající částka v poslední den lhůty splatnosti poukázána na bankovní účet zhotovitele.</w:t>
      </w:r>
    </w:p>
    <w:p w14:paraId="5E37E15E" w14:textId="77777777" w:rsidR="002C56A0" w:rsidRPr="003B52DC" w:rsidRDefault="002C56A0" w:rsidP="003B52DC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Objednatel v případě prodlení s platbou ceny díla uhradí též úrok z</w:t>
      </w:r>
      <w:r>
        <w:rPr>
          <w:rFonts w:ascii="Calibri" w:hAnsi="Calibri"/>
          <w:color w:val="404040" w:themeColor="text1" w:themeTint="BF"/>
          <w:sz w:val="20"/>
          <w:szCs w:val="20"/>
        </w:rPr>
        <w:t> 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>prodlení</w:t>
      </w:r>
      <w:r>
        <w:rPr>
          <w:rFonts w:ascii="Calibri" w:hAnsi="Calibri"/>
          <w:color w:val="404040" w:themeColor="text1" w:themeTint="BF"/>
          <w:sz w:val="20"/>
          <w:szCs w:val="20"/>
        </w:rPr>
        <w:t xml:space="preserve"> v zákonné výši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. </w:t>
      </w:r>
    </w:p>
    <w:p w14:paraId="20CDBFDF" w14:textId="77777777" w:rsidR="002C56A0" w:rsidRPr="00F93079" w:rsidRDefault="002C56A0" w:rsidP="002C56A0">
      <w:pPr>
        <w:numPr>
          <w:ilvl w:val="0"/>
          <w:numId w:val="4"/>
        </w:numPr>
        <w:jc w:val="center"/>
        <w:outlineLvl w:val="0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14:paraId="104696FF" w14:textId="77777777" w:rsidR="002C56A0" w:rsidRPr="00F93079" w:rsidRDefault="002C56A0" w:rsidP="002C56A0">
      <w:pPr>
        <w:jc w:val="center"/>
        <w:outlineLvl w:val="0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b/>
          <w:color w:val="404040" w:themeColor="text1" w:themeTint="BF"/>
          <w:sz w:val="20"/>
          <w:szCs w:val="20"/>
        </w:rPr>
        <w:t>Termín provedení díla a místo předání díla</w:t>
      </w:r>
    </w:p>
    <w:p w14:paraId="7F1B64F6" w14:textId="77777777" w:rsidR="002C56A0" w:rsidRPr="003B52DC" w:rsidRDefault="002C56A0" w:rsidP="003B52DC">
      <w:pPr>
        <w:pStyle w:val="Zkladntextodsazen"/>
        <w:numPr>
          <w:ilvl w:val="1"/>
          <w:numId w:val="4"/>
        </w:numPr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Zhotovitel se zavazuje provést dílo ve lhůtách stanovených v zadání.</w:t>
      </w:r>
    </w:p>
    <w:p w14:paraId="58FD37A3" w14:textId="77777777" w:rsidR="002C56A0" w:rsidRPr="003B52DC" w:rsidRDefault="002C56A0" w:rsidP="003B52DC">
      <w:pPr>
        <w:pStyle w:val="Zkladntextodsazen"/>
        <w:numPr>
          <w:ilvl w:val="1"/>
          <w:numId w:val="4"/>
        </w:numPr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Zhotovitel je povinen provádět dílo s potřebnou odbornou péčí a obstará vše, co je k provedení díla zapotřebí</w:t>
      </w:r>
      <w:r w:rsidR="003B52DC">
        <w:rPr>
          <w:rFonts w:ascii="Calibri" w:hAnsi="Calibri"/>
          <w:color w:val="404040" w:themeColor="text1" w:themeTint="BF"/>
          <w:sz w:val="20"/>
          <w:szCs w:val="20"/>
        </w:rPr>
        <w:t>.</w:t>
      </w:r>
    </w:p>
    <w:p w14:paraId="054C553D" w14:textId="77777777" w:rsidR="002C56A0" w:rsidRPr="003B52DC" w:rsidRDefault="002C56A0" w:rsidP="003B52DC">
      <w:pPr>
        <w:pStyle w:val="Zkladntextodsazen"/>
        <w:numPr>
          <w:ilvl w:val="1"/>
          <w:numId w:val="4"/>
        </w:numPr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14:paraId="5C6EC3A6" w14:textId="77777777" w:rsidR="002C56A0" w:rsidRPr="003B52DC" w:rsidRDefault="002C56A0" w:rsidP="003B52DC">
      <w:pPr>
        <w:pStyle w:val="Zkladntextodsazen"/>
        <w:numPr>
          <w:ilvl w:val="1"/>
          <w:numId w:val="4"/>
        </w:numPr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lastRenderedPageBreak/>
        <w:t xml:space="preserve">Místem předání díla je </w:t>
      </w:r>
      <w:r w:rsidRPr="00240040">
        <w:rPr>
          <w:rFonts w:ascii="Calibri" w:hAnsi="Calibri"/>
          <w:color w:val="404040" w:themeColor="text1" w:themeTint="BF"/>
          <w:sz w:val="20"/>
          <w:szCs w:val="20"/>
        </w:rPr>
        <w:t>Horní náměstí, Znojmo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>. O předání a převzetí sepíší smluvní strany předávací protokol.</w:t>
      </w:r>
    </w:p>
    <w:p w14:paraId="2054A3E1" w14:textId="77777777" w:rsidR="002C56A0" w:rsidRPr="00F93079" w:rsidRDefault="002C56A0" w:rsidP="002C56A0">
      <w:pPr>
        <w:numPr>
          <w:ilvl w:val="0"/>
          <w:numId w:val="4"/>
        </w:numPr>
        <w:jc w:val="center"/>
        <w:outlineLvl w:val="0"/>
        <w:rPr>
          <w:rFonts w:ascii="Calibri" w:hAnsi="Calibri"/>
          <w:b/>
          <w:color w:val="404040" w:themeColor="text1" w:themeTint="BF"/>
          <w:sz w:val="20"/>
          <w:szCs w:val="20"/>
        </w:rPr>
      </w:pPr>
    </w:p>
    <w:p w14:paraId="6A1FA9C8" w14:textId="77777777" w:rsidR="002C56A0" w:rsidRPr="00F93079" w:rsidRDefault="002C56A0" w:rsidP="003B52DC">
      <w:pPr>
        <w:tabs>
          <w:tab w:val="num" w:pos="426"/>
        </w:tabs>
        <w:spacing w:after="120"/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b/>
          <w:color w:val="404040" w:themeColor="text1" w:themeTint="BF"/>
          <w:sz w:val="20"/>
          <w:szCs w:val="20"/>
        </w:rPr>
        <w:t xml:space="preserve">Záruka za jakost </w:t>
      </w:r>
    </w:p>
    <w:p w14:paraId="5BC13C97" w14:textId="77777777" w:rsidR="002C56A0" w:rsidRPr="003B52DC" w:rsidRDefault="002C56A0" w:rsidP="003B52DC">
      <w:pPr>
        <w:widowControl w:val="0"/>
        <w:numPr>
          <w:ilvl w:val="1"/>
          <w:numId w:val="4"/>
        </w:numPr>
        <w:suppressAutoHyphens/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Zhotovitel poskytuje na dílo záruku za jakost a dodržení všech bezpečnostních předpisů. </w:t>
      </w:r>
    </w:p>
    <w:p w14:paraId="1F3E4C04" w14:textId="0FD26028" w:rsidR="002C56A0" w:rsidRPr="003B52DC" w:rsidRDefault="00AA39CB" w:rsidP="003B52DC">
      <w:pPr>
        <w:widowControl w:val="0"/>
        <w:numPr>
          <w:ilvl w:val="1"/>
          <w:numId w:val="4"/>
        </w:numPr>
        <w:suppressAutoHyphens/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>
        <w:rPr>
          <w:rFonts w:ascii="Calibri" w:hAnsi="Calibri"/>
          <w:color w:val="404040" w:themeColor="text1" w:themeTint="BF"/>
          <w:sz w:val="20"/>
          <w:szCs w:val="20"/>
        </w:rPr>
        <w:t xml:space="preserve">Poskytnutím záruky </w:t>
      </w:r>
      <w:r w:rsidR="002C56A0"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za jakost se zhotovitel zavazuje, že dílo bude po záruční dobu způsobilé k použití pro stanovený účel a že si zachová obvyklé vlastnosti. </w:t>
      </w:r>
      <w:r w:rsidR="003B52DC">
        <w:rPr>
          <w:rFonts w:ascii="Calibri" w:hAnsi="Calibri"/>
          <w:color w:val="404040" w:themeColor="text1" w:themeTint="BF"/>
          <w:sz w:val="20"/>
          <w:szCs w:val="20"/>
        </w:rPr>
        <w:t xml:space="preserve">Smluvní strany se dohodly, že délka záruční doby činí </w:t>
      </w:r>
      <w:r w:rsidR="00573E68">
        <w:rPr>
          <w:rFonts w:ascii="Calibri" w:hAnsi="Calibri"/>
          <w:color w:val="404040" w:themeColor="text1" w:themeTint="BF"/>
          <w:sz w:val="20"/>
          <w:szCs w:val="20"/>
        </w:rPr>
        <w:t xml:space="preserve">jeden </w:t>
      </w:r>
      <w:r w:rsidR="003B52DC">
        <w:rPr>
          <w:rFonts w:ascii="Calibri" w:hAnsi="Calibri"/>
          <w:color w:val="404040" w:themeColor="text1" w:themeTint="BF"/>
          <w:sz w:val="20"/>
          <w:szCs w:val="20"/>
        </w:rPr>
        <w:t>měsíc.</w:t>
      </w:r>
    </w:p>
    <w:p w14:paraId="33F70328" w14:textId="77777777" w:rsidR="002C56A0" w:rsidRPr="003B52DC" w:rsidRDefault="002C56A0" w:rsidP="003B52DC">
      <w:pPr>
        <w:widowControl w:val="0"/>
        <w:numPr>
          <w:ilvl w:val="1"/>
          <w:numId w:val="4"/>
        </w:numPr>
        <w:suppressAutoHyphens/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 </w:t>
      </w:r>
    </w:p>
    <w:p w14:paraId="2640D6DF" w14:textId="77777777" w:rsidR="00BF1237" w:rsidRPr="00BF1237" w:rsidRDefault="00BF1237" w:rsidP="00BF1237">
      <w:pPr>
        <w:widowControl w:val="0"/>
        <w:suppressAutoHyphens/>
        <w:jc w:val="center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BF1237">
        <w:rPr>
          <w:rFonts w:ascii="Calibri" w:hAnsi="Calibri"/>
          <w:b/>
          <w:color w:val="404040" w:themeColor="text1" w:themeTint="BF"/>
          <w:sz w:val="20"/>
          <w:szCs w:val="20"/>
        </w:rPr>
        <w:t>V.</w:t>
      </w:r>
    </w:p>
    <w:p w14:paraId="207FEB7A" w14:textId="77777777" w:rsidR="00BF1237" w:rsidRDefault="00BF1237" w:rsidP="003B52DC">
      <w:pPr>
        <w:widowControl w:val="0"/>
        <w:suppressAutoHyphens/>
        <w:spacing w:after="120"/>
        <w:jc w:val="center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BF1237">
        <w:rPr>
          <w:rFonts w:ascii="Calibri" w:hAnsi="Calibri"/>
          <w:b/>
          <w:color w:val="404040" w:themeColor="text1" w:themeTint="BF"/>
          <w:sz w:val="20"/>
          <w:szCs w:val="20"/>
        </w:rPr>
        <w:t>Ostatní ujednání</w:t>
      </w:r>
    </w:p>
    <w:p w14:paraId="66795F37" w14:textId="77777777" w:rsidR="00BF1237" w:rsidRPr="00BF1237" w:rsidRDefault="00BF1237" w:rsidP="003D2FBA">
      <w:pPr>
        <w:pStyle w:val="Odstavecseseznamem"/>
        <w:widowControl w:val="0"/>
        <w:numPr>
          <w:ilvl w:val="0"/>
          <w:numId w:val="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>
        <w:rPr>
          <w:rFonts w:ascii="Calibri" w:hAnsi="Calibri"/>
          <w:color w:val="404040" w:themeColor="text1" w:themeTint="BF"/>
          <w:sz w:val="20"/>
          <w:szCs w:val="20"/>
        </w:rPr>
        <w:t xml:space="preserve">Zhotovitel se zavazuje zajistit v místě provádění díla </w:t>
      </w:r>
      <w:r w:rsidR="003D2FBA">
        <w:rPr>
          <w:rFonts w:ascii="Calibri" w:hAnsi="Calibri"/>
          <w:color w:val="404040" w:themeColor="text1" w:themeTint="BF"/>
          <w:sz w:val="20"/>
          <w:szCs w:val="20"/>
        </w:rPr>
        <w:t>zajistit dostatečné množství vhodných hasebních prostředků pro případ vzniku jím zapříčiněného požáru. Zhotovitel se zavazuje dbát zvýšené opatrnosti zejména při použití elektrických zařízení, strojů, přístrojů a nakládání s nimi.</w:t>
      </w:r>
    </w:p>
    <w:p w14:paraId="5946AE26" w14:textId="77777777" w:rsidR="002C56A0" w:rsidRPr="00F93079" w:rsidRDefault="00BF1237" w:rsidP="00BF1237">
      <w:pPr>
        <w:jc w:val="center"/>
        <w:outlineLvl w:val="0"/>
        <w:rPr>
          <w:rFonts w:ascii="Calibri" w:hAnsi="Calibri"/>
          <w:b/>
          <w:color w:val="404040" w:themeColor="text1" w:themeTint="BF"/>
          <w:sz w:val="20"/>
          <w:szCs w:val="20"/>
        </w:rPr>
      </w:pPr>
      <w:r>
        <w:rPr>
          <w:rFonts w:ascii="Calibri" w:hAnsi="Calibri"/>
          <w:b/>
          <w:color w:val="404040" w:themeColor="text1" w:themeTint="BF"/>
          <w:sz w:val="20"/>
          <w:szCs w:val="20"/>
        </w:rPr>
        <w:t>VI.</w:t>
      </w:r>
    </w:p>
    <w:p w14:paraId="0793DA99" w14:textId="77777777" w:rsidR="002C56A0" w:rsidRPr="00F93079" w:rsidRDefault="002C56A0" w:rsidP="003B52DC">
      <w:pPr>
        <w:tabs>
          <w:tab w:val="num" w:pos="426"/>
        </w:tabs>
        <w:spacing w:after="120"/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b/>
          <w:color w:val="404040" w:themeColor="text1" w:themeTint="BF"/>
          <w:sz w:val="20"/>
          <w:szCs w:val="20"/>
        </w:rPr>
        <w:t xml:space="preserve">Závěrečná ustanovení </w:t>
      </w:r>
    </w:p>
    <w:p w14:paraId="4E35DD8C" w14:textId="06B244F8" w:rsidR="002C56A0" w:rsidRPr="00E77455" w:rsidRDefault="002C56A0" w:rsidP="003B52DC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E77455">
        <w:rPr>
          <w:rFonts w:ascii="Calibri" w:hAnsi="Calibri"/>
          <w:color w:val="404040" w:themeColor="text1" w:themeTint="BF"/>
          <w:sz w:val="20"/>
          <w:szCs w:val="20"/>
        </w:rPr>
        <w:t>Tato smlouva nabývá platnosti dnem jejího podpisu</w:t>
      </w:r>
      <w:r w:rsidR="00E77455" w:rsidRPr="00E77455">
        <w:rPr>
          <w:rFonts w:ascii="Calibri" w:hAnsi="Calibri"/>
          <w:color w:val="404040" w:themeColor="text1" w:themeTint="BF"/>
          <w:sz w:val="20"/>
          <w:szCs w:val="20"/>
        </w:rPr>
        <w:t xml:space="preserve"> všemi smluvními stranami </w:t>
      </w:r>
      <w:r w:rsidRPr="00E77455">
        <w:rPr>
          <w:rFonts w:ascii="Calibri" w:hAnsi="Calibri"/>
          <w:color w:val="404040" w:themeColor="text1" w:themeTint="BF"/>
          <w:sz w:val="20"/>
          <w:szCs w:val="20"/>
        </w:rPr>
        <w:t xml:space="preserve"> a účinnosti dnem uveřejnění v registru smluv ve smyslu zákona č. 340/2015 Sb.</w:t>
      </w:r>
    </w:p>
    <w:p w14:paraId="03812605" w14:textId="77777777" w:rsidR="002C56A0" w:rsidRPr="003B52DC" w:rsidRDefault="002C56A0" w:rsidP="003B52DC">
      <w:pPr>
        <w:pStyle w:val="Zkladntextodsazen"/>
        <w:numPr>
          <w:ilvl w:val="0"/>
          <w:numId w:val="3"/>
        </w:numPr>
        <w:tabs>
          <w:tab w:val="clear" w:pos="340"/>
          <w:tab w:val="num" w:pos="426"/>
        </w:tabs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Smlouvu lze měnit pouze písemnými</w:t>
      </w:r>
      <w:r w:rsidR="009D2C2A">
        <w:rPr>
          <w:rFonts w:ascii="Calibri" w:hAnsi="Calibri"/>
          <w:color w:val="404040" w:themeColor="text1" w:themeTint="BF"/>
          <w:sz w:val="20"/>
          <w:szCs w:val="20"/>
        </w:rPr>
        <w:t xml:space="preserve"> vzestupně číslovanými</w:t>
      </w: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 dodatky, které stanou se nedílnou součástí smlouvy.</w:t>
      </w:r>
    </w:p>
    <w:p w14:paraId="0C9C3F59" w14:textId="77777777" w:rsidR="002C56A0" w:rsidRPr="003B52DC" w:rsidRDefault="002C56A0" w:rsidP="003B52DC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 xml:space="preserve">Veškeré přílohy tvoří nedílnou součást této smlouvy. </w:t>
      </w:r>
    </w:p>
    <w:p w14:paraId="6136EF47" w14:textId="77777777" w:rsidR="002C56A0" w:rsidRPr="003B52DC" w:rsidRDefault="002C56A0" w:rsidP="003B52DC">
      <w:pPr>
        <w:pStyle w:val="Zkladntextodsazen"/>
        <w:numPr>
          <w:ilvl w:val="0"/>
          <w:numId w:val="3"/>
        </w:numPr>
        <w:tabs>
          <w:tab w:val="clear" w:pos="340"/>
          <w:tab w:val="num" w:pos="426"/>
        </w:tabs>
        <w:spacing w:after="120"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14:paraId="13866E9B" w14:textId="77777777" w:rsidR="002C56A0" w:rsidRPr="00F93079" w:rsidRDefault="002C56A0" w:rsidP="002C56A0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0"/>
          <w:szCs w:val="20"/>
        </w:rPr>
      </w:pPr>
      <w:r w:rsidRPr="00F93079">
        <w:rPr>
          <w:rFonts w:ascii="Calibri" w:hAnsi="Calibri"/>
          <w:color w:val="404040" w:themeColor="text1" w:themeTint="BF"/>
          <w:sz w:val="20"/>
          <w:szCs w:val="20"/>
        </w:rPr>
        <w:t>Tato smlouva je sepsána ve dvou vyhotoveních, z nichž každé má platnost originálu a po jednom obdrží každá ze smluvních stran.</w:t>
      </w:r>
    </w:p>
    <w:p w14:paraId="274DF4CB" w14:textId="77777777" w:rsidR="002C56A0" w:rsidRPr="00F93079" w:rsidRDefault="002C56A0" w:rsidP="002C56A0">
      <w:pPr>
        <w:suppressAutoHyphens/>
        <w:jc w:val="both"/>
        <w:rPr>
          <w:rFonts w:ascii="Calibri" w:hAnsi="Calibri"/>
          <w:color w:val="404040"/>
          <w:sz w:val="20"/>
          <w:szCs w:val="20"/>
          <w:lang w:eastAsia="ar-SA"/>
        </w:rPr>
      </w:pPr>
    </w:p>
    <w:p w14:paraId="74B4EA55" w14:textId="77777777" w:rsidR="002C56A0" w:rsidRDefault="002C56A0" w:rsidP="002C56A0">
      <w:pPr>
        <w:suppressAutoHyphens/>
        <w:jc w:val="both"/>
        <w:rPr>
          <w:rFonts w:ascii="Calibri" w:hAnsi="Calibri"/>
          <w:color w:val="404040"/>
          <w:sz w:val="20"/>
          <w:szCs w:val="20"/>
          <w:lang w:eastAsia="ar-SA"/>
        </w:rPr>
      </w:pPr>
      <w:r w:rsidRPr="00FD53E4">
        <w:rPr>
          <w:rFonts w:ascii="Calibri" w:hAnsi="Calibri"/>
          <w:color w:val="404040"/>
          <w:sz w:val="20"/>
          <w:szCs w:val="20"/>
          <w:lang w:eastAsia="ar-SA"/>
        </w:rPr>
        <w:t xml:space="preserve">Přílohy: </w:t>
      </w:r>
    </w:p>
    <w:p w14:paraId="2703BC37" w14:textId="7AFB4BA7" w:rsidR="00573E68" w:rsidRPr="000B07C0" w:rsidRDefault="002673FB" w:rsidP="008B3FF1">
      <w:pPr>
        <w:pStyle w:val="Odstavecseseznamem"/>
        <w:numPr>
          <w:ilvl w:val="0"/>
          <w:numId w:val="7"/>
        </w:numPr>
        <w:suppressAutoHyphens/>
        <w:jc w:val="both"/>
        <w:rPr>
          <w:rFonts w:ascii="Calibri" w:hAnsi="Calibri"/>
          <w:color w:val="404040"/>
          <w:sz w:val="20"/>
          <w:szCs w:val="20"/>
          <w:lang w:eastAsia="ar-SA"/>
        </w:rPr>
      </w:pPr>
      <w:r>
        <w:rPr>
          <w:rFonts w:ascii="Calibri" w:hAnsi="Calibri"/>
          <w:color w:val="404040"/>
          <w:sz w:val="20"/>
          <w:szCs w:val="20"/>
          <w:lang w:eastAsia="ar-SA"/>
        </w:rPr>
        <w:t>Technické specifikace VZ/</w:t>
      </w:r>
      <w:r w:rsidR="00D86CB1">
        <w:rPr>
          <w:rFonts w:ascii="Calibri" w:hAnsi="Calibri"/>
          <w:color w:val="404040"/>
          <w:sz w:val="20"/>
          <w:szCs w:val="20"/>
          <w:lang w:eastAsia="ar-SA"/>
        </w:rPr>
        <w:t>3</w:t>
      </w:r>
      <w:r>
        <w:rPr>
          <w:rFonts w:ascii="Calibri" w:hAnsi="Calibri"/>
          <w:color w:val="404040"/>
          <w:sz w:val="20"/>
          <w:szCs w:val="20"/>
          <w:lang w:eastAsia="ar-SA"/>
        </w:rPr>
        <w:t>/202</w:t>
      </w:r>
      <w:r w:rsidR="00D86CB1">
        <w:rPr>
          <w:rFonts w:ascii="Calibri" w:hAnsi="Calibri"/>
          <w:color w:val="404040"/>
          <w:sz w:val="20"/>
          <w:szCs w:val="20"/>
          <w:lang w:eastAsia="ar-SA"/>
        </w:rPr>
        <w:t>5</w:t>
      </w:r>
      <w:r>
        <w:rPr>
          <w:rFonts w:ascii="Calibri" w:hAnsi="Calibri"/>
          <w:color w:val="404040"/>
          <w:sz w:val="20"/>
          <w:szCs w:val="20"/>
          <w:lang w:eastAsia="ar-SA"/>
        </w:rPr>
        <w:t xml:space="preserve"> ZB</w:t>
      </w:r>
      <w:r w:rsidR="008B3FF1">
        <w:rPr>
          <w:rFonts w:ascii="Calibri" w:hAnsi="Calibri"/>
          <w:color w:val="404040"/>
          <w:sz w:val="20"/>
          <w:szCs w:val="20"/>
          <w:lang w:eastAsia="ar-SA"/>
        </w:rPr>
        <w:t xml:space="preserve"> formou elektronického předání.</w:t>
      </w:r>
      <w:r>
        <w:rPr>
          <w:rFonts w:ascii="Calibri" w:hAnsi="Calibri"/>
          <w:color w:val="404040"/>
          <w:sz w:val="20"/>
          <w:szCs w:val="20"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2C56A0" w:rsidRPr="004F5175" w14:paraId="7254F9EF" w14:textId="77777777" w:rsidTr="00F75F09">
        <w:tc>
          <w:tcPr>
            <w:tcW w:w="4606" w:type="dxa"/>
            <w:shd w:val="clear" w:color="auto" w:fill="auto"/>
          </w:tcPr>
          <w:p w14:paraId="0BFDD48F" w14:textId="77777777" w:rsidR="002C56A0" w:rsidRDefault="002C56A0" w:rsidP="00F75F09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30B7526B" w14:textId="77777777" w:rsidR="008B3FF1" w:rsidRDefault="008B3FF1" w:rsidP="00F75F09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043B4D54" w14:textId="77777777" w:rsidR="008B3FF1" w:rsidRDefault="008B3FF1" w:rsidP="00F75F09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3F6D754B" w14:textId="77777777" w:rsidR="008B3FF1" w:rsidRDefault="008B3FF1" w:rsidP="00F75F09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6DD1528F" w14:textId="77777777" w:rsidR="008B3FF1" w:rsidRDefault="008B3FF1" w:rsidP="00F75F09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23D01D8F" w14:textId="653999E2" w:rsidR="002C56A0" w:rsidRPr="004F5175" w:rsidRDefault="002C56A0" w:rsidP="00F75F09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Ve Znojmě dne</w:t>
            </w:r>
          </w:p>
        </w:tc>
        <w:tc>
          <w:tcPr>
            <w:tcW w:w="4606" w:type="dxa"/>
            <w:shd w:val="clear" w:color="auto" w:fill="auto"/>
          </w:tcPr>
          <w:p w14:paraId="020AC5DA" w14:textId="77777777" w:rsidR="002C56A0" w:rsidRPr="004F5175" w:rsidRDefault="002C56A0" w:rsidP="00F75F09">
            <w:pPr>
              <w:tabs>
                <w:tab w:val="left" w:pos="975"/>
              </w:tabs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067E8FA" w14:textId="77777777" w:rsidR="008B3FF1" w:rsidRDefault="008B3FF1" w:rsidP="002C56A0">
      <w:pPr>
        <w:pStyle w:val="Odstavecseseznamem"/>
        <w:tabs>
          <w:tab w:val="num" w:pos="426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0C2E9906" w14:textId="77777777" w:rsidR="008B3FF1" w:rsidRDefault="008B3FF1" w:rsidP="002C56A0">
      <w:pPr>
        <w:pStyle w:val="Odstavecseseznamem"/>
        <w:tabs>
          <w:tab w:val="num" w:pos="426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10D965E8" w14:textId="77777777" w:rsidR="008B3FF1" w:rsidRDefault="008B3FF1" w:rsidP="002C56A0">
      <w:pPr>
        <w:pStyle w:val="Odstavecseseznamem"/>
        <w:tabs>
          <w:tab w:val="num" w:pos="426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1DEB99C9" w14:textId="77777777" w:rsidR="008B3FF1" w:rsidRDefault="008B3FF1" w:rsidP="002C56A0">
      <w:pPr>
        <w:pStyle w:val="Odstavecseseznamem"/>
        <w:tabs>
          <w:tab w:val="num" w:pos="426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41053971" w14:textId="7F273365" w:rsidR="002C56A0" w:rsidRDefault="002C56A0" w:rsidP="002C56A0">
      <w:pPr>
        <w:pStyle w:val="Odstavecseseznamem"/>
        <w:tabs>
          <w:tab w:val="num" w:pos="426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4F517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4F517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</w:p>
    <w:p w14:paraId="007978F3" w14:textId="77777777" w:rsidR="002C56A0" w:rsidRDefault="002C56A0" w:rsidP="002C56A0">
      <w:pPr>
        <w:pStyle w:val="Odstavecseseznamem"/>
        <w:tabs>
          <w:tab w:val="num" w:pos="426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4F21AE09" w14:textId="77777777" w:rsidR="002C56A0" w:rsidRDefault="002C56A0" w:rsidP="002C56A0">
      <w:pPr>
        <w:pStyle w:val="Odstavecseseznamem"/>
        <w:tabs>
          <w:tab w:val="num" w:pos="426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5A1E6C1B" w14:textId="77777777" w:rsidR="002C56A0" w:rsidRDefault="002C56A0" w:rsidP="002C56A0">
      <w:pPr>
        <w:pStyle w:val="Odstavecseseznamem"/>
        <w:tabs>
          <w:tab w:val="num" w:pos="426"/>
          <w:tab w:val="left" w:pos="5954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----------------------------------------------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  <w:t>---------------------------------------</w:t>
      </w:r>
    </w:p>
    <w:p w14:paraId="5C262F22" w14:textId="77777777" w:rsidR="002C56A0" w:rsidRDefault="002C56A0" w:rsidP="002C56A0">
      <w:pPr>
        <w:pStyle w:val="Odstavecseseznamem"/>
        <w:tabs>
          <w:tab w:val="left" w:pos="5954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  <w:t>Znojemská Beseda</w:t>
      </w:r>
    </w:p>
    <w:p w14:paraId="3FEB17B3" w14:textId="7D56C99C" w:rsidR="002C56A0" w:rsidRDefault="002C56A0" w:rsidP="002C56A0">
      <w:pPr>
        <w:pStyle w:val="Odstavecseseznamem"/>
        <w:tabs>
          <w:tab w:val="left" w:pos="5954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D86CB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Karel Semotam</w:t>
      </w:r>
    </w:p>
    <w:p w14:paraId="38F8FA88" w14:textId="77777777" w:rsidR="00F02C47" w:rsidRPr="00D878FE" w:rsidRDefault="002C56A0" w:rsidP="00D878FE">
      <w:pPr>
        <w:pStyle w:val="Odstavecseseznamem"/>
        <w:tabs>
          <w:tab w:val="left" w:pos="5954"/>
        </w:tabs>
        <w:ind w:left="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zhotovitel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  <w:t>objednatel</w:t>
      </w:r>
    </w:p>
    <w:sectPr w:rsidR="00F02C47" w:rsidRPr="00D878FE" w:rsidSect="00B0484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ED07" w14:textId="77777777" w:rsidR="00B0484E" w:rsidRDefault="00B0484E">
      <w:r>
        <w:separator/>
      </w:r>
    </w:p>
  </w:endnote>
  <w:endnote w:type="continuationSeparator" w:id="0">
    <w:p w14:paraId="6DA7A801" w14:textId="77777777" w:rsidR="00B0484E" w:rsidRDefault="00B0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05C4" w14:textId="77777777" w:rsidR="00151D63" w:rsidRDefault="007C4460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14BDAE9" w14:textId="77777777" w:rsidR="00151D63" w:rsidRDefault="00151D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6CC0" w14:textId="77777777" w:rsidR="00151D63" w:rsidRPr="00C17CE1" w:rsidRDefault="007C4460">
    <w:pPr>
      <w:pStyle w:val="Zpat"/>
      <w:jc w:val="center"/>
      <w:rPr>
        <w:rFonts w:asciiTheme="minorHAnsi" w:hAnsiTheme="minorHAnsi"/>
        <w:color w:val="404040" w:themeColor="text1" w:themeTint="BF"/>
        <w:sz w:val="22"/>
        <w:szCs w:val="22"/>
      </w:rPr>
    </w:pP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begin"/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instrText xml:space="preserve"> PAGE   \* MERGEFORMAT </w:instrTex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separate"/>
    </w:r>
    <w:r w:rsidR="000B07C0">
      <w:rPr>
        <w:rFonts w:asciiTheme="minorHAnsi" w:hAnsiTheme="minorHAnsi"/>
        <w:noProof/>
        <w:color w:val="404040" w:themeColor="text1" w:themeTint="BF"/>
        <w:sz w:val="22"/>
        <w:szCs w:val="22"/>
      </w:rPr>
      <w:t>2</w: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end"/>
    </w:r>
  </w:p>
  <w:p w14:paraId="56C9C27D" w14:textId="77777777" w:rsidR="00151D63" w:rsidRPr="00C17CE1" w:rsidRDefault="00151D63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0953754"/>
      <w:docPartObj>
        <w:docPartGallery w:val="Page Numbers (Bottom of Page)"/>
        <w:docPartUnique/>
      </w:docPartObj>
    </w:sdtPr>
    <w:sdtEndPr/>
    <w:sdtContent>
      <w:p w14:paraId="7BF4E00F" w14:textId="77777777" w:rsidR="00151D63" w:rsidRDefault="007C44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7C0">
          <w:rPr>
            <w:noProof/>
          </w:rPr>
          <w:t>1</w:t>
        </w:r>
        <w:r>
          <w:fldChar w:fldCharType="end"/>
        </w:r>
      </w:p>
    </w:sdtContent>
  </w:sdt>
  <w:p w14:paraId="7C44899F" w14:textId="77777777" w:rsidR="00151D63" w:rsidRDefault="00151D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D99D0" w14:textId="77777777" w:rsidR="00B0484E" w:rsidRDefault="00B0484E">
      <w:r>
        <w:separator/>
      </w:r>
    </w:p>
  </w:footnote>
  <w:footnote w:type="continuationSeparator" w:id="0">
    <w:p w14:paraId="2DEE8E40" w14:textId="77777777" w:rsidR="00B0484E" w:rsidRDefault="00B0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86D5" w14:textId="3C3B078A" w:rsidR="00240040" w:rsidRDefault="00240040" w:rsidP="00240040">
    <w:pPr>
      <w:pStyle w:val="Zhlav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Znojemská Beseda – Technické zajištění Znojemské Velikonoce 202</w:t>
    </w:r>
    <w:r w:rsidR="00D86CB1">
      <w:rPr>
        <w:rFonts w:asciiTheme="minorHAnsi" w:hAnsiTheme="minorHAnsi"/>
        <w:sz w:val="16"/>
        <w:szCs w:val="16"/>
      </w:rPr>
      <w:t>5</w:t>
    </w:r>
  </w:p>
  <w:p w14:paraId="2B217CF6" w14:textId="3E0FB8BF" w:rsidR="00240040" w:rsidRDefault="00240040" w:rsidP="00240040">
    <w:pPr>
      <w:pStyle w:val="Zhlav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Příloha č. </w:t>
    </w:r>
    <w:r w:rsidR="002673FB">
      <w:rPr>
        <w:rFonts w:asciiTheme="minorHAnsi" w:hAnsiTheme="minorHAnsi"/>
        <w:sz w:val="16"/>
        <w:szCs w:val="16"/>
      </w:rPr>
      <w:t>4</w:t>
    </w:r>
    <w:r>
      <w:rPr>
        <w:rFonts w:asciiTheme="minorHAnsi" w:hAnsiTheme="minorHAnsi"/>
        <w:sz w:val="16"/>
        <w:szCs w:val="16"/>
      </w:rPr>
      <w:t xml:space="preserve"> VZ/</w:t>
    </w:r>
    <w:r w:rsidR="00D86CB1">
      <w:rPr>
        <w:rFonts w:asciiTheme="minorHAnsi" w:hAnsiTheme="minorHAnsi"/>
        <w:sz w:val="16"/>
        <w:szCs w:val="16"/>
      </w:rPr>
      <w:t>3</w:t>
    </w:r>
    <w:r>
      <w:rPr>
        <w:rFonts w:asciiTheme="minorHAnsi" w:hAnsiTheme="minorHAnsi"/>
        <w:sz w:val="16"/>
        <w:szCs w:val="16"/>
      </w:rPr>
      <w:t>/202</w:t>
    </w:r>
    <w:r w:rsidR="00D86CB1">
      <w:rPr>
        <w:rFonts w:asciiTheme="minorHAnsi" w:hAnsiTheme="minorHAnsi"/>
        <w:sz w:val="16"/>
        <w:szCs w:val="16"/>
      </w:rPr>
      <w:t>5</w:t>
    </w:r>
    <w:r>
      <w:rPr>
        <w:rFonts w:asciiTheme="minorHAnsi" w:hAnsiTheme="minorHAnsi"/>
        <w:sz w:val="16"/>
        <w:szCs w:val="16"/>
      </w:rPr>
      <w:t xml:space="preserve"> ZB</w:t>
    </w:r>
  </w:p>
  <w:p w14:paraId="3BBAFA80" w14:textId="77777777" w:rsidR="00240040" w:rsidRDefault="002400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D95"/>
    <w:multiLevelType w:val="hybridMultilevel"/>
    <w:tmpl w:val="F3D49B68"/>
    <w:lvl w:ilvl="0" w:tplc="29062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331D61"/>
    <w:multiLevelType w:val="hybridMultilevel"/>
    <w:tmpl w:val="D4A41DF4"/>
    <w:lvl w:ilvl="0" w:tplc="F29833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713605"/>
    <w:multiLevelType w:val="hybridMultilevel"/>
    <w:tmpl w:val="590A5464"/>
    <w:lvl w:ilvl="0" w:tplc="A448DD8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569"/>
    <w:multiLevelType w:val="hybridMultilevel"/>
    <w:tmpl w:val="72F82972"/>
    <w:lvl w:ilvl="0" w:tplc="E8824278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013456">
    <w:abstractNumId w:val="1"/>
  </w:num>
  <w:num w:numId="2" w16cid:durableId="1702394939">
    <w:abstractNumId w:val="6"/>
  </w:num>
  <w:num w:numId="3" w16cid:durableId="81876880">
    <w:abstractNumId w:val="5"/>
  </w:num>
  <w:num w:numId="4" w16cid:durableId="535853316">
    <w:abstractNumId w:val="3"/>
  </w:num>
  <w:num w:numId="5" w16cid:durableId="1869878570">
    <w:abstractNumId w:val="4"/>
  </w:num>
  <w:num w:numId="6" w16cid:durableId="2053459619">
    <w:abstractNumId w:val="2"/>
  </w:num>
  <w:num w:numId="7" w16cid:durableId="13703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0C"/>
    <w:rsid w:val="00067142"/>
    <w:rsid w:val="000B07C0"/>
    <w:rsid w:val="00151D63"/>
    <w:rsid w:val="00197D7B"/>
    <w:rsid w:val="00240040"/>
    <w:rsid w:val="002673FB"/>
    <w:rsid w:val="002C56A0"/>
    <w:rsid w:val="003B52DC"/>
    <w:rsid w:val="003D2FBA"/>
    <w:rsid w:val="0054428A"/>
    <w:rsid w:val="00567BEF"/>
    <w:rsid w:val="00573E68"/>
    <w:rsid w:val="007C410C"/>
    <w:rsid w:val="007C4460"/>
    <w:rsid w:val="008B3FF1"/>
    <w:rsid w:val="009320F3"/>
    <w:rsid w:val="009D2C2A"/>
    <w:rsid w:val="00AA39CB"/>
    <w:rsid w:val="00B0484E"/>
    <w:rsid w:val="00BF1237"/>
    <w:rsid w:val="00D631A4"/>
    <w:rsid w:val="00D86CB1"/>
    <w:rsid w:val="00D878FE"/>
    <w:rsid w:val="00E77455"/>
    <w:rsid w:val="00F02C47"/>
    <w:rsid w:val="00F36ECA"/>
    <w:rsid w:val="00F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5D51A84"/>
  <w15:docId w15:val="{41EAA45A-D39C-4489-B4A4-3957BEEF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C56A0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2C56A0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2C56A0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2C56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semiHidden/>
    <w:rsid w:val="002C56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56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C56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C56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6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C56A0"/>
  </w:style>
  <w:style w:type="paragraph" w:styleId="Zkladntext">
    <w:name w:val="Body Text"/>
    <w:basedOn w:val="Normln"/>
    <w:link w:val="ZkladntextChar"/>
    <w:rsid w:val="002C56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C56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56A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56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6A0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52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52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00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0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ABD7-D541-41DA-9240-510D222D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Továrek, Horký a partneři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</dc:creator>
  <cp:keywords/>
  <dc:description/>
  <cp:lastModifiedBy>Petra Suchá</cp:lastModifiedBy>
  <cp:revision>9</cp:revision>
  <cp:lastPrinted>2024-02-12T12:01:00Z</cp:lastPrinted>
  <dcterms:created xsi:type="dcterms:W3CDTF">2024-02-28T10:40:00Z</dcterms:created>
  <dcterms:modified xsi:type="dcterms:W3CDTF">2025-03-12T07:55:00Z</dcterms:modified>
</cp:coreProperties>
</file>