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77246A" w:rsidRDefault="00AA7BE0" w:rsidP="00AA7BE0">
      <w:pPr>
        <w:spacing w:after="120" w:line="240" w:lineRule="auto"/>
        <w:jc w:val="both"/>
        <w:rPr>
          <w:rFonts w:ascii="Arial Narrow" w:hAnsi="Arial Narrow" w:cs="Arial"/>
          <w:b/>
          <w:sz w:val="24"/>
          <w:szCs w:val="24"/>
          <w:u w:val="single"/>
        </w:rPr>
      </w:pPr>
      <w:r w:rsidRPr="0077246A">
        <w:rPr>
          <w:rFonts w:ascii="Arial Narrow" w:hAnsi="Arial Narrow" w:cs="Arial"/>
          <w:b/>
          <w:sz w:val="24"/>
          <w:szCs w:val="24"/>
          <w:u w:val="single"/>
        </w:rPr>
        <w:t>1. Osobné postavenie</w:t>
      </w:r>
    </w:p>
    <w:p w14:paraId="614D7E07" w14:textId="77777777" w:rsidR="00AA7BE0" w:rsidRPr="0077246A"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7246A">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sidRPr="0077246A">
        <w:rPr>
          <w:rFonts w:ascii="Arial Narrow" w:hAnsi="Arial Narrow" w:cs="Arial Unicode MS"/>
          <w:b/>
          <w:bCs/>
          <w:color w:val="000000"/>
          <w:sz w:val="24"/>
          <w:szCs w:val="24"/>
          <w:u w:color="000000"/>
          <w14:textOutline w14:w="0" w14:cap="flat" w14:cmpd="sng" w14:algn="ctr">
            <w14:noFill/>
            <w14:prstDash w14:val="solid"/>
            <w14:bevel/>
          </w14:textOutline>
        </w:rPr>
        <w:br/>
        <w:t xml:space="preserve">v platnom znení </w:t>
      </w:r>
    </w:p>
    <w:p w14:paraId="74E8AB68" w14:textId="77777777" w:rsidR="00AA7BE0" w:rsidRPr="0077246A" w:rsidRDefault="00AA7BE0" w:rsidP="00AA7BE0">
      <w:pPr>
        <w:pStyle w:val="Predvolen"/>
        <w:spacing w:before="0"/>
        <w:jc w:val="both"/>
        <w:rPr>
          <w:rFonts w:ascii="Arial Narrow" w:eastAsia="Arial Narrow" w:hAnsi="Arial Narrow" w:cs="Arial Narrow"/>
          <w:b/>
          <w:bCs/>
          <w:shd w:val="clear" w:color="auto" w:fill="FFFFFF"/>
        </w:rPr>
      </w:pPr>
      <w:r w:rsidRPr="0077246A">
        <w:rPr>
          <w:rFonts w:ascii="Arial Narrow" w:hAnsi="Arial Narrow"/>
          <w:b/>
          <w:bCs/>
          <w:shd w:val="clear" w:color="auto" w:fill="FFFFFF"/>
        </w:rPr>
        <w:t xml:space="preserve">Vhodnosť vykonávať profesionálnu činnosť vrátane požiadaviek týkajúcich sa zápisu </w:t>
      </w:r>
      <w:r w:rsidRPr="0077246A">
        <w:rPr>
          <w:rFonts w:ascii="Arial Narrow" w:hAnsi="Arial Narrow"/>
          <w:b/>
          <w:bCs/>
          <w:shd w:val="clear" w:color="auto" w:fill="FFFFFF"/>
        </w:rPr>
        <w:br/>
        <w:t>do živnostenských alebo obchodných registrov</w:t>
      </w:r>
    </w:p>
    <w:p w14:paraId="1D049EF5" w14:textId="77777777" w:rsidR="00AA7BE0" w:rsidRPr="0077246A" w:rsidRDefault="00AA7BE0" w:rsidP="00AA7BE0">
      <w:pPr>
        <w:pStyle w:val="Predvolen"/>
        <w:spacing w:before="0"/>
        <w:rPr>
          <w:rFonts w:ascii="Arial Narrow" w:eastAsia="Arial Narrow" w:hAnsi="Arial Narrow" w:cs="Arial Narrow"/>
          <w:b/>
          <w:bCs/>
          <w:shd w:val="clear" w:color="auto" w:fill="FFFFFF"/>
        </w:rPr>
      </w:pPr>
    </w:p>
    <w:p w14:paraId="5552DF51" w14:textId="77777777" w:rsidR="00AA7BE0" w:rsidRPr="0077246A" w:rsidRDefault="00AA7BE0" w:rsidP="00AA7BE0">
      <w:pPr>
        <w:pStyle w:val="Predvolen"/>
        <w:spacing w:before="0"/>
        <w:jc w:val="both"/>
        <w:rPr>
          <w:rFonts w:ascii="Arial Narrow" w:eastAsia="Arial Narrow" w:hAnsi="Arial Narrow" w:cs="Arial Narrow"/>
          <w:color w:val="auto"/>
          <w:shd w:val="clear" w:color="auto" w:fill="FFFFFF"/>
        </w:rPr>
      </w:pPr>
      <w:r w:rsidRPr="0077246A">
        <w:rPr>
          <w:rFonts w:ascii="Arial Narrow" w:hAnsi="Arial Narrow"/>
          <w:color w:val="auto"/>
          <w:shd w:val="clear" w:color="auto" w:fill="FFFFFF"/>
        </w:rPr>
        <w:t>Zoznam a krátky opis podmienok: </w:t>
      </w:r>
    </w:p>
    <w:p w14:paraId="674DF6BF" w14:textId="77777777" w:rsidR="00AA7BE0" w:rsidRPr="0077246A" w:rsidRDefault="00AA7BE0" w:rsidP="00AA7BE0">
      <w:pPr>
        <w:jc w:val="both"/>
        <w:rPr>
          <w:rFonts w:ascii="Arial Narrow" w:eastAsia="Arial" w:hAnsi="Arial Narrow"/>
          <w:sz w:val="24"/>
          <w:szCs w:val="24"/>
        </w:rPr>
      </w:pPr>
      <w:r w:rsidRPr="0077246A">
        <w:rPr>
          <w:rFonts w:ascii="Arial Narrow" w:eastAsia="Arial" w:hAnsi="Arial Narrow"/>
          <w:sz w:val="24"/>
          <w:szCs w:val="24"/>
        </w:rPr>
        <w:t>Uchádzač musí spĺňať nasledovné podmienky účasti týkajúce sa osobného postavenia:</w:t>
      </w:r>
    </w:p>
    <w:p w14:paraId="1A078673" w14:textId="274B5362" w:rsidR="00AA7BE0" w:rsidRPr="0077246A" w:rsidRDefault="00AA7BE0" w:rsidP="13791257">
      <w:pPr>
        <w:pStyle w:val="Odsekzoznamu"/>
        <w:numPr>
          <w:ilvl w:val="0"/>
          <w:numId w:val="15"/>
        </w:numPr>
        <w:spacing w:after="200" w:line="276" w:lineRule="auto"/>
        <w:jc w:val="both"/>
        <w:rPr>
          <w:rFonts w:ascii="Arial Narrow" w:eastAsia="Arial" w:hAnsi="Arial Narrow"/>
          <w:noProof/>
          <w:sz w:val="24"/>
          <w:szCs w:val="24"/>
        </w:rPr>
      </w:pPr>
      <w:r w:rsidRPr="0077246A">
        <w:rPr>
          <w:rFonts w:ascii="Arial Narrow" w:eastAsia="Arial" w:hAnsi="Arial Narrow"/>
          <w:sz w:val="24"/>
          <w:szCs w:val="24"/>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w:t>
      </w:r>
      <w:r w:rsidR="00D1116F">
        <w:rPr>
          <w:rFonts w:ascii="Arial Narrow" w:eastAsia="Arial" w:hAnsi="Arial Narrow"/>
          <w:sz w:val="24"/>
          <w:szCs w:val="24"/>
        </w:rPr>
        <w:t xml:space="preserve">                </w:t>
      </w:r>
      <w:r w:rsidRPr="0077246A">
        <w:rPr>
          <w:rFonts w:ascii="Arial Narrow" w:eastAsia="Arial" w:hAnsi="Arial Narrow"/>
          <w:sz w:val="24"/>
          <w:szCs w:val="24"/>
        </w:rPr>
        <w:t xml:space="preserve">pri verejnom obstarávaní a verejnej dražbe. </w:t>
      </w:r>
    </w:p>
    <w:p w14:paraId="589234FF" w14:textId="77777777" w:rsidR="00AA250D" w:rsidRPr="0077246A" w:rsidRDefault="00AA250D" w:rsidP="00AA250D">
      <w:pPr>
        <w:pStyle w:val="Odsekzoznamu"/>
        <w:spacing w:after="200" w:line="276" w:lineRule="auto"/>
        <w:ind w:left="681"/>
        <w:jc w:val="both"/>
        <w:rPr>
          <w:rFonts w:ascii="Arial Narrow" w:eastAsia="Arial" w:hAnsi="Arial Narrow"/>
          <w:noProof/>
          <w:sz w:val="24"/>
          <w:szCs w:val="24"/>
        </w:rPr>
      </w:pPr>
    </w:p>
    <w:p w14:paraId="24B988FC" w14:textId="0DA4AEF0" w:rsidR="13791257" w:rsidRPr="0077246A" w:rsidRDefault="00AA7BE0" w:rsidP="00AA250D">
      <w:pPr>
        <w:pStyle w:val="Odsekzoznamu"/>
        <w:spacing w:after="200" w:line="276" w:lineRule="auto"/>
        <w:ind w:left="681"/>
        <w:jc w:val="both"/>
        <w:rPr>
          <w:rFonts w:ascii="Arial Narrow" w:eastAsia="Arial" w:hAnsi="Arial Narrow"/>
          <w:sz w:val="24"/>
          <w:szCs w:val="24"/>
        </w:rPr>
      </w:pPr>
      <w:r w:rsidRPr="0077246A">
        <w:rPr>
          <w:rFonts w:ascii="Arial Narrow" w:eastAsia="Arial" w:hAnsi="Arial Narrow"/>
          <w:sz w:val="24"/>
          <w:szCs w:val="24"/>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77246A" w:rsidRDefault="009F7990" w:rsidP="009F7990">
      <w:pPr>
        <w:spacing w:after="200" w:line="276" w:lineRule="auto"/>
        <w:ind w:left="681"/>
        <w:jc w:val="both"/>
        <w:rPr>
          <w:rFonts w:ascii="Arial Narrow" w:eastAsia="Arial" w:hAnsi="Arial Narrow"/>
          <w:color w:val="4472C4" w:themeColor="accent1"/>
          <w:sz w:val="24"/>
          <w:szCs w:val="24"/>
        </w:rPr>
      </w:pPr>
      <w:r w:rsidRPr="0077246A">
        <w:rPr>
          <w:rFonts w:ascii="Arial Narrow" w:eastAsia="Arial" w:hAnsi="Arial Narrow"/>
          <w:noProof/>
          <w:color w:val="4472C4" w:themeColor="accent1"/>
          <w:sz w:val="24"/>
          <w:szCs w:val="24"/>
        </w:rPr>
        <w:tab/>
      </w:r>
      <w:r w:rsidRPr="0077246A">
        <w:rPr>
          <w:rFonts w:ascii="Arial Narrow" w:eastAsia="Arial" w:hAnsi="Arial Narrow"/>
          <w:color w:val="4472C4" w:themeColor="accent1"/>
          <w:sz w:val="24"/>
          <w:szCs w:val="24"/>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208CBEFB" w:rsidR="009F7990" w:rsidRPr="0077246A" w:rsidRDefault="009F7990" w:rsidP="009F7990">
      <w:pPr>
        <w:spacing w:after="200" w:line="276" w:lineRule="auto"/>
        <w:ind w:left="681"/>
        <w:jc w:val="both"/>
        <w:rPr>
          <w:rFonts w:ascii="Arial Narrow" w:eastAsia="Arial" w:hAnsi="Arial Narrow"/>
          <w:color w:val="4472C4" w:themeColor="accent1"/>
          <w:sz w:val="24"/>
          <w:szCs w:val="24"/>
        </w:rPr>
      </w:pPr>
      <w:r w:rsidRPr="0077246A">
        <w:rPr>
          <w:rFonts w:ascii="Arial Narrow" w:eastAsia="Arial" w:hAnsi="Arial Narrow"/>
          <w:color w:val="4472C4" w:themeColor="accent1"/>
          <w:sz w:val="24"/>
          <w:szCs w:val="24"/>
        </w:rPr>
        <w:t>Splnenie podmienky účasti podľa prvej vety preukazuje uchádzač predložením čestného vyhlásenia podľ</w:t>
      </w:r>
      <w:r w:rsidR="0004442D">
        <w:rPr>
          <w:rFonts w:ascii="Arial Narrow" w:eastAsia="Arial" w:hAnsi="Arial Narrow"/>
          <w:color w:val="4472C4" w:themeColor="accent1"/>
          <w:sz w:val="24"/>
          <w:szCs w:val="24"/>
        </w:rPr>
        <w:t>a vzoru uvedeného v prílohe č. 7</w:t>
      </w:r>
      <w:r w:rsidRPr="0077246A">
        <w:rPr>
          <w:rFonts w:ascii="Arial Narrow" w:eastAsia="Arial" w:hAnsi="Arial Narrow"/>
          <w:color w:val="4472C4" w:themeColor="accent1"/>
          <w:sz w:val="24"/>
          <w:szCs w:val="24"/>
        </w:rPr>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Pr="0077246A" w:rsidRDefault="009F7990" w:rsidP="009F7990">
      <w:pPr>
        <w:pStyle w:val="Odsekzoznamu"/>
        <w:spacing w:after="200" w:line="276" w:lineRule="auto"/>
        <w:ind w:left="681" w:firstLine="27"/>
        <w:jc w:val="both"/>
        <w:rPr>
          <w:rFonts w:ascii="Arial Narrow" w:eastAsia="Arial" w:hAnsi="Arial Narrow"/>
          <w:color w:val="4472C4" w:themeColor="accent1"/>
          <w:sz w:val="24"/>
          <w:szCs w:val="24"/>
        </w:rPr>
      </w:pPr>
      <w:r w:rsidRPr="0077246A">
        <w:rPr>
          <w:rFonts w:ascii="Arial Narrow" w:eastAsia="Arial" w:hAnsi="Arial Narrow"/>
          <w:color w:val="4472C4" w:themeColor="accent1"/>
          <w:sz w:val="24"/>
          <w:szCs w:val="24"/>
        </w:rPr>
        <w:t>V čestnom vyhlásení alebo vyhlásení uchádzač uvedie zoznam osôb v zmysle vyššie uvedeného.</w:t>
      </w:r>
    </w:p>
    <w:p w14:paraId="129EB642" w14:textId="77777777" w:rsidR="003572F0" w:rsidRPr="0077246A" w:rsidRDefault="003572F0" w:rsidP="009F7990">
      <w:pPr>
        <w:pStyle w:val="Odsekzoznamu"/>
        <w:spacing w:after="200" w:line="276" w:lineRule="auto"/>
        <w:ind w:left="681" w:firstLine="27"/>
        <w:jc w:val="both"/>
        <w:rPr>
          <w:rFonts w:ascii="Arial Narrow" w:eastAsia="Arial" w:hAnsi="Arial Narrow"/>
          <w:color w:val="4472C4" w:themeColor="accent1"/>
          <w:sz w:val="24"/>
          <w:szCs w:val="24"/>
        </w:rPr>
      </w:pPr>
    </w:p>
    <w:p w14:paraId="6005E857" w14:textId="2E295886" w:rsidR="003572F0" w:rsidRPr="0077246A" w:rsidRDefault="00722CB2" w:rsidP="00760594">
      <w:pPr>
        <w:pStyle w:val="Odsekzoznamu"/>
        <w:spacing w:after="200" w:line="276" w:lineRule="auto"/>
        <w:ind w:left="681"/>
        <w:jc w:val="both"/>
        <w:rPr>
          <w:rFonts w:ascii="Arial Narrow" w:eastAsia="Arial" w:hAnsi="Arial Narrow"/>
          <w:color w:val="4472C4" w:themeColor="accent1"/>
          <w:sz w:val="24"/>
          <w:szCs w:val="24"/>
          <w:u w:val="single"/>
        </w:rPr>
      </w:pPr>
      <w:r w:rsidRPr="0077246A">
        <w:rPr>
          <w:rFonts w:ascii="Arial Narrow" w:eastAsia="Arial" w:hAnsi="Arial Narrow"/>
          <w:color w:val="4472C4" w:themeColor="accent1"/>
          <w:sz w:val="24"/>
          <w:szCs w:val="24"/>
          <w:u w:val="single"/>
        </w:rPr>
        <w:t>Predmetné čestné vyhlásenie uchádzač vyplní podľ</w:t>
      </w:r>
      <w:r w:rsidR="0004442D">
        <w:rPr>
          <w:rFonts w:ascii="Arial Narrow" w:eastAsia="Arial" w:hAnsi="Arial Narrow"/>
          <w:color w:val="4472C4" w:themeColor="accent1"/>
          <w:sz w:val="24"/>
          <w:szCs w:val="24"/>
          <w:u w:val="single"/>
        </w:rPr>
        <w:t>a vzoru uvedeného v prílohe č. 7</w:t>
      </w:r>
      <w:r w:rsidRPr="0077246A">
        <w:rPr>
          <w:rFonts w:ascii="Arial Narrow" w:eastAsia="Arial" w:hAnsi="Arial Narrow"/>
          <w:color w:val="4472C4" w:themeColor="accent1"/>
          <w:sz w:val="24"/>
          <w:szCs w:val="24"/>
          <w:u w:val="single"/>
        </w:rPr>
        <w:t>a súťažných podkladov.</w:t>
      </w:r>
    </w:p>
    <w:p w14:paraId="17634B84" w14:textId="77777777" w:rsidR="009F7990" w:rsidRPr="0077246A" w:rsidRDefault="009F7990" w:rsidP="009F7990">
      <w:pPr>
        <w:pStyle w:val="Odsekzoznamu"/>
        <w:spacing w:after="200" w:line="276" w:lineRule="auto"/>
        <w:ind w:left="681"/>
        <w:jc w:val="both"/>
        <w:rPr>
          <w:rFonts w:ascii="Arial Narrow" w:eastAsia="Arial" w:hAnsi="Arial Narrow"/>
          <w:sz w:val="24"/>
          <w:szCs w:val="24"/>
        </w:rPr>
      </w:pPr>
    </w:p>
    <w:p w14:paraId="1018932E" w14:textId="2E89F3C8" w:rsidR="00AA7BE0" w:rsidRPr="0077246A" w:rsidRDefault="00AA7BE0" w:rsidP="00AA7BE0">
      <w:pPr>
        <w:pStyle w:val="Odsekzoznamu"/>
        <w:numPr>
          <w:ilvl w:val="0"/>
          <w:numId w:val="15"/>
        </w:numPr>
        <w:spacing w:after="200" w:line="276" w:lineRule="auto"/>
        <w:jc w:val="both"/>
        <w:rPr>
          <w:rFonts w:ascii="Arial Narrow" w:eastAsia="Arial" w:hAnsi="Arial Narrow"/>
          <w:sz w:val="24"/>
          <w:szCs w:val="24"/>
        </w:rPr>
      </w:pPr>
      <w:r w:rsidRPr="0077246A">
        <w:rPr>
          <w:rFonts w:ascii="Arial Narrow" w:eastAsia="Arial" w:hAnsi="Arial Narrow"/>
          <w:sz w:val="24"/>
          <w:szCs w:val="24"/>
        </w:rPr>
        <w:t>podľa § 32 ods. 1 písm. b) zákona, že uchádzač nemá evidované nedoplatky na poistnom</w:t>
      </w:r>
      <w:r w:rsidR="00D1116F">
        <w:rPr>
          <w:rFonts w:ascii="Arial Narrow" w:eastAsia="Arial" w:hAnsi="Arial Narrow"/>
          <w:sz w:val="24"/>
          <w:szCs w:val="24"/>
        </w:rPr>
        <w:t xml:space="preserve">              </w:t>
      </w:r>
      <w:r w:rsidRPr="0077246A">
        <w:rPr>
          <w:rFonts w:ascii="Arial Narrow" w:eastAsia="Arial" w:hAnsi="Arial Narrow"/>
          <w:sz w:val="24"/>
          <w:szCs w:val="24"/>
        </w:rPr>
        <w:t xml:space="preserve">na sociálne poistenie a zdravotná poisťovňa neeviduje voči nemu pohľadávky po splatnosti podľa osobitných predpisov v Slovenskej republike </w:t>
      </w:r>
      <w:r w:rsidRPr="00C85437">
        <w:rPr>
          <w:rFonts w:ascii="Arial Narrow" w:eastAsia="Arial" w:hAnsi="Arial Narrow"/>
          <w:bCs/>
          <w:sz w:val="24"/>
          <w:szCs w:val="24"/>
        </w:rPr>
        <w:t>a</w:t>
      </w:r>
      <w:r w:rsidRPr="0077246A">
        <w:rPr>
          <w:rFonts w:ascii="Arial Narrow" w:eastAsia="Arial" w:hAnsi="Arial Narrow"/>
          <w:sz w:val="24"/>
          <w:szCs w:val="24"/>
        </w:rPr>
        <w:t xml:space="preserve"> v štáte sídla, miesta podnikania alebo obvyklého pobytu. Uvedenú podmienku účasti preukáže uchádzač v súlade s § 32 ods. 2 písm. b) zákona doloženým potvrdením zdravotnej poisťovne a Sociálnej poisťovne nie starším ako tri mesiace </w:t>
      </w:r>
      <w:r w:rsidR="00D1116F">
        <w:rPr>
          <w:rFonts w:ascii="Arial Narrow" w:eastAsia="Arial" w:hAnsi="Arial Narrow"/>
          <w:sz w:val="24"/>
          <w:szCs w:val="24"/>
        </w:rPr>
        <w:t xml:space="preserve">   </w:t>
      </w:r>
      <w:r w:rsidRPr="0077246A">
        <w:rPr>
          <w:rFonts w:ascii="Arial Narrow" w:eastAsia="Arial" w:hAnsi="Arial Narrow"/>
          <w:sz w:val="24"/>
          <w:szCs w:val="24"/>
        </w:rPr>
        <w:t>(v prípade potvrdenia obsahujúceho nedoplatok predloží aj doklad o zaplatení nedoplatku alebo o povolení platiť nedoplatky v splátkach).</w:t>
      </w:r>
    </w:p>
    <w:p w14:paraId="19D30A5B" w14:textId="77777777" w:rsidR="00AA7BE0" w:rsidRPr="0077246A" w:rsidRDefault="00AA7BE0" w:rsidP="00AA7BE0">
      <w:pPr>
        <w:pStyle w:val="Odsekzoznamu"/>
        <w:spacing w:after="200" w:line="276" w:lineRule="auto"/>
        <w:ind w:left="681"/>
        <w:jc w:val="both"/>
        <w:rPr>
          <w:rFonts w:ascii="Arial Narrow" w:eastAsia="Arial" w:hAnsi="Arial Narrow"/>
          <w:sz w:val="24"/>
          <w:szCs w:val="24"/>
        </w:rPr>
      </w:pPr>
    </w:p>
    <w:p w14:paraId="5040F2D7" w14:textId="27563D9A" w:rsidR="00AA7BE0" w:rsidRPr="0077246A" w:rsidRDefault="00AA7BE0" w:rsidP="00AA7BE0">
      <w:pPr>
        <w:pStyle w:val="Odsekzoznamu"/>
        <w:numPr>
          <w:ilvl w:val="0"/>
          <w:numId w:val="15"/>
        </w:numPr>
        <w:spacing w:after="200" w:line="276" w:lineRule="auto"/>
        <w:jc w:val="both"/>
        <w:rPr>
          <w:rFonts w:ascii="Arial Narrow" w:eastAsia="Arial" w:hAnsi="Arial Narrow"/>
          <w:sz w:val="24"/>
          <w:szCs w:val="24"/>
        </w:rPr>
      </w:pPr>
      <w:r w:rsidRPr="0077246A">
        <w:rPr>
          <w:rFonts w:ascii="Arial Narrow" w:eastAsia="Arial" w:hAnsi="Arial Narrow"/>
          <w:sz w:val="24"/>
          <w:szCs w:val="24"/>
        </w:rPr>
        <w:t xml:space="preserve">podľa § 32 ods. 1 písm. c) zákona, že nemá evidované daňové nedoplatky voči daňovému úradu a colnému úradu podľa osobitných predpisov v Slovenskej republike </w:t>
      </w:r>
      <w:r w:rsidRPr="00C85437">
        <w:rPr>
          <w:rFonts w:ascii="Arial Narrow" w:eastAsia="Arial" w:hAnsi="Arial Narrow"/>
          <w:sz w:val="24"/>
          <w:szCs w:val="24"/>
        </w:rPr>
        <w:t>a</w:t>
      </w:r>
      <w:r w:rsidRPr="0077246A">
        <w:rPr>
          <w:rFonts w:ascii="Arial Narrow" w:eastAsia="Arial" w:hAnsi="Arial Narrow"/>
          <w:sz w:val="24"/>
          <w:szCs w:val="24"/>
        </w:rPr>
        <w:t xml:space="preserve"> v štáte sídla, miesta podnikania alebo obvyklého pobytu. Uvedenú podmienku účasti preukáže uchádzač v súlade </w:t>
      </w:r>
      <w:r w:rsidR="00D1116F">
        <w:rPr>
          <w:rFonts w:ascii="Arial Narrow" w:eastAsia="Arial" w:hAnsi="Arial Narrow"/>
          <w:sz w:val="24"/>
          <w:szCs w:val="24"/>
        </w:rPr>
        <w:t xml:space="preserve">        </w:t>
      </w:r>
      <w:r w:rsidRPr="0077246A">
        <w:rPr>
          <w:rFonts w:ascii="Arial Narrow" w:eastAsia="Arial" w:hAnsi="Arial Narrow"/>
          <w:sz w:val="24"/>
          <w:szCs w:val="24"/>
        </w:rPr>
        <w:t>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77246A" w:rsidRDefault="00AA7BE0" w:rsidP="00AA7BE0">
      <w:pPr>
        <w:pStyle w:val="Odsekzoznamu"/>
        <w:rPr>
          <w:rFonts w:ascii="Arial Narrow" w:eastAsia="Arial" w:hAnsi="Arial Narrow"/>
          <w:sz w:val="24"/>
          <w:szCs w:val="24"/>
        </w:rPr>
      </w:pPr>
    </w:p>
    <w:p w14:paraId="2EA465C0" w14:textId="5AC87018" w:rsidR="00AA7BE0" w:rsidRPr="0077246A" w:rsidRDefault="00AA7BE0" w:rsidP="00AA7BE0">
      <w:pPr>
        <w:pStyle w:val="Odsekzoznamu"/>
        <w:numPr>
          <w:ilvl w:val="0"/>
          <w:numId w:val="15"/>
        </w:numPr>
        <w:spacing w:after="200" w:line="276" w:lineRule="auto"/>
        <w:jc w:val="both"/>
        <w:rPr>
          <w:rFonts w:ascii="Arial Narrow" w:eastAsia="Arial" w:hAnsi="Arial Narrow"/>
          <w:sz w:val="24"/>
          <w:szCs w:val="24"/>
        </w:rPr>
      </w:pPr>
      <w:r w:rsidRPr="0077246A">
        <w:rPr>
          <w:rFonts w:ascii="Arial Narrow" w:eastAsia="Arial" w:hAnsi="Arial Narrow"/>
          <w:sz w:val="24"/>
          <w:szCs w:val="24"/>
        </w:rPr>
        <w:t xml:space="preserve">podľa § 32 ods. 1 písm. d) zákona, že nebol na jeho majetok vyhlásený konkurz, nie je </w:t>
      </w:r>
      <w:r w:rsidR="00D1116F">
        <w:rPr>
          <w:rFonts w:ascii="Arial Narrow" w:eastAsia="Arial" w:hAnsi="Arial Narrow"/>
          <w:sz w:val="24"/>
          <w:szCs w:val="24"/>
        </w:rPr>
        <w:t xml:space="preserve">                       </w:t>
      </w:r>
      <w:r w:rsidRPr="0077246A">
        <w:rPr>
          <w:rFonts w:ascii="Arial Narrow" w:eastAsia="Arial" w:hAnsi="Arial Narrow"/>
          <w:sz w:val="24"/>
          <w:szCs w:val="24"/>
        </w:rPr>
        <w:t>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7246A" w:rsidRDefault="00AA7BE0" w:rsidP="00AA7BE0">
      <w:pPr>
        <w:pStyle w:val="Odsekzoznamu"/>
        <w:ind w:left="681"/>
        <w:jc w:val="both"/>
        <w:rPr>
          <w:rFonts w:ascii="Arial Narrow" w:eastAsia="Arial" w:hAnsi="Arial Narrow"/>
          <w:sz w:val="24"/>
          <w:szCs w:val="24"/>
        </w:rPr>
      </w:pPr>
    </w:p>
    <w:p w14:paraId="7F3E6580" w14:textId="77777777" w:rsidR="00AA7BE0" w:rsidRPr="0077246A" w:rsidRDefault="00AA7BE0" w:rsidP="00AA7BE0">
      <w:pPr>
        <w:pStyle w:val="Odsekzoznamu"/>
        <w:numPr>
          <w:ilvl w:val="0"/>
          <w:numId w:val="15"/>
        </w:numPr>
        <w:spacing w:after="200" w:line="276" w:lineRule="auto"/>
        <w:jc w:val="both"/>
        <w:rPr>
          <w:rFonts w:ascii="Arial Narrow" w:eastAsia="Arial" w:hAnsi="Arial Narrow"/>
          <w:sz w:val="24"/>
          <w:szCs w:val="24"/>
        </w:rPr>
      </w:pPr>
      <w:r w:rsidRPr="0077246A">
        <w:rPr>
          <w:rFonts w:ascii="Arial Narrow" w:eastAsia="Arial" w:hAnsi="Arial Narrow"/>
          <w:sz w:val="24"/>
          <w:szCs w:val="24"/>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7246A" w:rsidRDefault="00AA7BE0" w:rsidP="00AA7BE0">
      <w:pPr>
        <w:pStyle w:val="Odsekzoznamu"/>
        <w:spacing w:after="200" w:line="276" w:lineRule="auto"/>
        <w:ind w:left="681"/>
        <w:jc w:val="both"/>
        <w:rPr>
          <w:rFonts w:ascii="Arial Narrow" w:eastAsia="Arial" w:hAnsi="Arial Narrow"/>
          <w:sz w:val="24"/>
          <w:szCs w:val="24"/>
        </w:rPr>
      </w:pPr>
    </w:p>
    <w:p w14:paraId="0D2171D6" w14:textId="77777777" w:rsidR="00AA7BE0" w:rsidRPr="0077246A" w:rsidRDefault="00AA7BE0" w:rsidP="00AA7BE0">
      <w:pPr>
        <w:pStyle w:val="Odsekzoznamu"/>
        <w:numPr>
          <w:ilvl w:val="0"/>
          <w:numId w:val="15"/>
        </w:numPr>
        <w:spacing w:after="200" w:line="276" w:lineRule="auto"/>
        <w:jc w:val="both"/>
        <w:rPr>
          <w:rFonts w:ascii="Arial Narrow" w:eastAsia="Arial" w:hAnsi="Arial Narrow"/>
          <w:sz w:val="24"/>
          <w:szCs w:val="24"/>
        </w:rPr>
      </w:pPr>
      <w:r w:rsidRPr="0077246A">
        <w:rPr>
          <w:rFonts w:ascii="Arial Narrow" w:eastAsia="Arial" w:hAnsi="Arial Narrow"/>
          <w:sz w:val="24"/>
          <w:szCs w:val="24"/>
        </w:rPr>
        <w:t xml:space="preserve">podľa § 32 ods. 1 písm. f) zákona, že nemá uložený zákaz účasti vo verejnom obstarávaní potvrdený konečným rozhodnutím v Slovenskej republike </w:t>
      </w:r>
      <w:r w:rsidRPr="0077246A">
        <w:rPr>
          <w:rFonts w:ascii="Arial Narrow" w:eastAsia="Arial" w:hAnsi="Arial Narrow"/>
          <w:b/>
          <w:sz w:val="24"/>
          <w:szCs w:val="24"/>
        </w:rPr>
        <w:t>a</w:t>
      </w:r>
      <w:r w:rsidRPr="0077246A">
        <w:rPr>
          <w:rFonts w:ascii="Arial Narrow" w:eastAsia="Arial" w:hAnsi="Arial Narrow"/>
          <w:sz w:val="24"/>
          <w:szCs w:val="24"/>
        </w:rPr>
        <w:t xml:space="preserve"> v štáte sídla, miesta podnikania alebo obvyklého pobytu. Uvedenú podmienku účasti preukáže uchádzač v súlade s § 32 ods. 2 písm. f) zákona doloženým čestným vyhlásením.</w:t>
      </w:r>
    </w:p>
    <w:p w14:paraId="5718CB40" w14:textId="77777777" w:rsidR="00AA7BE0" w:rsidRPr="00D1116F" w:rsidRDefault="00AA7BE0" w:rsidP="00AA7BE0">
      <w:pPr>
        <w:autoSpaceDE w:val="0"/>
        <w:autoSpaceDN w:val="0"/>
        <w:adjustRightInd w:val="0"/>
        <w:spacing w:after="0" w:line="240" w:lineRule="auto"/>
        <w:jc w:val="both"/>
        <w:rPr>
          <w:rFonts w:ascii="Arial Narrow" w:eastAsia="Arial" w:hAnsi="Arial Narrow"/>
          <w:sz w:val="24"/>
          <w:szCs w:val="24"/>
        </w:rPr>
      </w:pPr>
      <w:r w:rsidRPr="00D1116F">
        <w:rPr>
          <w:rFonts w:ascii="Arial Narrow" w:eastAsia="Arial" w:hAnsi="Arial Narrow"/>
          <w:sz w:val="24"/>
          <w:szCs w:val="24"/>
        </w:rPr>
        <w:t>Doklady, ktoré sa nepredkladajú:</w:t>
      </w:r>
    </w:p>
    <w:p w14:paraId="6D3A2C0A" w14:textId="7137ED1E" w:rsidR="00AA7BE0" w:rsidRPr="00D1116F" w:rsidRDefault="00AA7BE0" w:rsidP="00AA7BE0">
      <w:pPr>
        <w:autoSpaceDE w:val="0"/>
        <w:autoSpaceDN w:val="0"/>
        <w:adjustRightInd w:val="0"/>
        <w:spacing w:after="0" w:line="240" w:lineRule="auto"/>
        <w:jc w:val="both"/>
        <w:rPr>
          <w:rFonts w:ascii="Arial Narrow" w:eastAsia="Arial" w:hAnsi="Arial Narrow"/>
          <w:sz w:val="24"/>
          <w:szCs w:val="24"/>
        </w:rPr>
      </w:pPr>
      <w:r w:rsidRPr="00D1116F">
        <w:rPr>
          <w:rFonts w:ascii="Arial Narrow" w:eastAsia="Arial" w:hAnsi="Arial Narrow"/>
          <w:sz w:val="24"/>
          <w:szCs w:val="24"/>
        </w:rPr>
        <w:t xml:space="preserve">Uchádzač so sídlom/miestom podnikania v Slovenskej republike, a ktorého údaje sú vedené </w:t>
      </w:r>
      <w:r w:rsidR="00D1116F" w:rsidRPr="00D1116F">
        <w:rPr>
          <w:rFonts w:ascii="Arial Narrow" w:eastAsia="Arial" w:hAnsi="Arial Narrow"/>
          <w:sz w:val="24"/>
          <w:szCs w:val="24"/>
        </w:rPr>
        <w:t xml:space="preserve">                           </w:t>
      </w:r>
      <w:r w:rsidRPr="00D1116F">
        <w:rPr>
          <w:rFonts w:ascii="Arial Narrow" w:eastAsia="Arial" w:hAnsi="Arial Narrow"/>
          <w:sz w:val="24"/>
          <w:szCs w:val="24"/>
        </w:rPr>
        <w:t>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D1116F" w:rsidRDefault="00AA7BE0" w:rsidP="00AA7BE0">
      <w:pPr>
        <w:pStyle w:val="Odsekzoznamu"/>
        <w:widowControl w:val="0"/>
        <w:tabs>
          <w:tab w:val="left" w:pos="0"/>
        </w:tabs>
        <w:spacing w:after="0" w:line="240" w:lineRule="auto"/>
        <w:ind w:hanging="360"/>
        <w:jc w:val="both"/>
        <w:rPr>
          <w:rFonts w:ascii="Arial Narrow" w:eastAsia="Arial" w:hAnsi="Arial Narrow"/>
          <w:sz w:val="24"/>
          <w:szCs w:val="24"/>
        </w:rPr>
      </w:pPr>
      <w:r w:rsidRPr="00D1116F">
        <w:rPr>
          <w:rFonts w:ascii="Arial Narrow" w:eastAsia="Arial" w:hAnsi="Arial Narrow"/>
          <w:sz w:val="24"/>
          <w:szCs w:val="24"/>
        </w:rPr>
        <w:t>-</w:t>
      </w:r>
      <w:r w:rsidRPr="00D1116F">
        <w:rPr>
          <w:rFonts w:ascii="Arial Narrow" w:eastAsia="Arial" w:hAnsi="Arial Narrow"/>
          <w:sz w:val="24"/>
          <w:szCs w:val="24"/>
        </w:rPr>
        <w:tab/>
        <w:t>výpis z registra trestov záujemcu/uchádzača, jeho štatutárneho orgánu, člena štatutárneho orgánu, člena dozorného orgánu, prokuristu v súlade s § 32 ods. 1 písm. a) a ods. 2 písm. a) zákona,</w:t>
      </w:r>
    </w:p>
    <w:p w14:paraId="1F53F3D7" w14:textId="77777777" w:rsidR="00AA7BE0" w:rsidRPr="00D1116F" w:rsidRDefault="00AA7BE0" w:rsidP="00AA7BE0">
      <w:pPr>
        <w:pStyle w:val="Odsekzoznamu"/>
        <w:widowControl w:val="0"/>
        <w:tabs>
          <w:tab w:val="left" w:pos="0"/>
        </w:tabs>
        <w:spacing w:after="0" w:line="240" w:lineRule="auto"/>
        <w:ind w:hanging="360"/>
        <w:jc w:val="both"/>
        <w:rPr>
          <w:rFonts w:ascii="Arial Narrow" w:eastAsia="Arial" w:hAnsi="Arial Narrow"/>
          <w:sz w:val="24"/>
          <w:szCs w:val="24"/>
        </w:rPr>
      </w:pPr>
      <w:r w:rsidRPr="00D1116F">
        <w:rPr>
          <w:rFonts w:ascii="Arial Narrow" w:eastAsia="Arial" w:hAnsi="Arial Narrow"/>
          <w:sz w:val="24"/>
          <w:szCs w:val="24"/>
        </w:rPr>
        <w:t>-</w:t>
      </w:r>
      <w:r w:rsidRPr="00D1116F">
        <w:rPr>
          <w:rFonts w:ascii="Arial Narrow" w:eastAsia="Arial" w:hAnsi="Arial Narrow"/>
          <w:sz w:val="24"/>
          <w:szCs w:val="24"/>
        </w:rPr>
        <w:tab/>
        <w:t>potvrdenia zdravotnej poisťovne a Sociálnej poisťovne podľa § 32 ods. 1 písm. b) a ods. 2 písm. b) zákona,</w:t>
      </w:r>
    </w:p>
    <w:p w14:paraId="72BE392C" w14:textId="77777777" w:rsidR="00AA7BE0" w:rsidRPr="00D1116F" w:rsidRDefault="00AA7BE0" w:rsidP="00AA7BE0">
      <w:pPr>
        <w:pStyle w:val="Odsekzoznamu"/>
        <w:widowControl w:val="0"/>
        <w:tabs>
          <w:tab w:val="left" w:pos="0"/>
        </w:tabs>
        <w:spacing w:after="0" w:line="240" w:lineRule="auto"/>
        <w:ind w:hanging="360"/>
        <w:jc w:val="both"/>
        <w:rPr>
          <w:rFonts w:ascii="Arial Narrow" w:eastAsia="Arial" w:hAnsi="Arial Narrow"/>
          <w:sz w:val="24"/>
          <w:szCs w:val="24"/>
        </w:rPr>
      </w:pPr>
      <w:r w:rsidRPr="00D1116F">
        <w:rPr>
          <w:rFonts w:ascii="Arial Narrow" w:eastAsia="Arial" w:hAnsi="Arial Narrow"/>
          <w:sz w:val="24"/>
          <w:szCs w:val="24"/>
        </w:rPr>
        <w:lastRenderedPageBreak/>
        <w:t>-</w:t>
      </w:r>
      <w:r w:rsidRPr="00D1116F">
        <w:rPr>
          <w:rFonts w:ascii="Arial Narrow" w:eastAsia="Arial" w:hAnsi="Arial Narrow"/>
          <w:sz w:val="24"/>
          <w:szCs w:val="24"/>
        </w:rPr>
        <w:tab/>
        <w:t>potvrdenia miestne príslušného daňového úradu a miestne príslušného colného úradu podľa § 32 ods. 1 písm. c) a ods. 2 písm. c) zákona,</w:t>
      </w:r>
    </w:p>
    <w:p w14:paraId="06A4446D" w14:textId="6B38790C" w:rsidR="00AA7BE0" w:rsidRPr="00D1116F" w:rsidRDefault="00AA7BE0" w:rsidP="00AA7BE0">
      <w:pPr>
        <w:pStyle w:val="Odsekzoznamu"/>
        <w:widowControl w:val="0"/>
        <w:tabs>
          <w:tab w:val="left" w:pos="0"/>
        </w:tabs>
        <w:spacing w:after="0" w:line="240" w:lineRule="auto"/>
        <w:ind w:hanging="360"/>
        <w:jc w:val="both"/>
        <w:rPr>
          <w:rFonts w:ascii="Arial Narrow" w:eastAsia="Arial" w:hAnsi="Arial Narrow"/>
          <w:sz w:val="24"/>
          <w:szCs w:val="24"/>
        </w:rPr>
      </w:pPr>
      <w:r w:rsidRPr="00D1116F">
        <w:rPr>
          <w:rFonts w:ascii="Arial Narrow" w:eastAsia="Arial" w:hAnsi="Arial Narrow"/>
          <w:sz w:val="24"/>
          <w:szCs w:val="24"/>
        </w:rPr>
        <w:t>-</w:t>
      </w:r>
      <w:r w:rsidRPr="00D1116F">
        <w:rPr>
          <w:rFonts w:ascii="Arial Narrow" w:eastAsia="Arial" w:hAnsi="Arial Narrow"/>
          <w:sz w:val="24"/>
          <w:szCs w:val="24"/>
        </w:rPr>
        <w:tab/>
        <w:t>potvrdenie príslušného súdu (konkurz, reštrukturalizácia</w:t>
      </w:r>
      <w:r w:rsidR="00352586" w:rsidRPr="00D1116F">
        <w:rPr>
          <w:rFonts w:ascii="Arial Narrow" w:eastAsia="Arial" w:hAnsi="Arial Narrow"/>
          <w:sz w:val="24"/>
          <w:szCs w:val="24"/>
        </w:rPr>
        <w:t>, likvidácia</w:t>
      </w:r>
      <w:r w:rsidRPr="00D1116F">
        <w:rPr>
          <w:rFonts w:ascii="Arial Narrow" w:eastAsia="Arial" w:hAnsi="Arial Narrow"/>
          <w:sz w:val="24"/>
          <w:szCs w:val="24"/>
        </w:rPr>
        <w:t xml:space="preserve">) podľa § 32 ods. 1 písm. d) </w:t>
      </w:r>
      <w:r w:rsidR="00D1116F">
        <w:rPr>
          <w:rFonts w:ascii="Arial Narrow" w:eastAsia="Arial" w:hAnsi="Arial Narrow"/>
          <w:sz w:val="24"/>
          <w:szCs w:val="24"/>
        </w:rPr>
        <w:t xml:space="preserve">    </w:t>
      </w:r>
      <w:r w:rsidRPr="00D1116F">
        <w:rPr>
          <w:rFonts w:ascii="Arial Narrow" w:eastAsia="Arial" w:hAnsi="Arial Narrow"/>
          <w:sz w:val="24"/>
          <w:szCs w:val="24"/>
        </w:rPr>
        <w:t xml:space="preserve">a ods. 2 písm. d) zákona. </w:t>
      </w:r>
    </w:p>
    <w:p w14:paraId="66E1AB63" w14:textId="77777777" w:rsidR="00AA7BE0" w:rsidRPr="00D1116F" w:rsidRDefault="00AA7BE0" w:rsidP="00AA7BE0">
      <w:pPr>
        <w:pStyle w:val="Odsekzoznamu"/>
        <w:widowControl w:val="0"/>
        <w:tabs>
          <w:tab w:val="left" w:pos="0"/>
        </w:tabs>
        <w:spacing w:after="120" w:line="240" w:lineRule="exact"/>
        <w:ind w:hanging="360"/>
        <w:jc w:val="both"/>
        <w:rPr>
          <w:rFonts w:ascii="Arial Narrow" w:eastAsia="Arial" w:hAnsi="Arial Narrow"/>
          <w:sz w:val="24"/>
          <w:szCs w:val="24"/>
        </w:rPr>
      </w:pPr>
      <w:r w:rsidRPr="00D1116F">
        <w:rPr>
          <w:rFonts w:ascii="Arial Narrow" w:eastAsia="Arial" w:hAnsi="Arial Narrow"/>
          <w:sz w:val="24"/>
          <w:szCs w:val="24"/>
        </w:rPr>
        <w:t>-</w:t>
      </w:r>
      <w:r w:rsidRPr="00D1116F">
        <w:rPr>
          <w:rFonts w:ascii="Arial Narrow" w:eastAsia="Arial" w:hAnsi="Arial Narrow"/>
          <w:sz w:val="24"/>
          <w:szCs w:val="24"/>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7A78F218" w14:textId="77777777" w:rsidR="00AA7BE0" w:rsidRPr="0077246A" w:rsidRDefault="00AA7BE0" w:rsidP="00AA7BE0">
      <w:pPr>
        <w:autoSpaceDE w:val="0"/>
        <w:autoSpaceDN w:val="0"/>
        <w:adjustRightInd w:val="0"/>
        <w:spacing w:after="120"/>
        <w:jc w:val="both"/>
        <w:rPr>
          <w:rFonts w:ascii="Arial Narrow" w:hAnsi="Arial Narrow" w:cs="Tahoma"/>
          <w:b/>
          <w:sz w:val="24"/>
          <w:szCs w:val="24"/>
        </w:rPr>
      </w:pPr>
      <w:r w:rsidRPr="0077246A">
        <w:rPr>
          <w:rFonts w:ascii="Arial Narrow" w:hAnsi="Arial Narrow" w:cs="Tahoma"/>
          <w:b/>
          <w:sz w:val="24"/>
          <w:szCs w:val="24"/>
        </w:rPr>
        <w:t>Upozornenie:</w:t>
      </w:r>
    </w:p>
    <w:p w14:paraId="0CEC6999" w14:textId="77777777" w:rsidR="00AA7BE0" w:rsidRPr="0077246A" w:rsidRDefault="00AA7BE0" w:rsidP="00AA7BE0">
      <w:pPr>
        <w:pStyle w:val="Zkladntext"/>
        <w:numPr>
          <w:ilvl w:val="0"/>
          <w:numId w:val="17"/>
        </w:numPr>
        <w:spacing w:line="240" w:lineRule="auto"/>
        <w:jc w:val="both"/>
        <w:rPr>
          <w:rFonts w:ascii="Arial Narrow" w:hAnsi="Arial Narrow"/>
          <w:sz w:val="24"/>
          <w:szCs w:val="24"/>
          <w:shd w:val="clear" w:color="auto" w:fill="FFFFFF"/>
        </w:rPr>
      </w:pPr>
      <w:r w:rsidRPr="0077246A">
        <w:rPr>
          <w:rFonts w:ascii="Arial Narrow" w:hAnsi="Arial Narrow"/>
          <w:sz w:val="24"/>
          <w:szCs w:val="24"/>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77246A">
        <w:rPr>
          <w:rFonts w:ascii="Arial Narrow" w:hAnsi="Arial Narrow"/>
          <w:b/>
          <w:sz w:val="24"/>
          <w:szCs w:val="24"/>
          <w:shd w:val="clear" w:color="auto" w:fill="FFFFFF"/>
        </w:rPr>
        <w:t>krstné meno, priezvisko, rodné priezvisko, rodné číslo, číslo občianskeho preukazu alebo cestovného pasu</w:t>
      </w:r>
      <w:r w:rsidRPr="0077246A">
        <w:rPr>
          <w:rFonts w:ascii="Arial Narrow" w:hAnsi="Arial Narrow"/>
          <w:sz w:val="24"/>
          <w:szCs w:val="24"/>
          <w:shd w:val="clear" w:color="auto" w:fill="FFFFFF"/>
        </w:rPr>
        <w:t>.</w:t>
      </w:r>
    </w:p>
    <w:p w14:paraId="649BD531" w14:textId="3E177F29" w:rsidR="00AA7BE0" w:rsidRPr="0077246A" w:rsidRDefault="00AA7BE0" w:rsidP="00AA7BE0">
      <w:pPr>
        <w:spacing w:after="120"/>
        <w:jc w:val="both"/>
        <w:rPr>
          <w:rFonts w:ascii="Arial Narrow" w:hAnsi="Arial Narrow"/>
          <w:sz w:val="24"/>
          <w:szCs w:val="24"/>
        </w:rPr>
      </w:pPr>
      <w:r w:rsidRPr="0077246A">
        <w:rPr>
          <w:rStyle w:val="Jemnzvraznenie"/>
          <w:rFonts w:ascii="Arial Narrow" w:hAnsi="Arial Narrow"/>
          <w:iCs/>
          <w:sz w:val="24"/>
          <w:szCs w:val="24"/>
        </w:rPr>
        <w:t>Preukazovanie podmienok účasti je voči verejnému obstarávateľovi účinné aj spôsobom podľa</w:t>
      </w:r>
      <w:r w:rsidR="00D1116F">
        <w:rPr>
          <w:rStyle w:val="Jemnzvraznenie"/>
          <w:rFonts w:ascii="Arial Narrow" w:hAnsi="Arial Narrow"/>
          <w:iCs/>
          <w:sz w:val="24"/>
          <w:szCs w:val="24"/>
        </w:rPr>
        <w:t xml:space="preserve">    </w:t>
      </w:r>
      <w:r w:rsidRPr="0077246A">
        <w:rPr>
          <w:rStyle w:val="Jemnzvraznenie"/>
          <w:rFonts w:ascii="Arial Narrow" w:hAnsi="Arial Narrow"/>
          <w:iCs/>
          <w:sz w:val="24"/>
          <w:szCs w:val="24"/>
        </w:rPr>
        <w:t xml:space="preserve">§ 152 ods. 4 zákona. </w:t>
      </w:r>
      <w:r w:rsidRPr="0077246A">
        <w:rPr>
          <w:rFonts w:ascii="Arial Narrow" w:hAnsi="Arial Narrow"/>
          <w:b/>
          <w:sz w:val="24"/>
          <w:szCs w:val="24"/>
        </w:rPr>
        <w:t>Uchádzač zapísaný v zozname hospodárskych subjektov podľa zákona nie je povinný v procese verejného obstarávania predkladať doklady podľa § 32 ods. 2 zákona</w:t>
      </w:r>
      <w:r w:rsidRPr="0077246A">
        <w:rPr>
          <w:rFonts w:ascii="Arial Narrow" w:hAnsi="Arial Narrow"/>
          <w:sz w:val="24"/>
          <w:szCs w:val="24"/>
        </w:rPr>
        <w:t xml:space="preserve"> – prostredníctvom zápisu do zoznamu hospodárskych subjektov</w:t>
      </w:r>
      <w:r w:rsidR="004B5AD3">
        <w:rPr>
          <w:rFonts w:ascii="Arial Narrow" w:hAnsi="Arial Narrow"/>
          <w:sz w:val="24"/>
          <w:szCs w:val="24"/>
        </w:rPr>
        <w:t xml:space="preserve"> (</w:t>
      </w:r>
      <w:r w:rsidR="0004442D">
        <w:rPr>
          <w:rFonts w:ascii="Arial Narrow" w:hAnsi="Arial Narrow"/>
          <w:sz w:val="24"/>
          <w:szCs w:val="24"/>
        </w:rPr>
        <w:t>Prílohu č. 7</w:t>
      </w:r>
      <w:r w:rsidR="004B5AD3">
        <w:rPr>
          <w:rFonts w:ascii="Arial Narrow" w:hAnsi="Arial Narrow"/>
          <w:sz w:val="24"/>
          <w:szCs w:val="24"/>
        </w:rPr>
        <w:t>a je uchádzač povinný predložiť vždy)</w:t>
      </w:r>
      <w:r w:rsidRPr="0077246A">
        <w:rPr>
          <w:rFonts w:ascii="Arial Narrow" w:hAnsi="Arial Narrow"/>
          <w:sz w:val="24"/>
          <w:szCs w:val="24"/>
        </w:rPr>
        <w:t xml:space="preserve">. </w:t>
      </w:r>
    </w:p>
    <w:p w14:paraId="494EA4FF" w14:textId="45C4C80E" w:rsidR="00AA7BE0" w:rsidRDefault="00AA7BE0" w:rsidP="00AA7BE0">
      <w:pPr>
        <w:autoSpaceDE w:val="0"/>
        <w:autoSpaceDN w:val="0"/>
        <w:adjustRightInd w:val="0"/>
        <w:spacing w:after="120"/>
        <w:jc w:val="both"/>
        <w:rPr>
          <w:rFonts w:ascii="Arial Narrow" w:hAnsi="Arial Narrow"/>
          <w:sz w:val="24"/>
          <w:szCs w:val="24"/>
        </w:rPr>
      </w:pPr>
      <w:r w:rsidRPr="0077246A">
        <w:rPr>
          <w:rFonts w:ascii="Arial Narrow" w:hAnsi="Arial Narrow"/>
          <w:sz w:val="24"/>
          <w:szCs w:val="24"/>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93BA292" w14:textId="77777777" w:rsidR="00FD0048" w:rsidRPr="0077246A" w:rsidRDefault="00FD0048" w:rsidP="00AA7BE0">
      <w:pPr>
        <w:autoSpaceDE w:val="0"/>
        <w:autoSpaceDN w:val="0"/>
        <w:adjustRightInd w:val="0"/>
        <w:spacing w:after="120"/>
        <w:jc w:val="both"/>
        <w:rPr>
          <w:rFonts w:ascii="Arial Narrow" w:hAnsi="Arial Narrow"/>
          <w:sz w:val="24"/>
          <w:szCs w:val="24"/>
        </w:rPr>
      </w:pPr>
    </w:p>
    <w:p w14:paraId="45A992B3" w14:textId="77777777" w:rsidR="00E9222B" w:rsidRPr="0077246A" w:rsidRDefault="00E9222B" w:rsidP="00A75414">
      <w:pPr>
        <w:pStyle w:val="Odsekzoznamu"/>
        <w:numPr>
          <w:ilvl w:val="0"/>
          <w:numId w:val="16"/>
        </w:numPr>
        <w:spacing w:after="0" w:line="240" w:lineRule="auto"/>
        <w:ind w:left="284" w:hanging="284"/>
        <w:jc w:val="both"/>
        <w:rPr>
          <w:rFonts w:ascii="Arial Narrow" w:hAnsi="Arial Narrow"/>
          <w:b/>
          <w:sz w:val="24"/>
          <w:szCs w:val="24"/>
          <w:u w:val="single"/>
          <w:lang w:eastAsia="sk-SK"/>
        </w:rPr>
      </w:pPr>
      <w:r w:rsidRPr="0077246A">
        <w:rPr>
          <w:rFonts w:ascii="Arial Narrow" w:hAnsi="Arial Narrow"/>
          <w:b/>
          <w:sz w:val="24"/>
          <w:szCs w:val="24"/>
          <w:u w:val="single"/>
          <w:lang w:eastAsia="sk-SK"/>
        </w:rPr>
        <w:t>Ekonomické a finančné postavenie podľa § 33 zákona</w:t>
      </w:r>
    </w:p>
    <w:p w14:paraId="156DBDFD" w14:textId="77777777" w:rsidR="00E9222B" w:rsidRPr="0077246A" w:rsidRDefault="00E9222B" w:rsidP="00E9222B">
      <w:pPr>
        <w:spacing w:after="0" w:line="240" w:lineRule="auto"/>
        <w:jc w:val="both"/>
        <w:rPr>
          <w:rFonts w:ascii="Arial Narrow" w:hAnsi="Arial Narrow"/>
          <w:sz w:val="24"/>
          <w:szCs w:val="24"/>
        </w:rPr>
      </w:pPr>
    </w:p>
    <w:p w14:paraId="2E1E4809" w14:textId="18CB2EC0" w:rsidR="00FC70A5" w:rsidRDefault="00F14DE1" w:rsidP="00E9222B">
      <w:pPr>
        <w:spacing w:after="0" w:line="240" w:lineRule="auto"/>
        <w:jc w:val="both"/>
        <w:rPr>
          <w:rFonts w:ascii="Arial Narrow" w:hAnsi="Arial Narrow"/>
          <w:bCs/>
          <w:sz w:val="24"/>
          <w:szCs w:val="24"/>
        </w:rPr>
      </w:pPr>
      <w:r w:rsidRPr="0077246A">
        <w:rPr>
          <w:rFonts w:ascii="Arial Narrow" w:hAnsi="Arial Narrow"/>
          <w:bCs/>
          <w:sz w:val="24"/>
          <w:szCs w:val="24"/>
        </w:rPr>
        <w:t>Nepožaduje sa.</w:t>
      </w:r>
    </w:p>
    <w:p w14:paraId="45CD47BA" w14:textId="77777777" w:rsidR="00FD0048" w:rsidRPr="0077246A" w:rsidRDefault="00FD0048" w:rsidP="00E9222B">
      <w:pPr>
        <w:spacing w:after="0" w:line="240" w:lineRule="auto"/>
        <w:jc w:val="both"/>
        <w:rPr>
          <w:rFonts w:ascii="Arial Narrow" w:hAnsi="Arial Narrow"/>
          <w:sz w:val="24"/>
          <w:szCs w:val="24"/>
        </w:rPr>
      </w:pPr>
    </w:p>
    <w:p w14:paraId="4F7FC75C" w14:textId="035D18C1" w:rsidR="007076DE" w:rsidRPr="0077246A" w:rsidRDefault="00E9222B" w:rsidP="00AA250D">
      <w:pPr>
        <w:pStyle w:val="Odsekzoznamu"/>
        <w:numPr>
          <w:ilvl w:val="0"/>
          <w:numId w:val="16"/>
        </w:numPr>
        <w:spacing w:before="300" w:after="300" w:line="240" w:lineRule="auto"/>
        <w:ind w:left="284" w:hanging="284"/>
        <w:rPr>
          <w:rFonts w:ascii="Arial Narrow" w:hAnsi="Arial Narrow"/>
          <w:b/>
          <w:sz w:val="24"/>
          <w:szCs w:val="24"/>
          <w:lang w:eastAsia="sk-SK"/>
        </w:rPr>
      </w:pPr>
      <w:r w:rsidRPr="0077246A">
        <w:rPr>
          <w:rFonts w:ascii="Arial Narrow" w:hAnsi="Arial Narrow"/>
          <w:b/>
          <w:sz w:val="24"/>
          <w:szCs w:val="24"/>
          <w:u w:val="single"/>
          <w:lang w:eastAsia="sk-SK"/>
        </w:rPr>
        <w:t>Technická a odborná spôsobilosť podľa § 34 zákona</w:t>
      </w:r>
    </w:p>
    <w:p w14:paraId="04582300" w14:textId="59A198F6" w:rsidR="007076DE" w:rsidRPr="0077246A" w:rsidRDefault="007076DE" w:rsidP="007076DE">
      <w:pPr>
        <w:spacing w:after="0" w:line="240" w:lineRule="auto"/>
        <w:jc w:val="both"/>
        <w:rPr>
          <w:rFonts w:ascii="Arial Narrow" w:hAnsi="Arial Narrow"/>
          <w:sz w:val="24"/>
          <w:szCs w:val="24"/>
          <w:lang w:eastAsia="sk-SK"/>
        </w:rPr>
      </w:pPr>
      <w:r w:rsidRPr="0077246A">
        <w:rPr>
          <w:rFonts w:ascii="Arial Narrow" w:hAnsi="Arial Narrow"/>
          <w:sz w:val="24"/>
          <w:szCs w:val="24"/>
          <w:lang w:eastAsia="sk-SK"/>
        </w:rPr>
        <w:t xml:space="preserve">3.1 Podmienky účasti uchádzačov týkajúce sa technickej alebo odbornej spôsobilosti podľa </w:t>
      </w:r>
      <w:r w:rsidRPr="0077246A">
        <w:rPr>
          <w:rFonts w:ascii="Arial Narrow" w:hAnsi="Arial Narrow"/>
          <w:b/>
          <w:sz w:val="24"/>
          <w:szCs w:val="24"/>
          <w:lang w:eastAsia="sk-SK"/>
        </w:rPr>
        <w:t>§ 34 ods. 1 písm. a) zákona</w:t>
      </w:r>
      <w:r w:rsidRPr="0077246A">
        <w:rPr>
          <w:rFonts w:ascii="Arial Narrow" w:hAnsi="Arial Narrow"/>
          <w:sz w:val="24"/>
          <w:szCs w:val="24"/>
          <w:lang w:eastAsia="sk-SK"/>
        </w:rPr>
        <w:t>:</w:t>
      </w:r>
    </w:p>
    <w:p w14:paraId="44436741" w14:textId="77777777" w:rsidR="007076DE" w:rsidRPr="0077246A" w:rsidRDefault="007076DE" w:rsidP="007076DE">
      <w:pPr>
        <w:pStyle w:val="Odsekzoznamu"/>
        <w:spacing w:after="0" w:line="240" w:lineRule="auto"/>
        <w:ind w:left="0"/>
        <w:contextualSpacing w:val="0"/>
        <w:rPr>
          <w:rFonts w:ascii="Arial Narrow" w:hAnsi="Arial Narrow"/>
          <w:b/>
          <w:sz w:val="24"/>
          <w:szCs w:val="24"/>
          <w:lang w:eastAsia="sk-SK"/>
        </w:rPr>
      </w:pPr>
    </w:p>
    <w:p w14:paraId="68DD018D" w14:textId="590F1B38" w:rsidR="007076DE" w:rsidRPr="0077246A" w:rsidRDefault="007076DE" w:rsidP="007076DE">
      <w:pPr>
        <w:pStyle w:val="Odsekzoznamu"/>
        <w:spacing w:after="0" w:line="240" w:lineRule="auto"/>
        <w:ind w:left="0"/>
        <w:contextualSpacing w:val="0"/>
        <w:jc w:val="both"/>
        <w:rPr>
          <w:rFonts w:ascii="Arial Narrow" w:hAnsi="Arial Narrow"/>
          <w:b/>
          <w:sz w:val="24"/>
          <w:szCs w:val="24"/>
          <w:lang w:eastAsia="sk-SK"/>
        </w:rPr>
      </w:pPr>
      <w:r w:rsidRPr="0077246A">
        <w:rPr>
          <w:rFonts w:ascii="Arial Narrow" w:hAnsi="Arial Narrow"/>
          <w:b/>
          <w:sz w:val="24"/>
          <w:szCs w:val="24"/>
          <w:lang w:eastAsia="sk-SK"/>
        </w:rPr>
        <w:t xml:space="preserve">Verejný obstarávateľ požaduje predložiť zoznam </w:t>
      </w:r>
      <w:r w:rsidR="00187CDF" w:rsidRPr="0077246A">
        <w:rPr>
          <w:rFonts w:ascii="Arial Narrow" w:hAnsi="Arial Narrow"/>
          <w:b/>
          <w:sz w:val="24"/>
          <w:szCs w:val="24"/>
          <w:lang w:eastAsia="sk-SK"/>
        </w:rPr>
        <w:t>uskutočnených služieb rovnakého alebo podobného charakteru ako</w:t>
      </w:r>
      <w:r w:rsidR="004532A9">
        <w:rPr>
          <w:rFonts w:ascii="Arial Narrow" w:hAnsi="Arial Narrow"/>
          <w:b/>
          <w:sz w:val="24"/>
          <w:szCs w:val="24"/>
          <w:lang w:eastAsia="sk-SK"/>
        </w:rPr>
        <w:t xml:space="preserve"> je</w:t>
      </w:r>
      <w:r w:rsidR="00187CDF" w:rsidRPr="0077246A">
        <w:rPr>
          <w:rFonts w:ascii="Arial Narrow" w:hAnsi="Arial Narrow"/>
          <w:b/>
          <w:sz w:val="24"/>
          <w:szCs w:val="24"/>
          <w:lang w:eastAsia="sk-SK"/>
        </w:rPr>
        <w:t xml:space="preserve"> predmet zákazky </w:t>
      </w:r>
      <w:r w:rsidRPr="0077246A">
        <w:rPr>
          <w:rFonts w:ascii="Arial Narrow" w:hAnsi="Arial Narrow"/>
          <w:b/>
          <w:sz w:val="24"/>
          <w:szCs w:val="24"/>
          <w:lang w:eastAsia="sk-SK"/>
        </w:rPr>
        <w:t>za predchádzajú</w:t>
      </w:r>
      <w:r w:rsidR="00187CDF" w:rsidRPr="0077246A">
        <w:rPr>
          <w:rFonts w:ascii="Arial Narrow" w:hAnsi="Arial Narrow"/>
          <w:b/>
          <w:sz w:val="24"/>
          <w:szCs w:val="24"/>
          <w:lang w:eastAsia="sk-SK"/>
        </w:rPr>
        <w:t>ce</w:t>
      </w:r>
      <w:r w:rsidRPr="0077246A">
        <w:rPr>
          <w:rFonts w:ascii="Arial Narrow" w:hAnsi="Arial Narrow"/>
          <w:b/>
          <w:sz w:val="24"/>
          <w:szCs w:val="24"/>
          <w:lang w:eastAsia="sk-SK"/>
        </w:rPr>
        <w:t xml:space="preserve"> </w:t>
      </w:r>
      <w:r w:rsidR="00187CDF" w:rsidRPr="0077246A">
        <w:rPr>
          <w:rFonts w:ascii="Arial Narrow" w:hAnsi="Arial Narrow"/>
          <w:b/>
          <w:sz w:val="24"/>
          <w:szCs w:val="24"/>
          <w:lang w:eastAsia="sk-SK"/>
        </w:rPr>
        <w:t>tri roky (36</w:t>
      </w:r>
      <w:r w:rsidRPr="0077246A">
        <w:rPr>
          <w:rFonts w:ascii="Arial Narrow" w:hAnsi="Arial Narrow"/>
          <w:b/>
          <w:sz w:val="24"/>
          <w:szCs w:val="24"/>
          <w:lang w:eastAsia="sk-SK"/>
        </w:rPr>
        <w:t xml:space="preserve"> mesiacov)</w:t>
      </w:r>
      <w:r w:rsidRPr="0077246A">
        <w:rPr>
          <w:rFonts w:ascii="Arial Narrow" w:hAnsi="Arial Narrow"/>
          <w:sz w:val="24"/>
          <w:szCs w:val="24"/>
          <w:lang w:eastAsia="sk-SK"/>
        </w:rPr>
        <w:t xml:space="preserve"> </w:t>
      </w:r>
      <w:r w:rsidR="00D1116F">
        <w:rPr>
          <w:rFonts w:ascii="Arial Narrow" w:hAnsi="Arial Narrow"/>
          <w:sz w:val="24"/>
          <w:szCs w:val="24"/>
          <w:lang w:eastAsia="sk-SK"/>
        </w:rPr>
        <w:t xml:space="preserve">                        </w:t>
      </w:r>
      <w:r w:rsidRPr="0077246A">
        <w:rPr>
          <w:rFonts w:ascii="Arial Narrow" w:hAnsi="Arial Narrow"/>
          <w:sz w:val="24"/>
          <w:szCs w:val="24"/>
          <w:lang w:eastAsia="sk-SK"/>
        </w:rPr>
        <w:t>od vyhlásenia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01916F5E" w14:textId="77777777" w:rsidR="007076DE" w:rsidRPr="0077246A" w:rsidRDefault="007076DE" w:rsidP="007076DE">
      <w:pPr>
        <w:pStyle w:val="Odsekzoznamu"/>
        <w:spacing w:after="0" w:line="240" w:lineRule="auto"/>
        <w:ind w:left="0"/>
        <w:contextualSpacing w:val="0"/>
        <w:rPr>
          <w:rFonts w:ascii="Arial Narrow" w:hAnsi="Arial Narrow"/>
          <w:b/>
          <w:sz w:val="24"/>
          <w:szCs w:val="24"/>
          <w:lang w:eastAsia="sk-SK"/>
        </w:rPr>
      </w:pPr>
    </w:p>
    <w:p w14:paraId="436A2744" w14:textId="77777777" w:rsidR="007076DE" w:rsidRPr="0077246A" w:rsidRDefault="007076DE" w:rsidP="007076DE">
      <w:pPr>
        <w:pStyle w:val="Odsekzoznamu"/>
        <w:spacing w:after="0" w:line="240" w:lineRule="auto"/>
        <w:ind w:left="0"/>
        <w:contextualSpacing w:val="0"/>
        <w:rPr>
          <w:rFonts w:ascii="Arial Narrow" w:hAnsi="Arial Narrow"/>
          <w:sz w:val="24"/>
          <w:szCs w:val="24"/>
          <w:u w:val="single"/>
          <w:lang w:eastAsia="sk-SK"/>
        </w:rPr>
      </w:pPr>
      <w:r w:rsidRPr="0077246A">
        <w:rPr>
          <w:rFonts w:ascii="Arial Narrow" w:hAnsi="Arial Narrow"/>
          <w:sz w:val="24"/>
          <w:szCs w:val="24"/>
          <w:u w:val="single"/>
          <w:lang w:eastAsia="sk-SK"/>
        </w:rPr>
        <w:t>V zozname realizovaných dodávok sa odporúča, aby uchádzač uviedol:</w:t>
      </w:r>
    </w:p>
    <w:p w14:paraId="5A71256F" w14:textId="77777777" w:rsidR="007076DE" w:rsidRPr="0077246A" w:rsidRDefault="007076DE" w:rsidP="007076DE">
      <w:pPr>
        <w:pStyle w:val="Odsekzoznamu"/>
        <w:numPr>
          <w:ilvl w:val="1"/>
          <w:numId w:val="18"/>
        </w:numPr>
        <w:spacing w:after="0" w:line="240" w:lineRule="auto"/>
        <w:ind w:left="284" w:hanging="284"/>
        <w:contextualSpacing w:val="0"/>
        <w:rPr>
          <w:rFonts w:ascii="Arial Narrow" w:hAnsi="Arial Narrow"/>
          <w:sz w:val="24"/>
          <w:szCs w:val="24"/>
          <w:lang w:eastAsia="sk-SK"/>
        </w:rPr>
      </w:pPr>
      <w:r w:rsidRPr="0077246A">
        <w:rPr>
          <w:rFonts w:ascii="Arial Narrow" w:hAnsi="Arial Narrow"/>
          <w:sz w:val="24"/>
          <w:szCs w:val="24"/>
          <w:lang w:eastAsia="sk-SK"/>
        </w:rPr>
        <w:t>identifikáciu odberateľa (názov/obchodné meno, sídlo/miesto podnikania)</w:t>
      </w:r>
    </w:p>
    <w:p w14:paraId="41B5EE70" w14:textId="1D9D2A1F" w:rsidR="007076DE" w:rsidRPr="0077246A" w:rsidRDefault="007076DE" w:rsidP="007076DE">
      <w:pPr>
        <w:pStyle w:val="Odsekzoznamu"/>
        <w:numPr>
          <w:ilvl w:val="1"/>
          <w:numId w:val="18"/>
        </w:numPr>
        <w:spacing w:after="0" w:line="240" w:lineRule="auto"/>
        <w:ind w:left="284" w:hanging="284"/>
        <w:contextualSpacing w:val="0"/>
        <w:rPr>
          <w:rFonts w:ascii="Arial Narrow" w:hAnsi="Arial Narrow"/>
          <w:sz w:val="24"/>
          <w:szCs w:val="24"/>
          <w:lang w:eastAsia="sk-SK"/>
        </w:rPr>
      </w:pPr>
      <w:r w:rsidRPr="0077246A">
        <w:rPr>
          <w:rFonts w:ascii="Arial Narrow" w:hAnsi="Arial Narrow"/>
          <w:sz w:val="24"/>
          <w:szCs w:val="24"/>
          <w:lang w:eastAsia="sk-SK"/>
        </w:rPr>
        <w:t>predmet dodávky/zml</w:t>
      </w:r>
      <w:r w:rsidR="00187CDF" w:rsidRPr="0077246A">
        <w:rPr>
          <w:rFonts w:ascii="Arial Narrow" w:hAnsi="Arial Narrow"/>
          <w:sz w:val="24"/>
          <w:szCs w:val="24"/>
          <w:lang w:eastAsia="sk-SK"/>
        </w:rPr>
        <w:t>uvy (stručný opis predmetu, z ktorého musí vyplývať, že zákazka bola rovnakého alebo podobného charakteru)</w:t>
      </w:r>
    </w:p>
    <w:p w14:paraId="7B8913BA" w14:textId="419EE8EC" w:rsidR="007076DE" w:rsidRPr="0077246A" w:rsidRDefault="005D63A2" w:rsidP="007076DE">
      <w:pPr>
        <w:pStyle w:val="Odsekzoznamu"/>
        <w:numPr>
          <w:ilvl w:val="1"/>
          <w:numId w:val="18"/>
        </w:numPr>
        <w:spacing w:after="0" w:line="240" w:lineRule="auto"/>
        <w:ind w:left="284" w:hanging="284"/>
        <w:contextualSpacing w:val="0"/>
        <w:rPr>
          <w:rFonts w:ascii="Arial Narrow" w:hAnsi="Arial Narrow"/>
          <w:sz w:val="24"/>
          <w:szCs w:val="24"/>
          <w:lang w:eastAsia="sk-SK"/>
        </w:rPr>
      </w:pPr>
      <w:r>
        <w:rPr>
          <w:rFonts w:ascii="Arial Narrow" w:hAnsi="Arial Narrow"/>
          <w:sz w:val="24"/>
          <w:szCs w:val="24"/>
          <w:lang w:eastAsia="sk-SK"/>
        </w:rPr>
        <w:t xml:space="preserve"> hodnotu poskytnutých služieb</w:t>
      </w:r>
      <w:r w:rsidR="007076DE" w:rsidRPr="0077246A">
        <w:rPr>
          <w:rFonts w:ascii="Arial Narrow" w:hAnsi="Arial Narrow"/>
          <w:sz w:val="24"/>
          <w:szCs w:val="24"/>
          <w:lang w:eastAsia="sk-SK"/>
        </w:rPr>
        <w:t xml:space="preserve"> v EUR bez DPH</w:t>
      </w:r>
    </w:p>
    <w:p w14:paraId="54C6CCFE" w14:textId="4662024A" w:rsidR="007076DE" w:rsidRPr="0077246A" w:rsidRDefault="007076DE" w:rsidP="007076DE">
      <w:pPr>
        <w:pStyle w:val="Odsekzoznamu"/>
        <w:numPr>
          <w:ilvl w:val="1"/>
          <w:numId w:val="18"/>
        </w:numPr>
        <w:spacing w:after="0" w:line="240" w:lineRule="auto"/>
        <w:ind w:left="284" w:hanging="284"/>
        <w:contextualSpacing w:val="0"/>
        <w:rPr>
          <w:rFonts w:ascii="Arial Narrow" w:hAnsi="Arial Narrow"/>
          <w:sz w:val="24"/>
          <w:szCs w:val="24"/>
          <w:lang w:eastAsia="sk-SK"/>
        </w:rPr>
      </w:pPr>
      <w:r w:rsidRPr="0077246A">
        <w:rPr>
          <w:rFonts w:ascii="Arial Narrow" w:hAnsi="Arial Narrow"/>
          <w:sz w:val="24"/>
          <w:szCs w:val="24"/>
          <w:lang w:eastAsia="sk-SK"/>
        </w:rPr>
        <w:t xml:space="preserve">termín skutočného dodania </w:t>
      </w:r>
    </w:p>
    <w:p w14:paraId="54CCD687" w14:textId="1C532061" w:rsidR="00187CDF" w:rsidRPr="0077246A" w:rsidRDefault="00187CDF" w:rsidP="00AB503F">
      <w:pPr>
        <w:pStyle w:val="Odsekzoznamu"/>
        <w:spacing w:after="0" w:line="240" w:lineRule="auto"/>
        <w:ind w:left="284"/>
        <w:contextualSpacing w:val="0"/>
        <w:rPr>
          <w:rFonts w:ascii="Arial Narrow" w:hAnsi="Arial Narrow"/>
          <w:sz w:val="24"/>
          <w:szCs w:val="24"/>
          <w:lang w:eastAsia="sk-SK"/>
        </w:rPr>
      </w:pPr>
    </w:p>
    <w:p w14:paraId="69B30104" w14:textId="77777777" w:rsidR="007076DE" w:rsidRPr="0077246A" w:rsidRDefault="007076DE" w:rsidP="007076DE">
      <w:pPr>
        <w:pStyle w:val="Odsekzoznamu"/>
        <w:numPr>
          <w:ilvl w:val="1"/>
          <w:numId w:val="18"/>
        </w:numPr>
        <w:spacing w:after="0" w:line="240" w:lineRule="auto"/>
        <w:ind w:left="284" w:hanging="284"/>
        <w:contextualSpacing w:val="0"/>
        <w:jc w:val="both"/>
        <w:rPr>
          <w:rFonts w:ascii="Arial Narrow" w:hAnsi="Arial Narrow"/>
          <w:sz w:val="24"/>
          <w:szCs w:val="24"/>
          <w:lang w:eastAsia="sk-SK"/>
        </w:rPr>
      </w:pPr>
      <w:r w:rsidRPr="0077246A">
        <w:rPr>
          <w:rFonts w:ascii="Arial Narrow" w:hAnsi="Arial Narrow"/>
          <w:sz w:val="24"/>
          <w:szCs w:val="24"/>
          <w:lang w:eastAsia="sk-SK"/>
        </w:rPr>
        <w:t>kontaktná osoba za odberateľa (meno, priezvisko, pozícia, aktuálne telefónne číslo a email za účelom prípadného overenia predkladaných informácií)</w:t>
      </w:r>
    </w:p>
    <w:p w14:paraId="133AE101" w14:textId="1DBBB02D" w:rsidR="007076DE" w:rsidRPr="004532A9" w:rsidRDefault="007076DE" w:rsidP="007076DE">
      <w:pPr>
        <w:pStyle w:val="Odsekzoznamu"/>
        <w:spacing w:after="0" w:line="240" w:lineRule="auto"/>
        <w:ind w:left="0"/>
        <w:contextualSpacing w:val="0"/>
        <w:rPr>
          <w:rFonts w:ascii="Arial Narrow" w:hAnsi="Arial Narrow"/>
          <w:sz w:val="24"/>
          <w:szCs w:val="24"/>
          <w:lang w:eastAsia="sk-SK"/>
        </w:rPr>
      </w:pPr>
    </w:p>
    <w:p w14:paraId="10986208" w14:textId="77777777" w:rsidR="004532A9" w:rsidRPr="0095394D" w:rsidRDefault="004532A9" w:rsidP="004532A9">
      <w:pPr>
        <w:spacing w:after="0" w:line="276" w:lineRule="auto"/>
        <w:jc w:val="both"/>
        <w:rPr>
          <w:rFonts w:ascii="Arial Narrow" w:hAnsi="Arial Narrow"/>
          <w:sz w:val="24"/>
          <w:szCs w:val="24"/>
          <w:lang w:eastAsia="sk-SK"/>
        </w:rPr>
      </w:pPr>
      <w:r w:rsidRPr="004532A9">
        <w:rPr>
          <w:rFonts w:ascii="Arial Narrow" w:hAnsi="Arial Narrow"/>
          <w:sz w:val="24"/>
          <w:szCs w:val="24"/>
          <w:lang w:eastAsia="sk-SK"/>
        </w:rPr>
        <w:t>Ak odberateľom bol verejný obstarávateľ alebo obstarávateľ podľa zákona, zoznam poskytnutých služieb musí byť doložený tiež referenciou v zmysle § 12 ods. 2 zákona.</w:t>
      </w:r>
    </w:p>
    <w:p w14:paraId="6CBF629E" w14:textId="77777777" w:rsidR="004532A9" w:rsidRPr="0077246A" w:rsidRDefault="004532A9" w:rsidP="007076DE">
      <w:pPr>
        <w:pStyle w:val="Odsekzoznamu"/>
        <w:spacing w:after="0" w:line="240" w:lineRule="auto"/>
        <w:ind w:left="0"/>
        <w:contextualSpacing w:val="0"/>
        <w:rPr>
          <w:rFonts w:ascii="Arial Narrow" w:hAnsi="Arial Narrow"/>
          <w:b/>
          <w:sz w:val="24"/>
          <w:szCs w:val="24"/>
          <w:lang w:eastAsia="sk-SK"/>
        </w:rPr>
      </w:pPr>
    </w:p>
    <w:p w14:paraId="54D6A214" w14:textId="77777777" w:rsidR="007076DE" w:rsidRPr="0077246A" w:rsidRDefault="007076DE" w:rsidP="007076DE">
      <w:pPr>
        <w:pStyle w:val="Odsekzoznamu"/>
        <w:spacing w:after="0" w:line="240" w:lineRule="auto"/>
        <w:ind w:left="0"/>
        <w:contextualSpacing w:val="0"/>
        <w:rPr>
          <w:rFonts w:ascii="Arial Narrow" w:hAnsi="Arial Narrow"/>
          <w:sz w:val="24"/>
          <w:szCs w:val="24"/>
          <w:u w:val="single"/>
          <w:lang w:eastAsia="sk-SK"/>
        </w:rPr>
      </w:pPr>
      <w:r w:rsidRPr="0077246A">
        <w:rPr>
          <w:rFonts w:ascii="Arial Narrow" w:hAnsi="Arial Narrow"/>
          <w:sz w:val="24"/>
          <w:szCs w:val="24"/>
          <w:u w:val="single"/>
          <w:lang w:eastAsia="sk-SK"/>
        </w:rPr>
        <w:t>Minimálna požadovaná úroveň</w:t>
      </w:r>
    </w:p>
    <w:p w14:paraId="530F74D2" w14:textId="5FF63EEA" w:rsidR="0060787A" w:rsidRPr="008C7F37" w:rsidRDefault="004532A9" w:rsidP="004532A9">
      <w:pPr>
        <w:pStyle w:val="Odsekzoznamu"/>
        <w:spacing w:after="0" w:line="240" w:lineRule="auto"/>
        <w:ind w:left="0"/>
        <w:contextualSpacing w:val="0"/>
        <w:jc w:val="both"/>
        <w:rPr>
          <w:rFonts w:ascii="Arial Narrow" w:hAnsi="Arial Narrow"/>
          <w:sz w:val="24"/>
          <w:szCs w:val="24"/>
          <w:lang w:eastAsia="sk-SK"/>
        </w:rPr>
      </w:pPr>
      <w:r w:rsidRPr="0060787A">
        <w:rPr>
          <w:rFonts w:ascii="Arial Narrow" w:hAnsi="Arial Narrow"/>
          <w:sz w:val="24"/>
          <w:szCs w:val="24"/>
          <w:lang w:eastAsia="sk-SK"/>
        </w:rPr>
        <w:t xml:space="preserve">- uchádzač predloženým zoznamom preukáže, že za rozhodné obdobie </w:t>
      </w:r>
      <w:r w:rsidRPr="00CA7B28">
        <w:rPr>
          <w:rFonts w:ascii="Arial Narrow" w:hAnsi="Arial Narrow"/>
          <w:sz w:val="24"/>
          <w:szCs w:val="24"/>
          <w:lang w:eastAsia="sk-SK"/>
        </w:rPr>
        <w:t xml:space="preserve">poskytol minimálne </w:t>
      </w:r>
      <w:r w:rsidR="00C85437" w:rsidRPr="00CA7B28">
        <w:rPr>
          <w:rFonts w:ascii="Arial Narrow" w:hAnsi="Arial Narrow"/>
          <w:sz w:val="24"/>
          <w:szCs w:val="24"/>
          <w:lang w:eastAsia="sk-SK"/>
        </w:rPr>
        <w:t xml:space="preserve">3 služby rovnakého alebo podobného charakteru ako je predmet zákazky </w:t>
      </w:r>
      <w:r w:rsidRPr="00CA7B28">
        <w:rPr>
          <w:rFonts w:ascii="Arial Narrow" w:hAnsi="Arial Narrow"/>
          <w:sz w:val="24"/>
          <w:szCs w:val="24"/>
          <w:lang w:eastAsia="sk-SK"/>
        </w:rPr>
        <w:t>(</w:t>
      </w:r>
      <w:r w:rsidR="0063389F">
        <w:rPr>
          <w:rFonts w:ascii="Arial Narrow" w:hAnsi="Arial Narrow"/>
          <w:sz w:val="24"/>
          <w:szCs w:val="24"/>
          <w:lang w:eastAsia="sk-SK"/>
        </w:rPr>
        <w:t>pričom službami rovnakého alebo podobného charakteru sa rozumie odstraňovanie náletových drevín, orezávanie stromov, kríkov, kosenie</w:t>
      </w:r>
      <w:r w:rsidR="001A66E5">
        <w:rPr>
          <w:rFonts w:ascii="Arial Narrow" w:hAnsi="Arial Narrow"/>
          <w:sz w:val="24"/>
          <w:szCs w:val="24"/>
          <w:lang w:eastAsia="sk-SK"/>
        </w:rPr>
        <w:t xml:space="preserve">) </w:t>
      </w:r>
      <w:r w:rsidR="0060787A" w:rsidRPr="00AB503F">
        <w:rPr>
          <w:rFonts w:ascii="Arial Narrow" w:hAnsi="Arial Narrow"/>
          <w:b/>
          <w:sz w:val="24"/>
          <w:szCs w:val="24"/>
          <w:lang w:eastAsia="sk-SK"/>
        </w:rPr>
        <w:t xml:space="preserve">pričom </w:t>
      </w:r>
      <w:r w:rsidR="00AB503F" w:rsidRPr="00AB503F">
        <w:rPr>
          <w:rFonts w:ascii="Arial Narrow" w:hAnsi="Arial Narrow"/>
          <w:b/>
          <w:sz w:val="24"/>
          <w:szCs w:val="24"/>
          <w:lang w:eastAsia="sk-SK"/>
        </w:rPr>
        <w:t>minimálne jedna</w:t>
      </w:r>
      <w:r w:rsidR="0060787A" w:rsidRPr="00AB503F">
        <w:rPr>
          <w:rFonts w:ascii="Arial Narrow" w:hAnsi="Arial Narrow"/>
          <w:b/>
          <w:sz w:val="24"/>
          <w:szCs w:val="24"/>
          <w:lang w:eastAsia="sk-SK"/>
        </w:rPr>
        <w:t xml:space="preserve"> z predložených referencií musí obsahovať </w:t>
      </w:r>
      <w:r w:rsidR="00B172FB" w:rsidRPr="00B172FB">
        <w:rPr>
          <w:rFonts w:ascii="Arial Narrow" w:hAnsi="Arial Narrow"/>
          <w:b/>
          <w:sz w:val="24"/>
          <w:szCs w:val="24"/>
          <w:lang w:eastAsia="sk-SK"/>
        </w:rPr>
        <w:t>minimálne jednu vyššie uvedenú</w:t>
      </w:r>
      <w:r w:rsidR="00B172FB" w:rsidRPr="00B172FB">
        <w:rPr>
          <w:rFonts w:ascii="Arial Narrow" w:hAnsi="Arial Narrow"/>
          <w:sz w:val="24"/>
          <w:szCs w:val="24"/>
          <w:lang w:eastAsia="sk-SK"/>
        </w:rPr>
        <w:t xml:space="preserve"> </w:t>
      </w:r>
      <w:bookmarkStart w:id="0" w:name="_GoBack"/>
      <w:r w:rsidR="00B172FB" w:rsidRPr="00B172FB">
        <w:rPr>
          <w:rFonts w:ascii="Arial Narrow" w:hAnsi="Arial Narrow"/>
          <w:b/>
          <w:sz w:val="24"/>
          <w:szCs w:val="24"/>
          <w:lang w:eastAsia="sk-SK"/>
        </w:rPr>
        <w:t>službu</w:t>
      </w:r>
      <w:r w:rsidR="00B172FB">
        <w:rPr>
          <w:rFonts w:ascii="Arial Narrow" w:hAnsi="Arial Narrow"/>
          <w:b/>
          <w:sz w:val="24"/>
          <w:szCs w:val="24"/>
          <w:lang w:eastAsia="sk-SK"/>
        </w:rPr>
        <w:t xml:space="preserve"> </w:t>
      </w:r>
      <w:bookmarkEnd w:id="0"/>
      <w:r w:rsidR="00B172FB" w:rsidRPr="00B172FB">
        <w:rPr>
          <w:rFonts w:ascii="Arial Narrow" w:hAnsi="Arial Narrow"/>
          <w:b/>
          <w:sz w:val="24"/>
          <w:szCs w:val="24"/>
          <w:u w:val="single"/>
          <w:lang w:eastAsia="sk-SK"/>
        </w:rPr>
        <w:t>v členitom teréne</w:t>
      </w:r>
      <w:r w:rsidR="0060787A" w:rsidRPr="00CA7B28">
        <w:rPr>
          <w:rFonts w:ascii="Arial Narrow" w:hAnsi="Arial Narrow"/>
          <w:b/>
          <w:sz w:val="24"/>
          <w:szCs w:val="24"/>
          <w:u w:val="single"/>
          <w:lang w:eastAsia="sk-SK"/>
        </w:rPr>
        <w:t>.</w:t>
      </w:r>
      <w:r w:rsidR="0060787A" w:rsidRPr="00CA7B28">
        <w:rPr>
          <w:rFonts w:ascii="Arial Narrow" w:hAnsi="Arial Narrow"/>
          <w:sz w:val="24"/>
          <w:szCs w:val="24"/>
          <w:lang w:eastAsia="sk-SK"/>
        </w:rPr>
        <w:t xml:space="preserve">  </w:t>
      </w:r>
      <w:r w:rsidR="006358AA" w:rsidRPr="008C7F37">
        <w:rPr>
          <w:rFonts w:ascii="Arial Narrow" w:hAnsi="Arial Narrow"/>
          <w:sz w:val="24"/>
          <w:szCs w:val="24"/>
          <w:lang w:eastAsia="sk-SK"/>
        </w:rPr>
        <w:t>Na účely posúdenia referencie s</w:t>
      </w:r>
      <w:r w:rsidR="00C85437" w:rsidRPr="008C7F37">
        <w:rPr>
          <w:rFonts w:ascii="Arial Narrow" w:hAnsi="Arial Narrow"/>
          <w:sz w:val="24"/>
          <w:szCs w:val="24"/>
          <w:lang w:eastAsia="sk-SK"/>
        </w:rPr>
        <w:t xml:space="preserve"> </w:t>
      </w:r>
      <w:r w:rsidR="00C85437" w:rsidRPr="008C7F37">
        <w:rPr>
          <w:rFonts w:ascii="Arial Narrow" w:hAnsi="Arial Narrow"/>
          <w:b/>
          <w:sz w:val="24"/>
          <w:szCs w:val="24"/>
          <w:u w:val="single"/>
          <w:lang w:eastAsia="sk-SK"/>
        </w:rPr>
        <w:t>členitým terénom</w:t>
      </w:r>
      <w:r w:rsidR="00C85437" w:rsidRPr="008C7F37">
        <w:rPr>
          <w:rFonts w:ascii="Arial Narrow" w:hAnsi="Arial Narrow"/>
          <w:sz w:val="24"/>
          <w:szCs w:val="24"/>
          <w:lang w:eastAsia="sk-SK"/>
        </w:rPr>
        <w:t xml:space="preserve"> </w:t>
      </w:r>
      <w:r w:rsidR="006358AA" w:rsidRPr="008C7F37">
        <w:rPr>
          <w:rFonts w:ascii="Arial Narrow" w:hAnsi="Arial Narrow"/>
          <w:sz w:val="24"/>
          <w:szCs w:val="24"/>
          <w:lang w:eastAsia="sk-SK"/>
        </w:rPr>
        <w:t xml:space="preserve">sa </w:t>
      </w:r>
      <w:r w:rsidR="00C85437" w:rsidRPr="008C7F37">
        <w:rPr>
          <w:rFonts w:ascii="Arial Narrow" w:hAnsi="Arial Narrow"/>
          <w:sz w:val="24"/>
          <w:szCs w:val="24"/>
          <w:lang w:eastAsia="sk-SK"/>
        </w:rPr>
        <w:t xml:space="preserve">rozumie taký </w:t>
      </w:r>
      <w:r w:rsidR="006358AA" w:rsidRPr="008C7F37">
        <w:rPr>
          <w:rFonts w:ascii="Arial Narrow" w:hAnsi="Arial Narrow"/>
          <w:sz w:val="24"/>
          <w:szCs w:val="24"/>
          <w:lang w:eastAsia="sk-SK"/>
        </w:rPr>
        <w:t xml:space="preserve">ucelený </w:t>
      </w:r>
      <w:r w:rsidR="00C85437" w:rsidRPr="008C7F37">
        <w:rPr>
          <w:rFonts w:ascii="Arial Narrow" w:hAnsi="Arial Narrow"/>
          <w:sz w:val="24"/>
          <w:szCs w:val="24"/>
          <w:lang w:eastAsia="sk-SK"/>
        </w:rPr>
        <w:t xml:space="preserve">priestor realizácie služby, ktorého plocha bola najmenej 5 000 m2, pričom najmenej jedna polovica z tejto plochy mala </w:t>
      </w:r>
      <w:r w:rsidR="005A4720" w:rsidRPr="008C7F37">
        <w:rPr>
          <w:rFonts w:ascii="Arial Narrow" w:hAnsi="Arial Narrow"/>
          <w:sz w:val="24"/>
          <w:szCs w:val="24"/>
          <w:lang w:eastAsia="sk-SK"/>
        </w:rPr>
        <w:t xml:space="preserve">charakteristiku </w:t>
      </w:r>
      <w:r w:rsidR="003B0414" w:rsidRPr="008C7F37">
        <w:rPr>
          <w:rFonts w:ascii="Arial Narrow" w:hAnsi="Arial Narrow"/>
          <w:sz w:val="24"/>
          <w:szCs w:val="24"/>
          <w:lang w:eastAsia="sk-SK"/>
        </w:rPr>
        <w:t>stredný svah až zráz podľa tabuľky (pôdny portál VÚPOP):</w:t>
      </w:r>
    </w:p>
    <w:p w14:paraId="7A28657B" w14:textId="77777777" w:rsidR="002D30D8" w:rsidRPr="00CA7B28" w:rsidRDefault="002D30D8" w:rsidP="004532A9">
      <w:pPr>
        <w:pStyle w:val="Odsekzoznamu"/>
        <w:spacing w:after="0" w:line="240" w:lineRule="auto"/>
        <w:ind w:left="0"/>
        <w:contextualSpacing w:val="0"/>
        <w:jc w:val="both"/>
        <w:rPr>
          <w:rFonts w:ascii="Arial Narrow" w:hAnsi="Arial Narrow"/>
          <w:sz w:val="24"/>
          <w:szCs w:val="24"/>
          <w:lang w:eastAsia="sk-SK"/>
        </w:rPr>
      </w:pPr>
    </w:p>
    <w:tbl>
      <w:tblPr>
        <w:tblW w:w="105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226"/>
        <w:gridCol w:w="274"/>
      </w:tblGrid>
      <w:tr w:rsidR="00CA7B28" w:rsidRPr="00CA7B28" w14:paraId="385477F0" w14:textId="77777777" w:rsidTr="009A7191">
        <w:trPr>
          <w:tblCellSpacing w:w="15" w:type="dxa"/>
        </w:trPr>
        <w:tc>
          <w:tcPr>
            <w:tcW w:w="10181" w:type="dxa"/>
            <w:shd w:val="clear" w:color="auto" w:fill="FFFFFF"/>
            <w:vAlign w:val="center"/>
            <w:hideMark/>
          </w:tcPr>
          <w:tbl>
            <w:tblPr>
              <w:tblpPr w:leftFromText="141" w:rightFromText="141" w:vertAnchor="text" w:horzAnchor="page" w:tblpX="902" w:tblpY="-2200"/>
              <w:tblOverlap w:val="never"/>
              <w:tblW w:w="7789" w:type="dxa"/>
              <w:tblCellSpacing w:w="0" w:type="dxa"/>
              <w:tblCellMar>
                <w:top w:w="30" w:type="dxa"/>
                <w:left w:w="30" w:type="dxa"/>
                <w:bottom w:w="30" w:type="dxa"/>
                <w:right w:w="30" w:type="dxa"/>
              </w:tblCellMar>
              <w:tblLook w:val="04A0" w:firstRow="1" w:lastRow="0" w:firstColumn="1" w:lastColumn="0" w:noHBand="0" w:noVBand="1"/>
            </w:tblPr>
            <w:tblGrid>
              <w:gridCol w:w="7789"/>
            </w:tblGrid>
            <w:tr w:rsidR="00CA7B28" w:rsidRPr="00CA7B28" w14:paraId="7BC0FB71" w14:textId="77777777" w:rsidTr="002D30D8">
              <w:trPr>
                <w:tblCellSpacing w:w="0" w:type="dxa"/>
              </w:trPr>
              <w:tc>
                <w:tcPr>
                  <w:tcW w:w="7789" w:type="dxa"/>
                  <w:tcBorders>
                    <w:top w:val="single" w:sz="6" w:space="0" w:color="808080"/>
                    <w:left w:val="single" w:sz="6" w:space="0" w:color="808080"/>
                    <w:bottom w:val="single" w:sz="6" w:space="0" w:color="808080"/>
                    <w:right w:val="single" w:sz="6" w:space="0" w:color="808080"/>
                  </w:tcBorders>
                  <w:shd w:val="clear" w:color="auto" w:fill="CCCCCC"/>
                  <w:vAlign w:val="center"/>
                  <w:hideMark/>
                </w:tcPr>
                <w:p w14:paraId="7F3C2C42" w14:textId="77777777" w:rsidR="002D30D8" w:rsidRPr="00CA7B28" w:rsidRDefault="002D30D8" w:rsidP="003B0414">
                  <w:pPr>
                    <w:spacing w:after="0" w:line="240" w:lineRule="auto"/>
                    <w:rPr>
                      <w:rFonts w:ascii="Arial Narrow" w:hAnsi="Arial Narrow"/>
                      <w:sz w:val="24"/>
                      <w:szCs w:val="24"/>
                      <w:lang w:eastAsia="sk-SK"/>
                    </w:rPr>
                  </w:pPr>
                  <w:r w:rsidRPr="00CA7B28">
                    <w:rPr>
                      <w:rFonts w:ascii="Arial Narrow" w:hAnsi="Arial Narrow"/>
                      <w:b/>
                      <w:bCs/>
                      <w:sz w:val="24"/>
                      <w:szCs w:val="24"/>
                      <w:lang w:eastAsia="sk-SK"/>
                    </w:rPr>
                    <w:t>Kategória svahu</w:t>
                  </w:r>
                </w:p>
              </w:tc>
            </w:tr>
            <w:tr w:rsidR="00CA7B28" w:rsidRPr="00CA7B28" w14:paraId="5F338AEC" w14:textId="77777777" w:rsidTr="002D30D8">
              <w:trPr>
                <w:tblCellSpacing w:w="0" w:type="dxa"/>
              </w:trPr>
              <w:tc>
                <w:tcPr>
                  <w:tcW w:w="7789" w:type="dxa"/>
                  <w:tcBorders>
                    <w:top w:val="single" w:sz="6" w:space="0" w:color="808080"/>
                    <w:left w:val="single" w:sz="6" w:space="0" w:color="808080"/>
                    <w:bottom w:val="single" w:sz="6" w:space="0" w:color="808080"/>
                    <w:right w:val="single" w:sz="6" w:space="0" w:color="808080"/>
                  </w:tcBorders>
                  <w:vAlign w:val="center"/>
                  <w:hideMark/>
                </w:tcPr>
                <w:p w14:paraId="357B1A22" w14:textId="77777777" w:rsidR="002D30D8" w:rsidRPr="00CA7B28" w:rsidRDefault="002D30D8" w:rsidP="003B0414">
                  <w:pPr>
                    <w:spacing w:after="0" w:line="240" w:lineRule="auto"/>
                    <w:rPr>
                      <w:rFonts w:ascii="Arial Narrow" w:hAnsi="Arial Narrow"/>
                      <w:sz w:val="24"/>
                      <w:szCs w:val="24"/>
                      <w:lang w:eastAsia="sk-SK"/>
                    </w:rPr>
                  </w:pPr>
                  <w:r w:rsidRPr="00CA7B28">
                    <w:rPr>
                      <w:rFonts w:ascii="Arial Narrow" w:hAnsi="Arial Narrow"/>
                      <w:b/>
                      <w:bCs/>
                      <w:sz w:val="24"/>
                      <w:szCs w:val="24"/>
                      <w:lang w:eastAsia="sk-SK"/>
                    </w:rPr>
                    <w:t>0 - 1°</w:t>
                  </w:r>
                  <w:r w:rsidRPr="00CA7B28">
                    <w:rPr>
                      <w:rFonts w:ascii="Arial Narrow" w:hAnsi="Arial Narrow"/>
                      <w:sz w:val="24"/>
                      <w:szCs w:val="24"/>
                      <w:lang w:eastAsia="sk-SK"/>
                    </w:rPr>
                    <w:t> - rovina bez prejavu plošnej vodnej erózie</w:t>
                  </w:r>
                </w:p>
              </w:tc>
            </w:tr>
            <w:tr w:rsidR="00CA7B28" w:rsidRPr="00CA7B28" w14:paraId="4DC45353" w14:textId="77777777" w:rsidTr="002D30D8">
              <w:trPr>
                <w:tblCellSpacing w:w="0" w:type="dxa"/>
              </w:trPr>
              <w:tc>
                <w:tcPr>
                  <w:tcW w:w="7789" w:type="dxa"/>
                  <w:tcBorders>
                    <w:top w:val="single" w:sz="6" w:space="0" w:color="808080"/>
                    <w:left w:val="single" w:sz="6" w:space="0" w:color="808080"/>
                    <w:bottom w:val="single" w:sz="6" w:space="0" w:color="808080"/>
                    <w:right w:val="single" w:sz="6" w:space="0" w:color="808080"/>
                  </w:tcBorders>
                  <w:vAlign w:val="center"/>
                  <w:hideMark/>
                </w:tcPr>
                <w:p w14:paraId="57655FB7" w14:textId="77777777" w:rsidR="002D30D8" w:rsidRPr="00CA7B28" w:rsidRDefault="002D30D8" w:rsidP="003B0414">
                  <w:pPr>
                    <w:spacing w:after="0" w:line="240" w:lineRule="auto"/>
                    <w:rPr>
                      <w:rFonts w:ascii="Arial Narrow" w:hAnsi="Arial Narrow"/>
                      <w:sz w:val="24"/>
                      <w:szCs w:val="24"/>
                      <w:lang w:eastAsia="sk-SK"/>
                    </w:rPr>
                  </w:pPr>
                  <w:r w:rsidRPr="00CA7B28">
                    <w:rPr>
                      <w:rFonts w:ascii="Arial Narrow" w:hAnsi="Arial Narrow"/>
                      <w:b/>
                      <w:bCs/>
                      <w:sz w:val="24"/>
                      <w:szCs w:val="24"/>
                      <w:lang w:eastAsia="sk-SK"/>
                    </w:rPr>
                    <w:t>1 - 3°</w:t>
                  </w:r>
                  <w:r w:rsidRPr="00CA7B28">
                    <w:rPr>
                      <w:rFonts w:ascii="Arial Narrow" w:hAnsi="Arial Narrow"/>
                      <w:sz w:val="24"/>
                      <w:szCs w:val="24"/>
                      <w:lang w:eastAsia="sk-SK"/>
                    </w:rPr>
                    <w:t> - rovina s možnosťou prejavu plošnej vodnej erózie</w:t>
                  </w:r>
                </w:p>
              </w:tc>
            </w:tr>
            <w:tr w:rsidR="00CA7B28" w:rsidRPr="00CA7B28" w14:paraId="19A34480" w14:textId="77777777" w:rsidTr="002D30D8">
              <w:trPr>
                <w:tblCellSpacing w:w="0" w:type="dxa"/>
              </w:trPr>
              <w:tc>
                <w:tcPr>
                  <w:tcW w:w="7789" w:type="dxa"/>
                  <w:tcBorders>
                    <w:top w:val="single" w:sz="6" w:space="0" w:color="808080"/>
                    <w:left w:val="single" w:sz="6" w:space="0" w:color="808080"/>
                    <w:bottom w:val="single" w:sz="6" w:space="0" w:color="808080"/>
                    <w:right w:val="single" w:sz="6" w:space="0" w:color="808080"/>
                  </w:tcBorders>
                  <w:vAlign w:val="center"/>
                  <w:hideMark/>
                </w:tcPr>
                <w:p w14:paraId="7FBD8418" w14:textId="77777777" w:rsidR="002D30D8" w:rsidRPr="00CA7B28" w:rsidRDefault="002D30D8" w:rsidP="003B0414">
                  <w:pPr>
                    <w:spacing w:after="0" w:line="240" w:lineRule="auto"/>
                    <w:rPr>
                      <w:rFonts w:ascii="Arial Narrow" w:hAnsi="Arial Narrow"/>
                      <w:sz w:val="24"/>
                      <w:szCs w:val="24"/>
                      <w:lang w:eastAsia="sk-SK"/>
                    </w:rPr>
                  </w:pPr>
                  <w:r w:rsidRPr="00CA7B28">
                    <w:rPr>
                      <w:rFonts w:ascii="Arial Narrow" w:hAnsi="Arial Narrow"/>
                      <w:b/>
                      <w:bCs/>
                      <w:sz w:val="24"/>
                      <w:szCs w:val="24"/>
                      <w:lang w:eastAsia="sk-SK"/>
                    </w:rPr>
                    <w:t>3 - 7°</w:t>
                  </w:r>
                  <w:r w:rsidRPr="00CA7B28">
                    <w:rPr>
                      <w:rFonts w:ascii="Arial Narrow" w:hAnsi="Arial Narrow"/>
                      <w:sz w:val="24"/>
                      <w:szCs w:val="24"/>
                      <w:lang w:eastAsia="sk-SK"/>
                    </w:rPr>
                    <w:t> - mierny svah</w:t>
                  </w:r>
                </w:p>
              </w:tc>
            </w:tr>
            <w:tr w:rsidR="00CA7B28" w:rsidRPr="00CA7B28" w14:paraId="2A850D80" w14:textId="77777777" w:rsidTr="002D30D8">
              <w:trPr>
                <w:tblCellSpacing w:w="0" w:type="dxa"/>
              </w:trPr>
              <w:tc>
                <w:tcPr>
                  <w:tcW w:w="7789" w:type="dxa"/>
                  <w:tcBorders>
                    <w:top w:val="single" w:sz="6" w:space="0" w:color="808080"/>
                    <w:left w:val="single" w:sz="6" w:space="0" w:color="808080"/>
                    <w:bottom w:val="single" w:sz="6" w:space="0" w:color="808080"/>
                    <w:right w:val="single" w:sz="6" w:space="0" w:color="808080"/>
                  </w:tcBorders>
                  <w:vAlign w:val="center"/>
                  <w:hideMark/>
                </w:tcPr>
                <w:p w14:paraId="2787A424" w14:textId="77777777" w:rsidR="002D30D8" w:rsidRPr="00CA7B28" w:rsidRDefault="002D30D8" w:rsidP="003B0414">
                  <w:pPr>
                    <w:spacing w:after="0" w:line="240" w:lineRule="auto"/>
                    <w:rPr>
                      <w:rFonts w:ascii="Arial Narrow" w:hAnsi="Arial Narrow"/>
                      <w:sz w:val="24"/>
                      <w:szCs w:val="24"/>
                      <w:lang w:eastAsia="sk-SK"/>
                    </w:rPr>
                  </w:pPr>
                  <w:r w:rsidRPr="00CA7B28">
                    <w:rPr>
                      <w:rFonts w:ascii="Arial Narrow" w:hAnsi="Arial Narrow"/>
                      <w:b/>
                      <w:bCs/>
                      <w:sz w:val="24"/>
                      <w:szCs w:val="24"/>
                      <w:lang w:eastAsia="sk-SK"/>
                    </w:rPr>
                    <w:t>7 - 12°</w:t>
                  </w:r>
                  <w:r w:rsidRPr="00CA7B28">
                    <w:rPr>
                      <w:rFonts w:ascii="Arial Narrow" w:hAnsi="Arial Narrow"/>
                      <w:sz w:val="24"/>
                      <w:szCs w:val="24"/>
                      <w:lang w:eastAsia="sk-SK"/>
                    </w:rPr>
                    <w:t> - stredný svah</w:t>
                  </w:r>
                </w:p>
              </w:tc>
            </w:tr>
            <w:tr w:rsidR="00CA7B28" w:rsidRPr="00CA7B28" w14:paraId="6570CAC4" w14:textId="77777777" w:rsidTr="002D30D8">
              <w:trPr>
                <w:tblCellSpacing w:w="0" w:type="dxa"/>
              </w:trPr>
              <w:tc>
                <w:tcPr>
                  <w:tcW w:w="7789" w:type="dxa"/>
                  <w:tcBorders>
                    <w:top w:val="single" w:sz="6" w:space="0" w:color="808080"/>
                    <w:left w:val="single" w:sz="6" w:space="0" w:color="808080"/>
                    <w:bottom w:val="single" w:sz="6" w:space="0" w:color="808080"/>
                    <w:right w:val="single" w:sz="6" w:space="0" w:color="808080"/>
                  </w:tcBorders>
                  <w:vAlign w:val="center"/>
                  <w:hideMark/>
                </w:tcPr>
                <w:p w14:paraId="4D63AFCE" w14:textId="77777777" w:rsidR="002D30D8" w:rsidRPr="00CA7B28" w:rsidRDefault="002D30D8" w:rsidP="003B0414">
                  <w:pPr>
                    <w:spacing w:after="0" w:line="240" w:lineRule="auto"/>
                    <w:rPr>
                      <w:rFonts w:ascii="Arial Narrow" w:hAnsi="Arial Narrow"/>
                      <w:sz w:val="24"/>
                      <w:szCs w:val="24"/>
                      <w:lang w:eastAsia="sk-SK"/>
                    </w:rPr>
                  </w:pPr>
                  <w:r w:rsidRPr="00CA7B28">
                    <w:rPr>
                      <w:rFonts w:ascii="Arial Narrow" w:hAnsi="Arial Narrow"/>
                      <w:b/>
                      <w:bCs/>
                      <w:sz w:val="24"/>
                      <w:szCs w:val="24"/>
                      <w:lang w:eastAsia="sk-SK"/>
                    </w:rPr>
                    <w:t>12 - 17°</w:t>
                  </w:r>
                  <w:r w:rsidRPr="00CA7B28">
                    <w:rPr>
                      <w:rFonts w:ascii="Arial Narrow" w:hAnsi="Arial Narrow"/>
                      <w:sz w:val="24"/>
                      <w:szCs w:val="24"/>
                      <w:lang w:eastAsia="sk-SK"/>
                    </w:rPr>
                    <w:t> - výrazný svah</w:t>
                  </w:r>
                </w:p>
              </w:tc>
            </w:tr>
            <w:tr w:rsidR="00CA7B28" w:rsidRPr="00CA7B28" w14:paraId="175AAE71" w14:textId="77777777" w:rsidTr="002D30D8">
              <w:trPr>
                <w:tblCellSpacing w:w="0" w:type="dxa"/>
              </w:trPr>
              <w:tc>
                <w:tcPr>
                  <w:tcW w:w="7789" w:type="dxa"/>
                  <w:tcBorders>
                    <w:top w:val="single" w:sz="6" w:space="0" w:color="808080"/>
                    <w:left w:val="single" w:sz="6" w:space="0" w:color="808080"/>
                    <w:bottom w:val="single" w:sz="6" w:space="0" w:color="808080"/>
                    <w:right w:val="single" w:sz="6" w:space="0" w:color="808080"/>
                  </w:tcBorders>
                  <w:vAlign w:val="center"/>
                  <w:hideMark/>
                </w:tcPr>
                <w:p w14:paraId="331FAADA" w14:textId="77777777" w:rsidR="002D30D8" w:rsidRPr="00CA7B28" w:rsidRDefault="002D30D8" w:rsidP="003B0414">
                  <w:pPr>
                    <w:spacing w:after="0" w:line="240" w:lineRule="auto"/>
                    <w:rPr>
                      <w:rFonts w:ascii="Arial Narrow" w:hAnsi="Arial Narrow"/>
                      <w:sz w:val="24"/>
                      <w:szCs w:val="24"/>
                      <w:lang w:eastAsia="sk-SK"/>
                    </w:rPr>
                  </w:pPr>
                  <w:r w:rsidRPr="00CA7B28">
                    <w:rPr>
                      <w:rFonts w:ascii="Arial Narrow" w:hAnsi="Arial Narrow"/>
                      <w:b/>
                      <w:bCs/>
                      <w:sz w:val="24"/>
                      <w:szCs w:val="24"/>
                      <w:lang w:eastAsia="sk-SK"/>
                    </w:rPr>
                    <w:t>17 - 25°</w:t>
                  </w:r>
                  <w:r w:rsidRPr="00CA7B28">
                    <w:rPr>
                      <w:rFonts w:ascii="Arial Narrow" w:hAnsi="Arial Narrow"/>
                      <w:sz w:val="24"/>
                      <w:szCs w:val="24"/>
                      <w:lang w:eastAsia="sk-SK"/>
                    </w:rPr>
                    <w:t> - príkry svah</w:t>
                  </w:r>
                </w:p>
              </w:tc>
            </w:tr>
            <w:tr w:rsidR="00CA7B28" w:rsidRPr="00CA7B28" w14:paraId="403DB773" w14:textId="77777777" w:rsidTr="002D30D8">
              <w:trPr>
                <w:tblCellSpacing w:w="0" w:type="dxa"/>
              </w:trPr>
              <w:tc>
                <w:tcPr>
                  <w:tcW w:w="7789" w:type="dxa"/>
                  <w:tcBorders>
                    <w:top w:val="single" w:sz="6" w:space="0" w:color="808080"/>
                    <w:left w:val="single" w:sz="6" w:space="0" w:color="808080"/>
                    <w:bottom w:val="single" w:sz="6" w:space="0" w:color="808080"/>
                    <w:right w:val="single" w:sz="6" w:space="0" w:color="808080"/>
                  </w:tcBorders>
                  <w:vAlign w:val="center"/>
                  <w:hideMark/>
                </w:tcPr>
                <w:p w14:paraId="0CE2F59A" w14:textId="77777777" w:rsidR="002D30D8" w:rsidRPr="00CA7B28" w:rsidRDefault="002D30D8" w:rsidP="003B0414">
                  <w:pPr>
                    <w:spacing w:after="0" w:line="240" w:lineRule="auto"/>
                    <w:rPr>
                      <w:rFonts w:ascii="Arial Narrow" w:hAnsi="Arial Narrow"/>
                      <w:sz w:val="24"/>
                      <w:szCs w:val="24"/>
                      <w:lang w:eastAsia="sk-SK"/>
                    </w:rPr>
                  </w:pPr>
                  <w:r w:rsidRPr="00CA7B28">
                    <w:rPr>
                      <w:rFonts w:ascii="Arial Narrow" w:hAnsi="Arial Narrow"/>
                      <w:b/>
                      <w:bCs/>
                      <w:sz w:val="24"/>
                      <w:szCs w:val="24"/>
                      <w:lang w:eastAsia="sk-SK"/>
                    </w:rPr>
                    <w:t>nad 25°</w:t>
                  </w:r>
                  <w:r w:rsidRPr="00CA7B28">
                    <w:rPr>
                      <w:rFonts w:ascii="Arial Narrow" w:hAnsi="Arial Narrow"/>
                      <w:sz w:val="24"/>
                      <w:szCs w:val="24"/>
                      <w:lang w:eastAsia="sk-SK"/>
                    </w:rPr>
                    <w:t> - zráz</w:t>
                  </w:r>
                </w:p>
              </w:tc>
            </w:tr>
          </w:tbl>
          <w:p w14:paraId="20E501D4" w14:textId="77777777" w:rsidR="003B0414" w:rsidRPr="00CA7B28" w:rsidRDefault="003B0414" w:rsidP="003B0414">
            <w:pPr>
              <w:spacing w:after="0" w:line="240" w:lineRule="auto"/>
              <w:jc w:val="center"/>
              <w:rPr>
                <w:rFonts w:ascii="Verdana" w:hAnsi="Verdana"/>
                <w:sz w:val="24"/>
                <w:szCs w:val="24"/>
                <w:lang w:eastAsia="sk-SK"/>
              </w:rPr>
            </w:pPr>
          </w:p>
        </w:tc>
        <w:tc>
          <w:tcPr>
            <w:tcW w:w="229" w:type="dxa"/>
            <w:shd w:val="clear" w:color="auto" w:fill="FFFFFF"/>
            <w:vAlign w:val="center"/>
            <w:hideMark/>
          </w:tcPr>
          <w:p w14:paraId="0C83D379" w14:textId="77777777" w:rsidR="003B0414" w:rsidRPr="00CA7B28" w:rsidRDefault="003B0414" w:rsidP="003B0414">
            <w:pPr>
              <w:spacing w:after="0" w:line="240" w:lineRule="auto"/>
              <w:jc w:val="center"/>
              <w:rPr>
                <w:rFonts w:ascii="Times New Roman" w:hAnsi="Times New Roman"/>
                <w:sz w:val="24"/>
                <w:szCs w:val="24"/>
                <w:lang w:eastAsia="sk-SK"/>
              </w:rPr>
            </w:pPr>
          </w:p>
        </w:tc>
      </w:tr>
      <w:tr w:rsidR="003B0414" w:rsidRPr="00CA7B28" w14:paraId="6EA49599" w14:textId="77777777" w:rsidTr="009A7191">
        <w:trPr>
          <w:tblCellSpacing w:w="15" w:type="dxa"/>
        </w:trPr>
        <w:tc>
          <w:tcPr>
            <w:tcW w:w="10181" w:type="dxa"/>
            <w:shd w:val="clear" w:color="auto" w:fill="FFFFFF"/>
            <w:vAlign w:val="center"/>
            <w:hideMark/>
          </w:tcPr>
          <w:p w14:paraId="1B8A07C2" w14:textId="77777777" w:rsidR="003B0414" w:rsidRPr="00CA7B28" w:rsidRDefault="003B0414" w:rsidP="003B0414">
            <w:pPr>
              <w:spacing w:after="0" w:line="240" w:lineRule="auto"/>
              <w:rPr>
                <w:rFonts w:ascii="Times New Roman" w:hAnsi="Times New Roman"/>
                <w:sz w:val="24"/>
                <w:szCs w:val="24"/>
                <w:lang w:eastAsia="sk-SK"/>
              </w:rPr>
            </w:pPr>
          </w:p>
        </w:tc>
        <w:tc>
          <w:tcPr>
            <w:tcW w:w="0" w:type="auto"/>
            <w:shd w:val="clear" w:color="auto" w:fill="FFFFFF"/>
            <w:vAlign w:val="center"/>
            <w:hideMark/>
          </w:tcPr>
          <w:p w14:paraId="19586197" w14:textId="77777777" w:rsidR="003B0414" w:rsidRPr="00CA7B28" w:rsidRDefault="003B0414" w:rsidP="003B0414">
            <w:pPr>
              <w:spacing w:after="0" w:line="240" w:lineRule="auto"/>
              <w:rPr>
                <w:rFonts w:ascii="Times New Roman" w:hAnsi="Times New Roman"/>
                <w:sz w:val="24"/>
                <w:szCs w:val="24"/>
                <w:lang w:eastAsia="sk-SK"/>
              </w:rPr>
            </w:pPr>
          </w:p>
        </w:tc>
      </w:tr>
    </w:tbl>
    <w:p w14:paraId="386BD46A" w14:textId="709CDA67" w:rsidR="006358AA" w:rsidRPr="008C7F37" w:rsidRDefault="006358AA" w:rsidP="009A7191">
      <w:pPr>
        <w:pStyle w:val="Odsekzoznamu"/>
        <w:spacing w:after="0" w:line="240" w:lineRule="auto"/>
        <w:ind w:left="0"/>
        <w:contextualSpacing w:val="0"/>
        <w:jc w:val="both"/>
        <w:rPr>
          <w:rFonts w:ascii="Arial Narrow" w:hAnsi="Arial Narrow"/>
          <w:i/>
          <w:sz w:val="24"/>
          <w:szCs w:val="24"/>
          <w:lang w:eastAsia="sk-SK"/>
        </w:rPr>
      </w:pPr>
      <w:r w:rsidRPr="008C7F37">
        <w:rPr>
          <w:rFonts w:ascii="Arial Narrow" w:hAnsi="Arial Narrow"/>
          <w:i/>
          <w:sz w:val="24"/>
          <w:szCs w:val="24"/>
          <w:lang w:eastAsia="sk-SK"/>
        </w:rPr>
        <w:t xml:space="preserve">To znamená, že minimálne jedna z predložených referencií musí obsahovať </w:t>
      </w:r>
      <w:r w:rsidR="008C7F37">
        <w:rPr>
          <w:rFonts w:ascii="Arial Narrow" w:hAnsi="Arial Narrow"/>
          <w:i/>
          <w:sz w:val="24"/>
          <w:szCs w:val="24"/>
          <w:lang w:eastAsia="sk-SK"/>
        </w:rPr>
        <w:t xml:space="preserve">minimálne jednu vyššie uvedenú službu </w:t>
      </w:r>
      <w:r w:rsidRPr="008C7F37">
        <w:rPr>
          <w:rFonts w:ascii="Arial Narrow" w:hAnsi="Arial Narrow"/>
          <w:i/>
          <w:sz w:val="24"/>
          <w:szCs w:val="24"/>
          <w:lang w:eastAsia="sk-SK"/>
        </w:rPr>
        <w:t xml:space="preserve">v členitom teréne, ktorého ucelená plocha bola najmenej 5 000 m2, pričom najmenej jedna polovica z tejto plochy mala charakteristiku stredný svah až zráz. </w:t>
      </w:r>
    </w:p>
    <w:p w14:paraId="01E28F02" w14:textId="77777777" w:rsidR="006358AA" w:rsidRDefault="006358AA" w:rsidP="009A7191">
      <w:pPr>
        <w:pStyle w:val="Odsekzoznamu"/>
        <w:spacing w:after="0" w:line="240" w:lineRule="auto"/>
        <w:ind w:left="0"/>
        <w:contextualSpacing w:val="0"/>
        <w:jc w:val="both"/>
        <w:rPr>
          <w:rFonts w:ascii="Arial Narrow" w:hAnsi="Arial Narrow"/>
          <w:sz w:val="24"/>
          <w:szCs w:val="24"/>
          <w:lang w:eastAsia="sk-SK"/>
        </w:rPr>
      </w:pPr>
    </w:p>
    <w:p w14:paraId="29B507BE" w14:textId="5953E0C3" w:rsidR="009A7191" w:rsidRPr="002B232A" w:rsidRDefault="009A7191" w:rsidP="009A7191">
      <w:pPr>
        <w:pStyle w:val="Odsekzoznamu"/>
        <w:spacing w:after="0" w:line="240" w:lineRule="auto"/>
        <w:ind w:left="0"/>
        <w:contextualSpacing w:val="0"/>
        <w:jc w:val="both"/>
        <w:rPr>
          <w:rFonts w:ascii="Arial Narrow" w:hAnsi="Arial Narrow"/>
          <w:sz w:val="24"/>
          <w:szCs w:val="24"/>
          <w:lang w:eastAsia="sk-SK"/>
        </w:rPr>
      </w:pPr>
      <w:r w:rsidRPr="00476256">
        <w:rPr>
          <w:rFonts w:ascii="Arial Narrow" w:hAnsi="Arial Narrow"/>
          <w:sz w:val="24"/>
          <w:szCs w:val="24"/>
          <w:lang w:eastAsia="sk-SK"/>
        </w:rPr>
        <w:t xml:space="preserve">V prípade, že uchádzač predkladá ponuku pre viac častí, postačuje predložiť jeden zoznam minimálne </w:t>
      </w:r>
      <w:r w:rsidR="001746F2">
        <w:rPr>
          <w:rFonts w:ascii="Arial Narrow" w:hAnsi="Arial Narrow"/>
          <w:sz w:val="24"/>
          <w:szCs w:val="24"/>
          <w:lang w:eastAsia="sk-SK"/>
        </w:rPr>
        <w:t>3</w:t>
      </w:r>
      <w:r w:rsidRPr="00476256">
        <w:rPr>
          <w:rFonts w:ascii="Arial Narrow" w:hAnsi="Arial Narrow"/>
          <w:sz w:val="24"/>
          <w:szCs w:val="24"/>
          <w:lang w:eastAsia="sk-SK"/>
        </w:rPr>
        <w:t xml:space="preserve"> služieb rovnakého alebo </w:t>
      </w:r>
      <w:r>
        <w:rPr>
          <w:rFonts w:ascii="Arial Narrow" w:hAnsi="Arial Narrow"/>
          <w:sz w:val="24"/>
          <w:szCs w:val="24"/>
          <w:lang w:eastAsia="sk-SK"/>
        </w:rPr>
        <w:t>podobného</w:t>
      </w:r>
      <w:r w:rsidRPr="00476256">
        <w:rPr>
          <w:rFonts w:ascii="Arial Narrow" w:hAnsi="Arial Narrow"/>
          <w:sz w:val="24"/>
          <w:szCs w:val="24"/>
          <w:lang w:eastAsia="sk-SK"/>
        </w:rPr>
        <w:t xml:space="preserve"> charakteru v zmysle vyššie uvedeného.</w:t>
      </w:r>
    </w:p>
    <w:p w14:paraId="07E233F9" w14:textId="77777777" w:rsidR="009A7191" w:rsidRPr="00CA7B28" w:rsidRDefault="009A7191" w:rsidP="0077246A">
      <w:pPr>
        <w:pStyle w:val="Odsekzoznamu"/>
        <w:spacing w:after="0" w:line="240" w:lineRule="auto"/>
        <w:ind w:left="0"/>
        <w:contextualSpacing w:val="0"/>
        <w:jc w:val="both"/>
        <w:rPr>
          <w:rFonts w:ascii="Arial Narrow" w:hAnsi="Arial Narrow"/>
          <w:b/>
          <w:sz w:val="24"/>
          <w:szCs w:val="24"/>
          <w:lang w:eastAsia="sk-SK"/>
        </w:rPr>
      </w:pPr>
    </w:p>
    <w:p w14:paraId="53E9D7FE" w14:textId="77777777" w:rsidR="00AF7F2F" w:rsidRPr="00CA7B28" w:rsidRDefault="00FC078C" w:rsidP="00FC078C">
      <w:pPr>
        <w:pStyle w:val="Odsekzoznamu"/>
        <w:numPr>
          <w:ilvl w:val="0"/>
          <w:numId w:val="16"/>
        </w:numPr>
        <w:spacing w:before="300" w:after="300" w:line="240" w:lineRule="auto"/>
        <w:ind w:left="284" w:hanging="284"/>
        <w:rPr>
          <w:rFonts w:ascii="Arial Narrow" w:hAnsi="Arial Narrow"/>
          <w:b/>
          <w:sz w:val="24"/>
          <w:szCs w:val="24"/>
          <w:lang w:eastAsia="sk-SK"/>
        </w:rPr>
      </w:pPr>
      <w:r w:rsidRPr="00CA7B28">
        <w:rPr>
          <w:rFonts w:ascii="Arial Narrow" w:hAnsi="Arial Narrow"/>
          <w:b/>
          <w:sz w:val="24"/>
          <w:szCs w:val="24"/>
          <w:u w:val="single"/>
          <w:lang w:eastAsia="sk-SK"/>
        </w:rPr>
        <w:t>Ďalšie informácie</w:t>
      </w:r>
    </w:p>
    <w:p w14:paraId="4D101CA4" w14:textId="503FC4ED" w:rsidR="00AF7F2F" w:rsidRPr="0077246A" w:rsidRDefault="00AF7F2F" w:rsidP="00AF7F2F">
      <w:pPr>
        <w:spacing w:after="0" w:line="240" w:lineRule="auto"/>
        <w:jc w:val="both"/>
        <w:rPr>
          <w:rFonts w:ascii="Arial Narrow" w:hAnsi="Arial Narrow"/>
          <w:sz w:val="24"/>
          <w:szCs w:val="24"/>
          <w:lang w:eastAsia="sk-SK"/>
        </w:rPr>
      </w:pPr>
      <w:r w:rsidRPr="00CA7B28">
        <w:rPr>
          <w:rFonts w:ascii="Arial Narrow" w:hAnsi="Arial Narrow"/>
          <w:sz w:val="24"/>
          <w:szCs w:val="24"/>
          <w:lang w:eastAsia="sk-SK"/>
        </w:rPr>
        <w:t>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w:t>
      </w:r>
      <w:r w:rsidRPr="0077246A">
        <w:rPr>
          <w:rFonts w:ascii="Arial Narrow" w:hAnsi="Arial Narrow"/>
          <w:sz w:val="24"/>
          <w:szCs w:val="24"/>
          <w:lang w:eastAsia="sk-SK"/>
        </w:rPr>
        <w:t xml:space="preserve"> technickej alebo odbornej spôsobilosti musí preukázať splnenie podmienok účasti týkajúce sa osobného postavenia a nesmú u nej existovať dôvody na vylúčenie podľa § 40 ods. 6 písm. a) až g) a ods. 7 zákona; oprávnenie dodávať tovar preukazuje</w:t>
      </w:r>
      <w:r w:rsidR="00D1116F">
        <w:rPr>
          <w:rFonts w:ascii="Arial Narrow" w:hAnsi="Arial Narrow"/>
          <w:sz w:val="24"/>
          <w:szCs w:val="24"/>
          <w:lang w:eastAsia="sk-SK"/>
        </w:rPr>
        <w:t xml:space="preserve"> </w:t>
      </w:r>
      <w:r w:rsidRPr="0077246A">
        <w:rPr>
          <w:rFonts w:ascii="Arial Narrow" w:hAnsi="Arial Narrow"/>
          <w:sz w:val="24"/>
          <w:szCs w:val="24"/>
          <w:lang w:eastAsia="sk-SK"/>
        </w:rPr>
        <w:t xml:space="preserve">vo vzťahu k tej časti predmetu zákazky, na ktorú boli kapacity uchádzačovi poskytnuté. </w:t>
      </w:r>
      <w:r w:rsidR="00D1116F">
        <w:rPr>
          <w:rFonts w:ascii="Arial Narrow" w:hAnsi="Arial Narrow"/>
          <w:sz w:val="24"/>
          <w:szCs w:val="24"/>
          <w:lang w:eastAsia="sk-SK"/>
        </w:rPr>
        <w:t xml:space="preserve">  </w:t>
      </w:r>
    </w:p>
    <w:p w14:paraId="7E279298" w14:textId="77777777" w:rsidR="00AF7F2F" w:rsidRPr="0077246A" w:rsidRDefault="00AF7F2F" w:rsidP="00AF7F2F">
      <w:pPr>
        <w:spacing w:after="0" w:line="240" w:lineRule="auto"/>
        <w:jc w:val="both"/>
        <w:rPr>
          <w:rFonts w:ascii="Arial Narrow" w:hAnsi="Arial Narrow"/>
          <w:sz w:val="24"/>
          <w:szCs w:val="24"/>
          <w:lang w:eastAsia="sk-SK"/>
        </w:rPr>
      </w:pPr>
    </w:p>
    <w:p w14:paraId="4F2FDB50" w14:textId="50F99ECD" w:rsidR="00AF7F2F" w:rsidRPr="0077246A" w:rsidRDefault="00AF7F2F" w:rsidP="00AF7F2F">
      <w:pPr>
        <w:spacing w:after="0" w:line="240" w:lineRule="auto"/>
        <w:jc w:val="both"/>
        <w:rPr>
          <w:rFonts w:ascii="Arial Narrow" w:hAnsi="Arial Narrow"/>
          <w:sz w:val="24"/>
          <w:szCs w:val="24"/>
          <w:lang w:eastAsia="sk-SK"/>
        </w:rPr>
      </w:pPr>
      <w:r w:rsidRPr="0077246A">
        <w:rPr>
          <w:rFonts w:ascii="Arial Narrow" w:hAnsi="Arial Narrow"/>
          <w:sz w:val="24"/>
          <w:szCs w:val="24"/>
          <w:lang w:eastAsia="sk-SK"/>
        </w:rPr>
        <w:t xml:space="preserve">V prípade uchádzača, ktorého tvorí skupina dodávateľov zúčastnená na verejnom obstarávaní, sa požaduje preukázanie splnenia podmienok účasti osobného postavenia za každého člena skupiny </w:t>
      </w:r>
      <w:r w:rsidRPr="0077246A">
        <w:rPr>
          <w:rFonts w:ascii="Arial Narrow" w:hAnsi="Arial Narrow"/>
          <w:sz w:val="24"/>
          <w:szCs w:val="24"/>
          <w:lang w:eastAsia="sk-SK"/>
        </w:rPr>
        <w:lastRenderedPageBreak/>
        <w:t xml:space="preserve">osobitne. Splnenie podmienky účasti podľa § 32 ods. 1 písm. e) zákona  preukazuje člen skupiny len </w:t>
      </w:r>
      <w:r w:rsidR="00D1116F">
        <w:rPr>
          <w:rFonts w:ascii="Arial Narrow" w:hAnsi="Arial Narrow"/>
          <w:sz w:val="24"/>
          <w:szCs w:val="24"/>
          <w:lang w:eastAsia="sk-SK"/>
        </w:rPr>
        <w:t xml:space="preserve">      </w:t>
      </w:r>
      <w:r w:rsidRPr="0077246A">
        <w:rPr>
          <w:rFonts w:ascii="Arial Narrow" w:hAnsi="Arial Narrow"/>
          <w:sz w:val="24"/>
          <w:szCs w:val="24"/>
          <w:lang w:eastAsia="sk-SK"/>
        </w:rPr>
        <w:t>vo vzťahu k tej časti predmetu zákazky, ktorú má zabezpečiť. V prípade ostatných podmienok účasti sa požaduje preukázanie ich splnenia za všetkých členov skupiny spoločne.</w:t>
      </w:r>
    </w:p>
    <w:p w14:paraId="79FD5CE8" w14:textId="77777777" w:rsidR="00AF7F2F" w:rsidRPr="0077246A" w:rsidRDefault="00AF7F2F" w:rsidP="00AF7F2F">
      <w:pPr>
        <w:spacing w:after="0" w:line="240" w:lineRule="auto"/>
        <w:jc w:val="both"/>
        <w:rPr>
          <w:rFonts w:ascii="Arial Narrow" w:hAnsi="Arial Narrow" w:cs="Arial"/>
          <w:sz w:val="24"/>
          <w:szCs w:val="24"/>
        </w:rPr>
      </w:pPr>
    </w:p>
    <w:p w14:paraId="07E2301D" w14:textId="77777777" w:rsidR="00AF7F2F" w:rsidRPr="0077246A" w:rsidRDefault="00AF7F2F" w:rsidP="00AF7F2F">
      <w:pPr>
        <w:spacing w:after="0" w:line="240" w:lineRule="auto"/>
        <w:jc w:val="both"/>
        <w:rPr>
          <w:rFonts w:ascii="Arial Narrow" w:hAnsi="Arial Narrow" w:cs="Arial"/>
          <w:sz w:val="24"/>
          <w:szCs w:val="24"/>
        </w:rPr>
      </w:pPr>
      <w:r w:rsidRPr="0077246A">
        <w:rPr>
          <w:rFonts w:ascii="Arial Narrow" w:hAnsi="Arial Narrow" w:cs="Arial"/>
          <w:sz w:val="24"/>
          <w:szCs w:val="24"/>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77246A" w:rsidRDefault="00AF7F2F" w:rsidP="00AF7F2F">
      <w:pPr>
        <w:spacing w:after="0" w:line="240" w:lineRule="auto"/>
        <w:jc w:val="both"/>
        <w:rPr>
          <w:rFonts w:ascii="Arial Narrow" w:hAnsi="Arial Narrow"/>
          <w:sz w:val="24"/>
          <w:szCs w:val="24"/>
          <w:lang w:eastAsia="sk-SK"/>
        </w:rPr>
      </w:pPr>
    </w:p>
    <w:p w14:paraId="7561D885" w14:textId="77777777" w:rsidR="00AF7F2F" w:rsidRPr="0077246A" w:rsidRDefault="00AF7F2F" w:rsidP="00AF7F2F">
      <w:pPr>
        <w:pStyle w:val="Odsekzoznamu"/>
        <w:spacing w:after="0" w:line="240" w:lineRule="auto"/>
        <w:ind w:left="0"/>
        <w:contextualSpacing w:val="0"/>
        <w:jc w:val="both"/>
        <w:rPr>
          <w:rFonts w:ascii="Arial Narrow" w:hAnsi="Arial Narrow" w:cs="Arial"/>
          <w:sz w:val="24"/>
          <w:szCs w:val="24"/>
        </w:rPr>
      </w:pPr>
      <w:r w:rsidRPr="0077246A">
        <w:rPr>
          <w:rFonts w:ascii="Arial Narrow" w:hAnsi="Arial Narrow" w:cs="Arial"/>
          <w:sz w:val="24"/>
          <w:szCs w:val="24"/>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Pr="0077246A" w:rsidRDefault="00AF7F2F" w:rsidP="00AF7F2F">
      <w:pPr>
        <w:spacing w:after="0" w:line="240" w:lineRule="auto"/>
        <w:jc w:val="both"/>
        <w:rPr>
          <w:rFonts w:ascii="Arial Narrow" w:hAnsi="Arial Narrow"/>
          <w:sz w:val="24"/>
          <w:szCs w:val="24"/>
          <w:shd w:val="clear" w:color="auto" w:fill="FFFFFF"/>
        </w:rPr>
      </w:pPr>
    </w:p>
    <w:p w14:paraId="64743391" w14:textId="324F929D" w:rsidR="00AF7F2F" w:rsidRPr="0077246A" w:rsidRDefault="00AF7F2F" w:rsidP="00AF7F2F">
      <w:pPr>
        <w:spacing w:after="0" w:line="240" w:lineRule="auto"/>
        <w:jc w:val="both"/>
        <w:rPr>
          <w:rStyle w:val="Jemnzvraznenie"/>
          <w:rFonts w:ascii="Arial Narrow" w:hAnsi="Arial Narrow"/>
          <w:b w:val="0"/>
          <w:sz w:val="24"/>
          <w:szCs w:val="24"/>
        </w:rPr>
      </w:pPr>
      <w:r w:rsidRPr="0077246A">
        <w:rPr>
          <w:rFonts w:ascii="Arial Narrow" w:hAnsi="Arial Narrow"/>
          <w:sz w:val="24"/>
          <w:szCs w:val="24"/>
          <w:shd w:val="clear" w:color="auto" w:fill="FFFFFF"/>
        </w:rPr>
        <w:t>Uchádzač</w:t>
      </w:r>
      <w:r w:rsidRPr="0077246A">
        <w:rPr>
          <w:rStyle w:val="Jemnzvraznenie"/>
          <w:rFonts w:ascii="Arial Narrow" w:hAnsi="Arial Narrow"/>
          <w:b w:val="0"/>
          <w:sz w:val="24"/>
          <w:szCs w:val="24"/>
        </w:rPr>
        <w:t xml:space="preserve"> môže predbežne nahradiť doklady na preukázanie splnenia podmienok účasti jednotným európskym dokumentom (JED) podľa § 39 zákona, spĺňajúcim náležitosti podľa § 39 ods. 2 zákona, pričom </w:t>
      </w:r>
      <w:r w:rsidRPr="0077246A">
        <w:rPr>
          <w:rStyle w:val="Jemnzvraznenie"/>
          <w:rFonts w:ascii="Arial Narrow" w:hAnsi="Arial Narrow"/>
          <w:bCs/>
          <w:sz w:val="24"/>
          <w:szCs w:val="24"/>
        </w:rPr>
        <w:t>ak uchádzač preukazuje technickú spôsobilosť alebo odbornú spôsobilosť prostredníctvom inej osoby/osôb, JED predloží za svoju osobu a za každú z osôb, ktorých zdroje a/alebo kapacity využíva</w:t>
      </w:r>
      <w:r w:rsidRPr="0077246A">
        <w:rPr>
          <w:rStyle w:val="Jemnzvraznenie"/>
          <w:rFonts w:ascii="Arial Narrow" w:hAnsi="Arial Narrow"/>
          <w:b w:val="0"/>
          <w:sz w:val="24"/>
          <w:szCs w:val="24"/>
        </w:rPr>
        <w:t xml:space="preserve">. V prípade, že uchádzača tvorí skupina dodávateľov zúčastnená vo verejnom obstarávaní, uchádzač vyplní a predloží JED s požadovanými informáciami za každého člena skupiny dodávateľov. </w:t>
      </w:r>
    </w:p>
    <w:p w14:paraId="31B851B3" w14:textId="77777777" w:rsidR="00AA7BE0" w:rsidRPr="0077246A" w:rsidRDefault="00AA7BE0" w:rsidP="00AF7F2F">
      <w:pPr>
        <w:spacing w:after="0" w:line="240" w:lineRule="auto"/>
        <w:jc w:val="both"/>
        <w:rPr>
          <w:rStyle w:val="Jemnzvraznenie"/>
          <w:rFonts w:ascii="Arial Narrow" w:hAnsi="Arial Narrow"/>
          <w:b w:val="0"/>
          <w:sz w:val="24"/>
          <w:szCs w:val="24"/>
        </w:rPr>
      </w:pPr>
    </w:p>
    <w:p w14:paraId="58EB27E0" w14:textId="3F71040B" w:rsidR="00AF7F2F" w:rsidRPr="0077246A" w:rsidRDefault="00AF7F2F" w:rsidP="00AF7F2F">
      <w:pPr>
        <w:spacing w:after="0" w:line="240" w:lineRule="auto"/>
        <w:jc w:val="both"/>
        <w:rPr>
          <w:rFonts w:ascii="Arial Narrow" w:hAnsi="Arial Narrow"/>
          <w:sz w:val="24"/>
          <w:szCs w:val="24"/>
        </w:rPr>
      </w:pPr>
      <w:r w:rsidRPr="0077246A">
        <w:rPr>
          <w:rFonts w:ascii="Arial Narrow" w:hAnsi="Arial Narrow"/>
          <w:sz w:val="24"/>
          <w:szCs w:val="24"/>
        </w:rPr>
        <w:t xml:space="preserve">Bližšie informácie o JED, vrátane usmernení, ako správne JED vyplniť, sú uvedené v dokumente zverejnenom na webovom sídle Úradu pre verejné obstarávanie </w:t>
      </w:r>
      <w:hyperlink r:id="rId11" w:history="1">
        <w:r w:rsidR="00D47299" w:rsidRPr="0077246A">
          <w:rPr>
            <w:rStyle w:val="Hypertextovprepojenie"/>
            <w:rFonts w:ascii="Arial Narrow" w:hAnsi="Arial Narrow"/>
            <w:sz w:val="24"/>
            <w:szCs w:val="24"/>
          </w:rPr>
          <w:t>https://www.uvo.gov.sk/jednotny-europsky-dokument-pre-verejne-obstaravanie</w:t>
        </w:r>
      </w:hyperlink>
      <w:r w:rsidRPr="0077246A">
        <w:rPr>
          <w:rFonts w:ascii="Arial Narrow" w:hAnsi="Arial Narrow"/>
          <w:sz w:val="24"/>
          <w:szCs w:val="24"/>
        </w:rPr>
        <w:t>: JED - príručka k službe ESPD</w:t>
      </w:r>
    </w:p>
    <w:p w14:paraId="257EEB33" w14:textId="77777777" w:rsidR="00AA7BE0" w:rsidRPr="0077246A" w:rsidRDefault="00AA7BE0" w:rsidP="00AA7BE0">
      <w:pPr>
        <w:spacing w:before="120" w:after="0" w:line="240" w:lineRule="auto"/>
        <w:jc w:val="both"/>
        <w:rPr>
          <w:rFonts w:ascii="Arial Narrow" w:hAnsi="Arial Narrow"/>
          <w:b/>
          <w:bCs/>
          <w:sz w:val="24"/>
          <w:szCs w:val="24"/>
          <w:lang w:eastAsia="sk-SK"/>
        </w:rPr>
      </w:pPr>
      <w:r w:rsidRPr="0077246A">
        <w:rPr>
          <w:rFonts w:ascii="Arial Narrow" w:hAnsi="Arial Narrow"/>
          <w:b/>
          <w:bCs/>
          <w:sz w:val="24"/>
          <w:szCs w:val="24"/>
          <w:lang w:eastAsia="sk-SK"/>
        </w:rPr>
        <w:t>Verejný obstarávateľ umožňuje vyplniť oddiel α Globálny údaj pre všetky podmienky účasti časti IV. Hospodársky subjekt.</w:t>
      </w:r>
    </w:p>
    <w:p w14:paraId="2FDECB8B" w14:textId="652C1015" w:rsidR="00E93795" w:rsidRPr="0077246A" w:rsidRDefault="00E93795" w:rsidP="00AA7BE0">
      <w:pPr>
        <w:spacing w:before="120" w:after="0" w:line="240" w:lineRule="auto"/>
        <w:jc w:val="both"/>
        <w:rPr>
          <w:rFonts w:ascii="Arial Narrow" w:hAnsi="Arial Narrow"/>
          <w:b/>
          <w:bCs/>
          <w:sz w:val="24"/>
          <w:szCs w:val="24"/>
          <w:lang w:eastAsia="sk-SK"/>
        </w:rPr>
      </w:pPr>
      <w:r w:rsidRPr="0077246A">
        <w:rPr>
          <w:rFonts w:ascii="Arial Narrow" w:hAnsi="Arial Narrow"/>
          <w:bCs/>
          <w:sz w:val="24"/>
          <w:szCs w:val="24"/>
          <w:lang w:eastAsia="sk-SK"/>
        </w:rPr>
        <w:t>Jednotný európsky dokument s</w:t>
      </w:r>
      <w:r w:rsidR="007779AF" w:rsidRPr="0077246A">
        <w:rPr>
          <w:rFonts w:ascii="Arial Narrow" w:hAnsi="Arial Narrow"/>
          <w:bCs/>
          <w:sz w:val="24"/>
          <w:szCs w:val="24"/>
          <w:lang w:eastAsia="sk-SK"/>
        </w:rPr>
        <w:t>a</w:t>
      </w:r>
      <w:r w:rsidRPr="0077246A">
        <w:rPr>
          <w:rFonts w:ascii="Arial Narrow" w:hAnsi="Arial Narrow"/>
          <w:bCs/>
          <w:sz w:val="24"/>
          <w:szCs w:val="24"/>
          <w:lang w:eastAsia="sk-SK"/>
        </w:rPr>
        <w:t xml:space="preserve"> vyplní na vyššie uvedenom sídle Úradu pre verejné obstarávanie.</w:t>
      </w:r>
    </w:p>
    <w:sectPr w:rsidR="00E93795" w:rsidRPr="0077246A"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C2768" w14:textId="77777777" w:rsidR="00A25BBA" w:rsidRDefault="00A25BBA" w:rsidP="00CF3803">
      <w:pPr>
        <w:spacing w:after="0" w:line="240" w:lineRule="auto"/>
      </w:pPr>
      <w:r>
        <w:separator/>
      </w:r>
    </w:p>
  </w:endnote>
  <w:endnote w:type="continuationSeparator" w:id="0">
    <w:p w14:paraId="09FB4BCC" w14:textId="77777777" w:rsidR="00A25BBA" w:rsidRDefault="00A25BBA"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423519BB" w:rsidR="00AF7F2F" w:rsidRDefault="00AF7F2F">
        <w:pPr>
          <w:pStyle w:val="Pta"/>
          <w:jc w:val="center"/>
        </w:pPr>
        <w:r>
          <w:fldChar w:fldCharType="begin"/>
        </w:r>
        <w:r>
          <w:instrText>PAGE   \* MERGEFORMAT</w:instrText>
        </w:r>
        <w:r>
          <w:fldChar w:fldCharType="separate"/>
        </w:r>
        <w:r w:rsidR="00425A05">
          <w:rPr>
            <w:noProof/>
          </w:rPr>
          <w:t>5</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4ECD4" w14:textId="77777777" w:rsidR="00A25BBA" w:rsidRDefault="00A25BBA" w:rsidP="00CF3803">
      <w:pPr>
        <w:spacing w:after="0" w:line="240" w:lineRule="auto"/>
      </w:pPr>
      <w:r>
        <w:separator/>
      </w:r>
    </w:p>
  </w:footnote>
  <w:footnote w:type="continuationSeparator" w:id="0">
    <w:p w14:paraId="0983CC71" w14:textId="77777777" w:rsidR="00A25BBA" w:rsidRDefault="00A25BBA"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1ECCB6E2"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sidR="0004442D">
      <w:rPr>
        <w:rFonts w:ascii="Arial Narrow" w:hAnsi="Arial Narrow"/>
        <w:sz w:val="18"/>
        <w:szCs w:val="18"/>
      </w:rPr>
      <w:t>6</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40BA9"/>
    <w:rsid w:val="00040BEF"/>
    <w:rsid w:val="0004442D"/>
    <w:rsid w:val="00045BBB"/>
    <w:rsid w:val="000537C8"/>
    <w:rsid w:val="00064935"/>
    <w:rsid w:val="00083B06"/>
    <w:rsid w:val="0008721F"/>
    <w:rsid w:val="00087C76"/>
    <w:rsid w:val="000906D2"/>
    <w:rsid w:val="00090AB1"/>
    <w:rsid w:val="000910C3"/>
    <w:rsid w:val="000A335D"/>
    <w:rsid w:val="000A4279"/>
    <w:rsid w:val="000A54ED"/>
    <w:rsid w:val="000A7CEC"/>
    <w:rsid w:val="000B1FC7"/>
    <w:rsid w:val="000B38D1"/>
    <w:rsid w:val="000C02BB"/>
    <w:rsid w:val="000C22B3"/>
    <w:rsid w:val="000C6B74"/>
    <w:rsid w:val="000D11AE"/>
    <w:rsid w:val="000D1B43"/>
    <w:rsid w:val="000D76E1"/>
    <w:rsid w:val="000E30BB"/>
    <w:rsid w:val="00100C3C"/>
    <w:rsid w:val="00111A1C"/>
    <w:rsid w:val="00112F5A"/>
    <w:rsid w:val="00116D6B"/>
    <w:rsid w:val="00123C58"/>
    <w:rsid w:val="0012597B"/>
    <w:rsid w:val="00127D90"/>
    <w:rsid w:val="00130205"/>
    <w:rsid w:val="00130AF9"/>
    <w:rsid w:val="001437DD"/>
    <w:rsid w:val="00152064"/>
    <w:rsid w:val="001579A4"/>
    <w:rsid w:val="0016443D"/>
    <w:rsid w:val="001746F2"/>
    <w:rsid w:val="00187CDF"/>
    <w:rsid w:val="001A0475"/>
    <w:rsid w:val="001A0942"/>
    <w:rsid w:val="001A13E7"/>
    <w:rsid w:val="001A66E5"/>
    <w:rsid w:val="001C7197"/>
    <w:rsid w:val="001C7614"/>
    <w:rsid w:val="001D1A90"/>
    <w:rsid w:val="001F4B47"/>
    <w:rsid w:val="001F4CC1"/>
    <w:rsid w:val="00202788"/>
    <w:rsid w:val="00203091"/>
    <w:rsid w:val="002120B7"/>
    <w:rsid w:val="0021595D"/>
    <w:rsid w:val="00216286"/>
    <w:rsid w:val="0021690B"/>
    <w:rsid w:val="00226CE2"/>
    <w:rsid w:val="00230966"/>
    <w:rsid w:val="00233FD2"/>
    <w:rsid w:val="00234916"/>
    <w:rsid w:val="00236977"/>
    <w:rsid w:val="00244A0C"/>
    <w:rsid w:val="00252BBF"/>
    <w:rsid w:val="00257A5C"/>
    <w:rsid w:val="002604C8"/>
    <w:rsid w:val="00264713"/>
    <w:rsid w:val="002843B7"/>
    <w:rsid w:val="00284649"/>
    <w:rsid w:val="00285EE8"/>
    <w:rsid w:val="002A5C9C"/>
    <w:rsid w:val="002B34E8"/>
    <w:rsid w:val="002C32F6"/>
    <w:rsid w:val="002D30D8"/>
    <w:rsid w:val="002E21A4"/>
    <w:rsid w:val="002F2D1D"/>
    <w:rsid w:val="002F55F8"/>
    <w:rsid w:val="002F79B9"/>
    <w:rsid w:val="0033133F"/>
    <w:rsid w:val="003352DB"/>
    <w:rsid w:val="00346B72"/>
    <w:rsid w:val="00352586"/>
    <w:rsid w:val="003553A6"/>
    <w:rsid w:val="003572F0"/>
    <w:rsid w:val="0036408B"/>
    <w:rsid w:val="0038059D"/>
    <w:rsid w:val="00380792"/>
    <w:rsid w:val="00380B22"/>
    <w:rsid w:val="0039124C"/>
    <w:rsid w:val="00394AD8"/>
    <w:rsid w:val="003963FE"/>
    <w:rsid w:val="003A2371"/>
    <w:rsid w:val="003B0414"/>
    <w:rsid w:val="003B46F1"/>
    <w:rsid w:val="003C06A1"/>
    <w:rsid w:val="003C1B9D"/>
    <w:rsid w:val="003D7062"/>
    <w:rsid w:val="003E3A28"/>
    <w:rsid w:val="003E4862"/>
    <w:rsid w:val="003E5C03"/>
    <w:rsid w:val="003F0645"/>
    <w:rsid w:val="003F658A"/>
    <w:rsid w:val="00407B93"/>
    <w:rsid w:val="00414913"/>
    <w:rsid w:val="004168C8"/>
    <w:rsid w:val="0042224B"/>
    <w:rsid w:val="00422288"/>
    <w:rsid w:val="00425A05"/>
    <w:rsid w:val="004349FF"/>
    <w:rsid w:val="004532A9"/>
    <w:rsid w:val="00461B8B"/>
    <w:rsid w:val="004636CC"/>
    <w:rsid w:val="00466C5E"/>
    <w:rsid w:val="004709DE"/>
    <w:rsid w:val="0047282D"/>
    <w:rsid w:val="00483DAC"/>
    <w:rsid w:val="004A1FFD"/>
    <w:rsid w:val="004A7DB5"/>
    <w:rsid w:val="004B206A"/>
    <w:rsid w:val="004B35F2"/>
    <w:rsid w:val="004B496E"/>
    <w:rsid w:val="004B5AD3"/>
    <w:rsid w:val="004C2628"/>
    <w:rsid w:val="004C335B"/>
    <w:rsid w:val="004E0D4E"/>
    <w:rsid w:val="004F585E"/>
    <w:rsid w:val="00501BEC"/>
    <w:rsid w:val="00503C06"/>
    <w:rsid w:val="00504DFD"/>
    <w:rsid w:val="00505F5D"/>
    <w:rsid w:val="00506594"/>
    <w:rsid w:val="005208EB"/>
    <w:rsid w:val="00541B2C"/>
    <w:rsid w:val="00543F73"/>
    <w:rsid w:val="00557FB2"/>
    <w:rsid w:val="00566D51"/>
    <w:rsid w:val="005677AD"/>
    <w:rsid w:val="00571D3B"/>
    <w:rsid w:val="0058066A"/>
    <w:rsid w:val="00584149"/>
    <w:rsid w:val="00586473"/>
    <w:rsid w:val="00587243"/>
    <w:rsid w:val="005A0AEB"/>
    <w:rsid w:val="005A4720"/>
    <w:rsid w:val="005B7A62"/>
    <w:rsid w:val="005C4169"/>
    <w:rsid w:val="005D0004"/>
    <w:rsid w:val="005D63A2"/>
    <w:rsid w:val="005E0307"/>
    <w:rsid w:val="005E055E"/>
    <w:rsid w:val="005E28B7"/>
    <w:rsid w:val="005E6C0D"/>
    <w:rsid w:val="005F0BEB"/>
    <w:rsid w:val="005F174C"/>
    <w:rsid w:val="005F6B63"/>
    <w:rsid w:val="006014EE"/>
    <w:rsid w:val="00603573"/>
    <w:rsid w:val="0060787A"/>
    <w:rsid w:val="0061711A"/>
    <w:rsid w:val="00630342"/>
    <w:rsid w:val="00632E69"/>
    <w:rsid w:val="0063389F"/>
    <w:rsid w:val="006358AA"/>
    <w:rsid w:val="00637F7F"/>
    <w:rsid w:val="00647977"/>
    <w:rsid w:val="00660614"/>
    <w:rsid w:val="006660F5"/>
    <w:rsid w:val="00673D9A"/>
    <w:rsid w:val="00696C21"/>
    <w:rsid w:val="006A3A63"/>
    <w:rsid w:val="006A4B61"/>
    <w:rsid w:val="006A6933"/>
    <w:rsid w:val="006B5ED7"/>
    <w:rsid w:val="006C0C32"/>
    <w:rsid w:val="006C4BA1"/>
    <w:rsid w:val="006C70A1"/>
    <w:rsid w:val="006D425A"/>
    <w:rsid w:val="006F0353"/>
    <w:rsid w:val="006F2010"/>
    <w:rsid w:val="0070402F"/>
    <w:rsid w:val="00706952"/>
    <w:rsid w:val="007076DE"/>
    <w:rsid w:val="00722CB2"/>
    <w:rsid w:val="00724924"/>
    <w:rsid w:val="007332F9"/>
    <w:rsid w:val="00750E43"/>
    <w:rsid w:val="00753E9A"/>
    <w:rsid w:val="0075505E"/>
    <w:rsid w:val="00760594"/>
    <w:rsid w:val="00761153"/>
    <w:rsid w:val="0076502B"/>
    <w:rsid w:val="0077246A"/>
    <w:rsid w:val="007779AF"/>
    <w:rsid w:val="00782027"/>
    <w:rsid w:val="00785E23"/>
    <w:rsid w:val="00796C66"/>
    <w:rsid w:val="007A2754"/>
    <w:rsid w:val="007A7038"/>
    <w:rsid w:val="007C3264"/>
    <w:rsid w:val="007C6CD3"/>
    <w:rsid w:val="007E480C"/>
    <w:rsid w:val="007E481E"/>
    <w:rsid w:val="007F0FEF"/>
    <w:rsid w:val="007F1EDD"/>
    <w:rsid w:val="007F202B"/>
    <w:rsid w:val="007F4395"/>
    <w:rsid w:val="008053F7"/>
    <w:rsid w:val="00814801"/>
    <w:rsid w:val="00823420"/>
    <w:rsid w:val="00835829"/>
    <w:rsid w:val="00844D8F"/>
    <w:rsid w:val="00856985"/>
    <w:rsid w:val="00886254"/>
    <w:rsid w:val="008A21D9"/>
    <w:rsid w:val="008A7C9C"/>
    <w:rsid w:val="008B0879"/>
    <w:rsid w:val="008B3370"/>
    <w:rsid w:val="008B4C0F"/>
    <w:rsid w:val="008B78EB"/>
    <w:rsid w:val="008C3328"/>
    <w:rsid w:val="008C7F37"/>
    <w:rsid w:val="008D5D52"/>
    <w:rsid w:val="008D7643"/>
    <w:rsid w:val="008D7A41"/>
    <w:rsid w:val="008D7EC4"/>
    <w:rsid w:val="008E14CA"/>
    <w:rsid w:val="008F449F"/>
    <w:rsid w:val="008F5ED1"/>
    <w:rsid w:val="00902FD9"/>
    <w:rsid w:val="00905688"/>
    <w:rsid w:val="009065DC"/>
    <w:rsid w:val="00907FAB"/>
    <w:rsid w:val="00910A99"/>
    <w:rsid w:val="0091366A"/>
    <w:rsid w:val="00914F24"/>
    <w:rsid w:val="0091667B"/>
    <w:rsid w:val="00941B25"/>
    <w:rsid w:val="00947669"/>
    <w:rsid w:val="00953D59"/>
    <w:rsid w:val="00960074"/>
    <w:rsid w:val="009703C0"/>
    <w:rsid w:val="0098633C"/>
    <w:rsid w:val="00986E67"/>
    <w:rsid w:val="009A6009"/>
    <w:rsid w:val="009A7191"/>
    <w:rsid w:val="009B2A26"/>
    <w:rsid w:val="009B5AC4"/>
    <w:rsid w:val="009B6299"/>
    <w:rsid w:val="009D6A48"/>
    <w:rsid w:val="009E5AD8"/>
    <w:rsid w:val="009F226E"/>
    <w:rsid w:val="009F7990"/>
    <w:rsid w:val="00A130C8"/>
    <w:rsid w:val="00A21721"/>
    <w:rsid w:val="00A224C2"/>
    <w:rsid w:val="00A23962"/>
    <w:rsid w:val="00A25BBA"/>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B503F"/>
    <w:rsid w:val="00AC4256"/>
    <w:rsid w:val="00AD0B8C"/>
    <w:rsid w:val="00AE2E11"/>
    <w:rsid w:val="00AF7F2F"/>
    <w:rsid w:val="00B022C3"/>
    <w:rsid w:val="00B108B4"/>
    <w:rsid w:val="00B12131"/>
    <w:rsid w:val="00B172FB"/>
    <w:rsid w:val="00B20C76"/>
    <w:rsid w:val="00B27788"/>
    <w:rsid w:val="00B33A50"/>
    <w:rsid w:val="00B3625E"/>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BF39B5"/>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85437"/>
    <w:rsid w:val="00CA0325"/>
    <w:rsid w:val="00CA1867"/>
    <w:rsid w:val="00CA7B28"/>
    <w:rsid w:val="00CB62C1"/>
    <w:rsid w:val="00CC2B40"/>
    <w:rsid w:val="00CD4F88"/>
    <w:rsid w:val="00CE6FD2"/>
    <w:rsid w:val="00CF3803"/>
    <w:rsid w:val="00CF4064"/>
    <w:rsid w:val="00D01DE0"/>
    <w:rsid w:val="00D06236"/>
    <w:rsid w:val="00D072BB"/>
    <w:rsid w:val="00D1116F"/>
    <w:rsid w:val="00D172AD"/>
    <w:rsid w:val="00D3408F"/>
    <w:rsid w:val="00D40E95"/>
    <w:rsid w:val="00D426E7"/>
    <w:rsid w:val="00D42D10"/>
    <w:rsid w:val="00D47299"/>
    <w:rsid w:val="00D569AD"/>
    <w:rsid w:val="00D624F7"/>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5190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4761"/>
    <w:rsid w:val="00EE7363"/>
    <w:rsid w:val="00EF0984"/>
    <w:rsid w:val="00EF3442"/>
    <w:rsid w:val="00F037F9"/>
    <w:rsid w:val="00F14DE1"/>
    <w:rsid w:val="00F23165"/>
    <w:rsid w:val="00F277FE"/>
    <w:rsid w:val="00F350AB"/>
    <w:rsid w:val="00F40ACD"/>
    <w:rsid w:val="00F416F7"/>
    <w:rsid w:val="00F4283A"/>
    <w:rsid w:val="00F51BCA"/>
    <w:rsid w:val="00F53F50"/>
    <w:rsid w:val="00F614ED"/>
    <w:rsid w:val="00F66342"/>
    <w:rsid w:val="00F7022C"/>
    <w:rsid w:val="00F72082"/>
    <w:rsid w:val="00F73AD8"/>
    <w:rsid w:val="00F76CDC"/>
    <w:rsid w:val="00F82D10"/>
    <w:rsid w:val="00F84989"/>
    <w:rsid w:val="00FA3FDF"/>
    <w:rsid w:val="00FA77E4"/>
    <w:rsid w:val="00FA7BF3"/>
    <w:rsid w:val="00FB15D4"/>
    <w:rsid w:val="00FC078C"/>
    <w:rsid w:val="00FC70A5"/>
    <w:rsid w:val="00FD0048"/>
    <w:rsid w:val="00FD0291"/>
    <w:rsid w:val="00FD16C5"/>
    <w:rsid w:val="00FD4265"/>
    <w:rsid w:val="00FD591A"/>
    <w:rsid w:val="00FE0DEB"/>
    <w:rsid w:val="00FE509B"/>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57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2.xml><?xml version="1.0" encoding="utf-8"?>
<ds:datastoreItem xmlns:ds="http://schemas.openxmlformats.org/officeDocument/2006/customXml" ds:itemID="{74BD1880-3959-4226-A862-9FB13C978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C3D749-0BF6-46CB-BAAE-8CF81271A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2086</Words>
  <Characters>11895</Characters>
  <Application>Microsoft Office Word</Application>
  <DocSecurity>0</DocSecurity>
  <Lines>99</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Kubinec</dc:creator>
  <cp:keywords/>
  <cp:lastModifiedBy>Veronika Ždímal</cp:lastModifiedBy>
  <cp:revision>3</cp:revision>
  <cp:lastPrinted>2022-01-18T07:35:00Z</cp:lastPrinted>
  <dcterms:created xsi:type="dcterms:W3CDTF">2025-04-29T13:35:00Z</dcterms:created>
  <dcterms:modified xsi:type="dcterms:W3CDTF">2025-04-29T14:36:00Z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