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EE5F" w14:textId="7060D89D" w:rsidR="008F0F38" w:rsidRDefault="008F0F38" w:rsidP="008F0F38">
      <w:pPr>
        <w:jc w:val="center"/>
        <w:rPr>
          <w:rFonts w:ascii="Arial Narrow" w:hAnsi="Arial Narrow"/>
          <w:b/>
          <w:bCs/>
        </w:rPr>
      </w:pPr>
      <w:r w:rsidRPr="008F0F38">
        <w:rPr>
          <w:rFonts w:ascii="Arial Narrow" w:hAnsi="Arial Narrow"/>
          <w:b/>
          <w:bCs/>
        </w:rPr>
        <w:t>Správa o</w:t>
      </w:r>
      <w:r w:rsidR="00474765">
        <w:rPr>
          <w:rFonts w:ascii="Arial Narrow" w:hAnsi="Arial Narrow"/>
          <w:b/>
          <w:bCs/>
        </w:rPr>
        <w:t> </w:t>
      </w:r>
      <w:r w:rsidRPr="008F0F38">
        <w:rPr>
          <w:rFonts w:ascii="Arial Narrow" w:hAnsi="Arial Narrow"/>
          <w:b/>
          <w:bCs/>
        </w:rPr>
        <w:t>zákazke</w:t>
      </w:r>
    </w:p>
    <w:p w14:paraId="64E05F26" w14:textId="2CB49BEC" w:rsidR="00474765" w:rsidRPr="00474765" w:rsidRDefault="00474765" w:rsidP="008F0F38">
      <w:pPr>
        <w:jc w:val="center"/>
        <w:rPr>
          <w:rFonts w:ascii="Arial Narrow" w:hAnsi="Arial Narrow"/>
          <w:sz w:val="20"/>
          <w:szCs w:val="20"/>
        </w:rPr>
      </w:pPr>
      <w:r w:rsidRPr="00474765">
        <w:rPr>
          <w:rFonts w:ascii="Arial Narrow" w:hAnsi="Arial Narrow"/>
          <w:sz w:val="20"/>
          <w:szCs w:val="20"/>
        </w:rPr>
        <w:t>podľa § 24 zákona o verejnom obstarávaní</w:t>
      </w:r>
    </w:p>
    <w:p w14:paraId="45E83022" w14:textId="778B5680" w:rsidR="008F0F38" w:rsidRPr="008F0F38" w:rsidRDefault="008F0F38" w:rsidP="008F0F38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5659"/>
      </w:tblGrid>
      <w:tr w:rsidR="008F0F38" w:rsidRPr="00474765" w14:paraId="344905AD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16CAC5EC" w14:textId="4FE26E3E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Identifikáciu verejného obstarávateľa</w:t>
            </w:r>
          </w:p>
        </w:tc>
        <w:tc>
          <w:tcPr>
            <w:tcW w:w="5659" w:type="dxa"/>
            <w:vAlign w:val="center"/>
          </w:tcPr>
          <w:p w14:paraId="7C17B35E" w14:textId="042090B0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Ministerstvo vnútra Slovenskej republiky, Pribinova 2, 812 72 Bratislava</w:t>
            </w:r>
          </w:p>
        </w:tc>
      </w:tr>
      <w:tr w:rsidR="008F0F38" w:rsidRPr="00474765" w14:paraId="3FCA885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06B804E" w14:textId="18E8F1FB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Predmet zákazky</w:t>
            </w:r>
          </w:p>
        </w:tc>
        <w:tc>
          <w:tcPr>
            <w:tcW w:w="5659" w:type="dxa"/>
            <w:vAlign w:val="center"/>
          </w:tcPr>
          <w:p w14:paraId="5600EF7E" w14:textId="43DF073C" w:rsidR="00AD42DD" w:rsidRDefault="009759BB" w:rsidP="00131ACC">
            <w:pPr>
              <w:ind w:left="2832" w:hanging="2832"/>
              <w:rPr>
                <w:rFonts w:ascii="Arial Narrow" w:hAnsi="Arial Narrow" w:cs="Arial"/>
                <w:sz w:val="20"/>
                <w:szCs w:val="20"/>
              </w:rPr>
            </w:pPr>
            <w:r w:rsidRPr="009759BB">
              <w:rPr>
                <w:rFonts w:ascii="Arial Narrow" w:hAnsi="Arial Narrow"/>
                <w:b/>
                <w:bCs/>
                <w:sz w:val="22"/>
              </w:rPr>
              <w:t>Nákup vozidiel pre potreby prepravy štátnych tajomníkov MIRRI SR</w:t>
            </w:r>
            <w:r w:rsidR="00AD42DD" w:rsidRPr="00F00E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356FB51" w14:textId="54C396A8" w:rsidR="008F0F38" w:rsidRPr="00F00EED" w:rsidRDefault="00F00EED" w:rsidP="00131ACC">
            <w:pPr>
              <w:ind w:left="2832" w:hanging="2832"/>
              <w:rPr>
                <w:rFonts w:ascii="Arial Narrow" w:hAnsi="Arial Narrow" w:cs="Arial"/>
                <w:sz w:val="20"/>
                <w:szCs w:val="20"/>
              </w:rPr>
            </w:pPr>
            <w:r w:rsidRPr="00F00EED">
              <w:rPr>
                <w:rFonts w:ascii="Arial Narrow" w:hAnsi="Arial Narrow" w:cs="Arial"/>
                <w:sz w:val="20"/>
                <w:szCs w:val="20"/>
              </w:rPr>
              <w:t xml:space="preserve">(ID </w:t>
            </w:r>
            <w:r w:rsidR="00FE5678">
              <w:rPr>
                <w:rFonts w:ascii="Arial Narrow" w:hAnsi="Arial Narrow" w:cs="Arial"/>
                <w:sz w:val="20"/>
                <w:szCs w:val="20"/>
              </w:rPr>
              <w:t>JOSEPHINE</w:t>
            </w:r>
            <w:r w:rsidRPr="00F00EE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9759BB"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66767</w:t>
            </w:r>
            <w:r w:rsidRPr="00F00EED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672634F5" w14:textId="30D39056" w:rsidR="00FE5678" w:rsidRPr="00474765" w:rsidRDefault="00A13142" w:rsidP="00131A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Konkrétna zákazka v rámci </w:t>
            </w:r>
            <w:r w:rsidRPr="00A13142">
              <w:rPr>
                <w:rFonts w:ascii="Arial Narrow" w:hAnsi="Arial Narrow" w:cs="Arial"/>
                <w:sz w:val="20"/>
                <w:szCs w:val="20"/>
              </w:rPr>
              <w:t>dynamického nákupného systému s názvom „DNS - Nákup automobilov do 3,5 tony“ zriadeného na základe oznámenia o vyhlásení verejného obstarávania zverejneného v Úradnom vestníku EÚ 2022/S 102-283179 a vo Vestníku verejného obstarávania č. 125/2022 zo dňa 30.05.2022 pod zn. 28007-MUT , ID DNS v IS JOSEPHINE 17730</w:t>
            </w:r>
          </w:p>
        </w:tc>
      </w:tr>
      <w:tr w:rsidR="008F0F38" w:rsidRPr="00474765" w14:paraId="07F3B88B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57DCB284" w14:textId="7E1ECC32" w:rsidR="008F0F38" w:rsidRPr="00474765" w:rsidRDefault="008F0F38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Predpokladaná hodnota zákazky</w:t>
            </w:r>
          </w:p>
        </w:tc>
        <w:tc>
          <w:tcPr>
            <w:tcW w:w="5659" w:type="dxa"/>
            <w:vAlign w:val="center"/>
          </w:tcPr>
          <w:p w14:paraId="48B94E0A" w14:textId="62EEC81A" w:rsidR="00FE5678" w:rsidRPr="00474765" w:rsidRDefault="009759BB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9759B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97 710,95</w:t>
            </w:r>
            <w:r w:rsidR="00F72BA9" w:rsidRPr="005E191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€ s DPH</w:t>
            </w:r>
          </w:p>
        </w:tc>
      </w:tr>
      <w:tr w:rsidR="008F0F38" w:rsidRPr="00474765" w14:paraId="3AD3198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BFB56FB" w14:textId="72AA88AF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vybraných záujemcov spolu s odôvodnením ich výberu a identifikáciu záujemcov, ktorí neboli vybraní spolu s uvedením dôvodov</w:t>
            </w:r>
          </w:p>
        </w:tc>
        <w:tc>
          <w:tcPr>
            <w:tcW w:w="5659" w:type="dxa"/>
            <w:vAlign w:val="center"/>
          </w:tcPr>
          <w:p w14:paraId="6444B4A5" w14:textId="3EF7F6B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8F0F38" w:rsidRPr="00474765" w14:paraId="33DD4DC1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F860B21" w14:textId="0BF30DA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vylúčených uchádzačov alebo záujemcov a odôvodnenie ich vylúčenia</w:t>
            </w:r>
          </w:p>
        </w:tc>
        <w:tc>
          <w:tcPr>
            <w:tcW w:w="5659" w:type="dxa"/>
            <w:vAlign w:val="center"/>
          </w:tcPr>
          <w:p w14:paraId="6465E3B4" w14:textId="6AA518E5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Nikto nebol vylúčený</w:t>
            </w:r>
          </w:p>
        </w:tc>
      </w:tr>
      <w:tr w:rsidR="008F0F38" w:rsidRPr="00474765" w14:paraId="49218048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BFCA507" w14:textId="48B0DD06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vylúčenia mimoriadne nízkych ponúk</w:t>
            </w:r>
          </w:p>
        </w:tc>
        <w:tc>
          <w:tcPr>
            <w:tcW w:w="5659" w:type="dxa"/>
            <w:vAlign w:val="center"/>
          </w:tcPr>
          <w:p w14:paraId="3653D50F" w14:textId="21D49A23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Nebola identifikovaná mimoriadne nízka ponuka</w:t>
            </w:r>
          </w:p>
        </w:tc>
      </w:tr>
      <w:tr w:rsidR="008F0F38" w:rsidRPr="00474765" w14:paraId="36357F45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25433036" w14:textId="5C3EEEA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Identifikácia úspešného uchádzača a odôvodnenie výberu jeho ponuky, podiel zákazky alebo rámcovej dohody, ktorý úspešný uchádzač má v úmysle zadať subdodávateľom a ich identifikáciu, ak sú známi</w:t>
            </w:r>
          </w:p>
        </w:tc>
        <w:tc>
          <w:tcPr>
            <w:tcW w:w="5659" w:type="dxa"/>
            <w:vAlign w:val="center"/>
          </w:tcPr>
          <w:p w14:paraId="1D9D4A3B" w14:textId="0DE081E0" w:rsidR="0089765F" w:rsidRPr="00FF6781" w:rsidRDefault="009759BB" w:rsidP="00F72BA9">
            <w:pPr>
              <w:rPr>
                <w:rFonts w:ascii="Arial Narrow" w:hAnsi="Arial Narrow"/>
                <w:sz w:val="20"/>
                <w:szCs w:val="20"/>
              </w:rPr>
            </w:pPr>
            <w:r w:rsidRPr="009759BB">
              <w:rPr>
                <w:rFonts w:ascii="Arial Narrow" w:hAnsi="Arial Narrow" w:cs="Arial"/>
                <w:b/>
                <w:sz w:val="22"/>
              </w:rPr>
              <w:t xml:space="preserve">DANUBIASERVICE, </w:t>
            </w:r>
            <w:proofErr w:type="spellStart"/>
            <w:r w:rsidRPr="009759BB">
              <w:rPr>
                <w:rFonts w:ascii="Arial Narrow" w:hAnsi="Arial Narrow" w:cs="Arial"/>
                <w:b/>
                <w:sz w:val="22"/>
              </w:rPr>
              <w:t>a.s</w:t>
            </w:r>
            <w:proofErr w:type="spellEnd"/>
            <w:r w:rsidRPr="009759BB">
              <w:rPr>
                <w:rFonts w:ascii="Arial Narrow" w:hAnsi="Arial Narrow" w:cs="Arial"/>
                <w:b/>
                <w:sz w:val="22"/>
              </w:rPr>
              <w:t>. (IČO 31397549)</w:t>
            </w:r>
            <w:r w:rsidR="00AD42D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Uchádzač splnil požiadavky na predmet zákazky a podľa určen</w:t>
            </w:r>
            <w:r w:rsidR="00165E13">
              <w:rPr>
                <w:rFonts w:ascii="Arial Narrow" w:hAnsi="Arial Narrow"/>
                <w:sz w:val="20"/>
                <w:szCs w:val="20"/>
              </w:rPr>
              <w:t>ých</w:t>
            </w:r>
            <w:r w:rsidR="009E49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kritéri</w:t>
            </w:r>
            <w:r w:rsidR="00165E13">
              <w:rPr>
                <w:rFonts w:ascii="Arial Narrow" w:hAnsi="Arial Narrow"/>
                <w:sz w:val="20"/>
                <w:szCs w:val="20"/>
              </w:rPr>
              <w:t xml:space="preserve">í 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na vyhodnotenie ponúk sa umiestnil na 1.mieste v</w:t>
            </w:r>
            <w:r w:rsidR="0089765F">
              <w:rPr>
                <w:rFonts w:ascii="Arial Narrow" w:hAnsi="Arial Narrow"/>
                <w:sz w:val="20"/>
                <w:szCs w:val="20"/>
              </w:rPr>
              <w:t> </w:t>
            </w:r>
            <w:r w:rsidR="00A13142" w:rsidRPr="00A13142">
              <w:rPr>
                <w:rFonts w:ascii="Arial Narrow" w:hAnsi="Arial Narrow"/>
                <w:sz w:val="20"/>
                <w:szCs w:val="20"/>
              </w:rPr>
              <w:t>poradí</w:t>
            </w:r>
            <w:r w:rsidR="00B14E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765F">
              <w:rPr>
                <w:rFonts w:ascii="Arial Narrow" w:hAnsi="Arial Narrow"/>
                <w:sz w:val="20"/>
                <w:szCs w:val="20"/>
              </w:rPr>
              <w:t xml:space="preserve">s ponukovou cenou </w:t>
            </w:r>
            <w:r w:rsidRPr="009759BB">
              <w:rPr>
                <w:rFonts w:ascii="Arial Narrow" w:hAnsi="Arial Narrow"/>
                <w:sz w:val="20"/>
                <w:szCs w:val="20"/>
              </w:rPr>
              <w:t xml:space="preserve">97 710,95 </w:t>
            </w:r>
            <w:r w:rsidR="00F72BA9" w:rsidRPr="00F72BA9">
              <w:rPr>
                <w:rFonts w:ascii="Arial Narrow" w:hAnsi="Arial Narrow"/>
                <w:sz w:val="20"/>
                <w:szCs w:val="20"/>
              </w:rPr>
              <w:t xml:space="preserve"> € s DPH</w:t>
            </w:r>
            <w:r w:rsidR="00AD42DD">
              <w:rPr>
                <w:rFonts w:ascii="Arial Narrow" w:hAnsi="Arial Narrow"/>
                <w:sz w:val="20"/>
                <w:szCs w:val="20"/>
              </w:rPr>
              <w:t xml:space="preserve"> a lehotou dodania do </w:t>
            </w:r>
            <w:r w:rsidR="00F72BA9">
              <w:rPr>
                <w:rFonts w:ascii="Arial Narrow" w:hAnsi="Arial Narrow"/>
                <w:sz w:val="20"/>
                <w:szCs w:val="20"/>
              </w:rPr>
              <w:t>90</w:t>
            </w:r>
            <w:r w:rsidR="00AD42DD">
              <w:rPr>
                <w:rFonts w:ascii="Arial Narrow" w:hAnsi="Arial Narrow"/>
                <w:sz w:val="20"/>
                <w:szCs w:val="20"/>
              </w:rPr>
              <w:t xml:space="preserve"> dní</w:t>
            </w:r>
            <w:r w:rsidR="00E039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8F0F38" w:rsidRPr="00474765" w14:paraId="7A6225D3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D6038A2" w14:textId="4FF39799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rokovacieho konania so zverejnením, súťažného dialógu, priameho rokovacieho konania alebo zadávania koncesie podľa § 101 ods. 2</w:t>
            </w:r>
          </w:p>
        </w:tc>
        <w:tc>
          <w:tcPr>
            <w:tcW w:w="5659" w:type="dxa"/>
            <w:vAlign w:val="center"/>
          </w:tcPr>
          <w:p w14:paraId="2F696C07" w14:textId="5CEB9E2B" w:rsidR="008F0F38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  <w:bookmarkStart w:id="0" w:name="_GoBack"/>
            <w:bookmarkEnd w:id="0"/>
          </w:p>
        </w:tc>
      </w:tr>
      <w:tr w:rsidR="00474765" w:rsidRPr="00474765" w14:paraId="57A2FB8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445A68F5" w14:textId="3F8218B9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135 ods. 1 písm. h) a l) a prekročenia podielu podľa § 135 ods. 1 písm. k)</w:t>
            </w:r>
          </w:p>
        </w:tc>
        <w:tc>
          <w:tcPr>
            <w:tcW w:w="5659" w:type="dxa"/>
            <w:vAlign w:val="center"/>
          </w:tcPr>
          <w:p w14:paraId="5B794D9A" w14:textId="561FCCB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0D970619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4A10930" w14:textId="0F203B5B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prekročenia lehoty podľa § 133 ods. 2</w:t>
            </w:r>
          </w:p>
        </w:tc>
        <w:tc>
          <w:tcPr>
            <w:tcW w:w="5659" w:type="dxa"/>
            <w:vAlign w:val="center"/>
          </w:tcPr>
          <w:p w14:paraId="10EA74FF" w14:textId="1799018E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6F162EA4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A28A49F" w14:textId="19D0CA7C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Dôvody zrušenia použitého postupu zadávania zákazky, koncesie, súťaže návrhov alebo dôvody nezriadenia dynamického nákupného systému</w:t>
            </w:r>
          </w:p>
        </w:tc>
        <w:tc>
          <w:tcPr>
            <w:tcW w:w="5659" w:type="dxa"/>
            <w:vAlign w:val="center"/>
          </w:tcPr>
          <w:p w14:paraId="44403AA2" w14:textId="6B77876F" w:rsidR="00474765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21E481AA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3B00961C" w14:textId="37ED858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Odôvodnenie použitia iných ako elektronických prostriedkov komunikácie</w:t>
            </w:r>
          </w:p>
        </w:tc>
        <w:tc>
          <w:tcPr>
            <w:tcW w:w="5659" w:type="dxa"/>
            <w:vAlign w:val="center"/>
          </w:tcPr>
          <w:p w14:paraId="208B7A6E" w14:textId="02A35864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  <w:tr w:rsidR="00474765" w:rsidRPr="00474765" w14:paraId="5048D290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7DF83364" w14:textId="15178AD7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Zistený konflikt záujmu a následne prijaté opatrenia</w:t>
            </w:r>
          </w:p>
        </w:tc>
        <w:tc>
          <w:tcPr>
            <w:tcW w:w="5659" w:type="dxa"/>
            <w:vAlign w:val="center"/>
          </w:tcPr>
          <w:p w14:paraId="35D8913E" w14:textId="78D03478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Nebol zistený konflikt záujmov</w:t>
            </w:r>
          </w:p>
        </w:tc>
      </w:tr>
      <w:tr w:rsidR="00474765" w:rsidRPr="00474765" w14:paraId="1B2042AF" w14:textId="77777777" w:rsidTr="00131ACC">
        <w:trPr>
          <w:trHeight w:val="567"/>
        </w:trPr>
        <w:tc>
          <w:tcPr>
            <w:tcW w:w="3397" w:type="dxa"/>
            <w:shd w:val="clear" w:color="auto" w:fill="BDD6EE" w:themeFill="accent5" w:themeFillTint="66"/>
            <w:vAlign w:val="center"/>
          </w:tcPr>
          <w:p w14:paraId="6B95FDA9" w14:textId="676D9463" w:rsidR="00474765" w:rsidRPr="00474765" w:rsidRDefault="00474765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Opatrenia prijaté v súvislosti s predbežným zapojením záujemcov alebo uchádzačov na účely prípravy postupu verejného obstarávania</w:t>
            </w:r>
          </w:p>
        </w:tc>
        <w:tc>
          <w:tcPr>
            <w:tcW w:w="5659" w:type="dxa"/>
            <w:vAlign w:val="center"/>
          </w:tcPr>
          <w:p w14:paraId="74311C86" w14:textId="33FBFFCA" w:rsidR="00F309A2" w:rsidRPr="00474765" w:rsidRDefault="00A13142" w:rsidP="00131ACC">
            <w:pPr>
              <w:rPr>
                <w:rFonts w:ascii="Arial Narrow" w:hAnsi="Arial Narrow"/>
                <w:sz w:val="20"/>
                <w:szCs w:val="20"/>
              </w:rPr>
            </w:pPr>
            <w:r w:rsidRPr="00474765">
              <w:rPr>
                <w:rFonts w:ascii="Arial Narrow" w:hAnsi="Arial Narrow"/>
                <w:sz w:val="20"/>
                <w:szCs w:val="20"/>
              </w:rPr>
              <w:t>Neaplikuje sa</w:t>
            </w:r>
          </w:p>
        </w:tc>
      </w:tr>
    </w:tbl>
    <w:p w14:paraId="5B07443F" w14:textId="71E294B2" w:rsidR="00B97EF1" w:rsidRPr="008F0F38" w:rsidRDefault="00B97EF1" w:rsidP="00EC0140">
      <w:pPr>
        <w:rPr>
          <w:rFonts w:ascii="Arial Narrow" w:hAnsi="Arial Narrow"/>
          <w:sz w:val="20"/>
          <w:szCs w:val="20"/>
        </w:rPr>
      </w:pPr>
    </w:p>
    <w:sectPr w:rsidR="00B97EF1" w:rsidRPr="008F0F38" w:rsidSect="00EC014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69D7"/>
    <w:multiLevelType w:val="hybridMultilevel"/>
    <w:tmpl w:val="1974E014"/>
    <w:lvl w:ilvl="0" w:tplc="4CC8F7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FF"/>
    <w:rsid w:val="0000384F"/>
    <w:rsid w:val="0008653F"/>
    <w:rsid w:val="001018AB"/>
    <w:rsid w:val="00110BC5"/>
    <w:rsid w:val="00131ACC"/>
    <w:rsid w:val="00165E13"/>
    <w:rsid w:val="001E6A4E"/>
    <w:rsid w:val="001F105A"/>
    <w:rsid w:val="00200121"/>
    <w:rsid w:val="00392BDD"/>
    <w:rsid w:val="003D3823"/>
    <w:rsid w:val="00445310"/>
    <w:rsid w:val="00474765"/>
    <w:rsid w:val="0048646F"/>
    <w:rsid w:val="00544BF7"/>
    <w:rsid w:val="005E0F78"/>
    <w:rsid w:val="006076FF"/>
    <w:rsid w:val="007A7E37"/>
    <w:rsid w:val="007E7E3E"/>
    <w:rsid w:val="0089765F"/>
    <w:rsid w:val="008D16CB"/>
    <w:rsid w:val="008F0F38"/>
    <w:rsid w:val="009673DC"/>
    <w:rsid w:val="009759BB"/>
    <w:rsid w:val="00993F18"/>
    <w:rsid w:val="009E4981"/>
    <w:rsid w:val="00A13142"/>
    <w:rsid w:val="00AD42DD"/>
    <w:rsid w:val="00AE647A"/>
    <w:rsid w:val="00B14EB4"/>
    <w:rsid w:val="00B97EF1"/>
    <w:rsid w:val="00C20A5E"/>
    <w:rsid w:val="00CA755C"/>
    <w:rsid w:val="00CC5A22"/>
    <w:rsid w:val="00D24F36"/>
    <w:rsid w:val="00D30DA2"/>
    <w:rsid w:val="00E039BB"/>
    <w:rsid w:val="00EC0140"/>
    <w:rsid w:val="00EC7C3A"/>
    <w:rsid w:val="00F00EED"/>
    <w:rsid w:val="00F309A2"/>
    <w:rsid w:val="00F72BA9"/>
    <w:rsid w:val="00FE5678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48C"/>
  <w15:chartTrackingRefBased/>
  <w15:docId w15:val="{F48204A8-4E06-6C43-B75B-7DB8BDB2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F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F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1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0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3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2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4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6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2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8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Tomáš Kundrát</cp:lastModifiedBy>
  <cp:revision>9</cp:revision>
  <cp:lastPrinted>2023-10-25T19:09:00Z</cp:lastPrinted>
  <dcterms:created xsi:type="dcterms:W3CDTF">2023-10-25T19:09:00Z</dcterms:created>
  <dcterms:modified xsi:type="dcterms:W3CDTF">2025-06-24T08:52:00Z</dcterms:modified>
</cp:coreProperties>
</file>