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2CD0AA7C"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KOPEK plus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Bernolákova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020 01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Dolné Kočkovce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35781131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0AD883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7140AF">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A83FE4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7140AF">
        <w:rPr>
          <w:rFonts w:ascii="Arial" w:hAnsi="Arial" w:cs="Arial"/>
          <w:b/>
          <w:sz w:val="28"/>
          <w:szCs w:val="28"/>
        </w:rPr>
        <w:t>Pec etážová dvojokruhová</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8D8F84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7140AF">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C51ADCF"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7140AF">
        <w:rPr>
          <w:rFonts w:ascii="Arial" w:hAnsi="Arial" w:cs="Arial"/>
          <w:color w:val="000000"/>
          <w:sz w:val="22"/>
          <w:szCs w:val="22"/>
        </w:rPr>
        <w:t>Dolné Kočkovce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7140AF">
        <w:rPr>
          <w:rFonts w:ascii="Arial" w:hAnsi="Arial" w:cs="Arial"/>
          <w:color w:val="000000"/>
          <w:sz w:val="22"/>
          <w:szCs w:val="22"/>
        </w:rPr>
        <w:t>06.05.2025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94E252A"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7140AF">
        <w:rPr>
          <w:rFonts w:ascii="Arial" w:hAnsi="Arial" w:cs="Arial"/>
          <w:bCs/>
          <w:sz w:val="22"/>
          <w:szCs w:val="22"/>
          <w:lang w:eastAsia="en-GB"/>
        </w:rPr>
        <w:t>Ing. Viliam Gerbel</w:t>
      </w:r>
      <w:r>
        <w:rPr>
          <w:rFonts w:ascii="Arial" w:hAnsi="Arial" w:cs="Arial"/>
          <w:bCs/>
          <w:sz w:val="22"/>
          <w:szCs w:val="22"/>
          <w:lang w:eastAsia="en-GB"/>
        </w:rPr>
        <w:fldChar w:fldCharType="end"/>
      </w:r>
    </w:p>
    <w:p w14:paraId="596D2451" w14:textId="3659AA49"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7140AF">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DE30B4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KOPEK plus s.r.o.</w:t>
      </w:r>
      <w:r w:rsidR="00947F79">
        <w:rPr>
          <w:rFonts w:ascii="Arial" w:hAnsi="Arial" w:cs="Arial"/>
          <w:color w:val="000000" w:themeColor="text1"/>
          <w:sz w:val="22"/>
          <w:szCs w:val="22"/>
        </w:rPr>
        <w:fldChar w:fldCharType="end"/>
      </w:r>
    </w:p>
    <w:p w14:paraId="1B0A42E5" w14:textId="069CB4F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Bernolákova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020 01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Dolné Kočkovce</w:t>
      </w:r>
      <w:r w:rsidR="00947F79">
        <w:rPr>
          <w:rFonts w:ascii="Arial" w:hAnsi="Arial" w:cs="Arial"/>
          <w:color w:val="000000" w:themeColor="text1"/>
          <w:sz w:val="22"/>
          <w:szCs w:val="22"/>
        </w:rPr>
        <w:fldChar w:fldCharType="end"/>
      </w:r>
    </w:p>
    <w:p w14:paraId="73B50170" w14:textId="790AE36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35781131</w:t>
      </w:r>
      <w:r w:rsidR="00947F79">
        <w:rPr>
          <w:rFonts w:ascii="Arial" w:hAnsi="Arial" w:cs="Arial"/>
          <w:color w:val="000000" w:themeColor="text1"/>
          <w:sz w:val="22"/>
          <w:szCs w:val="22"/>
        </w:rPr>
        <w:fldChar w:fldCharType="end"/>
      </w:r>
    </w:p>
    <w:p w14:paraId="02051303" w14:textId="4565A33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7140AF">
        <w:rPr>
          <w:rFonts w:ascii="Arial" w:hAnsi="Arial" w:cs="Arial"/>
          <w:color w:val="000000" w:themeColor="text1"/>
          <w:sz w:val="22"/>
          <w:szCs w:val="22"/>
        </w:rPr>
        <w:t>2020204593</w:t>
      </w:r>
      <w:r w:rsidR="00947F79">
        <w:rPr>
          <w:rFonts w:ascii="Arial" w:hAnsi="Arial" w:cs="Arial"/>
          <w:color w:val="000000" w:themeColor="text1"/>
          <w:sz w:val="22"/>
          <w:szCs w:val="22"/>
        </w:rPr>
        <w:fldChar w:fldCharType="end"/>
      </w:r>
    </w:p>
    <w:p w14:paraId="17B70E2B" w14:textId="4AA81687"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7140AF">
        <w:rPr>
          <w:rFonts w:ascii="Arial" w:hAnsi="Arial" w:cs="Arial"/>
          <w:color w:val="000000" w:themeColor="text1"/>
          <w:sz w:val="22"/>
          <w:szCs w:val="22"/>
        </w:rPr>
        <w:t>2020204593</w:t>
      </w:r>
      <w:r w:rsidR="001032F1">
        <w:rPr>
          <w:rFonts w:ascii="Arial" w:hAnsi="Arial" w:cs="Arial"/>
          <w:color w:val="000000" w:themeColor="text1"/>
          <w:sz w:val="22"/>
          <w:szCs w:val="22"/>
        </w:rPr>
        <w:fldChar w:fldCharType="end"/>
      </w:r>
    </w:p>
    <w:bookmarkEnd w:id="2"/>
    <w:p w14:paraId="522AAF06" w14:textId="7FE953B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7140AF">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37FE38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7140AF">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EFEB0F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7140AF">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CCC0B4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7140AF">
        <w:rPr>
          <w:rFonts w:ascii="Arial" w:hAnsi="Arial" w:cs="Arial"/>
          <w:b/>
          <w:color w:val="000000" w:themeColor="text1"/>
          <w:sz w:val="22"/>
          <w:szCs w:val="22"/>
        </w:rPr>
        <w:t>Pec etážová dvojokruhová</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DDDCA0B"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7140AF">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0A68E4C2"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7140AF">
        <w:rPr>
          <w:rFonts w:ascii="Arial" w:hAnsi="Arial" w:cs="Arial"/>
          <w:b/>
          <w:bCs/>
          <w:color w:val="000000" w:themeColor="text1"/>
          <w:sz w:val="22"/>
          <w:szCs w:val="22"/>
        </w:rPr>
        <w:t>78 106,67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64ACBCD"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7140AF">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5EAE560"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7140AF">
        <w:rPr>
          <w:rFonts w:ascii="Arial" w:hAnsi="Arial" w:cs="Arial"/>
          <w:sz w:val="22"/>
          <w:szCs w:val="22"/>
        </w:rPr>
        <w:t>Bernolákova 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7140AF">
        <w:rPr>
          <w:rFonts w:ascii="Arial" w:hAnsi="Arial" w:cs="Arial"/>
          <w:sz w:val="22"/>
          <w:szCs w:val="22"/>
        </w:rPr>
        <w:t>020 01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7140AF">
        <w:rPr>
          <w:rFonts w:ascii="Arial" w:hAnsi="Arial" w:cs="Arial"/>
          <w:sz w:val="22"/>
          <w:szCs w:val="22"/>
        </w:rPr>
        <w:t>Dolné Kočkovce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A14FB6C"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7140AF">
        <w:rPr>
          <w:rFonts w:ascii="Arial" w:hAnsi="Arial" w:cs="Arial"/>
          <w:color w:val="000000" w:themeColor="text1"/>
          <w:sz w:val="22"/>
          <w:szCs w:val="22"/>
        </w:rPr>
        <w:t>do 1 mesiaca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E0B017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140AF">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35D4BA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7140AF">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BE22FBC"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7140AF">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537E21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7140AF">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69198A4"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7140AF">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0F647D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7140AF">
        <w:rPr>
          <w:rFonts w:ascii="Arial" w:hAnsi="Arial" w:cs="Arial"/>
          <w:b/>
          <w:bCs/>
          <w:color w:val="000000"/>
          <w:sz w:val="22"/>
          <w:szCs w:val="22"/>
        </w:rPr>
        <w:t>19.05.2025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D51724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7140AF">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7FA263A"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140A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7140A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F92F8B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140AF">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48A594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7140AF">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altName w:val="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A2F7E"/>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140AF"/>
    <w:rsid w:val="00730D0B"/>
    <w:rsid w:val="00735BED"/>
    <w:rsid w:val="007607A6"/>
    <w:rsid w:val="00786A9D"/>
    <w:rsid w:val="00793DAA"/>
    <w:rsid w:val="007B0CCE"/>
    <w:rsid w:val="007B4EB8"/>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22906"/>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2640</Words>
  <Characters>16427</Characters>
  <Application>Microsoft Office Word</Application>
  <DocSecurity>0</DocSecurity>
  <Lines>483</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2025-05-06T09:08:00Z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sro\Technologie\VO pec etazova 2025\VARIABLES_PPA_VO Pec.xlsx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KOPEK plus s.r.o.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Pec etážová dvojokruhová</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19.05.2025 do 10:00 h</vt:lpwstr>
  </property>
  <property fmtid="{D5CDD505-2E9C-101B-9397-08002B2CF9AE}" pid="21" name="DatumOtvaraniaAVyhodnoteniaPonuk">
    <vt:lpwstr>19.05.2025 o 11:00 h</vt:lpwstr>
  </property>
  <property fmtid="{D5CDD505-2E9C-101B-9397-08002B2CF9AE}" pid="22" name="DatumPodpisuVyzva">
    <vt:lpwstr>06.05.2025</vt:lpwstr>
  </property>
  <property fmtid="{D5CDD505-2E9C-101B-9397-08002B2CF9AE}" pid="23" name="DatumPodpisuZaznam">
    <vt:lpwstr>19.05.2025</vt:lpwstr>
  </property>
  <property fmtid="{D5CDD505-2E9C-101B-9397-08002B2CF9AE}" pid="24" name="DatumPodpisuSplnomocnenie">
    <vt:lpwstr>05.01.2025</vt:lpwstr>
  </property>
  <property fmtid="{D5CDD505-2E9C-101B-9397-08002B2CF9AE}" pid="25" name="KodProjektu">
    <vt:lpwstr>042TN510067</vt:lpwstr>
  </property>
  <property fmtid="{D5CDD505-2E9C-101B-9397-08002B2CF9AE}" pid="26" name="IDObstaravania">
    <vt:lpwstr>54456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78 106,67</vt:lpwstr>
  </property>
  <property fmtid="{D5CDD505-2E9C-101B-9397-08002B2CF9AE}" pid="34" name="PHZsDPH">
    <vt:lpwstr>96 071,20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Bernolákova 46</vt:lpwstr>
  </property>
  <property fmtid="{D5CDD505-2E9C-101B-9397-08002B2CF9AE}" pid="40" name="MiestoDodaniaPSC">
    <vt:lpwstr>020 01</vt:lpwstr>
  </property>
  <property fmtid="{D5CDD505-2E9C-101B-9397-08002B2CF9AE}" pid="41" name="MiestoDodaniaObec">
    <vt:lpwstr>Dolné Kočkovce</vt:lpwstr>
  </property>
  <property fmtid="{D5CDD505-2E9C-101B-9397-08002B2CF9AE}" pid="42" name="TerminDodania">
    <vt:lpwstr>do 1 mesiaca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Pec etážová dvojokruhová</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 48 0200 0000 0030 7598 9654</vt:lpwstr>
  </property>
  <property fmtid="{D5CDD505-2E9C-101B-9397-08002B2CF9AE}" pid="49" name="StatutarnyOrgan2">
    <vt:lpwstr>Ing. Daniel Gerbel , PhD.</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78 106,67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6.5.2025</vt:lpwstr>
  </property>
</Properties>
</file>