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150C" w14:textId="77777777" w:rsidR="00B65B38" w:rsidRPr="005B2465" w:rsidRDefault="00B65B38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EC32C45" w14:textId="63B74E48" w:rsidR="0068741B" w:rsidRPr="005B2465" w:rsidRDefault="0068741B" w:rsidP="00C53CF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B2465">
        <w:rPr>
          <w:rFonts w:asciiTheme="minorHAnsi" w:hAnsiTheme="minorHAnsi" w:cstheme="minorHAnsi"/>
          <w:b/>
          <w:sz w:val="20"/>
          <w:szCs w:val="20"/>
        </w:rPr>
        <w:t>NÁVRH NA PLNENIE KRITÉRIÍ</w:t>
      </w:r>
    </w:p>
    <w:p w14:paraId="10862D6F" w14:textId="77777777" w:rsidR="0068741B" w:rsidRPr="005B2465" w:rsidRDefault="0068741B" w:rsidP="00C53CFB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B77A6B7" w14:textId="1E333486" w:rsidR="000923D4" w:rsidRPr="009D1B7F" w:rsidRDefault="00140FA5" w:rsidP="00CD5090">
      <w:pPr>
        <w:spacing w:line="264" w:lineRule="auto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5B2465">
        <w:rPr>
          <w:rFonts w:asciiTheme="minorHAnsi" w:hAnsiTheme="minorHAnsi" w:cstheme="minorHAnsi"/>
          <w:bCs/>
          <w:color w:val="auto"/>
          <w:sz w:val="20"/>
          <w:szCs w:val="20"/>
        </w:rPr>
        <w:t>Predmet zákazky:</w:t>
      </w:r>
      <w:r w:rsidR="00073E5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073E57" w:rsidRPr="00073E5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Technické vybavenie pre účely vzdelávania v oblasti Metrológie na SOŠ </w:t>
      </w:r>
      <w:proofErr w:type="spellStart"/>
      <w:r w:rsidR="00073E57" w:rsidRPr="00073E57">
        <w:rPr>
          <w:rFonts w:asciiTheme="minorHAnsi" w:hAnsiTheme="minorHAnsi" w:cstheme="minorHAnsi"/>
          <w:bCs/>
          <w:color w:val="auto"/>
          <w:sz w:val="20"/>
          <w:szCs w:val="20"/>
        </w:rPr>
        <w:t>TaS</w:t>
      </w:r>
      <w:proofErr w:type="spellEnd"/>
      <w:r w:rsidR="00073E57" w:rsidRPr="00073E57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Brezno</w:t>
      </w:r>
      <w:r w:rsidR="009D1B7F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9D1B7F" w:rsidRPr="009D1B7F">
        <w:rPr>
          <w:rFonts w:asciiTheme="minorHAnsi" w:hAnsiTheme="minorHAnsi" w:cstheme="minorHAnsi"/>
          <w:b/>
          <w:color w:val="auto"/>
          <w:sz w:val="20"/>
          <w:szCs w:val="20"/>
        </w:rPr>
        <w:t>Meracie rameno a NC riadený súradnicový merací stroj</w:t>
      </w:r>
    </w:p>
    <w:p w14:paraId="7D2BA6AE" w14:textId="77777777" w:rsidR="00073E57" w:rsidRDefault="00073E57" w:rsidP="00990F8E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612B50B" w14:textId="4890FC4B" w:rsidR="005B2465" w:rsidRDefault="004C7ABF" w:rsidP="00990F8E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</w:t>
      </w:r>
      <w:r w:rsidR="00073E57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 xml:space="preserve"> časť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Tvrdomer</w:t>
      </w:r>
      <w:proofErr w:type="spellEnd"/>
    </w:p>
    <w:p w14:paraId="043277F7" w14:textId="77777777" w:rsidR="00990F8E" w:rsidRPr="00990F8E" w:rsidRDefault="00990F8E" w:rsidP="00990F8E">
      <w:pPr>
        <w:spacing w:line="264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2289"/>
        <w:gridCol w:w="2291"/>
      </w:tblGrid>
      <w:tr w:rsidR="00140FA5" w:rsidRPr="005B2465" w14:paraId="40E404EB" w14:textId="77777777" w:rsidTr="00950DA4">
        <w:trPr>
          <w:trHeight w:val="501"/>
        </w:trPr>
        <w:tc>
          <w:tcPr>
            <w:tcW w:w="2473" w:type="pct"/>
            <w:shd w:val="clear" w:color="auto" w:fill="BFBFBF"/>
          </w:tcPr>
          <w:p w14:paraId="07ED8AF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Obchodné meno a sídlo uchádzača: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EF7BB94" w14:textId="7609ABC6" w:rsidR="00140FA5" w:rsidRPr="005B2465" w:rsidRDefault="00B72EB9" w:rsidP="00C53CFB">
            <w:pPr>
              <w:spacing w:line="264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</w:t>
            </w:r>
            <w:r w:rsidR="00140FA5"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doplniť</w:t>
            </w: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]</w:t>
            </w:r>
          </w:p>
        </w:tc>
      </w:tr>
      <w:tr w:rsidR="00140FA5" w:rsidRPr="005B2465" w14:paraId="6D89AFB7" w14:textId="77777777" w:rsidTr="00950DA4">
        <w:trPr>
          <w:trHeight w:val="306"/>
        </w:trPr>
        <w:tc>
          <w:tcPr>
            <w:tcW w:w="2473" w:type="pct"/>
            <w:shd w:val="clear" w:color="auto" w:fill="BFBFBF"/>
          </w:tcPr>
          <w:p w14:paraId="069D7148" w14:textId="2129F6C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Uchádzač je registrovaným platiteľom DPH v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 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SR</w:t>
            </w:r>
            <w:r w:rsidR="000923D4"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63" w:type="pct"/>
            <w:shd w:val="clear" w:color="auto" w:fill="auto"/>
          </w:tcPr>
          <w:p w14:paraId="610F9CB0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</w:p>
        </w:tc>
        <w:tc>
          <w:tcPr>
            <w:tcW w:w="1264" w:type="pct"/>
            <w:shd w:val="clear" w:color="auto" w:fill="auto"/>
          </w:tcPr>
          <w:p w14:paraId="2EFAFB5B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140FA5" w:rsidRPr="005B2465" w14:paraId="26F2214E" w14:textId="77777777" w:rsidTr="00950DA4">
        <w:trPr>
          <w:trHeight w:val="513"/>
        </w:trPr>
        <w:tc>
          <w:tcPr>
            <w:tcW w:w="2473" w:type="pct"/>
            <w:shd w:val="clear" w:color="auto" w:fill="BFBFBF"/>
          </w:tcPr>
          <w:p w14:paraId="562701A1" w14:textId="77777777" w:rsidR="00140FA5" w:rsidRPr="005B2465" w:rsidRDefault="00140FA5" w:rsidP="00C53CFB">
            <w:pPr>
              <w:spacing w:line="264" w:lineRule="auto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Kritérium na vyhodnotenie ponúk:</w:t>
            </w:r>
          </w:p>
        </w:tc>
        <w:tc>
          <w:tcPr>
            <w:tcW w:w="2527" w:type="pct"/>
            <w:gridSpan w:val="2"/>
            <w:shd w:val="clear" w:color="auto" w:fill="auto"/>
          </w:tcPr>
          <w:p w14:paraId="31766AF6" w14:textId="4AE31814" w:rsidR="001065A3" w:rsidRPr="005B2465" w:rsidRDefault="00F95E1A" w:rsidP="00255A22">
            <w:pPr>
              <w:spacing w:after="120" w:line="264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Najlepší pomer ceny a kvality</w:t>
            </w:r>
          </w:p>
        </w:tc>
      </w:tr>
    </w:tbl>
    <w:p w14:paraId="31F4812F" w14:textId="223BCF2B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6B877145" w14:textId="59463083" w:rsidR="00B65B38" w:rsidRPr="005B2465" w:rsidRDefault="000923D4" w:rsidP="00C53CFB">
      <w:pPr>
        <w:spacing w:line="264" w:lineRule="auto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5B2465">
        <w:rPr>
          <w:rFonts w:asciiTheme="minorHAnsi" w:hAnsiTheme="minorHAnsi" w:cstheme="minorHAnsi"/>
          <w:bCs/>
          <w:i/>
          <w:iCs/>
          <w:sz w:val="20"/>
          <w:szCs w:val="20"/>
        </w:rPr>
        <w:t>* nevhodné preškrtnúť</w:t>
      </w:r>
    </w:p>
    <w:p w14:paraId="3335BE74" w14:textId="2FD8468D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717661" w:rsidRPr="005B2465" w14:paraId="290453FC" w14:textId="77777777" w:rsidTr="002F10E0">
        <w:trPr>
          <w:trHeight w:val="265"/>
        </w:trPr>
        <w:tc>
          <w:tcPr>
            <w:tcW w:w="2410" w:type="dxa"/>
            <w:shd w:val="clear" w:color="auto" w:fill="BFBFBF"/>
            <w:vAlign w:val="center"/>
          </w:tcPr>
          <w:p w14:paraId="267507B2" w14:textId="43E3EDEC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1</w:t>
            </w:r>
          </w:p>
        </w:tc>
        <w:tc>
          <w:tcPr>
            <w:tcW w:w="6662" w:type="dxa"/>
            <w:shd w:val="clear" w:color="auto" w:fill="BFBFBF"/>
            <w:vAlign w:val="center"/>
          </w:tcPr>
          <w:p w14:paraId="22516E61" w14:textId="4BDEAA09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Celková cena za </w:t>
            </w:r>
            <w:r w:rsidR="009D1B7F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predmet</w:t>
            </w:r>
            <w:r w:rsidR="00990F8E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zákazky s DPH</w:t>
            </w:r>
          </w:p>
        </w:tc>
      </w:tr>
      <w:tr w:rsidR="00717661" w:rsidRPr="005B2465" w14:paraId="3B80F0B2" w14:textId="77777777" w:rsidTr="006342F3">
        <w:trPr>
          <w:trHeight w:val="475"/>
        </w:trPr>
        <w:tc>
          <w:tcPr>
            <w:tcW w:w="2410" w:type="dxa"/>
            <w:vAlign w:val="center"/>
          </w:tcPr>
          <w:p w14:paraId="2616AEBC" w14:textId="177FE0F2" w:rsidR="00717661" w:rsidRPr="005B2465" w:rsidRDefault="00717661" w:rsidP="00FE58B8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Celková cena z prílohy č. 3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SP_</w:t>
            </w:r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Technická</w:t>
            </w:r>
            <w:proofErr w:type="spellEnd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špecifikácia_Cenová</w:t>
            </w:r>
            <w:proofErr w:type="spellEnd"/>
            <w:r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ponuka</w:t>
            </w:r>
          </w:p>
        </w:tc>
        <w:tc>
          <w:tcPr>
            <w:tcW w:w="6662" w:type="dxa"/>
            <w:vAlign w:val="center"/>
          </w:tcPr>
          <w:p w14:paraId="04114B35" w14:textId="114BB862" w:rsidR="00717661" w:rsidRPr="005B2465" w:rsidRDefault="005B2465" w:rsidP="00FE58B8">
            <w:pPr>
              <w:spacing w:before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</w:t>
            </w:r>
            <w:r w:rsidR="00A07AC2" w:rsidRPr="005B2465">
              <w:rPr>
                <w:rFonts w:asciiTheme="minorHAnsi" w:hAnsiTheme="minorHAnsi" w:cstheme="minorHAnsi"/>
                <w:bCs/>
                <w:sz w:val="20"/>
                <w:szCs w:val="20"/>
              </w:rPr>
              <w:t>€</w:t>
            </w:r>
          </w:p>
        </w:tc>
      </w:tr>
    </w:tbl>
    <w:p w14:paraId="171763F8" w14:textId="7762E54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p w14:paraId="2802B9DF" w14:textId="77777777" w:rsidR="00980E6C" w:rsidRPr="005B2465" w:rsidRDefault="00980E6C" w:rsidP="00C53CFB">
      <w:pPr>
        <w:spacing w:line="264" w:lineRule="auto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02"/>
        <w:gridCol w:w="6625"/>
      </w:tblGrid>
      <w:tr w:rsidR="00A07AC2" w:rsidRPr="005B2465" w14:paraId="721BBEBA" w14:textId="77777777" w:rsidTr="00F332E6">
        <w:trPr>
          <w:trHeight w:val="265"/>
          <w:jc w:val="center"/>
        </w:trPr>
        <w:tc>
          <w:tcPr>
            <w:tcW w:w="2402" w:type="dxa"/>
            <w:shd w:val="clear" w:color="auto" w:fill="BFBFBF"/>
            <w:vAlign w:val="center"/>
          </w:tcPr>
          <w:p w14:paraId="1E499989" w14:textId="4CE7414F" w:rsidR="00A07AC2" w:rsidRPr="005B2465" w:rsidRDefault="00A07AC2" w:rsidP="008C1B77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Kritérium č. 2</w:t>
            </w:r>
          </w:p>
        </w:tc>
        <w:tc>
          <w:tcPr>
            <w:tcW w:w="6625" w:type="dxa"/>
            <w:shd w:val="clear" w:color="auto" w:fill="BFBFBF"/>
            <w:vAlign w:val="center"/>
          </w:tcPr>
          <w:p w14:paraId="294FB692" w14:textId="382DEEF7" w:rsidR="00A07AC2" w:rsidRPr="005B2465" w:rsidRDefault="00DC40CA" w:rsidP="006D613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Predĺženie záruky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nad zákonný rámec (uviesť počet mesiacov poskytnutej predĺženej záruky min. 0 - 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max.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24</w:t>
            </w:r>
            <w:r w:rsidRPr="005B2465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mesiacov)</w:t>
            </w:r>
          </w:p>
        </w:tc>
      </w:tr>
      <w:tr w:rsidR="005B2465" w:rsidRPr="005B2465" w14:paraId="70AFD45D" w14:textId="77777777" w:rsidTr="00347084">
        <w:trPr>
          <w:trHeight w:val="475"/>
          <w:jc w:val="center"/>
        </w:trPr>
        <w:tc>
          <w:tcPr>
            <w:tcW w:w="2402" w:type="dxa"/>
            <w:vAlign w:val="center"/>
          </w:tcPr>
          <w:p w14:paraId="6A4A1619" w14:textId="2446D12D" w:rsidR="005B2465" w:rsidRPr="005B2465" w:rsidRDefault="005B2465" w:rsidP="00D74C57">
            <w:pPr>
              <w:spacing w:before="60" w:after="6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Predĺženie záruky</w:t>
            </w:r>
          </w:p>
        </w:tc>
        <w:tc>
          <w:tcPr>
            <w:tcW w:w="6625" w:type="dxa"/>
            <w:vAlign w:val="center"/>
          </w:tcPr>
          <w:p w14:paraId="49D44D8C" w14:textId="5FEC8E0A" w:rsidR="005B2465" w:rsidRPr="005B2465" w:rsidRDefault="005B2465" w:rsidP="009A74A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highlight w:val="yellow"/>
              </w:rPr>
              <w:t>[doplniť]</w:t>
            </w:r>
          </w:p>
        </w:tc>
      </w:tr>
    </w:tbl>
    <w:p w14:paraId="15829BE7" w14:textId="77777777" w:rsidR="00140FA5" w:rsidRPr="005B2465" w:rsidRDefault="00140FA5" w:rsidP="00C53CFB">
      <w:pPr>
        <w:spacing w:line="264" w:lineRule="auto"/>
        <w:rPr>
          <w:rFonts w:asciiTheme="minorHAnsi" w:hAnsiTheme="minorHAnsi" w:cstheme="minorHAnsi"/>
          <w:bCs/>
          <w:sz w:val="20"/>
          <w:szCs w:val="20"/>
        </w:rPr>
      </w:pPr>
    </w:p>
    <w:p w14:paraId="4930C331" w14:textId="77777777" w:rsidR="002D406C" w:rsidRPr="005B2465" w:rsidRDefault="002D406C" w:rsidP="00C53CFB">
      <w:pPr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09CC" w:rsidRPr="005B2465" w14:paraId="271B58DD" w14:textId="77777777" w:rsidTr="00CD0876">
        <w:tc>
          <w:tcPr>
            <w:tcW w:w="4531" w:type="dxa"/>
          </w:tcPr>
          <w:p w14:paraId="3A9C48E3" w14:textId="77777777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bookmarkStart w:id="0" w:name="_Hlk5348509"/>
          </w:p>
          <w:p w14:paraId="7C682FAF" w14:textId="5E9FFC3B" w:rsidR="00F77980" w:rsidRPr="005B2465" w:rsidRDefault="00F7798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Miesto: </w:t>
            </w:r>
          </w:p>
          <w:p w14:paraId="0D9973E4" w14:textId="77777777" w:rsidR="008609CC" w:rsidRPr="005B2465" w:rsidRDefault="004C3D40" w:rsidP="00C53CFB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Dátum: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ab/>
            </w:r>
          </w:p>
          <w:p w14:paraId="307C763B" w14:textId="18A5040F" w:rsidR="00140FA5" w:rsidRPr="005B2465" w:rsidRDefault="00140FA5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4AB809F1" w14:textId="77777777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F9426EE" w14:textId="1E7E994F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79CC3C05" w14:textId="77777777" w:rsidR="00140FA5" w:rsidRPr="005B2465" w:rsidRDefault="00140FA5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  <w:p w14:paraId="69CF3D89" w14:textId="35A82BAB" w:rsidR="004C3D40" w:rsidRPr="005B2465" w:rsidRDefault="004C3D4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_________________________________</w:t>
            </w:r>
            <w:r w:rsidR="000213C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________</w:t>
            </w:r>
          </w:p>
          <w:p w14:paraId="09E4FE52" w14:textId="77777777" w:rsidR="000213C0" w:rsidRPr="005B2465" w:rsidRDefault="000213C0" w:rsidP="00C53CF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="004C3D40"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meno a podpis </w:t>
            </w: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osoby </w:t>
            </w:r>
          </w:p>
          <w:p w14:paraId="31D08216" w14:textId="11975102" w:rsidR="008609CC" w:rsidRPr="005B2465" w:rsidRDefault="000213C0" w:rsidP="00F72FA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B246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oprávnenej konať za uchádzača]</w:t>
            </w:r>
          </w:p>
        </w:tc>
      </w:tr>
      <w:tr w:rsidR="008609CC" w:rsidRPr="005B2465" w14:paraId="426A5FE7" w14:textId="77777777" w:rsidTr="00CD0876">
        <w:tc>
          <w:tcPr>
            <w:tcW w:w="4531" w:type="dxa"/>
          </w:tcPr>
          <w:p w14:paraId="5F2CEC14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9699447" w14:textId="77777777" w:rsidR="008609CC" w:rsidRPr="005B2465" w:rsidRDefault="008609CC" w:rsidP="00C53C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4F964434" w14:textId="0991149F" w:rsidR="0068741B" w:rsidRPr="005B2465" w:rsidRDefault="0068741B" w:rsidP="00C53CFB">
      <w:pPr>
        <w:rPr>
          <w:rFonts w:asciiTheme="minorHAnsi" w:hAnsiTheme="minorHAnsi" w:cstheme="minorHAnsi"/>
          <w:sz w:val="20"/>
          <w:szCs w:val="20"/>
        </w:rPr>
      </w:pPr>
    </w:p>
    <w:p w14:paraId="09BAAE52" w14:textId="59BE3CB4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p w14:paraId="638687FA" w14:textId="77777777" w:rsidR="009C5949" w:rsidRPr="005B2465" w:rsidRDefault="009C5949" w:rsidP="009C5949">
      <w:pPr>
        <w:widowControl w:val="0"/>
        <w:spacing w:before="240" w:after="240" w:line="259" w:lineRule="auto"/>
        <w:ind w:left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1" w:name="_Toc19266122"/>
      <w:bookmarkStart w:id="2" w:name="_Toc48904803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Kritériá na hodnotenie ponúk</w:t>
      </w:r>
      <w:bookmarkEnd w:id="1"/>
      <w:bookmarkEnd w:id="2"/>
    </w:p>
    <w:p w14:paraId="3B1B67B9" w14:textId="06946A96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Hodnotenie ponúk bude vykonané na základe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pomeru ceny a kvality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</w:t>
      </w:r>
      <w:r w:rsidR="005B2465">
        <w:rPr>
          <w:rFonts w:asciiTheme="minorHAnsi" w:eastAsia="Calibri" w:hAnsiTheme="minorHAnsi" w:cstheme="minorHAnsi"/>
          <w:color w:val="auto"/>
          <w:sz w:val="20"/>
          <w:szCs w:val="20"/>
        </w:rPr>
        <w:t>Celkové k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ritérium pozostáva z dvoch kritérií:</w:t>
      </w:r>
    </w:p>
    <w:p w14:paraId="2566FF3F" w14:textId="6224E5EE" w:rsidR="009C5949" w:rsidRPr="005B2465" w:rsidRDefault="005B2465" w:rsidP="009C5949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Celková cena za predmet zákazky</w:t>
      </w:r>
    </w:p>
    <w:p w14:paraId="7FF8D7B9" w14:textId="77777777" w:rsidR="00DC40CA" w:rsidRPr="005B2465" w:rsidRDefault="00DC40CA" w:rsidP="00DC40CA">
      <w:pPr>
        <w:widowControl w:val="0"/>
        <w:numPr>
          <w:ilvl w:val="5"/>
          <w:numId w:val="8"/>
        </w:numPr>
        <w:spacing w:after="120" w:line="259" w:lineRule="auto"/>
        <w:ind w:left="1134" w:hanging="425"/>
        <w:jc w:val="both"/>
        <w:outlineLvl w:val="5"/>
        <w:rPr>
          <w:rFonts w:asciiTheme="minorHAnsi" w:eastAsia="Times New Roman" w:hAnsiTheme="minorHAnsi" w:cstheme="minorHAnsi"/>
          <w:color w:val="auto"/>
          <w:sz w:val="20"/>
          <w:szCs w:val="20"/>
        </w:rPr>
      </w:pPr>
      <w:bookmarkStart w:id="3" w:name="_Toc12196265"/>
      <w:bookmarkStart w:id="4" w:name="_Ref14354291"/>
      <w:r>
        <w:rPr>
          <w:rFonts w:asciiTheme="minorHAnsi" w:eastAsia="Times New Roman" w:hAnsiTheme="minorHAnsi" w:cstheme="minorHAnsi"/>
          <w:color w:val="auto"/>
          <w:sz w:val="20"/>
          <w:szCs w:val="20"/>
        </w:rPr>
        <w:t>Predĺžená záruka (počet bodov pridelených za poskytnutie záruky nad rámec bežnej záruky, max. možné predĺženie je v trvaní 24 mesiacov)</w:t>
      </w:r>
    </w:p>
    <w:p w14:paraId="6B30E044" w14:textId="052A7C7D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výpočtu jednotlivých kritérií</w:t>
      </w:r>
      <w:bookmarkEnd w:id="3"/>
      <w:bookmarkEnd w:id="4"/>
    </w:p>
    <w:p w14:paraId="4D188E82" w14:textId="50DE47D8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Ponuky uchádzačov budú vyhodnotené na základe bodov pridelených jednotlivým 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739"/>
        <w:gridCol w:w="2258"/>
      </w:tblGrid>
      <w:tr w:rsidR="009C5949" w:rsidRPr="005B2465" w14:paraId="73E1587F" w14:textId="77777777" w:rsidTr="00646939">
        <w:tc>
          <w:tcPr>
            <w:tcW w:w="346" w:type="pct"/>
            <w:shd w:val="clear" w:color="auto" w:fill="D9D9D9"/>
            <w:vAlign w:val="center"/>
          </w:tcPr>
          <w:p w14:paraId="421FEA2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proofErr w:type="spellStart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lastRenderedPageBreak/>
              <w:t>P.č</w:t>
            </w:r>
            <w:proofErr w:type="spellEnd"/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5D673E66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CD1B388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Váha (body)</w:t>
            </w:r>
          </w:p>
        </w:tc>
      </w:tr>
      <w:tr w:rsidR="009C5949" w:rsidRPr="005B2465" w14:paraId="4B23039D" w14:textId="77777777" w:rsidTr="00646939">
        <w:tc>
          <w:tcPr>
            <w:tcW w:w="346" w:type="pct"/>
            <w:vAlign w:val="center"/>
          </w:tcPr>
          <w:p w14:paraId="270CF627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74BECF1" w14:textId="2392EF83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Celko</w:t>
            </w:r>
            <w:r w:rsidR="00A07AC2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vá cena za predmet zákazky (s DPH)</w:t>
            </w:r>
          </w:p>
        </w:tc>
        <w:tc>
          <w:tcPr>
            <w:tcW w:w="1314" w:type="pct"/>
            <w:vAlign w:val="center"/>
          </w:tcPr>
          <w:p w14:paraId="76CDAAEB" w14:textId="65BDF860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9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0 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bodov</w:t>
            </w:r>
          </w:p>
        </w:tc>
      </w:tr>
      <w:tr w:rsidR="009C5949" w:rsidRPr="005B2465" w14:paraId="49A9406F" w14:textId="77777777" w:rsidTr="00646939">
        <w:tc>
          <w:tcPr>
            <w:tcW w:w="346" w:type="pct"/>
            <w:vAlign w:val="center"/>
          </w:tcPr>
          <w:p w14:paraId="194E7CD2" w14:textId="77777777" w:rsidR="009C5949" w:rsidRPr="005B2465" w:rsidRDefault="009C5949" w:rsidP="009C5949">
            <w:pPr>
              <w:numPr>
                <w:ilvl w:val="0"/>
                <w:numId w:val="12"/>
              </w:numPr>
              <w:spacing w:beforeLines="60" w:before="144" w:afterLines="60" w:after="144" w:line="259" w:lineRule="auto"/>
              <w:ind w:left="62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73175582" w14:textId="4B582C2F" w:rsidR="009C5949" w:rsidRPr="005B2465" w:rsidRDefault="00DC40CA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>Predĺženie záruky</w:t>
            </w:r>
            <w:r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 xml:space="preserve"> nad zákonný rámec</w:t>
            </w: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 xml:space="preserve"> (max. </w:t>
            </w:r>
            <w:r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 xml:space="preserve"> predĺženie o 24</w:t>
            </w:r>
            <w:r w:rsidRPr="005B2465">
              <w:rPr>
                <w:rFonts w:asciiTheme="minorHAnsi" w:eastAsia="Calibri" w:hAnsiTheme="minorHAnsi" w:cstheme="minorHAnsi"/>
                <w:noProof/>
                <w:color w:val="auto"/>
                <w:sz w:val="20"/>
                <w:szCs w:val="20"/>
              </w:rPr>
              <w:t xml:space="preserve"> mesiacov)</w:t>
            </w:r>
          </w:p>
        </w:tc>
        <w:tc>
          <w:tcPr>
            <w:tcW w:w="1314" w:type="pct"/>
            <w:vAlign w:val="center"/>
          </w:tcPr>
          <w:p w14:paraId="61385888" w14:textId="29C75B8F" w:rsidR="009C5949" w:rsidRPr="005B2465" w:rsidRDefault="00A07AC2" w:rsidP="009C5949">
            <w:pPr>
              <w:spacing w:beforeLines="60" w:before="144" w:afterLines="60" w:after="144" w:line="259" w:lineRule="auto"/>
              <w:jc w:val="center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</w:pPr>
            <w:r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1</w:t>
            </w:r>
            <w:r w:rsidR="0027120F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>0</w:t>
            </w:r>
            <w:r w:rsidR="009C5949" w:rsidRPr="005B2465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lang w:eastAsia="cs-CZ"/>
              </w:rPr>
              <w:t xml:space="preserve"> bodov</w:t>
            </w:r>
          </w:p>
        </w:tc>
      </w:tr>
      <w:tr w:rsidR="009C5949" w:rsidRPr="005B2465" w14:paraId="6BE89797" w14:textId="77777777" w:rsidTr="009C5949">
        <w:tc>
          <w:tcPr>
            <w:tcW w:w="3686" w:type="pct"/>
            <w:gridSpan w:val="2"/>
            <w:shd w:val="clear" w:color="auto" w:fill="D9D9D9"/>
            <w:vAlign w:val="center"/>
          </w:tcPr>
          <w:p w14:paraId="7D19B2CB" w14:textId="77777777" w:rsidR="009C5949" w:rsidRPr="005B2465" w:rsidRDefault="009C5949" w:rsidP="009C5949">
            <w:pPr>
              <w:spacing w:beforeLines="60" w:before="144" w:afterLines="60" w:after="144" w:line="259" w:lineRule="auto"/>
              <w:jc w:val="both"/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</w:pPr>
            <w:r w:rsidRPr="005B2465">
              <w:rPr>
                <w:rFonts w:asciiTheme="minorHAnsi" w:eastAsia="Calibri" w:hAnsiTheme="minorHAnsi" w:cstheme="minorHAnsi"/>
                <w:b/>
                <w:color w:val="auto"/>
                <w:sz w:val="20"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5DED1918" w14:textId="77777777" w:rsidR="009C5949" w:rsidRPr="005B2465" w:rsidRDefault="009C5949" w:rsidP="009C5949">
            <w:pPr>
              <w:widowControl w:val="0"/>
              <w:spacing w:beforeLines="60" w:before="144" w:afterLines="60" w:after="144" w:line="259" w:lineRule="auto"/>
              <w:jc w:val="center"/>
              <w:outlineLvl w:val="2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</w:pPr>
            <w:bookmarkStart w:id="5" w:name="_Toc19266124"/>
            <w:bookmarkStart w:id="6" w:name="_Toc48904805"/>
            <w:r w:rsidRPr="005B2465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cs-CZ"/>
              </w:rPr>
              <w:t>100 bodov</w:t>
            </w:r>
            <w:bookmarkEnd w:id="5"/>
            <w:bookmarkEnd w:id="6"/>
          </w:p>
        </w:tc>
      </w:tr>
    </w:tbl>
    <w:p w14:paraId="550C6EF2" w14:textId="77777777" w:rsidR="009C5949" w:rsidRPr="005B2465" w:rsidRDefault="009C5949" w:rsidP="009C5949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590913C0" w14:textId="10E91DC0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Spôsob prideľovania bodov za kritérium č. 1: Celkov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á cena za</w:t>
      </w:r>
      <w:r w:rsidR="00DB20D8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časť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</w:t>
      </w:r>
      <w:r w:rsidR="00DB20D8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1 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predmet</w:t>
      </w:r>
      <w:r w:rsidR="00DB20D8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u</w:t>
      </w:r>
      <w:r w:rsidR="00A07AC2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zákazky </w:t>
      </w:r>
    </w:p>
    <w:p w14:paraId="4C47A4C9" w14:textId="26FE82E8" w:rsidR="009C5949" w:rsidRPr="005B2465" w:rsidRDefault="009C5949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cenové 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kritérium </w:t>
      </w:r>
      <w:r w:rsidR="00A07AC2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bude pridelené </w:t>
      </w:r>
      <w:r w:rsidR="005B2465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ekonomicky najvýhodnejšej ponuke.</w:t>
      </w:r>
    </w:p>
    <w:p w14:paraId="48E801B6" w14:textId="5A3C34E0" w:rsidR="005B2465" w:rsidRPr="005B2465" w:rsidRDefault="00A80E66" w:rsidP="005B2465">
      <w:pPr>
        <w:spacing w:after="120" w:line="259" w:lineRule="auto"/>
        <w:jc w:val="both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                                                                 </w:t>
      </w:r>
      <m:oMath>
        <m:r>
          <w:rPr>
            <w:rFonts w:ascii="Cambria Math" w:hAnsi="Cambria Math" w:cstheme="minorHAnsi"/>
            <w:color w:val="auto"/>
            <w:sz w:val="20"/>
            <w:szCs w:val="20"/>
          </w:rPr>
          <m:t>kritérium_1=</m:t>
        </m:r>
        <m:f>
          <m:fPr>
            <m:ctrlPr>
              <w:rPr>
                <w:rFonts w:ascii="Cambria Math" w:hAnsi="Cambria Math" w:cstheme="minorHAnsi"/>
                <w:bCs/>
                <w:color w:val="auto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m:t>najnižšia_predložená_ponuka</m:t>
            </m:r>
          </m:num>
          <m:den>
            <m:r>
              <m:rPr>
                <m:nor/>
              </m:r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m:t>posudzovaná ponuka</m:t>
            </m:r>
          </m:den>
        </m:f>
        <m:r>
          <w:rPr>
            <w:rFonts w:ascii="Cambria Math" w:hAnsi="Cambria Math" w:cstheme="minorHAnsi"/>
            <w:color w:val="auto"/>
            <w:sz w:val="20"/>
            <w:szCs w:val="20"/>
          </w:rPr>
          <m:t>.90</m:t>
        </m:r>
      </m:oMath>
    </w:p>
    <w:p w14:paraId="45D4A983" w14:textId="77777777" w:rsidR="00DC40CA" w:rsidRDefault="009C5949" w:rsidP="00DC40CA">
      <w:pPr>
        <w:widowControl w:val="0"/>
        <w:numPr>
          <w:ilvl w:val="3"/>
          <w:numId w:val="8"/>
        </w:numPr>
        <w:spacing w:after="120" w:line="259" w:lineRule="auto"/>
        <w:ind w:left="567" w:hanging="567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DC40CA">
        <w:rPr>
          <w:rFonts w:asciiTheme="minorHAnsi" w:eastAsia="Calibri" w:hAnsiTheme="minorHAnsi" w:cstheme="minorHAnsi"/>
          <w:color w:val="auto"/>
          <w:sz w:val="20"/>
          <w:szCs w:val="20"/>
        </w:rPr>
        <w:tab/>
      </w:r>
      <w:r w:rsidRPr="00DC40CA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Spôsob prideľovania bodov za kritérium č. 2: </w:t>
      </w:r>
      <w:r w:rsidR="00DC40CA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Predĺženie záruky</w:t>
      </w:r>
      <w:r w:rsidR="00DC40CA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nad zákonný rámec</w:t>
      </w:r>
      <w:r w:rsidR="00DC40CA"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(max. počet </w:t>
      </w:r>
      <w:r w:rsidR="00DC40CA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  </w:t>
      </w:r>
    </w:p>
    <w:p w14:paraId="0A77D87D" w14:textId="77777777" w:rsidR="00DC40CA" w:rsidRPr="005B2465" w:rsidRDefault="00DC40CA" w:rsidP="00DC40CA">
      <w:pPr>
        <w:widowControl w:val="0"/>
        <w:spacing w:after="120" w:line="259" w:lineRule="auto"/>
        <w:ind w:left="568" w:firstLine="141"/>
        <w:jc w:val="both"/>
        <w:outlineLvl w:val="3"/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 xml:space="preserve">mesiacov </w:t>
      </w:r>
      <w:r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24</w:t>
      </w:r>
      <w:r w:rsidRPr="005B2465">
        <w:rPr>
          <w:rFonts w:asciiTheme="minorHAnsi" w:eastAsia="Calibri" w:hAnsiTheme="minorHAnsi" w:cstheme="minorHAnsi"/>
          <w:b/>
          <w:bCs/>
          <w:color w:val="auto"/>
          <w:sz w:val="20"/>
          <w:szCs w:val="20"/>
        </w:rPr>
        <w:t>)</w:t>
      </w:r>
    </w:p>
    <w:p w14:paraId="6372FAC1" w14:textId="32B8FB58" w:rsidR="009C5949" w:rsidRPr="00DC40CA" w:rsidRDefault="009C5949" w:rsidP="0073553D">
      <w:pPr>
        <w:widowControl w:val="0"/>
        <w:numPr>
          <w:ilvl w:val="3"/>
          <w:numId w:val="8"/>
        </w:numPr>
        <w:spacing w:after="120" w:line="259" w:lineRule="auto"/>
        <w:ind w:left="709" w:hanging="567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DC40CA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Maximálny počet bodov za kritérium </w:t>
      </w:r>
      <w:r w:rsidR="005B2465" w:rsidRPr="00DC40CA">
        <w:rPr>
          <w:rFonts w:asciiTheme="minorHAnsi" w:eastAsia="Calibri" w:hAnsiTheme="minorHAnsi" w:cstheme="minorHAnsi"/>
          <w:color w:val="auto"/>
          <w:sz w:val="20"/>
          <w:szCs w:val="20"/>
        </w:rPr>
        <w:t>Predĺženie záruky</w:t>
      </w:r>
      <w:r w:rsidRPr="00DC40CA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bude pridelen</w:t>
      </w:r>
      <w:r w:rsidR="005B2465" w:rsidRPr="00DC40CA">
        <w:rPr>
          <w:rFonts w:asciiTheme="minorHAnsi" w:eastAsia="Calibri" w:hAnsiTheme="minorHAnsi" w:cstheme="minorHAnsi"/>
          <w:color w:val="auto"/>
          <w:sz w:val="20"/>
          <w:szCs w:val="20"/>
        </w:rPr>
        <w:t>é</w:t>
      </w:r>
      <w:r w:rsidRPr="00DC40CA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podľa nižšie uvedeného vzorca:</w:t>
      </w:r>
    </w:p>
    <w:p w14:paraId="7A442870" w14:textId="77777777" w:rsidR="00DC40CA" w:rsidRPr="00DC40CA" w:rsidRDefault="00DC40CA" w:rsidP="00DC40CA">
      <w:pPr>
        <w:pStyle w:val="Odsekzoznamu"/>
        <w:spacing w:before="160"/>
        <w:ind w:left="3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eastAsia="Cambria Math" w:hAnsi="Cambria Math" w:cstheme="minorHAnsi"/>
              <w:sz w:val="20"/>
              <w:szCs w:val="20"/>
            </w:rPr>
            <m:t xml:space="preserve">K2=PB* </m:t>
          </m:r>
          <m:f>
            <m:fPr>
              <m:ctrlPr>
                <w:rPr>
                  <w:rFonts w:ascii="Cambria Math" w:eastAsia="Cambria Math" w:hAnsi="Cambria Math" w:cstheme="minorHAnsi"/>
                  <w:iCs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>PZ</m:t>
              </m:r>
            </m:num>
            <m:den>
              <m:r>
                <m:rPr>
                  <m:sty m:val="p"/>
                </m:rPr>
                <w:rPr>
                  <w:rFonts w:ascii="Cambria Math" w:eastAsia="Cambria Math" w:hAnsi="Cambria Math" w:cstheme="minorHAnsi"/>
                  <w:sz w:val="20"/>
                  <w:szCs w:val="20"/>
                </w:rPr>
                <m:t xml:space="preserve">Z max. </m:t>
              </m:r>
            </m:den>
          </m:f>
        </m:oMath>
      </m:oMathPara>
    </w:p>
    <w:p w14:paraId="45048036" w14:textId="77777777" w:rsidR="00DC40CA" w:rsidRPr="00DC40CA" w:rsidRDefault="00DC40CA" w:rsidP="00DC40CA">
      <w:pPr>
        <w:pStyle w:val="Odsekzoznamu"/>
        <w:spacing w:before="160"/>
        <w:ind w:left="360"/>
        <w:jc w:val="center"/>
        <w:rPr>
          <w:rFonts w:asciiTheme="minorHAnsi" w:eastAsia="Cambria Math" w:hAnsiTheme="minorHAnsi" w:cstheme="minorHAnsi"/>
          <w:iCs/>
          <w:sz w:val="20"/>
          <w:szCs w:val="20"/>
        </w:rPr>
      </w:pPr>
    </w:p>
    <w:tbl>
      <w:tblPr>
        <w:tblStyle w:val="1"/>
        <w:tblW w:w="864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7366"/>
      </w:tblGrid>
      <w:tr w:rsidR="00DC40CA" w:rsidRPr="008D35A1" w14:paraId="0989D9E9" w14:textId="77777777" w:rsidTr="004D08D5">
        <w:trPr>
          <w:trHeight w:val="284"/>
        </w:trPr>
        <w:tc>
          <w:tcPr>
            <w:tcW w:w="1275" w:type="dxa"/>
            <w:vAlign w:val="center"/>
          </w:tcPr>
          <w:p w14:paraId="07F5E103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D35A1">
              <w:rPr>
                <w:rFonts w:asciiTheme="minorHAnsi" w:hAnsiTheme="minorHAnsi" w:cstheme="minorHAnsi"/>
                <w:b/>
                <w:sz w:val="20"/>
              </w:rPr>
              <w:t>K2</w:t>
            </w:r>
          </w:p>
        </w:tc>
        <w:tc>
          <w:tcPr>
            <w:tcW w:w="7366" w:type="dxa"/>
            <w:vAlign w:val="center"/>
          </w:tcPr>
          <w:p w14:paraId="7EC5E908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8D35A1">
              <w:rPr>
                <w:rFonts w:asciiTheme="minorHAnsi" w:hAnsiTheme="minorHAnsi" w:cstheme="minorHAnsi"/>
                <w:sz w:val="20"/>
              </w:rPr>
              <w:t>Počet bodov, ktoré uchádzač získa za dané kritérium</w:t>
            </w:r>
          </w:p>
        </w:tc>
      </w:tr>
      <w:tr w:rsidR="00DC40CA" w:rsidRPr="008D35A1" w14:paraId="633642E7" w14:textId="77777777" w:rsidTr="004D08D5">
        <w:trPr>
          <w:trHeight w:val="284"/>
        </w:trPr>
        <w:tc>
          <w:tcPr>
            <w:tcW w:w="1275" w:type="dxa"/>
            <w:vAlign w:val="center"/>
          </w:tcPr>
          <w:p w14:paraId="087978D2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D35A1">
              <w:rPr>
                <w:rFonts w:asciiTheme="minorHAnsi" w:hAnsiTheme="minorHAnsi" w:cstheme="minorHAnsi"/>
                <w:b/>
                <w:sz w:val="20"/>
              </w:rPr>
              <w:t>PB</w:t>
            </w:r>
          </w:p>
        </w:tc>
        <w:tc>
          <w:tcPr>
            <w:tcW w:w="7366" w:type="dxa"/>
            <w:vAlign w:val="center"/>
          </w:tcPr>
          <w:p w14:paraId="371CB41B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8D35A1">
              <w:rPr>
                <w:rFonts w:asciiTheme="minorHAnsi" w:hAnsiTheme="minorHAnsi" w:cstheme="minorHAnsi"/>
                <w:sz w:val="20"/>
              </w:rPr>
              <w:t>Počet bodov za hodnotené kritérium – 10 bodov</w:t>
            </w:r>
          </w:p>
        </w:tc>
      </w:tr>
      <w:tr w:rsidR="00DC40CA" w:rsidRPr="008D35A1" w14:paraId="02C42999" w14:textId="77777777" w:rsidTr="004D08D5">
        <w:trPr>
          <w:trHeight w:val="284"/>
        </w:trPr>
        <w:tc>
          <w:tcPr>
            <w:tcW w:w="1275" w:type="dxa"/>
            <w:vAlign w:val="center"/>
          </w:tcPr>
          <w:p w14:paraId="33B1829E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D35A1">
              <w:rPr>
                <w:rFonts w:asciiTheme="minorHAnsi" w:hAnsiTheme="minorHAnsi" w:cstheme="minorHAnsi"/>
                <w:b/>
                <w:sz w:val="20"/>
              </w:rPr>
              <w:t xml:space="preserve">PZ </w:t>
            </w:r>
          </w:p>
        </w:tc>
        <w:tc>
          <w:tcPr>
            <w:tcW w:w="7366" w:type="dxa"/>
            <w:vAlign w:val="center"/>
          </w:tcPr>
          <w:p w14:paraId="3BECB40D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8D35A1">
              <w:rPr>
                <w:rFonts w:asciiTheme="minorHAnsi" w:hAnsiTheme="minorHAnsi" w:cstheme="minorHAnsi"/>
                <w:sz w:val="20"/>
              </w:rPr>
              <w:t xml:space="preserve">Ponúknutá záruka </w:t>
            </w:r>
            <w:r>
              <w:rPr>
                <w:rFonts w:asciiTheme="minorHAnsi" w:hAnsiTheme="minorHAnsi" w:cstheme="minorHAnsi"/>
                <w:sz w:val="20"/>
              </w:rPr>
              <w:t>nad rámec zákona uvedená v mesiacoch</w:t>
            </w:r>
          </w:p>
        </w:tc>
      </w:tr>
      <w:tr w:rsidR="00DC40CA" w:rsidRPr="008D35A1" w14:paraId="3DE9A28F" w14:textId="77777777" w:rsidTr="004D08D5">
        <w:trPr>
          <w:trHeight w:val="284"/>
        </w:trPr>
        <w:tc>
          <w:tcPr>
            <w:tcW w:w="1275" w:type="dxa"/>
            <w:vAlign w:val="center"/>
          </w:tcPr>
          <w:p w14:paraId="3A7C8203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8D35A1">
              <w:rPr>
                <w:rFonts w:asciiTheme="minorHAnsi" w:hAnsiTheme="minorHAnsi" w:cstheme="minorHAnsi"/>
                <w:b/>
                <w:bCs/>
                <w:sz w:val="20"/>
              </w:rPr>
              <w:t>Z max</w:t>
            </w:r>
          </w:p>
        </w:tc>
        <w:tc>
          <w:tcPr>
            <w:tcW w:w="7366" w:type="dxa"/>
            <w:vAlign w:val="center"/>
          </w:tcPr>
          <w:p w14:paraId="5594861B" w14:textId="77777777" w:rsidR="00DC40CA" w:rsidRPr="008D35A1" w:rsidRDefault="00DC40CA" w:rsidP="004D08D5">
            <w:pPr>
              <w:jc w:val="left"/>
              <w:rPr>
                <w:rFonts w:asciiTheme="minorHAnsi" w:hAnsiTheme="minorHAnsi" w:cstheme="minorHAnsi"/>
                <w:sz w:val="20"/>
              </w:rPr>
            </w:pPr>
            <w:r w:rsidRPr="008D35A1">
              <w:rPr>
                <w:rFonts w:asciiTheme="minorHAnsi" w:hAnsiTheme="minorHAnsi" w:cstheme="minorHAnsi"/>
                <w:sz w:val="20"/>
              </w:rPr>
              <w:t>Maximáln</w:t>
            </w:r>
            <w:r>
              <w:rPr>
                <w:rFonts w:asciiTheme="minorHAnsi" w:hAnsiTheme="minorHAnsi" w:cstheme="minorHAnsi"/>
                <w:sz w:val="20"/>
              </w:rPr>
              <w:t>e predĺženie záruky 24 mesiacov</w:t>
            </w:r>
          </w:p>
        </w:tc>
      </w:tr>
    </w:tbl>
    <w:p w14:paraId="2E34625A" w14:textId="77777777" w:rsidR="005B2465" w:rsidRPr="005B2465" w:rsidRDefault="005B2465" w:rsidP="009C5949">
      <w:pPr>
        <w:widowControl w:val="0"/>
        <w:spacing w:after="120"/>
        <w:ind w:left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</w:p>
    <w:p w14:paraId="2C8DC521" w14:textId="1D2D7A5B" w:rsidR="009C5949" w:rsidRPr="005B2465" w:rsidRDefault="005B2465" w:rsidP="00A80E66">
      <w:pPr>
        <w:widowControl w:val="0"/>
        <w:spacing w:after="120"/>
        <w:ind w:firstLine="708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>
        <w:rPr>
          <w:rFonts w:asciiTheme="minorHAnsi" w:eastAsia="Calibri" w:hAnsiTheme="minorHAnsi" w:cstheme="minorHAnsi"/>
          <w:color w:val="auto"/>
          <w:sz w:val="20"/>
          <w:szCs w:val="20"/>
        </w:rPr>
        <w:t>Počet mesiacov predĺženej záruky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uchádzač uvedie v ponuke v Prílohe č. </w:t>
      </w:r>
      <w:r w:rsidR="00861193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1</w:t>
      </w:r>
      <w:r w:rsidR="00D1634C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 </w:t>
      </w:r>
      <w:r w:rsidR="009C5949"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>Návrh na plnenie kritérií.</w:t>
      </w:r>
    </w:p>
    <w:p w14:paraId="55D05901" w14:textId="77777777" w:rsidR="009C5949" w:rsidRPr="005B2465" w:rsidRDefault="009C5949" w:rsidP="009C5949">
      <w:pPr>
        <w:widowControl w:val="0"/>
        <w:numPr>
          <w:ilvl w:val="2"/>
          <w:numId w:val="8"/>
        </w:numPr>
        <w:spacing w:before="240" w:after="240" w:line="259" w:lineRule="auto"/>
        <w:ind w:left="709" w:hanging="709"/>
        <w:jc w:val="both"/>
        <w:outlineLvl w:val="2"/>
        <w:rPr>
          <w:rFonts w:asciiTheme="minorHAnsi" w:eastAsia="Calibri" w:hAnsiTheme="minorHAnsi" w:cstheme="minorHAnsi"/>
          <w:b/>
          <w:color w:val="auto"/>
          <w:sz w:val="20"/>
          <w:szCs w:val="20"/>
        </w:rPr>
      </w:pPr>
      <w:bookmarkStart w:id="7" w:name="_Toc12196266"/>
      <w:r w:rsidRPr="005B2465">
        <w:rPr>
          <w:rFonts w:asciiTheme="minorHAnsi" w:eastAsia="Calibri" w:hAnsiTheme="minorHAnsi" w:cstheme="minorHAnsi"/>
          <w:b/>
          <w:color w:val="auto"/>
          <w:sz w:val="20"/>
          <w:szCs w:val="20"/>
        </w:rPr>
        <w:t>Spôsob vyhodnotenia ponúk</w:t>
      </w:r>
      <w:bookmarkEnd w:id="7"/>
    </w:p>
    <w:p w14:paraId="34F36949" w14:textId="77777777" w:rsidR="009C5949" w:rsidRPr="005B2465" w:rsidRDefault="009C5949" w:rsidP="009C5949">
      <w:pPr>
        <w:widowControl w:val="0"/>
        <w:numPr>
          <w:ilvl w:val="3"/>
          <w:numId w:val="8"/>
        </w:numPr>
        <w:spacing w:after="120" w:line="259" w:lineRule="auto"/>
        <w:ind w:left="709" w:hanging="709"/>
        <w:jc w:val="both"/>
        <w:outlineLvl w:val="3"/>
        <w:rPr>
          <w:rFonts w:asciiTheme="minorHAnsi" w:eastAsia="Calibri" w:hAnsiTheme="minorHAnsi" w:cstheme="minorHAnsi"/>
          <w:color w:val="auto"/>
          <w:sz w:val="20"/>
          <w:szCs w:val="20"/>
        </w:rPr>
      </w:pP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Úspešný sa stane ten uchádzač, ktorý dostane za poskytnutie predmetu zákazky v súčte hodnotených kritérií </w:t>
      </w:r>
      <w:r w:rsidRPr="005B2465">
        <w:rPr>
          <w:rFonts w:asciiTheme="minorHAnsi" w:eastAsia="Calibri" w:hAnsiTheme="minorHAnsi" w:cstheme="minorHAnsi"/>
          <w:i/>
          <w:iCs/>
          <w:color w:val="auto"/>
          <w:sz w:val="20"/>
          <w:szCs w:val="20"/>
        </w:rPr>
        <w:t>najviac bodov</w:t>
      </w:r>
      <w:r w:rsidRPr="005B2465">
        <w:rPr>
          <w:rFonts w:asciiTheme="minorHAnsi" w:eastAsia="Calibri" w:hAnsiTheme="minorHAnsi" w:cstheme="minorHAnsi"/>
          <w:color w:val="auto"/>
          <w:sz w:val="20"/>
          <w:szCs w:val="20"/>
        </w:rPr>
        <w:t xml:space="preserve">. Poradie ostatných uchádzačov sa zostaví podľa výšky pridelených bodov zostupne od 2 po X, kde X je počet uchádzačov, ktorých ponuky sa vyhodnocovali. </w:t>
      </w:r>
    </w:p>
    <w:p w14:paraId="3F8CD58D" w14:textId="77777777" w:rsidR="009C5949" w:rsidRPr="005B2465" w:rsidRDefault="009C5949" w:rsidP="00C53CFB">
      <w:pPr>
        <w:rPr>
          <w:rFonts w:asciiTheme="minorHAnsi" w:hAnsiTheme="minorHAnsi" w:cstheme="minorHAnsi"/>
          <w:sz w:val="20"/>
          <w:szCs w:val="20"/>
        </w:rPr>
      </w:pPr>
    </w:p>
    <w:sectPr w:rsidR="009C5949" w:rsidRPr="005B2465" w:rsidSect="00140FA5">
      <w:headerReference w:type="default" r:id="rId11"/>
      <w:pgSz w:w="11906" w:h="16838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8DF78" w14:textId="77777777" w:rsidR="0071082E" w:rsidRDefault="0071082E" w:rsidP="006F6013">
      <w:r>
        <w:separator/>
      </w:r>
    </w:p>
  </w:endnote>
  <w:endnote w:type="continuationSeparator" w:id="0">
    <w:p w14:paraId="7F91663F" w14:textId="77777777" w:rsidR="0071082E" w:rsidRDefault="0071082E" w:rsidP="006F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00AFB" w14:textId="77777777" w:rsidR="0071082E" w:rsidRDefault="0071082E" w:rsidP="006F6013">
      <w:r>
        <w:separator/>
      </w:r>
    </w:p>
  </w:footnote>
  <w:footnote w:type="continuationSeparator" w:id="0">
    <w:p w14:paraId="4AF4A3AC" w14:textId="77777777" w:rsidR="0071082E" w:rsidRDefault="0071082E" w:rsidP="006F6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C6EDD" w14:textId="58A3214E" w:rsidR="006F6013" w:rsidRPr="00717661" w:rsidRDefault="006F6013" w:rsidP="006F6013">
    <w:pPr>
      <w:pStyle w:val="Nadpis1"/>
      <w:keepNext w:val="0"/>
      <w:keepLines w:val="0"/>
      <w:widowControl w:val="0"/>
      <w:numPr>
        <w:ilvl w:val="0"/>
        <w:numId w:val="0"/>
      </w:numPr>
      <w:spacing w:before="0"/>
      <w:ind w:left="2268" w:hanging="2268"/>
      <w:jc w:val="left"/>
      <w:rPr>
        <w:rFonts w:asciiTheme="minorHAnsi" w:hAnsiTheme="minorHAnsi" w:cstheme="minorHAnsi"/>
        <w:b/>
        <w:sz w:val="20"/>
        <w:szCs w:val="20"/>
      </w:rPr>
    </w:pPr>
    <w:bookmarkStart w:id="8" w:name="_Toc517419718"/>
    <w:r w:rsidRPr="00717661">
      <w:rPr>
        <w:rFonts w:asciiTheme="minorHAnsi" w:hAnsiTheme="minorHAnsi" w:cstheme="minorHAnsi"/>
        <w:b/>
        <w:sz w:val="20"/>
        <w:szCs w:val="20"/>
      </w:rPr>
      <w:t>Návrh na plnenie kritérií</w:t>
    </w:r>
    <w:bookmarkEnd w:id="8"/>
    <w:r w:rsidR="002233A8" w:rsidRPr="00717661">
      <w:rPr>
        <w:rFonts w:asciiTheme="minorHAnsi" w:hAnsiTheme="minorHAnsi" w:cstheme="minorHAnsi"/>
        <w:b/>
        <w:sz w:val="20"/>
        <w:szCs w:val="20"/>
      </w:rPr>
      <w:t xml:space="preserve"> - Príloha č. </w:t>
    </w:r>
    <w:r w:rsidR="00717661" w:rsidRPr="00717661">
      <w:rPr>
        <w:rFonts w:asciiTheme="minorHAnsi" w:hAnsiTheme="minorHAnsi" w:cstheme="minorHAnsi"/>
        <w:b/>
        <w:sz w:val="20"/>
        <w:szCs w:val="20"/>
      </w:rPr>
      <w:t>2</w:t>
    </w:r>
  </w:p>
  <w:p w14:paraId="6D6245E4" w14:textId="77777777" w:rsidR="009C6BBE" w:rsidRPr="00717661" w:rsidRDefault="009C6BBE" w:rsidP="009C6BBE">
    <w:pPr>
      <w:rPr>
        <w:rFonts w:asciiTheme="minorHAnsi" w:hAnsiTheme="minorHAnsi" w:cstheme="minorHAnsi"/>
      </w:rPr>
    </w:pPr>
  </w:p>
  <w:p w14:paraId="7B624930" w14:textId="77777777" w:rsidR="006F6013" w:rsidRPr="00717661" w:rsidRDefault="006F6013">
    <w:pPr>
      <w:pStyle w:val="Hlavika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87E2C"/>
    <w:multiLevelType w:val="hybridMultilevel"/>
    <w:tmpl w:val="6B60B5FE"/>
    <w:lvl w:ilvl="0" w:tplc="EA74F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5E7"/>
    <w:multiLevelType w:val="hybridMultilevel"/>
    <w:tmpl w:val="30F6AA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5B8C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12A3BF1"/>
    <w:multiLevelType w:val="hybridMultilevel"/>
    <w:tmpl w:val="21446F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14505C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9EA76B9"/>
    <w:multiLevelType w:val="hybridMultilevel"/>
    <w:tmpl w:val="17AA1BFA"/>
    <w:lvl w:ilvl="0" w:tplc="F15849FE">
      <w:start w:val="1"/>
      <w:numFmt w:val="bullet"/>
      <w:lvlText w:val="-"/>
      <w:lvlJc w:val="left"/>
      <w:pPr>
        <w:ind w:left="720" w:hanging="360"/>
      </w:pPr>
      <w:rPr>
        <w:rFonts w:ascii="PT Serif" w:eastAsiaTheme="minorHAnsi" w:hAnsi="PT Serif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77464"/>
    <w:multiLevelType w:val="hybridMultilevel"/>
    <w:tmpl w:val="658E8946"/>
    <w:lvl w:ilvl="0" w:tplc="041B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44700">
    <w:abstractNumId w:val="5"/>
  </w:num>
  <w:num w:numId="2" w16cid:durableId="1126852832">
    <w:abstractNumId w:val="3"/>
  </w:num>
  <w:num w:numId="3" w16cid:durableId="1832599065">
    <w:abstractNumId w:val="10"/>
  </w:num>
  <w:num w:numId="4" w16cid:durableId="664357784">
    <w:abstractNumId w:val="6"/>
  </w:num>
  <w:num w:numId="5" w16cid:durableId="1310014647">
    <w:abstractNumId w:val="0"/>
  </w:num>
  <w:num w:numId="6" w16cid:durableId="1843350069">
    <w:abstractNumId w:val="4"/>
  </w:num>
  <w:num w:numId="7" w16cid:durableId="87390450">
    <w:abstractNumId w:val="2"/>
  </w:num>
  <w:num w:numId="8" w16cid:durableId="1634098109">
    <w:abstractNumId w:val="8"/>
  </w:num>
  <w:num w:numId="9" w16cid:durableId="661324046">
    <w:abstractNumId w:val="9"/>
  </w:num>
  <w:num w:numId="10" w16cid:durableId="1836676865">
    <w:abstractNumId w:val="3"/>
  </w:num>
  <w:num w:numId="11" w16cid:durableId="143552666">
    <w:abstractNumId w:val="3"/>
  </w:num>
  <w:num w:numId="12" w16cid:durableId="1667587787">
    <w:abstractNumId w:val="7"/>
  </w:num>
  <w:num w:numId="13" w16cid:durableId="314801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4"/>
    <w:rsid w:val="00014B2C"/>
    <w:rsid w:val="000213C0"/>
    <w:rsid w:val="00027D34"/>
    <w:rsid w:val="0005255C"/>
    <w:rsid w:val="00052B15"/>
    <w:rsid w:val="00056776"/>
    <w:rsid w:val="00070103"/>
    <w:rsid w:val="00073960"/>
    <w:rsid w:val="00073E57"/>
    <w:rsid w:val="00076BFC"/>
    <w:rsid w:val="00080CD0"/>
    <w:rsid w:val="000923D4"/>
    <w:rsid w:val="000A2844"/>
    <w:rsid w:val="000D4E78"/>
    <w:rsid w:val="000E1ED9"/>
    <w:rsid w:val="000F2663"/>
    <w:rsid w:val="00101CA3"/>
    <w:rsid w:val="0010395C"/>
    <w:rsid w:val="00105C8E"/>
    <w:rsid w:val="001065A3"/>
    <w:rsid w:val="001258E1"/>
    <w:rsid w:val="00127830"/>
    <w:rsid w:val="00140FA5"/>
    <w:rsid w:val="0016125D"/>
    <w:rsid w:val="001816EB"/>
    <w:rsid w:val="00186F71"/>
    <w:rsid w:val="001C1581"/>
    <w:rsid w:val="00216791"/>
    <w:rsid w:val="00216C29"/>
    <w:rsid w:val="002233A8"/>
    <w:rsid w:val="00242177"/>
    <w:rsid w:val="0024471D"/>
    <w:rsid w:val="002509B1"/>
    <w:rsid w:val="00251E60"/>
    <w:rsid w:val="00255A22"/>
    <w:rsid w:val="0027120F"/>
    <w:rsid w:val="00281CDE"/>
    <w:rsid w:val="002D406C"/>
    <w:rsid w:val="002F0A45"/>
    <w:rsid w:val="003268DE"/>
    <w:rsid w:val="003335CD"/>
    <w:rsid w:val="00343EB9"/>
    <w:rsid w:val="0036449F"/>
    <w:rsid w:val="00386488"/>
    <w:rsid w:val="003956F0"/>
    <w:rsid w:val="003C0B26"/>
    <w:rsid w:val="003C48F0"/>
    <w:rsid w:val="003D1023"/>
    <w:rsid w:val="003D643B"/>
    <w:rsid w:val="003E462F"/>
    <w:rsid w:val="003E5AA6"/>
    <w:rsid w:val="003F6960"/>
    <w:rsid w:val="0040120D"/>
    <w:rsid w:val="00411C3F"/>
    <w:rsid w:val="004151CA"/>
    <w:rsid w:val="004B6D91"/>
    <w:rsid w:val="004C3D40"/>
    <w:rsid w:val="004C7ABF"/>
    <w:rsid w:val="004E0809"/>
    <w:rsid w:val="004F18DD"/>
    <w:rsid w:val="0050287D"/>
    <w:rsid w:val="00532A36"/>
    <w:rsid w:val="00544DBF"/>
    <w:rsid w:val="00560B18"/>
    <w:rsid w:val="005625BB"/>
    <w:rsid w:val="00565A16"/>
    <w:rsid w:val="005A7283"/>
    <w:rsid w:val="005B2465"/>
    <w:rsid w:val="005C2135"/>
    <w:rsid w:val="005F1C9A"/>
    <w:rsid w:val="005F5333"/>
    <w:rsid w:val="00600DEA"/>
    <w:rsid w:val="00602D34"/>
    <w:rsid w:val="00606ECA"/>
    <w:rsid w:val="00624DB6"/>
    <w:rsid w:val="00634F5C"/>
    <w:rsid w:val="00664CA8"/>
    <w:rsid w:val="00667C61"/>
    <w:rsid w:val="00673A4C"/>
    <w:rsid w:val="006821E9"/>
    <w:rsid w:val="0068741B"/>
    <w:rsid w:val="006B5C0D"/>
    <w:rsid w:val="006C7836"/>
    <w:rsid w:val="006D0A53"/>
    <w:rsid w:val="006D48EC"/>
    <w:rsid w:val="006D6132"/>
    <w:rsid w:val="006D6368"/>
    <w:rsid w:val="006F6013"/>
    <w:rsid w:val="0071082E"/>
    <w:rsid w:val="00717661"/>
    <w:rsid w:val="00746C13"/>
    <w:rsid w:val="00754957"/>
    <w:rsid w:val="00755586"/>
    <w:rsid w:val="007652E6"/>
    <w:rsid w:val="007664CC"/>
    <w:rsid w:val="0077406B"/>
    <w:rsid w:val="00785A19"/>
    <w:rsid w:val="007B44A2"/>
    <w:rsid w:val="007C287B"/>
    <w:rsid w:val="007D0802"/>
    <w:rsid w:val="007E018F"/>
    <w:rsid w:val="007E666C"/>
    <w:rsid w:val="0080039F"/>
    <w:rsid w:val="00801CED"/>
    <w:rsid w:val="00803512"/>
    <w:rsid w:val="00805177"/>
    <w:rsid w:val="00843110"/>
    <w:rsid w:val="0084567E"/>
    <w:rsid w:val="008609CC"/>
    <w:rsid w:val="00861193"/>
    <w:rsid w:val="00873574"/>
    <w:rsid w:val="008B0FAA"/>
    <w:rsid w:val="008B2B0E"/>
    <w:rsid w:val="008B6769"/>
    <w:rsid w:val="008C1B77"/>
    <w:rsid w:val="008D2EB9"/>
    <w:rsid w:val="008E58DD"/>
    <w:rsid w:val="008F6FCB"/>
    <w:rsid w:val="0091121F"/>
    <w:rsid w:val="009330D9"/>
    <w:rsid w:val="0093333B"/>
    <w:rsid w:val="009448FB"/>
    <w:rsid w:val="00950DA4"/>
    <w:rsid w:val="00962F93"/>
    <w:rsid w:val="00966662"/>
    <w:rsid w:val="00973A7B"/>
    <w:rsid w:val="00980E6C"/>
    <w:rsid w:val="00983B77"/>
    <w:rsid w:val="00990F8E"/>
    <w:rsid w:val="00993716"/>
    <w:rsid w:val="009A74AB"/>
    <w:rsid w:val="009C5949"/>
    <w:rsid w:val="009C69E7"/>
    <w:rsid w:val="009C6BBE"/>
    <w:rsid w:val="009D08D4"/>
    <w:rsid w:val="009D1B7F"/>
    <w:rsid w:val="00A04B61"/>
    <w:rsid w:val="00A07AC2"/>
    <w:rsid w:val="00A1072B"/>
    <w:rsid w:val="00A22B9F"/>
    <w:rsid w:val="00A25018"/>
    <w:rsid w:val="00A32872"/>
    <w:rsid w:val="00A70101"/>
    <w:rsid w:val="00A70810"/>
    <w:rsid w:val="00A7284A"/>
    <w:rsid w:val="00A77414"/>
    <w:rsid w:val="00A80E66"/>
    <w:rsid w:val="00A85263"/>
    <w:rsid w:val="00AB448F"/>
    <w:rsid w:val="00AC52FD"/>
    <w:rsid w:val="00AD5FF9"/>
    <w:rsid w:val="00AE7E53"/>
    <w:rsid w:val="00B20243"/>
    <w:rsid w:val="00B265F3"/>
    <w:rsid w:val="00B33A88"/>
    <w:rsid w:val="00B42249"/>
    <w:rsid w:val="00B5277C"/>
    <w:rsid w:val="00B5424B"/>
    <w:rsid w:val="00B65B38"/>
    <w:rsid w:val="00B729E6"/>
    <w:rsid w:val="00B72E6D"/>
    <w:rsid w:val="00B72EB9"/>
    <w:rsid w:val="00B809D4"/>
    <w:rsid w:val="00B81077"/>
    <w:rsid w:val="00B964F8"/>
    <w:rsid w:val="00B97BE3"/>
    <w:rsid w:val="00BA688A"/>
    <w:rsid w:val="00BC4912"/>
    <w:rsid w:val="00BE08BA"/>
    <w:rsid w:val="00BF362E"/>
    <w:rsid w:val="00BF3CF5"/>
    <w:rsid w:val="00BF623F"/>
    <w:rsid w:val="00BF75FF"/>
    <w:rsid w:val="00C27F16"/>
    <w:rsid w:val="00C53CFB"/>
    <w:rsid w:val="00C55001"/>
    <w:rsid w:val="00C622B4"/>
    <w:rsid w:val="00C626B3"/>
    <w:rsid w:val="00C6388E"/>
    <w:rsid w:val="00C922ED"/>
    <w:rsid w:val="00CA4D4B"/>
    <w:rsid w:val="00CC2234"/>
    <w:rsid w:val="00CD0876"/>
    <w:rsid w:val="00CD5090"/>
    <w:rsid w:val="00CE1442"/>
    <w:rsid w:val="00CE1D4C"/>
    <w:rsid w:val="00D1634C"/>
    <w:rsid w:val="00D169C6"/>
    <w:rsid w:val="00D20EA8"/>
    <w:rsid w:val="00D27A45"/>
    <w:rsid w:val="00D46035"/>
    <w:rsid w:val="00D50C0A"/>
    <w:rsid w:val="00D531F3"/>
    <w:rsid w:val="00D5478C"/>
    <w:rsid w:val="00D55748"/>
    <w:rsid w:val="00D57514"/>
    <w:rsid w:val="00D60570"/>
    <w:rsid w:val="00D60CBC"/>
    <w:rsid w:val="00D61996"/>
    <w:rsid w:val="00D74C57"/>
    <w:rsid w:val="00D77187"/>
    <w:rsid w:val="00DA748F"/>
    <w:rsid w:val="00DB20D8"/>
    <w:rsid w:val="00DB675B"/>
    <w:rsid w:val="00DC40CA"/>
    <w:rsid w:val="00DD6A05"/>
    <w:rsid w:val="00DF10A2"/>
    <w:rsid w:val="00DF1E8E"/>
    <w:rsid w:val="00DF3E4B"/>
    <w:rsid w:val="00E17361"/>
    <w:rsid w:val="00E618C6"/>
    <w:rsid w:val="00E62CEA"/>
    <w:rsid w:val="00E667DD"/>
    <w:rsid w:val="00E7031D"/>
    <w:rsid w:val="00F0113D"/>
    <w:rsid w:val="00F13427"/>
    <w:rsid w:val="00F52067"/>
    <w:rsid w:val="00F61398"/>
    <w:rsid w:val="00F630D7"/>
    <w:rsid w:val="00F72FAF"/>
    <w:rsid w:val="00F77980"/>
    <w:rsid w:val="00F832A7"/>
    <w:rsid w:val="00F85391"/>
    <w:rsid w:val="00F95E1A"/>
    <w:rsid w:val="00FB05CE"/>
    <w:rsid w:val="00FB4205"/>
    <w:rsid w:val="00FB7720"/>
    <w:rsid w:val="00FD3E8D"/>
    <w:rsid w:val="00FD42BE"/>
    <w:rsid w:val="00FF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D5A70"/>
  <w15:docId w15:val="{31E3D76E-A010-4459-8B50-A0A6D043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Body - ADBEE"/>
    <w:qFormat/>
    <w:rsid w:val="0068741B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Nadpis1">
    <w:name w:val="heading 1"/>
    <w:basedOn w:val="Normlny"/>
    <w:next w:val="Normlny"/>
    <w:link w:val="Nadpis1Char"/>
    <w:uiPriority w:val="9"/>
    <w:qFormat/>
    <w:rsid w:val="0068741B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8741B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8741B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8741B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8741B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nhideWhenUsed/>
    <w:qFormat/>
    <w:rsid w:val="0068741B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nhideWhenUsed/>
    <w:qFormat/>
    <w:rsid w:val="0068741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rsid w:val="0068741B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68741B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68741B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68741B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68741B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68741B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rsid w:val="0068741B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rsid w:val="0068741B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rsid w:val="0068741B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rsid w:val="006874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rsid w:val="006874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68741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ra">
    <w:name w:val="annotation text"/>
    <w:basedOn w:val="Normlny"/>
    <w:link w:val="TextkomentraChar"/>
    <w:uiPriority w:val="99"/>
    <w:unhideWhenUsed/>
    <w:rsid w:val="0068741B"/>
    <w:rPr>
      <w:rFonts w:ascii="Arial" w:eastAsia="Times New Roman" w:hAnsi="Arial" w:cs="Times New Roman"/>
      <w:color w:val="auto"/>
      <w:sz w:val="20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741B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68741B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874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8741B"/>
    <w:rPr>
      <w:rFonts w:ascii="Segoe UI" w:hAnsi="Segoe UI" w:cs="Segoe UI"/>
      <w:color w:val="000000" w:themeColor="text1"/>
      <w:sz w:val="18"/>
      <w:szCs w:val="18"/>
    </w:rPr>
  </w:style>
  <w:style w:type="paragraph" w:styleId="Odsekzoznamu">
    <w:name w:val="List Paragraph"/>
    <w:basedOn w:val="Normlny"/>
    <w:uiPriority w:val="34"/>
    <w:qFormat/>
    <w:rsid w:val="0096666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Pta">
    <w:name w:val="footer"/>
    <w:basedOn w:val="Normlny"/>
    <w:link w:val="PtaChar"/>
    <w:uiPriority w:val="99"/>
    <w:unhideWhenUsed/>
    <w:rsid w:val="006F601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F6013"/>
    <w:rPr>
      <w:rFonts w:ascii="PT Serif" w:hAnsi="PT Serif"/>
      <w:color w:val="000000" w:themeColor="text1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5C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5CE"/>
    <w:rPr>
      <w:rFonts w:ascii="PT Serif" w:hAnsi="PT Serif"/>
      <w:color w:val="000000" w:themeColor="text1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5CE"/>
    <w:rPr>
      <w:vertAlign w:val="superscript"/>
    </w:rPr>
  </w:style>
  <w:style w:type="numbering" w:customStyle="1" w:styleId="Style2">
    <w:name w:val="Style2"/>
    <w:rsid w:val="001065A3"/>
    <w:pPr>
      <w:numPr>
        <w:numId w:val="8"/>
      </w:numPr>
    </w:pPr>
  </w:style>
  <w:style w:type="numbering" w:customStyle="1" w:styleId="Style21">
    <w:name w:val="Style21"/>
    <w:rsid w:val="009C5949"/>
  </w:style>
  <w:style w:type="character" w:styleId="Zstupntext">
    <w:name w:val="Placeholder Text"/>
    <w:basedOn w:val="Predvolenpsmoodseku"/>
    <w:uiPriority w:val="99"/>
    <w:semiHidden/>
    <w:rsid w:val="005B2465"/>
    <w:rPr>
      <w:color w:val="666666"/>
    </w:rPr>
  </w:style>
  <w:style w:type="table" w:customStyle="1" w:styleId="1">
    <w:name w:val="1"/>
    <w:basedOn w:val="Normlnatabuka"/>
    <w:rsid w:val="005B2465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E465336B985146A5DAFD37A25BDAB0" ma:contentTypeVersion="18" ma:contentTypeDescription="Umožňuje vytvoriť nový dokument." ma:contentTypeScope="" ma:versionID="44ce08118548b935b81e9db4674d4daa">
  <xsd:schema xmlns:xsd="http://www.w3.org/2001/XMLSchema" xmlns:xs="http://www.w3.org/2001/XMLSchema" xmlns:p="http://schemas.microsoft.com/office/2006/metadata/properties" xmlns:ns3="9bef80ce-b225-4823-85fe-f8c23a3baf14" xmlns:ns4="165efe45-0fe9-4cb8-9f01-0fe7c282aab0" targetNamespace="http://schemas.microsoft.com/office/2006/metadata/properties" ma:root="true" ma:fieldsID="91f0a143aaee844cd4af6a06901fa0f8" ns3:_="" ns4:_="">
    <xsd:import namespace="9bef80ce-b225-4823-85fe-f8c23a3baf14"/>
    <xsd:import namespace="165efe45-0fe9-4cb8-9f01-0fe7c282aab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f80ce-b225-4823-85fe-f8c23a3ba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efe45-0fe9-4cb8-9f01-0fe7c282a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5efe45-0fe9-4cb8-9f01-0fe7c282aab0" xsi:nil="true"/>
  </documentManagement>
</p:properties>
</file>

<file path=customXml/itemProps1.xml><?xml version="1.0" encoding="utf-8"?>
<ds:datastoreItem xmlns:ds="http://schemas.openxmlformats.org/officeDocument/2006/customXml" ds:itemID="{9C3F56C4-B6D5-482F-9F58-19F66D822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BF731-7772-4F8C-8DDE-DF174FDB2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f80ce-b225-4823-85fe-f8c23a3baf14"/>
    <ds:schemaRef ds:uri="165efe45-0fe9-4cb8-9f01-0fe7c282a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B57740-832F-496A-8528-52019CA78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ABE89B-14F5-46B8-8753-876CA10F13A6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bef80ce-b225-4823-85fe-f8c23a3baf14"/>
    <ds:schemaRef ds:uri="http://purl.org/dc/dcmitype/"/>
    <ds:schemaRef ds:uri="165efe45-0fe9-4cb8-9f01-0fe7c282aab0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Jana</dc:creator>
  <cp:keywords/>
  <dc:description/>
  <cp:lastModifiedBy>Vašičková Jana</cp:lastModifiedBy>
  <cp:revision>2</cp:revision>
  <dcterms:created xsi:type="dcterms:W3CDTF">2025-06-25T07:36:00Z</dcterms:created>
  <dcterms:modified xsi:type="dcterms:W3CDTF">2025-06-25T07:36:00Z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0x010100C6E465336B985146A5DAFD37A25BDAB0</vt:lpwstr>
  </property>
</Properties>
</file>