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6BFB" w14:textId="77777777" w:rsidR="002B6D7D" w:rsidRDefault="002B6D7D" w:rsidP="002B6D7D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14:paraId="69A24EFB" w14:textId="29775995" w:rsidR="002B6D7D" w:rsidRDefault="002B6D7D" w:rsidP="002B6D7D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</w:t>
      </w:r>
    </w:p>
    <w:p w14:paraId="70EB2317" w14:textId="77777777" w:rsidR="002B6D7D" w:rsidRDefault="002B6D7D" w:rsidP="002B6D7D">
      <w:pPr>
        <w:spacing w:line="276" w:lineRule="auto"/>
        <w:jc w:val="center"/>
        <w:outlineLvl w:val="0"/>
        <w:rPr>
          <w:sz w:val="22"/>
          <w:szCs w:val="22"/>
        </w:rPr>
      </w:pPr>
    </w:p>
    <w:p w14:paraId="07AE0D3D" w14:textId="77777777" w:rsidR="002B6D7D" w:rsidRDefault="002B6D7D" w:rsidP="002B6D7D">
      <w:pPr>
        <w:spacing w:line="276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na akci:</w:t>
      </w:r>
    </w:p>
    <w:p w14:paraId="3B3E9595" w14:textId="77777777" w:rsidR="002B6D7D" w:rsidRDefault="002B6D7D" w:rsidP="002B6D7D">
      <w:pPr>
        <w:spacing w:line="276" w:lineRule="auto"/>
        <w:jc w:val="center"/>
        <w:outlineLvl w:val="0"/>
        <w:rPr>
          <w:sz w:val="22"/>
          <w:szCs w:val="22"/>
        </w:rPr>
      </w:pPr>
    </w:p>
    <w:p w14:paraId="1180C0A4" w14:textId="065F78D3" w:rsidR="002B6D7D" w:rsidRDefault="006D1653" w:rsidP="006D1653">
      <w:pPr>
        <w:spacing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„</w:t>
      </w:r>
      <w:r w:rsidRPr="006D1653">
        <w:rPr>
          <w:rFonts w:eastAsiaTheme="minorHAnsi"/>
          <w:b/>
          <w:bCs/>
          <w:sz w:val="22"/>
          <w:szCs w:val="22"/>
          <w:lang w:eastAsia="en-US"/>
        </w:rPr>
        <w:t>DOPRAVNÍKOVÝ PÁS – SBĚRNÝ DVŮR HODONÍN</w:t>
      </w:r>
      <w:r>
        <w:rPr>
          <w:rFonts w:eastAsiaTheme="minorHAnsi"/>
          <w:b/>
          <w:bCs/>
          <w:sz w:val="22"/>
          <w:szCs w:val="22"/>
          <w:lang w:eastAsia="en-US"/>
        </w:rPr>
        <w:t>“</w:t>
      </w:r>
    </w:p>
    <w:p w14:paraId="1035C492" w14:textId="77777777" w:rsidR="006D1653" w:rsidRPr="006D1653" w:rsidRDefault="006D1653" w:rsidP="006D1653">
      <w:pPr>
        <w:spacing w:line="276" w:lineRule="auto"/>
        <w:jc w:val="center"/>
        <w:rPr>
          <w:sz w:val="22"/>
          <w:szCs w:val="22"/>
        </w:rPr>
      </w:pPr>
    </w:p>
    <w:p w14:paraId="136B143F" w14:textId="77777777" w:rsidR="002B6D7D" w:rsidRDefault="002B6D7D" w:rsidP="002B6D7D">
      <w:pPr>
        <w:spacing w:line="240" w:lineRule="auto"/>
        <w:jc w:val="center"/>
        <w:outlineLvl w:val="0"/>
        <w:rPr>
          <w:b/>
          <w:sz w:val="20"/>
        </w:rPr>
      </w:pPr>
    </w:p>
    <w:p w14:paraId="0DF45F00" w14:textId="77777777" w:rsidR="002B6D7D" w:rsidRDefault="002B6D7D" w:rsidP="002B6D7D">
      <w:pPr>
        <w:widowControl/>
        <w:numPr>
          <w:ilvl w:val="0"/>
          <w:numId w:val="1"/>
        </w:numPr>
        <w:spacing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SMLUVNÍ STRANY</w:t>
      </w:r>
    </w:p>
    <w:p w14:paraId="72ED399F" w14:textId="77777777" w:rsidR="002B6D7D" w:rsidRDefault="002B6D7D" w:rsidP="002B6D7D">
      <w:pPr>
        <w:spacing w:after="120" w:line="240" w:lineRule="auto"/>
        <w:ind w:left="360"/>
        <w:jc w:val="both"/>
        <w:outlineLvl w:val="0"/>
        <w:rPr>
          <w:b/>
          <w:sz w:val="22"/>
          <w:szCs w:val="22"/>
        </w:rPr>
      </w:pPr>
    </w:p>
    <w:p w14:paraId="11C87290" w14:textId="77777777" w:rsidR="002B6D7D" w:rsidRDefault="002B6D7D" w:rsidP="002B6D7D">
      <w:pPr>
        <w:spacing w:after="120" w:line="240" w:lineRule="auto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Město HODONÍN</w:t>
      </w:r>
    </w:p>
    <w:p w14:paraId="51DFC412" w14:textId="77777777" w:rsidR="002B6D7D" w:rsidRDefault="002B6D7D" w:rsidP="002B6D7D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Masarykovo náměstí 53/1,695 35 Hodonín</w:t>
      </w:r>
    </w:p>
    <w:p w14:paraId="1071C481" w14:textId="77777777" w:rsidR="002B6D7D" w:rsidRDefault="002B6D7D" w:rsidP="002B6D7D">
      <w:pPr>
        <w:tabs>
          <w:tab w:val="left" w:pos="2127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  <w:t>002 84 891</w:t>
      </w:r>
    </w:p>
    <w:p w14:paraId="778C33CB" w14:textId="77777777" w:rsidR="002B6D7D" w:rsidRDefault="002B6D7D" w:rsidP="002B6D7D">
      <w:pPr>
        <w:tabs>
          <w:tab w:val="left" w:pos="2127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 699001303</w:t>
      </w:r>
    </w:p>
    <w:p w14:paraId="58ABF605" w14:textId="77777777" w:rsidR="002B6D7D" w:rsidRDefault="002B6D7D" w:rsidP="002B6D7D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  <w:t>Komerční banka, a.s., pobočka Hodonín, č.ú. 424671/0100</w:t>
      </w:r>
    </w:p>
    <w:p w14:paraId="580A00A5" w14:textId="226A9C22" w:rsidR="002B6D7D" w:rsidRDefault="002B6D7D" w:rsidP="002B6D7D">
      <w:pPr>
        <w:spacing w:line="240" w:lineRule="auto"/>
        <w:ind w:left="2124" w:hanging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Zastoupen:                  </w:t>
      </w:r>
      <w:r w:rsidR="006D165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ve smluvních záležitostech </w:t>
      </w:r>
      <w:r w:rsidR="006D1653">
        <w:rPr>
          <w:sz w:val="22"/>
          <w:szCs w:val="22"/>
        </w:rPr>
        <w:t>Liborem Střechou, starostou města</w:t>
      </w:r>
    </w:p>
    <w:p w14:paraId="12C7AA30" w14:textId="0E6F0F1E" w:rsidR="002B6D7D" w:rsidRDefault="002B6D7D" w:rsidP="002B6D7D">
      <w:pPr>
        <w:spacing w:line="240" w:lineRule="auto"/>
        <w:ind w:left="2124" w:hanging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v technických záležitostech Ing. Milanem Gruněm</w:t>
      </w:r>
    </w:p>
    <w:p w14:paraId="10D8AAAA" w14:textId="77777777" w:rsidR="002B6D7D" w:rsidRDefault="002B6D7D" w:rsidP="002B6D7D">
      <w:pPr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/dále jen objednatel/</w:t>
      </w:r>
    </w:p>
    <w:p w14:paraId="6317EA36" w14:textId="76B60758" w:rsidR="002B6D7D" w:rsidRDefault="002B6D7D" w:rsidP="002B6D7D">
      <w:pPr>
        <w:spacing w:after="120"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D109A7" w:rsidRPr="00D109A7">
        <w:rPr>
          <w:sz w:val="22"/>
          <w:szCs w:val="22"/>
          <w:highlight w:val="yellow"/>
        </w:rPr>
        <w:t>………….</w:t>
      </w:r>
      <w:r>
        <w:rPr>
          <w:sz w:val="22"/>
          <w:szCs w:val="22"/>
        </w:rPr>
        <w:tab/>
      </w:r>
    </w:p>
    <w:p w14:paraId="27810B23" w14:textId="3A9C4545" w:rsidR="002B6D7D" w:rsidRDefault="00D109A7" w:rsidP="002B6D7D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Sídlo</w:t>
      </w:r>
      <w:r w:rsidR="002B6D7D">
        <w:rPr>
          <w:sz w:val="22"/>
          <w:szCs w:val="22"/>
        </w:rPr>
        <w:t xml:space="preserve">: </w:t>
      </w:r>
      <w:r w:rsidR="002B6D7D">
        <w:rPr>
          <w:sz w:val="22"/>
          <w:szCs w:val="22"/>
        </w:rPr>
        <w:tab/>
      </w:r>
      <w:r w:rsidR="002B6D7D">
        <w:rPr>
          <w:sz w:val="22"/>
          <w:szCs w:val="22"/>
        </w:rPr>
        <w:tab/>
      </w:r>
      <w:r w:rsidRPr="00D109A7">
        <w:rPr>
          <w:sz w:val="22"/>
          <w:szCs w:val="22"/>
          <w:highlight w:val="yellow"/>
        </w:rPr>
        <w:t>…………</w:t>
      </w:r>
    </w:p>
    <w:p w14:paraId="1C94F850" w14:textId="29D7AA3C" w:rsidR="002B6D7D" w:rsidRDefault="002B6D7D" w:rsidP="002B6D7D">
      <w:pPr>
        <w:tabs>
          <w:tab w:val="left" w:pos="2127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IČO:</w:t>
      </w:r>
      <w:r w:rsidR="00D109A7">
        <w:rPr>
          <w:sz w:val="22"/>
          <w:szCs w:val="22"/>
        </w:rPr>
        <w:t xml:space="preserve">                  </w:t>
      </w:r>
      <w:r w:rsidR="00D109A7" w:rsidRPr="00D109A7">
        <w:rPr>
          <w:sz w:val="22"/>
          <w:szCs w:val="22"/>
          <w:highlight w:val="yellow"/>
        </w:rPr>
        <w:t>…………</w:t>
      </w:r>
    </w:p>
    <w:p w14:paraId="1A06CA30" w14:textId="2E1477D6" w:rsidR="002B6D7D" w:rsidRDefault="002B6D7D" w:rsidP="002B6D7D">
      <w:pPr>
        <w:tabs>
          <w:tab w:val="left" w:pos="2127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 w:rsidR="00D109A7">
        <w:rPr>
          <w:sz w:val="22"/>
          <w:szCs w:val="22"/>
        </w:rPr>
        <w:t xml:space="preserve">                  </w:t>
      </w:r>
      <w:r w:rsidR="00D109A7" w:rsidRPr="00D109A7">
        <w:rPr>
          <w:sz w:val="22"/>
          <w:szCs w:val="22"/>
          <w:highlight w:val="yellow"/>
        </w:rPr>
        <w:t>…………</w:t>
      </w:r>
      <w:r w:rsidR="00D109A7">
        <w:rPr>
          <w:sz w:val="22"/>
          <w:szCs w:val="22"/>
        </w:rPr>
        <w:t xml:space="preserve">     </w:t>
      </w:r>
    </w:p>
    <w:p w14:paraId="118764F6" w14:textId="6821D3F1" w:rsidR="002B6D7D" w:rsidRDefault="002B6D7D" w:rsidP="002B6D7D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D109A7" w:rsidRPr="00D109A7">
        <w:rPr>
          <w:sz w:val="22"/>
          <w:szCs w:val="22"/>
          <w:highlight w:val="yellow"/>
        </w:rPr>
        <w:t>…………</w:t>
      </w:r>
      <w:r>
        <w:rPr>
          <w:sz w:val="22"/>
          <w:szCs w:val="22"/>
        </w:rPr>
        <w:tab/>
      </w:r>
    </w:p>
    <w:p w14:paraId="1238FCD3" w14:textId="6C3BB7B5" w:rsidR="002B6D7D" w:rsidRDefault="002B6D7D" w:rsidP="002B6D7D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Zastoupen:</w:t>
      </w:r>
      <w:r>
        <w:rPr>
          <w:sz w:val="22"/>
          <w:szCs w:val="22"/>
        </w:rPr>
        <w:tab/>
      </w:r>
      <w:r w:rsidR="00D109A7">
        <w:rPr>
          <w:sz w:val="22"/>
          <w:szCs w:val="22"/>
        </w:rPr>
        <w:t xml:space="preserve">    </w:t>
      </w:r>
      <w:r w:rsidR="00D109A7" w:rsidRPr="00D109A7">
        <w:rPr>
          <w:sz w:val="22"/>
          <w:szCs w:val="22"/>
          <w:highlight w:val="yellow"/>
        </w:rPr>
        <w:t>………….</w:t>
      </w:r>
      <w:r>
        <w:rPr>
          <w:sz w:val="22"/>
          <w:szCs w:val="22"/>
        </w:rPr>
        <w:tab/>
      </w:r>
    </w:p>
    <w:p w14:paraId="2F47DAC2" w14:textId="5488F019" w:rsidR="002B6D7D" w:rsidRDefault="002B6D7D" w:rsidP="002B6D7D">
      <w:pPr>
        <w:spacing w:line="240" w:lineRule="auto"/>
        <w:jc w:val="both"/>
        <w:rPr>
          <w:smallCaps/>
          <w:sz w:val="22"/>
          <w:szCs w:val="22"/>
        </w:rPr>
      </w:pPr>
      <w:r>
        <w:rPr>
          <w:sz w:val="22"/>
          <w:szCs w:val="22"/>
        </w:rPr>
        <w:t>Společnost je zapsána v obchodním rejstříku</w:t>
      </w:r>
      <w:r w:rsidR="00D109A7" w:rsidRPr="00D109A7">
        <w:rPr>
          <w:sz w:val="22"/>
          <w:szCs w:val="22"/>
          <w:highlight w:val="yellow"/>
        </w:rPr>
        <w:t>……….</w:t>
      </w:r>
    </w:p>
    <w:p w14:paraId="72A00F7A" w14:textId="77777777" w:rsidR="002B6D7D" w:rsidRDefault="002B6D7D" w:rsidP="002B6D7D">
      <w:pPr>
        <w:spacing w:line="240" w:lineRule="auto"/>
        <w:jc w:val="both"/>
        <w:rPr>
          <w:sz w:val="22"/>
          <w:szCs w:val="22"/>
        </w:rPr>
      </w:pPr>
    </w:p>
    <w:p w14:paraId="017EB4B5" w14:textId="77777777" w:rsidR="002B6D7D" w:rsidRDefault="002B6D7D" w:rsidP="002B6D7D">
      <w:pPr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/dále jen zhotovitel/</w:t>
      </w:r>
    </w:p>
    <w:p w14:paraId="74E7411E" w14:textId="77777777" w:rsidR="002B6D7D" w:rsidRDefault="002B6D7D" w:rsidP="002B6D7D">
      <w:pPr>
        <w:widowControl/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0B791E4F" w14:textId="014DCF22" w:rsidR="002B6D7D" w:rsidRPr="006D1653" w:rsidRDefault="002B6D7D" w:rsidP="00A161CF">
      <w:pPr>
        <w:widowControl/>
        <w:numPr>
          <w:ilvl w:val="0"/>
          <w:numId w:val="1"/>
        </w:num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  <w:r w:rsidRPr="006D1653">
        <w:rPr>
          <w:b/>
          <w:color w:val="000000"/>
          <w:sz w:val="22"/>
          <w:szCs w:val="22"/>
        </w:rPr>
        <w:t xml:space="preserve">PŘEDMĚT SMLOUVY </w:t>
      </w:r>
    </w:p>
    <w:p w14:paraId="1C630039" w14:textId="455AFC19" w:rsidR="002B6D7D" w:rsidRPr="006D1653" w:rsidRDefault="002B6D7D" w:rsidP="006D1653">
      <w:pPr>
        <w:widowControl/>
        <w:numPr>
          <w:ilvl w:val="1"/>
          <w:numId w:val="1"/>
        </w:numPr>
        <w:spacing w:after="240" w:line="240" w:lineRule="auto"/>
        <w:ind w:left="426" w:hanging="43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se touto smlouvou zavazuje provést </w:t>
      </w:r>
      <w:r w:rsidR="006D1653">
        <w:rPr>
          <w:color w:val="000000"/>
          <w:sz w:val="22"/>
          <w:szCs w:val="22"/>
        </w:rPr>
        <w:t>demontáž stávajícího dopravníkového pásu</w:t>
      </w:r>
      <w:r w:rsidR="006D1653">
        <w:rPr>
          <w:rStyle w:val="Znakapoznpodarou"/>
          <w:color w:val="000000"/>
          <w:sz w:val="22"/>
          <w:szCs w:val="22"/>
        </w:rPr>
        <w:footnoteReference w:id="1"/>
      </w:r>
      <w:r w:rsidR="006D1653">
        <w:rPr>
          <w:color w:val="000000"/>
          <w:sz w:val="22"/>
          <w:szCs w:val="22"/>
        </w:rPr>
        <w:t xml:space="preserve"> a tento demontovaný ponechat v areálu Sběrného dvora dle pokynu objednatele a dále se zavazuje dodat a namontovat</w:t>
      </w:r>
      <w:r w:rsidR="009A5699">
        <w:rPr>
          <w:color w:val="000000"/>
          <w:sz w:val="22"/>
          <w:szCs w:val="22"/>
        </w:rPr>
        <w:t xml:space="preserve"> (vč. seřízení a odzkoušení)</w:t>
      </w:r>
      <w:r w:rsidR="006D1653">
        <w:rPr>
          <w:color w:val="000000"/>
          <w:sz w:val="22"/>
          <w:szCs w:val="22"/>
        </w:rPr>
        <w:t xml:space="preserve"> dopravníkový pás dle technické specifikace uvedené v příloze č. 1 této smlouvy</w:t>
      </w:r>
    </w:p>
    <w:p w14:paraId="1D0C53B1" w14:textId="6341CE4B" w:rsidR="002B6D7D" w:rsidRDefault="002B6D7D" w:rsidP="002B6D7D">
      <w:pPr>
        <w:widowControl/>
        <w:numPr>
          <w:ilvl w:val="1"/>
          <w:numId w:val="1"/>
        </w:numPr>
        <w:spacing w:line="240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se zavazuje, že </w:t>
      </w:r>
      <w:r w:rsidR="006D1653">
        <w:rPr>
          <w:color w:val="000000"/>
          <w:sz w:val="22"/>
          <w:szCs w:val="22"/>
        </w:rPr>
        <w:t>předmět smlouvy bude dodán</w:t>
      </w:r>
      <w:r>
        <w:rPr>
          <w:color w:val="000000"/>
          <w:sz w:val="22"/>
          <w:szCs w:val="22"/>
        </w:rPr>
        <w:t xml:space="preserve"> podle </w:t>
      </w:r>
      <w:r>
        <w:rPr>
          <w:sz w:val="22"/>
          <w:szCs w:val="22"/>
        </w:rPr>
        <w:t xml:space="preserve">parametrů </w:t>
      </w:r>
      <w:r>
        <w:rPr>
          <w:color w:val="000000"/>
          <w:sz w:val="22"/>
          <w:szCs w:val="22"/>
        </w:rPr>
        <w:t xml:space="preserve">požadovaných objednatelem a bude odpovídat platným technickým normám a předpisům. </w:t>
      </w:r>
    </w:p>
    <w:p w14:paraId="19AFDB07" w14:textId="77777777" w:rsidR="002B6D7D" w:rsidRDefault="002B6D7D" w:rsidP="002B6D7D">
      <w:pPr>
        <w:widowControl/>
        <w:spacing w:line="240" w:lineRule="auto"/>
        <w:jc w:val="both"/>
        <w:rPr>
          <w:color w:val="000000"/>
          <w:sz w:val="22"/>
          <w:szCs w:val="22"/>
        </w:rPr>
      </w:pPr>
    </w:p>
    <w:p w14:paraId="0A7262E1" w14:textId="77777777" w:rsidR="002B6D7D" w:rsidRDefault="002B6D7D" w:rsidP="002B6D7D">
      <w:pPr>
        <w:widowControl/>
        <w:numPr>
          <w:ilvl w:val="0"/>
          <w:numId w:val="1"/>
        </w:numPr>
        <w:spacing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TERMÍNY PLNĚNÍ</w:t>
      </w:r>
    </w:p>
    <w:p w14:paraId="61480237" w14:textId="77777777" w:rsidR="002B6D7D" w:rsidRDefault="002B6D7D" w:rsidP="002B6D7D">
      <w:pPr>
        <w:spacing w:line="240" w:lineRule="auto"/>
        <w:rPr>
          <w:b/>
          <w:color w:val="000000"/>
          <w:sz w:val="22"/>
          <w:szCs w:val="22"/>
        </w:rPr>
      </w:pPr>
    </w:p>
    <w:p w14:paraId="7E6D346F" w14:textId="632F6CD4" w:rsidR="002B6D7D" w:rsidRDefault="001177D3" w:rsidP="001177D3">
      <w:pPr>
        <w:pStyle w:val="Zpat"/>
        <w:numPr>
          <w:ilvl w:val="1"/>
          <w:numId w:val="1"/>
        </w:numPr>
        <w:spacing w:line="240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Plnění dle předmětu této smlouvy budou zrealizována nejpozději </w:t>
      </w:r>
      <w:r w:rsidRPr="00401809">
        <w:rPr>
          <w:b/>
          <w:bCs/>
          <w:color w:val="000000"/>
          <w:sz w:val="22"/>
          <w:szCs w:val="22"/>
        </w:rPr>
        <w:t>do 4 měsíců ode dne účinnosti této smlouvy.</w:t>
      </w:r>
      <w:r>
        <w:rPr>
          <w:color w:val="000000"/>
          <w:sz w:val="22"/>
          <w:szCs w:val="22"/>
        </w:rPr>
        <w:t xml:space="preserve"> V případě nemožnosti plnění předmětu smlouvy ve sjednaném termínu, z důvodu okolností ležících mimo sféru zhotovitele, se automaticky o tuto dobu prodlužuje doba plnění zhotovitele bez nutnosti uzavření dodatku. O existenci takových důvodů a době jejich trvání provedou zástupci smluvních stran písemný záznam.</w:t>
      </w:r>
    </w:p>
    <w:p w14:paraId="13C64A9B" w14:textId="77777777" w:rsidR="001177D3" w:rsidRDefault="001177D3" w:rsidP="002B6D7D">
      <w:pPr>
        <w:pStyle w:val="Zpat"/>
        <w:spacing w:line="240" w:lineRule="auto"/>
        <w:jc w:val="both"/>
        <w:rPr>
          <w:color w:val="000000"/>
          <w:sz w:val="22"/>
          <w:szCs w:val="22"/>
        </w:rPr>
      </w:pPr>
    </w:p>
    <w:p w14:paraId="19598E55" w14:textId="77777777" w:rsidR="00401809" w:rsidRDefault="00401809" w:rsidP="002B6D7D">
      <w:pPr>
        <w:pStyle w:val="Zpat"/>
        <w:spacing w:line="240" w:lineRule="auto"/>
        <w:jc w:val="both"/>
        <w:rPr>
          <w:color w:val="000000"/>
          <w:sz w:val="22"/>
          <w:szCs w:val="22"/>
        </w:rPr>
      </w:pPr>
    </w:p>
    <w:p w14:paraId="325AD481" w14:textId="77777777" w:rsidR="00401809" w:rsidRDefault="00401809" w:rsidP="002B6D7D">
      <w:pPr>
        <w:pStyle w:val="Zpat"/>
        <w:spacing w:line="240" w:lineRule="auto"/>
        <w:jc w:val="both"/>
        <w:rPr>
          <w:color w:val="000000"/>
          <w:sz w:val="22"/>
          <w:szCs w:val="22"/>
        </w:rPr>
      </w:pPr>
    </w:p>
    <w:p w14:paraId="017DE9B0" w14:textId="77777777" w:rsidR="00401809" w:rsidRDefault="00401809" w:rsidP="002B6D7D">
      <w:pPr>
        <w:pStyle w:val="Zpat"/>
        <w:spacing w:line="240" w:lineRule="auto"/>
        <w:jc w:val="both"/>
        <w:rPr>
          <w:color w:val="000000"/>
          <w:sz w:val="22"/>
          <w:szCs w:val="22"/>
        </w:rPr>
      </w:pPr>
    </w:p>
    <w:p w14:paraId="3A556AF6" w14:textId="77777777" w:rsidR="00401809" w:rsidRDefault="00401809" w:rsidP="002B6D7D">
      <w:pPr>
        <w:pStyle w:val="Zpat"/>
        <w:spacing w:line="240" w:lineRule="auto"/>
        <w:jc w:val="both"/>
        <w:rPr>
          <w:color w:val="000000"/>
          <w:sz w:val="22"/>
          <w:szCs w:val="22"/>
        </w:rPr>
      </w:pPr>
    </w:p>
    <w:p w14:paraId="4EC8E1A0" w14:textId="77777777" w:rsidR="00401809" w:rsidRDefault="00401809" w:rsidP="002B6D7D">
      <w:pPr>
        <w:pStyle w:val="Zpat"/>
        <w:spacing w:line="240" w:lineRule="auto"/>
        <w:jc w:val="both"/>
        <w:rPr>
          <w:color w:val="000000"/>
          <w:sz w:val="22"/>
          <w:szCs w:val="22"/>
        </w:rPr>
      </w:pPr>
    </w:p>
    <w:p w14:paraId="3E818EFF" w14:textId="70BC904D" w:rsidR="002B6D7D" w:rsidRDefault="002B6D7D" w:rsidP="002B6D7D">
      <w:pPr>
        <w:widowControl/>
        <w:numPr>
          <w:ilvl w:val="0"/>
          <w:numId w:val="1"/>
        </w:numPr>
        <w:spacing w:line="24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CENA </w:t>
      </w:r>
    </w:p>
    <w:p w14:paraId="0B57A32F" w14:textId="77777777" w:rsidR="002B6D7D" w:rsidRDefault="002B6D7D" w:rsidP="002B6D7D">
      <w:pPr>
        <w:spacing w:line="240" w:lineRule="auto"/>
        <w:jc w:val="both"/>
        <w:rPr>
          <w:color w:val="000000"/>
          <w:sz w:val="22"/>
          <w:szCs w:val="22"/>
        </w:rPr>
      </w:pPr>
    </w:p>
    <w:p w14:paraId="3C1BEDAF" w14:textId="5FA7F95F" w:rsidR="002B6D7D" w:rsidRDefault="00D109A7" w:rsidP="002B6D7D">
      <w:pPr>
        <w:numPr>
          <w:ilvl w:val="1"/>
          <w:numId w:val="1"/>
        </w:numPr>
        <w:spacing w:line="24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 na celkové ceně za předmět plnění dle této smlouvy </w:t>
      </w:r>
      <w:r w:rsidR="002B6D7D">
        <w:rPr>
          <w:sz w:val="22"/>
          <w:szCs w:val="22"/>
        </w:rPr>
        <w:t>ve výši:</w:t>
      </w:r>
      <w:bookmarkStart w:id="0" w:name="_Ref319912246"/>
    </w:p>
    <w:bookmarkEnd w:id="0"/>
    <w:p w14:paraId="167A217A" w14:textId="77777777" w:rsidR="002B6D7D" w:rsidRDefault="002B6D7D" w:rsidP="002B6D7D">
      <w:pPr>
        <w:spacing w:line="240" w:lineRule="auto"/>
        <w:ind w:firstLine="426"/>
        <w:jc w:val="both"/>
        <w:rPr>
          <w:color w:val="000000"/>
          <w:sz w:val="22"/>
          <w:szCs w:val="22"/>
          <w:highlight w:val="yellow"/>
        </w:rPr>
      </w:pPr>
    </w:p>
    <w:p w14:paraId="6663030F" w14:textId="0D63605E" w:rsidR="002B6D7D" w:rsidRDefault="002B6D7D" w:rsidP="002B6D7D">
      <w:pPr>
        <w:spacing w:line="240" w:lineRule="auto"/>
        <w:ind w:firstLine="42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="00D109A7" w:rsidRPr="00D109A7">
        <w:rPr>
          <w:b/>
          <w:color w:val="000000"/>
          <w:sz w:val="22"/>
          <w:szCs w:val="22"/>
          <w:highlight w:val="yellow"/>
        </w:rPr>
        <w:t>……………..</w:t>
      </w:r>
      <w:r>
        <w:rPr>
          <w:b/>
          <w:color w:val="000000"/>
          <w:sz w:val="22"/>
          <w:szCs w:val="22"/>
        </w:rPr>
        <w:t>Kč bez DPH</w:t>
      </w:r>
    </w:p>
    <w:p w14:paraId="7F794A0F" w14:textId="6B35F9FD" w:rsidR="002B6D7D" w:rsidRDefault="002B6D7D" w:rsidP="002B6D7D">
      <w:pPr>
        <w:spacing w:line="240" w:lineRule="auto"/>
        <w:ind w:firstLine="42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="00D109A7" w:rsidRPr="00D109A7">
        <w:rPr>
          <w:b/>
          <w:color w:val="000000"/>
          <w:sz w:val="22"/>
          <w:szCs w:val="22"/>
          <w:highlight w:val="yellow"/>
        </w:rPr>
        <w:t>……………..</w:t>
      </w:r>
      <w:r>
        <w:rPr>
          <w:b/>
          <w:color w:val="000000"/>
          <w:sz w:val="22"/>
          <w:szCs w:val="22"/>
        </w:rPr>
        <w:t>Kč DPH 21 %</w:t>
      </w:r>
    </w:p>
    <w:p w14:paraId="6B1B2C10" w14:textId="088150AE" w:rsidR="002B6D7D" w:rsidRDefault="002B6D7D" w:rsidP="002B6D7D">
      <w:pPr>
        <w:spacing w:line="240" w:lineRule="auto"/>
        <w:ind w:firstLine="426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="00D109A7" w:rsidRPr="00D109A7">
        <w:rPr>
          <w:b/>
          <w:color w:val="000000"/>
          <w:sz w:val="22"/>
          <w:szCs w:val="22"/>
          <w:highlight w:val="yellow"/>
        </w:rPr>
        <w:t>……………..</w:t>
      </w:r>
      <w:r>
        <w:rPr>
          <w:b/>
          <w:color w:val="000000"/>
          <w:sz w:val="22"/>
          <w:szCs w:val="22"/>
        </w:rPr>
        <w:t xml:space="preserve">Kč včetně DPH </w:t>
      </w:r>
    </w:p>
    <w:p w14:paraId="0C766384" w14:textId="77777777" w:rsidR="002B6D7D" w:rsidRDefault="002B6D7D" w:rsidP="002B6D7D">
      <w:pPr>
        <w:spacing w:line="240" w:lineRule="auto"/>
        <w:ind w:left="426"/>
        <w:rPr>
          <w:color w:val="000000"/>
          <w:sz w:val="22"/>
          <w:szCs w:val="22"/>
        </w:rPr>
      </w:pPr>
    </w:p>
    <w:p w14:paraId="34D4829D" w14:textId="49B23A57" w:rsidR="002B6D7D" w:rsidRDefault="002B6D7D" w:rsidP="002B6D7D">
      <w:pPr>
        <w:pStyle w:val="Zkladntext0"/>
        <w:numPr>
          <w:ilvl w:val="1"/>
          <w:numId w:val="1"/>
        </w:numPr>
        <w:spacing w:after="240" w:line="240" w:lineRule="auto"/>
        <w:ind w:left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Cena je nejvýše přípustná a zahrnuje veškeré práce a náklady potřebné pro kompletní </w:t>
      </w:r>
      <w:r w:rsidR="00401809">
        <w:rPr>
          <w:color w:val="000000"/>
          <w:sz w:val="22"/>
          <w:szCs w:val="22"/>
        </w:rPr>
        <w:t xml:space="preserve">splnění </w:t>
      </w:r>
      <w:r>
        <w:rPr>
          <w:color w:val="000000"/>
          <w:sz w:val="22"/>
          <w:szCs w:val="22"/>
        </w:rPr>
        <w:t xml:space="preserve">předmětu </w:t>
      </w:r>
      <w:r w:rsidR="00401809">
        <w:rPr>
          <w:color w:val="000000"/>
          <w:sz w:val="22"/>
          <w:szCs w:val="22"/>
        </w:rPr>
        <w:t>smlouvy</w:t>
      </w:r>
      <w:r>
        <w:rPr>
          <w:i/>
          <w:color w:val="000000"/>
          <w:sz w:val="22"/>
          <w:szCs w:val="22"/>
        </w:rPr>
        <w:t xml:space="preserve">, </w:t>
      </w:r>
      <w:r w:rsidRPr="00401809">
        <w:rPr>
          <w:iCs/>
          <w:color w:val="000000"/>
          <w:sz w:val="22"/>
          <w:szCs w:val="22"/>
        </w:rPr>
        <w:t xml:space="preserve">včetně </w:t>
      </w:r>
      <w:r>
        <w:rPr>
          <w:color w:val="000000"/>
          <w:sz w:val="22"/>
          <w:szCs w:val="22"/>
        </w:rPr>
        <w:t xml:space="preserve">všech vedlejších prací potřebných k úplnému a odbornému </w:t>
      </w:r>
      <w:r w:rsidR="00401809">
        <w:rPr>
          <w:color w:val="000000"/>
          <w:sz w:val="22"/>
          <w:szCs w:val="22"/>
        </w:rPr>
        <w:t>dodání plnění</w:t>
      </w:r>
      <w:r>
        <w:rPr>
          <w:color w:val="000000"/>
          <w:sz w:val="22"/>
          <w:szCs w:val="22"/>
        </w:rPr>
        <w:t xml:space="preserve">. </w:t>
      </w:r>
    </w:p>
    <w:p w14:paraId="3A98F3A0" w14:textId="1DADDCCC" w:rsidR="002B6D7D" w:rsidRDefault="002B6D7D" w:rsidP="00401809">
      <w:pPr>
        <w:pStyle w:val="Zkladntext0"/>
        <w:spacing w:after="240" w:line="240" w:lineRule="auto"/>
        <w:ind w:left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Cena může být změněna jen dodatkem smlouvy z důvodu víceprací a méně prací, a dále z důvodu, že před nebo v průběhu realizace </w:t>
      </w:r>
      <w:r w:rsidR="00401809">
        <w:rPr>
          <w:color w:val="000000"/>
          <w:sz w:val="22"/>
          <w:szCs w:val="22"/>
        </w:rPr>
        <w:t>plnění</w:t>
      </w:r>
      <w:r>
        <w:rPr>
          <w:color w:val="000000"/>
          <w:sz w:val="22"/>
          <w:szCs w:val="22"/>
        </w:rPr>
        <w:t xml:space="preserve"> dojde ke změnám daňových předpisů majících vliv na cenu; v takovém případě bude cena upravena dle sazby daně z přidané hodnoty platných ke dni zdanitelného plnění.</w:t>
      </w:r>
    </w:p>
    <w:p w14:paraId="18C7138D" w14:textId="77FD60A4" w:rsidR="002B6D7D" w:rsidRDefault="002B6D7D" w:rsidP="002B6D7D">
      <w:pPr>
        <w:numPr>
          <w:ilvl w:val="1"/>
          <w:numId w:val="1"/>
        </w:numPr>
        <w:spacing w:line="24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uhradí zhotoviteli cenu na základě faktury vystavené zhotovitelem se splatností 30 dnů od jejího doručení do sídla objednatele. Zhotovitel je oprávněn vystavit fakturu až po protokolárním převzetí řádně provedeného </w:t>
      </w:r>
      <w:r w:rsidR="00401809">
        <w:rPr>
          <w:sz w:val="22"/>
          <w:szCs w:val="22"/>
        </w:rPr>
        <w:t>plnění dle této smlouvy</w:t>
      </w:r>
      <w:r>
        <w:rPr>
          <w:sz w:val="22"/>
          <w:szCs w:val="22"/>
        </w:rPr>
        <w:t xml:space="preserve"> objednatelem.</w:t>
      </w:r>
    </w:p>
    <w:p w14:paraId="2845B435" w14:textId="77777777" w:rsidR="002B6D7D" w:rsidRDefault="002B6D7D" w:rsidP="002B6D7D">
      <w:pPr>
        <w:widowControl/>
        <w:spacing w:line="240" w:lineRule="auto"/>
        <w:ind w:left="426"/>
        <w:jc w:val="both"/>
        <w:rPr>
          <w:noProof/>
          <w:color w:val="000000"/>
          <w:sz w:val="22"/>
          <w:szCs w:val="22"/>
        </w:rPr>
      </w:pPr>
    </w:p>
    <w:p w14:paraId="151F20A2" w14:textId="77777777" w:rsidR="002B6D7D" w:rsidRDefault="002B6D7D" w:rsidP="002B6D7D">
      <w:pPr>
        <w:widowControl/>
        <w:spacing w:line="240" w:lineRule="auto"/>
        <w:ind w:left="426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Faktury budou zasílány na </w:t>
      </w:r>
      <w:r>
        <w:rPr>
          <w:b/>
          <w:noProof/>
          <w:color w:val="000000"/>
          <w:sz w:val="22"/>
          <w:szCs w:val="22"/>
        </w:rPr>
        <w:t>adresu objednatele:</w:t>
      </w:r>
      <w:r>
        <w:rPr>
          <w:noProof/>
          <w:color w:val="000000"/>
          <w:sz w:val="22"/>
          <w:szCs w:val="22"/>
        </w:rPr>
        <w:t xml:space="preserve"> </w:t>
      </w:r>
    </w:p>
    <w:p w14:paraId="6633B659" w14:textId="77777777" w:rsidR="002B6D7D" w:rsidRDefault="002B6D7D" w:rsidP="002B6D7D">
      <w:pPr>
        <w:widowControl/>
        <w:spacing w:line="240" w:lineRule="auto"/>
        <w:ind w:left="426"/>
        <w:jc w:val="both"/>
        <w:rPr>
          <w:i/>
          <w:noProof/>
          <w:color w:val="000000"/>
          <w:sz w:val="22"/>
          <w:szCs w:val="22"/>
        </w:rPr>
      </w:pPr>
      <w:r>
        <w:rPr>
          <w:i/>
          <w:noProof/>
          <w:color w:val="000000"/>
          <w:sz w:val="22"/>
          <w:szCs w:val="22"/>
        </w:rPr>
        <w:t xml:space="preserve">Město Hodonín, </w:t>
      </w:r>
    </w:p>
    <w:p w14:paraId="68E769D1" w14:textId="77777777" w:rsidR="002B6D7D" w:rsidRDefault="002B6D7D" w:rsidP="002B6D7D">
      <w:pPr>
        <w:widowControl/>
        <w:spacing w:line="240" w:lineRule="auto"/>
        <w:ind w:left="426"/>
        <w:jc w:val="both"/>
        <w:rPr>
          <w:i/>
          <w:noProof/>
          <w:sz w:val="22"/>
          <w:szCs w:val="22"/>
        </w:rPr>
      </w:pPr>
      <w:r>
        <w:rPr>
          <w:i/>
          <w:noProof/>
          <w:color w:val="000000"/>
          <w:sz w:val="22"/>
          <w:szCs w:val="22"/>
        </w:rPr>
        <w:t xml:space="preserve">Národní tř. 25, 695 35 Hodonín </w:t>
      </w:r>
    </w:p>
    <w:p w14:paraId="10D36FF0" w14:textId="77777777" w:rsidR="002B6D7D" w:rsidRDefault="002B6D7D" w:rsidP="002B6D7D">
      <w:pPr>
        <w:widowControl/>
        <w:suppressAutoHyphens/>
        <w:spacing w:before="120" w:line="240" w:lineRule="auto"/>
        <w:jc w:val="both"/>
        <w:rPr>
          <w:sz w:val="22"/>
          <w:szCs w:val="22"/>
        </w:rPr>
      </w:pPr>
    </w:p>
    <w:p w14:paraId="1A7A0B14" w14:textId="77777777" w:rsidR="002B6D7D" w:rsidRDefault="002B6D7D" w:rsidP="002B6D7D">
      <w:pPr>
        <w:pStyle w:val="Zkladntext0"/>
        <w:numPr>
          <w:ilvl w:val="1"/>
          <w:numId w:val="1"/>
        </w:numPr>
        <w:spacing w:line="24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 případě, že faktura nebude mít náležitosti stanovené právním předpisem, má objednatel právo jí vrátit zhotoviteli k doplnění či novému vyhotovení. Splatnost původní faktury bude zastavena ke dni oprávněného vrácení faktury. Nová splatnost začne dnem přijetí nové nebo opravené faktury objednatelem</w:t>
      </w:r>
    </w:p>
    <w:p w14:paraId="5707BD47" w14:textId="77777777" w:rsidR="002B6D7D" w:rsidRDefault="002B6D7D" w:rsidP="002B6D7D">
      <w:pPr>
        <w:pStyle w:val="Zkladntextodsazen3"/>
        <w:widowControl/>
        <w:spacing w:after="0" w:line="240" w:lineRule="auto"/>
        <w:ind w:left="426"/>
        <w:jc w:val="both"/>
        <w:rPr>
          <w:color w:val="000000"/>
          <w:sz w:val="22"/>
          <w:szCs w:val="22"/>
        </w:rPr>
      </w:pPr>
    </w:p>
    <w:p w14:paraId="02361438" w14:textId="4E715CA1" w:rsidR="002B6D7D" w:rsidRDefault="002B6D7D" w:rsidP="002B6D7D">
      <w:pPr>
        <w:pStyle w:val="Zkladntextodsazen3"/>
        <w:widowControl/>
        <w:spacing w:after="0" w:line="240" w:lineRule="auto"/>
        <w:ind w:left="0"/>
        <w:jc w:val="both"/>
        <w:rPr>
          <w:b/>
          <w:sz w:val="22"/>
          <w:szCs w:val="22"/>
        </w:rPr>
      </w:pPr>
    </w:p>
    <w:p w14:paraId="6FB26389" w14:textId="7403B81A" w:rsidR="002B6D7D" w:rsidRDefault="002B6D7D" w:rsidP="002B6D7D">
      <w:pPr>
        <w:numPr>
          <w:ilvl w:val="0"/>
          <w:numId w:val="1"/>
        </w:numPr>
        <w:spacing w:line="240" w:lineRule="auto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ZÁRUKA A ODPOVĚDNOST ZA VADY </w:t>
      </w:r>
    </w:p>
    <w:p w14:paraId="29A16BA5" w14:textId="77777777" w:rsidR="002B6D7D" w:rsidRDefault="002B6D7D" w:rsidP="002B6D7D">
      <w:pPr>
        <w:pStyle w:val="Zkladntext"/>
        <w:tabs>
          <w:tab w:val="left" w:pos="567"/>
        </w:tabs>
        <w:spacing w:line="240" w:lineRule="auto"/>
        <w:rPr>
          <w:sz w:val="22"/>
          <w:szCs w:val="22"/>
        </w:rPr>
      </w:pPr>
    </w:p>
    <w:p w14:paraId="30AB6080" w14:textId="2D522F90" w:rsidR="002B6D7D" w:rsidRDefault="002B6D7D" w:rsidP="002B6D7D">
      <w:pPr>
        <w:numPr>
          <w:ilvl w:val="1"/>
          <w:numId w:val="1"/>
        </w:numPr>
        <w:spacing w:after="240" w:line="240" w:lineRule="auto"/>
        <w:ind w:left="426"/>
        <w:jc w:val="both"/>
        <w:rPr>
          <w:bCs/>
          <w:sz w:val="22"/>
          <w:szCs w:val="22"/>
        </w:rPr>
      </w:pPr>
      <w:bookmarkStart w:id="1" w:name="_Ref372784714"/>
      <w:r>
        <w:rPr>
          <w:bCs/>
          <w:sz w:val="22"/>
          <w:szCs w:val="22"/>
        </w:rPr>
        <w:t xml:space="preserve">Zhotovitel odpovídá za to, že předmět </w:t>
      </w:r>
      <w:r w:rsidR="00401809">
        <w:rPr>
          <w:bCs/>
          <w:sz w:val="22"/>
          <w:szCs w:val="22"/>
        </w:rPr>
        <w:t>smlouvy</w:t>
      </w:r>
      <w:r>
        <w:rPr>
          <w:bCs/>
          <w:sz w:val="22"/>
          <w:szCs w:val="22"/>
        </w:rPr>
        <w:t xml:space="preserve"> má v době jeho předání objednateli a po dobu záruční doby bude mít vlastnosti stanovené obecně závaznými předpisy, závaznými ustanoveními českých technických norem, popřípadě vlastnosti obvyklé, dále za to, že </w:t>
      </w:r>
      <w:r w:rsidR="00401809">
        <w:rPr>
          <w:bCs/>
          <w:sz w:val="22"/>
          <w:szCs w:val="22"/>
        </w:rPr>
        <w:t>plnění</w:t>
      </w:r>
      <w:r>
        <w:rPr>
          <w:bCs/>
          <w:sz w:val="22"/>
          <w:szCs w:val="22"/>
        </w:rPr>
        <w:t xml:space="preserve"> nemá právní vady, je kompletní, splňuje určenou funkci a odpovídá požadavkům sjednaným ve smlouvě. V případě výskytu jakýchkoli vad zhotovitel bez zbytečného prodlení a na své vlastní náklady provede znovu ty činnosti, dodá znovu části </w:t>
      </w:r>
      <w:r w:rsidR="00401809">
        <w:rPr>
          <w:bCs/>
          <w:sz w:val="22"/>
          <w:szCs w:val="22"/>
        </w:rPr>
        <w:t>plnění</w:t>
      </w:r>
      <w:r>
        <w:rPr>
          <w:bCs/>
          <w:sz w:val="22"/>
          <w:szCs w:val="22"/>
        </w:rPr>
        <w:t xml:space="preserve"> nebo opraví své činnosti a části díla v míře potřebné k odstranění vad.</w:t>
      </w:r>
    </w:p>
    <w:p w14:paraId="39A1D3E2" w14:textId="1793A227" w:rsidR="002B6D7D" w:rsidRDefault="002B6D7D" w:rsidP="002B6D7D">
      <w:pPr>
        <w:numPr>
          <w:ilvl w:val="1"/>
          <w:numId w:val="1"/>
        </w:numPr>
        <w:spacing w:after="240" w:line="240" w:lineRule="auto"/>
        <w:ind w:left="426"/>
        <w:jc w:val="both"/>
        <w:rPr>
          <w:sz w:val="22"/>
          <w:szCs w:val="22"/>
        </w:rPr>
      </w:pPr>
      <w:bookmarkStart w:id="2" w:name="_Ref320796570"/>
      <w:r>
        <w:rPr>
          <w:sz w:val="22"/>
          <w:szCs w:val="22"/>
        </w:rPr>
        <w:t xml:space="preserve">Záruční doba na dílo jako celek začíná běžet ode dne podpisu protokolu o předání a převzetí </w:t>
      </w:r>
      <w:r w:rsidR="00401809">
        <w:rPr>
          <w:sz w:val="22"/>
          <w:szCs w:val="22"/>
        </w:rPr>
        <w:t>plnění</w:t>
      </w:r>
      <w:r>
        <w:rPr>
          <w:sz w:val="22"/>
          <w:szCs w:val="22"/>
        </w:rPr>
        <w:t xml:space="preserve"> jako celku, a to v délce 24 měsíců.</w:t>
      </w:r>
      <w:bookmarkEnd w:id="2"/>
      <w:r>
        <w:rPr>
          <w:sz w:val="22"/>
          <w:szCs w:val="22"/>
        </w:rPr>
        <w:t xml:space="preserve"> Záruční doba neběží po dobu, po kterou nemůže objednatel </w:t>
      </w:r>
      <w:r w:rsidR="00401809">
        <w:rPr>
          <w:sz w:val="22"/>
          <w:szCs w:val="22"/>
        </w:rPr>
        <w:t>plnění</w:t>
      </w:r>
      <w:r>
        <w:rPr>
          <w:sz w:val="22"/>
          <w:szCs w:val="22"/>
        </w:rPr>
        <w:t xml:space="preserve"> užívat pro vady, za které odpovídá zhotovitel.  </w:t>
      </w:r>
    </w:p>
    <w:p w14:paraId="104A6696" w14:textId="1D211894" w:rsidR="002B6D7D" w:rsidRDefault="002B6D7D" w:rsidP="002B6D7D">
      <w:pPr>
        <w:numPr>
          <w:ilvl w:val="1"/>
          <w:numId w:val="1"/>
        </w:numPr>
        <w:spacing w:line="24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Jestliže objednatel během záruční doby zjistí jakékoliv vady a nedodělky, sdělí zjištěné vady písemně zhotoviteli (reklamace). V reklamaci budou vady popsány. Zhotovitel se zavazuje tyto vady a nedodělky díla odstranit nejpozději </w:t>
      </w:r>
      <w:r>
        <w:rPr>
          <w:bCs/>
          <w:sz w:val="22"/>
          <w:szCs w:val="22"/>
        </w:rPr>
        <w:t>do 7 dnů</w:t>
      </w:r>
      <w:r>
        <w:rPr>
          <w:sz w:val="22"/>
          <w:szCs w:val="22"/>
        </w:rPr>
        <w:t xml:space="preserve"> od obdržení reklamace. </w:t>
      </w:r>
    </w:p>
    <w:bookmarkEnd w:id="1"/>
    <w:p w14:paraId="114E4809" w14:textId="77777777" w:rsidR="002B6D7D" w:rsidRDefault="002B6D7D" w:rsidP="002B6D7D">
      <w:pPr>
        <w:spacing w:line="240" w:lineRule="auto"/>
        <w:ind w:left="567" w:hanging="567"/>
        <w:jc w:val="both"/>
        <w:rPr>
          <w:sz w:val="22"/>
          <w:szCs w:val="22"/>
        </w:rPr>
      </w:pPr>
    </w:p>
    <w:p w14:paraId="032E35F3" w14:textId="77777777" w:rsidR="002B6D7D" w:rsidRDefault="002B6D7D" w:rsidP="002B6D7D">
      <w:pPr>
        <w:numPr>
          <w:ilvl w:val="0"/>
          <w:numId w:val="1"/>
        </w:numPr>
        <w:spacing w:after="240" w:line="240" w:lineRule="auto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SMLUVNÍ SANKCE </w:t>
      </w:r>
    </w:p>
    <w:p w14:paraId="1ED852FE" w14:textId="5A2A110E" w:rsidR="002B6D7D" w:rsidRDefault="002B6D7D" w:rsidP="002B6D7D">
      <w:pPr>
        <w:numPr>
          <w:ilvl w:val="1"/>
          <w:numId w:val="1"/>
        </w:numPr>
        <w:spacing w:after="240" w:line="24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prodlení zhotovitele s řádným dodáním </w:t>
      </w:r>
      <w:r w:rsidR="00401809">
        <w:rPr>
          <w:sz w:val="22"/>
          <w:szCs w:val="22"/>
        </w:rPr>
        <w:t>plnění (viz čl. 3.1. smlouvy)</w:t>
      </w:r>
      <w:r>
        <w:rPr>
          <w:sz w:val="22"/>
          <w:szCs w:val="22"/>
        </w:rPr>
        <w:t>, má objednatel právo požadovat na zhotoviteli smluvní pokutu ve výši 2.000,00 Kč za každý den prodlení.</w:t>
      </w:r>
    </w:p>
    <w:p w14:paraId="6BF49817" w14:textId="3D706631" w:rsidR="002B6D7D" w:rsidRDefault="002B6D7D" w:rsidP="002B6D7D">
      <w:pPr>
        <w:numPr>
          <w:ilvl w:val="1"/>
          <w:numId w:val="1"/>
        </w:numPr>
        <w:spacing w:after="240" w:line="24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 případě nedodržení termínu odstranění reklamovaných vad je objednatel oprávněn požadovat a zhotovitel povinen uhradit smluvní pokutu ve výši 1.000,00 Kč za každý den prodlení</w:t>
      </w:r>
      <w:r w:rsidR="00401809">
        <w:rPr>
          <w:sz w:val="22"/>
          <w:szCs w:val="22"/>
        </w:rPr>
        <w:t>.</w:t>
      </w:r>
    </w:p>
    <w:p w14:paraId="217B9594" w14:textId="1FFB2468" w:rsidR="002B6D7D" w:rsidRDefault="00401809" w:rsidP="002B6D7D">
      <w:pPr>
        <w:numPr>
          <w:ilvl w:val="1"/>
          <w:numId w:val="1"/>
        </w:numPr>
        <w:spacing w:line="24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Splatnost smluvních pokut nastává okamžikem doručení jejich uplatnění. U</w:t>
      </w:r>
      <w:r w:rsidR="002B6D7D">
        <w:rPr>
          <w:sz w:val="22"/>
          <w:szCs w:val="22"/>
        </w:rPr>
        <w:t>jednáním o smluvní pokutě není dotčeno právo oprávněné strany na náhradu škody.</w:t>
      </w:r>
    </w:p>
    <w:p w14:paraId="1D2625E9" w14:textId="77777777" w:rsidR="002B6D7D" w:rsidRDefault="002B6D7D" w:rsidP="002B6D7D">
      <w:pPr>
        <w:spacing w:line="240" w:lineRule="auto"/>
        <w:rPr>
          <w:sz w:val="22"/>
          <w:szCs w:val="22"/>
        </w:rPr>
      </w:pPr>
    </w:p>
    <w:p w14:paraId="5B8918A3" w14:textId="77777777" w:rsidR="002B6D7D" w:rsidRDefault="002B6D7D" w:rsidP="002B6D7D">
      <w:pPr>
        <w:numPr>
          <w:ilvl w:val="0"/>
          <w:numId w:val="1"/>
        </w:numPr>
        <w:spacing w:after="240" w:line="240" w:lineRule="auto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ZÁNIK SMLOUVY</w:t>
      </w:r>
    </w:p>
    <w:p w14:paraId="3582F983" w14:textId="77777777" w:rsidR="002B6D7D" w:rsidRDefault="002B6D7D" w:rsidP="002B6D7D">
      <w:pPr>
        <w:numPr>
          <w:ilvl w:val="1"/>
          <w:numId w:val="1"/>
        </w:numPr>
        <w:spacing w:after="240" w:line="24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Tato smlouva zanikne splněním závazku dle ustanovení § 1908 občanského zákoníku nebo před uplynutím lhůty plnění z důvodu podstatného porušení povinností smluvních stran - jednostranným právním úkonem, tj. odstoupením od smlouvy. Dále může tato smlouva zaniknout dohodou, smluvních stran. Návrh na zánik smlouvy dohodou je oprávněna vystavit kterákoliv ze smluvních stran.</w:t>
      </w:r>
    </w:p>
    <w:p w14:paraId="7CAAD753" w14:textId="77777777" w:rsidR="002B6D7D" w:rsidRDefault="002B6D7D" w:rsidP="002B6D7D">
      <w:pPr>
        <w:numPr>
          <w:ilvl w:val="1"/>
          <w:numId w:val="1"/>
        </w:numPr>
        <w:spacing w:line="24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Za podstatné porušení smlouvy opravňující objednatele odstoupit od smlouvy je považováno:</w:t>
      </w:r>
    </w:p>
    <w:p w14:paraId="411388F5" w14:textId="77777777" w:rsidR="002B6D7D" w:rsidRDefault="002B6D7D" w:rsidP="002B6D7D">
      <w:pPr>
        <w:spacing w:line="240" w:lineRule="auto"/>
        <w:ind w:left="426"/>
        <w:jc w:val="both"/>
        <w:rPr>
          <w:sz w:val="22"/>
          <w:szCs w:val="22"/>
        </w:rPr>
      </w:pPr>
    </w:p>
    <w:p w14:paraId="2579F7F2" w14:textId="00B06E0C" w:rsidR="002B6D7D" w:rsidRDefault="002B6D7D" w:rsidP="002B6D7D">
      <w:pPr>
        <w:numPr>
          <w:ilvl w:val="2"/>
          <w:numId w:val="1"/>
        </w:numPr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prodlení zhotovitele se zahájením prací delší než 7 kalendářních dnů;</w:t>
      </w:r>
    </w:p>
    <w:p w14:paraId="5329C9B1" w14:textId="77777777" w:rsidR="002B6D7D" w:rsidRDefault="002B6D7D" w:rsidP="002B6D7D">
      <w:pPr>
        <w:spacing w:line="240" w:lineRule="auto"/>
        <w:ind w:left="426"/>
        <w:jc w:val="both"/>
        <w:rPr>
          <w:sz w:val="22"/>
          <w:szCs w:val="22"/>
        </w:rPr>
      </w:pPr>
    </w:p>
    <w:p w14:paraId="052B6FC9" w14:textId="77777777" w:rsidR="002B6D7D" w:rsidRDefault="002B6D7D" w:rsidP="002B6D7D">
      <w:pPr>
        <w:numPr>
          <w:ilvl w:val="2"/>
          <w:numId w:val="1"/>
        </w:numPr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prodlení zhotovitele s ukončením realizace díla delší než 7 kalendářních dnů; </w:t>
      </w:r>
    </w:p>
    <w:p w14:paraId="6E6C1562" w14:textId="77777777" w:rsidR="002B6D7D" w:rsidRDefault="002B6D7D" w:rsidP="002B6D7D">
      <w:pPr>
        <w:spacing w:line="240" w:lineRule="auto"/>
        <w:jc w:val="both"/>
        <w:rPr>
          <w:sz w:val="22"/>
          <w:szCs w:val="22"/>
        </w:rPr>
      </w:pPr>
    </w:p>
    <w:p w14:paraId="437D469D" w14:textId="5F471599" w:rsidR="002B6D7D" w:rsidRDefault="002B6D7D" w:rsidP="002B6D7D">
      <w:pPr>
        <w:numPr>
          <w:ilvl w:val="2"/>
          <w:numId w:val="1"/>
        </w:numPr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případy, kdy zhotovitel provádí </w:t>
      </w:r>
      <w:r w:rsidR="00401809">
        <w:rPr>
          <w:sz w:val="22"/>
          <w:szCs w:val="22"/>
        </w:rPr>
        <w:t>plnění</w:t>
      </w:r>
      <w:r>
        <w:rPr>
          <w:sz w:val="22"/>
          <w:szCs w:val="22"/>
        </w:rPr>
        <w:t xml:space="preserve"> v rozporu se zadáním objednatele, právními  a technickými předpisy; </w:t>
      </w:r>
    </w:p>
    <w:p w14:paraId="380AD22C" w14:textId="77777777" w:rsidR="002B6D7D" w:rsidRDefault="002B6D7D" w:rsidP="002B6D7D">
      <w:pPr>
        <w:spacing w:line="240" w:lineRule="auto"/>
        <w:jc w:val="both"/>
        <w:rPr>
          <w:sz w:val="22"/>
          <w:szCs w:val="22"/>
        </w:rPr>
      </w:pPr>
    </w:p>
    <w:p w14:paraId="122DB35C" w14:textId="77777777" w:rsidR="002B6D7D" w:rsidRDefault="002B6D7D" w:rsidP="002B6D7D">
      <w:pPr>
        <w:numPr>
          <w:ilvl w:val="2"/>
          <w:numId w:val="1"/>
        </w:numPr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byl-li podán insolvenční návrh na zahájení insolvenčního řízení vůči majetku zhotovitele, nebo probíhá-li insolvenční řízení v němž je řešen úpadek nebo hrozící úpadek zhotovitele, a dále likvidace podniku nebo prodej podniku zhotovitele.</w:t>
      </w:r>
    </w:p>
    <w:p w14:paraId="7E468DEF" w14:textId="77777777" w:rsidR="002B6D7D" w:rsidRDefault="002B6D7D" w:rsidP="002B6D7D">
      <w:pPr>
        <w:numPr>
          <w:ilvl w:val="1"/>
          <w:numId w:val="1"/>
        </w:numPr>
        <w:tabs>
          <w:tab w:val="left" w:pos="567"/>
        </w:tabs>
        <w:spacing w:before="120" w:after="240" w:line="24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Za podstatné porušení smlouvy opravňující zhotovitele odstoupit od smlouvy je považováno:</w:t>
      </w:r>
    </w:p>
    <w:p w14:paraId="73C00EE5" w14:textId="77777777" w:rsidR="002B6D7D" w:rsidRDefault="002B6D7D" w:rsidP="002B6D7D">
      <w:pPr>
        <w:numPr>
          <w:ilvl w:val="2"/>
          <w:numId w:val="1"/>
        </w:numPr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Prodlení objednatele s platbou dle platebního režimu dohodnutého v této smlouvě delší jak 30 dnů ode dne splatnosti. </w:t>
      </w:r>
    </w:p>
    <w:p w14:paraId="2A0857CF" w14:textId="77777777" w:rsidR="002B6D7D" w:rsidRDefault="002B6D7D" w:rsidP="002B6D7D">
      <w:pPr>
        <w:spacing w:line="240" w:lineRule="auto"/>
        <w:ind w:left="426"/>
        <w:jc w:val="both"/>
        <w:rPr>
          <w:sz w:val="22"/>
          <w:szCs w:val="22"/>
        </w:rPr>
      </w:pPr>
    </w:p>
    <w:p w14:paraId="1D1D7A57" w14:textId="77777777" w:rsidR="002B6D7D" w:rsidRDefault="002B6D7D" w:rsidP="002B6D7D">
      <w:pPr>
        <w:numPr>
          <w:ilvl w:val="1"/>
          <w:numId w:val="1"/>
        </w:numPr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v případě odstoupení od smlouvy zavazují k vzájemnému poměrnému vypořádání svých závazků. </w:t>
      </w:r>
    </w:p>
    <w:p w14:paraId="0EEB22CA" w14:textId="77777777" w:rsidR="002B6D7D" w:rsidRDefault="002B6D7D" w:rsidP="002B6D7D">
      <w:pPr>
        <w:spacing w:line="240" w:lineRule="auto"/>
        <w:ind w:left="426"/>
        <w:jc w:val="both"/>
        <w:rPr>
          <w:sz w:val="22"/>
          <w:szCs w:val="22"/>
        </w:rPr>
      </w:pPr>
    </w:p>
    <w:p w14:paraId="6DA26849" w14:textId="77777777" w:rsidR="002B6D7D" w:rsidRDefault="002B6D7D" w:rsidP="002B6D7D">
      <w:pPr>
        <w:numPr>
          <w:ilvl w:val="1"/>
          <w:numId w:val="1"/>
        </w:numPr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Odstoupení od smlouvy se však nedotýká ujednání, které má vzhledem ke své povaze zavazovat strany i po odstoupení od smlouvy. </w:t>
      </w:r>
    </w:p>
    <w:p w14:paraId="0A87AE9C" w14:textId="77777777" w:rsidR="002B6D7D" w:rsidRDefault="002B6D7D" w:rsidP="002B6D7D">
      <w:pPr>
        <w:pStyle w:val="Odstavecseseznamem"/>
      </w:pPr>
    </w:p>
    <w:p w14:paraId="12425457" w14:textId="77777777" w:rsidR="002B6D7D" w:rsidRDefault="002B6D7D" w:rsidP="002B6D7D">
      <w:pPr>
        <w:pStyle w:val="Zkladntext"/>
        <w:numPr>
          <w:ilvl w:val="0"/>
          <w:numId w:val="1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ZÁVĚREČNÉ USTANOVENÍ</w:t>
      </w:r>
    </w:p>
    <w:p w14:paraId="15AA53E4" w14:textId="77777777" w:rsidR="002B6D7D" w:rsidRDefault="002B6D7D" w:rsidP="002B6D7D">
      <w:pPr>
        <w:spacing w:line="240" w:lineRule="auto"/>
        <w:jc w:val="both"/>
        <w:rPr>
          <w:sz w:val="22"/>
          <w:szCs w:val="22"/>
        </w:rPr>
      </w:pPr>
    </w:p>
    <w:p w14:paraId="426113D7" w14:textId="77777777" w:rsidR="002B6D7D" w:rsidRDefault="002B6D7D" w:rsidP="002B6D7D">
      <w:pPr>
        <w:numPr>
          <w:ilvl w:val="1"/>
          <w:numId w:val="1"/>
        </w:numPr>
        <w:spacing w:after="240" w:line="24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Smlouva nabývá platnosti podpisem smluvních stran a účinnosti dnem </w:t>
      </w:r>
      <w:r>
        <w:rPr>
          <w:b/>
          <w:sz w:val="22"/>
          <w:szCs w:val="22"/>
        </w:rPr>
        <w:t>zveřejnění v Registru smluv</w:t>
      </w:r>
      <w:r>
        <w:rPr>
          <w:sz w:val="22"/>
          <w:szCs w:val="22"/>
        </w:rPr>
        <w:t xml:space="preserve"> </w:t>
      </w:r>
    </w:p>
    <w:p w14:paraId="2142F9EC" w14:textId="77777777" w:rsidR="002B6D7D" w:rsidRDefault="002B6D7D" w:rsidP="002B6D7D">
      <w:pPr>
        <w:numPr>
          <w:ilvl w:val="1"/>
          <w:numId w:val="1"/>
        </w:numPr>
        <w:spacing w:after="240" w:line="240" w:lineRule="auto"/>
        <w:ind w:left="431" w:hanging="4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Smlouvu lze měnit pouze </w:t>
      </w:r>
      <w:r>
        <w:rPr>
          <w:bCs/>
          <w:sz w:val="22"/>
          <w:szCs w:val="22"/>
        </w:rPr>
        <w:t>písemnými dodatky</w:t>
      </w:r>
      <w:r>
        <w:rPr>
          <w:sz w:val="22"/>
          <w:szCs w:val="22"/>
        </w:rPr>
        <w:t xml:space="preserve">, které budou očíslovány pořadovým číslem a podepsány objednatelem a zhotovitelem. </w:t>
      </w:r>
    </w:p>
    <w:p w14:paraId="217A8BE8" w14:textId="77777777" w:rsidR="002B6D7D" w:rsidRDefault="002B6D7D" w:rsidP="002B6D7D">
      <w:pPr>
        <w:numPr>
          <w:ilvl w:val="1"/>
          <w:numId w:val="1"/>
        </w:numPr>
        <w:spacing w:after="240" w:line="240" w:lineRule="auto"/>
        <w:ind w:left="431" w:hanging="4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není sjednáno v této smlouvě jinak, platí v plném rozsahu ustanovení občanského zákoníku. </w:t>
      </w:r>
    </w:p>
    <w:p w14:paraId="014F3AF8" w14:textId="77777777" w:rsidR="002B6D7D" w:rsidRDefault="002B6D7D" w:rsidP="002B6D7D">
      <w:pPr>
        <w:numPr>
          <w:ilvl w:val="1"/>
          <w:numId w:val="1"/>
        </w:numPr>
        <w:spacing w:after="240" w:line="240" w:lineRule="auto"/>
        <w:ind w:left="431" w:hanging="431"/>
        <w:jc w:val="both"/>
        <w:rPr>
          <w:sz w:val="22"/>
          <w:szCs w:val="22"/>
        </w:rPr>
      </w:pPr>
      <w:r>
        <w:rPr>
          <w:sz w:val="22"/>
          <w:szCs w:val="22"/>
        </w:rPr>
        <w:t>Smluvní strany výslovně souhlasí s tím, že smlouva může být bez jakéhokoliv omezení zveřejněna na oficiálních internetových stránkách města Hodonína.</w:t>
      </w:r>
    </w:p>
    <w:p w14:paraId="5795DA24" w14:textId="77777777" w:rsidR="002B6D7D" w:rsidRDefault="002B6D7D" w:rsidP="002B6D7D">
      <w:pPr>
        <w:spacing w:line="240" w:lineRule="auto"/>
        <w:jc w:val="both"/>
        <w:rPr>
          <w:rFonts w:eastAsia="Arial Unicode MS"/>
          <w:sz w:val="22"/>
          <w:szCs w:val="22"/>
        </w:rPr>
      </w:pPr>
    </w:p>
    <w:p w14:paraId="2ADE6AB3" w14:textId="77777777" w:rsidR="002B6D7D" w:rsidRDefault="002B6D7D" w:rsidP="002B6D7D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3C557921" w14:textId="77777777" w:rsidR="00401809" w:rsidRDefault="00401809" w:rsidP="002B6D7D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5489DE72" w14:textId="77777777" w:rsidR="00401809" w:rsidRDefault="00401809" w:rsidP="002B6D7D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3413D393" w14:textId="77777777" w:rsidR="00401809" w:rsidRDefault="00401809" w:rsidP="002B6D7D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31B02F3E" w14:textId="77777777" w:rsidR="002B6D7D" w:rsidRDefault="002B6D7D" w:rsidP="002B6D7D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PŘÍLOHY: </w:t>
      </w:r>
    </w:p>
    <w:p w14:paraId="4F112BAC" w14:textId="77777777" w:rsidR="002B6D7D" w:rsidRDefault="002B6D7D" w:rsidP="002B6D7D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60C550A1" w14:textId="228C7694" w:rsidR="002B6D7D" w:rsidRDefault="002B6D7D" w:rsidP="002B6D7D">
      <w:pPr>
        <w:spacing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Příloha č. 1: </w:t>
      </w:r>
      <w:r w:rsidR="006D1653">
        <w:rPr>
          <w:color w:val="000000"/>
          <w:sz w:val="22"/>
          <w:szCs w:val="22"/>
        </w:rPr>
        <w:t>technická specifikace dopravníkového pásu</w:t>
      </w:r>
    </w:p>
    <w:p w14:paraId="0CB326F4" w14:textId="77777777" w:rsidR="002B6D7D" w:rsidRDefault="002B6D7D" w:rsidP="002B6D7D">
      <w:pPr>
        <w:spacing w:line="240" w:lineRule="auto"/>
        <w:jc w:val="both"/>
        <w:rPr>
          <w:rFonts w:eastAsia="Arial Unicode MS"/>
          <w:sz w:val="22"/>
          <w:szCs w:val="22"/>
        </w:rPr>
      </w:pPr>
    </w:p>
    <w:p w14:paraId="4FEA18C9" w14:textId="77777777" w:rsidR="002B6D7D" w:rsidRDefault="002B6D7D" w:rsidP="002B6D7D">
      <w:pPr>
        <w:spacing w:line="240" w:lineRule="auto"/>
        <w:jc w:val="both"/>
        <w:rPr>
          <w:rFonts w:eastAsia="Arial Unicode MS"/>
          <w:sz w:val="22"/>
          <w:szCs w:val="22"/>
        </w:rPr>
      </w:pPr>
    </w:p>
    <w:p w14:paraId="62C5AF0F" w14:textId="77777777" w:rsidR="002B6D7D" w:rsidRDefault="002B6D7D" w:rsidP="002B6D7D">
      <w:pPr>
        <w:shd w:val="clear" w:color="auto" w:fill="FFFFFF"/>
        <w:tabs>
          <w:tab w:val="left" w:pos="5387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Hodoníně dne </w:t>
      </w:r>
    </w:p>
    <w:p w14:paraId="54D9BCB2" w14:textId="77777777" w:rsidR="002B6D7D" w:rsidRDefault="002B6D7D" w:rsidP="002B6D7D">
      <w:pPr>
        <w:shd w:val="clear" w:color="auto" w:fill="FFFFFF"/>
        <w:tabs>
          <w:tab w:val="left" w:pos="5387"/>
        </w:tabs>
        <w:spacing w:line="240" w:lineRule="auto"/>
        <w:jc w:val="both"/>
        <w:rPr>
          <w:b/>
          <w:bCs/>
          <w:sz w:val="22"/>
          <w:szCs w:val="22"/>
        </w:rPr>
      </w:pPr>
    </w:p>
    <w:p w14:paraId="4028E83C" w14:textId="02050507" w:rsidR="002B6D7D" w:rsidRDefault="00401809" w:rsidP="002B6D7D">
      <w:pPr>
        <w:shd w:val="clear" w:color="auto" w:fill="FFFFFF"/>
        <w:tabs>
          <w:tab w:val="left" w:pos="5387"/>
        </w:tabs>
        <w:spacing w:line="240" w:lineRule="auto"/>
        <w:jc w:val="both"/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>Za o</w:t>
      </w:r>
      <w:r w:rsidR="002B6D7D">
        <w:rPr>
          <w:b/>
          <w:bCs/>
          <w:sz w:val="22"/>
          <w:szCs w:val="22"/>
        </w:rPr>
        <w:t>bjednatel</w:t>
      </w:r>
      <w:r>
        <w:rPr>
          <w:b/>
          <w:bCs/>
          <w:sz w:val="22"/>
          <w:szCs w:val="22"/>
        </w:rPr>
        <w:t>e:</w:t>
      </w:r>
      <w:r w:rsidR="002B6D7D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Za z</w:t>
      </w:r>
      <w:r w:rsidR="002B6D7D">
        <w:rPr>
          <w:b/>
          <w:bCs/>
          <w:sz w:val="22"/>
          <w:szCs w:val="22"/>
        </w:rPr>
        <w:t>hotovitel</w:t>
      </w:r>
      <w:r>
        <w:rPr>
          <w:b/>
          <w:bCs/>
          <w:sz w:val="22"/>
          <w:szCs w:val="22"/>
        </w:rPr>
        <w:t>e:</w:t>
      </w:r>
    </w:p>
    <w:p w14:paraId="7C620B07" w14:textId="77777777" w:rsidR="002B6D7D" w:rsidRDefault="002B6D7D" w:rsidP="002B6D7D">
      <w:pPr>
        <w:tabs>
          <w:tab w:val="left" w:pos="5387"/>
        </w:tabs>
        <w:spacing w:line="240" w:lineRule="auto"/>
        <w:ind w:right="-1"/>
        <w:jc w:val="both"/>
        <w:rPr>
          <w:sz w:val="22"/>
          <w:szCs w:val="22"/>
        </w:rPr>
      </w:pPr>
    </w:p>
    <w:p w14:paraId="584E0573" w14:textId="77777777" w:rsidR="002B6D7D" w:rsidRDefault="002B6D7D" w:rsidP="002B6D7D">
      <w:pPr>
        <w:tabs>
          <w:tab w:val="left" w:pos="5387"/>
        </w:tabs>
        <w:spacing w:line="240" w:lineRule="auto"/>
        <w:ind w:right="-1"/>
        <w:jc w:val="both"/>
        <w:rPr>
          <w:i/>
          <w:sz w:val="22"/>
          <w:szCs w:val="22"/>
        </w:rPr>
      </w:pPr>
    </w:p>
    <w:p w14:paraId="4433FAFF" w14:textId="7CAD3B54" w:rsidR="002B6D7D" w:rsidRDefault="002B6D7D" w:rsidP="002B6D7D">
      <w:pPr>
        <w:tabs>
          <w:tab w:val="left" w:pos="5387"/>
        </w:tabs>
        <w:spacing w:line="240" w:lineRule="auto"/>
        <w:ind w:right="-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1930E9E5" w14:textId="77777777" w:rsidR="002B6D7D" w:rsidRDefault="002B6D7D" w:rsidP="002B6D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spacing w:line="240" w:lineRule="auto"/>
        <w:ind w:right="-1"/>
        <w:jc w:val="both"/>
        <w:rPr>
          <w:sz w:val="22"/>
          <w:szCs w:val="22"/>
        </w:rPr>
      </w:pPr>
    </w:p>
    <w:p w14:paraId="0489C731" w14:textId="77777777" w:rsidR="002B6D7D" w:rsidRDefault="002B6D7D" w:rsidP="002B6D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spacing w:line="240" w:lineRule="auto"/>
        <w:ind w:right="-1"/>
        <w:jc w:val="both"/>
        <w:rPr>
          <w:sz w:val="22"/>
          <w:szCs w:val="22"/>
        </w:rPr>
      </w:pPr>
    </w:p>
    <w:p w14:paraId="34AB63D7" w14:textId="77777777" w:rsidR="002B6D7D" w:rsidRDefault="002B6D7D" w:rsidP="002B6D7D">
      <w:pPr>
        <w:tabs>
          <w:tab w:val="left" w:pos="5387"/>
        </w:tabs>
        <w:spacing w:line="240" w:lineRule="auto"/>
        <w:ind w:right="-1"/>
        <w:jc w:val="both"/>
        <w:rPr>
          <w:i/>
          <w:sz w:val="22"/>
          <w:szCs w:val="22"/>
        </w:rPr>
      </w:pPr>
    </w:p>
    <w:p w14:paraId="2E21FC0F" w14:textId="0AA993DB" w:rsidR="002B6D7D" w:rsidRDefault="002B6D7D" w:rsidP="002B6D7D">
      <w:pPr>
        <w:tabs>
          <w:tab w:val="left" w:pos="5387"/>
        </w:tabs>
        <w:spacing w:line="240" w:lineRule="auto"/>
        <w:ind w:right="-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68CF93D4" w14:textId="77777777" w:rsidR="002B6D7D" w:rsidRDefault="002B6D7D" w:rsidP="002B6D7D">
      <w:pPr>
        <w:tabs>
          <w:tab w:val="left" w:pos="5387"/>
        </w:tabs>
        <w:spacing w:line="24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ab/>
        <w:t>…………………………………………</w:t>
      </w:r>
    </w:p>
    <w:p w14:paraId="7E6717AF" w14:textId="5424D6E8" w:rsidR="002B6D7D" w:rsidRDefault="00401809" w:rsidP="002B6D7D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Libor Střecha</w:t>
      </w:r>
    </w:p>
    <w:p w14:paraId="54049573" w14:textId="5DC3356E" w:rsidR="002B6D7D" w:rsidRDefault="000414CE" w:rsidP="002B6D7D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starosta</w:t>
      </w:r>
      <w:r w:rsidR="00401809">
        <w:rPr>
          <w:sz w:val="22"/>
          <w:szCs w:val="22"/>
        </w:rPr>
        <w:t xml:space="preserve"> města</w:t>
      </w:r>
      <w:r w:rsidR="002B6D7D">
        <w:rPr>
          <w:sz w:val="22"/>
          <w:szCs w:val="22"/>
        </w:rPr>
        <w:tab/>
        <w:t xml:space="preserve"> </w:t>
      </w:r>
      <w:r w:rsidR="002B6D7D">
        <w:rPr>
          <w:sz w:val="22"/>
          <w:szCs w:val="22"/>
        </w:rPr>
        <w:tab/>
      </w:r>
    </w:p>
    <w:p w14:paraId="1E6B5309" w14:textId="77777777" w:rsidR="00827BE6" w:rsidRDefault="00827BE6"/>
    <w:sectPr w:rsidR="0082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A5A3" w14:textId="77777777" w:rsidR="00D34A0C" w:rsidRDefault="00D34A0C" w:rsidP="006D1653">
      <w:pPr>
        <w:spacing w:line="240" w:lineRule="auto"/>
      </w:pPr>
      <w:r>
        <w:separator/>
      </w:r>
    </w:p>
  </w:endnote>
  <w:endnote w:type="continuationSeparator" w:id="0">
    <w:p w14:paraId="2D67D90F" w14:textId="77777777" w:rsidR="00D34A0C" w:rsidRDefault="00D34A0C" w:rsidP="006D1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432A" w14:textId="77777777" w:rsidR="00D34A0C" w:rsidRDefault="00D34A0C" w:rsidP="006D1653">
      <w:pPr>
        <w:spacing w:line="240" w:lineRule="auto"/>
      </w:pPr>
      <w:r>
        <w:separator/>
      </w:r>
    </w:p>
  </w:footnote>
  <w:footnote w:type="continuationSeparator" w:id="0">
    <w:p w14:paraId="3DE49065" w14:textId="77777777" w:rsidR="00D34A0C" w:rsidRDefault="00D34A0C" w:rsidP="006D1653">
      <w:pPr>
        <w:spacing w:line="240" w:lineRule="auto"/>
      </w:pPr>
      <w:r>
        <w:continuationSeparator/>
      </w:r>
    </w:p>
  </w:footnote>
  <w:footnote w:id="1">
    <w:p w14:paraId="07E14C70" w14:textId="33ECFF90" w:rsidR="006D1653" w:rsidRDefault="006D1653">
      <w:pPr>
        <w:pStyle w:val="Textpoznpodarou"/>
      </w:pPr>
      <w:r>
        <w:rPr>
          <w:rStyle w:val="Znakapoznpodarou"/>
        </w:rPr>
        <w:footnoteRef/>
      </w:r>
      <w:r>
        <w:t xml:space="preserve"> dopravníkový pás je umístěn v hale v areálu Sběrného dvora v k.ú. Hodonín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86E25"/>
    <w:multiLevelType w:val="multilevel"/>
    <w:tmpl w:val="BDFAD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2673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7D"/>
    <w:rsid w:val="000414CE"/>
    <w:rsid w:val="001177D3"/>
    <w:rsid w:val="002B6D7D"/>
    <w:rsid w:val="0031604F"/>
    <w:rsid w:val="00401809"/>
    <w:rsid w:val="00460EBB"/>
    <w:rsid w:val="0066340D"/>
    <w:rsid w:val="006D1653"/>
    <w:rsid w:val="00827BE6"/>
    <w:rsid w:val="009A5699"/>
    <w:rsid w:val="00B243D1"/>
    <w:rsid w:val="00D109A7"/>
    <w:rsid w:val="00D3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F456"/>
  <w15:chartTrackingRefBased/>
  <w15:docId w15:val="{E54AA13D-691A-48CB-9B1D-E6264833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6D7D"/>
    <w:pPr>
      <w:widowControl w:val="0"/>
      <w:spacing w:after="0" w:line="288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B6D7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6D7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6D7D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6D7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6D7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6D7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6D7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6D7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6D7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6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6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6D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6D7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6D7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6D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6D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6D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6D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6D7D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B6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6D7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B6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6D7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B6D7D"/>
    <w:rPr>
      <w:i/>
      <w:iCs/>
      <w:color w:val="404040" w:themeColor="text1" w:themeTint="BF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2B6D7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B6D7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6D7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6D7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6D7D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semiHidden/>
    <w:unhideWhenUsed/>
    <w:rsid w:val="002B6D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2B6D7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2B6D7D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2B6D7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3">
    <w:name w:val="Body Text Indent 3"/>
    <w:basedOn w:val="Normln"/>
    <w:link w:val="Zkladntextodsazen3Char"/>
    <w:semiHidden/>
    <w:unhideWhenUsed/>
    <w:rsid w:val="002B6D7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B6D7D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2B6D7D"/>
  </w:style>
  <w:style w:type="paragraph" w:customStyle="1" w:styleId="Zkladntext0">
    <w:name w:val="Základní text~"/>
    <w:basedOn w:val="Normln"/>
    <w:rsid w:val="002B6D7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1653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165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D1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A163-6B30-42C0-B4BE-833E580E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971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Spazier Petr</dc:creator>
  <cp:keywords/>
  <dc:description/>
  <cp:lastModifiedBy>Mgr. Spazier Petr</cp:lastModifiedBy>
  <cp:revision>4</cp:revision>
  <dcterms:created xsi:type="dcterms:W3CDTF">2025-05-29T07:41:00Z</dcterms:created>
  <dcterms:modified xsi:type="dcterms:W3CDTF">2025-05-29T08:18:00Z</dcterms:modified>
</cp:coreProperties>
</file>