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CC852" w14:textId="7C1C93A6" w:rsidR="009A20F3" w:rsidRDefault="00A6285C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="001E069A">
        <w:rPr>
          <w:rFonts w:ascii="Arial" w:hAnsi="Arial" w:cs="Arial"/>
          <w:b/>
          <w:iCs/>
          <w:sz w:val="24"/>
          <w:szCs w:val="24"/>
        </w:rPr>
        <w:t xml:space="preserve"> </w:t>
      </w:r>
      <w:r w:rsidRPr="00A6285C">
        <w:rPr>
          <w:rFonts w:ascii="Arial" w:hAnsi="Arial" w:cs="Arial"/>
          <w:b/>
          <w:iCs/>
          <w:sz w:val="24"/>
          <w:szCs w:val="24"/>
        </w:rPr>
        <w:t>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Jízdárna </w:t>
      </w:r>
      <w:proofErr w:type="spellStart"/>
      <w:r w:rsidR="007E65EC" w:rsidRPr="007E65EC">
        <w:rPr>
          <w:rFonts w:ascii="Arial" w:hAnsi="Arial" w:cs="Arial"/>
          <w:b/>
          <w:kern w:val="28"/>
          <w:sz w:val="24"/>
          <w:szCs w:val="24"/>
        </w:rPr>
        <w:t>Louckého</w:t>
      </w:r>
      <w:proofErr w:type="spellEnd"/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 kláštera ve Znojmě – kulturní a kreativní centrum 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– </w:t>
      </w:r>
      <w:r w:rsidR="001D49CF" w:rsidRPr="001D49CF">
        <w:rPr>
          <w:rFonts w:ascii="Arial" w:hAnsi="Arial" w:cs="Arial"/>
          <w:b/>
          <w:kern w:val="28"/>
          <w:sz w:val="24"/>
          <w:szCs w:val="24"/>
        </w:rPr>
        <w:t>dodávky vybavení pro KKC“</w:t>
      </w:r>
    </w:p>
    <w:p w14:paraId="05E2D99C" w14:textId="301DF89D" w:rsidR="00916A0D" w:rsidRDefault="00916A0D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>
        <w:rPr>
          <w:rFonts w:ascii="Arial" w:hAnsi="Arial" w:cs="Arial"/>
          <w:b/>
          <w:kern w:val="28"/>
          <w:sz w:val="24"/>
          <w:szCs w:val="24"/>
        </w:rPr>
        <w:t>Pro č</w:t>
      </w:r>
      <w:r w:rsidRPr="00916A0D">
        <w:rPr>
          <w:rFonts w:ascii="Arial" w:hAnsi="Arial" w:cs="Arial"/>
          <w:b/>
          <w:kern w:val="28"/>
          <w:sz w:val="24"/>
          <w:szCs w:val="24"/>
        </w:rPr>
        <w:t>ást 1 VZ  – Jevištní vybavení:</w:t>
      </w:r>
    </w:p>
    <w:p w14:paraId="377EF005" w14:textId="1BCACF5A" w:rsidR="004C1385" w:rsidRPr="00A6285C" w:rsidRDefault="004C1385" w:rsidP="00B05B90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7628A638" w:rsidR="00B05B90" w:rsidRDefault="00B05B90" w:rsidP="00B05B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požadavky</w:t>
      </w:r>
      <w:r w:rsidR="00064047">
        <w:rPr>
          <w:rFonts w:ascii="Arial" w:hAnsi="Arial"/>
          <w:sz w:val="20"/>
          <w:szCs w:val="20"/>
        </w:rPr>
        <w:t xml:space="preserve"> uvedené v přílo</w:t>
      </w:r>
      <w:r w:rsidR="00916A0D">
        <w:rPr>
          <w:rFonts w:ascii="Arial" w:hAnsi="Arial"/>
          <w:sz w:val="20"/>
          <w:szCs w:val="20"/>
        </w:rPr>
        <w:t>hách</w:t>
      </w:r>
      <w:r w:rsidR="00064047">
        <w:rPr>
          <w:rFonts w:ascii="Arial" w:hAnsi="Arial"/>
          <w:sz w:val="20"/>
          <w:szCs w:val="20"/>
        </w:rPr>
        <w:t xml:space="preserve"> č. </w:t>
      </w:r>
      <w:r w:rsidR="00916A0D">
        <w:rPr>
          <w:rFonts w:ascii="Arial" w:hAnsi="Arial"/>
          <w:sz w:val="20"/>
          <w:szCs w:val="20"/>
        </w:rPr>
        <w:t>4 a 7 Zadávací dokumentace nadepsaného zadávacího řízení.</w:t>
      </w:r>
    </w:p>
    <w:p w14:paraId="4E2F8A4F" w14:textId="77777777" w:rsidR="00B05B90" w:rsidRDefault="00B05B90" w:rsidP="00B05B9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10D9DA8F" w14:textId="77777777" w:rsidR="00B05B90" w:rsidRPr="003F5E31" w:rsidRDefault="00B05B90" w:rsidP="00B05B90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10A25BF8" w14:textId="27C1E763" w:rsidR="00B05B90" w:rsidRDefault="00B05B90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Vyplnění tabulky specifikace je pro dodavatele závazné a bude přílohou </w:t>
      </w:r>
      <w:r w:rsidR="00F14BF9">
        <w:rPr>
          <w:rFonts w:ascii="Arial" w:eastAsia="Calibri" w:hAnsi="Arial" w:cs="Arial"/>
          <w:sz w:val="20"/>
          <w:szCs w:val="20"/>
        </w:rPr>
        <w:t xml:space="preserve">kupní </w:t>
      </w:r>
      <w:r w:rsidRPr="003F5E31">
        <w:rPr>
          <w:rFonts w:ascii="Arial" w:eastAsia="Calibri" w:hAnsi="Arial" w:cs="Arial"/>
          <w:sz w:val="20"/>
          <w:szCs w:val="20"/>
        </w:rPr>
        <w:t>smlouvy.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4"/>
        <w:gridCol w:w="1716"/>
        <w:gridCol w:w="4806"/>
        <w:gridCol w:w="866"/>
        <w:gridCol w:w="288"/>
        <w:gridCol w:w="722"/>
      </w:tblGrid>
      <w:tr w:rsidR="00FE38FE" w:rsidRPr="00FE38FE" w14:paraId="6B0A864D" w14:textId="77777777" w:rsidTr="00FE38FE">
        <w:trPr>
          <w:gridAfter w:val="1"/>
          <w:wAfter w:w="722" w:type="dxa"/>
          <w:trHeight w:val="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8D8D8" w:fill="D8D8D8"/>
            <w:vAlign w:val="bottom"/>
            <w:hideMark/>
          </w:tcPr>
          <w:p w14:paraId="6092DD99" w14:textId="77777777" w:rsidR="00FE38FE" w:rsidRPr="00FE38FE" w:rsidRDefault="00FE38FE" w:rsidP="00FE38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E38FE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1.0</w:t>
            </w:r>
          </w:p>
        </w:tc>
        <w:tc>
          <w:tcPr>
            <w:tcW w:w="77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vAlign w:val="bottom"/>
            <w:hideMark/>
          </w:tcPr>
          <w:p w14:paraId="7D4C1690" w14:textId="77777777" w:rsidR="00FE38FE" w:rsidRPr="00FE38FE" w:rsidRDefault="00FE38FE" w:rsidP="00FE38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E38FE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Rampy - jevištní a hledištní</w:t>
            </w:r>
          </w:p>
        </w:tc>
      </w:tr>
      <w:tr w:rsidR="000429B8" w:rsidRPr="000429B8" w14:paraId="2A0BB445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7EB7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028C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</w:t>
            </w:r>
          </w:p>
        </w:tc>
        <w:tc>
          <w:tcPr>
            <w:tcW w:w="4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9A5F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nosník čtvercového profilu 40x40 cm odolný proti zkrutu, délka 400 cm, nosné trubky Ø 48x3 mm, diagonály Ø 22x2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02995" w14:textId="37C0F931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7E57D" w14:textId="37B71A56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3D93F6C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F75F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D2F5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P2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EEA3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nosník čtvercového profilu 40x40 cm odolný proti zkrutu, délka 200 cm, nosné trubky Ø 48x3 mm, diagonály Ø 22x2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B0063" w14:textId="30D4F3F8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AC4B6" w14:textId="421D1EE1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1A2F121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3131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1033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P3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46FE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roh dvoucestný 90° čtvercového profilu 40x40 cm, rozměr 50x50x40 cm, nosné trubky Ø 50x2 mm, diagonály Ø 20x2 mm, materiál extrudovaný hliník EN AW 6082 T6. Konce jsou zakončeny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5C97B" w14:textId="7E4997E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F6858" w14:textId="3B4981F6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040A78AD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94DE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DE19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P4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36B4A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T-kus čtvercového profilu 40x40 cm, rozměr 100x50x40 cm, nosné trubky Ø 50x2 mm, diagonály Ø 20x2 mm, materiál extrudovaný hliník EN AW 6082 T6. Konce jsou zakončeny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7DA24" w14:textId="6DBD215D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84C0D" w14:textId="59B1015A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7099F83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4322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5E46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P5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9220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nosník čtvercového profilu 40x40 cm odolný proti zkrutu, délka do 350 cm - atyp, nosné trubky Ø 50x2 mm, diagonály Ø 20x2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A7C99" w14:textId="391E530C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AB334" w14:textId="46C49C51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0D9BC7A8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96BA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5059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P6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47D1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nosník čtvercového profilu 40x40 cm odolný proti zkrutu, délka do 350 cm - atyp, nosné trubky Ø 50x2 mm, diagonály Ø 20x2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F081C" w14:textId="0CCE803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70731" w14:textId="1B7104F2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76C0B0A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73E3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1.7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B8B9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P7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6189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nosník čtvercového profilu 40x40 cm odolný proti zkrutu, délka do 350 cm - atyp, nosné trubky Ø 50x2 mm, diagonály Ø 20x2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AF7D4" w14:textId="3CEE5712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27414" w14:textId="7603191B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3222C7B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06E6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925B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P8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98AD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nosník čtvercového profilu 40x40 cm odolný proti zkrutu, délka 50 cm, nosné trubky Ø 50x2 mm, diagonály Ø 20x2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04961" w14:textId="0D32CC92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BB7AC" w14:textId="2D4B656A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5E35C4F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1533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2011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P9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03A8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nosník čtvercového profilu 40x40 cm odolný proti zkrutu, délka 200 cm, nosné trubky Ø 50x2 mm, diagonály Ø 20x2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21F5B" w14:textId="4CB746B2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99AC5" w14:textId="19501D6B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3AFB6A4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911B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ABE6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8471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nosník čtvercového profilu 40x40 cm odolný proti zkrutu, délka 250 cm, nosné trubky Ø 50x2 mm, diagonály Ø 20x2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D3CD7" w14:textId="649F0C84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3D001" w14:textId="2EDBE417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3540CF7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E8A3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95B9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C64C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roh dvoucestný 135° čtvercového profilu 40x40 cm, rozměr 50x50x40 cm, nosné trubky Ø 48x3 mm, diagonály Ø 22x2 mm, materiál extrudovaný hliník EN AW 6082 T6. Konce jsou zakončeny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34930" w14:textId="19926C38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B8BEE" w14:textId="54D5B241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A2BBEB1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241F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9593A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P12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0DE4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nosník čtvercového profilu 40x40 cm odolný proti zkrutu, délka 250 cm, nosné trubky Ø 48x3 mm, diagonály Ø 22x2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B822A" w14:textId="7B4BCCAC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D4638" w14:textId="2F2B296E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F6D6EFC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F58C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E9BC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P13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AB29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T-kus čtvercového profilu 40x40 cm, rozměr 100x50x40 cm, nosné trubky Ø 48x3 mm, diagonály Ø 22x2 mm, materiál extrudovaný hliník EN AW 6082 T6. Konce jsou zakončeny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29637" w14:textId="4BE4844B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96E69" w14:textId="4CB2CCD4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BFDA33A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7A64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26E1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P14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778E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nosník čtvercového profilu 40x40 cm odolný proti zkrutu, délka 50 cm, nosné trubky Ø 48x3 mm, diagonály Ø 22x2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6D1AC" w14:textId="093979B0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68873" w14:textId="3933CC10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1272947E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BE73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258F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P15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CAF3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nosník čtvercového profilu 40x40 cm odolný proti zkrutu, délka 100 cm, nosné trubky Ø 48x3 mm, diagonály Ø 22x2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B7C06" w14:textId="48AEA7BB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1A2E2" w14:textId="274CEB4D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68D9E08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757D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1206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Spojovací sada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4043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Spojovací sada pro mobilní spoj sadou 4 ks soudků, 8 ks čepů a 8 ks závlaček.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205FF" w14:textId="0695B12D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CEFF1" w14:textId="12DE2ED4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A14B092" w14:textId="77777777" w:rsidTr="00FE38FE">
        <w:trPr>
          <w:trHeight w:val="20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47C9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B6A1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Spojovací sada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2D78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Spojovací sada pro pevný spoj sadou 8 ks šroubů M10.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2BBE4" w14:textId="3D1AF97B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F0AF8" w14:textId="46FC7AA9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D570285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6C12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1.18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C050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Příruba 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8AE1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Ocelovo hliníková příruba pro zapření konstrukcí na bočních stěnách, kotvení na chemickou maltu.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A6637" w14:textId="49CABFA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033FC" w14:textId="4284A317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01B1C01A" w14:textId="77777777" w:rsidTr="00FE38FE">
        <w:trPr>
          <w:trHeight w:val="20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8761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73F0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Příruba 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9ADE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Příruba pro kotvení příhradové konstrukce do podlahy.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095BD" w14:textId="1EBD3E1A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D36F1" w14:textId="01F5177B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59E2835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3655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451F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Coupler</w:t>
            </w:r>
            <w:proofErr w:type="spellEnd"/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85B0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Dvojitý otočný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coupler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na 48–51 mm trubku, šířka 50 mm, max. zátěž 500 kg.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8D22A" w14:textId="372932F8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37F0F" w14:textId="6E582F48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9FBE213" w14:textId="77777777" w:rsidTr="00FE38FE">
        <w:trPr>
          <w:trHeight w:val="30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9573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3AA4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Coupler</w:t>
            </w:r>
            <w:proofErr w:type="spellEnd"/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842B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Coupler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na 48–51 mm trubku, šířka 30 mm, max. zátěž 100 kg, černá barva.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3D639" w14:textId="465AEA3F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E1296" w14:textId="31870295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0C82CF23" w14:textId="77777777" w:rsidTr="00FE38FE">
        <w:trPr>
          <w:trHeight w:val="195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21B331F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2.0</w:t>
            </w:r>
          </w:p>
        </w:tc>
        <w:tc>
          <w:tcPr>
            <w:tcW w:w="839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728FAA3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Podium</w:t>
            </w:r>
          </w:p>
        </w:tc>
      </w:tr>
      <w:tr w:rsidR="000429B8" w:rsidRPr="000429B8" w14:paraId="35A42B3F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137A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FBAA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Podesta 200x100</w:t>
            </w:r>
          </w:p>
        </w:tc>
        <w:tc>
          <w:tcPr>
            <w:tcW w:w="4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8AE7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Pódiová podesta, rozměr 200 x 100 cm, hmotnost 33 kg, nosnost 750 kg/m2. Konstrukce hliníkový rám a panel z voděodolné překližky s protiskluzovým povrchem.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Podsta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je na spodní straně v rozích vybavena integrovaným mechanismem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click-clack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rychlé nasunutí a uzamčení nohy rukou bez použití nářadí a spojovacího materiálu.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94F84" w14:textId="53195EF1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C375A" w14:textId="5A9E657C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B78601A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BE88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4585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Podesta 200x100 s otvorem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CC3D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Provedení s integrovaným otvorem na příhradové stojiny o rozměru 40*40 cm. Hmotnost 34,5 kg, nosnost 750 kg/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sqm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rozměry: 200 cm x 100 cm.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0D8BC" w14:textId="11F8D7D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7536D" w14:textId="6C73550F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E734D1B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BA7A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C76B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Podesta 100x100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2D5F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Pódiová podesta, rozměr 100 x 100 cm, hmotnost 19 kg, nosnost 750 kg/m2. Konstrukce hliníkový rám a panel z voděodolné překližky s protiskluzovým povrchem.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Podsta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je na spodní straně v rozích vybavena integrovaným mechanismem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click-clack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rychlé nasunutí a uzamčení nohy rukou bez použití nářadí a spojovacího materiálu.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676BD" w14:textId="68B4CB4B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5F19F" w14:textId="2FF50326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16591ECF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1F7A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76CD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Noha teleskopická 60-100cm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7F29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Teleskopická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hliniková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noha, 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48,3 mm, 4 mm stěna, adaptér se závitem, zátěžový kroužek, výsuv po 5-ti cm, polohování +/- 3cm.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15276" w14:textId="795F6282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52BAB" w14:textId="1A05D5C4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240F443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F9CF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5077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Nohy podia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D584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Noha pevná, délka 140 cm, alu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48,3 mm, 4 mm stěna, adaptér se závitem, zátěžový kroužek.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1282F" w14:textId="63746367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F857D" w14:textId="09C85D57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6A5E161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77EB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5EEA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Zábradlí 85x100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250C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Zábradlí nosnost 100kg/m, podle DIN 4112, pozinkované provedení, průměr trubek 33,7mm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15AF4" w14:textId="42410A01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AFDC1" w14:textId="5AC227C3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24BEEFEA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214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D6ED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Zábradlí 185x100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31ED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Nosnost 100kg/m, podle DIN 4112, pozinkované provedení, výška 100 cm, průměr trubky 33,7cm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27F4F" w14:textId="6BEC5BA5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AE0CD" w14:textId="313C8CBD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2851AD1E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6BCD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8A13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Spojka pro zábradlí rohová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C70A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 rohové spojení dvou zábradlí na jednu čepovou spojku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B6635" w14:textId="65D084AE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CAC10" w14:textId="1E10BB73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výrobce,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popř. další poznámku]"</w:t>
            </w:r>
          </w:p>
        </w:tc>
      </w:tr>
      <w:tr w:rsidR="000429B8" w:rsidRPr="000429B8" w14:paraId="50524D76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B206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2.9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7EF3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spojka pro zábradlí 150 mm vyztužená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0968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Spojka pro zábradlí 150 mm vyztužená, 110 mm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B7D74" w14:textId="60E7322E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89ED6" w14:textId="754DF6BC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B2F1092" w14:textId="77777777" w:rsidTr="00FE38FE">
        <w:trPr>
          <w:trHeight w:val="20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279E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BDBE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adaptér pro zábradlí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F005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Vložka se závitem pro čepovou spojku v místech, kde nejsou nohy.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DA283" w14:textId="498DB585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0544D" w14:textId="3BEEC7F5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182AAE53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BA1E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E23D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čepová spojka pro zábradlí </w:t>
            </w: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. 26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270B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Nivtec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čepová spojka pro zábradlí - průměr 26 mm. Galvanizovaná ocel.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ABC06" w14:textId="2572BBFB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C1E14" w14:textId="19DD699B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5E247F48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E5D7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3E09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noha pro schody 20cm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AE1B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Noha schodová, délka 20 cm, alu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48,3 mm, 4 mm stěna, pro schody a tribuny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1BE16" w14:textId="695AD3D6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629F6" w14:textId="5A1F3C45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A909DCC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3E0D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5A9B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čepová spojka pro schody </w:t>
            </w: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. 39 mm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BC25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Nivtec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čepová spojka pro zábradlí - průměr 39 mm. Galvanizovaná ocel.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C6C89" w14:textId="7DF7CF20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C9C2F" w14:textId="5FDC6BC3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D354988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29C6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83BC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noha se závitem 20cm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AC30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Noha se závitem, délka 20 cm, alu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48,3 mm, 4 mm stěna, adaptér se závitem, zátěžový kroužek, polohování +/- 3cm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97734" w14:textId="0FCAE81D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EE99F" w14:textId="454B157E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551B4720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2DF4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C0D1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noha se závitem 40cm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F1FF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Noha se závitem, délka 40 cm, alu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48,3 mm, 4 mm stěna, adaptér se závitem, zátěžový kroužek, polohování +/- 3cm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9610A" w14:textId="2CCAC5BE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C9349" w14:textId="7427F0C8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5EA1250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4729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BD34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noha se závitem 60cm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54A3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Noha se závitem, délka 60 cm, alu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48,3 mm, 4 mm stěna, adaptér se závitem, zátěžový kroužek, polohování +/- 3cm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E2BAD" w14:textId="1B0B4753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E6F21" w14:textId="3A0E6202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256F127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D724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6319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noha se závitem 80cm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923E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Noha se závitem, délka 80 cm, alu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48,3 mm, 4 mm stěna, adaptér se závitem, zátěžový kroužek, polohování +/- 3cm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24728" w14:textId="35EA1890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089E6" w14:textId="20DB3575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21FCA53D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E52A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51F8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noha se závitem 100cm alu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6DEC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Pozink.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. 48,3 mm, 4 mm stěna, adaptér se závitem, zátěžový kroužek, polohování +/- 4cm,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locknut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E1BD8" w14:textId="229193CD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ED7E1" w14:textId="39D161BD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A020C3A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BC81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8C7C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noha se závitem 120cm alu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586B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Pozink.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. 48,3 mm, 4 mm stěna, adaptér se závitem, zátěžový kroužek, polohování +/- 4cm,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locknut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D2D3D" w14:textId="6E1AEB1E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D44B7" w14:textId="307FE1D9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5F2D04FB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BEEB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2.20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13CD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spojka pro tribuny 110 mm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8E37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Spojka pro tribuny 110 mm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A5B3D" w14:textId="135104B4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B104B" w14:textId="526219D0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5DCFE6B9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4F53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0054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podesta 100x50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6C3B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Pódiová podesta, rozměr 100 x 50 cm, hmotnost 12 kg, nosnost 750 kg/m2. Konstrukce hliníkový rám a panel z voděodolné překližky s protiskluzovým povrchem.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Podsta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je na spodní straně v rozích vybavena integrovaným mechanismem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click-clack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rychlé nasunutí a uzamčení nohy rukou bez použití nářadí a spojovacího materiálu.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F1E5E" w14:textId="44AEDA76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CE2A6" w14:textId="284E5C0E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9363912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3411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5E3A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podesta 100x39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C648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Pódiová podesta, rozměr 100 x 39 cm, hmotnost 11 kg, nosnost 750 kg/m2. Konstrukce hliníkový rám a panel z voděodolné překližky s protiskluzovým povrchem.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Podsta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je na spodní straně v rozích vybavena integrovaným mechanismem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click-clack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rychlé nasunutí a uzamčení nohy rukou bez použití nářadí a spojovacího materiálu.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8579E" w14:textId="4A363BB2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62F6D" w14:textId="2A749CAC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328B1E1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8448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9B27A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podesta 200x50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0DE7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Pódiová podesta, rozměr 200 x 50 cm, hmotnost 12 kg, nosnost 750 kg/m2. Konstrukce hliníkový rám a panel z voděodolné překližky s protiskluzovým povrchem.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Podsta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je na spodní straně v rozích vybavena integrovaným mechanismem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click-clack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rychlé nasunutí a uzamčení nohy rukou bez použití nářadí a spojovacího materiálu.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27303" w14:textId="04682028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30B63" w14:textId="6C31ED92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82C40B2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CC13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CD82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podesta 200x39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C6DE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Pódiová podesta, rozměr 200 x 39 cm, hmotnost 12 kg, nosnost 750 kg/m2. Konstrukce hliníkový rám a panel z voděodolné překližky s protiskluzovým povrchem.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Podsta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je na spodní straně v rozích vybavena integrovaným mechanismem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click-clack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rychlé nasunutí a uzamčení nohy rukou bez použití nářadí a spojovacího materiálu.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26501" w14:textId="4237DD9B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9C8E1" w14:textId="6E374E7D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D84365F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AC82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D51B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textilní clona těžká 100 cm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3BEC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Textilní clona pro pódium, materiál molton 350g/m2, těžko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zapálitelný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DIN 4102 B1.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9C895" w14:textId="371437F6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0C721" w14:textId="10EB16E3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58983FA" w14:textId="77777777" w:rsidTr="00FE38FE">
        <w:trPr>
          <w:trHeight w:val="612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6BE3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D214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textilní clona těžká 140 cm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3331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Textilní clona pro pódium, materiál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Trevira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gramáž 350 g/m2, nehořlavost DIN 4102 B1, nemačkavá, černá barva, suchý zip, cena za běžný metr, výška 140 cm.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C6C20" w14:textId="2DA3FF06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CCEE3" w14:textId="21DABC47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1202E03E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8D96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9E8A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samolepící suchý zip 20mm černý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E9E5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Samolepící suchý zip s háčkem určený pro přilepení na zaslepovací lištu, na kterou se poté připevní textilní clona. Barva černá, cena za metr.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D4361" w14:textId="417523AD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E9690" w14:textId="34964FF3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205B6F7F" w14:textId="77777777" w:rsidTr="00FE38FE">
        <w:trPr>
          <w:trHeight w:val="612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15A6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5FDE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transportní kolečko </w:t>
            </w: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. 16 cm 1ks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9801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Transportní kolečko pro podesty, otočné s brzdou, zátěž max. 350 kg/kolečko,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16 cm, PU-povrch, kuličková ložiska, vhodné pro parkety i přepravu venku.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507DF" w14:textId="7DBF7E94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BAAFD" w14:textId="4BC27187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31C2A1F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12ED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E771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transportní vozík pro nohy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BCC2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Přepravní vozík pro nohy, ocelový pozinkovaný rám, 4 otočná kola s brzdou, rozměr 64x48x75 cm. Pouze vozík bez noh.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2E3DB" w14:textId="3A142C50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C288B" w14:textId="7573F7C7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1878475C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8C7F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D483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transportní vozík pro příslušenství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86A3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Přepravní vozík pro příslušenství, ocelový pozinkovaný rám, 4 otočná kola s brzdou, dno a boky z překližky, rozměr 64x48x75 cm. Pouze vozík.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023D7" w14:textId="704B3506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BB0BF" w14:textId="38C7CB63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A756F60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6623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21DD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trubka alu </w:t>
            </w: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. 48,3x4mm, délka 225cm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F766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alu diagonální vzpěra,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48,3x4 mm, materiál EN AW-6005 A T6, délka 225 cm pro výšku nohou od 80 cm do 100 cm.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D46B2" w14:textId="1AA9C9BE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E043D" w14:textId="5930808E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výrobce,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popř. další poznámku]"</w:t>
            </w:r>
          </w:p>
        </w:tc>
      </w:tr>
      <w:tr w:rsidR="000429B8" w:rsidRPr="000429B8" w14:paraId="6414E4D6" w14:textId="77777777" w:rsidTr="00FE38FE">
        <w:trPr>
          <w:trHeight w:val="20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EA03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2.32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494B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Layher</w:t>
            </w:r>
            <w:proofErr w:type="spell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otočná spojka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97E8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Otočná spojka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48.3mm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6EEC9" w14:textId="5C9628EC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35948" w14:textId="0E29436F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7DB9F9A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BE31A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40B8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Plettac</w:t>
            </w:r>
            <w:proofErr w:type="spell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otočná spojka 48,3mm na 38mm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A0A0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Otočná spojka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Plettac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48.3mm na 38mm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FE19F" w14:textId="60F20A48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F6F3F" w14:textId="3CD9BD1E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5ADF3AD" w14:textId="77777777" w:rsidTr="00FE38FE">
        <w:trPr>
          <w:trHeight w:val="612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6970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C0D2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Nájezdová rampa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2757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Nájezdová rampa pro obsluhu podia, nájezd nůžkové plošiny a materiálu pro jevištní scénografii. Sklon max. 10°,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nostnost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min. 1000 kg. Vlastní váha do 100 kg, přepravní a skládací mechanismus. Provedení alu.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0B184" w14:textId="0B8C1DCA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6EEA5" w14:textId="7DD7FFAE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23E6313B" w14:textId="77777777" w:rsidTr="00FE38FE">
        <w:trPr>
          <w:trHeight w:val="195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3AEE8ED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3.0</w:t>
            </w:r>
          </w:p>
        </w:tc>
        <w:tc>
          <w:tcPr>
            <w:tcW w:w="839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6CEB8F5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Látkové vybavení</w:t>
            </w:r>
          </w:p>
        </w:tc>
      </w:tr>
      <w:tr w:rsidR="000429B8" w:rsidRPr="000429B8" w14:paraId="6BE60AB0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B626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3.1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AC53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Látkové vybavení (horizont)</w:t>
            </w:r>
          </w:p>
        </w:tc>
        <w:tc>
          <w:tcPr>
            <w:tcW w:w="4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C808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Horizont dělený s překrytím na středu 0,3 m, materiál samet, gramáž 390 g/m2, protipožární úprava opony EN 13773, rozměr 16500 x 5500 mm + 50% řasení, opona rozdělena na dvě části, zesílený horní lem s tkanicemi na vázání,  barva černá.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AD789" w14:textId="7004AC2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B9A94" w14:textId="014A035B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0A67A89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4E37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3.2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845C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Látkové vybavení (boční vykrytí)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A61A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Boční vykrytí jeviště, materiál samet, gramáž 390 g/m2, protipožární úprava opony EN 13773, rozměr 2 x 6000 x 5500 mm + 50% řasení, opona rozdělena na dvě části, zesílený horní lem s tkanicemi na vázání,  barva černá.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1F707" w14:textId="4062771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E7E78" w14:textId="6FD65C29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518B9A6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7DBC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3.3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6F41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Látkové vybavení (závěsy hlediště)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F539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Závěsy na bočních stranách hlediště, materiál samet, gramáž 390 g/m2, protipožární úprava opony EN 13773, rozměr 2 x 45000 x 5000 mm + 50% řasení, opona rozdělena na dvě části, zesílený horní lem s tkanicemi na vázání,  barva černá.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7F439" w14:textId="7B16DC5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0F30B" w14:textId="03151348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3B637F6" w14:textId="77777777" w:rsidTr="00FE38FE">
        <w:trPr>
          <w:trHeight w:val="612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6E82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5DC2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Kolejnice motorická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B2A1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Kolejový systém pro zavěšení závěsů na bočních stranách hlediště, 2 x 45000 mm. Elektropohon, ovládání jednotlivě, po sekcích i jako celek. Napojení ovládání na bezdrátový řídící systém jevištní techniky.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AAC77" w14:textId="14E8A263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73196" w14:textId="113A48CC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</w:tbl>
    <w:p w14:paraId="10832ECC" w14:textId="77777777" w:rsidR="000429B8" w:rsidRPr="000429B8" w:rsidRDefault="000429B8" w:rsidP="000429B8">
      <w:pPr>
        <w:pStyle w:val="Odstavecseseznamem"/>
        <w:spacing w:line="360" w:lineRule="auto"/>
        <w:jc w:val="both"/>
        <w:rPr>
          <w:rFonts w:ascii="Calibri" w:hAnsi="Calibri" w:cs="Calibri"/>
          <w:b/>
          <w:bCs/>
          <w:kern w:val="0"/>
        </w:rPr>
      </w:pPr>
    </w:p>
    <w:p w14:paraId="47A91DAF" w14:textId="77777777" w:rsidR="000E474A" w:rsidRDefault="000E474A" w:rsidP="00501D3A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="Calibri"/>
        </w:rPr>
      </w:pPr>
    </w:p>
    <w:p w14:paraId="41ADEF8E" w14:textId="77777777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054EF9FB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</w:t>
      </w:r>
      <w:r w:rsidR="00155701">
        <w:rPr>
          <w:rFonts w:ascii="Arial" w:hAnsi="Arial" w:cs="Arial"/>
          <w:sz w:val="20"/>
          <w:szCs w:val="20"/>
        </w:rPr>
        <w:t>/katalogového</w:t>
      </w:r>
      <w:r w:rsidRPr="00171D10">
        <w:rPr>
          <w:rFonts w:ascii="Arial" w:hAnsi="Arial" w:cs="Arial"/>
          <w:sz w:val="20"/>
          <w:szCs w:val="20"/>
        </w:rPr>
        <w:t xml:space="preserve">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2B6FB788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</w:t>
      </w:r>
      <w:r w:rsidR="00155701">
        <w:rPr>
          <w:rFonts w:ascii="Arial" w:hAnsi="Arial" w:cs="Arial"/>
          <w:sz w:val="20"/>
          <w:szCs w:val="20"/>
        </w:rPr>
        <w:t xml:space="preserve"> či doplnění shora uvedeného</w:t>
      </w:r>
      <w:r w:rsidRPr="00171D10">
        <w:rPr>
          <w:rFonts w:ascii="Arial" w:hAnsi="Arial" w:cs="Arial"/>
          <w:sz w:val="20"/>
          <w:szCs w:val="20"/>
        </w:rPr>
        <w:t xml:space="preserve">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0823798D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 xml:space="preserve">Vyplnění tabulky specifikace je pro dodavatele </w:t>
      </w:r>
      <w:proofErr w:type="spellStart"/>
      <w:r w:rsidRPr="005F4A56">
        <w:rPr>
          <w:rFonts w:ascii="Arial" w:hAnsi="Arial"/>
          <w:b/>
          <w:bCs/>
          <w:sz w:val="20"/>
          <w:szCs w:val="20"/>
        </w:rPr>
        <w:t>závazn</w:t>
      </w:r>
      <w:proofErr w:type="spellEnd"/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</w:t>
      </w:r>
      <w:r w:rsidR="00155701">
        <w:rPr>
          <w:rFonts w:ascii="Arial" w:hAnsi="Arial"/>
          <w:b/>
          <w:bCs/>
          <w:sz w:val="20"/>
          <w:szCs w:val="20"/>
        </w:rPr>
        <w:t xml:space="preserve">kupní </w:t>
      </w:r>
      <w:r w:rsidRPr="005F4A56">
        <w:rPr>
          <w:rFonts w:ascii="Arial" w:hAnsi="Arial"/>
          <w:b/>
          <w:bCs/>
          <w:sz w:val="20"/>
          <w:szCs w:val="20"/>
        </w:rPr>
        <w:t>smlouvy</w:t>
      </w:r>
      <w:r w:rsidRPr="005F4A56">
        <w:rPr>
          <w:rFonts w:ascii="Arial" w:hAnsi="Arial"/>
          <w:b/>
          <w:bCs/>
          <w:sz w:val="20"/>
          <w:szCs w:val="20"/>
          <w:lang w:val="it-IT"/>
        </w:rPr>
        <w:t>.</w:t>
      </w:r>
    </w:p>
    <w:p w14:paraId="04A68AB3" w14:textId="77777777" w:rsidR="00880FF9" w:rsidRPr="00155701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 xml:space="preserve">Já, níže podepsaný zástupce účastníka čestně prohlašuji, že výše uvedené údaje jsou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pravdiv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nabídce.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Dodan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proofErr w:type="spellStart"/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r>
        <w:rPr>
          <w:rFonts w:ascii="Arial" w:hAnsi="Arial"/>
          <w:b/>
          <w:bCs/>
          <w:sz w:val="20"/>
          <w:szCs w:val="20"/>
          <w:u w:val="single"/>
        </w:rPr>
        <w:t>ávací</w:t>
      </w:r>
      <w:proofErr w:type="spellEnd"/>
      <w:r>
        <w:rPr>
          <w:rFonts w:ascii="Arial" w:hAnsi="Arial"/>
          <w:b/>
          <w:bCs/>
          <w:sz w:val="20"/>
          <w:szCs w:val="20"/>
          <w:u w:val="single"/>
        </w:rPr>
        <w:t xml:space="preserve"> dokumentaci, tak i v přílohách zadávací dokumentace.</w:t>
      </w: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proofErr w:type="spellStart"/>
      <w:r>
        <w:rPr>
          <w:rFonts w:ascii="Arial" w:hAnsi="Arial"/>
          <w:sz w:val="20"/>
          <w:szCs w:val="20"/>
        </w:rPr>
        <w:t>Jm</w:t>
      </w:r>
      <w:proofErr w:type="spellEnd"/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proofErr w:type="spellStart"/>
      <w:r>
        <w:rPr>
          <w:rFonts w:ascii="Arial" w:hAnsi="Arial"/>
          <w:sz w:val="20"/>
          <w:szCs w:val="20"/>
        </w:rPr>
        <w:t>říjmení</w:t>
      </w:r>
      <w:proofErr w:type="spellEnd"/>
      <w:r>
        <w:rPr>
          <w:rFonts w:ascii="Arial" w:hAnsi="Arial"/>
          <w:sz w:val="20"/>
          <w:szCs w:val="20"/>
        </w:rPr>
        <w:t xml:space="preserve">, podpis osoby </w:t>
      </w:r>
    </w:p>
    <w:p w14:paraId="1372DC68" w14:textId="459C4546" w:rsidR="00880FF9" w:rsidRPr="00880FF9" w:rsidRDefault="00880FF9" w:rsidP="00A02D96">
      <w:pPr>
        <w:rPr>
          <w:rFonts w:ascii="Calibri" w:hAnsi="Calibri" w:cs="Calibri"/>
        </w:rPr>
      </w:pPr>
      <w:r>
        <w:rPr>
          <w:rFonts w:ascii="Arial" w:hAnsi="Arial"/>
          <w:sz w:val="20"/>
          <w:szCs w:val="20"/>
          <w:lang w:val="it-IT"/>
        </w:rPr>
        <w:t>opr</w:t>
      </w:r>
      <w:proofErr w:type="spellStart"/>
      <w:r>
        <w:rPr>
          <w:rFonts w:ascii="Arial" w:hAnsi="Arial"/>
          <w:sz w:val="20"/>
          <w:szCs w:val="20"/>
        </w:rPr>
        <w:t>ávněn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06DCC"/>
    <w:multiLevelType w:val="hybridMultilevel"/>
    <w:tmpl w:val="D5EEB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3"/>
  </w:num>
  <w:num w:numId="2" w16cid:durableId="1612317572">
    <w:abstractNumId w:val="1"/>
  </w:num>
  <w:num w:numId="3" w16cid:durableId="146091387">
    <w:abstractNumId w:val="2"/>
  </w:num>
  <w:num w:numId="4" w16cid:durableId="4121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115FC"/>
    <w:rsid w:val="000429B8"/>
    <w:rsid w:val="00064047"/>
    <w:rsid w:val="000679DA"/>
    <w:rsid w:val="00086CCB"/>
    <w:rsid w:val="000B60B8"/>
    <w:rsid w:val="000C49F5"/>
    <w:rsid w:val="000E474A"/>
    <w:rsid w:val="000E5707"/>
    <w:rsid w:val="000E7F60"/>
    <w:rsid w:val="00117628"/>
    <w:rsid w:val="00117D84"/>
    <w:rsid w:val="00121361"/>
    <w:rsid w:val="00121D5C"/>
    <w:rsid w:val="001424EF"/>
    <w:rsid w:val="00153E3F"/>
    <w:rsid w:val="00154704"/>
    <w:rsid w:val="00155701"/>
    <w:rsid w:val="001D193E"/>
    <w:rsid w:val="001D49CF"/>
    <w:rsid w:val="001D741C"/>
    <w:rsid w:val="001E069A"/>
    <w:rsid w:val="002441B6"/>
    <w:rsid w:val="002600EB"/>
    <w:rsid w:val="002711FF"/>
    <w:rsid w:val="002843B1"/>
    <w:rsid w:val="00285164"/>
    <w:rsid w:val="002A25E6"/>
    <w:rsid w:val="00315D50"/>
    <w:rsid w:val="003417B9"/>
    <w:rsid w:val="00341848"/>
    <w:rsid w:val="00360361"/>
    <w:rsid w:val="0036599B"/>
    <w:rsid w:val="003812DD"/>
    <w:rsid w:val="00382CD8"/>
    <w:rsid w:val="003C3BEF"/>
    <w:rsid w:val="003D0EBA"/>
    <w:rsid w:val="003F18A7"/>
    <w:rsid w:val="003F7181"/>
    <w:rsid w:val="004036C8"/>
    <w:rsid w:val="00417776"/>
    <w:rsid w:val="00423D36"/>
    <w:rsid w:val="00435414"/>
    <w:rsid w:val="00455B81"/>
    <w:rsid w:val="004577F2"/>
    <w:rsid w:val="00461D01"/>
    <w:rsid w:val="004C1385"/>
    <w:rsid w:val="004C58EB"/>
    <w:rsid w:val="004D5125"/>
    <w:rsid w:val="004D5AB8"/>
    <w:rsid w:val="00501D3A"/>
    <w:rsid w:val="00503530"/>
    <w:rsid w:val="00541304"/>
    <w:rsid w:val="00541972"/>
    <w:rsid w:val="00543DD8"/>
    <w:rsid w:val="00592CCC"/>
    <w:rsid w:val="005B66DB"/>
    <w:rsid w:val="0060290B"/>
    <w:rsid w:val="00677CF4"/>
    <w:rsid w:val="006A4FF5"/>
    <w:rsid w:val="006D61A6"/>
    <w:rsid w:val="006E0DDE"/>
    <w:rsid w:val="006E7138"/>
    <w:rsid w:val="00703DAC"/>
    <w:rsid w:val="007A4681"/>
    <w:rsid w:val="007D046D"/>
    <w:rsid w:val="007D65FB"/>
    <w:rsid w:val="007E1747"/>
    <w:rsid w:val="007E65EC"/>
    <w:rsid w:val="00812219"/>
    <w:rsid w:val="00857531"/>
    <w:rsid w:val="00866D7C"/>
    <w:rsid w:val="00867ABE"/>
    <w:rsid w:val="00880FF9"/>
    <w:rsid w:val="008909CB"/>
    <w:rsid w:val="008947D5"/>
    <w:rsid w:val="008B1DD3"/>
    <w:rsid w:val="008C1A7A"/>
    <w:rsid w:val="00916A0D"/>
    <w:rsid w:val="00945E11"/>
    <w:rsid w:val="009548F8"/>
    <w:rsid w:val="00957B9E"/>
    <w:rsid w:val="00984C85"/>
    <w:rsid w:val="009A20F3"/>
    <w:rsid w:val="009D0DFD"/>
    <w:rsid w:val="009D7460"/>
    <w:rsid w:val="009F4673"/>
    <w:rsid w:val="00A02D96"/>
    <w:rsid w:val="00A03288"/>
    <w:rsid w:val="00A10E49"/>
    <w:rsid w:val="00A12293"/>
    <w:rsid w:val="00A6285C"/>
    <w:rsid w:val="00A700A6"/>
    <w:rsid w:val="00AC2FE6"/>
    <w:rsid w:val="00B05B90"/>
    <w:rsid w:val="00B06ABC"/>
    <w:rsid w:val="00B23F5E"/>
    <w:rsid w:val="00B74760"/>
    <w:rsid w:val="00BB1F29"/>
    <w:rsid w:val="00BC0811"/>
    <w:rsid w:val="00BD61DA"/>
    <w:rsid w:val="00BD754C"/>
    <w:rsid w:val="00C31395"/>
    <w:rsid w:val="00C36C67"/>
    <w:rsid w:val="00C42A3A"/>
    <w:rsid w:val="00C5514F"/>
    <w:rsid w:val="00C764CF"/>
    <w:rsid w:val="00C845FC"/>
    <w:rsid w:val="00CA0876"/>
    <w:rsid w:val="00CA6F55"/>
    <w:rsid w:val="00CB7A45"/>
    <w:rsid w:val="00CD4832"/>
    <w:rsid w:val="00CE1F02"/>
    <w:rsid w:val="00CE6724"/>
    <w:rsid w:val="00D04E4A"/>
    <w:rsid w:val="00D232B6"/>
    <w:rsid w:val="00D24BE4"/>
    <w:rsid w:val="00D531C1"/>
    <w:rsid w:val="00D56460"/>
    <w:rsid w:val="00D64F1C"/>
    <w:rsid w:val="00D83925"/>
    <w:rsid w:val="00DA4E69"/>
    <w:rsid w:val="00DC5961"/>
    <w:rsid w:val="00E06C67"/>
    <w:rsid w:val="00E10CCC"/>
    <w:rsid w:val="00E16E0A"/>
    <w:rsid w:val="00E40103"/>
    <w:rsid w:val="00E44F17"/>
    <w:rsid w:val="00E70130"/>
    <w:rsid w:val="00EB5C09"/>
    <w:rsid w:val="00EC4634"/>
    <w:rsid w:val="00EE7DA1"/>
    <w:rsid w:val="00EF5476"/>
    <w:rsid w:val="00EF6FA2"/>
    <w:rsid w:val="00F13BA4"/>
    <w:rsid w:val="00F14BF9"/>
    <w:rsid w:val="00F16DD6"/>
    <w:rsid w:val="00F26ABD"/>
    <w:rsid w:val="00F478DD"/>
    <w:rsid w:val="00F67C18"/>
    <w:rsid w:val="00FB66F1"/>
    <w:rsid w:val="00FE38FE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E4662A73-B7E9-4D46-A3E2-D86B142A6EAC}"/>
</file>

<file path=customXml/itemProps3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7</Pages>
  <Words>2924</Words>
  <Characters>17256</Characters>
  <Application>Microsoft Office Word</Application>
  <DocSecurity>0</DocSecurity>
  <Lines>143</Lines>
  <Paragraphs>40</Paragraphs>
  <ScaleCrop>false</ScaleCrop>
  <Company/>
  <LinksUpToDate>false</LinksUpToDate>
  <CharactersWithSpaces>20140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Ondřej Steinbauer | Advientender</cp:lastModifiedBy>
  <cp:revision>138</cp:revision>
  <dcterms:created xsi:type="dcterms:W3CDTF">2024-04-05T21:41:00Z</dcterms:created>
  <dcterms:modified xsi:type="dcterms:W3CDTF">2025-05-11T18:16:00Z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