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FE9DE" w14:textId="77777777" w:rsidR="00440D03" w:rsidRPr="00440D03" w:rsidRDefault="00440D03" w:rsidP="00440D03"/>
    <w:p w14:paraId="56C6E17D" w14:textId="0E0708E7" w:rsidR="00440D03" w:rsidRPr="009B5B95" w:rsidRDefault="00440D03" w:rsidP="009B5B95">
      <w:pPr>
        <w:numPr>
          <w:ilvl w:val="1"/>
          <w:numId w:val="1"/>
        </w:numPr>
        <w:spacing w:line="240" w:lineRule="auto"/>
        <w:jc w:val="center"/>
        <w:rPr>
          <w:sz w:val="20"/>
          <w:szCs w:val="20"/>
        </w:rPr>
      </w:pPr>
      <w:r w:rsidRPr="00440D03">
        <w:rPr>
          <w:b/>
          <w:bCs/>
          <w:sz w:val="20"/>
          <w:szCs w:val="20"/>
        </w:rPr>
        <w:t xml:space="preserve">Specifické </w:t>
      </w:r>
      <w:r w:rsidR="009B5B95">
        <w:rPr>
          <w:b/>
          <w:bCs/>
          <w:sz w:val="20"/>
          <w:szCs w:val="20"/>
        </w:rPr>
        <w:t>podmínky realizace díla</w:t>
      </w:r>
    </w:p>
    <w:p w14:paraId="2E13059D" w14:textId="77777777" w:rsidR="009B5B95" w:rsidRPr="009B5B95" w:rsidRDefault="009B5B95" w:rsidP="009B5B95">
      <w:pPr>
        <w:numPr>
          <w:ilvl w:val="1"/>
          <w:numId w:val="1"/>
        </w:numPr>
        <w:spacing w:line="240" w:lineRule="auto"/>
        <w:jc w:val="center"/>
        <w:rPr>
          <w:sz w:val="20"/>
          <w:szCs w:val="20"/>
        </w:rPr>
      </w:pPr>
    </w:p>
    <w:p w14:paraId="7F558FB1" w14:textId="77777777" w:rsidR="00440D03" w:rsidRPr="00440D03" w:rsidRDefault="00440D03" w:rsidP="009B5B95">
      <w:pPr>
        <w:spacing w:line="240" w:lineRule="auto"/>
        <w:rPr>
          <w:sz w:val="20"/>
          <w:szCs w:val="20"/>
        </w:rPr>
      </w:pPr>
      <w:r w:rsidRPr="00440D03">
        <w:rPr>
          <w:sz w:val="20"/>
          <w:szCs w:val="20"/>
        </w:rPr>
        <w:t xml:space="preserve">• Vodní nádrž nebude využívána k intenzivnímu ani extenzivnímu chovu ryb nebo chovu drůbeže, nebude se zde hnojit, krmit, vnadit a nebudou se používat biocidy po celou dobu udržitelnosti Projektu. Nádrž nebude využívána jako rybářské revíry pro sportovní rybolov. </w:t>
      </w:r>
    </w:p>
    <w:p w14:paraId="10767AB5" w14:textId="77777777" w:rsidR="00440D03" w:rsidRPr="00440D03" w:rsidRDefault="00440D03" w:rsidP="009B5B95">
      <w:pPr>
        <w:spacing w:line="240" w:lineRule="auto"/>
        <w:rPr>
          <w:sz w:val="20"/>
          <w:szCs w:val="20"/>
        </w:rPr>
      </w:pPr>
      <w:r w:rsidRPr="00440D03">
        <w:rPr>
          <w:sz w:val="20"/>
          <w:szCs w:val="20"/>
        </w:rPr>
        <w:t xml:space="preserve">• Mokřady budou po dobu udržitelnosti Projektu ponechány bez rybí obsádky. Výjimka je možná jen v případě oživení tůní vzácnými, ohroženými a geograficky původními druhy ryb z Červeného seznamu po předchozím projednání a s písemným souhlasem Regionálního pracoviště AOPK ČR. Vlastnímu vypouštění ryb z Červeného seznamu bude zástupce tohoto pracoviště přítomen kvůli kontrole. </w:t>
      </w:r>
    </w:p>
    <w:p w14:paraId="4B36AE48" w14:textId="77777777" w:rsidR="00440D03" w:rsidRPr="00440D03" w:rsidRDefault="00440D03" w:rsidP="009B5B95">
      <w:pPr>
        <w:spacing w:line="240" w:lineRule="auto"/>
        <w:rPr>
          <w:sz w:val="20"/>
          <w:szCs w:val="20"/>
        </w:rPr>
      </w:pPr>
      <w:r w:rsidRPr="00440D03">
        <w:rPr>
          <w:sz w:val="20"/>
          <w:szCs w:val="20"/>
        </w:rPr>
        <w:t xml:space="preserve">• Před započetím prací bude zajištěna ochrana stávajících dřevin na stanovišti dle standardu AOPK ČR SPPK A02 00 Ochrana dřevin při stavební činnosti. </w:t>
      </w:r>
    </w:p>
    <w:p w14:paraId="0BC8D042" w14:textId="77777777" w:rsidR="00440D03" w:rsidRPr="00440D03" w:rsidRDefault="00440D03" w:rsidP="009B5B95">
      <w:pPr>
        <w:spacing w:line="240" w:lineRule="auto"/>
        <w:rPr>
          <w:sz w:val="20"/>
          <w:szCs w:val="20"/>
        </w:rPr>
      </w:pPr>
      <w:r w:rsidRPr="00440D03">
        <w:rPr>
          <w:sz w:val="20"/>
          <w:szCs w:val="20"/>
        </w:rPr>
        <w:t xml:space="preserve">• Sedimenty nebudou ukládány v nivě blíže než 20 m od vodního toku a vodní plochy a budou odvezeny a uloženy v souladu s projektovou dokumentací, uložení přebytečné zeminy či změna uložení bude konzultována s příslušným Regionálním pracovištěm AOPK ČR. </w:t>
      </w:r>
    </w:p>
    <w:p w14:paraId="31EA2E1F" w14:textId="77777777" w:rsidR="00440D03" w:rsidRPr="00440D03" w:rsidRDefault="00440D03" w:rsidP="009B5B95">
      <w:pPr>
        <w:spacing w:line="240" w:lineRule="auto"/>
        <w:rPr>
          <w:sz w:val="20"/>
          <w:szCs w:val="20"/>
        </w:rPr>
      </w:pPr>
      <w:r w:rsidRPr="00440D03">
        <w:rPr>
          <w:sz w:val="20"/>
          <w:szCs w:val="20"/>
        </w:rPr>
        <w:t xml:space="preserve">• SO 3 - Mokřad – Ve stavebním objektu nebude realizována výsadba vodních rostlin v části oddělené hrázkou, z důvodu zachování rákosiny, která bude rozčleněna jen středovým kanálem. </w:t>
      </w:r>
    </w:p>
    <w:p w14:paraId="7FF8334D" w14:textId="77777777" w:rsidR="00440D03" w:rsidRPr="00440D03" w:rsidRDefault="00440D03" w:rsidP="009B5B95">
      <w:pPr>
        <w:spacing w:line="240" w:lineRule="auto"/>
        <w:rPr>
          <w:sz w:val="20"/>
          <w:szCs w:val="20"/>
        </w:rPr>
      </w:pPr>
      <w:r w:rsidRPr="00440D03">
        <w:rPr>
          <w:sz w:val="20"/>
          <w:szCs w:val="20"/>
        </w:rPr>
        <w:t xml:space="preserve">• SO 4 - Tůň – Stavební objekt nebude realizován, jelikož jeho parametry nesplňují Standardy péče o přírodu a krajinu Řada B 02 001 Vytváření a obnova tůní. </w:t>
      </w:r>
    </w:p>
    <w:p w14:paraId="6FD4FB38" w14:textId="77777777" w:rsidR="00440D03" w:rsidRPr="00440D03" w:rsidRDefault="00440D03" w:rsidP="009B5B95">
      <w:pPr>
        <w:spacing w:line="240" w:lineRule="auto"/>
        <w:rPr>
          <w:sz w:val="20"/>
          <w:szCs w:val="20"/>
        </w:rPr>
      </w:pPr>
      <w:r w:rsidRPr="00440D03">
        <w:rPr>
          <w:sz w:val="20"/>
          <w:szCs w:val="20"/>
        </w:rPr>
        <w:t xml:space="preserve">• Vodní nádrž bude udržována v příznivých ekologických poměrech s omezením výskytu invazních druhů. </w:t>
      </w:r>
    </w:p>
    <w:p w14:paraId="45E0611D" w14:textId="77777777" w:rsidR="004113F3" w:rsidRPr="009B5B95" w:rsidRDefault="00440D03" w:rsidP="009B5B95">
      <w:pPr>
        <w:spacing w:line="240" w:lineRule="auto"/>
        <w:rPr>
          <w:sz w:val="20"/>
          <w:szCs w:val="20"/>
        </w:rPr>
      </w:pPr>
      <w:r w:rsidRPr="009B5B95">
        <w:rPr>
          <w:sz w:val="20"/>
          <w:szCs w:val="20"/>
        </w:rPr>
        <w:t>• Ve zdůvodněných případech může být vysazena iniciální obsádka vedoucí k optimálnímu cílovému stavu ekosystému, jejíž druhové a velikostní složení bude Regionálním</w:t>
      </w:r>
      <w:r w:rsidR="004113F3" w:rsidRPr="009B5B95">
        <w:rPr>
          <w:sz w:val="20"/>
          <w:szCs w:val="20"/>
        </w:rPr>
        <w:t xml:space="preserve"> </w:t>
      </w:r>
      <w:r w:rsidR="004113F3" w:rsidRPr="009B5B95">
        <w:rPr>
          <w:sz w:val="20"/>
          <w:szCs w:val="20"/>
        </w:rPr>
        <w:t xml:space="preserve">pracovištěm AOPK ČR schváleno. Ukazatelem pro dobrý stav ekosystému je zejména průhlednost vody v období od 1. 5. do 30. 6. minimálně 50 cm a u stávajících vodních nádrží zároveň převaha biomasy hrubého a středního zooplanktonu nad drobným. </w:t>
      </w:r>
    </w:p>
    <w:p w14:paraId="4BFA7225" w14:textId="77777777" w:rsidR="004113F3" w:rsidRPr="004113F3" w:rsidRDefault="004113F3" w:rsidP="009B5B95">
      <w:pPr>
        <w:spacing w:line="240" w:lineRule="auto"/>
        <w:rPr>
          <w:sz w:val="20"/>
          <w:szCs w:val="20"/>
        </w:rPr>
      </w:pPr>
      <w:r w:rsidRPr="004113F3">
        <w:rPr>
          <w:sz w:val="20"/>
          <w:szCs w:val="20"/>
        </w:rPr>
        <w:t xml:space="preserve">• Provizorní komunikace včetně štěrkového podsypu budou po realizaci opatření odstraněny. </w:t>
      </w:r>
    </w:p>
    <w:p w14:paraId="4A7D2D34" w14:textId="77777777" w:rsidR="004113F3" w:rsidRPr="004113F3" w:rsidRDefault="004113F3" w:rsidP="009B5B95">
      <w:pPr>
        <w:spacing w:line="240" w:lineRule="auto"/>
        <w:rPr>
          <w:sz w:val="20"/>
          <w:szCs w:val="20"/>
        </w:rPr>
      </w:pPr>
      <w:r w:rsidRPr="004113F3">
        <w:rPr>
          <w:sz w:val="20"/>
          <w:szCs w:val="20"/>
        </w:rPr>
        <w:t xml:space="preserve">• V případě, že v průběhu prací bude zjištěn výskyt zvláště chráněných druhů organismů, je Příjemce dotace povinen tuto skutečnost neprodleně písemně či e-mailem oznámit příslušnému orgánu ochrany přírody, který stanoví další postup. Příjemce dotace zajistí dostupnými technickými opatřeními, aby nedocházelo k jejich zraňování či usmrcování. </w:t>
      </w:r>
    </w:p>
    <w:p w14:paraId="3F3BFFFA" w14:textId="77777777" w:rsidR="004113F3" w:rsidRPr="004113F3" w:rsidRDefault="004113F3" w:rsidP="009B5B95">
      <w:pPr>
        <w:spacing w:line="240" w:lineRule="auto"/>
        <w:rPr>
          <w:sz w:val="20"/>
          <w:szCs w:val="20"/>
        </w:rPr>
      </w:pPr>
      <w:r w:rsidRPr="004113F3">
        <w:rPr>
          <w:sz w:val="20"/>
          <w:szCs w:val="20"/>
        </w:rPr>
        <w:t xml:space="preserve">• Kácení resp. ošetření dřevin řezem proběhne v době vegetačního klidu vyjma lokalit, kde je rozhodnutím o povolení ke kácení stanoveno jinak. Příjemce dotace si zjistí dobu začátku vegetačního období u příslušného Regionálního pracoviště AOPK ČR. </w:t>
      </w:r>
    </w:p>
    <w:p w14:paraId="7BD7FCB9" w14:textId="77777777" w:rsidR="004113F3" w:rsidRPr="004113F3" w:rsidRDefault="004113F3" w:rsidP="009B5B95">
      <w:pPr>
        <w:spacing w:line="240" w:lineRule="auto"/>
        <w:rPr>
          <w:sz w:val="20"/>
          <w:szCs w:val="20"/>
        </w:rPr>
      </w:pPr>
      <w:r w:rsidRPr="004113F3">
        <w:rPr>
          <w:sz w:val="20"/>
          <w:szCs w:val="20"/>
        </w:rPr>
        <w:t xml:space="preserve">• Po ukončení realizace opatření bude lokalita vyčištěna od odpadků. </w:t>
      </w:r>
    </w:p>
    <w:p w14:paraId="28073C6B" w14:textId="77777777" w:rsidR="004113F3" w:rsidRPr="004113F3" w:rsidRDefault="004113F3" w:rsidP="009B5B95">
      <w:pPr>
        <w:spacing w:line="240" w:lineRule="auto"/>
        <w:rPr>
          <w:sz w:val="20"/>
          <w:szCs w:val="20"/>
        </w:rPr>
      </w:pPr>
      <w:r w:rsidRPr="004113F3">
        <w:rPr>
          <w:sz w:val="20"/>
          <w:szCs w:val="20"/>
        </w:rPr>
        <w:t xml:space="preserve">• Žadatel je povinen dodržovat veškeré podmínky a výjimky uložené dotčenými orgány státní správy, které byly vydány v souvislosti s tímto projektem. </w:t>
      </w:r>
    </w:p>
    <w:p w14:paraId="38A5AE69" w14:textId="77777777" w:rsidR="004113F3" w:rsidRPr="004113F3" w:rsidRDefault="004113F3" w:rsidP="009B5B95">
      <w:pPr>
        <w:spacing w:line="240" w:lineRule="auto"/>
        <w:rPr>
          <w:sz w:val="20"/>
          <w:szCs w:val="20"/>
        </w:rPr>
      </w:pPr>
      <w:r w:rsidRPr="004113F3">
        <w:rPr>
          <w:sz w:val="20"/>
          <w:szCs w:val="20"/>
        </w:rPr>
        <w:t xml:space="preserve">• Dřevní hmota získaná např. vývratem stromu nebo pokácením stromu z bezpečnostních důvodů bude, pokud to situace/podmínky na stanovišti dovolují, alespoň částečně ponechána v lokalitě či v jejím blízkém okolí do samovolného rozpadu v souladu se standardem AOPK ČR SPPK D02 005 Opatření ke zlepšení struktury lesních porostů nebo SPPK D02 002 Obnova dlouhodobě neobhospodařovaných travních společenstev (vč. likvidace náletových dřevin). </w:t>
      </w:r>
    </w:p>
    <w:p w14:paraId="3C5F5FBF" w14:textId="4720CE4E" w:rsidR="006B569A" w:rsidRPr="009B5B95" w:rsidRDefault="004113F3" w:rsidP="009B5B95">
      <w:pPr>
        <w:spacing w:line="240" w:lineRule="auto"/>
        <w:rPr>
          <w:sz w:val="20"/>
          <w:szCs w:val="20"/>
        </w:rPr>
      </w:pPr>
      <w:r w:rsidRPr="009B5B95">
        <w:rPr>
          <w:sz w:val="20"/>
          <w:szCs w:val="20"/>
        </w:rPr>
        <w:t>• O výlovech nádrže bude vždy minimálně s předstihem dvou týdnů informováno příslušné Regionální pracoviště AOPK ČR.</w:t>
      </w:r>
    </w:p>
    <w:sectPr w:rsidR="006B569A" w:rsidRPr="009B5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5A6B2" w14:textId="77777777" w:rsidR="004B5203" w:rsidRDefault="004B5203" w:rsidP="009B5B95">
      <w:pPr>
        <w:spacing w:after="0" w:line="240" w:lineRule="auto"/>
      </w:pPr>
      <w:r>
        <w:separator/>
      </w:r>
    </w:p>
  </w:endnote>
  <w:endnote w:type="continuationSeparator" w:id="0">
    <w:p w14:paraId="30DF073F" w14:textId="77777777" w:rsidR="004B5203" w:rsidRDefault="004B5203" w:rsidP="009B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3C972" w14:textId="77777777" w:rsidR="004B5203" w:rsidRDefault="004B5203" w:rsidP="009B5B95">
      <w:pPr>
        <w:spacing w:after="0" w:line="240" w:lineRule="auto"/>
      </w:pPr>
      <w:r>
        <w:separator/>
      </w:r>
    </w:p>
  </w:footnote>
  <w:footnote w:type="continuationSeparator" w:id="0">
    <w:p w14:paraId="1348C651" w14:textId="77777777" w:rsidR="004B5203" w:rsidRDefault="004B5203" w:rsidP="009B5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CA88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829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5A"/>
    <w:rsid w:val="00247E57"/>
    <w:rsid w:val="004113F3"/>
    <w:rsid w:val="00440D03"/>
    <w:rsid w:val="004B5203"/>
    <w:rsid w:val="006B569A"/>
    <w:rsid w:val="009B5B95"/>
    <w:rsid w:val="00E8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B8396"/>
  <w15:chartTrackingRefBased/>
  <w15:docId w15:val="{D58C1146-5166-4AE5-B55F-BE220302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51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1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51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1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851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851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51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51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51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51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1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51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15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8515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8515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8515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8515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8515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851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851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851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851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851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8515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8515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8515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851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8515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8515A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B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5B95"/>
  </w:style>
  <w:style w:type="paragraph" w:styleId="Zpat">
    <w:name w:val="footer"/>
    <w:basedOn w:val="Normln"/>
    <w:link w:val="ZpatChar"/>
    <w:uiPriority w:val="99"/>
    <w:unhideWhenUsed/>
    <w:rsid w:val="009B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5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0B3798-C713-4FE3-83CE-D6D54533B035}"/>
</file>

<file path=customXml/itemProps2.xml><?xml version="1.0" encoding="utf-8"?>
<ds:datastoreItem xmlns:ds="http://schemas.openxmlformats.org/officeDocument/2006/customXml" ds:itemID="{2955B5F8-C1E6-47DC-A75E-447A53C705ED}"/>
</file>

<file path=customXml/itemProps3.xml><?xml version="1.0" encoding="utf-8"?>
<ds:datastoreItem xmlns:ds="http://schemas.openxmlformats.org/officeDocument/2006/customXml" ds:itemID="{F94C1E51-A452-4AA2-8576-78563F5D97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492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Michaela Šuleková | Advientender</dc:creator>
  <cp:keywords/>
  <dc:description/>
  <cp:lastModifiedBy>Mgr. Michaela Šuleková | Advientender</cp:lastModifiedBy>
  <cp:revision>4</cp:revision>
  <dcterms:created xsi:type="dcterms:W3CDTF">2025-06-11T11:42:00Z</dcterms:created>
  <dcterms:modified xsi:type="dcterms:W3CDTF">2025-06-11T11:45:00Z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</Properties>
</file>