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F6E2" w14:textId="77777777" w:rsidR="00781984" w:rsidRPr="00943814" w:rsidRDefault="0066495F" w:rsidP="00045E6E">
      <w:pPr>
        <w:pStyle w:val="Nadpis2"/>
        <w:numPr>
          <w:ilvl w:val="0"/>
          <w:numId w:val="0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pct15" w:color="auto" w:fill="auto"/>
        <w:tabs>
          <w:tab w:val="left" w:pos="1276"/>
          <w:tab w:val="left" w:pos="1701"/>
          <w:tab w:val="center" w:pos="5953"/>
        </w:tabs>
        <w:ind w:left="1134" w:right="85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Technická správa</w:t>
      </w:r>
    </w:p>
    <w:p w14:paraId="2035DE7B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3D606F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7D052BA4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1BDB241C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60AAF6E3" w14:textId="684217EE" w:rsidR="002456BB" w:rsidRDefault="009D7485" w:rsidP="00045E6E">
      <w:pPr>
        <w:spacing w:after="0" w:line="240" w:lineRule="auto"/>
        <w:jc w:val="center"/>
      </w:pPr>
      <w:r>
        <w:rPr>
          <w:rFonts w:ascii="Arial" w:hAnsi="Arial" w:cs="Arial"/>
          <w:sz w:val="14"/>
          <w:szCs w:val="14"/>
        </w:rPr>
        <w:tab/>
      </w:r>
    </w:p>
    <w:p w14:paraId="232D70AE" w14:textId="4558B474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VŠEOBECNÁ ČASŤ</w:t>
      </w:r>
    </w:p>
    <w:p w14:paraId="19669C01" w14:textId="11D3C739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1.1</w:t>
      </w:r>
      <w:r w:rsidRPr="00015795">
        <w:rPr>
          <w:rFonts w:ascii="Arial" w:hAnsi="Arial"/>
          <w:b/>
          <w:sz w:val="20"/>
        </w:rPr>
        <w:t xml:space="preserve"> Predmet projektu</w:t>
      </w:r>
    </w:p>
    <w:p w14:paraId="107B94D4" w14:textId="7C5D9D83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Predmetom tohoto projektu </w:t>
      </w:r>
      <w:r w:rsidR="0001785C">
        <w:rPr>
          <w:rFonts w:ascii="Arial" w:hAnsi="Arial"/>
          <w:sz w:val="20"/>
        </w:rPr>
        <w:t>je</w:t>
      </w:r>
      <w:r w:rsidR="00F758FF">
        <w:rPr>
          <w:rFonts w:ascii="Arial" w:hAnsi="Arial"/>
          <w:sz w:val="20"/>
        </w:rPr>
        <w:t xml:space="preserve"> </w:t>
      </w:r>
      <w:r w:rsidR="0001785C">
        <w:rPr>
          <w:rFonts w:ascii="Arial" w:hAnsi="Arial"/>
          <w:sz w:val="20"/>
        </w:rPr>
        <w:t xml:space="preserve">bleskozvod a uzemnenie objektu </w:t>
      </w:r>
      <w:r w:rsidR="00772303">
        <w:rPr>
          <w:rFonts w:ascii="Arial" w:hAnsi="Arial"/>
          <w:sz w:val="20"/>
        </w:rPr>
        <w:t>školy.</w:t>
      </w:r>
    </w:p>
    <w:p w14:paraId="700940E9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2E0C17D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1.2 Projektové podklady</w:t>
      </w:r>
    </w:p>
    <w:p w14:paraId="20FA796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1</w:t>
      </w:r>
      <w:r w:rsidRPr="00015795">
        <w:rPr>
          <w:rFonts w:ascii="Arial" w:hAnsi="Arial"/>
          <w:sz w:val="20"/>
        </w:rPr>
        <w:tab/>
        <w:t>Všeobecné požiadavky investora a prevádzkovateľa</w:t>
      </w:r>
    </w:p>
    <w:p w14:paraId="441135E5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2</w:t>
      </w:r>
      <w:r w:rsidRPr="00015795">
        <w:rPr>
          <w:rFonts w:ascii="Arial" w:hAnsi="Arial"/>
          <w:sz w:val="20"/>
        </w:rPr>
        <w:tab/>
        <w:t>Podklady od výrobcov elektrozariadení a prístrojov (katalógy a cenníky)</w:t>
      </w:r>
    </w:p>
    <w:p w14:paraId="634D7039" w14:textId="37F7AF26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3</w:t>
      </w:r>
      <w:r w:rsidRPr="00015795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ab/>
      </w:r>
      <w:r w:rsidRPr="00015795">
        <w:rPr>
          <w:rFonts w:ascii="Arial" w:hAnsi="Arial"/>
          <w:sz w:val="20"/>
        </w:rPr>
        <w:t xml:space="preserve">Podklady dodané od </w:t>
      </w:r>
      <w:r w:rsidR="00123034">
        <w:rPr>
          <w:rFonts w:ascii="Arial" w:hAnsi="Arial"/>
          <w:sz w:val="20"/>
        </w:rPr>
        <w:t>profesi</w:t>
      </w:r>
      <w:r w:rsidR="00474248">
        <w:rPr>
          <w:rFonts w:ascii="Arial" w:hAnsi="Arial"/>
          <w:sz w:val="20"/>
        </w:rPr>
        <w:t>e vykurovanie.</w:t>
      </w:r>
    </w:p>
    <w:p w14:paraId="2CD73956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57BF7108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1.3 Normy a predpisy</w:t>
      </w:r>
    </w:p>
    <w:p w14:paraId="0C916F6A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Projekt je vypracovaný na základe všetkých t. č. platných noriem a predpisov, vzťahujúcich sa na zariadenia v ňom navrhované. Menovite sa jedná najmä o:</w:t>
      </w:r>
    </w:p>
    <w:p w14:paraId="426BF725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2000-5-51</w:t>
      </w:r>
      <w:r w:rsidRPr="00E0615B">
        <w:rPr>
          <w:rFonts w:ascii="Arial" w:hAnsi="Arial"/>
          <w:sz w:val="20"/>
        </w:rPr>
        <w:tab/>
        <w:t>- Výber a stavba elektrických zariadení. Spoločné pravidlá</w:t>
      </w:r>
    </w:p>
    <w:p w14:paraId="42F524C7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EN 62305-1÷4</w:t>
      </w:r>
      <w:r w:rsidRPr="00E0615B">
        <w:rPr>
          <w:rFonts w:ascii="Arial" w:hAnsi="Arial"/>
          <w:sz w:val="20"/>
        </w:rPr>
        <w:tab/>
        <w:t>- Ochrana pred zásahom bleskom</w:t>
      </w:r>
    </w:p>
    <w:p w14:paraId="6769E92C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34 1610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Elektrický silnoprúdový rozvod v priemyselných prevádzkach</w:t>
      </w:r>
    </w:p>
    <w:p w14:paraId="65231B9E" w14:textId="10193DC4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2000-1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Elektrické inštalácie nízkeho napätia. Časť 1: Základné princípy, stanovenie všeobecných charakteristík, definície</w:t>
      </w:r>
    </w:p>
    <w:p w14:paraId="0EE7660D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2000-4-41</w:t>
      </w:r>
      <w:r w:rsidRPr="00E0615B">
        <w:rPr>
          <w:rFonts w:ascii="Arial" w:hAnsi="Arial"/>
          <w:sz w:val="20"/>
        </w:rPr>
        <w:tab/>
        <w:t>- Ochrana pred zásahom elektrickým prúdom</w:t>
      </w:r>
    </w:p>
    <w:p w14:paraId="5E42B88B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2000-4-43</w:t>
      </w:r>
      <w:r w:rsidRPr="00E0615B">
        <w:rPr>
          <w:rFonts w:ascii="Arial" w:hAnsi="Arial"/>
          <w:sz w:val="20"/>
        </w:rPr>
        <w:tab/>
        <w:t>- Ochrana proti nadprúdom</w:t>
      </w:r>
    </w:p>
    <w:p w14:paraId="40AE92B3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2000-5-52</w:t>
      </w:r>
      <w:r w:rsidRPr="00E0615B">
        <w:rPr>
          <w:rFonts w:ascii="Arial" w:hAnsi="Arial"/>
          <w:sz w:val="20"/>
        </w:rPr>
        <w:tab/>
        <w:t>- Elektrické rozvody</w:t>
      </w:r>
    </w:p>
    <w:p w14:paraId="7395C45B" w14:textId="78EDF0CF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 xml:space="preserve">STN EN 12 464-1 (36 0074) </w:t>
      </w:r>
      <w:r w:rsidRPr="00E0615B">
        <w:rPr>
          <w:rFonts w:ascii="Arial" w:hAnsi="Arial"/>
          <w:sz w:val="20"/>
        </w:rPr>
        <w:tab/>
        <w:t>- Svetlo a osvetlenie</w:t>
      </w:r>
      <w:r w:rsidRPr="005E3FA6">
        <w:rPr>
          <w:rFonts w:ascii="Arial" w:hAnsi="Arial"/>
          <w:sz w:val="20"/>
        </w:rPr>
        <w:t>, časť 1 - Osvetlenie vnútorných pracovných miest</w:t>
      </w:r>
    </w:p>
    <w:p w14:paraId="539ABCBC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EN 18 38 (36 0075)</w:t>
      </w:r>
      <w:r w:rsidRPr="005E3FA6">
        <w:rPr>
          <w:rFonts w:ascii="Arial" w:hAnsi="Arial"/>
          <w:sz w:val="20"/>
        </w:rPr>
        <w:tab/>
        <w:t>- Núdzové osvetlenie</w:t>
      </w:r>
    </w:p>
    <w:p w14:paraId="724764DD" w14:textId="5B3C2CC9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34 1050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 xml:space="preserve">- Elektrotechnické predpisy STN. Predpisy pre kladenie </w:t>
      </w:r>
      <w:r w:rsidRPr="005E3FA6">
        <w:rPr>
          <w:rFonts w:ascii="Arial" w:hAnsi="Arial"/>
          <w:sz w:val="20"/>
        </w:rPr>
        <w:tab/>
        <w:t>silnoprúdových elektrických vedení </w:t>
      </w:r>
    </w:p>
    <w:p w14:paraId="37F57A0E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73 6005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>- Priestorová úprava vedení technického vybavenia </w:t>
      </w:r>
    </w:p>
    <w:p w14:paraId="5F584A05" w14:textId="77777777" w:rsidR="00235A55" w:rsidRPr="003B2793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  <w:highlight w:val="yellow"/>
        </w:rPr>
      </w:pPr>
    </w:p>
    <w:p w14:paraId="591C80F9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 xml:space="preserve">Vyhláška MPSVaR SR č. 508/2009 Z.z - Zaistenie bezpečnosti a ochrany zdravia pri práci a bezpečnosť technických zariadení. Vyhláška 234/2014 Z.z ktorou sa mení a dopĺňa vyhláška Ministerstva práce, sociálnych vecí a rodiny Slovenskej republiky č. 508/2009 Z. z </w:t>
      </w:r>
    </w:p>
    <w:p w14:paraId="358CC486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Vyhláška MPSVaR SR č. 398/2013Z.z. - ktorou sa mení a dopĺňa vyhláška Ministerstva práce, sociálnych vecí a rodiny Slovenskej republiky č. 508/2009 Z. z.,</w:t>
      </w:r>
    </w:p>
    <w:p w14:paraId="28A14B23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Vyhláška Ministerstva zdravotníctva SR č. 541/2007 Z.z. o požiadavkách na osvetlenie pri práci.</w:t>
      </w:r>
    </w:p>
    <w:p w14:paraId="3D64DCBB" w14:textId="2E639823" w:rsidR="00897FED" w:rsidRDefault="00897FED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Súhlas na citovanie noriem udelil Úrad pre normalizáciu,  metrológiu a skúšobníctvo Slovenskej republiky pod č. ÚNMS/00427/2020-702/000364/2020</w:t>
      </w:r>
    </w:p>
    <w:p w14:paraId="3DD040E5" w14:textId="77777777" w:rsidR="00235A55" w:rsidRPr="00235A55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</w:p>
    <w:p w14:paraId="6174CB2C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1.4 Kategorizácia elektrického zariadenia podľa miery ohrozenia</w:t>
      </w:r>
    </w:p>
    <w:p w14:paraId="58A33DA3" w14:textId="77777777" w:rsidR="00897FED" w:rsidRPr="00C35FB9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V zmysle vyhl.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Z. z. je </w:t>
      </w:r>
      <w:r w:rsidRPr="00C35FB9">
        <w:rPr>
          <w:rFonts w:ascii="Arial" w:hAnsi="Arial"/>
          <w:sz w:val="20"/>
        </w:rPr>
        <w:t>elektrické zariadenie navrhované v tomto projekte zaradené do skupiny s vyššou mierou ohrozenia B.</w:t>
      </w:r>
    </w:p>
    <w:p w14:paraId="09806A37" w14:textId="6F3A2C59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C35FB9">
        <w:rPr>
          <w:rFonts w:ascii="Arial" w:hAnsi="Arial"/>
          <w:sz w:val="20"/>
        </w:rPr>
        <w:t>Podľa § 5 odst. 3 tejto vyhlášky, k tejto dokumentácii je potrebné úradné osvedčenie, resp. vyjadrenie inšpekčného orgánu A</w:t>
      </w:r>
      <w:r w:rsidR="00E83210">
        <w:rPr>
          <w:rFonts w:ascii="Arial" w:hAnsi="Arial"/>
          <w:sz w:val="20"/>
        </w:rPr>
        <w:t xml:space="preserve">- III. časť bod i- </w:t>
      </w:r>
      <w:r w:rsidR="00E83210">
        <w:rPr>
          <w:rFonts w:ascii="Arial" w:hAnsi="Arial" w:cs="Arial"/>
          <w:color w:val="000000"/>
          <w:sz w:val="20"/>
          <w:szCs w:val="20"/>
          <w:shd w:val="clear" w:color="auto" w:fill="FFFFFF"/>
        </w:rPr>
        <w:t> elektrická inštalácia v objekte určenom na zhromažďovanie viac ako 250 osôb</w:t>
      </w:r>
      <w:r w:rsidRPr="00C35FB9">
        <w:rPr>
          <w:rFonts w:ascii="Arial" w:hAnsi="Arial"/>
          <w:sz w:val="20"/>
        </w:rPr>
        <w:t>.</w:t>
      </w:r>
      <w:r w:rsidRPr="00015795">
        <w:rPr>
          <w:rFonts w:ascii="Arial" w:hAnsi="Arial"/>
          <w:sz w:val="20"/>
        </w:rPr>
        <w:t xml:space="preserve"> </w:t>
      </w:r>
    </w:p>
    <w:p w14:paraId="02522F39" w14:textId="77777777" w:rsidR="00235A55" w:rsidRPr="00015795" w:rsidRDefault="00235A55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65649A64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1.5 Rozsah projektu</w:t>
      </w:r>
    </w:p>
    <w:p w14:paraId="5F83EC0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a) Projekt rieši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   </w:t>
      </w:r>
    </w:p>
    <w:p w14:paraId="535CCD90" w14:textId="20BAD772" w:rsidR="00897FED" w:rsidRDefault="00897FED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2962B6">
        <w:rPr>
          <w:rFonts w:ascii="Arial" w:hAnsi="Arial"/>
          <w:sz w:val="20"/>
        </w:rPr>
        <w:t xml:space="preserve">- </w:t>
      </w:r>
      <w:r w:rsidR="0001785C">
        <w:rPr>
          <w:rFonts w:ascii="Arial" w:hAnsi="Arial"/>
          <w:sz w:val="20"/>
        </w:rPr>
        <w:t>zachytávaciu sústavu</w:t>
      </w:r>
    </w:p>
    <w:p w14:paraId="58B1C18D" w14:textId="4D5238BF" w:rsidR="000D3834" w:rsidRDefault="000D3834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01785C">
        <w:rPr>
          <w:rFonts w:ascii="Arial" w:hAnsi="Arial"/>
          <w:sz w:val="20"/>
        </w:rPr>
        <w:t>sústavu zvodov</w:t>
      </w:r>
    </w:p>
    <w:p w14:paraId="4F02F81A" w14:textId="08666BC5" w:rsidR="00235A55" w:rsidRDefault="00235A55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01785C">
        <w:rPr>
          <w:rFonts w:ascii="Arial" w:hAnsi="Arial"/>
          <w:sz w:val="20"/>
        </w:rPr>
        <w:t>uzemnenie</w:t>
      </w:r>
    </w:p>
    <w:p w14:paraId="2A47008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</w:p>
    <w:p w14:paraId="00ED090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b) Projekt nerieši</w:t>
      </w:r>
    </w:p>
    <w:p w14:paraId="7FFA9BF0" w14:textId="0A2285FE" w:rsidR="00235A55" w:rsidRDefault="00897FED" w:rsidP="0001785C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 w:rsidRPr="0031696F">
        <w:rPr>
          <w:rFonts w:ascii="Arial" w:hAnsi="Arial" w:cs="Arial"/>
          <w:bCs/>
          <w:sz w:val="20"/>
        </w:rPr>
        <w:t xml:space="preserve">- </w:t>
      </w:r>
      <w:r w:rsidR="0001785C">
        <w:rPr>
          <w:rFonts w:ascii="Arial" w:hAnsi="Arial" w:cs="Arial"/>
          <w:bCs/>
          <w:sz w:val="20"/>
        </w:rPr>
        <w:t>silnoprúdové rozvody</w:t>
      </w:r>
      <w:r w:rsidR="00484BF6">
        <w:rPr>
          <w:rFonts w:ascii="Arial" w:hAnsi="Arial" w:cs="Arial"/>
          <w:bCs/>
          <w:sz w:val="20"/>
        </w:rPr>
        <w:t xml:space="preserve"> (samostatná časť PD).</w:t>
      </w:r>
    </w:p>
    <w:p w14:paraId="1294F422" w14:textId="5B5B10D5" w:rsidR="00897FED" w:rsidRDefault="00897FED" w:rsidP="00897FED">
      <w:pPr>
        <w:spacing w:after="0" w:line="240" w:lineRule="auto"/>
        <w:rPr>
          <w:rFonts w:ascii="Arial" w:hAnsi="Arial" w:cs="Arial"/>
          <w:bCs/>
          <w:sz w:val="20"/>
        </w:rPr>
      </w:pPr>
    </w:p>
    <w:p w14:paraId="35B83DEE" w14:textId="77777777" w:rsidR="008C273B" w:rsidRDefault="008C273B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</w:p>
    <w:p w14:paraId="266A1EE3" w14:textId="77777777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TECHNICKÉ RIEŠENIE</w:t>
      </w:r>
    </w:p>
    <w:p w14:paraId="502F9F4A" w14:textId="77777777" w:rsidR="00897FED" w:rsidRDefault="00897FED" w:rsidP="00897FED">
      <w:pPr>
        <w:spacing w:after="0" w:line="240" w:lineRule="auto"/>
        <w:ind w:left="360" w:right="567"/>
        <w:jc w:val="both"/>
        <w:rPr>
          <w:rFonts w:ascii="Arial" w:hAnsi="Arial"/>
          <w:b/>
          <w:sz w:val="20"/>
        </w:rPr>
      </w:pPr>
    </w:p>
    <w:p w14:paraId="5004821C" w14:textId="77777777" w:rsidR="0001785C" w:rsidRDefault="0001785C" w:rsidP="0001785C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Ochrana pred zásahom blesku</w:t>
      </w:r>
    </w:p>
    <w:p w14:paraId="5800451C" w14:textId="46632861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Pre objekt sa navrhuje vonkajší systém ochrany pred bleskom (ďalej LPS). LPS bude tvoriť zachytávacia sústava inštalovaná na streche objektu a sústava zvodov </w:t>
      </w:r>
      <w:r w:rsidRPr="00A86C2F">
        <w:rPr>
          <w:rFonts w:ascii="Arial" w:hAnsi="Arial" w:cs="Arial"/>
          <w:sz w:val="20"/>
        </w:rPr>
        <w:t>(</w:t>
      </w:r>
      <w:r w:rsidR="00A86C2F" w:rsidRPr="00A86C2F">
        <w:rPr>
          <w:rFonts w:ascii="Arial" w:hAnsi="Arial" w:cs="Arial"/>
          <w:sz w:val="20"/>
        </w:rPr>
        <w:t>4</w:t>
      </w:r>
      <w:r w:rsidRPr="00A86C2F">
        <w:rPr>
          <w:rFonts w:ascii="Arial" w:hAnsi="Arial" w:cs="Arial"/>
          <w:sz w:val="20"/>
        </w:rPr>
        <w:t xml:space="preserve">ks). </w:t>
      </w:r>
      <w:r>
        <w:rPr>
          <w:rFonts w:ascii="Arial" w:hAnsi="Arial" w:cs="Arial"/>
          <w:sz w:val="20"/>
        </w:rPr>
        <w:t>Zvody bleskových prúdov, budú pozostávať z viacerých paralelných ciest, aby boli bleskové prúdy rovnomerne rozložené a zvedené do uzemňovacej sústavy. Uzemňovacia sústava bude svojim tvarom a rozmerom prevedená tak, aby došlo k rozdeleniu bleskového prúdu do zeme.</w:t>
      </w:r>
    </w:p>
    <w:p w14:paraId="1D68345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Ochrana stavby pred zásahom blesku je riešená v zmysle súboru noriem STN EN 62305.</w:t>
      </w:r>
    </w:p>
    <w:p w14:paraId="41ABC58B" w14:textId="451AF869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Vyhodnotenie rizika na stavbe a inžinierskej sieti spôsobeného zásahmi bleskov je prevedené v zmysle STN EN 62305-2 – viď príloha tejto správy.</w:t>
      </w:r>
    </w:p>
    <w:p w14:paraId="75C62F39" w14:textId="07182D8A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Návrh systému ochrany pred bleskom vychádza z STN EN 62305-3. Po dôkladnej analýze bude pre objekt zriadený vonkajší systém ochrany pred bleskom LPS triedy II. </w:t>
      </w:r>
    </w:p>
    <w:p w14:paraId="4F0E93B8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7D45D6FA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7B552C8D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0D9B279E" w14:textId="77777777" w:rsidR="0001785C" w:rsidRDefault="0001785C" w:rsidP="0001785C">
      <w:pPr>
        <w:numPr>
          <w:ilvl w:val="2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Zachytávacia sústava</w:t>
      </w:r>
    </w:p>
    <w:p w14:paraId="144B9EC2" w14:textId="75C54B4C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 výpočet zachytávacej sústavy bola použitá metóda mrežovej sústavy. Mrežová sústava bude zrealizovaná s prihliadnutím na odporúčané veľkosti</w:t>
      </w:r>
      <w:r w:rsidR="00DA662B">
        <w:rPr>
          <w:rFonts w:ascii="Arial" w:hAnsi="Arial" w:cs="Arial"/>
          <w:sz w:val="20"/>
        </w:rPr>
        <w:t xml:space="preserve"> (10x10m)</w:t>
      </w:r>
      <w:r>
        <w:rPr>
          <w:rFonts w:ascii="Arial" w:hAnsi="Arial" w:cs="Arial"/>
          <w:sz w:val="20"/>
        </w:rPr>
        <w:t xml:space="preserve"> ôk</w:t>
      </w:r>
      <w:r w:rsidR="00575FA5">
        <w:rPr>
          <w:rFonts w:ascii="Arial" w:hAnsi="Arial" w:cs="Arial"/>
          <w:sz w:val="20"/>
        </w:rPr>
        <w:t>,</w:t>
      </w:r>
      <w:r w:rsidR="00DA662B">
        <w:rPr>
          <w:rFonts w:ascii="Arial" w:hAnsi="Arial" w:cs="Arial"/>
          <w:sz w:val="20"/>
        </w:rPr>
        <w:t xml:space="preserve"> vzhľadom na rovnomerné rozloženie ok je mrežová sústava 8x5,5 m.</w:t>
      </w:r>
    </w:p>
    <w:p w14:paraId="34164175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Vedenia zachytávacej sústavy budú realizované vodičom kruhového prierezu AlMgSi Ø8mm. Vedenia budú osadené na podperkách na ploché strechy so závažím a na atike budú vodivo pripojené svorkami o atiku. </w:t>
      </w:r>
    </w:p>
    <w:p w14:paraId="54D9FC32" w14:textId="6BEA40B2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rohoch budovy budú miestnené zachytávacie tyče o </w:t>
      </w:r>
      <w:r w:rsidRPr="00A86C2F">
        <w:rPr>
          <w:rFonts w:ascii="Arial" w:hAnsi="Arial" w:cs="Arial"/>
          <w:sz w:val="20"/>
        </w:rPr>
        <w:t xml:space="preserve">dĺžke </w:t>
      </w:r>
      <w:r w:rsidR="00A86C2F" w:rsidRPr="00A86C2F">
        <w:rPr>
          <w:rFonts w:ascii="Arial" w:hAnsi="Arial" w:cs="Arial"/>
          <w:sz w:val="20"/>
        </w:rPr>
        <w:t>1,5</w:t>
      </w:r>
      <w:r w:rsidRPr="00A86C2F">
        <w:rPr>
          <w:rFonts w:ascii="Arial" w:hAnsi="Arial" w:cs="Arial"/>
          <w:sz w:val="20"/>
        </w:rPr>
        <w:t>m.</w:t>
      </w:r>
    </w:p>
    <w:p w14:paraId="49ACEA12" w14:textId="78EF8E2D" w:rsidR="0001785C" w:rsidRDefault="00575FA5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Návrh je realizovaný m</w:t>
      </w:r>
      <w:r w:rsidR="0001785C">
        <w:rPr>
          <w:rFonts w:ascii="Arial" w:hAnsi="Arial" w:cs="Arial"/>
          <w:sz w:val="20"/>
        </w:rPr>
        <w:t xml:space="preserve">etódou valivej gule. Polomer valivej gule pre LPS II je 30m. </w:t>
      </w:r>
    </w:p>
    <w:p w14:paraId="099CA190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cudzie vodivé časti nepripojené k zachytávacej alebo zvodovej sústave budú vo vzdialenosti väčšej ako „s“ od zachytávacej sústavy a zvodov.</w:t>
      </w:r>
    </w:p>
    <w:p w14:paraId="58EECFCD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</w:t>
      </w:r>
      <w:r w:rsidRPr="000123BB">
        <w:rPr>
          <w:rFonts w:ascii="Arial" w:hAnsi="Arial" w:cs="Arial"/>
          <w:sz w:val="20"/>
          <w:vertAlign w:val="subscript"/>
        </w:rPr>
        <w:t>i</w:t>
      </w:r>
      <w:r>
        <w:rPr>
          <w:rFonts w:ascii="Arial" w:hAnsi="Arial" w:cs="Arial"/>
          <w:sz w:val="20"/>
        </w:rPr>
        <w:t>= 0,06 (pre LPS II), k</w:t>
      </w:r>
      <w:r w:rsidRPr="000123BB">
        <w:rPr>
          <w:rFonts w:ascii="Arial" w:hAnsi="Arial" w:cs="Arial"/>
          <w:sz w:val="20"/>
          <w:vertAlign w:val="subscript"/>
        </w:rPr>
        <w:t>m</w:t>
      </w:r>
      <w:r>
        <w:rPr>
          <w:rFonts w:ascii="Arial" w:hAnsi="Arial" w:cs="Arial"/>
          <w:sz w:val="20"/>
        </w:rPr>
        <w:t>= 1- vzduch 2- tehla, k</w:t>
      </w:r>
      <w:r w:rsidRPr="000123BB">
        <w:rPr>
          <w:rFonts w:ascii="Arial" w:hAnsi="Arial" w:cs="Arial"/>
          <w:sz w:val="20"/>
          <w:vertAlign w:val="subscript"/>
        </w:rPr>
        <w:t>c</w:t>
      </w:r>
      <w:r>
        <w:rPr>
          <w:rFonts w:ascii="Arial" w:hAnsi="Arial" w:cs="Arial"/>
          <w:sz w:val="20"/>
        </w:rPr>
        <w:t>=0,44, l= 18,4m (najnepriaznivejšie)</w:t>
      </w:r>
    </w:p>
    <w:p w14:paraId="5CA6D80B" w14:textId="0191AF16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m:oMath>
        <m:r>
          <w:rPr>
            <w:rFonts w:ascii="Cambria Math" w:hAnsi="Cambria Math" w:cs="Arial"/>
            <w:sz w:val="20"/>
          </w:rPr>
          <m:t>s=</m:t>
        </m:r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m</m:t>
                </m:r>
              </m:sub>
            </m:sSub>
          </m:den>
        </m:f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k</m:t>
            </m:r>
          </m:e>
          <m:sub>
            <m:r>
              <w:rPr>
                <w:rFonts w:ascii="Cambria Math" w:hAnsi="Cambria Math" w:cs="Arial"/>
                <w:sz w:val="20"/>
              </w:rPr>
              <m:t>c</m:t>
            </m:r>
          </m:sub>
        </m:sSub>
        <m:r>
          <w:rPr>
            <w:rFonts w:ascii="Cambria Math" w:hAnsi="Cambria Math" w:cs="Arial"/>
            <w:sz w:val="20"/>
          </w:rPr>
          <m:t>l=</m:t>
        </m:r>
      </m:oMath>
      <w:r>
        <w:rPr>
          <w:rFonts w:ascii="Arial" w:hAnsi="Arial" w:cs="Arial"/>
          <w:sz w:val="20"/>
        </w:rPr>
        <w:t>0,35m (Vzduch), 0,7m (tehla)</w:t>
      </w:r>
    </w:p>
    <w:p w14:paraId="07BAFF68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BE4F15B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Jednotlivé podpery je potrebné osadiť v maximálnej vzájomnej vzdialenosti 1000mm.</w:t>
      </w:r>
    </w:p>
    <w:p w14:paraId="090BE8DC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Zachytávacia sústava bude na viacerých miestach prepojená so sústavou zvodov.</w:t>
      </w:r>
    </w:p>
    <w:p w14:paraId="28F0E743" w14:textId="77777777" w:rsidR="0001785C" w:rsidRDefault="0001785C" w:rsidP="0001785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CE4B6AE" w14:textId="77777777" w:rsidR="0001785C" w:rsidRDefault="0001785C" w:rsidP="0001785C">
      <w:pPr>
        <w:numPr>
          <w:ilvl w:val="2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Sústava zvodov</w:t>
      </w:r>
    </w:p>
    <w:p w14:paraId="537A7E10" w14:textId="77777777" w:rsidR="00970338" w:rsidRDefault="00970338" w:rsidP="00970338">
      <w:pPr>
        <w:spacing w:after="0" w:line="240" w:lineRule="auto"/>
        <w:ind w:left="720"/>
        <w:jc w:val="both"/>
        <w:rPr>
          <w:rFonts w:ascii="Arial" w:hAnsi="Arial"/>
          <w:b/>
          <w:sz w:val="20"/>
        </w:rPr>
      </w:pPr>
    </w:p>
    <w:p w14:paraId="2D40F3AC" w14:textId="25FE22F3" w:rsidR="0001785C" w:rsidRDefault="00970338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01785C">
        <w:rPr>
          <w:rFonts w:ascii="Arial" w:hAnsi="Arial" w:cs="Arial"/>
          <w:sz w:val="20"/>
        </w:rPr>
        <w:t xml:space="preserve">ude inštalovaná tak, aby sa znížila pravdepodobnosť škôd spôsobených bleskovým prúdom, ktorý potečie cez LPS. Sústava zvodov je navrhovaná s dôrazom na viac paralelných ciest a na čo najkratšie dĺžky ciest bleskového prúdu. Pre navrhovaný LPS triedy II </w:t>
      </w:r>
      <w:r w:rsidR="002450C8">
        <w:rPr>
          <w:rFonts w:ascii="Arial" w:hAnsi="Arial" w:cs="Arial"/>
          <w:sz w:val="20"/>
        </w:rPr>
        <w:t>sú</w:t>
      </w:r>
      <w:r w:rsidR="0001785C">
        <w:rPr>
          <w:rFonts w:ascii="Arial" w:hAnsi="Arial" w:cs="Arial"/>
          <w:sz w:val="20"/>
        </w:rPr>
        <w:t xml:space="preserve"> navrhovan</w:t>
      </w:r>
      <w:r w:rsidR="002450C8">
        <w:rPr>
          <w:rFonts w:ascii="Arial" w:hAnsi="Arial" w:cs="Arial"/>
          <w:sz w:val="20"/>
        </w:rPr>
        <w:t>é</w:t>
      </w:r>
      <w:r w:rsidR="0001785C">
        <w:rPr>
          <w:rFonts w:ascii="Arial" w:hAnsi="Arial" w:cs="Arial"/>
          <w:sz w:val="20"/>
        </w:rPr>
        <w:t xml:space="preserve"> </w:t>
      </w:r>
      <w:r w:rsidR="00DA662B">
        <w:rPr>
          <w:rFonts w:ascii="Arial" w:hAnsi="Arial" w:cs="Arial"/>
          <w:sz w:val="20"/>
        </w:rPr>
        <w:t>5</w:t>
      </w:r>
      <w:r w:rsidR="0001785C">
        <w:rPr>
          <w:rFonts w:ascii="Arial" w:hAnsi="Arial" w:cs="Arial"/>
          <w:sz w:val="20"/>
        </w:rPr>
        <w:t xml:space="preserve"> zvod</w:t>
      </w:r>
      <w:r w:rsidR="002450C8">
        <w:rPr>
          <w:rFonts w:ascii="Arial" w:hAnsi="Arial" w:cs="Arial"/>
          <w:sz w:val="20"/>
        </w:rPr>
        <w:t>y</w:t>
      </w:r>
      <w:r w:rsidR="0001785C">
        <w:rPr>
          <w:rFonts w:ascii="Arial" w:hAnsi="Arial" w:cs="Arial"/>
          <w:sz w:val="20"/>
        </w:rPr>
        <w:t xml:space="preserve"> po obvode budovy.</w:t>
      </w:r>
    </w:p>
    <w:p w14:paraId="49026DF9" w14:textId="77777777" w:rsidR="002450C8" w:rsidRDefault="002450C8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FD0EBBF" w14:textId="218F97E6" w:rsidR="0001785C" w:rsidRDefault="0001785C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zvody budú realizované vodičom AlMgSi Ø8</w:t>
      </w:r>
      <w:r w:rsidR="002450C8">
        <w:rPr>
          <w:rFonts w:ascii="Arial" w:hAnsi="Arial" w:cs="Arial"/>
          <w:sz w:val="20"/>
        </w:rPr>
        <w:t>.</w:t>
      </w:r>
    </w:p>
    <w:p w14:paraId="7CF0C531" w14:textId="77777777" w:rsidR="0001785C" w:rsidRDefault="0001785C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Zvody budú napojené na zachytávacie zariadenia príslušnými svorkami.</w:t>
      </w:r>
    </w:p>
    <w:p w14:paraId="3C1F448D" w14:textId="77777777" w:rsidR="00301E13" w:rsidRDefault="00301E13" w:rsidP="00301E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BC9DB97" w14:textId="69B411E4" w:rsidR="0001785C" w:rsidRDefault="0001785C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 výške 60cm nad terénom budú pre zvody osadené skúšobné svorky v krabiciach do zateplenia. Každý zvod bude označený trvanlivým označovacím štítkom s vyobrazením poradového čísla zvodu. Zvody je potrebné zrealizovať v prevažnej miere ako rovné, bez zbytočných zakrivení a oblúkov, zvody musia byť čo najkratšie smerom k uzemňovaču a majú byť prirodzeným pokračovaním zachytávacej sústavy. Všetky zvody bleskových výbojov budú vodivo prepojené s novo navrhovaným uzemňovačom. </w:t>
      </w:r>
    </w:p>
    <w:p w14:paraId="31FD9E71" w14:textId="77777777" w:rsidR="00301E13" w:rsidRDefault="00301E13" w:rsidP="00301E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9FA142F" w14:textId="57F375DE" w:rsidR="0001785C" w:rsidRDefault="0001785C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Zvody musia byť umiestnené od okraja objektu najmenej 30cm a uchytené o stenu príchytkami vzdialenými od seba maximálne 1m.</w:t>
      </w:r>
    </w:p>
    <w:p w14:paraId="0AD49D38" w14:textId="77777777" w:rsidR="00301E13" w:rsidRDefault="00301E13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D51BE65" w14:textId="5792735B" w:rsidR="00301E13" w:rsidRDefault="00301E13" w:rsidP="00301E13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</w:rPr>
      </w:pPr>
      <w:r w:rsidRPr="00301E13">
        <w:rPr>
          <w:rFonts w:ascii="Arial" w:hAnsi="Arial" w:cs="Arial"/>
          <w:sz w:val="20"/>
        </w:rPr>
        <w:t>Pri prechode zo zachytávacej sústavy budú</w:t>
      </w:r>
      <w:r>
        <w:rPr>
          <w:rFonts w:ascii="Arial" w:hAnsi="Arial" w:cs="Arial"/>
          <w:sz w:val="20"/>
        </w:rPr>
        <w:t xml:space="preserve"> </w:t>
      </w:r>
      <w:r w:rsidRPr="00301E13">
        <w:rPr>
          <w:rFonts w:ascii="Arial" w:hAnsi="Arial" w:cs="Arial"/>
          <w:sz w:val="20"/>
        </w:rPr>
        <w:t>zvody spojené so žľabmi svorkou SO. Pri ohybe zvodu zo strechy bude vedený tak, aby nevznikla</w:t>
      </w:r>
      <w:r>
        <w:rPr>
          <w:rFonts w:ascii="Arial" w:hAnsi="Arial" w:cs="Arial"/>
          <w:sz w:val="20"/>
        </w:rPr>
        <w:t xml:space="preserve"> </w:t>
      </w:r>
      <w:r w:rsidRPr="00301E13">
        <w:rPr>
          <w:rFonts w:ascii="Arial" w:hAnsi="Arial" w:cs="Arial"/>
          <w:sz w:val="20"/>
        </w:rPr>
        <w:t>s</w:t>
      </w:r>
      <w:r w:rsidR="00A86C2F">
        <w:rPr>
          <w:rFonts w:ascii="Arial" w:hAnsi="Arial" w:cs="Arial"/>
          <w:sz w:val="20"/>
        </w:rPr>
        <w:t>l</w:t>
      </w:r>
      <w:r w:rsidRPr="00301E13">
        <w:rPr>
          <w:rFonts w:ascii="Arial" w:hAnsi="Arial" w:cs="Arial"/>
          <w:sz w:val="20"/>
        </w:rPr>
        <w:t>učka. Zvody nesmú byť vedené v horľavom materiály ako napríklad fasádny polystyrén, ani</w:t>
      </w:r>
      <w:r>
        <w:rPr>
          <w:rFonts w:ascii="Arial" w:hAnsi="Arial" w:cs="Arial"/>
          <w:sz w:val="20"/>
        </w:rPr>
        <w:t xml:space="preserve"> </w:t>
      </w:r>
      <w:r w:rsidRPr="00301E13">
        <w:rPr>
          <w:rFonts w:ascii="Arial" w:hAnsi="Arial" w:cs="Arial"/>
          <w:sz w:val="20"/>
        </w:rPr>
        <w:t>v prípade, že sú umiestnené v ochranne rúrke FXP</w:t>
      </w:r>
      <w:r>
        <w:rPr>
          <w:rFonts w:ascii="Arial" w:hAnsi="Arial" w:cs="Arial"/>
          <w:sz w:val="20"/>
        </w:rPr>
        <w:t>.</w:t>
      </w:r>
    </w:p>
    <w:p w14:paraId="19E5313C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089E7C54" w14:textId="77777777" w:rsidR="0001785C" w:rsidRDefault="0001785C" w:rsidP="0001785C">
      <w:pPr>
        <w:numPr>
          <w:ilvl w:val="2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Uzemnenie objektu</w:t>
      </w:r>
    </w:p>
    <w:p w14:paraId="12A39BCF" w14:textId="77777777" w:rsidR="00434FE1" w:rsidRDefault="00434FE1" w:rsidP="00434FE1">
      <w:pPr>
        <w:spacing w:after="0" w:line="240" w:lineRule="auto"/>
        <w:ind w:left="720"/>
        <w:jc w:val="both"/>
        <w:rPr>
          <w:rFonts w:ascii="Arial" w:hAnsi="Arial"/>
          <w:b/>
          <w:sz w:val="20"/>
        </w:rPr>
      </w:pPr>
    </w:p>
    <w:p w14:paraId="2B3754ED" w14:textId="04E18382" w:rsidR="00301E13" w:rsidRDefault="00434FE1" w:rsidP="00301E13">
      <w:pPr>
        <w:jc w:val="both"/>
        <w:rPr>
          <w:rFonts w:ascii="Arial" w:hAnsi="Arial" w:cs="Arial"/>
          <w:sz w:val="20"/>
        </w:rPr>
      </w:pPr>
      <w:r w:rsidRPr="00301E13">
        <w:rPr>
          <w:rFonts w:ascii="Arial" w:hAnsi="Arial" w:cs="Arial"/>
          <w:sz w:val="20"/>
        </w:rPr>
        <w:t>Zvody sa pripoja na existujúcu uzemňovaciu sústavu resp na nové zemniče, ktoré doplnia jestvujúcu uzemňovaciu sústavu tak, aby zvody boli rozmiestnené pokiaľ možno rovnomerne /vzhľadom na dispozíciu objektu.</w:t>
      </w:r>
      <w:r w:rsidR="00301E13" w:rsidRPr="00301E13">
        <w:rPr>
          <w:rFonts w:ascii="Arial" w:hAnsi="Arial" w:cs="Arial"/>
          <w:sz w:val="20"/>
        </w:rPr>
        <w:t xml:space="preserve"> Doplnené zemniče tvoria </w:t>
      </w:r>
      <w:r w:rsidR="00DA662B">
        <w:rPr>
          <w:rFonts w:ascii="Arial" w:hAnsi="Arial" w:cs="Arial"/>
          <w:sz w:val="20"/>
        </w:rPr>
        <w:t>5</w:t>
      </w:r>
      <w:r w:rsidR="00301E13" w:rsidRPr="00301E13">
        <w:rPr>
          <w:rFonts w:ascii="Arial" w:hAnsi="Arial" w:cs="Arial"/>
          <w:sz w:val="20"/>
        </w:rPr>
        <w:t xml:space="preserve"> ks zemniacej tyče ZT 25/1500, ktoré sú na zvody napojené pomocou pásika FeZn 30x4.</w:t>
      </w:r>
    </w:p>
    <w:p w14:paraId="40C5D216" w14:textId="3EA71758" w:rsidR="00434FE1" w:rsidRPr="00301E13" w:rsidRDefault="00434FE1" w:rsidP="00301E13">
      <w:pPr>
        <w:jc w:val="both"/>
        <w:rPr>
          <w:rFonts w:ascii="Arial" w:hAnsi="Arial" w:cs="Arial"/>
          <w:sz w:val="20"/>
        </w:rPr>
      </w:pPr>
      <w:r w:rsidRPr="00301E13">
        <w:rPr>
          <w:rFonts w:ascii="Arial" w:hAnsi="Arial" w:cs="Arial"/>
          <w:sz w:val="20"/>
        </w:rPr>
        <w:t>Zemný odpor zemniča má byť menší ako 10 Ω. Zemný odpor nových tyčových zemničov je potrebné zmerať ešte pred zásypom ryhy. V prípade, že zemný odpor je väčší ako 10 Ω, treba doplniť ďalšiu tyč, prípadne zvýšiť vodivosť pôdy prípravkami na to určenými.</w:t>
      </w:r>
    </w:p>
    <w:p w14:paraId="36DBB7D0" w14:textId="77777777" w:rsidR="008D4666" w:rsidRDefault="008D4666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08B58CDA" w14:textId="6069526C" w:rsidR="0001785C" w:rsidRDefault="00434FE1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</w:t>
      </w:r>
      <w:r w:rsidR="0001785C">
        <w:rPr>
          <w:rFonts w:ascii="Arial" w:hAnsi="Arial" w:cs="Arial"/>
          <w:sz w:val="20"/>
        </w:rPr>
        <w:t>pozornenie: Pred začiatkom realizácie je potrebné vyznačiť všetky podzemné inžinierske siete.</w:t>
      </w:r>
    </w:p>
    <w:p w14:paraId="37E933A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86E765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0BDB834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9504DE6" w14:textId="77777777" w:rsidR="0001785C" w:rsidRDefault="0001785C" w:rsidP="0001785C">
      <w:pPr>
        <w:numPr>
          <w:ilvl w:val="1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Ochranné pospájanie</w:t>
      </w:r>
    </w:p>
    <w:p w14:paraId="1E4CB260" w14:textId="77777777" w:rsidR="00301E13" w:rsidRDefault="00301E13" w:rsidP="00301E13">
      <w:pPr>
        <w:spacing w:after="0" w:line="240" w:lineRule="auto"/>
        <w:ind w:left="375"/>
        <w:jc w:val="both"/>
        <w:rPr>
          <w:rFonts w:ascii="Arial" w:hAnsi="Arial"/>
          <w:b/>
          <w:sz w:val="20"/>
        </w:rPr>
      </w:pPr>
    </w:p>
    <w:p w14:paraId="78C9546E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V zmysle STN 33 2000-4-41, čl. 411.3.1.2 musí byť v každej budove k ochrannému pospájaniu pripojený uzemňovací vodič, hlavná uzemňovacia prípojnica a nasledujúce vodivé časti:</w:t>
      </w:r>
    </w:p>
    <w:p w14:paraId="5EB90508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• kovové potrubia napájajúce technické zariadenia budov</w:t>
      </w:r>
    </w:p>
    <w:p w14:paraId="7B02F485" w14:textId="727C442D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• konštrukčné cudzie vodivé časti (jednotk</w:t>
      </w:r>
      <w:r w:rsidR="00301E13">
        <w:rPr>
          <w:rFonts w:ascii="Arial" w:hAnsi="Arial" w:cs="Arial"/>
          <w:sz w:val="20"/>
        </w:rPr>
        <w:t>a</w:t>
      </w:r>
      <w:r w:rsidRPr="00F62D03">
        <w:rPr>
          <w:rFonts w:ascii="Arial" w:hAnsi="Arial" w:cs="Arial"/>
          <w:sz w:val="20"/>
        </w:rPr>
        <w:t xml:space="preserve"> klimatizáci</w:t>
      </w:r>
      <w:r w:rsidR="00301E13">
        <w:rPr>
          <w:rFonts w:ascii="Arial" w:hAnsi="Arial" w:cs="Arial"/>
          <w:sz w:val="20"/>
        </w:rPr>
        <w:t>e</w:t>
      </w:r>
      <w:r w:rsidRPr="00F62D03">
        <w:rPr>
          <w:rFonts w:ascii="Arial" w:hAnsi="Arial" w:cs="Arial"/>
          <w:sz w:val="20"/>
        </w:rPr>
        <w:t>, kovové zábradlia, káblové žľaby)</w:t>
      </w:r>
    </w:p>
    <w:p w14:paraId="3B6B92BE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Vodivé časti prichádzajú</w:t>
      </w:r>
      <w:r>
        <w:rPr>
          <w:rFonts w:ascii="Arial" w:hAnsi="Arial" w:cs="Arial"/>
          <w:sz w:val="20"/>
        </w:rPr>
        <w:t>ce</w:t>
      </w:r>
      <w:r w:rsidRPr="00F62D03">
        <w:rPr>
          <w:rFonts w:ascii="Arial" w:hAnsi="Arial" w:cs="Arial"/>
          <w:sz w:val="20"/>
        </w:rPr>
        <w:t xml:space="preserve"> zvonka budovy, musia byť navzájom spojené vnútri budovy tak blízko od miesta vstupu, ako je to možné.</w:t>
      </w:r>
      <w:r>
        <w:rPr>
          <w:rFonts w:ascii="Arial" w:hAnsi="Arial" w:cs="Arial"/>
          <w:sz w:val="20"/>
        </w:rPr>
        <w:t xml:space="preserve"> </w:t>
      </w:r>
    </w:p>
    <w:p w14:paraId="44636933" w14:textId="77777777" w:rsidR="00301E13" w:rsidRDefault="00301E13" w:rsidP="00301E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D8AC5B7" w14:textId="63B225DD" w:rsidR="0001785C" w:rsidRPr="00F62D03" w:rsidRDefault="0001785C" w:rsidP="00301E13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Všetky nové zariadenia doplnené v rámci častí UK, VZT, ZTI pripojiť k jestvujúcemu uzemňovaciemu bodu. </w:t>
      </w:r>
    </w:p>
    <w:p w14:paraId="6FCFC496" w14:textId="77777777" w:rsidR="0001785C" w:rsidRDefault="0001785C" w:rsidP="0001785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894E9CA" w14:textId="70A6F4A6" w:rsidR="00897FED" w:rsidRPr="00BE2A5C" w:rsidRDefault="00897FED" w:rsidP="00BE2A5C">
      <w:pPr>
        <w:spacing w:after="0" w:line="240" w:lineRule="auto"/>
        <w:ind w:firstLine="567"/>
        <w:jc w:val="both"/>
        <w:rPr>
          <w:rFonts w:ascii="Arial" w:eastAsia="Times New Roman" w:hAnsi="Arial"/>
          <w:bCs/>
          <w:sz w:val="20"/>
          <w:szCs w:val="20"/>
          <w:lang w:eastAsia="sk-SK"/>
        </w:rPr>
      </w:pPr>
    </w:p>
    <w:p w14:paraId="12DBCE9F" w14:textId="77777777" w:rsidR="0048531A" w:rsidRDefault="0048531A" w:rsidP="0053643F">
      <w:pPr>
        <w:ind w:right="567"/>
        <w:jc w:val="both"/>
        <w:rPr>
          <w:rFonts w:ascii="Arial" w:hAnsi="Arial" w:cs="Arial"/>
          <w:sz w:val="20"/>
        </w:rPr>
      </w:pPr>
    </w:p>
    <w:p w14:paraId="33D9DE86" w14:textId="77777777" w:rsidR="00897FED" w:rsidRPr="00D01882" w:rsidRDefault="00897FED" w:rsidP="00897FED">
      <w:pPr>
        <w:numPr>
          <w:ilvl w:val="0"/>
          <w:numId w:val="7"/>
        </w:numPr>
        <w:spacing w:after="0" w:line="240" w:lineRule="auto"/>
        <w:jc w:val="both"/>
        <w:rPr>
          <w:rFonts w:ascii="Arial" w:hAnsi="Arial"/>
          <w:b/>
          <w:caps/>
          <w:sz w:val="20"/>
        </w:rPr>
      </w:pPr>
      <w:r w:rsidRPr="00D01882">
        <w:rPr>
          <w:rFonts w:ascii="Arial" w:hAnsi="Arial"/>
          <w:b/>
          <w:caps/>
          <w:sz w:val="20"/>
        </w:rPr>
        <w:t>124/2006 Z. z., bod Z. z., v znení neskorších predpisov</w:t>
      </w:r>
    </w:p>
    <w:p w14:paraId="483A82FC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Pri správnej montáži EZ, pri uplatnení platných predpisov a STN v oblasti ochrany zdravia pri práci na elektrických zariadeniach nevzniknú neodstrániteľné nebezpečenstva a ohrozenia v zmysle Zákona NR č. 124/2006</w:t>
      </w:r>
    </w:p>
    <w:p w14:paraId="07BFE24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67578FE2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Vyhodnotenie neodstrániteľného nebezpečenstva a ohrozenia: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94"/>
        <w:gridCol w:w="1899"/>
        <w:gridCol w:w="1899"/>
        <w:gridCol w:w="1899"/>
      </w:tblGrid>
      <w:tr w:rsidR="00897FED" w:rsidRPr="00A559DA" w14:paraId="063BA5BE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2537BAC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             číslo</w:t>
            </w:r>
          </w:p>
        </w:tc>
        <w:tc>
          <w:tcPr>
            <w:tcW w:w="2594" w:type="dxa"/>
            <w:vMerge w:val="restart"/>
            <w:vAlign w:val="center"/>
          </w:tcPr>
          <w:p w14:paraId="660435E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</w:t>
            </w:r>
          </w:p>
          <w:p w14:paraId="4A95F80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procesu a</w:t>
            </w:r>
          </w:p>
          <w:p w14:paraId="7658F51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prostredia</w:t>
            </w:r>
          </w:p>
        </w:tc>
        <w:tc>
          <w:tcPr>
            <w:tcW w:w="1899" w:type="dxa"/>
            <w:vMerge w:val="restart"/>
            <w:vAlign w:val="center"/>
          </w:tcPr>
          <w:p w14:paraId="4DBF574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           nebezpečenstvo (stav, veľkosť poškodenia zdravia)</w:t>
            </w:r>
          </w:p>
        </w:tc>
        <w:tc>
          <w:tcPr>
            <w:tcW w:w="1899" w:type="dxa"/>
            <w:vAlign w:val="center"/>
          </w:tcPr>
          <w:p w14:paraId="4085578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ohrozenie</w:t>
            </w:r>
          </w:p>
        </w:tc>
        <w:tc>
          <w:tcPr>
            <w:tcW w:w="1899" w:type="dxa"/>
            <w:vAlign w:val="center"/>
          </w:tcPr>
          <w:p w14:paraId="567BAA1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Návrh ochranných opatrení proti týmto nebezpečenstvám</w:t>
            </w:r>
          </w:p>
          <w:p w14:paraId="6139ECB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ohrozeniam</w:t>
            </w:r>
          </w:p>
        </w:tc>
      </w:tr>
      <w:tr w:rsidR="00897FED" w:rsidRPr="00A559DA" w14:paraId="5DDBF31F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9521B6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1DF20CC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69E1A16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0FFB096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- vznik požiaru</w:t>
            </w:r>
          </w:p>
        </w:tc>
        <w:tc>
          <w:tcPr>
            <w:tcW w:w="1899" w:type="dxa"/>
            <w:vAlign w:val="center"/>
          </w:tcPr>
          <w:p w14:paraId="2CA555D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1-8</w:t>
            </w:r>
          </w:p>
        </w:tc>
      </w:tr>
      <w:tr w:rsidR="00897FED" w:rsidRPr="00A559DA" w14:paraId="5D2DA4C3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5A0AE56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94" w:type="dxa"/>
            <w:vMerge w:val="restart"/>
            <w:vAlign w:val="center"/>
          </w:tcPr>
          <w:p w14:paraId="6F102F0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1899" w:type="dxa"/>
            <w:vMerge w:val="restart"/>
            <w:vAlign w:val="center"/>
          </w:tcPr>
          <w:p w14:paraId="5AEA2F9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</w:t>
            </w:r>
          </w:p>
          <w:p w14:paraId="65305EF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pre zdravie</w:t>
            </w:r>
          </w:p>
          <w:p w14:paraId="0BB7080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život</w:t>
            </w:r>
          </w:p>
        </w:tc>
        <w:tc>
          <w:tcPr>
            <w:tcW w:w="1899" w:type="dxa"/>
            <w:vAlign w:val="center"/>
          </w:tcPr>
          <w:p w14:paraId="07BC1BD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v normálnej prevádzke</w:t>
            </w:r>
          </w:p>
        </w:tc>
        <w:tc>
          <w:tcPr>
            <w:tcW w:w="1899" w:type="dxa"/>
            <w:vAlign w:val="center"/>
          </w:tcPr>
          <w:p w14:paraId="5685918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1-6, 8</w:t>
            </w:r>
          </w:p>
        </w:tc>
      </w:tr>
      <w:tr w:rsidR="00897FED" w:rsidRPr="00A559DA" w14:paraId="46946B29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B16C52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73971E3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07703AF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7793EF8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</w:t>
            </w:r>
          </w:p>
        </w:tc>
        <w:tc>
          <w:tcPr>
            <w:tcW w:w="1899" w:type="dxa"/>
            <w:vAlign w:val="center"/>
          </w:tcPr>
          <w:p w14:paraId="0158CBF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1-5, 7-8</w:t>
            </w:r>
          </w:p>
        </w:tc>
      </w:tr>
    </w:tbl>
    <w:p w14:paraId="46DFEDD8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Definovanie pojmov podľa zákona č. 124/2006</w:t>
      </w:r>
    </w:p>
    <w:p w14:paraId="17B456A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Nebezpečenstvo je stav, alebo vlastnosť faktora pracovného procesu a pracovného prostredia, ktoré môžu ohroziť zdravie.</w:t>
      </w:r>
    </w:p>
    <w:p w14:paraId="7C6C2C30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Ohrozenie je situácia, v ktorej nemožno vylúčiť, že zdravie zamestnanca bude poškodené.</w:t>
      </w:r>
    </w:p>
    <w:p w14:paraId="5CE81523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Neodstrániteľné nebezpečenstvo a neodstrániteľné ohrozenie je také nebezpečenstvo a ohrozenie, ktoré podľa súčasných vedeckých a technických poznatkov nemožno vylúčiť ani obmedziť.</w:t>
      </w:r>
    </w:p>
    <w:p w14:paraId="4E7FC88A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173D3465" w14:textId="77777777" w:rsidR="00897FED" w:rsidRPr="00CB0A72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CB0A72">
        <w:rPr>
          <w:rFonts w:ascii="Arial" w:hAnsi="Arial" w:cs="Arial"/>
          <w:b/>
          <w:sz w:val="20"/>
        </w:rPr>
        <w:t>Ochranné opatrenia:</w:t>
      </w:r>
    </w:p>
    <w:p w14:paraId="220FCD80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bookmarkStart w:id="0" w:name="OLE_LINK2"/>
      <w:r w:rsidRPr="0011358A">
        <w:rPr>
          <w:rFonts w:ascii="Arial" w:hAnsi="Arial" w:cs="Arial"/>
          <w:sz w:val="20"/>
        </w:rPr>
        <w:t>Poučenie obsluhy o zásadách bezpečnosti práce a ochrany zdravia.</w:t>
      </w:r>
    </w:p>
    <w:p w14:paraId="534B73ED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Zákaz vstupu nepovolaným osobám.</w:t>
      </w:r>
    </w:p>
    <w:p w14:paraId="10AB2F6E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Poučenie o používaní ochranných a pracovných pomôcok podľa predpisov</w:t>
      </w:r>
    </w:p>
    <w:p w14:paraId="12474AC2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Všetky údržbárske práce prevádzať len s povolením na prácu a s pracovníkmi s predpísanou kvalifikáciou.</w:t>
      </w:r>
    </w:p>
    <w:p w14:paraId="540BA601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Práce s otvoreným ohňom vykonávať iba s povolením.</w:t>
      </w:r>
    </w:p>
    <w:p w14:paraId="5DEC50AC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Základná ochrana pred zásahom elektrickým prúdom pred priamym dotykom: Ochrana izoláciou, ochrana krytím a zábranami v zmysle STN 33 2000 -4 – 41, príloha A.</w:t>
      </w:r>
    </w:p>
    <w:p w14:paraId="4DDFCE4B" w14:textId="77777777" w:rsidR="00897FED" w:rsidRPr="0011358A" w:rsidRDefault="00897FED" w:rsidP="00897FED">
      <w:pPr>
        <w:spacing w:after="0" w:line="240" w:lineRule="auto"/>
        <w:ind w:left="284" w:right="567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7.  Ochrana pred zásahom elektrickým prúdom pri poruche: </w:t>
      </w:r>
    </w:p>
    <w:p w14:paraId="1DF9FE19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Samočinným odpojením napájania vsieti TN v zmysle STN 33 2000-4-41.</w:t>
      </w:r>
    </w:p>
    <w:p w14:paraId="1A95B94F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Uzemnením (pre zariadenia nad 1kV) , čl.7.2 STN 33 3201, čl.7.2</w:t>
      </w:r>
    </w:p>
    <w:p w14:paraId="7CF2D653" w14:textId="77777777" w:rsidR="00897FED" w:rsidRDefault="00897FED" w:rsidP="00897FED">
      <w:pPr>
        <w:numPr>
          <w:ilvl w:val="0"/>
          <w:numId w:val="9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Pravidelnou revíziou a prehliadkami elektrického zariadenia vykonanými pracovníkmi s predpísanou kvalifikáciou.</w:t>
      </w:r>
    </w:p>
    <w:p w14:paraId="0B152B10" w14:textId="77777777" w:rsidR="00897FED" w:rsidRPr="0011358A" w:rsidRDefault="00897FED" w:rsidP="00897FED">
      <w:pPr>
        <w:spacing w:after="0" w:line="240" w:lineRule="auto"/>
        <w:ind w:left="567" w:right="567"/>
        <w:jc w:val="both"/>
        <w:rPr>
          <w:rFonts w:ascii="Arial" w:hAnsi="Arial" w:cs="Arial"/>
          <w:sz w:val="20"/>
        </w:rPr>
      </w:pPr>
    </w:p>
    <w:bookmarkEnd w:id="0"/>
    <w:p w14:paraId="67DC94E4" w14:textId="77777777" w:rsidR="0048531A" w:rsidRDefault="0048531A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</w:p>
    <w:p w14:paraId="4621B07F" w14:textId="6922672A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Vytypovanie lokality pre dané neodstrániteľné nebezpečenstvá a ohrozenia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72"/>
        <w:gridCol w:w="2073"/>
        <w:gridCol w:w="2073"/>
        <w:gridCol w:w="2073"/>
      </w:tblGrid>
      <w:tr w:rsidR="00897FED" w:rsidRPr="00A559DA" w14:paraId="1EBABFFE" w14:textId="77777777" w:rsidTr="00235A55">
        <w:tc>
          <w:tcPr>
            <w:tcW w:w="1204" w:type="dxa"/>
            <w:vAlign w:val="center"/>
          </w:tcPr>
          <w:p w14:paraId="157CCE0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lastRenderedPageBreak/>
              <w:t>Por. číslo</w:t>
            </w:r>
          </w:p>
        </w:tc>
        <w:tc>
          <w:tcPr>
            <w:tcW w:w="2072" w:type="dxa"/>
            <w:vAlign w:val="center"/>
          </w:tcPr>
          <w:p w14:paraId="6FF7DC5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 procesu a prostredia</w:t>
            </w:r>
          </w:p>
        </w:tc>
        <w:tc>
          <w:tcPr>
            <w:tcW w:w="2073" w:type="dxa"/>
            <w:vAlign w:val="center"/>
          </w:tcPr>
          <w:p w14:paraId="12CD0FF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</w:t>
            </w:r>
          </w:p>
          <w:p w14:paraId="5FEA0AB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(stav, veľkosť poškodenia zdravia)</w:t>
            </w:r>
          </w:p>
        </w:tc>
        <w:tc>
          <w:tcPr>
            <w:tcW w:w="2073" w:type="dxa"/>
            <w:vAlign w:val="center"/>
          </w:tcPr>
          <w:p w14:paraId="30AABB3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</w:t>
            </w:r>
          </w:p>
          <w:p w14:paraId="20DE1769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ohrozenie</w:t>
            </w:r>
          </w:p>
        </w:tc>
        <w:tc>
          <w:tcPr>
            <w:tcW w:w="2073" w:type="dxa"/>
            <w:vAlign w:val="center"/>
          </w:tcPr>
          <w:p w14:paraId="0334E17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Miesta, kde sa vyskytuje neodstrániteľné nebezpečenstvo</w:t>
            </w:r>
          </w:p>
        </w:tc>
      </w:tr>
      <w:tr w:rsidR="00897FED" w:rsidRPr="00A559DA" w14:paraId="0EE0E906" w14:textId="77777777" w:rsidTr="00235A55">
        <w:tc>
          <w:tcPr>
            <w:tcW w:w="1204" w:type="dxa"/>
            <w:vAlign w:val="center"/>
          </w:tcPr>
          <w:p w14:paraId="7D642F5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14:paraId="077A0D8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2073" w:type="dxa"/>
            <w:vAlign w:val="center"/>
          </w:tcPr>
          <w:p w14:paraId="7066C35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 pre zdravie a život</w:t>
            </w:r>
          </w:p>
        </w:tc>
        <w:tc>
          <w:tcPr>
            <w:tcW w:w="2073" w:type="dxa"/>
            <w:vAlign w:val="center"/>
          </w:tcPr>
          <w:p w14:paraId="3161011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2073" w:type="dxa"/>
            <w:vAlign w:val="center"/>
          </w:tcPr>
          <w:p w14:paraId="71741F4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Živé el. časti, neživé el. časti, cudzie vodivé často</w:t>
            </w:r>
          </w:p>
        </w:tc>
      </w:tr>
      <w:tr w:rsidR="00897FED" w:rsidRPr="00A559DA" w14:paraId="1DF09122" w14:textId="77777777" w:rsidTr="00235A55">
        <w:tc>
          <w:tcPr>
            <w:tcW w:w="1204" w:type="dxa"/>
            <w:vAlign w:val="center"/>
          </w:tcPr>
          <w:p w14:paraId="655832F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2" w:type="dxa"/>
            <w:vAlign w:val="center"/>
          </w:tcPr>
          <w:p w14:paraId="03A818E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2CF3FD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3D0D54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2073" w:type="dxa"/>
            <w:vAlign w:val="center"/>
          </w:tcPr>
          <w:p w14:paraId="3D91D04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FED" w:rsidRPr="00A559DA" w14:paraId="17C34C24" w14:textId="77777777" w:rsidTr="00235A55">
        <w:tc>
          <w:tcPr>
            <w:tcW w:w="1204" w:type="dxa"/>
            <w:vAlign w:val="center"/>
          </w:tcPr>
          <w:p w14:paraId="30FC8E8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2" w:type="dxa"/>
            <w:vAlign w:val="center"/>
          </w:tcPr>
          <w:p w14:paraId="63F5C92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733E3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CB0128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2073" w:type="dxa"/>
            <w:vAlign w:val="center"/>
          </w:tcPr>
          <w:p w14:paraId="19C438C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CC1BE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DB1667F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Posúdenie rozsahu rizika: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27"/>
        <w:gridCol w:w="1559"/>
        <w:gridCol w:w="1559"/>
        <w:gridCol w:w="1559"/>
        <w:gridCol w:w="1560"/>
      </w:tblGrid>
      <w:tr w:rsidR="00897FED" w:rsidRPr="00A559DA" w14:paraId="227D61C3" w14:textId="77777777" w:rsidTr="00235A55">
        <w:trPr>
          <w:cantSplit/>
        </w:trPr>
        <w:tc>
          <w:tcPr>
            <w:tcW w:w="1204" w:type="dxa"/>
            <w:vAlign w:val="center"/>
          </w:tcPr>
          <w:p w14:paraId="09B5F32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</w:t>
            </w:r>
          </w:p>
          <w:p w14:paraId="243CD61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2127" w:type="dxa"/>
            <w:vAlign w:val="center"/>
          </w:tcPr>
          <w:p w14:paraId="4CECE99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 alebo odstrániteľné ohrozenia</w:t>
            </w:r>
          </w:p>
        </w:tc>
        <w:tc>
          <w:tcPr>
            <w:tcW w:w="3118" w:type="dxa"/>
            <w:gridSpan w:val="2"/>
            <w:vAlign w:val="center"/>
          </w:tcPr>
          <w:p w14:paraId="37C9640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Pravdepodobnosť vzniku</w:t>
            </w:r>
          </w:p>
          <w:p w14:paraId="440E254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poškodenia zdravia pri práci</w:t>
            </w:r>
          </w:p>
        </w:tc>
        <w:tc>
          <w:tcPr>
            <w:tcW w:w="3119" w:type="dxa"/>
            <w:gridSpan w:val="2"/>
            <w:vAlign w:val="center"/>
          </w:tcPr>
          <w:p w14:paraId="6DB9B18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Stupeň následkov na zdraví</w:t>
            </w:r>
          </w:p>
          <w:p w14:paraId="07DC1E2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 prípade</w:t>
            </w:r>
          </w:p>
        </w:tc>
      </w:tr>
      <w:tr w:rsidR="00897FED" w:rsidRPr="00A559DA" w14:paraId="7AD1373D" w14:textId="77777777" w:rsidTr="00235A55">
        <w:tc>
          <w:tcPr>
            <w:tcW w:w="1204" w:type="dxa"/>
            <w:vAlign w:val="center"/>
          </w:tcPr>
          <w:p w14:paraId="3F1C340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804E79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35F0D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Najlepšom1)</w:t>
            </w:r>
          </w:p>
        </w:tc>
        <w:tc>
          <w:tcPr>
            <w:tcW w:w="1559" w:type="dxa"/>
            <w:vAlign w:val="center"/>
          </w:tcPr>
          <w:p w14:paraId="43651F2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Najhoršom2)</w:t>
            </w:r>
          </w:p>
        </w:tc>
        <w:tc>
          <w:tcPr>
            <w:tcW w:w="1559" w:type="dxa"/>
            <w:vAlign w:val="center"/>
          </w:tcPr>
          <w:p w14:paraId="1969EE99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Najlepšom3)</w:t>
            </w:r>
          </w:p>
        </w:tc>
        <w:tc>
          <w:tcPr>
            <w:tcW w:w="1560" w:type="dxa"/>
            <w:vAlign w:val="center"/>
          </w:tcPr>
          <w:p w14:paraId="0FF310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Najhoršom4)</w:t>
            </w:r>
          </w:p>
        </w:tc>
      </w:tr>
      <w:tr w:rsidR="00897FED" w:rsidRPr="00A559DA" w14:paraId="7FC8FD26" w14:textId="77777777" w:rsidTr="00235A55">
        <w:tc>
          <w:tcPr>
            <w:tcW w:w="1204" w:type="dxa"/>
            <w:vAlign w:val="center"/>
          </w:tcPr>
          <w:p w14:paraId="4741280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29AA758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1559" w:type="dxa"/>
            <w:vAlign w:val="center"/>
          </w:tcPr>
          <w:p w14:paraId="0B6BB11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3D7541D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566B3BA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ADB72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06F05E4B" w14:textId="77777777" w:rsidTr="00235A55">
        <w:tc>
          <w:tcPr>
            <w:tcW w:w="1204" w:type="dxa"/>
            <w:vAlign w:val="center"/>
          </w:tcPr>
          <w:p w14:paraId="5CA48E6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2FF8833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1559" w:type="dxa"/>
            <w:vAlign w:val="center"/>
          </w:tcPr>
          <w:p w14:paraId="6BCE1DA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5D559A7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3813A3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478BCD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35D3925F" w14:textId="77777777" w:rsidTr="00235A55">
        <w:tc>
          <w:tcPr>
            <w:tcW w:w="1204" w:type="dxa"/>
            <w:vAlign w:val="center"/>
          </w:tcPr>
          <w:p w14:paraId="4E5E17D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0AC5A6F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1559" w:type="dxa"/>
            <w:vAlign w:val="center"/>
          </w:tcPr>
          <w:p w14:paraId="5BA22D7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77B7E84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6555E94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2BE2C60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</w:tbl>
    <w:p w14:paraId="10A31736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5BBE3E25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Definovanie pojmov podľa zákona č. 124/2006 Z. z.</w:t>
      </w:r>
    </w:p>
    <w:p w14:paraId="2C62EEE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Riziko je pravdepodobnosť, vzniku poškodenia zdravia zamestnanca pri práci a možných následkov na zdraví.</w:t>
      </w:r>
    </w:p>
    <w:p w14:paraId="6A72F49E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z hľadiska pravdepodobnosti vzniku poškodenia zdravia je, ak sa dodržiava pracovná disciplína a sú dodržané pracovné a bezpečnostné predpisy.</w:t>
      </w:r>
    </w:p>
    <w:p w14:paraId="571F4B28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pravdepodobnosti vzniku poškodenia zdravia je, ak sa nedodržiava pracovná disciplína a nie sú dodržané pracovné a bezpečnostné predpisy a je súbeh viacerých nebezpečenstiev a ohrození.</w:t>
      </w:r>
    </w:p>
    <w:p w14:paraId="66931DBD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 z hľadiska možných následkov je, ak pri výskyte daného nebezpečenstva, alebo ohrozenia je minimálny dopad na zdravie zamestnancov.</w:t>
      </w:r>
    </w:p>
    <w:p w14:paraId="34E8BE31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možných následkov na zdraví je, ak pri výskyte daného nebezpečenstva, alebo ohrozenia sa predpokladá dosiahnutie najhoršieho možného dopadu na zdravie zamestnancov</w:t>
      </w:r>
      <w:r>
        <w:rPr>
          <w:rFonts w:ascii="Arial" w:hAnsi="Arial" w:cs="Arial"/>
          <w:sz w:val="20"/>
        </w:rPr>
        <w:t>.</w:t>
      </w:r>
    </w:p>
    <w:p w14:paraId="5FD5322B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Dodávateľ prác je zodpovedný za správne a sústavné vyhodnocovanie nebezpečenstiev a rizík a následné prijatia adekvátnych opatrení na zaistenie bezpečnosti a ochrany zdravia pri práci pri všetkých pracovných činnostiach.</w:t>
      </w:r>
    </w:p>
    <w:p w14:paraId="10F289B2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náväznosti na hodnotenie rizík dodávateľ prác zodpovedá za pridelenie  účinných OOPP zamestnancom v zmysle NV SR č. 395/2006 Z.z.</w:t>
      </w:r>
    </w:p>
    <w:p w14:paraId="25EBF7FA" w14:textId="277E90FF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D8D4AF9" w14:textId="1448D87B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9A59E81" w14:textId="71BEA110" w:rsidR="0048531A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935D9B9" w14:textId="77777777" w:rsidR="0048531A" w:rsidRPr="00015795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44BC54F" w14:textId="77777777" w:rsidR="00897FED" w:rsidRPr="00015795" w:rsidRDefault="00897FED" w:rsidP="00897FED">
      <w:pPr>
        <w:numPr>
          <w:ilvl w:val="0"/>
          <w:numId w:val="10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OCHRANA ZDRAVIA A BEZPEČNOSŤ PRI PRÁCI</w:t>
      </w:r>
    </w:p>
    <w:p w14:paraId="29DD49B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/>
          <w:sz w:val="20"/>
        </w:rPr>
        <w:t xml:space="preserve">Pri práci s elektrickým zariadením sa musia dodržiavať bezpečnostné predpisy a normy STN, hlavne STN 34 3100 a vyhláška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Z.z. Práce na elektrickom zariadení sa musia vykonávať v beznapäťovom stave. Práce a obsluhu na elektrickom zariadení môžu vykonávať pracovníci s oprávnením v zmysle vyhlášky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Z.z a firmy s oprávnením na realizáciu prác na elektrickom zariadeniach. Pri práci je potrebné používať predpísané a preskúšané nástroje, pracovné pomôcky a meracie prístroje. Obsluhu pri normálnej prevádzke zariadenia môžu vykonávať osoby poučené </w:t>
      </w:r>
      <w:r w:rsidRPr="00015795">
        <w:rPr>
          <w:rFonts w:ascii="Arial" w:hAnsi="Arial" w:cs="Arial"/>
          <w:sz w:val="20"/>
        </w:rPr>
        <w:t xml:space="preserve">§20 v zmysle vyhlášky č. </w:t>
      </w:r>
      <w:r>
        <w:rPr>
          <w:rFonts w:ascii="Arial" w:hAnsi="Arial" w:cs="Arial"/>
          <w:sz w:val="20"/>
        </w:rPr>
        <w:t>508/2009</w:t>
      </w:r>
      <w:r w:rsidRPr="00015795">
        <w:rPr>
          <w:rFonts w:ascii="Arial" w:hAnsi="Arial" w:cs="Arial"/>
          <w:sz w:val="20"/>
        </w:rPr>
        <w:t xml:space="preserve"> Z.z.</w:t>
      </w:r>
    </w:p>
    <w:p w14:paraId="29616EB6" w14:textId="77777777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stroje, prístroje a zariadenia navrhované v tejto dokumentácii musia obsahovať certifikáty platné v Slovenskej republike pre dané prostredie, v ktorom budú umiestnené.</w:t>
      </w:r>
    </w:p>
    <w:p w14:paraId="19E0FA4F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 w:cs="Arial"/>
          <w:sz w:val="20"/>
        </w:rPr>
        <w:t xml:space="preserve">Na elektrickom zariadení pred uvedením do prevádzky sa musí vykonať a potom aj v ďalšom období vykonávať pravidelná </w:t>
      </w:r>
      <w:r>
        <w:rPr>
          <w:rFonts w:ascii="Arial" w:hAnsi="Arial" w:cs="Arial"/>
          <w:sz w:val="20"/>
        </w:rPr>
        <w:t>revízia</w:t>
      </w:r>
      <w:r w:rsidRPr="00015795">
        <w:rPr>
          <w:rFonts w:ascii="Arial" w:hAnsi="Arial" w:cs="Arial"/>
          <w:sz w:val="20"/>
        </w:rPr>
        <w:t xml:space="preserve"> el</w:t>
      </w:r>
      <w:r>
        <w:rPr>
          <w:rFonts w:ascii="Arial" w:hAnsi="Arial" w:cs="Arial"/>
          <w:sz w:val="20"/>
        </w:rPr>
        <w:t>ektrických</w:t>
      </w:r>
      <w:r w:rsidRPr="00015795">
        <w:rPr>
          <w:rFonts w:ascii="Arial" w:hAnsi="Arial" w:cs="Arial"/>
          <w:sz w:val="20"/>
        </w:rPr>
        <w:t xml:space="preserve"> z</w:t>
      </w:r>
      <w:r>
        <w:rPr>
          <w:rFonts w:ascii="Arial" w:hAnsi="Arial" w:cs="Arial"/>
          <w:sz w:val="20"/>
        </w:rPr>
        <w:t>ariadení v zmysle STN 33 2000-6</w:t>
      </w:r>
      <w:r w:rsidRPr="00015795">
        <w:rPr>
          <w:rFonts w:ascii="Arial" w:hAnsi="Arial" w:cs="Arial"/>
          <w:sz w:val="20"/>
        </w:rPr>
        <w:t xml:space="preserve"> HDD 384.6.61, STN 33 1500 a vyhlášky  č. </w:t>
      </w:r>
      <w:r>
        <w:rPr>
          <w:rFonts w:ascii="Arial" w:hAnsi="Arial" w:cs="Arial"/>
          <w:sz w:val="20"/>
        </w:rPr>
        <w:t>398/2013</w:t>
      </w:r>
      <w:r w:rsidRPr="00015795">
        <w:rPr>
          <w:rFonts w:ascii="Arial" w:hAnsi="Arial" w:cs="Arial"/>
          <w:sz w:val="20"/>
        </w:rPr>
        <w:t xml:space="preserve"> Z.z., prípadne aj podľa príslušných prevádzkových predpisov investora.</w:t>
      </w:r>
    </w:p>
    <w:p w14:paraId="66EF796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prípade požiaru, úrazu osôb alebo havárie v rozvádzačoch je možnosť vypnúť prívod elektrickej energie do objektu. Elektrické zariadenie neobsahuje prvky, ktoré by nebolo možné vypnúť.</w:t>
      </w:r>
    </w:p>
    <w:p w14:paraId="0C110996" w14:textId="77777777" w:rsidR="00897FED" w:rsidRPr="004324B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lastRenderedPageBreak/>
        <w:t>Dodávateľ je povinný do všetkých paré PD zakresliť skutočné vyhotovenie elektroinštalácie</w:t>
      </w:r>
    </w:p>
    <w:p w14:paraId="04A97692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</w:p>
    <w:p w14:paraId="125FEA2E" w14:textId="44B045DE" w:rsidR="009D7485" w:rsidRDefault="00897FED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015795">
        <w:rPr>
          <w:rFonts w:ascii="Arial" w:hAnsi="Arial" w:cs="Arial"/>
          <w:b/>
          <w:sz w:val="20"/>
        </w:rPr>
        <w:t>Košice,</w:t>
      </w:r>
      <w:r>
        <w:rPr>
          <w:rFonts w:ascii="Arial" w:hAnsi="Arial" w:cs="Arial"/>
          <w:b/>
          <w:sz w:val="20"/>
        </w:rPr>
        <w:t xml:space="preserve"> </w:t>
      </w:r>
      <w:r w:rsidR="00EA2F69">
        <w:rPr>
          <w:rFonts w:ascii="Arial" w:hAnsi="Arial" w:cs="Arial"/>
          <w:b/>
          <w:sz w:val="20"/>
        </w:rPr>
        <w:t>október</w:t>
      </w:r>
      <w:r>
        <w:rPr>
          <w:rFonts w:ascii="Arial" w:hAnsi="Arial" w:cs="Arial"/>
          <w:b/>
          <w:sz w:val="20"/>
        </w:rPr>
        <w:t xml:space="preserve"> 202</w:t>
      </w:r>
      <w:r w:rsidR="00DF7FF2">
        <w:rPr>
          <w:rFonts w:ascii="Arial" w:hAnsi="Arial" w:cs="Arial"/>
          <w:b/>
          <w:sz w:val="20"/>
        </w:rPr>
        <w:t>3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Vypracoval: </w:t>
      </w:r>
      <w:r w:rsidRPr="00015795">
        <w:rPr>
          <w:rFonts w:ascii="Arial" w:hAnsi="Arial" w:cs="Arial"/>
          <w:bCs/>
          <w:sz w:val="20"/>
        </w:rPr>
        <w:t>Ing.</w:t>
      </w:r>
      <w:r w:rsidR="00DF7FF2">
        <w:rPr>
          <w:rFonts w:ascii="Arial" w:hAnsi="Arial" w:cs="Arial"/>
          <w:bCs/>
          <w:sz w:val="20"/>
        </w:rPr>
        <w:t xml:space="preserve"> </w:t>
      </w:r>
      <w:r w:rsidR="00EA2F69">
        <w:rPr>
          <w:rFonts w:ascii="Arial" w:hAnsi="Arial" w:cs="Arial"/>
          <w:bCs/>
          <w:sz w:val="20"/>
        </w:rPr>
        <w:t>Rákoš</w:t>
      </w:r>
    </w:p>
    <w:p w14:paraId="54CA5CB5" w14:textId="77777777" w:rsidR="00D51489" w:rsidRDefault="00D51489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03425758" w14:textId="77777777" w:rsidR="00D51489" w:rsidRDefault="00D51489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2F7CA42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94CB33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DE70CBA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8629AA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E538E4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837A89E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4FAB60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472BB1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F2A73C2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4457AB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A6AF4A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51B890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3986D4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783099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A48449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579EC36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68698D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F97525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467554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6A2FB1A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EFD67F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459C6A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ACEA6B1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3F64BB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BC57ED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9F98FA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FA0ADD3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10E45DD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1DA2EE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4968F6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2CA43F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852E8A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8CBDAA3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DDEE2DD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9F00401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E03094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0DEA14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D2C6C7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3AD9CE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E7A223A" w14:textId="77777777" w:rsidR="00D51489" w:rsidRPr="00F475D9" w:rsidRDefault="00D51489" w:rsidP="00F475D9">
      <w:pPr>
        <w:spacing w:after="0" w:line="240" w:lineRule="auto"/>
        <w:jc w:val="both"/>
        <w:rPr>
          <w:rFonts w:ascii="Arial" w:hAnsi="Arial" w:cs="Arial"/>
        </w:rPr>
      </w:pPr>
    </w:p>
    <w:sectPr w:rsidR="00D51489" w:rsidRPr="00F475D9" w:rsidSect="00185749">
      <w:headerReference w:type="default" r:id="rId8"/>
      <w:footerReference w:type="default" r:id="rId9"/>
      <w:pgSz w:w="11906" w:h="16838"/>
      <w:pgMar w:top="1418" w:right="1133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13761" w14:textId="77777777" w:rsidR="00D660D1" w:rsidRDefault="00D660D1" w:rsidP="002239E5">
      <w:pPr>
        <w:spacing w:after="0" w:line="240" w:lineRule="auto"/>
      </w:pPr>
      <w:r>
        <w:separator/>
      </w:r>
    </w:p>
  </w:endnote>
  <w:endnote w:type="continuationSeparator" w:id="0">
    <w:p w14:paraId="1EAE2CCC" w14:textId="77777777" w:rsidR="00D660D1" w:rsidRDefault="00D660D1" w:rsidP="002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6"/>
      <w:gridCol w:w="6411"/>
      <w:gridCol w:w="1128"/>
      <w:gridCol w:w="1427"/>
    </w:tblGrid>
    <w:tr w:rsidR="00235A55" w14:paraId="2E53C9A3" w14:textId="77777777" w:rsidTr="009016E2">
      <w:trPr>
        <w:trHeight w:val="80"/>
      </w:trPr>
      <w:tc>
        <w:tcPr>
          <w:tcW w:w="959" w:type="dxa"/>
        </w:tcPr>
        <w:p w14:paraId="1A8F7070" w14:textId="2CB437E2" w:rsidR="00235A55" w:rsidRPr="009E3B0B" w:rsidRDefault="00235A55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Dátum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6520" w:type="dxa"/>
        </w:tcPr>
        <w:p w14:paraId="0BD92C9E" w14:textId="288A33D2" w:rsidR="00235A55" w:rsidRPr="009E3B0B" w:rsidRDefault="00235A55" w:rsidP="009016E2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0</w:t>
          </w:r>
          <w:r w:rsidR="00F92A7C">
            <w:rPr>
              <w:sz w:val="20"/>
              <w:szCs w:val="20"/>
            </w:rPr>
            <w:t>6</w:t>
          </w:r>
          <w:r>
            <w:rPr>
              <w:sz w:val="20"/>
              <w:szCs w:val="20"/>
            </w:rPr>
            <w:t>/202</w:t>
          </w:r>
          <w:r w:rsidR="00F92A7C">
            <w:rPr>
              <w:sz w:val="20"/>
              <w:szCs w:val="20"/>
            </w:rPr>
            <w:t>3</w:t>
          </w:r>
        </w:p>
      </w:tc>
      <w:tc>
        <w:tcPr>
          <w:tcW w:w="1134" w:type="dxa"/>
        </w:tcPr>
        <w:p w14:paraId="25915828" w14:textId="29C7ED55" w:rsidR="00235A55" w:rsidRPr="009E3B0B" w:rsidRDefault="00235A55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Strana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1449" w:type="dxa"/>
        </w:tcPr>
        <w:p w14:paraId="53EFB732" w14:textId="65187236" w:rsidR="00235A55" w:rsidRPr="009016E2" w:rsidRDefault="00772303" w:rsidP="009016E2">
          <w:pPr>
            <w:pStyle w:val="Pta"/>
          </w:pPr>
          <w:sdt>
            <w:sdtPr>
              <w:id w:val="1140694937"/>
              <w:docPartObj>
                <w:docPartGallery w:val="Page Numbers (Bottom of Page)"/>
                <w:docPartUnique/>
              </w:docPartObj>
            </w:sdtPr>
            <w:sdtEndPr/>
            <w:sdtContent>
              <w:r w:rsidR="00235A55">
                <w:fldChar w:fldCharType="begin"/>
              </w:r>
              <w:r w:rsidR="00235A55">
                <w:instrText>PAGE   \* MERGEFORMAT</w:instrText>
              </w:r>
              <w:r w:rsidR="00235A55">
                <w:fldChar w:fldCharType="separate"/>
              </w:r>
              <w:r w:rsidR="00235A55">
                <w:t>1</w:t>
              </w:r>
              <w:r w:rsidR="00235A55">
                <w:fldChar w:fldCharType="end"/>
              </w:r>
            </w:sdtContent>
          </w:sdt>
          <w:r w:rsidR="00235A55">
            <w:t>/</w:t>
          </w:r>
          <w:r w:rsidR="00235A55" w:rsidRPr="009016E2">
            <w:t xml:space="preserve"> </w:t>
          </w:r>
          <w:sdt>
            <w:sdtPr>
              <w:id w:val="141474632"/>
              <w:docPartObj>
                <w:docPartGallery w:val="Page Numbers (Bottom of Page)"/>
                <w:docPartUnique/>
              </w:docPartObj>
            </w:sdtPr>
            <w:sdtEndPr/>
            <w:sdtContent>
              <w:r>
                <w:fldChar w:fldCharType="begin"/>
              </w:r>
              <w:r>
                <w:instrText xml:space="preserve"> NUMPAGES   \* MERGEFORMAT </w:instrText>
              </w:r>
              <w:r>
                <w:fldChar w:fldCharType="separate"/>
              </w:r>
              <w:r w:rsidR="00235A55">
                <w:t>4</w:t>
              </w:r>
              <w:r>
                <w:fldChar w:fldCharType="end"/>
              </w:r>
            </w:sdtContent>
          </w:sdt>
        </w:p>
      </w:tc>
    </w:tr>
  </w:tbl>
  <w:p w14:paraId="6224CE6D" w14:textId="77777777" w:rsidR="00235A55" w:rsidRDefault="00235A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9B1D8" w14:textId="77777777" w:rsidR="00D660D1" w:rsidRDefault="00D660D1" w:rsidP="002239E5">
      <w:pPr>
        <w:spacing w:after="0" w:line="240" w:lineRule="auto"/>
      </w:pPr>
      <w:r>
        <w:separator/>
      </w:r>
    </w:p>
  </w:footnote>
  <w:footnote w:type="continuationSeparator" w:id="0">
    <w:p w14:paraId="2A43C682" w14:textId="77777777" w:rsidR="00D660D1" w:rsidRDefault="00D660D1" w:rsidP="0022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F76B" w14:textId="77777777" w:rsidR="00235A55" w:rsidRDefault="00235A55" w:rsidP="002239E5">
    <w:pPr>
      <w:pStyle w:val="Hlavika"/>
      <w:tabs>
        <w:tab w:val="clear" w:pos="9072"/>
      </w:tabs>
      <w:ind w:right="-1417"/>
    </w:pPr>
  </w:p>
  <w:p w14:paraId="60AAF76C" w14:textId="77777777" w:rsidR="00235A55" w:rsidRDefault="00235A55" w:rsidP="002239E5">
    <w:pPr>
      <w:pStyle w:val="Hlavika"/>
      <w:tabs>
        <w:tab w:val="clear" w:pos="9072"/>
      </w:tabs>
      <w:ind w:right="-1417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4"/>
      <w:gridCol w:w="5989"/>
      <w:gridCol w:w="991"/>
      <w:gridCol w:w="1428"/>
    </w:tblGrid>
    <w:tr w:rsidR="00235A55" w14:paraId="60AAF771" w14:textId="77777777" w:rsidTr="00D721C0">
      <w:trPr>
        <w:trHeight w:val="142"/>
      </w:trPr>
      <w:tc>
        <w:tcPr>
          <w:tcW w:w="1526" w:type="dxa"/>
        </w:tcPr>
        <w:p w14:paraId="60AAF76D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Stavba:</w:t>
          </w:r>
        </w:p>
      </w:tc>
      <w:tc>
        <w:tcPr>
          <w:tcW w:w="6095" w:type="dxa"/>
        </w:tcPr>
        <w:p w14:paraId="60AAF76E" w14:textId="2A3CAF8F" w:rsidR="00235A55" w:rsidRPr="00D721C0" w:rsidRDefault="00235A55" w:rsidP="00C53660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</w:p>
      </w:tc>
      <w:tc>
        <w:tcPr>
          <w:tcW w:w="992" w:type="dxa"/>
        </w:tcPr>
        <w:p w14:paraId="60AAF76F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Profesia:</w:t>
          </w:r>
        </w:p>
      </w:tc>
      <w:tc>
        <w:tcPr>
          <w:tcW w:w="1449" w:type="dxa"/>
        </w:tcPr>
        <w:p w14:paraId="60AAF770" w14:textId="09A15BFA" w:rsidR="00235A55" w:rsidRPr="009E3B0B" w:rsidRDefault="00235A55" w:rsidP="00250D89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ELI</w:t>
          </w:r>
        </w:p>
      </w:tc>
    </w:tr>
    <w:tr w:rsidR="00235A55" w14:paraId="60AAF776" w14:textId="77777777" w:rsidTr="00D721C0">
      <w:trPr>
        <w:trHeight w:val="80"/>
      </w:trPr>
      <w:tc>
        <w:tcPr>
          <w:tcW w:w="1526" w:type="dxa"/>
          <w:tcBorders>
            <w:bottom w:val="single" w:sz="4" w:space="0" w:color="auto"/>
          </w:tcBorders>
        </w:tcPr>
        <w:p w14:paraId="60AAF772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Stavebný objekt:</w:t>
          </w:r>
        </w:p>
      </w:tc>
      <w:tc>
        <w:tcPr>
          <w:tcW w:w="6095" w:type="dxa"/>
          <w:tcBorders>
            <w:bottom w:val="single" w:sz="4" w:space="0" w:color="auto"/>
          </w:tcBorders>
        </w:tcPr>
        <w:p w14:paraId="60AAF773" w14:textId="386F1BAA" w:rsidR="00235A55" w:rsidRPr="009E3B0B" w:rsidRDefault="00484BF6" w:rsidP="00945E51">
          <w:pPr>
            <w:pStyle w:val="Hlavika"/>
            <w:tabs>
              <w:tab w:val="clear" w:pos="4536"/>
              <w:tab w:val="clear" w:pos="9072"/>
              <w:tab w:val="left" w:pos="708"/>
              <w:tab w:val="left" w:pos="1416"/>
              <w:tab w:val="left" w:pos="2124"/>
              <w:tab w:val="center" w:pos="2939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Bleskozvod</w:t>
          </w:r>
        </w:p>
      </w:tc>
      <w:tc>
        <w:tcPr>
          <w:tcW w:w="992" w:type="dxa"/>
          <w:tcBorders>
            <w:bottom w:val="single" w:sz="4" w:space="0" w:color="auto"/>
          </w:tcBorders>
        </w:tcPr>
        <w:p w14:paraId="60AAF774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Stupeň:</w:t>
          </w:r>
        </w:p>
      </w:tc>
      <w:tc>
        <w:tcPr>
          <w:tcW w:w="1449" w:type="dxa"/>
          <w:tcBorders>
            <w:bottom w:val="single" w:sz="4" w:space="0" w:color="auto"/>
          </w:tcBorders>
        </w:tcPr>
        <w:p w14:paraId="60AAF775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 w:rsidRPr="009E3B0B">
            <w:rPr>
              <w:sz w:val="20"/>
              <w:szCs w:val="20"/>
            </w:rPr>
            <w:t>RP</w:t>
          </w:r>
        </w:p>
      </w:tc>
    </w:tr>
  </w:tbl>
  <w:p w14:paraId="60AAF777" w14:textId="77777777" w:rsidR="00235A55" w:rsidRDefault="00235A55" w:rsidP="002239E5">
    <w:pPr>
      <w:pStyle w:val="Hlavika"/>
      <w:tabs>
        <w:tab w:val="clear" w:pos="9072"/>
      </w:tabs>
      <w:ind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9247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363A9FD4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CF1713"/>
    <w:multiLevelType w:val="singleLevel"/>
    <w:tmpl w:val="CF2420AA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3" w15:restartNumberingAfterBreak="0">
    <w:nsid w:val="0AF874DB"/>
    <w:multiLevelType w:val="hybridMultilevel"/>
    <w:tmpl w:val="D95409B4"/>
    <w:lvl w:ilvl="0" w:tplc="00CE30C2">
      <w:numFmt w:val="bullet"/>
      <w:lvlText w:val="•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FDB6795"/>
    <w:multiLevelType w:val="hybridMultilevel"/>
    <w:tmpl w:val="A5C4F4C2"/>
    <w:lvl w:ilvl="0" w:tplc="D33A0B8E">
      <w:start w:val="1"/>
      <w:numFmt w:val="decimal"/>
      <w:lvlText w:val="%1-"/>
      <w:lvlJc w:val="left"/>
      <w:pPr>
        <w:ind w:left="531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603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675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47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819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891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963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035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1076" w:hanging="180"/>
      </w:pPr>
      <w:rPr>
        <w:rFonts w:cs="Times New Roman"/>
      </w:rPr>
    </w:lvl>
  </w:abstractNum>
  <w:abstractNum w:abstractNumId="5" w15:restartNumberingAfterBreak="0">
    <w:nsid w:val="16E327AF"/>
    <w:multiLevelType w:val="multilevel"/>
    <w:tmpl w:val="4356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356863"/>
    <w:multiLevelType w:val="hybridMultilevel"/>
    <w:tmpl w:val="9B9C18D0"/>
    <w:lvl w:ilvl="0" w:tplc="8632C462">
      <w:start w:val="2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02844AA"/>
    <w:multiLevelType w:val="hybridMultilevel"/>
    <w:tmpl w:val="C8CA65D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5206DF"/>
    <w:multiLevelType w:val="hybridMultilevel"/>
    <w:tmpl w:val="898C2E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A1ABA"/>
    <w:multiLevelType w:val="hybridMultilevel"/>
    <w:tmpl w:val="FA14756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AEB7A6A"/>
    <w:multiLevelType w:val="hybridMultilevel"/>
    <w:tmpl w:val="3202F782"/>
    <w:lvl w:ilvl="0" w:tplc="5B08A8B8">
      <w:start w:val="2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E284010"/>
    <w:multiLevelType w:val="multilevel"/>
    <w:tmpl w:val="BF0A9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50325064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E86112F"/>
    <w:multiLevelType w:val="hybridMultilevel"/>
    <w:tmpl w:val="BC0EF90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64700"/>
    <w:multiLevelType w:val="hybridMultilevel"/>
    <w:tmpl w:val="C3C85936"/>
    <w:lvl w:ilvl="0" w:tplc="EFB804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A4016"/>
    <w:multiLevelType w:val="hybridMultilevel"/>
    <w:tmpl w:val="9D044FAC"/>
    <w:lvl w:ilvl="0" w:tplc="0428E8AA">
      <w:start w:val="1"/>
      <w:numFmt w:val="bullet"/>
      <w:pStyle w:val="Program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42B7A"/>
    <w:multiLevelType w:val="multilevel"/>
    <w:tmpl w:val="2138D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3EC7FC3"/>
    <w:multiLevelType w:val="hybridMultilevel"/>
    <w:tmpl w:val="3AD4526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255C2"/>
    <w:multiLevelType w:val="multilevel"/>
    <w:tmpl w:val="537AC846"/>
    <w:lvl w:ilvl="0">
      <w:start w:val="8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10009016">
    <w:abstractNumId w:val="12"/>
  </w:num>
  <w:num w:numId="2" w16cid:durableId="1021475742">
    <w:abstractNumId w:val="7"/>
  </w:num>
  <w:num w:numId="3" w16cid:durableId="921136736">
    <w:abstractNumId w:val="17"/>
  </w:num>
  <w:num w:numId="4" w16cid:durableId="13563423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1590784">
    <w:abstractNumId w:val="18"/>
  </w:num>
  <w:num w:numId="6" w16cid:durableId="1553274342">
    <w:abstractNumId w:val="5"/>
  </w:num>
  <w:num w:numId="7" w16cid:durableId="1291862655">
    <w:abstractNumId w:val="13"/>
  </w:num>
  <w:num w:numId="8" w16cid:durableId="95751661">
    <w:abstractNumId w:val="2"/>
  </w:num>
  <w:num w:numId="9" w16cid:durableId="327484578">
    <w:abstractNumId w:val="19"/>
  </w:num>
  <w:num w:numId="10" w16cid:durableId="1054158816">
    <w:abstractNumId w:val="11"/>
  </w:num>
  <w:num w:numId="11" w16cid:durableId="34938225">
    <w:abstractNumId w:val="3"/>
  </w:num>
  <w:num w:numId="12" w16cid:durableId="425998034">
    <w:abstractNumId w:val="0"/>
  </w:num>
  <w:num w:numId="13" w16cid:durableId="296254552">
    <w:abstractNumId w:val="1"/>
  </w:num>
  <w:num w:numId="14" w16cid:durableId="1982880365">
    <w:abstractNumId w:val="9"/>
  </w:num>
  <w:num w:numId="15" w16cid:durableId="811482108">
    <w:abstractNumId w:val="8"/>
  </w:num>
  <w:num w:numId="16" w16cid:durableId="599334558">
    <w:abstractNumId w:val="14"/>
  </w:num>
  <w:num w:numId="17" w16cid:durableId="1771507005">
    <w:abstractNumId w:val="15"/>
  </w:num>
  <w:num w:numId="18" w16cid:durableId="58361374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1459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0905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38267">
    <w:abstractNumId w:val="2"/>
    <w:lvlOverride w:ilvl="0">
      <w:startOverride w:val="1"/>
    </w:lvlOverride>
  </w:num>
  <w:num w:numId="22" w16cid:durableId="75906096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494149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0633840">
    <w:abstractNumId w:val="10"/>
  </w:num>
  <w:num w:numId="25" w16cid:durableId="754472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BB"/>
    <w:rsid w:val="0001205B"/>
    <w:rsid w:val="00012A9A"/>
    <w:rsid w:val="0001785C"/>
    <w:rsid w:val="00017FFC"/>
    <w:rsid w:val="00024860"/>
    <w:rsid w:val="00026617"/>
    <w:rsid w:val="000277B0"/>
    <w:rsid w:val="0003529A"/>
    <w:rsid w:val="00045E6E"/>
    <w:rsid w:val="0005056A"/>
    <w:rsid w:val="0006310E"/>
    <w:rsid w:val="00064DFE"/>
    <w:rsid w:val="00080A06"/>
    <w:rsid w:val="00093AB6"/>
    <w:rsid w:val="000B280D"/>
    <w:rsid w:val="000B6966"/>
    <w:rsid w:val="000D229A"/>
    <w:rsid w:val="000D3834"/>
    <w:rsid w:val="000E11E0"/>
    <w:rsid w:val="000E38B6"/>
    <w:rsid w:val="000F2908"/>
    <w:rsid w:val="001009DE"/>
    <w:rsid w:val="00110FBB"/>
    <w:rsid w:val="00112264"/>
    <w:rsid w:val="00123034"/>
    <w:rsid w:val="00133070"/>
    <w:rsid w:val="0013364B"/>
    <w:rsid w:val="001472C4"/>
    <w:rsid w:val="0017277D"/>
    <w:rsid w:val="001826DD"/>
    <w:rsid w:val="0018371D"/>
    <w:rsid w:val="00185749"/>
    <w:rsid w:val="001924CA"/>
    <w:rsid w:val="00197AFD"/>
    <w:rsid w:val="001A0982"/>
    <w:rsid w:val="001A47BF"/>
    <w:rsid w:val="001C1946"/>
    <w:rsid w:val="001C4079"/>
    <w:rsid w:val="001D2183"/>
    <w:rsid w:val="001D31FF"/>
    <w:rsid w:val="001E011F"/>
    <w:rsid w:val="001F2116"/>
    <w:rsid w:val="002136CD"/>
    <w:rsid w:val="002239E5"/>
    <w:rsid w:val="00231A0C"/>
    <w:rsid w:val="00235A55"/>
    <w:rsid w:val="00242B85"/>
    <w:rsid w:val="002450C8"/>
    <w:rsid w:val="00245277"/>
    <w:rsid w:val="002456BB"/>
    <w:rsid w:val="00250D89"/>
    <w:rsid w:val="0026125E"/>
    <w:rsid w:val="00272372"/>
    <w:rsid w:val="00277B0A"/>
    <w:rsid w:val="0028108F"/>
    <w:rsid w:val="00281FA3"/>
    <w:rsid w:val="00294703"/>
    <w:rsid w:val="002A3430"/>
    <w:rsid w:val="002A5728"/>
    <w:rsid w:val="002C3628"/>
    <w:rsid w:val="002D2F66"/>
    <w:rsid w:val="002E4C10"/>
    <w:rsid w:val="002E5154"/>
    <w:rsid w:val="002F6013"/>
    <w:rsid w:val="00301E13"/>
    <w:rsid w:val="00312B22"/>
    <w:rsid w:val="00324DBF"/>
    <w:rsid w:val="00331EC4"/>
    <w:rsid w:val="00342451"/>
    <w:rsid w:val="00347474"/>
    <w:rsid w:val="0035387D"/>
    <w:rsid w:val="0035630C"/>
    <w:rsid w:val="00372827"/>
    <w:rsid w:val="00373DF8"/>
    <w:rsid w:val="003743CE"/>
    <w:rsid w:val="003914DC"/>
    <w:rsid w:val="003A6875"/>
    <w:rsid w:val="003B2793"/>
    <w:rsid w:val="003C0441"/>
    <w:rsid w:val="003C3706"/>
    <w:rsid w:val="003D3FD6"/>
    <w:rsid w:val="003F0B80"/>
    <w:rsid w:val="003F15FD"/>
    <w:rsid w:val="003F18FA"/>
    <w:rsid w:val="003F6103"/>
    <w:rsid w:val="00434FE1"/>
    <w:rsid w:val="00442CAE"/>
    <w:rsid w:val="00474248"/>
    <w:rsid w:val="00474B20"/>
    <w:rsid w:val="00475AF5"/>
    <w:rsid w:val="00484BF6"/>
    <w:rsid w:val="0048531A"/>
    <w:rsid w:val="004939D3"/>
    <w:rsid w:val="004B71F0"/>
    <w:rsid w:val="004C3E2A"/>
    <w:rsid w:val="004D3161"/>
    <w:rsid w:val="004E767E"/>
    <w:rsid w:val="004F4492"/>
    <w:rsid w:val="004F4A57"/>
    <w:rsid w:val="00500FF7"/>
    <w:rsid w:val="00512B3E"/>
    <w:rsid w:val="00515E8A"/>
    <w:rsid w:val="00523C14"/>
    <w:rsid w:val="00533EEB"/>
    <w:rsid w:val="0053643F"/>
    <w:rsid w:val="005559F2"/>
    <w:rsid w:val="00564810"/>
    <w:rsid w:val="005735C0"/>
    <w:rsid w:val="00575FA5"/>
    <w:rsid w:val="00583A36"/>
    <w:rsid w:val="0059537C"/>
    <w:rsid w:val="00595FC0"/>
    <w:rsid w:val="005979D8"/>
    <w:rsid w:val="005A1EA9"/>
    <w:rsid w:val="005A7AC3"/>
    <w:rsid w:val="005E0088"/>
    <w:rsid w:val="005E0A10"/>
    <w:rsid w:val="005E3FA6"/>
    <w:rsid w:val="005F03BB"/>
    <w:rsid w:val="005F2A9A"/>
    <w:rsid w:val="00623E25"/>
    <w:rsid w:val="00636F46"/>
    <w:rsid w:val="00642F66"/>
    <w:rsid w:val="00654C32"/>
    <w:rsid w:val="0066495F"/>
    <w:rsid w:val="00675AC0"/>
    <w:rsid w:val="006804DA"/>
    <w:rsid w:val="006828C4"/>
    <w:rsid w:val="00686C89"/>
    <w:rsid w:val="00697526"/>
    <w:rsid w:val="006F2428"/>
    <w:rsid w:val="007413DF"/>
    <w:rsid w:val="00744DCE"/>
    <w:rsid w:val="00747C01"/>
    <w:rsid w:val="00772303"/>
    <w:rsid w:val="00775ED8"/>
    <w:rsid w:val="00781984"/>
    <w:rsid w:val="00786266"/>
    <w:rsid w:val="007B5D78"/>
    <w:rsid w:val="007B6B02"/>
    <w:rsid w:val="007C07B4"/>
    <w:rsid w:val="007C657D"/>
    <w:rsid w:val="007F14AB"/>
    <w:rsid w:val="007F49B6"/>
    <w:rsid w:val="007F5E07"/>
    <w:rsid w:val="00803D53"/>
    <w:rsid w:val="008330A0"/>
    <w:rsid w:val="008332BB"/>
    <w:rsid w:val="008528B1"/>
    <w:rsid w:val="00885BF8"/>
    <w:rsid w:val="00897FED"/>
    <w:rsid w:val="008A4113"/>
    <w:rsid w:val="008C273B"/>
    <w:rsid w:val="008D4666"/>
    <w:rsid w:val="008E3BA9"/>
    <w:rsid w:val="008E511C"/>
    <w:rsid w:val="009016E2"/>
    <w:rsid w:val="00922949"/>
    <w:rsid w:val="00926328"/>
    <w:rsid w:val="00931007"/>
    <w:rsid w:val="00943814"/>
    <w:rsid w:val="00945E51"/>
    <w:rsid w:val="00970338"/>
    <w:rsid w:val="00986D2E"/>
    <w:rsid w:val="009871D0"/>
    <w:rsid w:val="00991F9A"/>
    <w:rsid w:val="00992E4C"/>
    <w:rsid w:val="009A78B3"/>
    <w:rsid w:val="009B1822"/>
    <w:rsid w:val="009C08B2"/>
    <w:rsid w:val="009D7485"/>
    <w:rsid w:val="009E3B0B"/>
    <w:rsid w:val="009E6C67"/>
    <w:rsid w:val="009F1505"/>
    <w:rsid w:val="00A214AA"/>
    <w:rsid w:val="00A21C6E"/>
    <w:rsid w:val="00A46252"/>
    <w:rsid w:val="00A54ECA"/>
    <w:rsid w:val="00A5682E"/>
    <w:rsid w:val="00A66102"/>
    <w:rsid w:val="00A86C2F"/>
    <w:rsid w:val="00A94873"/>
    <w:rsid w:val="00AC0E1C"/>
    <w:rsid w:val="00AC73C4"/>
    <w:rsid w:val="00AD0790"/>
    <w:rsid w:val="00B06806"/>
    <w:rsid w:val="00B279AD"/>
    <w:rsid w:val="00B307C7"/>
    <w:rsid w:val="00B52D54"/>
    <w:rsid w:val="00BB58AE"/>
    <w:rsid w:val="00BC31D8"/>
    <w:rsid w:val="00BC5038"/>
    <w:rsid w:val="00BD1AA2"/>
    <w:rsid w:val="00BE0E86"/>
    <w:rsid w:val="00BE2A5C"/>
    <w:rsid w:val="00BF7D1C"/>
    <w:rsid w:val="00C0026C"/>
    <w:rsid w:val="00C05C1B"/>
    <w:rsid w:val="00C17810"/>
    <w:rsid w:val="00C32FD2"/>
    <w:rsid w:val="00C53660"/>
    <w:rsid w:val="00C61A67"/>
    <w:rsid w:val="00C64C9E"/>
    <w:rsid w:val="00C6666D"/>
    <w:rsid w:val="00C67A5A"/>
    <w:rsid w:val="00CB3B89"/>
    <w:rsid w:val="00CC5744"/>
    <w:rsid w:val="00CC62F8"/>
    <w:rsid w:val="00CE4CAE"/>
    <w:rsid w:val="00CE7E57"/>
    <w:rsid w:val="00CF3965"/>
    <w:rsid w:val="00CF669E"/>
    <w:rsid w:val="00D51489"/>
    <w:rsid w:val="00D660D1"/>
    <w:rsid w:val="00D721C0"/>
    <w:rsid w:val="00D726C5"/>
    <w:rsid w:val="00D922BE"/>
    <w:rsid w:val="00D9589C"/>
    <w:rsid w:val="00DA662B"/>
    <w:rsid w:val="00DA6650"/>
    <w:rsid w:val="00DC3589"/>
    <w:rsid w:val="00DD7FC5"/>
    <w:rsid w:val="00DF0346"/>
    <w:rsid w:val="00DF7FF2"/>
    <w:rsid w:val="00E0615B"/>
    <w:rsid w:val="00E062DD"/>
    <w:rsid w:val="00E57178"/>
    <w:rsid w:val="00E6017B"/>
    <w:rsid w:val="00E749F9"/>
    <w:rsid w:val="00E83210"/>
    <w:rsid w:val="00E8790B"/>
    <w:rsid w:val="00EA156C"/>
    <w:rsid w:val="00EA2F69"/>
    <w:rsid w:val="00EF369C"/>
    <w:rsid w:val="00EF6305"/>
    <w:rsid w:val="00F136C5"/>
    <w:rsid w:val="00F13F32"/>
    <w:rsid w:val="00F362F1"/>
    <w:rsid w:val="00F475D9"/>
    <w:rsid w:val="00F50BAA"/>
    <w:rsid w:val="00F60CA8"/>
    <w:rsid w:val="00F614C5"/>
    <w:rsid w:val="00F62D03"/>
    <w:rsid w:val="00F71B8B"/>
    <w:rsid w:val="00F758FF"/>
    <w:rsid w:val="00F76A48"/>
    <w:rsid w:val="00F92A7C"/>
    <w:rsid w:val="00FB5E4D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AF6E2"/>
  <w15:docId w15:val="{75F95686-B56A-4870-BB43-0A86BD9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2239E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/>
      <w:b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9E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/>
      <w:sz w:val="36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9E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9E5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9E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cs-CZ"/>
    </w:rPr>
  </w:style>
  <w:style w:type="paragraph" w:styleId="Nadpis6">
    <w:name w:val="heading 6"/>
    <w:basedOn w:val="Normlny"/>
    <w:next w:val="Normlny"/>
    <w:link w:val="Nadpis6Char"/>
    <w:qFormat/>
    <w:rsid w:val="002239E5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val="x-none" w:eastAsia="cs-CZ"/>
    </w:rPr>
  </w:style>
  <w:style w:type="paragraph" w:styleId="Nadpis7">
    <w:name w:val="heading 7"/>
    <w:basedOn w:val="Normlny"/>
    <w:next w:val="Normlny"/>
    <w:link w:val="Nadpis7Char"/>
    <w:qFormat/>
    <w:rsid w:val="002239E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qFormat/>
    <w:rsid w:val="002239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2239E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239E5"/>
  </w:style>
  <w:style w:type="paragraph" w:styleId="Pta">
    <w:name w:val="footer"/>
    <w:basedOn w:val="Normlny"/>
    <w:link w:val="PtaChar"/>
    <w:uiPriority w:val="99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39E5"/>
  </w:style>
  <w:style w:type="character" w:customStyle="1" w:styleId="Nadpis1Char">
    <w:name w:val="Nadpis 1 Char"/>
    <w:link w:val="Nadpis1"/>
    <w:rsid w:val="002239E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2Char">
    <w:name w:val="Nadpis 2 Char"/>
    <w:link w:val="Nadpis2"/>
    <w:rsid w:val="002239E5"/>
    <w:rPr>
      <w:rFonts w:ascii="Arial" w:eastAsia="Times New Roman" w:hAnsi="Arial" w:cs="Times New Roman"/>
      <w:sz w:val="36"/>
      <w:szCs w:val="20"/>
      <w:lang w:eastAsia="cs-CZ"/>
    </w:rPr>
  </w:style>
  <w:style w:type="character" w:customStyle="1" w:styleId="Nadpis3Char">
    <w:name w:val="Nadpis 3 Char"/>
    <w:link w:val="Nadpis3"/>
    <w:rsid w:val="002239E5"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Nadpis4Char">
    <w:name w:val="Nadpis 4 Char"/>
    <w:link w:val="Nadpis4"/>
    <w:rsid w:val="002239E5"/>
    <w:rPr>
      <w:rFonts w:ascii="Arial" w:eastAsia="Times New Roman" w:hAnsi="Arial" w:cs="Arial"/>
      <w:sz w:val="24"/>
      <w:szCs w:val="20"/>
      <w:lang w:eastAsia="cs-CZ"/>
    </w:rPr>
  </w:style>
  <w:style w:type="character" w:customStyle="1" w:styleId="Nadpis5Char">
    <w:name w:val="Nadpis 5 Char"/>
    <w:link w:val="Nadpis5"/>
    <w:rsid w:val="002239E5"/>
    <w:rPr>
      <w:rFonts w:ascii="Calibri" w:eastAsia="Times New Roman" w:hAnsi="Calibr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link w:val="Nadpis6"/>
    <w:rsid w:val="002239E5"/>
    <w:rPr>
      <w:rFonts w:ascii="Calibri" w:eastAsia="Times New Roman" w:hAnsi="Calibri" w:cs="Times New Roman"/>
      <w:b/>
      <w:bCs/>
      <w:lang w:val="x-none" w:eastAsia="cs-CZ"/>
    </w:rPr>
  </w:style>
  <w:style w:type="character" w:customStyle="1" w:styleId="Nadpis7Char">
    <w:name w:val="Nadpis 7 Char"/>
    <w:link w:val="Nadpis7"/>
    <w:rsid w:val="002239E5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link w:val="Nadpis8"/>
    <w:rsid w:val="002239E5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link w:val="Nadpis9"/>
    <w:rsid w:val="002239E5"/>
    <w:rPr>
      <w:rFonts w:ascii="Cambria" w:eastAsia="Times New Roman" w:hAnsi="Cambria" w:cs="Times New Roman"/>
      <w:lang w:val="x-none" w:eastAsia="cs-CZ"/>
    </w:rPr>
  </w:style>
  <w:style w:type="character" w:styleId="slostrany">
    <w:name w:val="page number"/>
    <w:basedOn w:val="Predvolenpsmoodseku"/>
    <w:rsid w:val="00347474"/>
  </w:style>
  <w:style w:type="paragraph" w:customStyle="1" w:styleId="PODNADPIS11">
    <w:name w:val="PODNADPIS 1.1"/>
    <w:basedOn w:val="Nadpis2"/>
    <w:uiPriority w:val="99"/>
    <w:rsid w:val="00B279AD"/>
    <w:pPr>
      <w:numPr>
        <w:numId w:val="3"/>
      </w:numPr>
      <w:tabs>
        <w:tab w:val="left" w:pos="567"/>
        <w:tab w:val="left" w:pos="1134"/>
      </w:tabs>
      <w:spacing w:before="80" w:after="40"/>
      <w:jc w:val="left"/>
    </w:pPr>
    <w:rPr>
      <w:rFonts w:cs="Arial"/>
      <w:b/>
      <w:bCs/>
      <w:color w:val="003366"/>
      <w:sz w:val="22"/>
      <w:szCs w:val="22"/>
      <w:lang w:eastAsia="sk-SK"/>
    </w:rPr>
  </w:style>
  <w:style w:type="paragraph" w:styleId="Odsekzoznamu">
    <w:name w:val="List Paragraph"/>
    <w:basedOn w:val="Normlny"/>
    <w:uiPriority w:val="99"/>
    <w:qFormat/>
    <w:rsid w:val="00B279AD"/>
    <w:pPr>
      <w:spacing w:after="0" w:line="240" w:lineRule="auto"/>
      <w:ind w:left="70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oa">
    <w:name w:val="Text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Oznaeniepoa">
    <w:name w:val="Označenie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b/>
      <w:sz w:val="19"/>
      <w:szCs w:val="19"/>
      <w:lang w:val="en-US" w:bidi="en-US"/>
    </w:rPr>
  </w:style>
  <w:style w:type="paragraph" w:customStyle="1" w:styleId="Program">
    <w:name w:val="Program"/>
    <w:basedOn w:val="Normlny"/>
    <w:rsid w:val="00024860"/>
    <w:pPr>
      <w:numPr>
        <w:numId w:val="4"/>
      </w:num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PODNADPIS1">
    <w:name w:val="PODNADPIS 1."/>
    <w:basedOn w:val="Nadpis2"/>
    <w:uiPriority w:val="99"/>
    <w:rsid w:val="00943814"/>
    <w:pPr>
      <w:numPr>
        <w:numId w:val="6"/>
      </w:numPr>
      <w:tabs>
        <w:tab w:val="left" w:pos="567"/>
        <w:tab w:val="left" w:pos="1134"/>
      </w:tabs>
      <w:spacing w:before="200" w:after="40"/>
      <w:jc w:val="left"/>
    </w:pPr>
    <w:rPr>
      <w:rFonts w:cs="Arial"/>
      <w:b/>
      <w:bCs/>
      <w:color w:val="003366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D748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ý text Char"/>
    <w:link w:val="Zkladntext"/>
    <w:rsid w:val="009D7485"/>
    <w:rPr>
      <w:rFonts w:ascii="Arial" w:eastAsia="Times New Roman" w:hAnsi="Arial" w:cs="Arial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456B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rsid w:val="002456BB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31FF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59"/>
    <w:rsid w:val="009E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znaitext">
    <w:name w:val="Block Text"/>
    <w:basedOn w:val="Normlny"/>
    <w:uiPriority w:val="99"/>
    <w:rsid w:val="00250D89"/>
    <w:pPr>
      <w:spacing w:after="0" w:line="240" w:lineRule="auto"/>
      <w:ind w:left="567" w:right="567" w:firstLine="426"/>
      <w:jc w:val="both"/>
    </w:pPr>
    <w:rPr>
      <w:rFonts w:ascii="Arial" w:eastAsia="Times New Roman" w:hAnsi="Arial" w:cs="Arial"/>
      <w:bCs/>
      <w:sz w:val="20"/>
      <w:lang w:eastAsia="cs-CZ"/>
    </w:rPr>
  </w:style>
  <w:style w:type="paragraph" w:customStyle="1" w:styleId="pavel">
    <w:name w:val="pavel"/>
    <w:basedOn w:val="Normlny"/>
    <w:uiPriority w:val="99"/>
    <w:rsid w:val="00250D89"/>
    <w:pPr>
      <w:spacing w:after="0" w:line="360" w:lineRule="auto"/>
      <w:jc w:val="both"/>
    </w:pPr>
    <w:rPr>
      <w:rFonts w:ascii="Arial" w:eastAsia="Times New Roman" w:hAnsi="Arial"/>
      <w:spacing w:val="4"/>
      <w:sz w:val="24"/>
      <w:szCs w:val="24"/>
      <w:lang w:eastAsia="cs-CZ"/>
    </w:rPr>
  </w:style>
  <w:style w:type="paragraph" w:styleId="Zoznamsodrkami2">
    <w:name w:val="List Bullet 2"/>
    <w:basedOn w:val="Normlny"/>
    <w:uiPriority w:val="99"/>
    <w:rsid w:val="00250D89"/>
    <w:pPr>
      <w:numPr>
        <w:numId w:val="13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a\Downloads\F-MNT-144_Technick&#225;_spr&#225;v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3137-5F1B-4B55-BF32-4A49AF54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F-MNT-144_Technická_správa.dot</Template>
  <TotalTime>4</TotalTime>
  <Pages>5</Pages>
  <Words>1892</Words>
  <Characters>10790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Zla</dc:creator>
  <cp:lastModifiedBy>Peter  Rákoš</cp:lastModifiedBy>
  <cp:revision>4</cp:revision>
  <cp:lastPrinted>2023-07-10T14:32:00Z</cp:lastPrinted>
  <dcterms:created xsi:type="dcterms:W3CDTF">2023-11-06T08:44:00Z</dcterms:created>
  <dcterms:modified xsi:type="dcterms:W3CDTF">2023-11-09T07:51:00Z</dcterms:modified>
</cp:coreProperties>
</file>