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52DE2" w14:textId="77777777" w:rsidR="00D9081A" w:rsidRDefault="00D9081A" w:rsidP="0083539D">
      <w:pPr>
        <w:pStyle w:val="Nadpis5"/>
        <w:numPr>
          <w:ilvl w:val="4"/>
          <w:numId w:val="0"/>
        </w:numPr>
        <w:tabs>
          <w:tab w:val="num" w:pos="1008"/>
        </w:tabs>
        <w:suppressAutoHyphens/>
        <w:ind w:left="1008" w:hanging="1008"/>
        <w:rPr>
          <w:rFonts w:ascii="Arial" w:hAnsi="Arial" w:cs="Arial"/>
          <w:sz w:val="22"/>
          <w:szCs w:val="22"/>
          <w:lang w:val="sk-SK"/>
        </w:rPr>
      </w:pPr>
    </w:p>
    <w:p w14:paraId="438DB7FB" w14:textId="77777777" w:rsidR="00D9081A" w:rsidRDefault="00D9081A" w:rsidP="0083539D">
      <w:pPr>
        <w:pStyle w:val="Nadpis5"/>
        <w:numPr>
          <w:ilvl w:val="4"/>
          <w:numId w:val="0"/>
        </w:numPr>
        <w:tabs>
          <w:tab w:val="num" w:pos="1008"/>
        </w:tabs>
        <w:suppressAutoHyphens/>
        <w:ind w:left="1008" w:hanging="1008"/>
        <w:rPr>
          <w:rFonts w:ascii="Arial" w:hAnsi="Arial" w:cs="Arial"/>
          <w:sz w:val="22"/>
          <w:szCs w:val="22"/>
          <w:lang w:val="sk-SK"/>
        </w:rPr>
      </w:pPr>
    </w:p>
    <w:p w14:paraId="2D4A2368" w14:textId="1B667A4C" w:rsidR="00D9081A" w:rsidRDefault="00D9081A" w:rsidP="00D9081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ED7F120" wp14:editId="015E5819">
            <wp:extent cx="3705225" cy="1276350"/>
            <wp:effectExtent l="0" t="0" r="0" b="0"/>
            <wp:docPr id="842589339" name="Obrázok 1" descr="Obrázok, na ktorom je písmo, grafika, text, log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589339" name="Obrázok 1" descr="Obrázok, na ktorom je písmo, grafika, text, logo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D0AE6" w14:textId="77777777" w:rsidR="00D9081A" w:rsidRDefault="00D9081A" w:rsidP="00D9081A">
      <w:pPr>
        <w:rPr>
          <w:noProof/>
        </w:rPr>
      </w:pPr>
    </w:p>
    <w:p w14:paraId="10D7E34A" w14:textId="77777777" w:rsidR="00D9081A" w:rsidRDefault="00D9081A" w:rsidP="00D9081A">
      <w:pPr>
        <w:rPr>
          <w:noProof/>
        </w:rPr>
      </w:pPr>
    </w:p>
    <w:p w14:paraId="4537372B" w14:textId="77777777" w:rsidR="00D9081A" w:rsidRDefault="00D9081A" w:rsidP="00D9081A">
      <w:pPr>
        <w:rPr>
          <w:noProof/>
        </w:rPr>
      </w:pPr>
    </w:p>
    <w:p w14:paraId="724C49AE" w14:textId="77777777" w:rsidR="00D9081A" w:rsidRDefault="00D9081A" w:rsidP="00D9081A">
      <w:pPr>
        <w:rPr>
          <w:noProof/>
        </w:rPr>
      </w:pPr>
    </w:p>
    <w:p w14:paraId="73B388FA" w14:textId="77777777" w:rsidR="00D9081A" w:rsidRDefault="00D9081A" w:rsidP="00D9081A">
      <w:pPr>
        <w:rPr>
          <w:noProof/>
        </w:rPr>
      </w:pPr>
    </w:p>
    <w:p w14:paraId="499AC6E5" w14:textId="77777777" w:rsidR="00D9081A" w:rsidRDefault="00D9081A" w:rsidP="00D9081A">
      <w:pPr>
        <w:rPr>
          <w:noProof/>
        </w:rPr>
      </w:pPr>
    </w:p>
    <w:p w14:paraId="51CD2492" w14:textId="77777777" w:rsidR="00D9081A" w:rsidRDefault="00D9081A" w:rsidP="00D9081A">
      <w:pPr>
        <w:rPr>
          <w:noProof/>
        </w:rPr>
      </w:pPr>
    </w:p>
    <w:p w14:paraId="4600C5A9" w14:textId="77777777" w:rsidR="00D9081A" w:rsidRDefault="00D9081A" w:rsidP="00D9081A">
      <w:pPr>
        <w:rPr>
          <w:noProof/>
        </w:rPr>
      </w:pPr>
    </w:p>
    <w:tbl>
      <w:tblPr>
        <w:tblW w:w="0" w:type="auto"/>
        <w:tblInd w:w="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D9081A" w14:paraId="4F924101" w14:textId="77777777" w:rsidTr="00370C3D">
        <w:trPr>
          <w:cantSplit/>
          <w:trHeight w:val="829"/>
        </w:trPr>
        <w:tc>
          <w:tcPr>
            <w:tcW w:w="9000" w:type="dxa"/>
            <w:gridSpan w:val="2"/>
          </w:tcPr>
          <w:p w14:paraId="26ABCF52" w14:textId="77777777" w:rsidR="00D9081A" w:rsidRPr="00D9081A" w:rsidRDefault="00D9081A" w:rsidP="00D9081A">
            <w:pPr>
              <w:pStyle w:val="Nadpis3"/>
              <w:jc w:val="center"/>
              <w:rPr>
                <w:b/>
                <w:bCs/>
                <w:sz w:val="32"/>
                <w:szCs w:val="32"/>
              </w:rPr>
            </w:pPr>
            <w:r w:rsidRPr="00D9081A">
              <w:rPr>
                <w:b/>
                <w:bCs/>
                <w:sz w:val="32"/>
                <w:szCs w:val="32"/>
              </w:rPr>
              <w:t>TECHNICKÁ  SPRÁVA</w:t>
            </w:r>
          </w:p>
          <w:p w14:paraId="283D37FC" w14:textId="77777777" w:rsidR="00D9081A" w:rsidRDefault="00D9081A" w:rsidP="00370C3D"/>
          <w:p w14:paraId="4F99850E" w14:textId="77777777" w:rsidR="00D9081A" w:rsidRDefault="00D9081A" w:rsidP="00370C3D"/>
        </w:tc>
      </w:tr>
      <w:tr w:rsidR="00DE7FCB" w14:paraId="40D07F52" w14:textId="77777777" w:rsidTr="00370C3D">
        <w:tc>
          <w:tcPr>
            <w:tcW w:w="2340" w:type="dxa"/>
          </w:tcPr>
          <w:p w14:paraId="38D491D0" w14:textId="34F75545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Investor:</w:t>
            </w:r>
          </w:p>
        </w:tc>
        <w:tc>
          <w:tcPr>
            <w:tcW w:w="6660" w:type="dxa"/>
          </w:tcPr>
          <w:p w14:paraId="4DEAB938" w14:textId="7E360862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BBSK, Námestie SNP 23/23, 974 01 Banská Bystrica</w:t>
            </w:r>
          </w:p>
        </w:tc>
      </w:tr>
      <w:tr w:rsidR="00DE7FCB" w:rsidRPr="00B270D0" w14:paraId="2E43F45E" w14:textId="77777777" w:rsidTr="00370C3D">
        <w:tc>
          <w:tcPr>
            <w:tcW w:w="2340" w:type="dxa"/>
          </w:tcPr>
          <w:p w14:paraId="19B14ECC" w14:textId="01A8ACB2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Miesto stavby:</w:t>
            </w:r>
          </w:p>
        </w:tc>
        <w:tc>
          <w:tcPr>
            <w:tcW w:w="6660" w:type="dxa"/>
          </w:tcPr>
          <w:p w14:paraId="4228B210" w14:textId="7728387A" w:rsidR="00DE7FCB" w:rsidRPr="00DE7FCB" w:rsidRDefault="00DE7FCB" w:rsidP="00DE7FCB">
            <w:pPr>
              <w:rPr>
                <w:rFonts w:ascii="Arial" w:hAnsi="Arial"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SOŠ Technická, Dukelských Hrdinov 2, 98 401 Lučenec</w:t>
            </w:r>
          </w:p>
        </w:tc>
      </w:tr>
      <w:tr w:rsidR="00DE7FCB" w14:paraId="3B87104E" w14:textId="77777777" w:rsidTr="00370C3D">
        <w:tc>
          <w:tcPr>
            <w:tcW w:w="2340" w:type="dxa"/>
          </w:tcPr>
          <w:p w14:paraId="1E45D29B" w14:textId="77777777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Názov:</w:t>
            </w:r>
          </w:p>
          <w:p w14:paraId="77AD371B" w14:textId="77777777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  <w:p w14:paraId="4B280CDB" w14:textId="77777777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  <w:p w14:paraId="0C5110DD" w14:textId="5A8205BF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Časť:</w:t>
            </w:r>
          </w:p>
        </w:tc>
        <w:tc>
          <w:tcPr>
            <w:tcW w:w="6660" w:type="dxa"/>
          </w:tcPr>
          <w:p w14:paraId="6E6F905D" w14:textId="77777777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bookmarkStart w:id="0" w:name="_Hlk59180647"/>
            <w:bookmarkStart w:id="1" w:name="_Hlk59180739"/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 xml:space="preserve">SOŠ Technická Lučenec - novostavba edukačného centra, </w:t>
            </w:r>
            <w:bookmarkEnd w:id="0"/>
            <w:bookmarkEnd w:id="1"/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rekonštrukcia objektu školy a spoločenského objektu</w:t>
            </w:r>
          </w:p>
          <w:p w14:paraId="1D009CAB" w14:textId="49022C22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Napájanie VZT jednotiek</w:t>
            </w:r>
          </w:p>
        </w:tc>
      </w:tr>
      <w:tr w:rsidR="00DE7FCB" w14:paraId="2E149ECF" w14:textId="77777777" w:rsidTr="00370C3D">
        <w:tc>
          <w:tcPr>
            <w:tcW w:w="2340" w:type="dxa"/>
          </w:tcPr>
          <w:p w14:paraId="4789656A" w14:textId="59BBB63C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Vypracoval:</w:t>
            </w:r>
          </w:p>
        </w:tc>
        <w:tc>
          <w:tcPr>
            <w:tcW w:w="6660" w:type="dxa"/>
          </w:tcPr>
          <w:p w14:paraId="7D046E9E" w14:textId="0328C69E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Alexander Leczkési, Ferenczi Kornél</w:t>
            </w:r>
          </w:p>
        </w:tc>
      </w:tr>
      <w:tr w:rsidR="00DE7FCB" w14:paraId="18574E04" w14:textId="77777777" w:rsidTr="00370C3D">
        <w:tc>
          <w:tcPr>
            <w:tcW w:w="2340" w:type="dxa"/>
          </w:tcPr>
          <w:p w14:paraId="681D24F8" w14:textId="2A64153E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Zodpovedný projektant elektro:</w:t>
            </w:r>
          </w:p>
        </w:tc>
        <w:tc>
          <w:tcPr>
            <w:tcW w:w="6660" w:type="dxa"/>
          </w:tcPr>
          <w:p w14:paraId="129BF212" w14:textId="77777777" w:rsidR="00DE7FCB" w:rsidRPr="00DE7FCB" w:rsidRDefault="00DE7FCB" w:rsidP="00DE7FCB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07851A86" w14:textId="03A26992" w:rsidR="00DE7FCB" w:rsidRPr="00DE7FCB" w:rsidRDefault="00DE7FCB" w:rsidP="00DE7FCB">
            <w:pPr>
              <w:rPr>
                <w:rFonts w:ascii="Arial" w:hAnsi="Arial"/>
                <w:b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sz w:val="24"/>
                <w:szCs w:val="24"/>
              </w:rPr>
              <w:t>Alexander Leczkési</w:t>
            </w:r>
          </w:p>
        </w:tc>
      </w:tr>
      <w:tr w:rsidR="00DE7FCB" w14:paraId="2E47A41E" w14:textId="77777777" w:rsidTr="00370C3D">
        <w:tc>
          <w:tcPr>
            <w:tcW w:w="2340" w:type="dxa"/>
          </w:tcPr>
          <w:p w14:paraId="68589FEE" w14:textId="301F60BB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Číslo PD:</w:t>
            </w:r>
          </w:p>
        </w:tc>
        <w:tc>
          <w:tcPr>
            <w:tcW w:w="6660" w:type="dxa"/>
          </w:tcPr>
          <w:p w14:paraId="2AFC5B4F" w14:textId="1CC81ECB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2024/130</w:t>
            </w:r>
          </w:p>
        </w:tc>
      </w:tr>
      <w:tr w:rsidR="00DE7FCB" w14:paraId="6ADB1F15" w14:textId="77777777" w:rsidTr="00370C3D">
        <w:tc>
          <w:tcPr>
            <w:tcW w:w="2340" w:type="dxa"/>
          </w:tcPr>
          <w:p w14:paraId="0D6FD224" w14:textId="1C680D4F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Datum:</w:t>
            </w:r>
          </w:p>
        </w:tc>
        <w:tc>
          <w:tcPr>
            <w:tcW w:w="6660" w:type="dxa"/>
          </w:tcPr>
          <w:p w14:paraId="15DD6E3F" w14:textId="0E984382" w:rsidR="00DE7FCB" w:rsidRPr="00DE7FCB" w:rsidRDefault="006E0536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noProof/>
                <w:sz w:val="24"/>
                <w:szCs w:val="24"/>
              </w:rPr>
              <w:t>25</w:t>
            </w:r>
            <w:r w:rsidR="00DE7FCB" w:rsidRPr="00DE7FCB">
              <w:rPr>
                <w:rFonts w:ascii="Arial" w:hAnsi="Arial"/>
                <w:b/>
                <w:noProof/>
                <w:sz w:val="24"/>
                <w:szCs w:val="24"/>
              </w:rPr>
              <w:t>.0</w:t>
            </w:r>
            <w:r>
              <w:rPr>
                <w:rFonts w:ascii="Arial" w:hAnsi="Arial"/>
                <w:b/>
                <w:noProof/>
                <w:sz w:val="24"/>
                <w:szCs w:val="24"/>
              </w:rPr>
              <w:t>9</w:t>
            </w:r>
            <w:r w:rsidR="00DE7FCB" w:rsidRPr="00DE7FCB">
              <w:rPr>
                <w:rFonts w:ascii="Arial" w:hAnsi="Arial"/>
                <w:b/>
                <w:noProof/>
                <w:sz w:val="24"/>
                <w:szCs w:val="24"/>
              </w:rPr>
              <w:t>.2024</w:t>
            </w:r>
          </w:p>
        </w:tc>
      </w:tr>
      <w:tr w:rsidR="00DE7FCB" w14:paraId="46CE89A2" w14:textId="77777777" w:rsidTr="00370C3D">
        <w:trPr>
          <w:trHeight w:val="80"/>
        </w:trPr>
        <w:tc>
          <w:tcPr>
            <w:tcW w:w="2340" w:type="dxa"/>
          </w:tcPr>
          <w:p w14:paraId="73444B4F" w14:textId="01EF77A7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Stupeň:</w:t>
            </w:r>
          </w:p>
        </w:tc>
        <w:tc>
          <w:tcPr>
            <w:tcW w:w="6660" w:type="dxa"/>
          </w:tcPr>
          <w:p w14:paraId="5ACDE110" w14:textId="77777777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E7FCB">
              <w:rPr>
                <w:rFonts w:ascii="Arial" w:hAnsi="Arial"/>
                <w:b/>
                <w:noProof/>
                <w:sz w:val="24"/>
                <w:szCs w:val="24"/>
              </w:rPr>
              <w:t>SP</w:t>
            </w:r>
          </w:p>
          <w:p w14:paraId="7F7F0422" w14:textId="77777777" w:rsidR="00DE7FCB" w:rsidRPr="00DE7FCB" w:rsidRDefault="00DE7FCB" w:rsidP="00DE7FC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</w:tr>
    </w:tbl>
    <w:p w14:paraId="7C82DA4C" w14:textId="77777777" w:rsidR="00D9081A" w:rsidRDefault="00D9081A" w:rsidP="00D9081A">
      <w:pPr>
        <w:rPr>
          <w:noProof/>
        </w:rPr>
      </w:pPr>
    </w:p>
    <w:p w14:paraId="42FD9CA1" w14:textId="77777777" w:rsidR="00D9081A" w:rsidRDefault="00D9081A" w:rsidP="00D9081A">
      <w:pPr>
        <w:rPr>
          <w:noProof/>
        </w:rPr>
      </w:pPr>
    </w:p>
    <w:p w14:paraId="166EB29E" w14:textId="77777777" w:rsidR="00D9081A" w:rsidRDefault="00D9081A" w:rsidP="00D9081A">
      <w:pPr>
        <w:rPr>
          <w:noProof/>
        </w:rPr>
      </w:pPr>
    </w:p>
    <w:p w14:paraId="6D9E8C38" w14:textId="77777777" w:rsidR="00D9081A" w:rsidRDefault="00D9081A" w:rsidP="00D9081A">
      <w:pPr>
        <w:rPr>
          <w:noProof/>
        </w:rPr>
      </w:pPr>
    </w:p>
    <w:p w14:paraId="2EF0AB21" w14:textId="77777777" w:rsidR="00D9081A" w:rsidRDefault="00D9081A" w:rsidP="00D9081A">
      <w:pPr>
        <w:rPr>
          <w:noProof/>
        </w:rPr>
      </w:pPr>
    </w:p>
    <w:p w14:paraId="303D383F" w14:textId="77777777" w:rsidR="00D9081A" w:rsidRDefault="00D9081A" w:rsidP="00D9081A">
      <w:pPr>
        <w:rPr>
          <w:noProof/>
        </w:rPr>
      </w:pPr>
    </w:p>
    <w:p w14:paraId="170C0045" w14:textId="77777777" w:rsidR="00D9081A" w:rsidRDefault="00D9081A" w:rsidP="00D9081A">
      <w:pPr>
        <w:rPr>
          <w:noProof/>
        </w:rPr>
      </w:pPr>
    </w:p>
    <w:p w14:paraId="52964619" w14:textId="77777777" w:rsidR="00D9081A" w:rsidRDefault="00D9081A" w:rsidP="00D9081A">
      <w:pPr>
        <w:rPr>
          <w:noProof/>
        </w:rPr>
      </w:pPr>
    </w:p>
    <w:p w14:paraId="6BFF0B8F" w14:textId="77777777" w:rsidR="00D9081A" w:rsidRDefault="00D9081A" w:rsidP="00D9081A">
      <w:pPr>
        <w:rPr>
          <w:noProof/>
        </w:rPr>
      </w:pPr>
    </w:p>
    <w:p w14:paraId="5978FA44" w14:textId="77777777" w:rsidR="00D9081A" w:rsidRDefault="00D9081A" w:rsidP="00D9081A">
      <w:pPr>
        <w:rPr>
          <w:noProof/>
        </w:rPr>
      </w:pPr>
    </w:p>
    <w:p w14:paraId="75622877" w14:textId="77777777" w:rsidR="00D9081A" w:rsidRDefault="00D9081A" w:rsidP="00D9081A">
      <w:pPr>
        <w:rPr>
          <w:noProof/>
        </w:rPr>
      </w:pPr>
    </w:p>
    <w:p w14:paraId="0223A187" w14:textId="77777777" w:rsidR="00D9081A" w:rsidRDefault="00D9081A" w:rsidP="00D9081A">
      <w:pPr>
        <w:rPr>
          <w:noProof/>
        </w:rPr>
      </w:pPr>
    </w:p>
    <w:p w14:paraId="72CECFAC" w14:textId="77777777" w:rsidR="00D9081A" w:rsidRDefault="00D9081A" w:rsidP="00D9081A">
      <w:pPr>
        <w:rPr>
          <w:noProof/>
        </w:rPr>
      </w:pPr>
    </w:p>
    <w:p w14:paraId="7AA44B69" w14:textId="77777777" w:rsidR="00D9081A" w:rsidRDefault="00D9081A" w:rsidP="00D9081A">
      <w:pPr>
        <w:rPr>
          <w:noProof/>
        </w:rPr>
      </w:pPr>
    </w:p>
    <w:p w14:paraId="41F6236C" w14:textId="77777777" w:rsidR="00D9081A" w:rsidRDefault="00D9081A" w:rsidP="00D9081A">
      <w:pPr>
        <w:rPr>
          <w:noProof/>
        </w:rPr>
      </w:pPr>
    </w:p>
    <w:p w14:paraId="65707A8C" w14:textId="77777777" w:rsidR="0083539D" w:rsidRPr="00C20B03" w:rsidRDefault="0083539D" w:rsidP="0083539D">
      <w:pPr>
        <w:pStyle w:val="Nadpis1TS"/>
        <w:rPr>
          <w:sz w:val="22"/>
          <w:szCs w:val="22"/>
        </w:rPr>
      </w:pPr>
      <w:r w:rsidRPr="00C20B03">
        <w:rPr>
          <w:sz w:val="22"/>
          <w:szCs w:val="22"/>
        </w:rPr>
        <w:lastRenderedPageBreak/>
        <w:t>A. VŠEOBECNÁ ČASŤ</w:t>
      </w:r>
    </w:p>
    <w:p w14:paraId="271A3024" w14:textId="77777777" w:rsidR="0083539D" w:rsidRPr="00C20B03" w:rsidRDefault="0083539D" w:rsidP="0083539D">
      <w:pPr>
        <w:pStyle w:val="Nadpis2TS"/>
        <w:tabs>
          <w:tab w:val="left" w:pos="709"/>
        </w:tabs>
        <w:ind w:firstLine="567"/>
        <w:jc w:val="both"/>
      </w:pPr>
      <w:r w:rsidRPr="00C20B03">
        <w:rPr>
          <w:bCs w:val="0"/>
          <w:iCs w:val="0"/>
          <w:szCs w:val="24"/>
        </w:rPr>
        <w:tab/>
      </w:r>
      <w:r w:rsidRPr="00C20B03">
        <w:t>1. Predmet projektu</w:t>
      </w:r>
    </w:p>
    <w:p w14:paraId="32B5A268" w14:textId="52DDBF0E" w:rsidR="00FB4346" w:rsidRDefault="00AC470C" w:rsidP="00D47BED">
      <w:pPr>
        <w:ind w:firstLine="426"/>
        <w:jc w:val="both"/>
        <w:rPr>
          <w:rFonts w:ascii="Arial" w:hAnsi="Arial" w:cs="Arial"/>
          <w:sz w:val="22"/>
        </w:rPr>
      </w:pPr>
      <w:r w:rsidRPr="00820EAE">
        <w:rPr>
          <w:rFonts w:ascii="Arial" w:hAnsi="Arial" w:cs="Arial"/>
          <w:sz w:val="22"/>
        </w:rPr>
        <w:t>Predmetom tejto projektovej dokumentácii je riešenie elektrických rozvodov,</w:t>
      </w:r>
      <w:r>
        <w:rPr>
          <w:rFonts w:ascii="Arial" w:hAnsi="Arial" w:cs="Arial"/>
          <w:sz w:val="22"/>
        </w:rPr>
        <w:t xml:space="preserve"> </w:t>
      </w:r>
      <w:r w:rsidRPr="00820EAE">
        <w:rPr>
          <w:rFonts w:ascii="Arial" w:hAnsi="Arial" w:cs="Arial"/>
          <w:sz w:val="22"/>
        </w:rPr>
        <w:t>navrhovanie a umiestnenie elektrospotrebičov</w:t>
      </w:r>
      <w:r>
        <w:rPr>
          <w:rFonts w:ascii="Arial" w:hAnsi="Arial" w:cs="Arial"/>
          <w:sz w:val="22"/>
        </w:rPr>
        <w:t>.</w:t>
      </w:r>
    </w:p>
    <w:p w14:paraId="7D2434A3" w14:textId="77777777" w:rsidR="00AC470C" w:rsidRPr="00C20B03" w:rsidRDefault="00AC470C" w:rsidP="00D47BED">
      <w:pPr>
        <w:ind w:firstLine="426"/>
        <w:jc w:val="both"/>
        <w:rPr>
          <w:rFonts w:ascii="Arial" w:hAnsi="Arial" w:cs="Arial"/>
          <w:sz w:val="22"/>
          <w:szCs w:val="24"/>
        </w:rPr>
      </w:pPr>
    </w:p>
    <w:p w14:paraId="71044EA4" w14:textId="77777777" w:rsidR="00D47BED" w:rsidRPr="00C20B03" w:rsidRDefault="00D47BED" w:rsidP="00D47BED">
      <w:pPr>
        <w:ind w:firstLine="426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 xml:space="preserve">Podklady pre vypracovanie dokumentácie boli: </w:t>
      </w:r>
    </w:p>
    <w:p w14:paraId="4D49EC7A" w14:textId="77777777" w:rsidR="00D47BED" w:rsidRPr="00C20B03" w:rsidRDefault="00D47BED" w:rsidP="00D47BED">
      <w:pPr>
        <w:ind w:firstLine="720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>-</w:t>
      </w:r>
      <w:r w:rsidRPr="00C20B03">
        <w:rPr>
          <w:rFonts w:ascii="Arial" w:hAnsi="Arial" w:cs="Arial"/>
          <w:sz w:val="22"/>
          <w:szCs w:val="24"/>
        </w:rPr>
        <w:tab/>
        <w:t>požiadavky hlavného projektanta,</w:t>
      </w:r>
    </w:p>
    <w:p w14:paraId="2801EAC0" w14:textId="77777777" w:rsidR="00D47BED" w:rsidRPr="00C20B03" w:rsidRDefault="00D47BED" w:rsidP="00D47BED">
      <w:pPr>
        <w:ind w:firstLine="720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>-</w:t>
      </w:r>
      <w:r w:rsidRPr="00C20B03">
        <w:rPr>
          <w:rFonts w:ascii="Arial" w:hAnsi="Arial" w:cs="Arial"/>
          <w:sz w:val="22"/>
          <w:szCs w:val="24"/>
        </w:rPr>
        <w:tab/>
        <w:t>požiadavky projektantov ostatných profesií,</w:t>
      </w:r>
    </w:p>
    <w:p w14:paraId="6C9786D6" w14:textId="77777777" w:rsidR="00D47BED" w:rsidRPr="00C20B03" w:rsidRDefault="00D47BED" w:rsidP="00D47BED">
      <w:pPr>
        <w:pStyle w:val="OdstavecChar"/>
        <w:ind w:left="0" w:firstLine="720"/>
        <w:jc w:val="both"/>
        <w:rPr>
          <w:rFonts w:cs="Arial"/>
        </w:rPr>
      </w:pPr>
      <w:r w:rsidRPr="00C20B03">
        <w:rPr>
          <w:rFonts w:cs="Arial"/>
        </w:rPr>
        <w:t>-</w:t>
      </w:r>
      <w:r w:rsidRPr="00C20B03">
        <w:rPr>
          <w:rFonts w:cs="Arial"/>
        </w:rPr>
        <w:tab/>
        <w:t>situačné výkresy riešených objektov podľa zoznamu vyššie.</w:t>
      </w:r>
    </w:p>
    <w:p w14:paraId="0C1CBDB3" w14:textId="77777777" w:rsidR="0083539D" w:rsidRPr="00C20B03" w:rsidRDefault="0083539D" w:rsidP="0083539D">
      <w:pPr>
        <w:jc w:val="both"/>
        <w:rPr>
          <w:rFonts w:ascii="Arial" w:hAnsi="Arial" w:cs="Arial"/>
          <w:sz w:val="22"/>
        </w:rPr>
      </w:pPr>
    </w:p>
    <w:p w14:paraId="45A63C8A" w14:textId="77777777" w:rsidR="0083539D" w:rsidRPr="00C20B03" w:rsidRDefault="0083539D" w:rsidP="0083539D">
      <w:pPr>
        <w:pStyle w:val="Nadpis2TS"/>
        <w:tabs>
          <w:tab w:val="left" w:pos="709"/>
        </w:tabs>
        <w:ind w:firstLine="567"/>
        <w:jc w:val="both"/>
        <w:rPr>
          <w:bCs w:val="0"/>
          <w:iCs w:val="0"/>
          <w:szCs w:val="24"/>
        </w:rPr>
      </w:pPr>
      <w:r w:rsidRPr="00C20B03">
        <w:rPr>
          <w:bCs w:val="0"/>
          <w:iCs w:val="0"/>
          <w:szCs w:val="24"/>
        </w:rPr>
        <w:tab/>
        <w:t>2. Rozsah projektu</w:t>
      </w:r>
    </w:p>
    <w:p w14:paraId="156D6309" w14:textId="3E5F5F84" w:rsidR="00AC470C" w:rsidRPr="00820EAE" w:rsidRDefault="00AC470C" w:rsidP="00AC470C">
      <w:pPr>
        <w:ind w:firstLine="567"/>
        <w:jc w:val="both"/>
        <w:rPr>
          <w:rFonts w:ascii="Arial" w:hAnsi="Arial" w:cs="Arial"/>
          <w:sz w:val="22"/>
        </w:rPr>
      </w:pPr>
      <w:r w:rsidRPr="00820EAE">
        <w:rPr>
          <w:rFonts w:ascii="Arial" w:hAnsi="Arial" w:cs="Arial"/>
          <w:sz w:val="22"/>
        </w:rPr>
        <w:t xml:space="preserve">Táto projektová dokumentácia </w:t>
      </w:r>
      <w:r w:rsidR="0009390B">
        <w:rPr>
          <w:rFonts w:ascii="Arial" w:hAnsi="Arial" w:cs="Arial"/>
          <w:sz w:val="22"/>
        </w:rPr>
        <w:t>napájanie strojovne výťahu a napájanie dvoch schodiskových plošín.</w:t>
      </w:r>
    </w:p>
    <w:p w14:paraId="207D0F23" w14:textId="77777777" w:rsidR="00D47BED" w:rsidRPr="00C20B03" w:rsidRDefault="00D47BED" w:rsidP="0083539D">
      <w:pPr>
        <w:jc w:val="both"/>
        <w:rPr>
          <w:rFonts w:ascii="Arial" w:hAnsi="Arial" w:cs="Arial"/>
          <w:sz w:val="22"/>
        </w:rPr>
      </w:pPr>
    </w:p>
    <w:p w14:paraId="78BA7466" w14:textId="77777777" w:rsidR="0083539D" w:rsidRPr="00C20B03" w:rsidRDefault="0083539D" w:rsidP="0083539D">
      <w:pPr>
        <w:pStyle w:val="Nadpis2TS"/>
        <w:jc w:val="both"/>
      </w:pPr>
      <w:r w:rsidRPr="00C20B03">
        <w:t>2.1 Projekt rieši :</w:t>
      </w:r>
    </w:p>
    <w:p w14:paraId="51234FBC" w14:textId="11175CA3" w:rsidR="0009390B" w:rsidRDefault="0009390B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 w:rsidRPr="0009390B">
        <w:rPr>
          <w:rFonts w:ascii="Arial" w:hAnsi="Arial" w:cs="Arial"/>
          <w:sz w:val="22"/>
          <w:lang w:val="sk-SK"/>
        </w:rPr>
        <w:t xml:space="preserve">Napájanie </w:t>
      </w:r>
      <w:r w:rsidR="00DE7FCB">
        <w:rPr>
          <w:rFonts w:ascii="Arial" w:hAnsi="Arial" w:cs="Arial"/>
          <w:sz w:val="22"/>
          <w:lang w:val="sk-SK"/>
        </w:rPr>
        <w:t>VZT jednotiek</w:t>
      </w:r>
      <w:r>
        <w:rPr>
          <w:rFonts w:ascii="Arial" w:hAnsi="Arial" w:cs="Arial"/>
          <w:sz w:val="22"/>
          <w:lang w:val="sk-SK"/>
        </w:rPr>
        <w:t xml:space="preserve"> </w:t>
      </w:r>
    </w:p>
    <w:p w14:paraId="64B536DC" w14:textId="6BE013B5" w:rsidR="0009390B" w:rsidRDefault="0009390B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Doplnenie hlavného rozvádzača</w:t>
      </w:r>
    </w:p>
    <w:p w14:paraId="7909A97F" w14:textId="77777777" w:rsidR="006D23A8" w:rsidRPr="00C20B03" w:rsidRDefault="006D23A8" w:rsidP="006D23A8">
      <w:pPr>
        <w:pStyle w:val="Zkladntext"/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ind w:left="1440"/>
        <w:jc w:val="both"/>
        <w:rPr>
          <w:rFonts w:ascii="Arial" w:hAnsi="Arial" w:cs="Arial"/>
          <w:sz w:val="22"/>
          <w:lang w:val="sk-SK"/>
        </w:rPr>
      </w:pPr>
    </w:p>
    <w:p w14:paraId="02B87150" w14:textId="0E7735C6" w:rsidR="006D23A8" w:rsidRDefault="006D23A8" w:rsidP="006D23A8">
      <w:pPr>
        <w:pStyle w:val="Nadpis2TS"/>
        <w:jc w:val="both"/>
      </w:pPr>
      <w:r w:rsidRPr="00C20B03">
        <w:t xml:space="preserve">2.1 Projekt </w:t>
      </w:r>
      <w:r>
        <w:t>ne</w:t>
      </w:r>
      <w:r w:rsidRPr="00C20B03">
        <w:t>rieši :</w:t>
      </w:r>
    </w:p>
    <w:p w14:paraId="0E56AEA5" w14:textId="1A1FDDC2" w:rsidR="008F7886" w:rsidRPr="008F7886" w:rsidRDefault="008F7886" w:rsidP="008F7886">
      <w:pPr>
        <w:pStyle w:val="OdstavecChar"/>
      </w:pPr>
    </w:p>
    <w:p w14:paraId="78DFCD6B" w14:textId="77777777" w:rsidR="0083539D" w:rsidRPr="00C20B03" w:rsidRDefault="0083539D" w:rsidP="0083539D">
      <w:pPr>
        <w:pStyle w:val="Nadpis2TS"/>
        <w:jc w:val="both"/>
      </w:pPr>
      <w:r w:rsidRPr="00C20B03">
        <w:t>3. Projektové podklady</w:t>
      </w:r>
    </w:p>
    <w:p w14:paraId="3CD88D64" w14:textId="77777777" w:rsidR="00622C6F" w:rsidRPr="00C20B03" w:rsidRDefault="00622C6F" w:rsidP="00622C6F">
      <w:pPr>
        <w:pStyle w:val="Nadpis2TS"/>
      </w:pPr>
      <w:r w:rsidRPr="00C20B03">
        <w:tab/>
        <w:t>3.1 Podklady</w:t>
      </w:r>
    </w:p>
    <w:p w14:paraId="5AB5081F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="0083539D" w:rsidRPr="00C20B03">
        <w:rPr>
          <w:rFonts w:ascii="Arial" w:hAnsi="Arial" w:cs="Arial"/>
          <w:sz w:val="22"/>
        </w:rPr>
        <w:t>Stavebné výkresy objektov – výkresy pôdorysov, celková situácia.</w:t>
      </w:r>
    </w:p>
    <w:p w14:paraId="6E058272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/>
          <w:sz w:val="22"/>
        </w:rPr>
        <w:tab/>
      </w:r>
      <w:r w:rsidR="0083539D" w:rsidRPr="00C20B03">
        <w:rPr>
          <w:rFonts w:ascii="Arial" w:hAnsi="Arial" w:cs="Arial"/>
          <w:sz w:val="22"/>
          <w:szCs w:val="22"/>
        </w:rPr>
        <w:t>Požiadavky na riešenie projektu</w:t>
      </w:r>
      <w:r w:rsidRPr="00C20B03">
        <w:rPr>
          <w:rFonts w:ascii="Arial" w:hAnsi="Arial" w:cs="Arial"/>
          <w:sz w:val="22"/>
          <w:szCs w:val="22"/>
        </w:rPr>
        <w:t>:</w:t>
      </w:r>
      <w:r w:rsidR="0083539D" w:rsidRPr="00C20B03">
        <w:rPr>
          <w:rFonts w:ascii="Arial" w:hAnsi="Arial" w:cs="Arial"/>
          <w:sz w:val="22"/>
          <w:szCs w:val="22"/>
        </w:rPr>
        <w:t xml:space="preserve"> </w:t>
      </w:r>
    </w:p>
    <w:p w14:paraId="646A52E9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ab/>
        <w:t xml:space="preserve">- </w:t>
      </w:r>
      <w:r w:rsidR="0083539D" w:rsidRPr="00C20B03">
        <w:rPr>
          <w:rFonts w:ascii="Arial" w:hAnsi="Arial" w:cs="Arial"/>
          <w:sz w:val="22"/>
          <w:szCs w:val="22"/>
        </w:rPr>
        <w:t>od architektov stavby</w:t>
      </w:r>
    </w:p>
    <w:p w14:paraId="5DFBAC74" w14:textId="77777777" w:rsidR="0083539D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ab/>
        <w:t xml:space="preserve">- </w:t>
      </w:r>
      <w:r w:rsidR="0083539D" w:rsidRPr="00C20B03">
        <w:rPr>
          <w:rFonts w:ascii="Arial" w:hAnsi="Arial" w:cs="Arial"/>
          <w:sz w:val="22"/>
          <w:szCs w:val="22"/>
        </w:rPr>
        <w:t>od investora stavby</w:t>
      </w:r>
    </w:p>
    <w:p w14:paraId="47A19FBE" w14:textId="1EAE61BC" w:rsidR="00DE7FCB" w:rsidRDefault="00DE7FCB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od projektanta VZT</w:t>
      </w:r>
    </w:p>
    <w:p w14:paraId="1B13C8FE" w14:textId="77777777" w:rsidR="00622C6F" w:rsidRPr="00C20B03" w:rsidRDefault="00622C6F" w:rsidP="0083539D">
      <w:pPr>
        <w:tabs>
          <w:tab w:val="left" w:pos="284"/>
          <w:tab w:val="left" w:pos="709"/>
        </w:tabs>
        <w:ind w:left="709"/>
        <w:jc w:val="both"/>
        <w:rPr>
          <w:rFonts w:ascii="Arial" w:hAnsi="Arial" w:cs="Arial"/>
          <w:b/>
          <w:sz w:val="22"/>
        </w:rPr>
      </w:pPr>
    </w:p>
    <w:p w14:paraId="61126C7F" w14:textId="77777777" w:rsidR="0083539D" w:rsidRPr="00C20B03" w:rsidRDefault="00622C6F" w:rsidP="0083539D">
      <w:pPr>
        <w:tabs>
          <w:tab w:val="left" w:pos="284"/>
          <w:tab w:val="left" w:pos="709"/>
        </w:tabs>
        <w:ind w:left="709"/>
        <w:jc w:val="both"/>
        <w:rPr>
          <w:rFonts w:ascii="Arial" w:hAnsi="Arial" w:cs="Arial"/>
          <w:b/>
          <w:sz w:val="22"/>
        </w:rPr>
      </w:pPr>
      <w:r w:rsidRPr="00C20B03">
        <w:rPr>
          <w:rFonts w:ascii="Arial" w:hAnsi="Arial" w:cs="Arial"/>
          <w:b/>
          <w:sz w:val="22"/>
        </w:rPr>
        <w:t xml:space="preserve">3.2 </w:t>
      </w:r>
      <w:r w:rsidR="0083539D" w:rsidRPr="00C20B03">
        <w:rPr>
          <w:rFonts w:ascii="Arial" w:hAnsi="Arial" w:cs="Arial"/>
          <w:b/>
          <w:sz w:val="22"/>
        </w:rPr>
        <w:t>PROSTREDIE</w:t>
      </w:r>
    </w:p>
    <w:p w14:paraId="1AD93522" w14:textId="6E94A136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  <w:t xml:space="preserve">Priestory boli určené </w:t>
      </w:r>
      <w:r w:rsidRPr="00800AB7">
        <w:rPr>
          <w:rFonts w:ascii="Arial" w:hAnsi="Arial" w:cs="Arial"/>
          <w:sz w:val="22"/>
        </w:rPr>
        <w:t>protokolom č. ELT20</w:t>
      </w:r>
      <w:r w:rsidR="008F7886">
        <w:rPr>
          <w:rFonts w:ascii="Arial" w:hAnsi="Arial" w:cs="Arial"/>
          <w:sz w:val="22"/>
        </w:rPr>
        <w:t>2</w:t>
      </w:r>
      <w:r w:rsidR="00DE7FCB">
        <w:rPr>
          <w:rFonts w:ascii="Arial" w:hAnsi="Arial" w:cs="Arial"/>
          <w:sz w:val="22"/>
        </w:rPr>
        <w:t>4</w:t>
      </w:r>
      <w:r w:rsidRPr="00800AB7">
        <w:rPr>
          <w:rFonts w:ascii="Arial" w:hAnsi="Arial" w:cs="Arial"/>
          <w:sz w:val="22"/>
        </w:rPr>
        <w:t>/</w:t>
      </w:r>
      <w:r w:rsidR="00DE7FCB">
        <w:rPr>
          <w:rFonts w:ascii="Arial" w:hAnsi="Arial" w:cs="Arial"/>
          <w:sz w:val="22"/>
        </w:rPr>
        <w:t>130</w:t>
      </w:r>
      <w:r w:rsidRPr="00800AB7">
        <w:rPr>
          <w:rFonts w:ascii="Arial" w:hAnsi="Arial" w:cs="Arial"/>
          <w:sz w:val="22"/>
        </w:rPr>
        <w:t xml:space="preserve"> zo dňa </w:t>
      </w:r>
      <w:r w:rsidR="00DE7FCB">
        <w:rPr>
          <w:rFonts w:ascii="Arial" w:hAnsi="Arial" w:cs="Arial"/>
          <w:sz w:val="22"/>
        </w:rPr>
        <w:t>26</w:t>
      </w:r>
      <w:r w:rsidR="00AC470C">
        <w:rPr>
          <w:rFonts w:ascii="Arial" w:hAnsi="Arial" w:cs="Arial"/>
          <w:sz w:val="22"/>
        </w:rPr>
        <w:t>.</w:t>
      </w:r>
      <w:r w:rsidR="002038B8">
        <w:rPr>
          <w:rFonts w:ascii="Arial" w:hAnsi="Arial" w:cs="Arial"/>
          <w:sz w:val="22"/>
        </w:rPr>
        <w:t>0</w:t>
      </w:r>
      <w:r w:rsidR="00DE7FCB">
        <w:rPr>
          <w:rFonts w:ascii="Arial" w:hAnsi="Arial" w:cs="Arial"/>
          <w:sz w:val="22"/>
        </w:rPr>
        <w:t>9</w:t>
      </w:r>
      <w:r w:rsidR="006D23A8">
        <w:rPr>
          <w:rFonts w:ascii="Arial" w:hAnsi="Arial" w:cs="Arial"/>
          <w:sz w:val="22"/>
        </w:rPr>
        <w:t>.20</w:t>
      </w:r>
      <w:r w:rsidR="008F7886">
        <w:rPr>
          <w:rFonts w:ascii="Arial" w:hAnsi="Arial" w:cs="Arial"/>
          <w:sz w:val="22"/>
        </w:rPr>
        <w:t>2</w:t>
      </w:r>
      <w:r w:rsidR="00DE7FCB">
        <w:rPr>
          <w:rFonts w:ascii="Arial" w:hAnsi="Arial" w:cs="Arial"/>
          <w:sz w:val="22"/>
        </w:rPr>
        <w:t>4</w:t>
      </w:r>
      <w:r w:rsidRPr="00800AB7">
        <w:rPr>
          <w:rFonts w:ascii="Arial" w:hAnsi="Arial" w:cs="Arial"/>
          <w:sz w:val="22"/>
        </w:rPr>
        <w:t xml:space="preserve"> vypracované</w:t>
      </w:r>
      <w:r w:rsidRPr="00C20B03">
        <w:rPr>
          <w:rFonts w:ascii="Arial" w:hAnsi="Arial" w:cs="Arial"/>
          <w:sz w:val="22"/>
        </w:rPr>
        <w:t xml:space="preserve"> odbornou komisiou v zmysle STN 33 2000-5-51</w:t>
      </w:r>
      <w:r w:rsidR="00B15797">
        <w:rPr>
          <w:rFonts w:ascii="Arial" w:hAnsi="Arial" w:cs="Arial"/>
          <w:sz w:val="22"/>
        </w:rPr>
        <w:t>:2010</w:t>
      </w:r>
      <w:r w:rsidRPr="00C20B03">
        <w:rPr>
          <w:rFonts w:ascii="Arial" w:hAnsi="Arial" w:cs="Arial"/>
          <w:sz w:val="22"/>
        </w:rPr>
        <w:t>. Protokol je súčasťou tejto technickej dokumentácie.</w:t>
      </w:r>
    </w:p>
    <w:p w14:paraId="19D80988" w14:textId="77777777" w:rsidR="0083539D" w:rsidRPr="00C20B03" w:rsidRDefault="0083539D" w:rsidP="0083539D">
      <w:pPr>
        <w:pStyle w:val="OdstavecChar"/>
        <w:tabs>
          <w:tab w:val="left" w:pos="4111"/>
          <w:tab w:val="left" w:pos="4536"/>
        </w:tabs>
        <w:jc w:val="both"/>
      </w:pPr>
    </w:p>
    <w:p w14:paraId="0FF27862" w14:textId="77777777" w:rsidR="0083539D" w:rsidRPr="00C20B03" w:rsidRDefault="0083539D" w:rsidP="0083539D">
      <w:pPr>
        <w:pStyle w:val="Nadpis2TS"/>
        <w:ind w:firstLine="567"/>
        <w:jc w:val="both"/>
      </w:pPr>
      <w:r w:rsidRPr="00C20B03">
        <w:t>4. Technické údaje</w:t>
      </w:r>
    </w:p>
    <w:p w14:paraId="6400F023" w14:textId="77777777" w:rsidR="0083539D" w:rsidRPr="00C20B03" w:rsidRDefault="0083539D" w:rsidP="0083539D">
      <w:pPr>
        <w:pStyle w:val="Nadpis2TS"/>
        <w:ind w:firstLine="720"/>
        <w:jc w:val="both"/>
      </w:pPr>
      <w:r w:rsidRPr="00C20B03">
        <w:t>4.1 Rozvodná sústava a ochrana</w:t>
      </w:r>
    </w:p>
    <w:p w14:paraId="130952D2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>Pre napájanie el. zariadení bude použitá rozvodná sústava .</w:t>
      </w:r>
    </w:p>
    <w:p w14:paraId="67BB0F8A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>3 PE+N str. 50Hz, 400/230V / TN-C-S</w:t>
      </w:r>
    </w:p>
    <w:p w14:paraId="0E500564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b/>
          <w:sz w:val="22"/>
        </w:rPr>
      </w:pPr>
      <w:r w:rsidRPr="00C20B03">
        <w:rPr>
          <w:rFonts w:ascii="Arial" w:hAnsi="Arial" w:cs="Arial"/>
          <w:b/>
          <w:sz w:val="22"/>
        </w:rPr>
        <w:t>Ochranné opatreni</w:t>
      </w:r>
      <w:r w:rsidR="008B3C86">
        <w:rPr>
          <w:rFonts w:ascii="Arial" w:hAnsi="Arial" w:cs="Arial"/>
          <w:b/>
          <w:sz w:val="22"/>
        </w:rPr>
        <w:t>a v zmysle STN 33 2000-4-41/2010</w:t>
      </w:r>
      <w:r w:rsidRPr="00C20B03">
        <w:rPr>
          <w:rFonts w:ascii="Arial" w:hAnsi="Arial" w:cs="Arial"/>
          <w:b/>
          <w:sz w:val="22"/>
        </w:rPr>
        <w:t>:</w:t>
      </w:r>
    </w:p>
    <w:p w14:paraId="2EEB8227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411.2 požiadavky na základnú ochranu:</w:t>
      </w:r>
    </w:p>
    <w:p w14:paraId="1BECEE2F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A1 základná izolácia živých častí</w:t>
      </w:r>
    </w:p>
    <w:p w14:paraId="6B7A36A5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A2 zábrany alebo kryty</w:t>
      </w:r>
    </w:p>
    <w:p w14:paraId="4A8F5346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B2 prekážky</w:t>
      </w:r>
    </w:p>
    <w:p w14:paraId="777A7DAB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B3 umiestnenie mimo dosah</w:t>
      </w:r>
    </w:p>
    <w:p w14:paraId="3133EFC6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lastRenderedPageBreak/>
        <w:tab/>
      </w:r>
      <w:r w:rsidRPr="00C20B03">
        <w:rPr>
          <w:rFonts w:ascii="Arial" w:hAnsi="Arial" w:cs="Arial"/>
          <w:sz w:val="22"/>
        </w:rPr>
        <w:tab/>
        <w:t xml:space="preserve">411.4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požiadavky na ochranu pri poruche</w:t>
      </w:r>
    </w:p>
    <w:p w14:paraId="30825313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411.3.2 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ochranné uzemnenie a ochranné pospájanie</w:t>
      </w:r>
    </w:p>
    <w:p w14:paraId="12B9D912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411.3.2 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samočinné odpojenie pri poruche</w:t>
      </w:r>
    </w:p>
    <w:p w14:paraId="7EC940DB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411.3.3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 xml:space="preserve">doplnková ochrana – prúdové chrániče </w:t>
      </w:r>
    </w:p>
    <w:p w14:paraId="09CA100B" w14:textId="77777777" w:rsidR="0083539D" w:rsidRPr="00C20B03" w:rsidRDefault="0083539D" w:rsidP="0083539D">
      <w:pPr>
        <w:pStyle w:val="Nadpis2TS"/>
        <w:jc w:val="both"/>
      </w:pPr>
      <w:r w:rsidRPr="00C20B03">
        <w:t>4.3 Farebné označenie vodičov:</w:t>
      </w:r>
    </w:p>
    <w:p w14:paraId="27D61A7D" w14:textId="77777777" w:rsidR="0083539D" w:rsidRPr="00C20B03" w:rsidRDefault="0083539D" w:rsidP="00622C6F">
      <w:pPr>
        <w:numPr>
          <w:ilvl w:val="1"/>
          <w:numId w:val="1"/>
        </w:numPr>
        <w:tabs>
          <w:tab w:val="left" w:pos="269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>v zmysle STN 347411 (</w:t>
      </w:r>
      <w:proofErr w:type="spellStart"/>
      <w:r w:rsidRPr="00C20B03">
        <w:rPr>
          <w:rFonts w:ascii="Arial" w:hAnsi="Arial" w:cs="Arial"/>
          <w:sz w:val="22"/>
          <w:szCs w:val="22"/>
        </w:rPr>
        <w:t>idt</w:t>
      </w:r>
      <w:proofErr w:type="spellEnd"/>
      <w:r w:rsidRPr="00C20B03">
        <w:rPr>
          <w:rFonts w:ascii="Arial" w:hAnsi="Arial" w:cs="Arial"/>
          <w:sz w:val="22"/>
          <w:szCs w:val="22"/>
        </w:rPr>
        <w:t xml:space="preserve"> HD 308 S2:2001): Označovanie žíl v kábloch a </w:t>
      </w:r>
      <w:r w:rsidRPr="00C20B03">
        <w:rPr>
          <w:rFonts w:ascii="Arial" w:hAnsi="Arial" w:cs="Arial"/>
          <w:sz w:val="22"/>
          <w:szCs w:val="22"/>
        </w:rPr>
        <w:tab/>
        <w:t>ohybných šnúrach.</w:t>
      </w:r>
    </w:p>
    <w:p w14:paraId="5BC2F27E" w14:textId="77777777" w:rsidR="0083539D" w:rsidRPr="00C20B03" w:rsidRDefault="0083539D" w:rsidP="00622C6F">
      <w:pPr>
        <w:numPr>
          <w:ilvl w:val="1"/>
          <w:numId w:val="1"/>
        </w:numPr>
        <w:tabs>
          <w:tab w:val="left" w:pos="269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>v zmysle DIN VDE 0293-308 (káble typu CHKE-R a NYY)</w:t>
      </w:r>
    </w:p>
    <w:p w14:paraId="60DDB7BE" w14:textId="77777777" w:rsidR="0083539D" w:rsidRPr="00C20B03" w:rsidRDefault="0083539D" w:rsidP="0083539D">
      <w:pPr>
        <w:pStyle w:val="Nadpis2TS"/>
      </w:pPr>
      <w:r w:rsidRPr="00C20B03">
        <w:t>4.4 Predpokladaná energetická bilancia:</w:t>
      </w:r>
    </w:p>
    <w:p w14:paraId="34DEEA69" w14:textId="10D9697C" w:rsidR="00B81E0B" w:rsidRPr="00C20B03" w:rsidRDefault="00B81E0B" w:rsidP="0053798C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  <w:r w:rsidRPr="00C20B03">
        <w:rPr>
          <w:rFonts w:ascii="Arial" w:hAnsi="Arial" w:cs="Arial"/>
          <w:sz w:val="24"/>
          <w:szCs w:val="24"/>
        </w:rPr>
        <w:tab/>
      </w:r>
      <w:r w:rsidRPr="00C20B03">
        <w:rPr>
          <w:rFonts w:ascii="Arial" w:hAnsi="Arial" w:cs="Arial"/>
          <w:position w:val="4"/>
          <w:sz w:val="22"/>
          <w:szCs w:val="22"/>
        </w:rPr>
        <w:t>Predpokladaná výkonová bilancia pre</w:t>
      </w:r>
      <w:r w:rsidR="002038B8">
        <w:rPr>
          <w:rFonts w:ascii="Arial" w:hAnsi="Arial" w:cs="Arial"/>
          <w:position w:val="4"/>
          <w:sz w:val="22"/>
          <w:szCs w:val="22"/>
        </w:rPr>
        <w:t xml:space="preserve"> riešenú časť školy </w:t>
      </w:r>
      <w:r w:rsidRPr="00C20B03">
        <w:rPr>
          <w:rFonts w:ascii="Arial" w:hAnsi="Arial" w:cs="Arial"/>
          <w:position w:val="4"/>
          <w:sz w:val="22"/>
          <w:szCs w:val="22"/>
        </w:rPr>
        <w:t>:</w:t>
      </w:r>
    </w:p>
    <w:p w14:paraId="66D397AF" w14:textId="77777777" w:rsidR="00326FFC" w:rsidRPr="007F34D6" w:rsidRDefault="00326FFC" w:rsidP="00B81E0B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</w:p>
    <w:p w14:paraId="5E6EF0BC" w14:textId="5DE9F7A9" w:rsidR="00195AD6" w:rsidRPr="007F34D6" w:rsidRDefault="00195AD6" w:rsidP="00195AD6">
      <w:pPr>
        <w:ind w:firstLine="708"/>
        <w:jc w:val="both"/>
        <w:rPr>
          <w:rFonts w:ascii="Arial" w:hAnsi="Arial" w:cs="Arial"/>
          <w:position w:val="4"/>
          <w:sz w:val="22"/>
          <w:szCs w:val="22"/>
        </w:rPr>
      </w:pPr>
      <w:r w:rsidRPr="007F34D6">
        <w:rPr>
          <w:rFonts w:ascii="Arial" w:hAnsi="Arial" w:cs="Arial"/>
          <w:position w:val="4"/>
          <w:sz w:val="22"/>
          <w:szCs w:val="22"/>
        </w:rPr>
        <w:t>Inštalovaný príkon spolu</w:t>
      </w:r>
      <w:r w:rsidR="00DF1AF7">
        <w:rPr>
          <w:rFonts w:ascii="Arial" w:hAnsi="Arial" w:cs="Arial"/>
          <w:position w:val="4"/>
          <w:sz w:val="22"/>
          <w:szCs w:val="22"/>
        </w:rPr>
        <w:t xml:space="preserve"> pre </w:t>
      </w:r>
      <w:r w:rsidR="00DE7FCB">
        <w:rPr>
          <w:rFonts w:ascii="Arial" w:hAnsi="Arial" w:cs="Arial"/>
          <w:position w:val="4"/>
          <w:sz w:val="22"/>
          <w:szCs w:val="22"/>
        </w:rPr>
        <w:t>VZT zariadenia</w:t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  <w:t>P</w:t>
      </w:r>
      <w:r w:rsidRPr="007F34D6">
        <w:rPr>
          <w:rFonts w:ascii="Arial" w:hAnsi="Arial" w:cs="Arial"/>
          <w:position w:val="4"/>
          <w:sz w:val="22"/>
          <w:szCs w:val="22"/>
          <w:vertAlign w:val="subscript"/>
        </w:rPr>
        <w:t>i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=</w:t>
      </w:r>
      <w:r w:rsidR="0051538A" w:rsidRPr="007F34D6">
        <w:rPr>
          <w:rFonts w:ascii="Arial" w:hAnsi="Arial" w:cs="Arial"/>
          <w:position w:val="4"/>
          <w:sz w:val="22"/>
          <w:szCs w:val="22"/>
        </w:rPr>
        <w:t xml:space="preserve"> </w:t>
      </w:r>
      <w:r w:rsidR="00DE7FCB">
        <w:rPr>
          <w:rFonts w:ascii="Arial" w:hAnsi="Arial" w:cs="Arial"/>
          <w:position w:val="4"/>
          <w:sz w:val="22"/>
          <w:szCs w:val="22"/>
        </w:rPr>
        <w:t>59.14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kW</w:t>
      </w:r>
    </w:p>
    <w:p w14:paraId="6116462B" w14:textId="489D2BEC" w:rsidR="00195AD6" w:rsidRPr="007F34D6" w:rsidRDefault="00195AD6" w:rsidP="00195AD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F34D6">
        <w:rPr>
          <w:rFonts w:ascii="Arial" w:hAnsi="Arial" w:cs="Arial"/>
          <w:sz w:val="22"/>
          <w:szCs w:val="22"/>
        </w:rPr>
        <w:t>Koeficient súčasnosti:</w:t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="007E129A"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="007F1FBB" w:rsidRPr="007F34D6">
        <w:rPr>
          <w:rFonts w:ascii="Arial" w:hAnsi="Arial" w:cs="Arial"/>
          <w:sz w:val="22"/>
          <w:szCs w:val="22"/>
        </w:rPr>
        <w:t xml:space="preserve">k = </w:t>
      </w:r>
      <w:r w:rsidR="0009390B">
        <w:rPr>
          <w:rFonts w:ascii="Arial" w:hAnsi="Arial" w:cs="Arial"/>
          <w:sz w:val="22"/>
          <w:szCs w:val="22"/>
        </w:rPr>
        <w:t>0,</w:t>
      </w:r>
      <w:r w:rsidR="006E5F3E">
        <w:rPr>
          <w:rFonts w:ascii="Arial" w:hAnsi="Arial" w:cs="Arial"/>
          <w:sz w:val="22"/>
          <w:szCs w:val="22"/>
        </w:rPr>
        <w:t>3</w:t>
      </w:r>
      <w:r w:rsidR="0009390B">
        <w:rPr>
          <w:rFonts w:ascii="Arial" w:hAnsi="Arial" w:cs="Arial"/>
          <w:sz w:val="22"/>
          <w:szCs w:val="22"/>
        </w:rPr>
        <w:t>5</w:t>
      </w:r>
    </w:p>
    <w:p w14:paraId="2E8ED2B6" w14:textId="57952759" w:rsidR="00195AD6" w:rsidRPr="007F34D6" w:rsidRDefault="00195AD6" w:rsidP="00195AD6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  <w:r w:rsidRPr="007F34D6">
        <w:rPr>
          <w:rFonts w:ascii="Arial" w:hAnsi="Arial" w:cs="Arial"/>
          <w:position w:val="4"/>
          <w:sz w:val="22"/>
          <w:szCs w:val="22"/>
        </w:rPr>
        <w:tab/>
        <w:t>Maximálny súčasný odber:</w:t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="007E129A"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  <w:t>P</w:t>
      </w:r>
      <w:r w:rsidRPr="007F34D6">
        <w:rPr>
          <w:rFonts w:ascii="Arial" w:hAnsi="Arial" w:cs="Arial"/>
          <w:position w:val="4"/>
          <w:sz w:val="22"/>
          <w:szCs w:val="22"/>
          <w:vertAlign w:val="subscript"/>
        </w:rPr>
        <w:t>s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=</w:t>
      </w:r>
      <w:r w:rsidR="007F34D6" w:rsidRPr="007F34D6">
        <w:rPr>
          <w:rFonts w:ascii="Arial" w:hAnsi="Arial" w:cs="Arial"/>
          <w:position w:val="4"/>
          <w:sz w:val="22"/>
          <w:szCs w:val="22"/>
        </w:rPr>
        <w:t xml:space="preserve"> </w:t>
      </w:r>
      <w:r w:rsidR="006E5F3E">
        <w:rPr>
          <w:rFonts w:ascii="Arial" w:hAnsi="Arial" w:cs="Arial"/>
          <w:position w:val="4"/>
          <w:sz w:val="22"/>
          <w:szCs w:val="22"/>
        </w:rPr>
        <w:t>20,7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kW</w:t>
      </w:r>
    </w:p>
    <w:p w14:paraId="7B929F3C" w14:textId="0CB8869B" w:rsidR="0083539D" w:rsidRPr="001314D3" w:rsidRDefault="008B3C86" w:rsidP="001314D3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42F3B563" w14:textId="77777777" w:rsidR="0083539D" w:rsidRPr="00C20B03" w:rsidRDefault="006D23A8" w:rsidP="0083539D">
      <w:pPr>
        <w:pStyle w:val="Nadpis2TS"/>
        <w:jc w:val="both"/>
      </w:pPr>
      <w:r>
        <w:t>4.5 Kompenzácia</w:t>
      </w:r>
      <w:r w:rsidR="0083539D" w:rsidRPr="00C20B03">
        <w:t xml:space="preserve"> :</w:t>
      </w:r>
    </w:p>
    <w:p w14:paraId="1A8262B8" w14:textId="77777777" w:rsidR="000534CA" w:rsidRPr="000534CA" w:rsidRDefault="0083539D" w:rsidP="000534CA">
      <w:pPr>
        <w:jc w:val="both"/>
        <w:rPr>
          <w:rFonts w:ascii="Arial" w:hAnsi="Arial" w:cs="Arial"/>
          <w:sz w:val="22"/>
          <w:szCs w:val="22"/>
        </w:rPr>
      </w:pPr>
      <w:r w:rsidRPr="000534CA">
        <w:rPr>
          <w:rFonts w:ascii="Arial" w:hAnsi="Arial" w:cs="Arial"/>
          <w:sz w:val="22"/>
          <w:szCs w:val="22"/>
          <w:u w:val="single"/>
        </w:rPr>
        <w:t>Kompenzácia účinníka:</w:t>
      </w:r>
      <w:r w:rsidRPr="000534CA">
        <w:rPr>
          <w:rFonts w:ascii="Arial" w:hAnsi="Arial" w:cs="Arial"/>
          <w:sz w:val="22"/>
          <w:szCs w:val="22"/>
        </w:rPr>
        <w:t xml:space="preserve"> </w:t>
      </w:r>
    </w:p>
    <w:p w14:paraId="1711F8D3" w14:textId="77777777" w:rsidR="00B81E0B" w:rsidRDefault="00B81E0B" w:rsidP="00B81E0B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 xml:space="preserve">použitím kompenzovaných spotrebičov </w:t>
      </w:r>
    </w:p>
    <w:p w14:paraId="2783712C" w14:textId="77777777" w:rsidR="0083539D" w:rsidRPr="00C20B03" w:rsidRDefault="0083539D" w:rsidP="0083539D">
      <w:pPr>
        <w:pStyle w:val="Nadpis2TS"/>
        <w:jc w:val="both"/>
      </w:pPr>
      <w:r w:rsidRPr="00C20B03">
        <w:t>4.6 Elektromagnetická kompatibilita:</w:t>
      </w:r>
    </w:p>
    <w:p w14:paraId="78997980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Pre zabezpečenie maximálnej spoľahlivosti funkcie jednotlivých elektrických a elektronických zariadení navrhujeme EMC riešiť v zmysle STN 33 2000 - 1.</w:t>
      </w:r>
    </w:p>
    <w:p w14:paraId="32D71F82" w14:textId="77777777" w:rsidR="0083539D" w:rsidRPr="00C20B03" w:rsidRDefault="0083539D" w:rsidP="0083539D">
      <w:pPr>
        <w:pStyle w:val="Nadpis2TS"/>
        <w:tabs>
          <w:tab w:val="left" w:pos="709"/>
        </w:tabs>
        <w:ind w:firstLine="540"/>
        <w:jc w:val="both"/>
      </w:pPr>
      <w:r w:rsidRPr="00C20B03">
        <w:rPr>
          <w:bCs w:val="0"/>
          <w:iCs w:val="0"/>
          <w:szCs w:val="24"/>
        </w:rPr>
        <w:tab/>
      </w:r>
      <w:r w:rsidRPr="00C20B03">
        <w:t xml:space="preserve">4.7 </w:t>
      </w:r>
      <w:r w:rsidR="007C6662" w:rsidRPr="00C20B03">
        <w:t>Fakturačné m</w:t>
      </w:r>
      <w:r w:rsidRPr="00C20B03">
        <w:t xml:space="preserve">erania el. práce: </w:t>
      </w:r>
    </w:p>
    <w:p w14:paraId="01E08962" w14:textId="20BD1A57" w:rsidR="0083539D" w:rsidRPr="000534CA" w:rsidRDefault="00386381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7F34D6">
        <w:rPr>
          <w:rFonts w:ascii="Arial" w:hAnsi="Arial" w:cs="Arial"/>
          <w:sz w:val="22"/>
          <w:szCs w:val="22"/>
          <w:lang w:val="sk-SK"/>
        </w:rPr>
        <w:t xml:space="preserve">Meranie elektrickej práce </w:t>
      </w:r>
      <w:r>
        <w:rPr>
          <w:rFonts w:ascii="Arial" w:hAnsi="Arial" w:cs="Arial"/>
          <w:sz w:val="22"/>
          <w:szCs w:val="22"/>
          <w:lang w:val="sk-SK"/>
        </w:rPr>
        <w:t>ostáva pôvodné</w:t>
      </w:r>
      <w:r w:rsidR="0086023C" w:rsidRPr="007F34D6">
        <w:rPr>
          <w:rFonts w:ascii="Arial" w:hAnsi="Arial" w:cs="Arial"/>
          <w:sz w:val="22"/>
          <w:szCs w:val="22"/>
          <w:lang w:val="sk-SK"/>
        </w:rPr>
        <w:t xml:space="preserve">. </w:t>
      </w:r>
    </w:p>
    <w:p w14:paraId="1E032F33" w14:textId="77777777" w:rsidR="0083539D" w:rsidRPr="00C20B03" w:rsidRDefault="0083539D" w:rsidP="0083539D">
      <w:pPr>
        <w:pStyle w:val="Nadpis2TS"/>
        <w:jc w:val="both"/>
      </w:pPr>
      <w:r w:rsidRPr="00C20B03">
        <w:t>4.8 Stupeň dôležitosti dodávky el. energie :</w:t>
      </w:r>
    </w:p>
    <w:p w14:paraId="7B366CA7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Podľa STN 341610:</w:t>
      </w:r>
    </w:p>
    <w:p w14:paraId="71F32B31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tretí – pre rozvádzače RP a väčšinu obyčajných elektrických zariadení</w:t>
      </w:r>
    </w:p>
    <w:p w14:paraId="18CCDFA1" w14:textId="77777777" w:rsidR="0083539D" w:rsidRPr="00C20B03" w:rsidRDefault="0083539D" w:rsidP="0083539D">
      <w:pPr>
        <w:pStyle w:val="Nadpis2TS"/>
        <w:jc w:val="both"/>
      </w:pPr>
      <w:r w:rsidRPr="00C20B03">
        <w:t>4.9 Skupina elektrických zariadení :</w:t>
      </w:r>
    </w:p>
    <w:p w14:paraId="1A583DFD" w14:textId="20F2B5CF" w:rsidR="0040188C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 xml:space="preserve">V zmysle vyhlášky MPSVaR SR č. 508/2009 </w:t>
      </w:r>
      <w:proofErr w:type="spellStart"/>
      <w:r w:rsidRPr="00C20B03">
        <w:rPr>
          <w:rFonts w:ascii="Arial" w:hAnsi="Arial" w:cs="Arial"/>
          <w:sz w:val="22"/>
          <w:szCs w:val="22"/>
          <w:lang w:val="sk-SK"/>
        </w:rPr>
        <w:t>Z.z</w:t>
      </w:r>
      <w:proofErr w:type="spellEnd"/>
      <w:r w:rsidRPr="00C20B03">
        <w:rPr>
          <w:rFonts w:ascii="Arial" w:hAnsi="Arial" w:cs="Arial"/>
          <w:sz w:val="22"/>
          <w:szCs w:val="22"/>
          <w:lang w:val="sk-SK"/>
        </w:rPr>
        <w:t>. , §3, je el. zariadenie zatriedené do skupiny</w:t>
      </w:r>
      <w:r w:rsidR="009E097A">
        <w:rPr>
          <w:rFonts w:ascii="Arial" w:hAnsi="Arial" w:cs="Arial"/>
          <w:sz w:val="22"/>
          <w:szCs w:val="22"/>
          <w:lang w:val="sk-SK"/>
        </w:rPr>
        <w:t xml:space="preserve"> </w:t>
      </w:r>
      <w:r w:rsidR="00F85FD5">
        <w:rPr>
          <w:rFonts w:ascii="Arial" w:hAnsi="Arial" w:cs="Arial"/>
          <w:sz w:val="22"/>
          <w:szCs w:val="22"/>
          <w:lang w:val="sk-SK"/>
        </w:rPr>
        <w:t xml:space="preserve"> „</w:t>
      </w:r>
      <w:r w:rsidR="000C1A73">
        <w:rPr>
          <w:rFonts w:ascii="Arial" w:hAnsi="Arial" w:cs="Arial"/>
          <w:sz w:val="22"/>
          <w:szCs w:val="22"/>
          <w:lang w:val="sk-SK"/>
        </w:rPr>
        <w:t>B</w:t>
      </w:r>
      <w:r w:rsidRPr="00C20B03">
        <w:rPr>
          <w:rFonts w:ascii="Arial" w:hAnsi="Arial" w:cs="Arial"/>
          <w:sz w:val="22"/>
          <w:szCs w:val="22"/>
          <w:lang w:val="sk-SK"/>
        </w:rPr>
        <w:t>“ s označením : VYHRADE</w:t>
      </w:r>
      <w:r w:rsidR="00A85B0A" w:rsidRPr="00C20B03">
        <w:rPr>
          <w:rFonts w:ascii="Arial" w:hAnsi="Arial" w:cs="Arial"/>
          <w:sz w:val="22"/>
          <w:szCs w:val="22"/>
          <w:lang w:val="sk-SK"/>
        </w:rPr>
        <w:t>NÉ TECHNICKÉ ZARIADENIE ELEKTRO</w:t>
      </w:r>
      <w:r w:rsidR="0051538A">
        <w:rPr>
          <w:rFonts w:ascii="Arial" w:hAnsi="Arial" w:cs="Arial"/>
          <w:sz w:val="22"/>
          <w:szCs w:val="22"/>
          <w:lang w:val="sk-SK"/>
        </w:rPr>
        <w:t>.</w:t>
      </w:r>
      <w:r w:rsidR="00A85B0A" w:rsidRPr="00C20B03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3EF13297" w14:textId="77777777" w:rsidR="0083539D" w:rsidRPr="00C20B03" w:rsidRDefault="0083539D" w:rsidP="0083539D">
      <w:pPr>
        <w:pStyle w:val="Nadpis1TS"/>
        <w:jc w:val="both"/>
        <w:rPr>
          <w:sz w:val="22"/>
          <w:szCs w:val="22"/>
        </w:rPr>
      </w:pPr>
      <w:r w:rsidRPr="00C20B03">
        <w:rPr>
          <w:sz w:val="22"/>
          <w:szCs w:val="22"/>
        </w:rPr>
        <w:t>B. KONCEPCIA RIEŠENIA PROJEKTU</w:t>
      </w:r>
    </w:p>
    <w:p w14:paraId="462EA97D" w14:textId="77777777" w:rsidR="0083539D" w:rsidRDefault="0083539D" w:rsidP="0083539D">
      <w:pPr>
        <w:pStyle w:val="Nadpis2TS"/>
        <w:jc w:val="both"/>
      </w:pPr>
      <w:r w:rsidRPr="00C20B03">
        <w:t>5 Popis riešenia</w:t>
      </w:r>
    </w:p>
    <w:p w14:paraId="07290A10" w14:textId="77777777" w:rsidR="009E097A" w:rsidRDefault="009E097A" w:rsidP="009E097A">
      <w:pPr>
        <w:pStyle w:val="OdstavecChar"/>
      </w:pPr>
    </w:p>
    <w:p w14:paraId="4C73BFA2" w14:textId="77777777" w:rsidR="009E097A" w:rsidRDefault="00C277F6" w:rsidP="00C277F6">
      <w:pPr>
        <w:pStyle w:val="Nadpis2TS"/>
        <w:jc w:val="both"/>
      </w:pPr>
      <w:r>
        <w:t>5.1 NN prípojka</w:t>
      </w:r>
    </w:p>
    <w:p w14:paraId="0F8B900F" w14:textId="77777777" w:rsidR="00C277F6" w:rsidRPr="009E097A" w:rsidRDefault="00C277F6" w:rsidP="00C277F6">
      <w:pPr>
        <w:pStyle w:val="OdstavecChar"/>
        <w:jc w:val="both"/>
      </w:pPr>
    </w:p>
    <w:p w14:paraId="782239A1" w14:textId="464ED239" w:rsidR="00C277F6" w:rsidRPr="009E097A" w:rsidRDefault="00C277F6" w:rsidP="00C277F6">
      <w:pPr>
        <w:pStyle w:val="OdstavecChar"/>
        <w:jc w:val="both"/>
      </w:pPr>
      <w:r>
        <w:t xml:space="preserve">Pre napájanie objektu školy bude </w:t>
      </w:r>
      <w:r w:rsidR="001314D3">
        <w:t>použitá existujúca NN prípojka</w:t>
      </w:r>
      <w:r w:rsidRPr="009E097A">
        <w:t xml:space="preserve">. </w:t>
      </w:r>
    </w:p>
    <w:p w14:paraId="5409DFCE" w14:textId="77777777" w:rsidR="0083539D" w:rsidRPr="00C20B03" w:rsidRDefault="00C277F6" w:rsidP="0083539D">
      <w:pPr>
        <w:pStyle w:val="Nadpis2TS"/>
        <w:jc w:val="both"/>
      </w:pPr>
      <w:r>
        <w:t>5.2</w:t>
      </w:r>
      <w:r w:rsidR="0083539D" w:rsidRPr="00C20B03">
        <w:t xml:space="preserve"> Rozvádzače </w:t>
      </w:r>
    </w:p>
    <w:p w14:paraId="19DBC7AB" w14:textId="77777777" w:rsidR="00061929" w:rsidRDefault="00061929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1F8798D4" w14:textId="398145D1" w:rsidR="009E097A" w:rsidRDefault="009E097A" w:rsidP="009E097A">
      <w:pPr>
        <w:pStyle w:val="OdstavecChar"/>
        <w:jc w:val="both"/>
      </w:pPr>
      <w:r w:rsidRPr="009E097A">
        <w:tab/>
      </w:r>
      <w:r w:rsidR="0009390B">
        <w:t>Napájanie riešených spotrebičov bude z</w:t>
      </w:r>
      <w:r w:rsidR="00DE7FCB">
        <w:t xml:space="preserve"> nového rozvádzača R-VZT na 2NP a z existujúcich rozvádzačov R-P3, P4, P5  na 3,4,5NP. </w:t>
      </w:r>
    </w:p>
    <w:p w14:paraId="780DED98" w14:textId="77777777" w:rsidR="00DE7FCB" w:rsidRDefault="00DE7FCB" w:rsidP="009E097A">
      <w:pPr>
        <w:pStyle w:val="OdstavecChar"/>
        <w:jc w:val="both"/>
      </w:pPr>
    </w:p>
    <w:p w14:paraId="2412C678" w14:textId="77777777" w:rsidR="00DE7FCB" w:rsidRDefault="00DE7FCB" w:rsidP="009E097A">
      <w:pPr>
        <w:pStyle w:val="OdstavecChar"/>
        <w:jc w:val="both"/>
      </w:pPr>
    </w:p>
    <w:p w14:paraId="6F9884FD" w14:textId="77777777" w:rsidR="00DE7FCB" w:rsidRDefault="00DE7FCB" w:rsidP="009E097A">
      <w:pPr>
        <w:pStyle w:val="OdstavecChar"/>
        <w:jc w:val="both"/>
      </w:pPr>
    </w:p>
    <w:p w14:paraId="3D18ABF5" w14:textId="77777777" w:rsidR="00DE7FCB" w:rsidRDefault="00DE7FCB" w:rsidP="009E097A">
      <w:pPr>
        <w:pStyle w:val="OdstavecChar"/>
        <w:jc w:val="both"/>
      </w:pPr>
    </w:p>
    <w:p w14:paraId="08E626CF" w14:textId="51F2FB1E" w:rsidR="00C65D7C" w:rsidRPr="00DE7FCB" w:rsidRDefault="00DE7FCB" w:rsidP="00DE7FCB">
      <w:pPr>
        <w:pStyle w:val="OdstavecChar"/>
        <w:jc w:val="both"/>
      </w:pPr>
      <w:r w:rsidRPr="009E097A">
        <w:t>Rozvádzač</w:t>
      </w:r>
      <w:r>
        <w:t xml:space="preserve"> R-VZT</w:t>
      </w:r>
      <w:r w:rsidRPr="009E097A">
        <w:t xml:space="preserve"> bud</w:t>
      </w:r>
      <w:r>
        <w:t>e</w:t>
      </w:r>
      <w:r w:rsidRPr="009E097A">
        <w:t xml:space="preserve"> </w:t>
      </w:r>
      <w:proofErr w:type="spellStart"/>
      <w:r w:rsidRPr="009E097A">
        <w:t>oceloplechov</w:t>
      </w:r>
      <w:r>
        <w:t>ý</w:t>
      </w:r>
      <w:proofErr w:type="spellEnd"/>
      <w:r w:rsidRPr="009E097A">
        <w:t xml:space="preserve">  zapusten</w:t>
      </w:r>
      <w:r>
        <w:t>ý</w:t>
      </w:r>
      <w:r w:rsidRPr="009E097A">
        <w:t xml:space="preserve">. Prívod spodkom vývody spodkom a vrchom, IP 40/30.  Inštaláciu realizovať do výšky tak aby hlavný vypínač bol dostupný bez použitia pomôcok. Rozvádzače budú slúžiť na istenie </w:t>
      </w:r>
      <w:r>
        <w:t>vzduchotechnických zariadení na 2NP</w:t>
      </w:r>
      <w:r w:rsidRPr="009E097A">
        <w:t xml:space="preserve">. </w:t>
      </w:r>
      <w:r>
        <w:t xml:space="preserve">R-VZT bude napájaný samostatným káblom z hlavnej rozvodne školy. </w:t>
      </w:r>
    </w:p>
    <w:p w14:paraId="3AF1ABCD" w14:textId="77777777" w:rsidR="00C65D7C" w:rsidRDefault="00C65D7C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5D602E6C" w14:textId="77777777" w:rsidR="009E097A" w:rsidRPr="009E097A" w:rsidRDefault="00C277F6" w:rsidP="009E097A">
      <w:pPr>
        <w:pStyle w:val="Nadpis2TS"/>
        <w:jc w:val="both"/>
      </w:pPr>
      <w:r>
        <w:t>5.3</w:t>
      </w:r>
      <w:r w:rsidR="009E097A" w:rsidRPr="009E097A">
        <w:t xml:space="preserve"> Elektrický rozvod</w:t>
      </w:r>
    </w:p>
    <w:p w14:paraId="4DE1BCFA" w14:textId="77777777" w:rsidR="009E097A" w:rsidRPr="00820EAE" w:rsidRDefault="009E097A" w:rsidP="009E097A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b/>
          <w:i/>
          <w:sz w:val="22"/>
        </w:rPr>
      </w:pPr>
    </w:p>
    <w:p w14:paraId="681B9131" w14:textId="1EB202D0" w:rsidR="009E097A" w:rsidRPr="009E097A" w:rsidRDefault="009E097A" w:rsidP="009E097A">
      <w:pPr>
        <w:pStyle w:val="OdstavecChar"/>
        <w:jc w:val="both"/>
      </w:pPr>
      <w:r w:rsidRPr="00820EAE">
        <w:rPr>
          <w:rFonts w:cs="Arial"/>
        </w:rPr>
        <w:tab/>
      </w:r>
      <w:r w:rsidRPr="00820EAE">
        <w:rPr>
          <w:rFonts w:cs="Arial"/>
        </w:rPr>
        <w:tab/>
      </w:r>
      <w:r w:rsidRPr="009E097A">
        <w:t xml:space="preserve">Elektrické rozvody sú navrhnuté v zmysle vyhlášky </w:t>
      </w:r>
      <w:r w:rsidR="00C277F6">
        <w:t>č.94/2004 medenými  káblami CHKE-R</w:t>
      </w:r>
      <w:r w:rsidRPr="009E097A">
        <w:t xml:space="preserve">  vedené pod omietkou a v elektroinštalačných trubkách. </w:t>
      </w:r>
      <w:r w:rsidR="00C65D7C">
        <w:t>Z</w:t>
      </w:r>
      <w:r w:rsidRPr="009E097A">
        <w:t xml:space="preserve">ásuvkové rozvody urobiť medenými káblami prierezu 2,5mm2. </w:t>
      </w:r>
      <w:r w:rsidR="00C65D7C">
        <w:t xml:space="preserve"> Napojenie výťahu s káblom CYKY-J 5x2,5. </w:t>
      </w:r>
      <w:r w:rsidRPr="009E097A">
        <w:t xml:space="preserve">Istenie elektrických obvodov sú navrhnuté pomocou ističov, ktoré sú dimenzované  podľa veľkosti zaťaženia. </w:t>
      </w:r>
      <w:r w:rsidRPr="009E097A">
        <w:tab/>
      </w:r>
    </w:p>
    <w:p w14:paraId="3D2D094B" w14:textId="2E22A1BB" w:rsidR="009E097A" w:rsidRDefault="009E097A" w:rsidP="00C65D7C">
      <w:pPr>
        <w:pStyle w:val="OdstavecChar"/>
        <w:jc w:val="both"/>
      </w:pPr>
      <w:r w:rsidRPr="009E097A">
        <w:tab/>
      </w:r>
      <w:r w:rsidRPr="009E097A">
        <w:tab/>
      </w:r>
    </w:p>
    <w:p w14:paraId="18E392B6" w14:textId="77777777" w:rsidR="00D6547A" w:rsidRPr="00D6547A" w:rsidRDefault="00D6547A" w:rsidP="00D6547A">
      <w:pPr>
        <w:pStyle w:val="OdstavecChar"/>
      </w:pPr>
    </w:p>
    <w:p w14:paraId="6D801CFE" w14:textId="77777777" w:rsidR="00D6547A" w:rsidRPr="00820EAE" w:rsidRDefault="00137651" w:rsidP="00137651">
      <w:pPr>
        <w:tabs>
          <w:tab w:val="left" w:pos="141"/>
          <w:tab w:val="left" w:pos="637"/>
          <w:tab w:val="left" w:pos="1630"/>
          <w:tab w:val="left" w:pos="2055"/>
        </w:tabs>
        <w:spacing w:line="360" w:lineRule="auto"/>
        <w:jc w:val="both"/>
        <w:rPr>
          <w:rFonts w:ascii="Arial" w:hAnsi="Arial" w:cs="Arial"/>
          <w:b/>
          <w:iCs/>
          <w:caps/>
          <w:sz w:val="24"/>
        </w:rPr>
      </w:pPr>
      <w:r>
        <w:rPr>
          <w:rFonts w:ascii="Arial" w:hAnsi="Arial" w:cs="Arial"/>
          <w:b/>
          <w:iCs/>
          <w:caps/>
          <w:sz w:val="24"/>
        </w:rPr>
        <w:t>6</w:t>
      </w:r>
      <w:r w:rsidR="00D6547A" w:rsidRPr="00820EAE">
        <w:rPr>
          <w:rFonts w:ascii="Arial" w:hAnsi="Arial" w:cs="Arial"/>
          <w:b/>
          <w:iCs/>
          <w:caps/>
          <w:sz w:val="24"/>
        </w:rPr>
        <w:t xml:space="preserve">   ochrana pred bleskom:</w:t>
      </w:r>
    </w:p>
    <w:p w14:paraId="66E5240C" w14:textId="77777777" w:rsidR="00F4640E" w:rsidRDefault="00D6547A" w:rsidP="00F4640E">
      <w:pPr>
        <w:pStyle w:val="Default"/>
      </w:pPr>
      <w:r>
        <w:rPr>
          <w:sz w:val="22"/>
        </w:rPr>
        <w:tab/>
      </w:r>
    </w:p>
    <w:p w14:paraId="7FA4D039" w14:textId="77777777" w:rsidR="00F4640E" w:rsidRDefault="00137651" w:rsidP="00137651">
      <w:pPr>
        <w:pStyle w:val="Nadpis2TS"/>
        <w:jc w:val="both"/>
      </w:pPr>
      <w:r w:rsidRPr="00137651">
        <w:t>6</w:t>
      </w:r>
      <w:r w:rsidR="00F4640E" w:rsidRPr="00137651">
        <w:t xml:space="preserve">.1 OCHRANA PRED BLESKOM - VONKAJŠIA </w:t>
      </w:r>
    </w:p>
    <w:p w14:paraId="70D5222D" w14:textId="77777777" w:rsidR="00137651" w:rsidRPr="00137651" w:rsidRDefault="00137651" w:rsidP="00137651">
      <w:pPr>
        <w:pStyle w:val="OdstavecChar"/>
      </w:pPr>
    </w:p>
    <w:p w14:paraId="75DB3BFC" w14:textId="771A4106" w:rsidR="00137651" w:rsidRDefault="0009390B" w:rsidP="00F85FD5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>
        <w:rPr>
          <w:rFonts w:ascii="Arial" w:hAnsi="Arial"/>
          <w:bCs/>
          <w:iCs/>
          <w:sz w:val="22"/>
          <w:lang w:eastAsia="ar-SA"/>
        </w:rPr>
        <w:t>PD nerieši, rieši samostatná dokumentácia.</w:t>
      </w:r>
    </w:p>
    <w:p w14:paraId="769920D7" w14:textId="77777777" w:rsidR="00F85FD5" w:rsidRPr="00F85FD5" w:rsidRDefault="00F85FD5" w:rsidP="00F85FD5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</w:p>
    <w:p w14:paraId="6B8DC054" w14:textId="77777777" w:rsidR="00B056D1" w:rsidRPr="00C20B03" w:rsidRDefault="00C20B03" w:rsidP="004832C2">
      <w:pPr>
        <w:tabs>
          <w:tab w:val="left" w:pos="141"/>
          <w:tab w:val="left" w:pos="709"/>
          <w:tab w:val="left" w:pos="1630"/>
          <w:tab w:val="left" w:pos="2055"/>
        </w:tabs>
        <w:jc w:val="both"/>
        <w:rPr>
          <w:rFonts w:ascii="Arial" w:eastAsia="Times New Roman" w:hAnsi="Arial" w:cs="Arial"/>
          <w:b/>
          <w:bCs/>
          <w:iCs/>
          <w:sz w:val="22"/>
          <w:szCs w:val="28"/>
        </w:rPr>
      </w:pPr>
      <w:r w:rsidRPr="00C20B03">
        <w:rPr>
          <w:rFonts w:ascii="Arial" w:eastAsia="Times New Roman" w:hAnsi="Arial" w:cs="Arial"/>
          <w:b/>
          <w:bCs/>
          <w:iCs/>
          <w:sz w:val="22"/>
          <w:szCs w:val="28"/>
        </w:rPr>
        <w:tab/>
      </w:r>
      <w:r w:rsidR="00137651">
        <w:rPr>
          <w:rFonts w:ascii="Arial" w:eastAsia="Times New Roman" w:hAnsi="Arial" w:cs="Arial"/>
          <w:b/>
          <w:bCs/>
          <w:iCs/>
          <w:sz w:val="22"/>
          <w:szCs w:val="28"/>
        </w:rPr>
        <w:t>7</w:t>
      </w:r>
      <w:r w:rsidR="00F401F0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 xml:space="preserve">.0 </w:t>
      </w:r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 xml:space="preserve">Vyhodnotenie neodstrániteľných nebezpečenstiev a neodstrániteľných ohrození z hľadiska bezpečnosti a ochrany zdravia pri práci u elektrických zariadení, posúdenie rizika a návrh ochranných opatrení proti týmto nebezpečenstvám a ohrozeniam v zmysle §4 ods.1 zákona č.124/2006 </w:t>
      </w:r>
      <w:proofErr w:type="spellStart"/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>Z.z</w:t>
      </w:r>
      <w:proofErr w:type="spellEnd"/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>.</w:t>
      </w:r>
    </w:p>
    <w:p w14:paraId="381849D5" w14:textId="77777777" w:rsidR="00C20B03" w:rsidRPr="00C20B03" w:rsidRDefault="00C20B03" w:rsidP="004832C2">
      <w:pPr>
        <w:tabs>
          <w:tab w:val="left" w:pos="141"/>
          <w:tab w:val="left" w:pos="709"/>
          <w:tab w:val="left" w:pos="1630"/>
          <w:tab w:val="left" w:pos="2055"/>
        </w:tabs>
        <w:jc w:val="both"/>
        <w:rPr>
          <w:rFonts w:ascii="Arial" w:eastAsia="Times New Roman" w:hAnsi="Arial" w:cs="Arial"/>
          <w:b/>
          <w:bCs/>
          <w:iCs/>
          <w:sz w:val="22"/>
          <w:szCs w:val="28"/>
        </w:rPr>
      </w:pPr>
    </w:p>
    <w:p w14:paraId="16D538D6" w14:textId="77777777" w:rsidR="00B056D1" w:rsidRPr="00C20B03" w:rsidRDefault="00B056D1" w:rsidP="001C5B93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 w:rsidRPr="00C20B03">
        <w:rPr>
          <w:rFonts w:ascii="Arial" w:hAnsi="Arial"/>
          <w:bCs/>
          <w:iCs/>
          <w:sz w:val="22"/>
          <w:lang w:eastAsia="ar-SA"/>
        </w:rPr>
        <w:tab/>
        <w:t>Elektroinštalačné zariadenia a elektroinštalačný materiál musia byť posudzované v zmysle zákona č.436/2001 – O technických požiadavkách na výrobky a o posudzovaní zhody a o zmene a doplnení niektorých zákonov. Dodávateľ elektroinštalácie musí vydať na každý elektroinštalačný výrobok a zariadenie vyhlásenie o zhode. Vyhlásenie o zhode na predmetný elektroinštalačný výrobok a zariadenie tento výrobok a zariadenie oprávňuje používať za obvyklého prevádzkového stavu bez rizika ohrozenia bezpečnosti a zdravia osôb a majetku.</w:t>
      </w:r>
    </w:p>
    <w:p w14:paraId="0CF23606" w14:textId="77777777" w:rsidR="00B056D1" w:rsidRPr="00C20B03" w:rsidRDefault="00B056D1" w:rsidP="001C5B93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 w:rsidRPr="00C20B03">
        <w:rPr>
          <w:rFonts w:ascii="Arial" w:hAnsi="Arial"/>
          <w:bCs/>
          <w:iCs/>
          <w:sz w:val="22"/>
          <w:lang w:eastAsia="ar-SA"/>
        </w:rPr>
        <w:tab/>
        <w:t>Pri práci na elektrických zariadeniach a pri elektroinštaláciách z hľadiska bezpečnosti a ochrany zdravia pri práci je nutné dodržiavať ustanovenia STN 34 3100/2001:</w:t>
      </w:r>
    </w:p>
    <w:p w14:paraId="430F3435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Pre každú elektroinštaláciu sa musí určiť osoba zodpovedná za jej montáž a prevádzku na </w:t>
      </w:r>
      <w:r w:rsidRPr="00C20B03">
        <w:rPr>
          <w:rFonts w:ascii="Arial" w:hAnsi="Arial"/>
          <w:sz w:val="22"/>
          <w:lang w:eastAsia="ar-SA"/>
        </w:rPr>
        <w:tab/>
        <w:t xml:space="preserve">kvalifikačnej úrovni podľa vyhlášky SÚBP č.508/2009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>.</w:t>
      </w:r>
    </w:p>
    <w:p w14:paraId="3952BFA7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Obsluhovať elektrické zariadenie môžu len pracovníci v zmysle vyhlášky č.508/2009,  §20 </w:t>
      </w:r>
      <w:r w:rsidRPr="00C20B03">
        <w:rPr>
          <w:rFonts w:ascii="Arial" w:hAnsi="Arial"/>
          <w:sz w:val="22"/>
          <w:lang w:eastAsia="ar-SA"/>
        </w:rPr>
        <w:tab/>
        <w:t>poučený pracovník.</w:t>
      </w:r>
    </w:p>
    <w:p w14:paraId="368F40CF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Montáž a údržbu elektrických zariadení môžu vykonávať len osoby odborne spôsobilé </w:t>
      </w:r>
      <w:r w:rsidRPr="00C20B03">
        <w:rPr>
          <w:rFonts w:ascii="Arial" w:hAnsi="Arial"/>
          <w:sz w:val="22"/>
          <w:lang w:eastAsia="ar-SA"/>
        </w:rPr>
        <w:tab/>
        <w:t>v elektrotechnike v zmysle vyhlášky č.508/2009,  §21 – elektrotechnik</w:t>
      </w:r>
    </w:p>
    <w:p w14:paraId="30B6288E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Riadenie činnosti elektroinštalačných prác môžu len osoby odborne spôsobilé </w:t>
      </w:r>
      <w:r w:rsidRPr="00C20B03">
        <w:rPr>
          <w:rFonts w:ascii="Arial" w:hAnsi="Arial"/>
          <w:sz w:val="22"/>
          <w:lang w:eastAsia="ar-SA"/>
        </w:rPr>
        <w:tab/>
      </w:r>
      <w:r w:rsidRPr="00C20B03">
        <w:rPr>
          <w:rFonts w:ascii="Arial" w:hAnsi="Arial"/>
          <w:sz w:val="22"/>
          <w:lang w:eastAsia="ar-SA"/>
        </w:rPr>
        <w:tab/>
        <w:t xml:space="preserve">v elektrotechnike v zmysle vyhlášky č.508/2009,  §23 – elektrotechnik na riadenie činnosti </w:t>
      </w:r>
      <w:r w:rsidRPr="00C20B03">
        <w:rPr>
          <w:rFonts w:ascii="Arial" w:hAnsi="Arial"/>
          <w:sz w:val="22"/>
          <w:lang w:eastAsia="ar-SA"/>
        </w:rPr>
        <w:tab/>
        <w:t>alebo na riadenie prevádzky.</w:t>
      </w:r>
    </w:p>
    <w:p w14:paraId="573EA3E1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Podľa STN 34 3100:2001 čl. 5 – zaisťovať bezpečnosť pri práci, ide o bezpečnostné </w:t>
      </w:r>
      <w:r w:rsidRPr="00C20B03">
        <w:rPr>
          <w:rFonts w:ascii="Arial" w:hAnsi="Arial"/>
          <w:sz w:val="22"/>
          <w:lang w:eastAsia="ar-SA"/>
        </w:rPr>
        <w:tab/>
        <w:t xml:space="preserve">oznamy, ochranné a pracovné pomôcky, technické a organizačné opatrenia na zaistenie </w:t>
      </w:r>
      <w:r w:rsidRPr="00C20B03">
        <w:rPr>
          <w:rFonts w:ascii="Arial" w:hAnsi="Arial"/>
          <w:sz w:val="22"/>
          <w:lang w:eastAsia="ar-SA"/>
        </w:rPr>
        <w:tab/>
        <w:t>bezpečnosti pri práci.</w:t>
      </w:r>
    </w:p>
    <w:p w14:paraId="1921D5D8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>Podľa STN 34 3100:2001 čl.6 – obsluhovať nainštalované elektrické zariadenia.</w:t>
      </w:r>
    </w:p>
    <w:p w14:paraId="4215708C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Podľa STN 34 3100:2001 čl. 7 – vykonávať práce na elektrických inštaláciách, čl. 7.1 – </w:t>
      </w:r>
      <w:r w:rsidRPr="00C20B03">
        <w:rPr>
          <w:rFonts w:ascii="Arial" w:hAnsi="Arial"/>
          <w:sz w:val="22"/>
          <w:lang w:eastAsia="ar-SA"/>
        </w:rPr>
        <w:tab/>
        <w:t xml:space="preserve">spoločné ustanovenia , čl.7.2 – práca na elektrických inštaláciách </w:t>
      </w:r>
      <w:proofErr w:type="spellStart"/>
      <w:r w:rsidRPr="00C20B03">
        <w:rPr>
          <w:rFonts w:ascii="Arial" w:hAnsi="Arial"/>
          <w:sz w:val="22"/>
          <w:lang w:eastAsia="ar-SA"/>
        </w:rPr>
        <w:t>mn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, čl.7.3 – práca na </w:t>
      </w:r>
      <w:r w:rsidRPr="00C20B03">
        <w:rPr>
          <w:rFonts w:ascii="Arial" w:hAnsi="Arial"/>
          <w:sz w:val="22"/>
          <w:lang w:eastAsia="ar-SA"/>
        </w:rPr>
        <w:tab/>
        <w:t xml:space="preserve">elektrických inštaláciách </w:t>
      </w:r>
      <w:proofErr w:type="spellStart"/>
      <w:r w:rsidRPr="00C20B03">
        <w:rPr>
          <w:rFonts w:ascii="Arial" w:hAnsi="Arial"/>
          <w:sz w:val="22"/>
          <w:lang w:eastAsia="ar-SA"/>
        </w:rPr>
        <w:t>nn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, čl. 7.5 – práca na elektrických inštaláciách vykonávaná cudzími </w:t>
      </w:r>
      <w:r w:rsidRPr="00C20B03">
        <w:rPr>
          <w:rFonts w:ascii="Arial" w:hAnsi="Arial"/>
          <w:sz w:val="22"/>
          <w:lang w:eastAsia="ar-SA"/>
        </w:rPr>
        <w:tab/>
        <w:t>(vyslanými) pracovníkmi. zaisťovať bezpečnosť pri práci, bezpečnostné oznamy, ochranné</w:t>
      </w:r>
    </w:p>
    <w:p w14:paraId="4B8B83B9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lastRenderedPageBreak/>
        <w:t xml:space="preserve">     a pracovné pomôcky, technické a organizačné opatrenia na zaistenie bezpečnosti pri práci.</w:t>
      </w:r>
    </w:p>
    <w:p w14:paraId="42493A61" w14:textId="77777777" w:rsidR="00B056D1" w:rsidRPr="00815FCF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815FCF">
        <w:rPr>
          <w:rFonts w:ascii="Arial" w:hAnsi="Arial"/>
          <w:sz w:val="22"/>
          <w:lang w:eastAsia="ar-SA"/>
        </w:rPr>
        <w:t xml:space="preserve">- </w:t>
      </w:r>
      <w:r w:rsidRPr="00815FCF">
        <w:rPr>
          <w:rFonts w:ascii="Arial" w:hAnsi="Arial"/>
          <w:sz w:val="22"/>
          <w:lang w:eastAsia="ar-SA"/>
        </w:rPr>
        <w:tab/>
        <w:t xml:space="preserve">Podľa STN 34 3100:2100 čl. 8 – zabezpečovať protipožiarne opatrenia a hasenie požiarov </w:t>
      </w:r>
      <w:r w:rsidRPr="00815FCF">
        <w:rPr>
          <w:rFonts w:ascii="Arial" w:hAnsi="Arial"/>
          <w:sz w:val="22"/>
          <w:lang w:eastAsia="ar-SA"/>
        </w:rPr>
        <w:tab/>
        <w:t>na elektrických inštaláciách.</w:t>
      </w:r>
    </w:p>
    <w:p w14:paraId="0E5183D7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Pohyblivé prívody – sa musia klásť a používať tak, aby sa nemohli poškodiť a aby boli zabezpečené proti posunutiu a vytrhnutiu zo svoriek.</w:t>
      </w:r>
    </w:p>
    <w:p w14:paraId="683B9875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Pri používaní </w:t>
      </w:r>
      <w:proofErr w:type="spellStart"/>
      <w:r w:rsidRPr="00C20B03">
        <w:rPr>
          <w:rFonts w:ascii="Arial" w:hAnsi="Arial"/>
          <w:sz w:val="22"/>
          <w:lang w:eastAsia="ar-SA"/>
        </w:rPr>
        <w:t>rozpojovateľných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spojov nesmie byť v rozpojenom stave na kontaktoch vidlíc napätie. Elektrické zariadenia, ktoré sú pripojené pohyblivým prívodom, musia sa pri premiestňovaní odpojiť od elektrickej siete, pokiaľ nie sú upravené tak, že sa môže s nimi manipulovať i pod napätím.</w:t>
      </w:r>
    </w:p>
    <w:p w14:paraId="5154BA09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Pri napájaní zariadení šnúrou, ochranný vodič v šnúre musí byť dlhší ako krajné (fázové) vodiče, pre prípad zlyhania </w:t>
      </w:r>
      <w:proofErr w:type="spellStart"/>
      <w:r w:rsidRPr="00C20B03">
        <w:rPr>
          <w:rFonts w:ascii="Arial" w:hAnsi="Arial"/>
          <w:sz w:val="22"/>
          <w:lang w:eastAsia="ar-SA"/>
        </w:rPr>
        <w:t>odlahčovacej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svorky – aby bol posledným prerušeným vodičom.</w:t>
      </w:r>
    </w:p>
    <w:p w14:paraId="3A71DCF0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Dočasné elektrické zariadenia alebo ich časti musia byť v čase , keď sa nepoužívajú, vypnuté, pokiaľ ich vypnutie neohrozí bezpečnosť osôb a technických zariadení. Hlavný vypínač musí byť trvalo prístupný a viditeľne označený. Dočasné elektrické zariadenia sa nesmú zriaďovať v prostredí s nebezpečenstvom výbuchu.</w:t>
      </w:r>
    </w:p>
    <w:p w14:paraId="3D35ABB8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Stroje, zariadenia, alebo ich časti musia byť zabezpečené proti samovoľnému spusteniu po prechodnej strate napätia v sieti , okrem prípadov, pri ktorých samovoľné spustenie nie je spojené s nebezpečenstvom úrazu, poruchy alebo prevádzkovej nehody. Samovoľné spustenie stroja alebo zariadenia nesmie nastať ani v prípade náhodného skratu, alebo uzemňovacieho spojenia v riadiacich obvodoch. Porucha v riadiacich okruhoch nesmie znemožniť ani núdzové , alebo havarijné zastavenie stroja alebo zariadenia.</w:t>
      </w:r>
    </w:p>
    <w:p w14:paraId="4F098517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Rozvádzače  a rozvodnice môže vyrábať len subjekt, ktorý vlastní oprávnenie na výrobu rozvádzačov. Rozvádzače musia</w:t>
      </w:r>
      <w:r w:rsidR="00F4640E">
        <w:rPr>
          <w:rFonts w:ascii="Arial" w:hAnsi="Arial"/>
          <w:sz w:val="22"/>
          <w:lang w:eastAsia="ar-SA"/>
        </w:rPr>
        <w:t xml:space="preserve"> byť vyrobené v zmysle STN EN 61439-1, STN EN 61439-2, STN EN 61439-3, STN EN 61439-4, STN EN 61</w:t>
      </w:r>
      <w:r w:rsidRPr="00C20B03">
        <w:rPr>
          <w:rFonts w:ascii="Arial" w:hAnsi="Arial"/>
          <w:sz w:val="22"/>
          <w:lang w:eastAsia="ar-SA"/>
        </w:rPr>
        <w:t>439-5.  K rozvádzaču musí byť dodaná sprievodná dokumentácia s určeným podmienok na jeho inštaláciu, prevádzku, údržbu a pre používanie prístrojov, ktoré sú jeho súčasťou.</w:t>
      </w:r>
    </w:p>
    <w:p w14:paraId="3B4395A1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Pracovné postupy je nutné realizovať na základe platnej technickej a konštrukčnej dokumentácie </w:t>
      </w:r>
      <w:r w:rsidR="0031241E" w:rsidRPr="00C20B03">
        <w:rPr>
          <w:rFonts w:ascii="Arial" w:hAnsi="Arial"/>
          <w:sz w:val="22"/>
          <w:lang w:eastAsia="ar-SA"/>
        </w:rPr>
        <w:t>vyhotovenej</w:t>
      </w:r>
      <w:r w:rsidRPr="00C20B03">
        <w:rPr>
          <w:rFonts w:ascii="Arial" w:hAnsi="Arial"/>
          <w:sz w:val="22"/>
          <w:lang w:eastAsia="ar-SA"/>
        </w:rPr>
        <w:t xml:space="preserve"> podľa vyhlášky č.508/2009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. a platných noriem STN. </w:t>
      </w:r>
    </w:p>
    <w:p w14:paraId="2AD005E6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Elektrické zariadenia sa môžu používať iba za prevádzkových a pracovných podmienok pre ktoré boli konštruované a vyrobené, musia byť mechanicky pevné, spoľahlivo upevnené a nesmú nepriaznivo ovplyvňovať iné zariadenia, musia byť dostatočne dimenzované.</w:t>
      </w:r>
    </w:p>
    <w:p w14:paraId="097F1C2E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Elektrické zariadenia musia byť označené výstražnými tabuľkami podľa STN EN 61 310-1, ktoré upozorňujú na nebezpečenstvo úrazu elektrickým prúdom. V prípade nebezpečenstva je možné vypnutie celého elektrického zariadenia a rozvodov hlavným vypínačom v elektromerovom rozvádzači RH. Hlavný vypínač musí byť označený podľa STN tab. “Hlavný vypínač, vypni v nebezpečenstve”.</w:t>
      </w:r>
    </w:p>
    <w:p w14:paraId="6C68B918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Po ukončení montážnych prác dodávateľ musí zabezpečiť overenie inštalácie z hľadiska bezpečnosti východiskovou prvou odbornou prehliadkou a odbornou skúškou v zmysle vyhl. MPSVR SR 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. STN 33 1500 a 33 2000-6. Bez prvej – východiskovej odbornej prehliadky a odbornej skúšky nesmie byť nová elektrická inštalácia prevádzkovaná! Súčasťou </w:t>
      </w:r>
      <w:proofErr w:type="spellStart"/>
      <w:r w:rsidRPr="00C20B03">
        <w:rPr>
          <w:rFonts w:ascii="Arial" w:hAnsi="Arial"/>
          <w:sz w:val="22"/>
          <w:lang w:eastAsia="ar-SA"/>
        </w:rPr>
        <w:t>OPaS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je aj predloženie všetkých požadovaných atestačných dokladov. </w:t>
      </w:r>
    </w:p>
    <w:p w14:paraId="0891CA41" w14:textId="77777777" w:rsidR="0083539D" w:rsidRPr="00C20B03" w:rsidRDefault="00B056D1" w:rsidP="00815FCF">
      <w:pPr>
        <w:tabs>
          <w:tab w:val="left" w:pos="141"/>
          <w:tab w:val="left" w:pos="637"/>
          <w:tab w:val="left" w:pos="1630"/>
          <w:tab w:val="left" w:pos="2055"/>
        </w:tabs>
        <w:jc w:val="both"/>
      </w:pPr>
      <w:r w:rsidRPr="00C20B03">
        <w:rPr>
          <w:rFonts w:ascii="Arial" w:hAnsi="Arial"/>
          <w:sz w:val="22"/>
          <w:lang w:eastAsia="ar-SA"/>
        </w:rPr>
        <w:tab/>
      </w:r>
      <w:r w:rsidRPr="00C20B03">
        <w:rPr>
          <w:rFonts w:ascii="Arial" w:hAnsi="Arial"/>
          <w:sz w:val="22"/>
          <w:lang w:eastAsia="ar-SA"/>
        </w:rPr>
        <w:tab/>
        <w:t xml:space="preserve">Elektroinštaláciu a bleskozvod je nutné realizovať v zmysle platných noriem STN ako aj predpisov súvisiacich. Pred odovzdaním do trvalého užívania musí byť vydaná platná správa o východiskovej odbornej prehliadke a odbornej skúške elektrického zariadenia. </w:t>
      </w:r>
    </w:p>
    <w:p w14:paraId="5C08CEE4" w14:textId="77777777" w:rsidR="00437B04" w:rsidRDefault="00437B04" w:rsidP="00437B0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</w:rPr>
      </w:pPr>
    </w:p>
    <w:p w14:paraId="1DFF410F" w14:textId="77777777" w:rsidR="00F91084" w:rsidRDefault="00F91084" w:rsidP="00F85FD5">
      <w:pPr>
        <w:tabs>
          <w:tab w:val="left" w:pos="567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  <w:szCs w:val="22"/>
        </w:rPr>
      </w:pPr>
    </w:p>
    <w:p w14:paraId="646F8E20" w14:textId="20A3F5D8" w:rsidR="00F91084" w:rsidRPr="00C20B03" w:rsidRDefault="00F91084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 xml:space="preserve">V Kolárove, </w:t>
      </w:r>
      <w:r w:rsidR="00DE7FCB">
        <w:rPr>
          <w:rFonts w:ascii="Arial" w:hAnsi="Arial" w:cs="Arial"/>
          <w:sz w:val="22"/>
          <w:szCs w:val="22"/>
        </w:rPr>
        <w:t>september</w:t>
      </w:r>
      <w:r w:rsidR="008B3C86">
        <w:rPr>
          <w:rFonts w:ascii="Arial" w:hAnsi="Arial" w:cs="Arial"/>
          <w:sz w:val="22"/>
          <w:szCs w:val="22"/>
        </w:rPr>
        <w:t xml:space="preserve"> 20</w:t>
      </w:r>
      <w:r w:rsidR="00C64C4C">
        <w:rPr>
          <w:rFonts w:ascii="Arial" w:hAnsi="Arial" w:cs="Arial"/>
          <w:sz w:val="22"/>
          <w:szCs w:val="22"/>
        </w:rPr>
        <w:t>2</w:t>
      </w:r>
      <w:r w:rsidR="004044EC">
        <w:rPr>
          <w:rFonts w:ascii="Arial" w:hAnsi="Arial" w:cs="Arial"/>
          <w:sz w:val="22"/>
          <w:szCs w:val="22"/>
        </w:rPr>
        <w:t>4</w:t>
      </w:r>
      <w:r w:rsidRPr="00C20B03">
        <w:rPr>
          <w:rFonts w:ascii="Arial" w:hAnsi="Arial" w:cs="Arial"/>
          <w:sz w:val="22"/>
          <w:szCs w:val="22"/>
        </w:rPr>
        <w:t xml:space="preserve">                                                                 Alexander Leczkési</w:t>
      </w:r>
    </w:p>
    <w:p w14:paraId="26AC4BE0" w14:textId="77777777" w:rsidR="008B049E" w:rsidRPr="00815FCF" w:rsidRDefault="008B049E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  <w:szCs w:val="22"/>
        </w:rPr>
      </w:pPr>
    </w:p>
    <w:sectPr w:rsidR="008B049E" w:rsidRPr="00815FCF" w:rsidSect="00D9081A">
      <w:headerReference w:type="default" r:id="rId9"/>
      <w:footerReference w:type="even" r:id="rId10"/>
      <w:footerReference w:type="default" r:id="rId11"/>
      <w:pgSz w:w="11907" w:h="16839" w:code="9"/>
      <w:pgMar w:top="1440" w:right="1080" w:bottom="1440" w:left="1080" w:header="709" w:footer="709" w:gutter="0"/>
      <w:pgBorders w:offsetFrom="page">
        <w:top w:val="single" w:sz="12" w:space="24" w:color="auto" w:shadow="1"/>
        <w:left w:val="single" w:sz="12" w:space="31" w:color="auto" w:shadow="1"/>
        <w:bottom w:val="single" w:sz="12" w:space="24" w:color="auto" w:shadow="1"/>
        <w:right w:val="single" w:sz="12" w:space="31" w:color="auto" w:shadow="1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7A2AF" w14:textId="77777777" w:rsidR="000C1A73" w:rsidRDefault="000C1A73">
      <w:r>
        <w:separator/>
      </w:r>
    </w:p>
  </w:endnote>
  <w:endnote w:type="continuationSeparator" w:id="0">
    <w:p w14:paraId="2D569533" w14:textId="77777777" w:rsidR="000C1A73" w:rsidRDefault="000C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0A1CD" w14:textId="77777777" w:rsidR="000C1A73" w:rsidRDefault="000C1A73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C3C1C47" w14:textId="77777777" w:rsidR="000C1A73" w:rsidRDefault="000C1A7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031C5" w14:textId="77777777" w:rsidR="000C1A73" w:rsidRDefault="000C1A73">
    <w:pPr>
      <w:pStyle w:val="Pta"/>
      <w:framePr w:wrap="around" w:vAnchor="text" w:hAnchor="margin" w:xAlign="right" w:y="1"/>
      <w:rPr>
        <w:rStyle w:val="slostrany"/>
      </w:rPr>
    </w:pPr>
  </w:p>
  <w:p w14:paraId="18D23B65" w14:textId="77777777" w:rsidR="000C1A73" w:rsidRDefault="006E0536">
    <w:pPr>
      <w:pStyle w:val="Pta"/>
      <w:rPr>
        <w:lang w:val="hu-HU"/>
      </w:rPr>
    </w:pPr>
    <w:r>
      <w:rPr>
        <w:rFonts w:ascii="Arial" w:hAnsi="Arial" w:cs="Arial"/>
        <w:b/>
        <w:i/>
        <w:noProof/>
        <w:sz w:val="24"/>
      </w:rPr>
      <w:pict w14:anchorId="76ABFD4A">
        <v:line id="_x0000_s2049" style="position:absolute;z-index:251657216" from="-22.2pt,.95pt" to="508.6pt,.95pt"/>
      </w:pict>
    </w:r>
    <w:r w:rsidR="000C1A73">
      <w:rPr>
        <w:rFonts w:ascii="Arial" w:hAnsi="Arial" w:cs="Arial"/>
        <w:b/>
        <w:i/>
        <w:noProof/>
        <w:sz w:val="24"/>
        <w:lang w:eastAsia="sk-SK"/>
      </w:rPr>
      <w:drawing>
        <wp:inline distT="0" distB="0" distL="0" distR="0" wp14:anchorId="3F21028F" wp14:editId="706BF965">
          <wp:extent cx="870585" cy="301625"/>
          <wp:effectExtent l="19050" t="0" r="5715" b="0"/>
          <wp:docPr id="1" name="Obrázok 1" descr="Logo elte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eltec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301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C1A73">
      <w:rPr>
        <w:b/>
        <w:i/>
        <w:sz w:val="22"/>
      </w:rPr>
      <w:t xml:space="preserve"> </w:t>
    </w:r>
    <w:r w:rsidR="000C1A73">
      <w:rPr>
        <w:rFonts w:ascii="Arial" w:hAnsi="Arial" w:cs="Arial"/>
        <w:bCs/>
        <w:iCs/>
        <w:sz w:val="18"/>
      </w:rPr>
      <w:t>s.r.o</w:t>
    </w:r>
    <w:r w:rsidR="000C1A73">
      <w:rPr>
        <w:b/>
        <w:i/>
        <w:sz w:val="22"/>
      </w:rPr>
      <w:t xml:space="preserve">. </w:t>
    </w:r>
    <w:r w:rsidR="000C1A73">
      <w:t xml:space="preserve">                                                                                                                     </w:t>
    </w:r>
    <w:r w:rsidR="000C1A73" w:rsidRPr="001D386D">
      <w:rPr>
        <w:rFonts w:ascii="Arial" w:hAnsi="Arial" w:cs="Arial"/>
      </w:rPr>
      <w:t>T</w:t>
    </w:r>
    <w:proofErr w:type="spellStart"/>
    <w:r w:rsidR="000C1A73" w:rsidRPr="001D386D">
      <w:rPr>
        <w:rFonts w:ascii="Arial" w:hAnsi="Arial" w:cs="Arial"/>
        <w:lang w:val="hu-HU"/>
      </w:rPr>
      <w:t>echnická</w:t>
    </w:r>
    <w:proofErr w:type="spellEnd"/>
    <w:r w:rsidR="000C1A73" w:rsidRPr="001D386D">
      <w:rPr>
        <w:rFonts w:ascii="Arial" w:hAnsi="Arial" w:cs="Arial"/>
        <w:lang w:val="hu-HU"/>
      </w:rPr>
      <w:t xml:space="preserve"> </w:t>
    </w:r>
    <w:proofErr w:type="spellStart"/>
    <w:r w:rsidR="000C1A73" w:rsidRPr="001D386D">
      <w:rPr>
        <w:rFonts w:ascii="Arial" w:hAnsi="Arial" w:cs="Arial"/>
        <w:lang w:val="hu-HU"/>
      </w:rPr>
      <w:t>správa</w:t>
    </w:r>
    <w:proofErr w:type="spellEnd"/>
  </w:p>
  <w:p w14:paraId="543D4996" w14:textId="77777777" w:rsidR="000C1A73" w:rsidRPr="001D386D" w:rsidRDefault="000C1A73" w:rsidP="00DE789B">
    <w:pPr>
      <w:pStyle w:val="Pta"/>
      <w:tabs>
        <w:tab w:val="clear" w:pos="4536"/>
        <w:tab w:val="clear" w:pos="9072"/>
        <w:tab w:val="center" w:pos="5088"/>
      </w:tabs>
      <w:rPr>
        <w:rFonts w:ascii="Arial" w:hAnsi="Arial" w:cs="Arial"/>
      </w:rPr>
    </w:pPr>
    <w:r w:rsidRPr="001D386D">
      <w:rPr>
        <w:rFonts w:ascii="Arial" w:hAnsi="Arial" w:cs="Arial"/>
      </w:rPr>
      <w:t>Sídlo: Novomeského 20, 946 03 Kolárovo</w:t>
    </w:r>
    <w:r w:rsidRPr="001D386D">
      <w:rPr>
        <w:rFonts w:ascii="Arial" w:hAnsi="Arial" w:cs="Arial"/>
      </w:rPr>
      <w:tab/>
    </w:r>
  </w:p>
  <w:p w14:paraId="4E3CECAA" w14:textId="77777777" w:rsidR="000C1A73" w:rsidRPr="001D386D" w:rsidRDefault="000C1A73">
    <w:pPr>
      <w:pStyle w:val="Pta"/>
      <w:rPr>
        <w:rFonts w:ascii="Arial" w:hAnsi="Arial" w:cs="Arial"/>
      </w:rPr>
    </w:pPr>
    <w:r w:rsidRPr="001D386D">
      <w:rPr>
        <w:rFonts w:ascii="Arial" w:hAnsi="Arial" w:cs="Arial"/>
      </w:rPr>
      <w:t xml:space="preserve">Kancelária: Obchodný rad 3829, 946 03 Kolárovo                                                                          </w:t>
    </w:r>
    <w:r w:rsidRPr="001D386D">
      <w:rPr>
        <w:rFonts w:ascii="Arial" w:hAnsi="Arial" w:cs="Arial"/>
        <w:sz w:val="16"/>
      </w:rPr>
      <w:t xml:space="preserve">Strana </w:t>
    </w:r>
    <w:r w:rsidRPr="001D386D">
      <w:rPr>
        <w:rStyle w:val="slostrany"/>
        <w:rFonts w:ascii="Arial" w:hAnsi="Arial" w:cs="Arial"/>
      </w:rPr>
      <w:fldChar w:fldCharType="begin"/>
    </w:r>
    <w:r w:rsidRPr="001D386D">
      <w:rPr>
        <w:rStyle w:val="slostrany"/>
        <w:rFonts w:ascii="Arial" w:hAnsi="Arial" w:cs="Arial"/>
      </w:rPr>
      <w:instrText xml:space="preserve"> PAGE </w:instrText>
    </w:r>
    <w:r w:rsidRPr="001D386D">
      <w:rPr>
        <w:rStyle w:val="slostrany"/>
        <w:rFonts w:ascii="Arial" w:hAnsi="Arial" w:cs="Arial"/>
      </w:rPr>
      <w:fldChar w:fldCharType="separate"/>
    </w:r>
    <w:r>
      <w:rPr>
        <w:rStyle w:val="slostrany"/>
        <w:rFonts w:ascii="Arial" w:hAnsi="Arial" w:cs="Arial"/>
        <w:noProof/>
      </w:rPr>
      <w:t>12</w:t>
    </w:r>
    <w:r w:rsidRPr="001D386D">
      <w:rPr>
        <w:rStyle w:val="slostra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79995" w14:textId="77777777" w:rsidR="000C1A73" w:rsidRDefault="000C1A73">
      <w:r>
        <w:separator/>
      </w:r>
    </w:p>
  </w:footnote>
  <w:footnote w:type="continuationSeparator" w:id="0">
    <w:p w14:paraId="0F5CF955" w14:textId="77777777" w:rsidR="000C1A73" w:rsidRDefault="000C1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7421A" w14:textId="77777777" w:rsidR="000C1A73" w:rsidRDefault="000C1A73">
    <w:pPr>
      <w:pStyle w:val="Hlavika"/>
      <w:jc w:val="both"/>
      <w:rPr>
        <w:rFonts w:ascii="Arial" w:hAnsi="Arial"/>
        <w:i/>
        <w:sz w:val="14"/>
      </w:rPr>
    </w:pPr>
    <w:r>
      <w:rPr>
        <w:rFonts w:ascii="Arial" w:hAnsi="Arial"/>
        <w:i/>
        <w:sz w:val="14"/>
      </w:rPr>
      <w:t xml:space="preserve">Tento materiál je nehmotným majetkom </w:t>
    </w:r>
    <w:proofErr w:type="spellStart"/>
    <w:r>
      <w:rPr>
        <w:rFonts w:ascii="Arial" w:hAnsi="Arial"/>
        <w:i/>
        <w:sz w:val="14"/>
      </w:rPr>
      <w:t>fy</w:t>
    </w:r>
    <w:proofErr w:type="spellEnd"/>
    <w:r>
      <w:rPr>
        <w:rFonts w:ascii="Arial" w:hAnsi="Arial"/>
        <w:i/>
        <w:sz w:val="14"/>
      </w:rPr>
      <w:t xml:space="preserve">. </w:t>
    </w:r>
    <w:proofErr w:type="spellStart"/>
    <w:r>
      <w:rPr>
        <w:rFonts w:ascii="Arial" w:hAnsi="Arial"/>
        <w:i/>
        <w:sz w:val="14"/>
      </w:rPr>
      <w:t>eltecor</w:t>
    </w:r>
    <w:proofErr w:type="spellEnd"/>
    <w:r>
      <w:rPr>
        <w:rFonts w:ascii="Arial" w:hAnsi="Arial"/>
        <w:i/>
        <w:sz w:val="14"/>
      </w:rPr>
      <w:t xml:space="preserve"> s.r.o., ktorá má výlučné a neobmedzené právo nakladať s ním. Obsah tohto materiálu je predmetom obchodného tajomstva spoločnosti. Materiál sa nesmie používať, rozmnožiť, požičať, zverejniť, odovzdať, jeho obsah prezradiť tretím osobám bez písomného súhlasu spoločnosti.</w:t>
    </w:r>
  </w:p>
  <w:p w14:paraId="24EF9F83" w14:textId="77777777" w:rsidR="000C1A73" w:rsidRPr="002008E5" w:rsidRDefault="006E0536" w:rsidP="00A1652B">
    <w:pPr>
      <w:pStyle w:val="Hlavika"/>
      <w:ind w:left="-426"/>
      <w:rPr>
        <w:sz w:val="18"/>
      </w:rPr>
    </w:pPr>
    <w:r>
      <w:rPr>
        <w:rFonts w:ascii="Arial" w:hAnsi="Arial" w:cs="Arial"/>
        <w:b/>
        <w:i/>
        <w:noProof/>
        <w:sz w:val="24"/>
        <w:lang w:eastAsia="sk-SK"/>
      </w:rPr>
      <w:pict w14:anchorId="571FB693">
        <v:line id="_x0000_s2060" style="position:absolute;left:0;text-align:left;z-index:251658240" from="-22.2pt,4.1pt" to="510.6pt,4.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3E0D7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48F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9A1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EE7C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66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E2A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96B0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0430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E2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807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4"/>
    <w:multiLevelType w:val="multilevel"/>
    <w:tmpl w:val="00000004"/>
    <w:name w:val="WWNum3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FC5060"/>
    <w:multiLevelType w:val="multilevel"/>
    <w:tmpl w:val="9698CDA0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29636C8E"/>
    <w:multiLevelType w:val="multilevel"/>
    <w:tmpl w:val="2F60CF3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3D1923D0"/>
    <w:multiLevelType w:val="hybridMultilevel"/>
    <w:tmpl w:val="D40669DE"/>
    <w:lvl w:ilvl="0" w:tplc="95F0B1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Batang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4052FA"/>
    <w:multiLevelType w:val="multilevel"/>
    <w:tmpl w:val="6E4262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4EB77644"/>
    <w:multiLevelType w:val="hybridMultilevel"/>
    <w:tmpl w:val="8462096A"/>
    <w:lvl w:ilvl="0" w:tplc="8BAE2B74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Arial" w:eastAsia="Batang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17" w15:restartNumberingAfterBreak="0">
    <w:nsid w:val="57425662"/>
    <w:multiLevelType w:val="hybridMultilevel"/>
    <w:tmpl w:val="6570F24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81BC4"/>
    <w:multiLevelType w:val="multilevel"/>
    <w:tmpl w:val="1A8489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101098">
    <w:abstractNumId w:val="11"/>
  </w:num>
  <w:num w:numId="2" w16cid:durableId="730805543">
    <w:abstractNumId w:val="10"/>
  </w:num>
  <w:num w:numId="3" w16cid:durableId="881356910">
    <w:abstractNumId w:val="14"/>
  </w:num>
  <w:num w:numId="4" w16cid:durableId="1854487251">
    <w:abstractNumId w:val="17"/>
  </w:num>
  <w:num w:numId="5" w16cid:durableId="879123557">
    <w:abstractNumId w:val="16"/>
  </w:num>
  <w:num w:numId="6" w16cid:durableId="928081740">
    <w:abstractNumId w:val="8"/>
  </w:num>
  <w:num w:numId="7" w16cid:durableId="1749497476">
    <w:abstractNumId w:val="3"/>
  </w:num>
  <w:num w:numId="8" w16cid:durableId="1690908927">
    <w:abstractNumId w:val="2"/>
  </w:num>
  <w:num w:numId="9" w16cid:durableId="872032408">
    <w:abstractNumId w:val="1"/>
  </w:num>
  <w:num w:numId="10" w16cid:durableId="133061988">
    <w:abstractNumId w:val="0"/>
  </w:num>
  <w:num w:numId="11" w16cid:durableId="325020003">
    <w:abstractNumId w:val="9"/>
  </w:num>
  <w:num w:numId="12" w16cid:durableId="1825512010">
    <w:abstractNumId w:val="7"/>
  </w:num>
  <w:num w:numId="13" w16cid:durableId="63798499">
    <w:abstractNumId w:val="6"/>
  </w:num>
  <w:num w:numId="14" w16cid:durableId="804615761">
    <w:abstractNumId w:val="5"/>
  </w:num>
  <w:num w:numId="15" w16cid:durableId="1770739234">
    <w:abstractNumId w:val="4"/>
  </w:num>
  <w:num w:numId="16" w16cid:durableId="1272055623">
    <w:abstractNumId w:val="15"/>
  </w:num>
  <w:num w:numId="17" w16cid:durableId="1185631292">
    <w:abstractNumId w:val="12"/>
  </w:num>
  <w:num w:numId="18" w16cid:durableId="750467838">
    <w:abstractNumId w:val="13"/>
  </w:num>
  <w:num w:numId="19" w16cid:durableId="17844229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defaultTabStop w:val="720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49E"/>
    <w:rsid w:val="00000815"/>
    <w:rsid w:val="00000D3B"/>
    <w:rsid w:val="00002E3D"/>
    <w:rsid w:val="00005A53"/>
    <w:rsid w:val="00017051"/>
    <w:rsid w:val="0002174C"/>
    <w:rsid w:val="00030ECD"/>
    <w:rsid w:val="00032092"/>
    <w:rsid w:val="00033908"/>
    <w:rsid w:val="00037061"/>
    <w:rsid w:val="000534CA"/>
    <w:rsid w:val="00061929"/>
    <w:rsid w:val="000747D7"/>
    <w:rsid w:val="000766A4"/>
    <w:rsid w:val="00076E76"/>
    <w:rsid w:val="00077BBC"/>
    <w:rsid w:val="0008382A"/>
    <w:rsid w:val="000869E4"/>
    <w:rsid w:val="00091A4A"/>
    <w:rsid w:val="0009390B"/>
    <w:rsid w:val="00095023"/>
    <w:rsid w:val="000A14BB"/>
    <w:rsid w:val="000A3A0F"/>
    <w:rsid w:val="000C1A73"/>
    <w:rsid w:val="000C47BC"/>
    <w:rsid w:val="000D26DD"/>
    <w:rsid w:val="000D4210"/>
    <w:rsid w:val="000D5301"/>
    <w:rsid w:val="000F566B"/>
    <w:rsid w:val="0011123D"/>
    <w:rsid w:val="001171CA"/>
    <w:rsid w:val="001231D5"/>
    <w:rsid w:val="001314D3"/>
    <w:rsid w:val="00137651"/>
    <w:rsid w:val="001423A6"/>
    <w:rsid w:val="00146169"/>
    <w:rsid w:val="00147973"/>
    <w:rsid w:val="001805C9"/>
    <w:rsid w:val="0018426E"/>
    <w:rsid w:val="001874AE"/>
    <w:rsid w:val="00191DC4"/>
    <w:rsid w:val="0019389F"/>
    <w:rsid w:val="00195AD6"/>
    <w:rsid w:val="001A0234"/>
    <w:rsid w:val="001A0D17"/>
    <w:rsid w:val="001B2021"/>
    <w:rsid w:val="001C5B93"/>
    <w:rsid w:val="001D1548"/>
    <w:rsid w:val="001D386D"/>
    <w:rsid w:val="001E2C89"/>
    <w:rsid w:val="001E410A"/>
    <w:rsid w:val="001E4CA6"/>
    <w:rsid w:val="001F34ED"/>
    <w:rsid w:val="001F4E8F"/>
    <w:rsid w:val="002008E5"/>
    <w:rsid w:val="00201FD6"/>
    <w:rsid w:val="002038B8"/>
    <w:rsid w:val="0021256F"/>
    <w:rsid w:val="00216D50"/>
    <w:rsid w:val="00233638"/>
    <w:rsid w:val="00242457"/>
    <w:rsid w:val="00266E92"/>
    <w:rsid w:val="00283D64"/>
    <w:rsid w:val="00285310"/>
    <w:rsid w:val="002876E9"/>
    <w:rsid w:val="00291223"/>
    <w:rsid w:val="002931A1"/>
    <w:rsid w:val="00293A40"/>
    <w:rsid w:val="00294EA6"/>
    <w:rsid w:val="002B2CC1"/>
    <w:rsid w:val="002B6AF4"/>
    <w:rsid w:val="002B70C6"/>
    <w:rsid w:val="002C5EC0"/>
    <w:rsid w:val="002F4512"/>
    <w:rsid w:val="00300162"/>
    <w:rsid w:val="00306761"/>
    <w:rsid w:val="0031241E"/>
    <w:rsid w:val="00317C36"/>
    <w:rsid w:val="00326FFC"/>
    <w:rsid w:val="00332C0A"/>
    <w:rsid w:val="00340201"/>
    <w:rsid w:val="003425F5"/>
    <w:rsid w:val="00345CDF"/>
    <w:rsid w:val="00346125"/>
    <w:rsid w:val="003629EB"/>
    <w:rsid w:val="0036375C"/>
    <w:rsid w:val="00372AB7"/>
    <w:rsid w:val="00374B0D"/>
    <w:rsid w:val="00380322"/>
    <w:rsid w:val="00386381"/>
    <w:rsid w:val="003A2D10"/>
    <w:rsid w:val="003A475B"/>
    <w:rsid w:val="003A665B"/>
    <w:rsid w:val="003B5EFA"/>
    <w:rsid w:val="003D05B7"/>
    <w:rsid w:val="003D5BDA"/>
    <w:rsid w:val="003E301D"/>
    <w:rsid w:val="003E4B7F"/>
    <w:rsid w:val="003F134C"/>
    <w:rsid w:val="003F1967"/>
    <w:rsid w:val="003F5919"/>
    <w:rsid w:val="0040188C"/>
    <w:rsid w:val="004044EC"/>
    <w:rsid w:val="00406046"/>
    <w:rsid w:val="00437B04"/>
    <w:rsid w:val="0044635B"/>
    <w:rsid w:val="004524CF"/>
    <w:rsid w:val="00452C50"/>
    <w:rsid w:val="00454B80"/>
    <w:rsid w:val="00465D79"/>
    <w:rsid w:val="0047777A"/>
    <w:rsid w:val="00482AE2"/>
    <w:rsid w:val="004832C2"/>
    <w:rsid w:val="0049667F"/>
    <w:rsid w:val="00496A6D"/>
    <w:rsid w:val="004B4991"/>
    <w:rsid w:val="004C108E"/>
    <w:rsid w:val="004C3C9E"/>
    <w:rsid w:val="004E0972"/>
    <w:rsid w:val="004F4668"/>
    <w:rsid w:val="005110AB"/>
    <w:rsid w:val="0051538A"/>
    <w:rsid w:val="00525B7D"/>
    <w:rsid w:val="00534D87"/>
    <w:rsid w:val="0053798C"/>
    <w:rsid w:val="00553189"/>
    <w:rsid w:val="00554F3A"/>
    <w:rsid w:val="005613AC"/>
    <w:rsid w:val="00581AFD"/>
    <w:rsid w:val="00584910"/>
    <w:rsid w:val="00585737"/>
    <w:rsid w:val="00594AAE"/>
    <w:rsid w:val="00594C23"/>
    <w:rsid w:val="005A1FBE"/>
    <w:rsid w:val="005A2338"/>
    <w:rsid w:val="005A2462"/>
    <w:rsid w:val="005A4D10"/>
    <w:rsid w:val="005A548A"/>
    <w:rsid w:val="005B1EE8"/>
    <w:rsid w:val="005B7948"/>
    <w:rsid w:val="005C6C70"/>
    <w:rsid w:val="005E0DFF"/>
    <w:rsid w:val="005E0FDC"/>
    <w:rsid w:val="005E1F6F"/>
    <w:rsid w:val="00606F28"/>
    <w:rsid w:val="00607C53"/>
    <w:rsid w:val="006158B3"/>
    <w:rsid w:val="00622C6F"/>
    <w:rsid w:val="00623FCC"/>
    <w:rsid w:val="0062799F"/>
    <w:rsid w:val="0063020E"/>
    <w:rsid w:val="00632053"/>
    <w:rsid w:val="00656CFE"/>
    <w:rsid w:val="00663DFC"/>
    <w:rsid w:val="00666499"/>
    <w:rsid w:val="006716D7"/>
    <w:rsid w:val="006741D0"/>
    <w:rsid w:val="006848A3"/>
    <w:rsid w:val="00690C77"/>
    <w:rsid w:val="0069756B"/>
    <w:rsid w:val="006A354D"/>
    <w:rsid w:val="006A5183"/>
    <w:rsid w:val="006B53C2"/>
    <w:rsid w:val="006D23A8"/>
    <w:rsid w:val="006E0536"/>
    <w:rsid w:val="006E5F3E"/>
    <w:rsid w:val="006E70FB"/>
    <w:rsid w:val="006F78C2"/>
    <w:rsid w:val="0070402F"/>
    <w:rsid w:val="00706889"/>
    <w:rsid w:val="0070718A"/>
    <w:rsid w:val="0071209B"/>
    <w:rsid w:val="0071424D"/>
    <w:rsid w:val="00716D7C"/>
    <w:rsid w:val="00721AE7"/>
    <w:rsid w:val="00724C01"/>
    <w:rsid w:val="0073108E"/>
    <w:rsid w:val="007339BB"/>
    <w:rsid w:val="00734287"/>
    <w:rsid w:val="00736455"/>
    <w:rsid w:val="0075201E"/>
    <w:rsid w:val="00766BC1"/>
    <w:rsid w:val="007714B3"/>
    <w:rsid w:val="00772E42"/>
    <w:rsid w:val="00777528"/>
    <w:rsid w:val="007A4052"/>
    <w:rsid w:val="007A68F6"/>
    <w:rsid w:val="007A796B"/>
    <w:rsid w:val="007C6662"/>
    <w:rsid w:val="007D02B2"/>
    <w:rsid w:val="007D0F9E"/>
    <w:rsid w:val="007D7CAE"/>
    <w:rsid w:val="007E1255"/>
    <w:rsid w:val="007E129A"/>
    <w:rsid w:val="007F1FBB"/>
    <w:rsid w:val="007F24B0"/>
    <w:rsid w:val="007F34D6"/>
    <w:rsid w:val="00800AB7"/>
    <w:rsid w:val="0080729C"/>
    <w:rsid w:val="00815FCF"/>
    <w:rsid w:val="008308A8"/>
    <w:rsid w:val="00832CA7"/>
    <w:rsid w:val="00834D78"/>
    <w:rsid w:val="0083539D"/>
    <w:rsid w:val="008353AF"/>
    <w:rsid w:val="00842CF4"/>
    <w:rsid w:val="0084511F"/>
    <w:rsid w:val="0084771F"/>
    <w:rsid w:val="0086023C"/>
    <w:rsid w:val="00861311"/>
    <w:rsid w:val="00863CEE"/>
    <w:rsid w:val="00863D88"/>
    <w:rsid w:val="008663F8"/>
    <w:rsid w:val="0086747F"/>
    <w:rsid w:val="00870001"/>
    <w:rsid w:val="008A77E0"/>
    <w:rsid w:val="008B049E"/>
    <w:rsid w:val="008B3C86"/>
    <w:rsid w:val="008B4C75"/>
    <w:rsid w:val="008C2CC8"/>
    <w:rsid w:val="008F7886"/>
    <w:rsid w:val="008F7DC5"/>
    <w:rsid w:val="00905BD4"/>
    <w:rsid w:val="00920A74"/>
    <w:rsid w:val="00930BAA"/>
    <w:rsid w:val="009337CE"/>
    <w:rsid w:val="00937ECE"/>
    <w:rsid w:val="00957D72"/>
    <w:rsid w:val="00960BF5"/>
    <w:rsid w:val="00970F8F"/>
    <w:rsid w:val="00972CF8"/>
    <w:rsid w:val="00972EA8"/>
    <w:rsid w:val="00977DCC"/>
    <w:rsid w:val="00993889"/>
    <w:rsid w:val="009B4C48"/>
    <w:rsid w:val="009B7ADE"/>
    <w:rsid w:val="009D0046"/>
    <w:rsid w:val="009D5D02"/>
    <w:rsid w:val="009E076C"/>
    <w:rsid w:val="009E097A"/>
    <w:rsid w:val="009E1758"/>
    <w:rsid w:val="009F2883"/>
    <w:rsid w:val="009F68F6"/>
    <w:rsid w:val="00A0101B"/>
    <w:rsid w:val="00A1652B"/>
    <w:rsid w:val="00A20BA8"/>
    <w:rsid w:val="00A21DA3"/>
    <w:rsid w:val="00A33574"/>
    <w:rsid w:val="00A36968"/>
    <w:rsid w:val="00A36E21"/>
    <w:rsid w:val="00A43D4F"/>
    <w:rsid w:val="00A44F0C"/>
    <w:rsid w:val="00A50821"/>
    <w:rsid w:val="00A5382F"/>
    <w:rsid w:val="00A5515B"/>
    <w:rsid w:val="00A55280"/>
    <w:rsid w:val="00A56516"/>
    <w:rsid w:val="00A5762E"/>
    <w:rsid w:val="00A67494"/>
    <w:rsid w:val="00A75634"/>
    <w:rsid w:val="00A85B0A"/>
    <w:rsid w:val="00A908DB"/>
    <w:rsid w:val="00AA434E"/>
    <w:rsid w:val="00AA4936"/>
    <w:rsid w:val="00AC1EB9"/>
    <w:rsid w:val="00AC470C"/>
    <w:rsid w:val="00AE62EB"/>
    <w:rsid w:val="00AF7A71"/>
    <w:rsid w:val="00B056D1"/>
    <w:rsid w:val="00B12B6F"/>
    <w:rsid w:val="00B15797"/>
    <w:rsid w:val="00B30926"/>
    <w:rsid w:val="00B32A84"/>
    <w:rsid w:val="00B34BB8"/>
    <w:rsid w:val="00B47D6D"/>
    <w:rsid w:val="00B50F27"/>
    <w:rsid w:val="00B5639D"/>
    <w:rsid w:val="00B66337"/>
    <w:rsid w:val="00B711C6"/>
    <w:rsid w:val="00B72134"/>
    <w:rsid w:val="00B72A77"/>
    <w:rsid w:val="00B73913"/>
    <w:rsid w:val="00B81E0B"/>
    <w:rsid w:val="00B83FA9"/>
    <w:rsid w:val="00B84507"/>
    <w:rsid w:val="00B9653B"/>
    <w:rsid w:val="00BA30D3"/>
    <w:rsid w:val="00BA4182"/>
    <w:rsid w:val="00BA623A"/>
    <w:rsid w:val="00BC4C34"/>
    <w:rsid w:val="00BC66F6"/>
    <w:rsid w:val="00BC6DC7"/>
    <w:rsid w:val="00BC7AD8"/>
    <w:rsid w:val="00BD2755"/>
    <w:rsid w:val="00BE0256"/>
    <w:rsid w:val="00BE1B94"/>
    <w:rsid w:val="00BE7D1E"/>
    <w:rsid w:val="00C03358"/>
    <w:rsid w:val="00C0455C"/>
    <w:rsid w:val="00C14E63"/>
    <w:rsid w:val="00C17BAB"/>
    <w:rsid w:val="00C20B03"/>
    <w:rsid w:val="00C226FC"/>
    <w:rsid w:val="00C238FD"/>
    <w:rsid w:val="00C277F6"/>
    <w:rsid w:val="00C42810"/>
    <w:rsid w:val="00C45066"/>
    <w:rsid w:val="00C46EC7"/>
    <w:rsid w:val="00C64C4C"/>
    <w:rsid w:val="00C657C8"/>
    <w:rsid w:val="00C65D7C"/>
    <w:rsid w:val="00C76C87"/>
    <w:rsid w:val="00C8600A"/>
    <w:rsid w:val="00C908E6"/>
    <w:rsid w:val="00C94860"/>
    <w:rsid w:val="00C97F5F"/>
    <w:rsid w:val="00CA46AC"/>
    <w:rsid w:val="00CA6A1D"/>
    <w:rsid w:val="00CA7AAB"/>
    <w:rsid w:val="00CB19C1"/>
    <w:rsid w:val="00CD0B42"/>
    <w:rsid w:val="00CD7A45"/>
    <w:rsid w:val="00CE14D6"/>
    <w:rsid w:val="00CE37C0"/>
    <w:rsid w:val="00CE5264"/>
    <w:rsid w:val="00CE5CA0"/>
    <w:rsid w:val="00CE7F79"/>
    <w:rsid w:val="00D20A40"/>
    <w:rsid w:val="00D27D0A"/>
    <w:rsid w:val="00D32716"/>
    <w:rsid w:val="00D40508"/>
    <w:rsid w:val="00D40673"/>
    <w:rsid w:val="00D47BED"/>
    <w:rsid w:val="00D51165"/>
    <w:rsid w:val="00D64214"/>
    <w:rsid w:val="00D64558"/>
    <w:rsid w:val="00D6547A"/>
    <w:rsid w:val="00D73B3C"/>
    <w:rsid w:val="00D9081A"/>
    <w:rsid w:val="00DA51B6"/>
    <w:rsid w:val="00DB36F1"/>
    <w:rsid w:val="00DB7981"/>
    <w:rsid w:val="00DC2C02"/>
    <w:rsid w:val="00DD085C"/>
    <w:rsid w:val="00DE2498"/>
    <w:rsid w:val="00DE2ECF"/>
    <w:rsid w:val="00DE4C07"/>
    <w:rsid w:val="00DE4D76"/>
    <w:rsid w:val="00DE789B"/>
    <w:rsid w:val="00DE7FCB"/>
    <w:rsid w:val="00DF1AF7"/>
    <w:rsid w:val="00E03AE8"/>
    <w:rsid w:val="00E041D8"/>
    <w:rsid w:val="00E04C01"/>
    <w:rsid w:val="00E04FEF"/>
    <w:rsid w:val="00E07834"/>
    <w:rsid w:val="00E1475B"/>
    <w:rsid w:val="00E20791"/>
    <w:rsid w:val="00E41BBF"/>
    <w:rsid w:val="00E43714"/>
    <w:rsid w:val="00E52C46"/>
    <w:rsid w:val="00E531AC"/>
    <w:rsid w:val="00E57A62"/>
    <w:rsid w:val="00E948A3"/>
    <w:rsid w:val="00E975C6"/>
    <w:rsid w:val="00EA2274"/>
    <w:rsid w:val="00EB38D8"/>
    <w:rsid w:val="00EC2D3C"/>
    <w:rsid w:val="00ED564D"/>
    <w:rsid w:val="00ED79C0"/>
    <w:rsid w:val="00EE189C"/>
    <w:rsid w:val="00EE2A5F"/>
    <w:rsid w:val="00F14848"/>
    <w:rsid w:val="00F148BA"/>
    <w:rsid w:val="00F174A4"/>
    <w:rsid w:val="00F32204"/>
    <w:rsid w:val="00F401F0"/>
    <w:rsid w:val="00F419D1"/>
    <w:rsid w:val="00F4640E"/>
    <w:rsid w:val="00F50300"/>
    <w:rsid w:val="00F56E68"/>
    <w:rsid w:val="00F60820"/>
    <w:rsid w:val="00F6627C"/>
    <w:rsid w:val="00F66EC7"/>
    <w:rsid w:val="00F85FD5"/>
    <w:rsid w:val="00F91084"/>
    <w:rsid w:val="00F93EF4"/>
    <w:rsid w:val="00F962C9"/>
    <w:rsid w:val="00F96A2D"/>
    <w:rsid w:val="00FB0550"/>
    <w:rsid w:val="00FB4346"/>
    <w:rsid w:val="00FC64EB"/>
    <w:rsid w:val="00FD1899"/>
    <w:rsid w:val="00FD4AAB"/>
    <w:rsid w:val="00FD7AD7"/>
    <w:rsid w:val="00FE2C62"/>
    <w:rsid w:val="00FF1AB3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4:docId w14:val="60DBC2DF"/>
  <w15:docId w15:val="{65A526EB-CED1-4F58-954A-B99BBEF6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A62"/>
    <w:rPr>
      <w:lang w:val="sk-SK" w:eastAsia="cs-CZ"/>
    </w:rPr>
  </w:style>
  <w:style w:type="paragraph" w:styleId="Nadpis1">
    <w:name w:val="heading 1"/>
    <w:basedOn w:val="Normlny"/>
    <w:next w:val="Normlny"/>
    <w:qFormat/>
    <w:rsid w:val="00E57A62"/>
    <w:pPr>
      <w:keepNext/>
      <w:pBdr>
        <w:top w:val="single" w:sz="6" w:space="1" w:color="auto"/>
        <w:left w:val="single" w:sz="6" w:space="0" w:color="auto"/>
        <w:bottom w:val="single" w:sz="6" w:space="1" w:color="auto"/>
        <w:right w:val="single" w:sz="6" w:space="1" w:color="auto"/>
      </w:pBdr>
      <w:tabs>
        <w:tab w:val="center" w:pos="1701"/>
        <w:tab w:val="left" w:pos="2127"/>
      </w:tabs>
      <w:spacing w:before="120" w:line="360" w:lineRule="auto"/>
      <w:ind w:firstLine="142"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rsid w:val="00E57A62"/>
    <w:pPr>
      <w:keepNext/>
      <w:pBdr>
        <w:top w:val="single" w:sz="6" w:space="1" w:color="auto"/>
        <w:left w:val="single" w:sz="6" w:space="0" w:color="auto"/>
        <w:bottom w:val="single" w:sz="4" w:space="1" w:color="auto"/>
        <w:right w:val="single" w:sz="6" w:space="1" w:color="auto"/>
      </w:pBdr>
      <w:shd w:val="pct10" w:color="auto" w:fill="auto"/>
      <w:spacing w:line="480" w:lineRule="auto"/>
      <w:ind w:firstLine="284"/>
      <w:jc w:val="center"/>
      <w:outlineLvl w:val="1"/>
    </w:pPr>
    <w:rPr>
      <w:b/>
      <w:sz w:val="32"/>
    </w:rPr>
  </w:style>
  <w:style w:type="paragraph" w:styleId="Nadpis3">
    <w:name w:val="heading 3"/>
    <w:basedOn w:val="Normlny"/>
    <w:next w:val="Normlny"/>
    <w:qFormat/>
    <w:rsid w:val="00E57A62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E57A62"/>
    <w:pPr>
      <w:keepNext/>
      <w:pBdr>
        <w:left w:val="single" w:sz="6" w:space="0" w:color="auto"/>
        <w:bottom w:val="single" w:sz="4" w:space="1" w:color="auto"/>
        <w:right w:val="single" w:sz="6" w:space="1" w:color="auto"/>
      </w:pBdr>
      <w:spacing w:before="120" w:line="360" w:lineRule="auto"/>
      <w:ind w:firstLine="284"/>
      <w:jc w:val="center"/>
      <w:outlineLvl w:val="3"/>
    </w:pPr>
    <w:rPr>
      <w:b/>
      <w:sz w:val="32"/>
    </w:rPr>
  </w:style>
  <w:style w:type="paragraph" w:styleId="Nadpis5">
    <w:name w:val="heading 5"/>
    <w:basedOn w:val="Normlny"/>
    <w:next w:val="Normlny"/>
    <w:qFormat/>
    <w:rsid w:val="00E57A62"/>
    <w:pPr>
      <w:keepNext/>
      <w:spacing w:before="120" w:line="360" w:lineRule="atLeast"/>
      <w:jc w:val="center"/>
      <w:outlineLvl w:val="4"/>
    </w:pPr>
    <w:rPr>
      <w:b/>
      <w:sz w:val="32"/>
      <w:u w:val="single"/>
      <w:lang w:val="en-AU"/>
    </w:rPr>
  </w:style>
  <w:style w:type="paragraph" w:styleId="Nadpis6">
    <w:name w:val="heading 6"/>
    <w:basedOn w:val="Normlny"/>
    <w:next w:val="Normlny"/>
    <w:qFormat/>
    <w:rsid w:val="00E57A62"/>
    <w:p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y"/>
    <w:next w:val="Normlny"/>
    <w:qFormat/>
    <w:rsid w:val="00E57A62"/>
    <w:pPr>
      <w:keepNext/>
      <w:tabs>
        <w:tab w:val="left" w:pos="1418"/>
        <w:tab w:val="left" w:pos="5670"/>
      </w:tabs>
      <w:spacing w:before="120" w:line="360" w:lineRule="auto"/>
      <w:jc w:val="both"/>
      <w:outlineLvl w:val="6"/>
    </w:pPr>
    <w:rPr>
      <w:sz w:val="24"/>
    </w:rPr>
  </w:style>
  <w:style w:type="paragraph" w:styleId="Nadpis8">
    <w:name w:val="heading 8"/>
    <w:basedOn w:val="Normlny"/>
    <w:next w:val="Normlny"/>
    <w:qFormat/>
    <w:rsid w:val="00E57A62"/>
    <w:pPr>
      <w:keepNext/>
      <w:tabs>
        <w:tab w:val="left" w:pos="1418"/>
        <w:tab w:val="left" w:pos="5103"/>
        <w:tab w:val="left" w:pos="5670"/>
      </w:tabs>
      <w:spacing w:line="360" w:lineRule="auto"/>
      <w:ind w:firstLine="284"/>
      <w:outlineLvl w:val="7"/>
    </w:pPr>
    <w:rPr>
      <w:sz w:val="24"/>
    </w:rPr>
  </w:style>
  <w:style w:type="paragraph" w:styleId="Nadpis9">
    <w:name w:val="heading 9"/>
    <w:basedOn w:val="Normlny"/>
    <w:next w:val="Normlny"/>
    <w:qFormat/>
    <w:rsid w:val="00E57A6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8"/>
    </w:pPr>
    <w:rPr>
      <w:rFonts w:ascii="Verdana" w:hAnsi="Verdana"/>
      <w:color w:val="0000FF"/>
      <w:sz w:val="72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semiHidden/>
    <w:rsid w:val="00E57A62"/>
    <w:pPr>
      <w:spacing w:after="120" w:line="480" w:lineRule="auto"/>
    </w:pPr>
  </w:style>
  <w:style w:type="paragraph" w:styleId="Zkladntext">
    <w:name w:val="Body Text"/>
    <w:basedOn w:val="Normlny"/>
    <w:semiHidden/>
    <w:rsid w:val="00E57A62"/>
    <w:pPr>
      <w:spacing w:after="120"/>
    </w:pPr>
    <w:rPr>
      <w:lang w:val="en-GB"/>
    </w:rPr>
  </w:style>
  <w:style w:type="paragraph" w:styleId="Zarkazkladnhotextu2">
    <w:name w:val="Body Text Indent 2"/>
    <w:basedOn w:val="Normlny"/>
    <w:semiHidden/>
    <w:rsid w:val="00E57A62"/>
    <w:pPr>
      <w:spacing w:before="120"/>
      <w:ind w:firstLine="720"/>
      <w:jc w:val="both"/>
    </w:pPr>
    <w:rPr>
      <w:sz w:val="24"/>
      <w:lang w:val="en-GB"/>
    </w:rPr>
  </w:style>
  <w:style w:type="paragraph" w:styleId="Zkladntext2">
    <w:name w:val="Body Text 2"/>
    <w:basedOn w:val="Normlny"/>
    <w:semiHidden/>
    <w:rsid w:val="00E57A62"/>
    <w:pPr>
      <w:spacing w:before="120" w:line="360" w:lineRule="auto"/>
    </w:pPr>
    <w:rPr>
      <w:sz w:val="24"/>
    </w:rPr>
  </w:style>
  <w:style w:type="paragraph" w:styleId="truktradokumentu">
    <w:name w:val="Document Map"/>
    <w:basedOn w:val="Normlny"/>
    <w:semiHidden/>
    <w:rsid w:val="00E57A62"/>
    <w:pPr>
      <w:shd w:val="clear" w:color="auto" w:fill="000080"/>
    </w:pPr>
    <w:rPr>
      <w:rFonts w:ascii="Tahoma" w:hAnsi="Tahoma"/>
    </w:rPr>
  </w:style>
  <w:style w:type="paragraph" w:styleId="Zkladntext3">
    <w:name w:val="Body Text 3"/>
    <w:basedOn w:val="Normlny"/>
    <w:semiHidden/>
    <w:rsid w:val="00E57A62"/>
    <w:pPr>
      <w:spacing w:before="120" w:line="360" w:lineRule="auto"/>
      <w:jc w:val="both"/>
    </w:pPr>
    <w:rPr>
      <w:sz w:val="24"/>
    </w:rPr>
  </w:style>
  <w:style w:type="paragraph" w:styleId="Zarkazkladnhotextu3">
    <w:name w:val="Body Text Indent 3"/>
    <w:basedOn w:val="Normlny"/>
    <w:semiHidden/>
    <w:rsid w:val="00E57A62"/>
    <w:pPr>
      <w:spacing w:before="120" w:line="360" w:lineRule="auto"/>
      <w:ind w:left="1276"/>
      <w:jc w:val="both"/>
    </w:pPr>
    <w:rPr>
      <w:sz w:val="24"/>
    </w:rPr>
  </w:style>
  <w:style w:type="character" w:styleId="Odkaznakomentr">
    <w:name w:val="annotation reference"/>
    <w:semiHidden/>
    <w:rsid w:val="00E57A62"/>
    <w:rPr>
      <w:sz w:val="16"/>
    </w:rPr>
  </w:style>
  <w:style w:type="paragraph" w:styleId="Textkomentra">
    <w:name w:val="annotation text"/>
    <w:basedOn w:val="Normlny"/>
    <w:semiHidden/>
    <w:rsid w:val="00E57A62"/>
  </w:style>
  <w:style w:type="paragraph" w:styleId="Hlavika">
    <w:name w:val="header"/>
    <w:basedOn w:val="Normlny"/>
    <w:semiHidden/>
    <w:rsid w:val="00E57A62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E57A6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  <w:rsid w:val="00E57A62"/>
  </w:style>
  <w:style w:type="paragraph" w:customStyle="1" w:styleId="Textbubliny1">
    <w:name w:val="Text bubliny1"/>
    <w:basedOn w:val="Normlny"/>
    <w:semiHidden/>
    <w:rsid w:val="00E57A62"/>
    <w:rPr>
      <w:rFonts w:ascii="Tahoma" w:hAnsi="Tahoma" w:cs="Tahoma"/>
      <w:sz w:val="16"/>
      <w:szCs w:val="16"/>
    </w:rPr>
  </w:style>
  <w:style w:type="paragraph" w:customStyle="1" w:styleId="OdstavecChar">
    <w:name w:val="Odstavec Char"/>
    <w:basedOn w:val="Normlny"/>
    <w:rsid w:val="00E57A62"/>
    <w:pPr>
      <w:spacing w:after="60"/>
      <w:ind w:left="113" w:firstLine="454"/>
    </w:pPr>
    <w:rPr>
      <w:rFonts w:ascii="Arial" w:eastAsia="Times New Roman" w:hAnsi="Arial"/>
      <w:sz w:val="22"/>
      <w:szCs w:val="24"/>
    </w:rPr>
  </w:style>
  <w:style w:type="paragraph" w:customStyle="1" w:styleId="Nadpis1TS">
    <w:name w:val="Nadpis 1 TS"/>
    <w:basedOn w:val="Nadpis1"/>
    <w:next w:val="OdstavecChar"/>
    <w:rsid w:val="00E57A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1701"/>
        <w:tab w:val="clear" w:pos="2127"/>
      </w:tabs>
      <w:spacing w:before="240" w:after="60" w:line="240" w:lineRule="auto"/>
      <w:ind w:firstLine="454"/>
      <w:jc w:val="left"/>
    </w:pPr>
    <w:rPr>
      <w:rFonts w:ascii="Arial" w:eastAsia="Times New Roman" w:hAnsi="Arial" w:cs="Arial"/>
      <w:bCs/>
      <w:kern w:val="32"/>
      <w:szCs w:val="32"/>
    </w:rPr>
  </w:style>
  <w:style w:type="paragraph" w:customStyle="1" w:styleId="Nadpis3TS">
    <w:name w:val="Nadpis 3 TS"/>
    <w:basedOn w:val="Nadpis3"/>
    <w:next w:val="OdstavecChar"/>
    <w:rsid w:val="00E57A62"/>
    <w:pPr>
      <w:spacing w:before="120"/>
      <w:ind w:firstLine="1134"/>
    </w:pPr>
    <w:rPr>
      <w:rFonts w:eastAsia="Times New Roman" w:cs="Arial"/>
      <w:b/>
      <w:bCs/>
      <w:i/>
      <w:sz w:val="22"/>
      <w:szCs w:val="26"/>
    </w:rPr>
  </w:style>
  <w:style w:type="paragraph" w:customStyle="1" w:styleId="Nadpis2TS">
    <w:name w:val="Nadpis 2 TS"/>
    <w:basedOn w:val="Nadpis2"/>
    <w:next w:val="OdstavecChar"/>
    <w:rsid w:val="00E57A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60" w:line="240" w:lineRule="auto"/>
      <w:ind w:firstLine="709"/>
      <w:jc w:val="left"/>
    </w:pPr>
    <w:rPr>
      <w:rFonts w:ascii="Arial" w:eastAsia="Times New Roman" w:hAnsi="Arial" w:cs="Arial"/>
      <w:bCs/>
      <w:iCs/>
      <w:sz w:val="22"/>
      <w:szCs w:val="28"/>
    </w:rPr>
  </w:style>
  <w:style w:type="paragraph" w:customStyle="1" w:styleId="Odrka1">
    <w:name w:val="Odrážka 1"/>
    <w:basedOn w:val="Normlny"/>
    <w:rsid w:val="00E57A62"/>
    <w:pPr>
      <w:tabs>
        <w:tab w:val="num" w:pos="900"/>
      </w:tabs>
      <w:spacing w:after="60"/>
      <w:ind w:left="900" w:hanging="360"/>
    </w:pPr>
    <w:rPr>
      <w:rFonts w:ascii="Arial" w:eastAsia="Times New Roman" w:hAnsi="Arial"/>
      <w:sz w:val="22"/>
      <w:szCs w:val="24"/>
    </w:rPr>
  </w:style>
  <w:style w:type="paragraph" w:customStyle="1" w:styleId="Odrka2">
    <w:name w:val="Odrážka 2"/>
    <w:basedOn w:val="Normlny"/>
    <w:rsid w:val="00E57A62"/>
    <w:pPr>
      <w:tabs>
        <w:tab w:val="num" w:pos="1440"/>
        <w:tab w:val="num" w:pos="2100"/>
      </w:tabs>
      <w:spacing w:after="60"/>
      <w:ind w:left="1441" w:hanging="539"/>
    </w:pPr>
    <w:rPr>
      <w:rFonts w:ascii="Arial" w:eastAsia="Times New Roman" w:hAnsi="Arial"/>
      <w:sz w:val="22"/>
      <w:szCs w:val="24"/>
    </w:rPr>
  </w:style>
  <w:style w:type="character" w:customStyle="1" w:styleId="Odrka1CharChar">
    <w:name w:val="Odrážka 1 Char Char"/>
    <w:rsid w:val="00E57A62"/>
    <w:rPr>
      <w:rFonts w:ascii="Arial" w:hAnsi="Arial"/>
      <w:sz w:val="22"/>
      <w:szCs w:val="24"/>
      <w:lang w:val="sk-SK" w:eastAsia="cs-CZ" w:bidi="ar-SA"/>
    </w:rPr>
  </w:style>
  <w:style w:type="character" w:customStyle="1" w:styleId="OdstavecCharChar">
    <w:name w:val="Odstavec Char Char"/>
    <w:rsid w:val="00E57A62"/>
    <w:rPr>
      <w:rFonts w:ascii="Arial" w:hAnsi="Arial"/>
      <w:sz w:val="22"/>
      <w:szCs w:val="24"/>
      <w:lang w:val="sk-SK" w:eastAsia="cs-CZ" w:bidi="ar-SA"/>
    </w:rPr>
  </w:style>
  <w:style w:type="character" w:customStyle="1" w:styleId="Odrka1Char">
    <w:name w:val="Odrážka 1 Char"/>
    <w:rsid w:val="00E57A62"/>
    <w:rPr>
      <w:rFonts w:ascii="Arial" w:hAnsi="Arial"/>
      <w:sz w:val="22"/>
      <w:szCs w:val="24"/>
      <w:lang w:val="sk-SK" w:eastAsia="cs-CZ" w:bidi="ar-SA"/>
    </w:rPr>
  </w:style>
  <w:style w:type="character" w:styleId="Hypertextovprepojenie">
    <w:name w:val="Hyperlink"/>
    <w:semiHidden/>
    <w:rsid w:val="00E57A62"/>
    <w:rPr>
      <w:color w:val="0000FF"/>
      <w:u w:val="single"/>
    </w:rPr>
  </w:style>
  <w:style w:type="table" w:styleId="Mriekatabuky">
    <w:name w:val="Table Grid"/>
    <w:basedOn w:val="Normlnatabuka"/>
    <w:uiPriority w:val="59"/>
    <w:rsid w:val="003A2D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02E3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E3D"/>
    <w:rPr>
      <w:rFonts w:ascii="Tahoma" w:hAnsi="Tahoma" w:cs="Tahoma"/>
      <w:sz w:val="16"/>
      <w:szCs w:val="16"/>
      <w:lang w:eastAsia="cs-CZ"/>
    </w:rPr>
  </w:style>
  <w:style w:type="paragraph" w:customStyle="1" w:styleId="Zkladntext21">
    <w:name w:val="Základný text 21"/>
    <w:basedOn w:val="Normlny"/>
    <w:rsid w:val="00A55280"/>
    <w:pPr>
      <w:ind w:left="709"/>
      <w:jc w:val="both"/>
    </w:pPr>
    <w:rPr>
      <w:rFonts w:eastAsia="Times New Roman"/>
      <w:sz w:val="24"/>
    </w:rPr>
  </w:style>
  <w:style w:type="paragraph" w:customStyle="1" w:styleId="Default">
    <w:name w:val="Default"/>
    <w:rsid w:val="00F464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paragraph" w:customStyle="1" w:styleId="Stlus">
    <w:name w:val="Stílus"/>
    <w:rsid w:val="008F78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83C6DC44-B381-49A2-A894-07209E6778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462C55-2A38-49B7-932A-D5A1023727F2}"/>
</file>

<file path=customXml/itemProps3.xml><?xml version="1.0" encoding="utf-8"?>
<ds:datastoreItem xmlns:ds="http://schemas.openxmlformats.org/officeDocument/2006/customXml" ds:itemID="{EC1B05E6-36DE-4F2E-8887-E81E28C0E21B}"/>
</file>

<file path=customXml/itemProps4.xml><?xml version="1.0" encoding="utf-8"?>
<ds:datastoreItem xmlns:ds="http://schemas.openxmlformats.org/officeDocument/2006/customXml" ds:itemID="{7E931B83-3611-47B7-B09A-09E1EFA41B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5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eltecor</vt:lpstr>
    </vt:vector>
  </TitlesOfParts>
  <Company>HP</Company>
  <LinksUpToDate>false</LinksUpToDate>
  <CharactersWithSpaces>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eltecor</dc:title>
  <dc:subject>technická správa</dc:subject>
  <dc:creator>Alexander Leczkési</dc:creator>
  <cp:lastModifiedBy>Alexander Leczkési</cp:lastModifiedBy>
  <cp:revision>29</cp:revision>
  <cp:lastPrinted>2020-12-18T13:50:00Z</cp:lastPrinted>
  <dcterms:created xsi:type="dcterms:W3CDTF">2015-07-07T10:42:00Z</dcterms:created>
  <dcterms:modified xsi:type="dcterms:W3CDTF">2024-09-25T13:59:00Z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