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F7728" w14:textId="77777777" w:rsidR="00233AD1" w:rsidRPr="00233AD1" w:rsidRDefault="00233AD1" w:rsidP="00233AD1">
      <w:r w:rsidRPr="00233AD1">
        <w:t>Príloha č. 3 k Zmluve o</w:t>
      </w:r>
      <w:r w:rsidRPr="00233AD1">
        <w:rPr>
          <w:rFonts w:ascii="Arial" w:hAnsi="Arial" w:cs="Arial"/>
        </w:rPr>
        <w:t> </w:t>
      </w:r>
      <w:r w:rsidRPr="00233AD1">
        <w:t>dielo</w:t>
      </w:r>
      <w:r w:rsidRPr="00233AD1">
        <w:rPr>
          <w:rFonts w:ascii="Aptos" w:hAnsi="Aptos" w:cs="Aptos"/>
        </w:rPr>
        <w:t> </w:t>
      </w:r>
      <w:r w:rsidRPr="00233AD1">
        <w:t> </w:t>
      </w:r>
    </w:p>
    <w:p w14:paraId="471B02F6" w14:textId="77777777" w:rsidR="00233AD1" w:rsidRPr="00233AD1" w:rsidRDefault="00233AD1" w:rsidP="00233AD1">
      <w:r w:rsidRPr="00233AD1">
        <w:t> </w:t>
      </w:r>
    </w:p>
    <w:p w14:paraId="724D7181" w14:textId="77777777" w:rsidR="00233AD1" w:rsidRPr="00233AD1" w:rsidRDefault="00233AD1" w:rsidP="00233AD1">
      <w:r w:rsidRPr="00233AD1">
        <w:rPr>
          <w:b/>
          <w:bCs/>
        </w:rPr>
        <w:t>Časový harmonogram</w:t>
      </w:r>
      <w:r w:rsidRPr="00233AD1">
        <w:t> </w:t>
      </w:r>
    </w:p>
    <w:p w14:paraId="20084F69" w14:textId="0FBB1949" w:rsidR="00233AD1" w:rsidRPr="00233AD1" w:rsidRDefault="00233AD1" w:rsidP="00233AD1">
      <w:r w:rsidRPr="00233AD1">
        <w:rPr>
          <w:rFonts w:ascii="Arial" w:hAnsi="Arial" w:cs="Arial"/>
        </w:rPr>
        <w:t> </w:t>
      </w:r>
      <w:r w:rsidRPr="00233AD1">
        <w:t>Postupnosť odovzdávania setov v</w:t>
      </w:r>
      <w:r w:rsidRPr="00233AD1">
        <w:rPr>
          <w:rFonts w:ascii="Arial" w:hAnsi="Arial" w:cs="Arial"/>
        </w:rPr>
        <w:t> </w:t>
      </w:r>
      <w:r w:rsidRPr="00233AD1">
        <w:t>porad</w:t>
      </w:r>
      <w:r w:rsidRPr="00233AD1">
        <w:rPr>
          <w:rFonts w:ascii="Aptos" w:hAnsi="Aptos" w:cs="Aptos"/>
        </w:rPr>
        <w:t>í</w:t>
      </w:r>
      <w:r w:rsidRPr="00233AD1">
        <w:t xml:space="preserve"> 1., 2., 3., 4., je z</w:t>
      </w:r>
      <w:r w:rsidRPr="00233AD1">
        <w:rPr>
          <w:rFonts w:ascii="Aptos" w:hAnsi="Aptos" w:cs="Aptos"/>
        </w:rPr>
        <w:t>á</w:t>
      </w:r>
      <w:r w:rsidRPr="00233AD1">
        <w:t>v</w:t>
      </w:r>
      <w:r w:rsidRPr="00233AD1">
        <w:rPr>
          <w:rFonts w:ascii="Aptos" w:hAnsi="Aptos" w:cs="Aptos"/>
        </w:rPr>
        <w:t>ä</w:t>
      </w:r>
      <w:r w:rsidRPr="00233AD1">
        <w:t>zn</w:t>
      </w:r>
      <w:r w:rsidRPr="00233AD1">
        <w:rPr>
          <w:rFonts w:ascii="Aptos" w:hAnsi="Aptos" w:cs="Aptos"/>
        </w:rPr>
        <w:t>á</w:t>
      </w:r>
      <w:r w:rsidRPr="00233AD1">
        <w:t xml:space="preserve"> a</w:t>
      </w:r>
      <w:r w:rsidRPr="00233AD1">
        <w:rPr>
          <w:rFonts w:ascii="Arial" w:hAnsi="Arial" w:cs="Arial"/>
        </w:rPr>
        <w:t> </w:t>
      </w:r>
      <w:r w:rsidRPr="00233AD1">
        <w:t>nie je možné ju meniť. </w:t>
      </w:r>
      <w:r w:rsidR="00D76EF5">
        <w:t>Nevylučuje však možnosť odovzdania viacerých setov súčasne.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  <w:gridCol w:w="2469"/>
        <w:gridCol w:w="1929"/>
        <w:gridCol w:w="2126"/>
        <w:gridCol w:w="1701"/>
      </w:tblGrid>
      <w:tr w:rsidR="00233AD1" w:rsidRPr="00233AD1" w14:paraId="538F74FE" w14:textId="77777777" w:rsidTr="00233AD1">
        <w:trPr>
          <w:trHeight w:val="300"/>
        </w:trPr>
        <w:tc>
          <w:tcPr>
            <w:tcW w:w="984" w:type="dxa"/>
            <w:shd w:val="clear" w:color="auto" w:fill="E7E6E6"/>
            <w:vAlign w:val="center"/>
            <w:hideMark/>
          </w:tcPr>
          <w:p w14:paraId="79DB3832" w14:textId="1EB179DE" w:rsidR="00233AD1" w:rsidRPr="00233AD1" w:rsidRDefault="00233AD1" w:rsidP="00233AD1">
            <w:pPr>
              <w:jc w:val="center"/>
            </w:pPr>
            <w:proofErr w:type="spellStart"/>
            <w:r w:rsidRPr="00233AD1">
              <w:t>Inkrement</w:t>
            </w:r>
            <w:proofErr w:type="spellEnd"/>
            <w:r w:rsidRPr="00233AD1">
              <w:t xml:space="preserve"> resp. Set modulov</w:t>
            </w:r>
          </w:p>
        </w:tc>
        <w:tc>
          <w:tcPr>
            <w:tcW w:w="2469" w:type="dxa"/>
            <w:shd w:val="clear" w:color="auto" w:fill="E7E6E6"/>
            <w:vAlign w:val="center"/>
            <w:hideMark/>
          </w:tcPr>
          <w:p w14:paraId="6A07DA2F" w14:textId="205C8A74" w:rsidR="00233AD1" w:rsidRPr="00233AD1" w:rsidRDefault="00233AD1" w:rsidP="00D76EF5">
            <w:pPr>
              <w:jc w:val="center"/>
            </w:pPr>
            <w:r w:rsidRPr="00233AD1">
              <w:rPr>
                <w:i/>
                <w:iCs/>
              </w:rPr>
              <w:t>FÁZA/AKTIVITA</w:t>
            </w:r>
          </w:p>
        </w:tc>
        <w:tc>
          <w:tcPr>
            <w:tcW w:w="1929" w:type="dxa"/>
            <w:shd w:val="clear" w:color="auto" w:fill="E7E6E6"/>
            <w:vAlign w:val="center"/>
            <w:hideMark/>
          </w:tcPr>
          <w:p w14:paraId="4A4A3F60" w14:textId="193857FD" w:rsidR="00233AD1" w:rsidRPr="00233AD1" w:rsidRDefault="00233AD1" w:rsidP="00D76EF5">
            <w:pPr>
              <w:jc w:val="center"/>
            </w:pPr>
            <w:r w:rsidRPr="00233AD1">
              <w:rPr>
                <w:i/>
                <w:iCs/>
              </w:rPr>
              <w:t>MODULY</w:t>
            </w:r>
          </w:p>
        </w:tc>
        <w:tc>
          <w:tcPr>
            <w:tcW w:w="2126" w:type="dxa"/>
            <w:shd w:val="clear" w:color="auto" w:fill="E7E6E6"/>
            <w:vAlign w:val="center"/>
            <w:hideMark/>
          </w:tcPr>
          <w:p w14:paraId="1D6E1AD9" w14:textId="21944234" w:rsidR="00233AD1" w:rsidRPr="00233AD1" w:rsidRDefault="00233AD1" w:rsidP="00D76EF5">
            <w:pPr>
              <w:jc w:val="center"/>
            </w:pPr>
            <w:r w:rsidRPr="00233AD1">
              <w:rPr>
                <w:i/>
                <w:iCs/>
              </w:rPr>
              <w:t>Čas realizácie modulu (v kalendárnych dňoch)</w:t>
            </w:r>
            <w:r w:rsidR="00D76EF5">
              <w:rPr>
                <w:i/>
                <w:iCs/>
              </w:rPr>
              <w:t>*</w:t>
            </w:r>
          </w:p>
        </w:tc>
        <w:tc>
          <w:tcPr>
            <w:tcW w:w="1701" w:type="dxa"/>
            <w:shd w:val="clear" w:color="auto" w:fill="E7E6E6"/>
            <w:vAlign w:val="center"/>
            <w:hideMark/>
          </w:tcPr>
          <w:p w14:paraId="2408A98F" w14:textId="5CBEFB2E" w:rsidR="00233AD1" w:rsidRPr="00233AD1" w:rsidRDefault="00233AD1" w:rsidP="00233AD1">
            <w:pPr>
              <w:jc w:val="center"/>
            </w:pPr>
            <w:r>
              <w:rPr>
                <w:i/>
                <w:iCs/>
              </w:rPr>
              <w:t xml:space="preserve">Čas na </w:t>
            </w:r>
            <w:r w:rsidRPr="00233AD1">
              <w:rPr>
                <w:i/>
                <w:iCs/>
              </w:rPr>
              <w:t xml:space="preserve"> dodania setu**</w:t>
            </w:r>
          </w:p>
        </w:tc>
      </w:tr>
      <w:tr w:rsidR="00233AD1" w:rsidRPr="00233AD1" w14:paraId="2CF71025" w14:textId="77777777" w:rsidTr="00233AD1">
        <w:trPr>
          <w:trHeight w:val="300"/>
        </w:trPr>
        <w:tc>
          <w:tcPr>
            <w:tcW w:w="984" w:type="dxa"/>
            <w:vMerge w:val="restart"/>
            <w:shd w:val="clear" w:color="auto" w:fill="E7E6E6"/>
            <w:vAlign w:val="center"/>
            <w:hideMark/>
          </w:tcPr>
          <w:p w14:paraId="41882531" w14:textId="199D0D1F" w:rsidR="00233AD1" w:rsidRPr="00233AD1" w:rsidRDefault="00233AD1" w:rsidP="00233AD1">
            <w:pPr>
              <w:jc w:val="center"/>
            </w:pPr>
            <w:r w:rsidRPr="00233AD1">
              <w:t>1.</w:t>
            </w:r>
          </w:p>
        </w:tc>
        <w:tc>
          <w:tcPr>
            <w:tcW w:w="2469" w:type="dxa"/>
            <w:vMerge w:val="restart"/>
            <w:shd w:val="clear" w:color="auto" w:fill="auto"/>
            <w:vAlign w:val="center"/>
            <w:hideMark/>
          </w:tcPr>
          <w:p w14:paraId="1F079861" w14:textId="77777777" w:rsidR="00233AD1" w:rsidRPr="00233AD1" w:rsidRDefault="00233AD1" w:rsidP="00362794">
            <w:pPr>
              <w:numPr>
                <w:ilvl w:val="0"/>
                <w:numId w:val="1"/>
              </w:numPr>
              <w:spacing w:after="0"/>
            </w:pPr>
            <w:r w:rsidRPr="00233AD1">
              <w:t>Realizačná fáza</w:t>
            </w:r>
            <w:r w:rsidRPr="00233AD1">
              <w:rPr>
                <w:rFonts w:ascii="Arial" w:hAnsi="Arial" w:cs="Arial"/>
              </w:rPr>
              <w:t> </w:t>
            </w:r>
            <w:r w:rsidRPr="00233AD1">
              <w:t> </w:t>
            </w:r>
          </w:p>
          <w:p w14:paraId="016D70F9" w14:textId="77777777" w:rsidR="00233AD1" w:rsidRPr="00233AD1" w:rsidRDefault="00233AD1" w:rsidP="00362794">
            <w:pPr>
              <w:numPr>
                <w:ilvl w:val="0"/>
                <w:numId w:val="2"/>
              </w:numPr>
              <w:spacing w:after="0"/>
            </w:pPr>
            <w:r w:rsidRPr="00233AD1">
              <w:t>Analýza a Dizajn</w:t>
            </w:r>
            <w:r w:rsidRPr="00233AD1">
              <w:rPr>
                <w:rFonts w:ascii="Arial" w:hAnsi="Arial" w:cs="Arial"/>
              </w:rPr>
              <w:t> </w:t>
            </w:r>
            <w:r w:rsidRPr="00233AD1">
              <w:t> </w:t>
            </w:r>
          </w:p>
          <w:p w14:paraId="5E93A89E" w14:textId="77777777" w:rsidR="00233AD1" w:rsidRPr="00233AD1" w:rsidRDefault="00233AD1" w:rsidP="00362794">
            <w:pPr>
              <w:numPr>
                <w:ilvl w:val="0"/>
                <w:numId w:val="3"/>
              </w:numPr>
              <w:spacing w:after="0"/>
            </w:pPr>
            <w:r w:rsidRPr="00233AD1">
              <w:t>Nákup technických prostriedkov, programových prostriedkov a služieb</w:t>
            </w:r>
            <w:r w:rsidRPr="00233AD1">
              <w:rPr>
                <w:rFonts w:ascii="Arial" w:hAnsi="Arial" w:cs="Arial"/>
              </w:rPr>
              <w:t> </w:t>
            </w:r>
            <w:r w:rsidRPr="00233AD1">
              <w:t> </w:t>
            </w:r>
          </w:p>
          <w:p w14:paraId="61B89D06" w14:textId="77777777" w:rsidR="00233AD1" w:rsidRPr="00233AD1" w:rsidRDefault="00233AD1" w:rsidP="00362794">
            <w:pPr>
              <w:numPr>
                <w:ilvl w:val="0"/>
                <w:numId w:val="4"/>
              </w:numPr>
              <w:spacing w:after="0"/>
            </w:pPr>
            <w:r w:rsidRPr="00233AD1">
              <w:t>Implementácia a testovanie</w:t>
            </w:r>
            <w:r w:rsidRPr="00233AD1">
              <w:rPr>
                <w:rFonts w:ascii="Arial" w:hAnsi="Arial" w:cs="Arial"/>
              </w:rPr>
              <w:t>  </w:t>
            </w:r>
            <w:r w:rsidRPr="00233AD1">
              <w:t> </w:t>
            </w:r>
          </w:p>
          <w:p w14:paraId="026CDC81" w14:textId="77777777" w:rsidR="00233AD1" w:rsidRPr="00233AD1" w:rsidRDefault="00233AD1" w:rsidP="00362794">
            <w:pPr>
              <w:numPr>
                <w:ilvl w:val="0"/>
                <w:numId w:val="5"/>
              </w:numPr>
              <w:spacing w:after="0"/>
            </w:pPr>
            <w:r w:rsidRPr="00233AD1">
              <w:t>Nasadenie a PIP</w:t>
            </w:r>
            <w:r w:rsidRPr="00233AD1">
              <w:rPr>
                <w:rFonts w:ascii="Arial" w:hAnsi="Arial" w:cs="Arial"/>
              </w:rPr>
              <w:t> </w:t>
            </w:r>
            <w:r w:rsidRPr="00233AD1">
              <w:t> </w:t>
            </w:r>
          </w:p>
        </w:tc>
        <w:tc>
          <w:tcPr>
            <w:tcW w:w="1929" w:type="dxa"/>
            <w:shd w:val="clear" w:color="auto" w:fill="auto"/>
            <w:vAlign w:val="center"/>
            <w:hideMark/>
          </w:tcPr>
          <w:p w14:paraId="2553F4DE" w14:textId="77777777" w:rsidR="00233AD1" w:rsidRPr="00233AD1" w:rsidRDefault="00233AD1" w:rsidP="00233AD1">
            <w:proofErr w:type="spellStart"/>
            <w:r w:rsidRPr="00233AD1">
              <w:t>KKApplication</w:t>
            </w:r>
            <w:proofErr w:type="spellEnd"/>
            <w:r w:rsidRPr="00233AD1">
              <w:rPr>
                <w:rFonts w:ascii="Arial" w:hAnsi="Arial" w:cs="Arial"/>
              </w:rPr>
              <w:t> </w:t>
            </w:r>
            <w:r w:rsidRPr="00233AD1"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0E59E60" w14:textId="53289B1D" w:rsidR="00233AD1" w:rsidRPr="00233AD1" w:rsidRDefault="00233AD1" w:rsidP="00233AD1">
            <w:pPr>
              <w:jc w:val="center"/>
            </w:pPr>
            <w:r w:rsidRPr="00233AD1">
              <w:t>...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23F99C6C" w14:textId="11F51D18" w:rsidR="00233AD1" w:rsidRPr="00233AD1" w:rsidRDefault="00362794" w:rsidP="00233AD1">
            <w:pPr>
              <w:jc w:val="center"/>
            </w:pPr>
            <w:r>
              <w:t xml:space="preserve">T + </w:t>
            </w:r>
            <w:r w:rsidR="00233AD1" w:rsidRPr="00233AD1">
              <w:t>...</w:t>
            </w:r>
          </w:p>
        </w:tc>
      </w:tr>
      <w:tr w:rsidR="00233AD1" w:rsidRPr="00233AD1" w14:paraId="24498888" w14:textId="77777777" w:rsidTr="00233AD1">
        <w:trPr>
          <w:trHeight w:val="30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D331C1B" w14:textId="77777777" w:rsidR="00233AD1" w:rsidRPr="00233AD1" w:rsidRDefault="00233AD1" w:rsidP="00233AD1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CCA0848" w14:textId="77777777" w:rsidR="00233AD1" w:rsidRPr="00233AD1" w:rsidRDefault="00233AD1" w:rsidP="00233AD1"/>
        </w:tc>
        <w:tc>
          <w:tcPr>
            <w:tcW w:w="1929" w:type="dxa"/>
            <w:shd w:val="clear" w:color="auto" w:fill="auto"/>
            <w:vAlign w:val="center"/>
            <w:hideMark/>
          </w:tcPr>
          <w:p w14:paraId="7DAC8F24" w14:textId="77777777" w:rsidR="00233AD1" w:rsidRPr="00233AD1" w:rsidRDefault="00233AD1" w:rsidP="00233AD1">
            <w:proofErr w:type="spellStart"/>
            <w:r w:rsidRPr="00233AD1">
              <w:t>KKAuthentication</w:t>
            </w:r>
            <w:proofErr w:type="spellEnd"/>
            <w:r w:rsidRPr="00233AD1">
              <w:rPr>
                <w:rFonts w:ascii="Arial" w:hAnsi="Arial" w:cs="Arial"/>
              </w:rPr>
              <w:t> </w:t>
            </w:r>
            <w:r w:rsidRPr="00233AD1"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FFC41E0" w14:textId="57D37C81" w:rsidR="00233AD1" w:rsidRPr="00233AD1" w:rsidRDefault="00233AD1" w:rsidP="00233AD1">
            <w:pPr>
              <w:jc w:val="center"/>
            </w:pPr>
            <w:r w:rsidRPr="00233AD1">
              <w:t>...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6B781A7F" w14:textId="77777777" w:rsidR="00233AD1" w:rsidRPr="00233AD1" w:rsidRDefault="00233AD1" w:rsidP="00233AD1">
            <w:pPr>
              <w:jc w:val="center"/>
            </w:pPr>
          </w:p>
        </w:tc>
      </w:tr>
      <w:tr w:rsidR="00233AD1" w:rsidRPr="00233AD1" w14:paraId="6DEAFD88" w14:textId="77777777" w:rsidTr="00233AD1">
        <w:trPr>
          <w:trHeight w:val="30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4078DF7" w14:textId="77777777" w:rsidR="00233AD1" w:rsidRPr="00233AD1" w:rsidRDefault="00233AD1" w:rsidP="00233AD1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0DE1E4A" w14:textId="77777777" w:rsidR="00233AD1" w:rsidRPr="00233AD1" w:rsidRDefault="00233AD1" w:rsidP="00233AD1"/>
        </w:tc>
        <w:tc>
          <w:tcPr>
            <w:tcW w:w="1929" w:type="dxa"/>
            <w:shd w:val="clear" w:color="auto" w:fill="auto"/>
            <w:vAlign w:val="center"/>
            <w:hideMark/>
          </w:tcPr>
          <w:p w14:paraId="043CC365" w14:textId="77777777" w:rsidR="00233AD1" w:rsidRPr="00233AD1" w:rsidRDefault="00233AD1" w:rsidP="00233AD1">
            <w:proofErr w:type="spellStart"/>
            <w:r w:rsidRPr="00233AD1">
              <w:t>KKNotification</w:t>
            </w:r>
            <w:proofErr w:type="spellEnd"/>
            <w:r w:rsidRPr="00233AD1">
              <w:rPr>
                <w:rFonts w:ascii="Arial" w:hAnsi="Arial" w:cs="Arial"/>
              </w:rPr>
              <w:t> </w:t>
            </w:r>
            <w:r w:rsidRPr="00233AD1"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A20AA3F" w14:textId="675C39F3" w:rsidR="00233AD1" w:rsidRPr="00233AD1" w:rsidRDefault="00233AD1" w:rsidP="00233AD1">
            <w:pPr>
              <w:jc w:val="center"/>
            </w:pPr>
            <w:r w:rsidRPr="00233AD1">
              <w:t>...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42300156" w14:textId="77777777" w:rsidR="00233AD1" w:rsidRPr="00233AD1" w:rsidRDefault="00233AD1" w:rsidP="00233AD1">
            <w:pPr>
              <w:jc w:val="center"/>
            </w:pPr>
          </w:p>
        </w:tc>
      </w:tr>
      <w:tr w:rsidR="00233AD1" w:rsidRPr="00233AD1" w14:paraId="48127A8C" w14:textId="77777777" w:rsidTr="00233AD1">
        <w:trPr>
          <w:trHeight w:val="30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B0D2C69" w14:textId="77777777" w:rsidR="00233AD1" w:rsidRPr="00233AD1" w:rsidRDefault="00233AD1" w:rsidP="00233AD1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36DA876" w14:textId="77777777" w:rsidR="00233AD1" w:rsidRPr="00233AD1" w:rsidRDefault="00233AD1" w:rsidP="00233AD1"/>
        </w:tc>
        <w:tc>
          <w:tcPr>
            <w:tcW w:w="1929" w:type="dxa"/>
            <w:shd w:val="clear" w:color="auto" w:fill="auto"/>
            <w:vAlign w:val="center"/>
            <w:hideMark/>
          </w:tcPr>
          <w:p w14:paraId="50E49B7F" w14:textId="77777777" w:rsidR="00233AD1" w:rsidRPr="00233AD1" w:rsidRDefault="00233AD1" w:rsidP="00233AD1">
            <w:proofErr w:type="spellStart"/>
            <w:r w:rsidRPr="00233AD1">
              <w:t>KKMessage</w:t>
            </w:r>
            <w:proofErr w:type="spellEnd"/>
            <w:r w:rsidRPr="00233AD1">
              <w:rPr>
                <w:rFonts w:ascii="Arial" w:hAnsi="Arial" w:cs="Arial"/>
              </w:rPr>
              <w:t> </w:t>
            </w:r>
            <w:r w:rsidRPr="00233AD1"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D2E2EE0" w14:textId="58281E5B" w:rsidR="00233AD1" w:rsidRPr="00233AD1" w:rsidRDefault="00233AD1" w:rsidP="00233AD1">
            <w:pPr>
              <w:jc w:val="center"/>
            </w:pPr>
            <w:r w:rsidRPr="00233AD1">
              <w:t>...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1FC93C1E" w14:textId="77777777" w:rsidR="00233AD1" w:rsidRPr="00233AD1" w:rsidRDefault="00233AD1" w:rsidP="00233AD1">
            <w:pPr>
              <w:jc w:val="center"/>
            </w:pPr>
          </w:p>
        </w:tc>
      </w:tr>
      <w:tr w:rsidR="00233AD1" w:rsidRPr="00233AD1" w14:paraId="2EA19EAC" w14:textId="77777777" w:rsidTr="00233AD1">
        <w:trPr>
          <w:trHeight w:val="30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7F42641" w14:textId="77777777" w:rsidR="00233AD1" w:rsidRPr="00233AD1" w:rsidRDefault="00233AD1" w:rsidP="00233AD1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C6C337A" w14:textId="77777777" w:rsidR="00233AD1" w:rsidRPr="00233AD1" w:rsidRDefault="00233AD1" w:rsidP="00233AD1"/>
        </w:tc>
        <w:tc>
          <w:tcPr>
            <w:tcW w:w="1929" w:type="dxa"/>
            <w:shd w:val="clear" w:color="auto" w:fill="auto"/>
            <w:vAlign w:val="center"/>
            <w:hideMark/>
          </w:tcPr>
          <w:p w14:paraId="1DFF9B13" w14:textId="77777777" w:rsidR="00233AD1" w:rsidRPr="00233AD1" w:rsidRDefault="00233AD1" w:rsidP="00233AD1">
            <w:proofErr w:type="spellStart"/>
            <w:r w:rsidRPr="00233AD1">
              <w:t>KKProfile</w:t>
            </w:r>
            <w:proofErr w:type="spellEnd"/>
            <w:r w:rsidRPr="00233AD1">
              <w:rPr>
                <w:rFonts w:ascii="Arial" w:hAnsi="Arial" w:cs="Arial"/>
              </w:rPr>
              <w:t> </w:t>
            </w:r>
            <w:r w:rsidRPr="00233AD1"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1ECF3E0" w14:textId="1621654C" w:rsidR="00233AD1" w:rsidRPr="00233AD1" w:rsidRDefault="00233AD1" w:rsidP="00233AD1">
            <w:pPr>
              <w:jc w:val="center"/>
            </w:pPr>
            <w:r w:rsidRPr="00233AD1">
              <w:t>...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2A54DF9F" w14:textId="77777777" w:rsidR="00233AD1" w:rsidRPr="00233AD1" w:rsidRDefault="00233AD1" w:rsidP="00233AD1">
            <w:pPr>
              <w:jc w:val="center"/>
            </w:pPr>
          </w:p>
        </w:tc>
      </w:tr>
      <w:tr w:rsidR="00233AD1" w:rsidRPr="00233AD1" w14:paraId="353D03A2" w14:textId="77777777" w:rsidTr="00233AD1">
        <w:trPr>
          <w:trHeight w:val="300"/>
        </w:trPr>
        <w:tc>
          <w:tcPr>
            <w:tcW w:w="984" w:type="dxa"/>
            <w:vMerge w:val="restart"/>
            <w:shd w:val="clear" w:color="auto" w:fill="E7E6E6"/>
            <w:vAlign w:val="center"/>
            <w:hideMark/>
          </w:tcPr>
          <w:p w14:paraId="0950F372" w14:textId="390D1F13" w:rsidR="00233AD1" w:rsidRPr="00233AD1" w:rsidRDefault="00233AD1" w:rsidP="00233AD1">
            <w:pPr>
              <w:jc w:val="center"/>
            </w:pPr>
            <w:r w:rsidRPr="00233AD1">
              <w:t>2.</w:t>
            </w:r>
          </w:p>
          <w:p w14:paraId="0198106B" w14:textId="476DFA50" w:rsidR="00233AD1" w:rsidRPr="00233AD1" w:rsidRDefault="00233AD1" w:rsidP="00233AD1">
            <w:pPr>
              <w:jc w:val="center"/>
            </w:pPr>
          </w:p>
        </w:tc>
        <w:tc>
          <w:tcPr>
            <w:tcW w:w="2469" w:type="dxa"/>
            <w:vMerge w:val="restart"/>
            <w:shd w:val="clear" w:color="auto" w:fill="auto"/>
            <w:vAlign w:val="center"/>
            <w:hideMark/>
          </w:tcPr>
          <w:p w14:paraId="41BA8E98" w14:textId="77777777" w:rsidR="00233AD1" w:rsidRPr="00233AD1" w:rsidRDefault="00233AD1" w:rsidP="00362794">
            <w:pPr>
              <w:numPr>
                <w:ilvl w:val="0"/>
                <w:numId w:val="6"/>
              </w:numPr>
              <w:spacing w:after="0"/>
            </w:pPr>
            <w:r w:rsidRPr="00233AD1">
              <w:t>Realizačná fáza</w:t>
            </w:r>
            <w:r w:rsidRPr="00233AD1">
              <w:rPr>
                <w:rFonts w:ascii="Arial" w:hAnsi="Arial" w:cs="Arial"/>
              </w:rPr>
              <w:t> </w:t>
            </w:r>
            <w:r w:rsidRPr="00233AD1">
              <w:t> </w:t>
            </w:r>
          </w:p>
          <w:p w14:paraId="2CFD4020" w14:textId="77777777" w:rsidR="00233AD1" w:rsidRPr="00233AD1" w:rsidRDefault="00233AD1" w:rsidP="00362794">
            <w:pPr>
              <w:numPr>
                <w:ilvl w:val="0"/>
                <w:numId w:val="7"/>
              </w:numPr>
              <w:spacing w:after="0"/>
            </w:pPr>
            <w:r w:rsidRPr="00233AD1">
              <w:t>Analýza a Dizajn</w:t>
            </w:r>
            <w:r w:rsidRPr="00233AD1">
              <w:rPr>
                <w:rFonts w:ascii="Arial" w:hAnsi="Arial" w:cs="Arial"/>
              </w:rPr>
              <w:t> </w:t>
            </w:r>
            <w:r w:rsidRPr="00233AD1">
              <w:t> </w:t>
            </w:r>
          </w:p>
          <w:p w14:paraId="0A91E7F1" w14:textId="77777777" w:rsidR="00233AD1" w:rsidRPr="00233AD1" w:rsidRDefault="00233AD1" w:rsidP="00362794">
            <w:pPr>
              <w:numPr>
                <w:ilvl w:val="0"/>
                <w:numId w:val="8"/>
              </w:numPr>
              <w:spacing w:after="0"/>
            </w:pPr>
            <w:r w:rsidRPr="00233AD1">
              <w:t>Implementácia a testovanie</w:t>
            </w:r>
            <w:r w:rsidRPr="00233AD1">
              <w:rPr>
                <w:rFonts w:ascii="Arial" w:hAnsi="Arial" w:cs="Arial"/>
              </w:rPr>
              <w:t>  </w:t>
            </w:r>
            <w:r w:rsidRPr="00233AD1">
              <w:t> </w:t>
            </w:r>
          </w:p>
          <w:p w14:paraId="1A7BB3A3" w14:textId="77777777" w:rsidR="00233AD1" w:rsidRPr="00233AD1" w:rsidRDefault="00233AD1" w:rsidP="00362794">
            <w:pPr>
              <w:numPr>
                <w:ilvl w:val="0"/>
                <w:numId w:val="9"/>
              </w:numPr>
              <w:spacing w:after="0"/>
            </w:pPr>
            <w:r w:rsidRPr="00233AD1">
              <w:t>Nasadenie a PIP</w:t>
            </w:r>
            <w:r w:rsidRPr="00233AD1">
              <w:rPr>
                <w:rFonts w:ascii="Arial" w:hAnsi="Arial" w:cs="Arial"/>
              </w:rPr>
              <w:t> </w:t>
            </w:r>
            <w:r w:rsidRPr="00233AD1">
              <w:t> </w:t>
            </w:r>
          </w:p>
        </w:tc>
        <w:tc>
          <w:tcPr>
            <w:tcW w:w="1929" w:type="dxa"/>
            <w:shd w:val="clear" w:color="auto" w:fill="auto"/>
            <w:vAlign w:val="center"/>
            <w:hideMark/>
          </w:tcPr>
          <w:p w14:paraId="16A738B4" w14:textId="77777777" w:rsidR="00233AD1" w:rsidRPr="00233AD1" w:rsidRDefault="00233AD1" w:rsidP="00233AD1">
            <w:proofErr w:type="spellStart"/>
            <w:r w:rsidRPr="00233AD1">
              <w:t>KKIdentification</w:t>
            </w:r>
            <w:proofErr w:type="spellEnd"/>
            <w:r w:rsidRPr="00233AD1">
              <w:rPr>
                <w:rFonts w:ascii="Arial" w:hAnsi="Arial" w:cs="Arial"/>
              </w:rPr>
              <w:t> </w:t>
            </w:r>
            <w:r w:rsidRPr="00233AD1"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837059E" w14:textId="1A37DF17" w:rsidR="00233AD1" w:rsidRPr="00233AD1" w:rsidRDefault="00233AD1" w:rsidP="00233AD1">
            <w:pPr>
              <w:jc w:val="center"/>
            </w:pPr>
            <w:r w:rsidRPr="00233AD1">
              <w:t>...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61DF4906" w14:textId="10F9248C" w:rsidR="00233AD1" w:rsidRPr="00233AD1" w:rsidRDefault="00362794" w:rsidP="00233AD1">
            <w:pPr>
              <w:jc w:val="center"/>
            </w:pPr>
            <w:r>
              <w:t xml:space="preserve">T + </w:t>
            </w:r>
            <w:r w:rsidR="00233AD1" w:rsidRPr="00233AD1">
              <w:t>...</w:t>
            </w:r>
          </w:p>
        </w:tc>
      </w:tr>
      <w:tr w:rsidR="00233AD1" w:rsidRPr="00233AD1" w14:paraId="25C2E5BC" w14:textId="77777777" w:rsidTr="00233AD1">
        <w:trPr>
          <w:trHeight w:val="30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0C11B99" w14:textId="77777777" w:rsidR="00233AD1" w:rsidRPr="00233AD1" w:rsidRDefault="00233AD1" w:rsidP="00233AD1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B4C6379" w14:textId="77777777" w:rsidR="00233AD1" w:rsidRPr="00233AD1" w:rsidRDefault="00233AD1" w:rsidP="00233AD1"/>
        </w:tc>
        <w:tc>
          <w:tcPr>
            <w:tcW w:w="1929" w:type="dxa"/>
            <w:shd w:val="clear" w:color="auto" w:fill="auto"/>
            <w:vAlign w:val="center"/>
            <w:hideMark/>
          </w:tcPr>
          <w:p w14:paraId="0C90D6DA" w14:textId="77777777" w:rsidR="00233AD1" w:rsidRPr="00233AD1" w:rsidRDefault="00233AD1" w:rsidP="00233AD1">
            <w:proofErr w:type="spellStart"/>
            <w:r w:rsidRPr="00233AD1">
              <w:t>KKCalendar</w:t>
            </w:r>
            <w:proofErr w:type="spellEnd"/>
            <w:r w:rsidRPr="00233AD1">
              <w:rPr>
                <w:rFonts w:ascii="Arial" w:hAnsi="Arial" w:cs="Arial"/>
              </w:rPr>
              <w:t> </w:t>
            </w:r>
            <w:r w:rsidRPr="00233AD1"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B8F2986" w14:textId="6C763DF5" w:rsidR="00233AD1" w:rsidRPr="00233AD1" w:rsidRDefault="00233AD1" w:rsidP="00233AD1">
            <w:pPr>
              <w:jc w:val="center"/>
            </w:pPr>
            <w:r w:rsidRPr="00233AD1">
              <w:t>...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2E38BDFA" w14:textId="77777777" w:rsidR="00233AD1" w:rsidRPr="00233AD1" w:rsidRDefault="00233AD1" w:rsidP="00233AD1">
            <w:pPr>
              <w:jc w:val="center"/>
            </w:pPr>
          </w:p>
        </w:tc>
      </w:tr>
      <w:tr w:rsidR="00233AD1" w:rsidRPr="00233AD1" w14:paraId="6DEA81AA" w14:textId="77777777" w:rsidTr="00233AD1">
        <w:trPr>
          <w:trHeight w:val="300"/>
        </w:trPr>
        <w:tc>
          <w:tcPr>
            <w:tcW w:w="984" w:type="dxa"/>
            <w:vMerge w:val="restart"/>
            <w:shd w:val="clear" w:color="auto" w:fill="E7E6E6"/>
            <w:vAlign w:val="center"/>
            <w:hideMark/>
          </w:tcPr>
          <w:p w14:paraId="40F432DE" w14:textId="6128A3CE" w:rsidR="00233AD1" w:rsidRPr="00233AD1" w:rsidRDefault="00233AD1" w:rsidP="00233AD1">
            <w:pPr>
              <w:jc w:val="center"/>
            </w:pPr>
            <w:r w:rsidRPr="00233AD1">
              <w:t>3.</w:t>
            </w:r>
          </w:p>
        </w:tc>
        <w:tc>
          <w:tcPr>
            <w:tcW w:w="2469" w:type="dxa"/>
            <w:vMerge w:val="restart"/>
            <w:shd w:val="clear" w:color="auto" w:fill="auto"/>
            <w:vAlign w:val="center"/>
            <w:hideMark/>
          </w:tcPr>
          <w:p w14:paraId="735032C1" w14:textId="77777777" w:rsidR="00233AD1" w:rsidRPr="00233AD1" w:rsidRDefault="00233AD1" w:rsidP="00362794">
            <w:pPr>
              <w:numPr>
                <w:ilvl w:val="0"/>
                <w:numId w:val="10"/>
              </w:numPr>
              <w:spacing w:after="0"/>
            </w:pPr>
            <w:r w:rsidRPr="00233AD1">
              <w:t>Realizačná fáza</w:t>
            </w:r>
            <w:r w:rsidRPr="00233AD1">
              <w:rPr>
                <w:rFonts w:ascii="Arial" w:hAnsi="Arial" w:cs="Arial"/>
              </w:rPr>
              <w:t> </w:t>
            </w:r>
            <w:r w:rsidRPr="00233AD1">
              <w:t> </w:t>
            </w:r>
          </w:p>
          <w:p w14:paraId="66B81A96" w14:textId="77777777" w:rsidR="00233AD1" w:rsidRPr="00233AD1" w:rsidRDefault="00233AD1" w:rsidP="00362794">
            <w:pPr>
              <w:numPr>
                <w:ilvl w:val="0"/>
                <w:numId w:val="11"/>
              </w:numPr>
              <w:spacing w:after="0"/>
            </w:pPr>
            <w:r w:rsidRPr="00233AD1">
              <w:t>Analýza a Dizajn</w:t>
            </w:r>
            <w:r w:rsidRPr="00233AD1">
              <w:rPr>
                <w:rFonts w:ascii="Arial" w:hAnsi="Arial" w:cs="Arial"/>
              </w:rPr>
              <w:t> </w:t>
            </w:r>
            <w:r w:rsidRPr="00233AD1">
              <w:t> </w:t>
            </w:r>
          </w:p>
          <w:p w14:paraId="3FE0CBBA" w14:textId="77777777" w:rsidR="00233AD1" w:rsidRPr="00233AD1" w:rsidRDefault="00233AD1" w:rsidP="00362794">
            <w:pPr>
              <w:numPr>
                <w:ilvl w:val="0"/>
                <w:numId w:val="12"/>
              </w:numPr>
              <w:spacing w:after="0"/>
            </w:pPr>
            <w:r w:rsidRPr="00233AD1">
              <w:t>Implementácia a testovanie</w:t>
            </w:r>
            <w:r w:rsidRPr="00233AD1">
              <w:rPr>
                <w:rFonts w:ascii="Arial" w:hAnsi="Arial" w:cs="Arial"/>
              </w:rPr>
              <w:t>  </w:t>
            </w:r>
            <w:r w:rsidRPr="00233AD1">
              <w:t> </w:t>
            </w:r>
          </w:p>
          <w:p w14:paraId="2DF4733E" w14:textId="77777777" w:rsidR="00233AD1" w:rsidRPr="00233AD1" w:rsidRDefault="00233AD1" w:rsidP="00362794">
            <w:pPr>
              <w:numPr>
                <w:ilvl w:val="0"/>
                <w:numId w:val="13"/>
              </w:numPr>
              <w:spacing w:after="0"/>
            </w:pPr>
            <w:r w:rsidRPr="00233AD1">
              <w:t>Nasadenie a PIP</w:t>
            </w:r>
            <w:r w:rsidRPr="00233AD1">
              <w:rPr>
                <w:rFonts w:ascii="Arial" w:hAnsi="Arial" w:cs="Arial"/>
              </w:rPr>
              <w:t> </w:t>
            </w:r>
            <w:r w:rsidRPr="00233AD1">
              <w:t> </w:t>
            </w:r>
          </w:p>
        </w:tc>
        <w:tc>
          <w:tcPr>
            <w:tcW w:w="1929" w:type="dxa"/>
            <w:shd w:val="clear" w:color="auto" w:fill="auto"/>
            <w:vAlign w:val="center"/>
            <w:hideMark/>
          </w:tcPr>
          <w:p w14:paraId="15F5CEBE" w14:textId="77777777" w:rsidR="00233AD1" w:rsidRPr="00233AD1" w:rsidRDefault="00233AD1" w:rsidP="00233AD1">
            <w:proofErr w:type="spellStart"/>
            <w:r w:rsidRPr="00233AD1">
              <w:t>KKIniciative</w:t>
            </w:r>
            <w:proofErr w:type="spellEnd"/>
            <w:r w:rsidRPr="00233AD1">
              <w:rPr>
                <w:rFonts w:ascii="Arial" w:hAnsi="Arial" w:cs="Arial"/>
              </w:rPr>
              <w:t> </w:t>
            </w:r>
            <w:r w:rsidRPr="00233AD1"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20911DD" w14:textId="0F33E096" w:rsidR="00233AD1" w:rsidRPr="00233AD1" w:rsidRDefault="00233AD1" w:rsidP="00233AD1">
            <w:pPr>
              <w:jc w:val="center"/>
            </w:pPr>
            <w:r w:rsidRPr="00233AD1">
              <w:t>...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00FEFFAA" w14:textId="637B693F" w:rsidR="00233AD1" w:rsidRPr="00233AD1" w:rsidRDefault="00362794" w:rsidP="00233AD1">
            <w:pPr>
              <w:jc w:val="center"/>
            </w:pPr>
            <w:r>
              <w:t xml:space="preserve">T + </w:t>
            </w:r>
            <w:r w:rsidR="00233AD1" w:rsidRPr="00233AD1">
              <w:t>...</w:t>
            </w:r>
          </w:p>
        </w:tc>
      </w:tr>
      <w:tr w:rsidR="00233AD1" w:rsidRPr="00233AD1" w14:paraId="07A03223" w14:textId="77777777" w:rsidTr="00233AD1">
        <w:trPr>
          <w:trHeight w:val="30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87D5B4E" w14:textId="77777777" w:rsidR="00233AD1" w:rsidRPr="00233AD1" w:rsidRDefault="00233AD1" w:rsidP="00233AD1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C24A59D" w14:textId="77777777" w:rsidR="00233AD1" w:rsidRPr="00233AD1" w:rsidRDefault="00233AD1" w:rsidP="00233AD1"/>
        </w:tc>
        <w:tc>
          <w:tcPr>
            <w:tcW w:w="1929" w:type="dxa"/>
            <w:shd w:val="clear" w:color="auto" w:fill="auto"/>
            <w:vAlign w:val="center"/>
            <w:hideMark/>
          </w:tcPr>
          <w:p w14:paraId="04F24F8E" w14:textId="77777777" w:rsidR="00233AD1" w:rsidRPr="00233AD1" w:rsidRDefault="00233AD1" w:rsidP="00233AD1">
            <w:proofErr w:type="spellStart"/>
            <w:r w:rsidRPr="00233AD1">
              <w:t>KKCard</w:t>
            </w:r>
            <w:proofErr w:type="spellEnd"/>
            <w:r w:rsidRPr="00233AD1">
              <w:rPr>
                <w:rFonts w:ascii="Arial" w:hAnsi="Arial" w:cs="Arial"/>
              </w:rPr>
              <w:t> </w:t>
            </w:r>
            <w:r w:rsidRPr="00233AD1"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EE2B40E" w14:textId="543B8247" w:rsidR="00233AD1" w:rsidRPr="00233AD1" w:rsidRDefault="00233AD1" w:rsidP="00233AD1">
            <w:pPr>
              <w:jc w:val="center"/>
            </w:pPr>
            <w:r w:rsidRPr="00233AD1">
              <w:t>...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3A226324" w14:textId="77777777" w:rsidR="00233AD1" w:rsidRPr="00233AD1" w:rsidRDefault="00233AD1" w:rsidP="00233AD1">
            <w:pPr>
              <w:jc w:val="center"/>
            </w:pPr>
          </w:p>
        </w:tc>
      </w:tr>
      <w:tr w:rsidR="00233AD1" w:rsidRPr="00233AD1" w14:paraId="33D2A29C" w14:textId="77777777" w:rsidTr="00233AD1">
        <w:trPr>
          <w:trHeight w:val="300"/>
        </w:trPr>
        <w:tc>
          <w:tcPr>
            <w:tcW w:w="984" w:type="dxa"/>
            <w:vMerge w:val="restart"/>
            <w:shd w:val="clear" w:color="auto" w:fill="E7E6E6"/>
            <w:vAlign w:val="center"/>
            <w:hideMark/>
          </w:tcPr>
          <w:p w14:paraId="27B02748" w14:textId="6F210062" w:rsidR="00233AD1" w:rsidRPr="00233AD1" w:rsidRDefault="00233AD1" w:rsidP="00233AD1">
            <w:pPr>
              <w:jc w:val="center"/>
            </w:pPr>
            <w:r w:rsidRPr="00233AD1">
              <w:t>4.</w:t>
            </w:r>
          </w:p>
          <w:p w14:paraId="2BDFC255" w14:textId="601894AE" w:rsidR="00233AD1" w:rsidRPr="00233AD1" w:rsidRDefault="00233AD1" w:rsidP="00233AD1">
            <w:pPr>
              <w:jc w:val="center"/>
            </w:pPr>
          </w:p>
        </w:tc>
        <w:tc>
          <w:tcPr>
            <w:tcW w:w="2469" w:type="dxa"/>
            <w:vMerge w:val="restart"/>
            <w:shd w:val="clear" w:color="auto" w:fill="auto"/>
            <w:vAlign w:val="center"/>
            <w:hideMark/>
          </w:tcPr>
          <w:p w14:paraId="422F142A" w14:textId="77777777" w:rsidR="00233AD1" w:rsidRPr="00233AD1" w:rsidRDefault="00233AD1" w:rsidP="00362794">
            <w:pPr>
              <w:numPr>
                <w:ilvl w:val="0"/>
                <w:numId w:val="14"/>
              </w:numPr>
              <w:spacing w:after="0"/>
            </w:pPr>
            <w:r w:rsidRPr="00233AD1">
              <w:t>Realizačná fáza</w:t>
            </w:r>
            <w:r w:rsidRPr="00233AD1">
              <w:rPr>
                <w:rFonts w:ascii="Arial" w:hAnsi="Arial" w:cs="Arial"/>
              </w:rPr>
              <w:t> </w:t>
            </w:r>
            <w:r w:rsidRPr="00233AD1">
              <w:t> </w:t>
            </w:r>
          </w:p>
          <w:p w14:paraId="23256E92" w14:textId="77777777" w:rsidR="00233AD1" w:rsidRPr="00233AD1" w:rsidRDefault="00233AD1" w:rsidP="00362794">
            <w:pPr>
              <w:numPr>
                <w:ilvl w:val="0"/>
                <w:numId w:val="15"/>
              </w:numPr>
              <w:spacing w:after="0"/>
            </w:pPr>
            <w:r w:rsidRPr="00233AD1">
              <w:t>Analýza a Dizajn</w:t>
            </w:r>
            <w:r w:rsidRPr="00233AD1">
              <w:rPr>
                <w:rFonts w:ascii="Arial" w:hAnsi="Arial" w:cs="Arial"/>
              </w:rPr>
              <w:t> </w:t>
            </w:r>
            <w:r w:rsidRPr="00233AD1">
              <w:t> </w:t>
            </w:r>
          </w:p>
          <w:p w14:paraId="6E0F8C50" w14:textId="77777777" w:rsidR="00233AD1" w:rsidRPr="00233AD1" w:rsidRDefault="00233AD1" w:rsidP="00362794">
            <w:pPr>
              <w:numPr>
                <w:ilvl w:val="0"/>
                <w:numId w:val="16"/>
              </w:numPr>
              <w:spacing w:after="0"/>
            </w:pPr>
            <w:r w:rsidRPr="00233AD1">
              <w:t>Implementácia a testovanie</w:t>
            </w:r>
            <w:r w:rsidRPr="00233AD1">
              <w:rPr>
                <w:rFonts w:ascii="Arial" w:hAnsi="Arial" w:cs="Arial"/>
              </w:rPr>
              <w:t>  </w:t>
            </w:r>
            <w:r w:rsidRPr="00233AD1">
              <w:t> </w:t>
            </w:r>
          </w:p>
          <w:p w14:paraId="7C61B009" w14:textId="043D4E5F" w:rsidR="00233AD1" w:rsidRPr="00233AD1" w:rsidRDefault="00233AD1" w:rsidP="00233AD1">
            <w:pPr>
              <w:numPr>
                <w:ilvl w:val="0"/>
                <w:numId w:val="17"/>
              </w:numPr>
              <w:spacing w:after="0"/>
            </w:pPr>
            <w:r w:rsidRPr="00233AD1">
              <w:t>Nasadenie a PIP</w:t>
            </w:r>
            <w:r w:rsidRPr="00233AD1">
              <w:rPr>
                <w:rFonts w:ascii="Arial" w:hAnsi="Arial" w:cs="Arial"/>
              </w:rPr>
              <w:t> </w:t>
            </w:r>
            <w:r w:rsidRPr="00233AD1">
              <w:t> </w:t>
            </w:r>
          </w:p>
        </w:tc>
        <w:tc>
          <w:tcPr>
            <w:tcW w:w="1929" w:type="dxa"/>
            <w:shd w:val="clear" w:color="auto" w:fill="auto"/>
            <w:vAlign w:val="center"/>
            <w:hideMark/>
          </w:tcPr>
          <w:p w14:paraId="4AAB54C9" w14:textId="77777777" w:rsidR="00233AD1" w:rsidRPr="00233AD1" w:rsidRDefault="00233AD1" w:rsidP="00233AD1">
            <w:proofErr w:type="spellStart"/>
            <w:r w:rsidRPr="00233AD1">
              <w:t>KKPayment</w:t>
            </w:r>
            <w:proofErr w:type="spellEnd"/>
            <w:r w:rsidRPr="00233AD1">
              <w:rPr>
                <w:rFonts w:ascii="Arial" w:hAnsi="Arial" w:cs="Arial"/>
              </w:rPr>
              <w:t> </w:t>
            </w:r>
            <w:r w:rsidRPr="00233AD1"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9E08541" w14:textId="0A01C8F2" w:rsidR="00233AD1" w:rsidRPr="00233AD1" w:rsidRDefault="00233AD1" w:rsidP="00233AD1">
            <w:pPr>
              <w:jc w:val="center"/>
            </w:pPr>
            <w:r w:rsidRPr="00233AD1">
              <w:t>...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2564C71C" w14:textId="1414A130" w:rsidR="00233AD1" w:rsidRPr="00233AD1" w:rsidRDefault="00362794" w:rsidP="00233AD1">
            <w:pPr>
              <w:jc w:val="center"/>
            </w:pPr>
            <w:r>
              <w:t xml:space="preserve">T + </w:t>
            </w:r>
            <w:r w:rsidR="00233AD1" w:rsidRPr="00233AD1">
              <w:t>...</w:t>
            </w:r>
          </w:p>
        </w:tc>
      </w:tr>
      <w:tr w:rsidR="00233AD1" w:rsidRPr="00233AD1" w14:paraId="2D5245C3" w14:textId="77777777" w:rsidTr="00233AD1">
        <w:trPr>
          <w:trHeight w:val="30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2B4FBA3" w14:textId="77777777" w:rsidR="00233AD1" w:rsidRPr="00233AD1" w:rsidRDefault="00233AD1" w:rsidP="00233AD1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4266232" w14:textId="77777777" w:rsidR="00233AD1" w:rsidRPr="00233AD1" w:rsidRDefault="00233AD1" w:rsidP="00233AD1"/>
        </w:tc>
        <w:tc>
          <w:tcPr>
            <w:tcW w:w="1929" w:type="dxa"/>
            <w:shd w:val="clear" w:color="auto" w:fill="auto"/>
            <w:vAlign w:val="center"/>
            <w:hideMark/>
          </w:tcPr>
          <w:p w14:paraId="2F920B08" w14:textId="77777777" w:rsidR="00233AD1" w:rsidRPr="00233AD1" w:rsidRDefault="00233AD1" w:rsidP="00233AD1">
            <w:proofErr w:type="spellStart"/>
            <w:r w:rsidRPr="00233AD1">
              <w:t>KKOrder</w:t>
            </w:r>
            <w:proofErr w:type="spellEnd"/>
            <w:r w:rsidRPr="00233AD1">
              <w:rPr>
                <w:rFonts w:ascii="Arial" w:hAnsi="Arial" w:cs="Arial"/>
              </w:rPr>
              <w:t> </w:t>
            </w:r>
            <w:r w:rsidRPr="00233AD1"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0BDF6D8" w14:textId="018695A7" w:rsidR="00233AD1" w:rsidRPr="00233AD1" w:rsidRDefault="00233AD1" w:rsidP="00233AD1">
            <w:pPr>
              <w:jc w:val="center"/>
            </w:pPr>
            <w:r w:rsidRPr="00233AD1">
              <w:t>...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62B37424" w14:textId="77777777" w:rsidR="00233AD1" w:rsidRPr="00233AD1" w:rsidRDefault="00233AD1" w:rsidP="00233AD1">
            <w:pPr>
              <w:jc w:val="center"/>
            </w:pPr>
          </w:p>
        </w:tc>
      </w:tr>
      <w:tr w:rsidR="00233AD1" w:rsidRPr="00233AD1" w14:paraId="5143B1BC" w14:textId="77777777" w:rsidTr="00233AD1">
        <w:trPr>
          <w:trHeight w:val="30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84B06AE" w14:textId="77777777" w:rsidR="00233AD1" w:rsidRPr="00233AD1" w:rsidRDefault="00233AD1" w:rsidP="00233AD1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14C2DF0" w14:textId="77777777" w:rsidR="00233AD1" w:rsidRPr="00233AD1" w:rsidRDefault="00233AD1" w:rsidP="00233AD1"/>
        </w:tc>
        <w:tc>
          <w:tcPr>
            <w:tcW w:w="1929" w:type="dxa"/>
            <w:shd w:val="clear" w:color="auto" w:fill="auto"/>
            <w:vAlign w:val="center"/>
            <w:hideMark/>
          </w:tcPr>
          <w:p w14:paraId="628AF2CD" w14:textId="77777777" w:rsidR="00233AD1" w:rsidRPr="00233AD1" w:rsidRDefault="00233AD1" w:rsidP="00233AD1">
            <w:proofErr w:type="spellStart"/>
            <w:r w:rsidRPr="00233AD1">
              <w:t>KKBilling</w:t>
            </w:r>
            <w:proofErr w:type="spellEnd"/>
            <w:r w:rsidRPr="00233AD1">
              <w:rPr>
                <w:rFonts w:ascii="Arial" w:hAnsi="Arial" w:cs="Arial"/>
              </w:rPr>
              <w:t> </w:t>
            </w:r>
            <w:r w:rsidRPr="00233AD1"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7919F88" w14:textId="2327E1D0" w:rsidR="00233AD1" w:rsidRPr="00233AD1" w:rsidRDefault="00233AD1" w:rsidP="00233AD1">
            <w:pPr>
              <w:jc w:val="center"/>
            </w:pPr>
            <w:r w:rsidRPr="00233AD1">
              <w:t>...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78A1E969" w14:textId="77777777" w:rsidR="00233AD1" w:rsidRPr="00233AD1" w:rsidRDefault="00233AD1" w:rsidP="00233AD1">
            <w:pPr>
              <w:jc w:val="center"/>
            </w:pPr>
          </w:p>
        </w:tc>
      </w:tr>
      <w:tr w:rsidR="00233AD1" w:rsidRPr="00233AD1" w14:paraId="71869593" w14:textId="77777777" w:rsidTr="00233AD1">
        <w:trPr>
          <w:trHeight w:val="30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D06528A" w14:textId="77777777" w:rsidR="00233AD1" w:rsidRPr="00233AD1" w:rsidRDefault="00233AD1" w:rsidP="00233AD1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699386B" w14:textId="77777777" w:rsidR="00233AD1" w:rsidRPr="00233AD1" w:rsidRDefault="00233AD1" w:rsidP="00233AD1"/>
        </w:tc>
        <w:tc>
          <w:tcPr>
            <w:tcW w:w="1929" w:type="dxa"/>
            <w:shd w:val="clear" w:color="auto" w:fill="auto"/>
            <w:vAlign w:val="center"/>
            <w:hideMark/>
          </w:tcPr>
          <w:p w14:paraId="1F165B3B" w14:textId="77777777" w:rsidR="00233AD1" w:rsidRPr="00233AD1" w:rsidRDefault="00233AD1" w:rsidP="00233AD1">
            <w:proofErr w:type="spellStart"/>
            <w:r w:rsidRPr="00233AD1">
              <w:t>KKMarketplace</w:t>
            </w:r>
            <w:proofErr w:type="spellEnd"/>
            <w:r w:rsidRPr="00233AD1">
              <w:rPr>
                <w:rFonts w:ascii="Arial" w:hAnsi="Arial" w:cs="Arial"/>
              </w:rPr>
              <w:t> </w:t>
            </w:r>
            <w:r w:rsidRPr="00233AD1"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7B6B1AA" w14:textId="4C0EC09B" w:rsidR="00233AD1" w:rsidRPr="00233AD1" w:rsidRDefault="00233AD1" w:rsidP="00233AD1">
            <w:pPr>
              <w:jc w:val="center"/>
            </w:pPr>
            <w:r w:rsidRPr="00233AD1">
              <w:t>...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76CA8851" w14:textId="77777777" w:rsidR="00233AD1" w:rsidRPr="00233AD1" w:rsidRDefault="00233AD1" w:rsidP="00233AD1">
            <w:pPr>
              <w:jc w:val="center"/>
            </w:pPr>
          </w:p>
        </w:tc>
      </w:tr>
      <w:tr w:rsidR="00233AD1" w:rsidRPr="00233AD1" w14:paraId="2D79AD03" w14:textId="77777777" w:rsidTr="00233AD1">
        <w:trPr>
          <w:trHeight w:val="300"/>
        </w:trPr>
        <w:tc>
          <w:tcPr>
            <w:tcW w:w="984" w:type="dxa"/>
            <w:shd w:val="clear" w:color="auto" w:fill="E7E6E6"/>
            <w:vAlign w:val="center"/>
            <w:hideMark/>
          </w:tcPr>
          <w:p w14:paraId="532524A2" w14:textId="2A0CB266" w:rsidR="00233AD1" w:rsidRPr="00233AD1" w:rsidRDefault="00233AD1" w:rsidP="00233AD1">
            <w:pPr>
              <w:jc w:val="center"/>
            </w:pP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14:paraId="52FB3AFC" w14:textId="77777777" w:rsidR="00233AD1" w:rsidRPr="00233AD1" w:rsidRDefault="00233AD1" w:rsidP="00233AD1">
            <w:r w:rsidRPr="00233AD1">
              <w:rPr>
                <w:rFonts w:ascii="Arial" w:hAnsi="Arial" w:cs="Arial"/>
              </w:rPr>
              <w:t> </w:t>
            </w:r>
            <w:r w:rsidRPr="00233AD1">
              <w:t>Dokončovacia fáza </w:t>
            </w:r>
          </w:p>
        </w:tc>
        <w:tc>
          <w:tcPr>
            <w:tcW w:w="1929" w:type="dxa"/>
            <w:shd w:val="clear" w:color="auto" w:fill="auto"/>
            <w:vAlign w:val="center"/>
            <w:hideMark/>
          </w:tcPr>
          <w:p w14:paraId="0B12B11D" w14:textId="0A3DBC98" w:rsidR="00233AD1" w:rsidRPr="00233AD1" w:rsidRDefault="00233AD1" w:rsidP="00D76EF5">
            <w:pPr>
              <w:jc w:val="center"/>
            </w:pPr>
            <w:r w:rsidRPr="00233AD1">
              <w:rPr>
                <w:rFonts w:ascii="Arial" w:hAnsi="Arial" w:cs="Arial"/>
              </w:rPr>
              <w:t> </w:t>
            </w:r>
            <w:r w:rsidR="00D76EF5">
              <w:t>-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72157A9" w14:textId="7D78DA53" w:rsidR="00233AD1" w:rsidRPr="00233AD1" w:rsidRDefault="00D76EF5" w:rsidP="00233AD1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52CDC18" w14:textId="76E9C8F4" w:rsidR="00233AD1" w:rsidRPr="00233AD1" w:rsidRDefault="00233AD1" w:rsidP="00233AD1">
            <w:pPr>
              <w:jc w:val="center"/>
            </w:pPr>
            <w:r w:rsidRPr="00233AD1">
              <w:t>do 07/2027</w:t>
            </w:r>
          </w:p>
        </w:tc>
      </w:tr>
    </w:tbl>
    <w:p w14:paraId="2FEF0A82" w14:textId="77777777" w:rsidR="00233AD1" w:rsidRPr="00233AD1" w:rsidRDefault="00233AD1" w:rsidP="00233AD1">
      <w:r w:rsidRPr="00233AD1">
        <w:rPr>
          <w:rFonts w:ascii="Arial" w:hAnsi="Arial" w:cs="Arial"/>
        </w:rPr>
        <w:t> </w:t>
      </w:r>
      <w:r w:rsidRPr="00233AD1">
        <w:t> </w:t>
      </w:r>
    </w:p>
    <w:p w14:paraId="0072DC78" w14:textId="77777777" w:rsidR="00233AD1" w:rsidRPr="00233AD1" w:rsidRDefault="00233AD1" w:rsidP="00233AD1">
      <w:r w:rsidRPr="00233AD1">
        <w:t>* Počet dní potrebných na spracovanie modulu, ktoré uviedol uchádzač vo verejnom obstarávaní. </w:t>
      </w:r>
    </w:p>
    <w:p w14:paraId="545E7039" w14:textId="17C5B819" w:rsidR="00B84822" w:rsidRDefault="00233AD1">
      <w:r w:rsidRPr="00233AD1">
        <w:t xml:space="preserve"> ** </w:t>
      </w:r>
      <w:r w:rsidR="00362794">
        <w:t>P</w:t>
      </w:r>
      <w:r w:rsidR="00362794" w:rsidRPr="00362794">
        <w:t>oč</w:t>
      </w:r>
      <w:r w:rsidR="00362794">
        <w:t>e</w:t>
      </w:r>
      <w:r w:rsidR="00362794" w:rsidRPr="00362794">
        <w:t>t kalendárnych dní (vrátane sobôt a dní pracovného pokoja), ktoré uchádzač uviedol vo verejnom obstarávaní</w:t>
      </w:r>
      <w:r w:rsidR="00362794">
        <w:t xml:space="preserve"> a sú podkladom k vypočítaniu dátumu na odovzdanie setu modulov.</w:t>
      </w:r>
      <w:r w:rsidR="00362794" w:rsidRPr="00362794">
        <w:t xml:space="preserve"> </w:t>
      </w:r>
      <w:r w:rsidR="00362794">
        <w:t>Dátum odovzdania setu modulov sa počíta tak, že k času T čo predstavuje dátum účinnosti zmluvy sa pripočítajú dni, ktoré uviedol uchádzač vo verejnom obstarávaní k</w:t>
      </w:r>
      <w:r w:rsidR="00D76EF5">
        <w:t xml:space="preserve"> jednotlivým </w:t>
      </w:r>
      <w:r w:rsidR="00362794">
        <w:t>setom.</w:t>
      </w:r>
    </w:p>
    <w:sectPr w:rsidR="00B84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D165C"/>
    <w:multiLevelType w:val="multilevel"/>
    <w:tmpl w:val="F31C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A34118"/>
    <w:multiLevelType w:val="multilevel"/>
    <w:tmpl w:val="E54AD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344ABF"/>
    <w:multiLevelType w:val="multilevel"/>
    <w:tmpl w:val="8418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60596C"/>
    <w:multiLevelType w:val="multilevel"/>
    <w:tmpl w:val="7E422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A776D6"/>
    <w:multiLevelType w:val="multilevel"/>
    <w:tmpl w:val="99DC0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E195E29"/>
    <w:multiLevelType w:val="multilevel"/>
    <w:tmpl w:val="1DFCA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B0A569C"/>
    <w:multiLevelType w:val="multilevel"/>
    <w:tmpl w:val="C778F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A95147E"/>
    <w:multiLevelType w:val="multilevel"/>
    <w:tmpl w:val="C9601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2D47C1A"/>
    <w:multiLevelType w:val="multilevel"/>
    <w:tmpl w:val="68FA9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1311AD4"/>
    <w:multiLevelType w:val="multilevel"/>
    <w:tmpl w:val="DD22F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2F36ABC"/>
    <w:multiLevelType w:val="multilevel"/>
    <w:tmpl w:val="17C8D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4547529"/>
    <w:multiLevelType w:val="multilevel"/>
    <w:tmpl w:val="FF5E7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E33238A"/>
    <w:multiLevelType w:val="multilevel"/>
    <w:tmpl w:val="1E5E4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39F2865"/>
    <w:multiLevelType w:val="multilevel"/>
    <w:tmpl w:val="C27EC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BB97394"/>
    <w:multiLevelType w:val="multilevel"/>
    <w:tmpl w:val="867CD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9230CD8"/>
    <w:multiLevelType w:val="multilevel"/>
    <w:tmpl w:val="D8FA7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EE58C7"/>
    <w:multiLevelType w:val="multilevel"/>
    <w:tmpl w:val="40EAC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31408301">
    <w:abstractNumId w:val="8"/>
  </w:num>
  <w:num w:numId="2" w16cid:durableId="1123039901">
    <w:abstractNumId w:val="12"/>
  </w:num>
  <w:num w:numId="3" w16cid:durableId="1262297813">
    <w:abstractNumId w:val="13"/>
  </w:num>
  <w:num w:numId="4" w16cid:durableId="31542122">
    <w:abstractNumId w:val="0"/>
  </w:num>
  <w:num w:numId="5" w16cid:durableId="1106074381">
    <w:abstractNumId w:val="11"/>
  </w:num>
  <w:num w:numId="6" w16cid:durableId="1162428339">
    <w:abstractNumId w:val="4"/>
  </w:num>
  <w:num w:numId="7" w16cid:durableId="179508898">
    <w:abstractNumId w:val="9"/>
  </w:num>
  <w:num w:numId="8" w16cid:durableId="564608350">
    <w:abstractNumId w:val="2"/>
  </w:num>
  <w:num w:numId="9" w16cid:durableId="209458629">
    <w:abstractNumId w:val="16"/>
  </w:num>
  <w:num w:numId="10" w16cid:durableId="1187132160">
    <w:abstractNumId w:val="3"/>
  </w:num>
  <w:num w:numId="11" w16cid:durableId="1823809813">
    <w:abstractNumId w:val="6"/>
  </w:num>
  <w:num w:numId="12" w16cid:durableId="2091385143">
    <w:abstractNumId w:val="14"/>
  </w:num>
  <w:num w:numId="13" w16cid:durableId="14230482">
    <w:abstractNumId w:val="5"/>
  </w:num>
  <w:num w:numId="14" w16cid:durableId="1654481868">
    <w:abstractNumId w:val="1"/>
  </w:num>
  <w:num w:numId="15" w16cid:durableId="1236866189">
    <w:abstractNumId w:val="7"/>
  </w:num>
  <w:num w:numId="16" w16cid:durableId="1655644595">
    <w:abstractNumId w:val="10"/>
  </w:num>
  <w:num w:numId="17" w16cid:durableId="170008020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AD1"/>
    <w:rsid w:val="00233AD1"/>
    <w:rsid w:val="00362794"/>
    <w:rsid w:val="009659FA"/>
    <w:rsid w:val="00B84822"/>
    <w:rsid w:val="00D7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E74B0"/>
  <w15:chartTrackingRefBased/>
  <w15:docId w15:val="{80AF8DD4-DDFC-4F85-B7FD-207999C1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33A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33A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33A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33A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33A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33A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33A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33A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33A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33A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33A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33A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33AD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33AD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33AD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33AD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33AD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33AD1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33A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33A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33A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33A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33A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33AD1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33AD1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33AD1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33A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33AD1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33A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1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4427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0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94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0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06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95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57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6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28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58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20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38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54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06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9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5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66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0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61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8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74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3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67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1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82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84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34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93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1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8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7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69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67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09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47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0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25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8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28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77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6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3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17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9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7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48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55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83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18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1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80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3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72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8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24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8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86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74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77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0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76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16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25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03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11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54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68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3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7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9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0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53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32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99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4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21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4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5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95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05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42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45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40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32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31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5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15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0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92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64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2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23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7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33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68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1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01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9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3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46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26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15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8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42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29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60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8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4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0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39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46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61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5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86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8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55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462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32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52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14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6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86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6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74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0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2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1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5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86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16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08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2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19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77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3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42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96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0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42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2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2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07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05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99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63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26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73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71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54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31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7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57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3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6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71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5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17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03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51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6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13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49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09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22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02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46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4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7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23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77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5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38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0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92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5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61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1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56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28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78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43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52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76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95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26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0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4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6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5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7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0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14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17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61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96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64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93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02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80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36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48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2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2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4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06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66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56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11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36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67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79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43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3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15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54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17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46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47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26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31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55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1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1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7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09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8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54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37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7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59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292E050DB4F24F9087E7245AE584A7" ma:contentTypeVersion="3" ma:contentTypeDescription="Umožňuje vytvoriť nový dokument." ma:contentTypeScope="" ma:versionID="59662f384b88d26cd8a9aef9a7ba408c">
  <xsd:schema xmlns:xsd="http://www.w3.org/2001/XMLSchema" xmlns:xs="http://www.w3.org/2001/XMLSchema" xmlns:p="http://schemas.microsoft.com/office/2006/metadata/properties" xmlns:ns2="2a71dbba-1a67-4b1a-9247-93375f3da084" targetNamespace="http://schemas.microsoft.com/office/2006/metadata/properties" ma:root="true" ma:fieldsID="c6c34b90e6186ff794d6208e48da2185" ns2:_="">
    <xsd:import namespace="2a71dbba-1a67-4b1a-9247-93375f3da0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1dbba-1a67-4b1a-9247-93375f3da0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F25682-E0D9-41BD-ABED-5B0AC1962387}"/>
</file>

<file path=customXml/itemProps2.xml><?xml version="1.0" encoding="utf-8"?>
<ds:datastoreItem xmlns:ds="http://schemas.openxmlformats.org/officeDocument/2006/customXml" ds:itemID="{127DB341-E6A6-4628-A7D0-274C453B9705}"/>
</file>

<file path=customXml/itemProps3.xml><?xml version="1.0" encoding="utf-8"?>
<ds:datastoreItem xmlns:ds="http://schemas.openxmlformats.org/officeDocument/2006/customXml" ds:itemID="{1FE73F58-59BA-4C39-B162-7503C1E18B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Magistrat Mesta Kosice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Ondrík, Branislav</dc:creator>
  <cp:keywords/>
  <dc:description/>
  <cp:lastModifiedBy>Ondrík, Branislav</cp:lastModifiedBy>
  <cp:revision>1</cp:revision>
  <dcterms:created xsi:type="dcterms:W3CDTF">2025-06-20T05:46:00Z</dcterms:created>
  <dcterms:modified xsi:type="dcterms:W3CDTF">2025-06-20T06:21:00Z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0x010100FE292E050DB4F24F9087E7245AE584A7</vt:lpwstr>
  </property>
</Properties>
</file>