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435" w:rsidRDefault="003D3435" w:rsidP="004F298E">
      <w:pPr>
        <w:rPr>
          <w:b/>
          <w:sz w:val="22"/>
          <w:szCs w:val="22"/>
        </w:rPr>
      </w:pPr>
    </w:p>
    <w:p w:rsidR="004F298E" w:rsidRPr="008F66ED" w:rsidRDefault="004F298E" w:rsidP="004F298E">
      <w:pPr>
        <w:rPr>
          <w:b/>
          <w:sz w:val="22"/>
          <w:szCs w:val="22"/>
        </w:rPr>
      </w:pPr>
      <w:r>
        <w:rPr>
          <w:b/>
          <w:sz w:val="22"/>
          <w:szCs w:val="22"/>
        </w:rPr>
        <w:t>OPIS PREDMETU ZÁKAZKY</w:t>
      </w:r>
    </w:p>
    <w:p w:rsidR="004F298E" w:rsidRDefault="004F298E" w:rsidP="004F298E">
      <w:pPr>
        <w:pStyle w:val="Default"/>
        <w:jc w:val="both"/>
        <w:rPr>
          <w:b/>
          <w:i/>
          <w:sz w:val="22"/>
          <w:szCs w:val="22"/>
        </w:rPr>
      </w:pPr>
    </w:p>
    <w:p w:rsidR="0068692D" w:rsidRPr="007A070E" w:rsidRDefault="0068692D" w:rsidP="0068692D">
      <w:pPr>
        <w:rPr>
          <w:bCs/>
          <w:noProof/>
          <w:sz w:val="22"/>
        </w:rPr>
      </w:pPr>
      <w:r w:rsidRPr="007A070E">
        <w:rPr>
          <w:b/>
          <w:bCs/>
          <w:noProof/>
          <w:sz w:val="22"/>
        </w:rPr>
        <w:t xml:space="preserve">Predmet zákazky: </w:t>
      </w:r>
      <w:r w:rsidRPr="007A070E">
        <w:rPr>
          <w:bCs/>
          <w:noProof/>
          <w:sz w:val="22"/>
        </w:rPr>
        <w:t>Servisná podpora PACS vrátane aktualizácie softvéru a archivácie dát, ktoré boli zhromaždené počas existencie súčasného systému a rozšírenie licencie na počet ročných vyšetrení</w:t>
      </w:r>
    </w:p>
    <w:p w:rsidR="0068692D" w:rsidRPr="007A070E" w:rsidRDefault="0068692D" w:rsidP="0068692D">
      <w:pPr>
        <w:rPr>
          <w:b/>
          <w:noProof/>
          <w:sz w:val="22"/>
        </w:rPr>
      </w:pPr>
    </w:p>
    <w:p w:rsidR="0068692D" w:rsidRPr="007A070E" w:rsidRDefault="0068692D" w:rsidP="0068692D">
      <w:pPr>
        <w:rPr>
          <w:rStyle w:val="Siln"/>
          <w:b w:val="0"/>
          <w:noProof/>
          <w:sz w:val="22"/>
        </w:rPr>
      </w:pPr>
      <w:r>
        <w:rPr>
          <w:noProof/>
          <w:sz w:val="22"/>
        </w:rPr>
        <w:t>Predmetom zákazky je:</w:t>
      </w:r>
      <w:r w:rsidRPr="007A070E">
        <w:rPr>
          <w:noProof/>
          <w:sz w:val="22"/>
        </w:rPr>
        <w:t xml:space="preserve"> </w:t>
      </w:r>
      <w:r w:rsidRPr="007A070E">
        <w:rPr>
          <w:bCs/>
          <w:noProof/>
          <w:sz w:val="22"/>
        </w:rPr>
        <w:t xml:space="preserve">„Servisná podpora </w:t>
      </w:r>
      <w:r w:rsidRPr="007A070E">
        <w:rPr>
          <w:noProof/>
          <w:sz w:val="22"/>
          <w:lang w:eastAsia="en-US"/>
        </w:rPr>
        <w:t>Philips VUE PACS 12.2.8</w:t>
      </w:r>
      <w:r w:rsidRPr="007A070E">
        <w:rPr>
          <w:bCs/>
          <w:noProof/>
          <w:sz w:val="22"/>
        </w:rPr>
        <w:t>, vrátane aktualizácie softvéru a archivácie dát, ktoré boli zhromaždené počas existencie súčasného systému a rozšírenie licencie na 125 000 vyšetrení ročne“.</w:t>
      </w:r>
    </w:p>
    <w:p w:rsidR="0068692D" w:rsidRPr="007A070E" w:rsidRDefault="0068692D" w:rsidP="0068692D">
      <w:pPr>
        <w:rPr>
          <w:noProof/>
          <w:sz w:val="10"/>
          <w:szCs w:val="10"/>
        </w:rPr>
      </w:pPr>
    </w:p>
    <w:p w:rsidR="0068692D" w:rsidRPr="007A070E" w:rsidRDefault="0068692D" w:rsidP="0068692D">
      <w:pPr>
        <w:rPr>
          <w:noProof/>
          <w:sz w:val="22"/>
          <w:lang w:eastAsia="en-US"/>
        </w:rPr>
      </w:pPr>
      <w:r w:rsidRPr="007A070E">
        <w:rPr>
          <w:noProof/>
          <w:sz w:val="22"/>
          <w:lang w:eastAsia="en-US"/>
        </w:rPr>
        <w:t>FNsP FDR BB v súčasnosti prevádzkuje systém Philips VUE PACS 12.2.8 s týmito modulmi a</w:t>
      </w:r>
      <w:r>
        <w:rPr>
          <w:noProof/>
          <w:sz w:val="22"/>
          <w:lang w:eastAsia="en-US"/>
        </w:rPr>
        <w:t> </w:t>
      </w:r>
      <w:r w:rsidRPr="007A070E">
        <w:rPr>
          <w:noProof/>
          <w:sz w:val="22"/>
          <w:lang w:eastAsia="en-US"/>
        </w:rPr>
        <w:t>licenciami:</w:t>
      </w:r>
    </w:p>
    <w:p w:rsidR="0068692D" w:rsidRPr="0053412C" w:rsidRDefault="0068692D" w:rsidP="0068692D">
      <w:pPr>
        <w:pStyle w:val="Odsekzoznamu"/>
        <w:numPr>
          <w:ilvl w:val="0"/>
          <w:numId w:val="33"/>
        </w:numPr>
        <w:jc w:val="both"/>
        <w:rPr>
          <w:noProof/>
          <w:sz w:val="22"/>
          <w:szCs w:val="22"/>
          <w:lang w:eastAsia="en-US"/>
        </w:rPr>
      </w:pPr>
      <w:r w:rsidRPr="0053412C">
        <w:rPr>
          <w:noProof/>
          <w:sz w:val="22"/>
          <w:szCs w:val="22"/>
          <w:lang w:eastAsia="en-US"/>
        </w:rPr>
        <w:t>75 000 vyšetrení ročne, po rozšírení licencie 125 000 vyšetrení ročne</w:t>
      </w:r>
    </w:p>
    <w:p w:rsidR="0068692D" w:rsidRDefault="0068692D" w:rsidP="0068692D">
      <w:pPr>
        <w:pStyle w:val="Odsekzoznamu"/>
        <w:numPr>
          <w:ilvl w:val="0"/>
          <w:numId w:val="33"/>
        </w:numPr>
        <w:jc w:val="both"/>
        <w:rPr>
          <w:noProof/>
          <w:sz w:val="22"/>
          <w:szCs w:val="22"/>
          <w:lang w:eastAsia="en-US"/>
        </w:rPr>
      </w:pPr>
      <w:r w:rsidRPr="0053412C">
        <w:rPr>
          <w:noProof/>
          <w:sz w:val="22"/>
          <w:szCs w:val="22"/>
          <w:lang w:eastAsia="en-US"/>
        </w:rPr>
        <w:t>Modul - Virtual Reading – licencia na 125 000 vyšetrení/rok, neobmedzený počet užívateľov</w:t>
      </w:r>
    </w:p>
    <w:p w:rsidR="0068692D" w:rsidRDefault="0068692D" w:rsidP="0068692D">
      <w:pPr>
        <w:pStyle w:val="Odsekzoznamu"/>
        <w:numPr>
          <w:ilvl w:val="0"/>
          <w:numId w:val="33"/>
        </w:numPr>
        <w:jc w:val="both"/>
        <w:rPr>
          <w:noProof/>
          <w:sz w:val="22"/>
          <w:szCs w:val="22"/>
          <w:lang w:eastAsia="en-US"/>
        </w:rPr>
      </w:pPr>
      <w:r w:rsidRPr="0053412C">
        <w:rPr>
          <w:noProof/>
          <w:sz w:val="22"/>
          <w:szCs w:val="22"/>
          <w:lang w:eastAsia="en-US"/>
        </w:rPr>
        <w:t>Modul - Lesion Management – licencia na 15 000 vyšetrení/rok, neobmedzený počet užívateľov</w:t>
      </w:r>
    </w:p>
    <w:p w:rsidR="0068692D" w:rsidRDefault="0068692D" w:rsidP="0068692D">
      <w:pPr>
        <w:pStyle w:val="Odsekzoznamu"/>
        <w:numPr>
          <w:ilvl w:val="0"/>
          <w:numId w:val="33"/>
        </w:numPr>
        <w:jc w:val="both"/>
        <w:rPr>
          <w:noProof/>
          <w:sz w:val="22"/>
          <w:szCs w:val="22"/>
          <w:lang w:eastAsia="en-US"/>
        </w:rPr>
      </w:pPr>
      <w:r w:rsidRPr="0053412C">
        <w:rPr>
          <w:noProof/>
          <w:sz w:val="22"/>
          <w:szCs w:val="22"/>
          <w:lang w:eastAsia="en-US"/>
        </w:rPr>
        <w:t>Modul - Teaching Files – licencia na 125 000 vyšetrení/rok, neobmedzený počet užívateľov</w:t>
      </w:r>
    </w:p>
    <w:p w:rsidR="0068692D" w:rsidRDefault="0068692D" w:rsidP="0068692D">
      <w:pPr>
        <w:pStyle w:val="Odsekzoznamu"/>
        <w:numPr>
          <w:ilvl w:val="0"/>
          <w:numId w:val="33"/>
        </w:numPr>
        <w:jc w:val="both"/>
        <w:rPr>
          <w:noProof/>
          <w:sz w:val="22"/>
          <w:szCs w:val="22"/>
          <w:lang w:eastAsia="en-US"/>
        </w:rPr>
      </w:pPr>
      <w:r w:rsidRPr="0053412C">
        <w:rPr>
          <w:noProof/>
          <w:sz w:val="22"/>
          <w:szCs w:val="22"/>
          <w:lang w:eastAsia="en-US"/>
        </w:rPr>
        <w:t>Modul - Volume Matching for VR (Virtual Reading) – licencia na 50 000 vyšetrení/rok, neobmedzený počet užívateľov</w:t>
      </w:r>
    </w:p>
    <w:p w:rsidR="0068692D" w:rsidRDefault="0068692D" w:rsidP="0068692D">
      <w:pPr>
        <w:pStyle w:val="Odsekzoznamu"/>
        <w:numPr>
          <w:ilvl w:val="0"/>
          <w:numId w:val="33"/>
        </w:numPr>
        <w:jc w:val="both"/>
        <w:rPr>
          <w:noProof/>
          <w:sz w:val="22"/>
          <w:szCs w:val="22"/>
          <w:lang w:eastAsia="en-US"/>
        </w:rPr>
      </w:pPr>
      <w:r w:rsidRPr="0053412C">
        <w:rPr>
          <w:noProof/>
          <w:sz w:val="22"/>
          <w:szCs w:val="22"/>
          <w:lang w:eastAsia="en-US"/>
        </w:rPr>
        <w:t>Modul - PET/CT Fusion for VR (Virtual Reading) – licencia na 7 500 vyšetrení/rok, neobmedzený počet užívateľov</w:t>
      </w:r>
    </w:p>
    <w:p w:rsidR="0068692D" w:rsidRDefault="0068692D" w:rsidP="0068692D">
      <w:pPr>
        <w:pStyle w:val="Odsekzoznamu"/>
        <w:numPr>
          <w:ilvl w:val="0"/>
          <w:numId w:val="33"/>
        </w:numPr>
        <w:jc w:val="both"/>
        <w:rPr>
          <w:noProof/>
          <w:sz w:val="22"/>
          <w:szCs w:val="22"/>
          <w:lang w:eastAsia="en-US"/>
        </w:rPr>
      </w:pPr>
      <w:r w:rsidRPr="0053412C">
        <w:rPr>
          <w:noProof/>
          <w:sz w:val="22"/>
          <w:szCs w:val="22"/>
          <w:lang w:eastAsia="en-US"/>
        </w:rPr>
        <w:t>Modul - 3D for VR (Virtual Reading) – licencia na 50 000 vyšetrení/rok, neobmedzený počet užívateľov</w:t>
      </w:r>
    </w:p>
    <w:p w:rsidR="0068692D" w:rsidRDefault="0068692D" w:rsidP="0068692D">
      <w:pPr>
        <w:pStyle w:val="Odsekzoznamu"/>
        <w:numPr>
          <w:ilvl w:val="0"/>
          <w:numId w:val="33"/>
        </w:numPr>
        <w:jc w:val="both"/>
        <w:rPr>
          <w:noProof/>
          <w:sz w:val="22"/>
          <w:szCs w:val="22"/>
          <w:lang w:eastAsia="en-US"/>
        </w:rPr>
      </w:pPr>
      <w:r w:rsidRPr="0053412C">
        <w:rPr>
          <w:noProof/>
          <w:sz w:val="22"/>
          <w:szCs w:val="22"/>
          <w:lang w:eastAsia="en-US"/>
        </w:rPr>
        <w:t>Modul - Vessel Tracking module for 3D – licencia na 15 000 vyšetrení/rok, neobmedzený počet užívateľov</w:t>
      </w:r>
    </w:p>
    <w:p w:rsidR="0068692D" w:rsidRDefault="0068692D" w:rsidP="0068692D">
      <w:pPr>
        <w:pStyle w:val="Odsekzoznamu"/>
        <w:numPr>
          <w:ilvl w:val="0"/>
          <w:numId w:val="33"/>
        </w:numPr>
        <w:jc w:val="both"/>
        <w:rPr>
          <w:noProof/>
          <w:sz w:val="22"/>
          <w:szCs w:val="22"/>
          <w:lang w:eastAsia="en-US"/>
        </w:rPr>
      </w:pPr>
      <w:r w:rsidRPr="0053412C">
        <w:rPr>
          <w:noProof/>
          <w:sz w:val="22"/>
          <w:szCs w:val="22"/>
          <w:lang w:eastAsia="en-US"/>
        </w:rPr>
        <w:t>Modul - CT Perfusion5 – licencia na 7 500 vyšetrení/rok, neobmedzený počet užívateľov</w:t>
      </w:r>
    </w:p>
    <w:p w:rsidR="0068692D" w:rsidRDefault="0068692D" w:rsidP="0068692D">
      <w:pPr>
        <w:pStyle w:val="Odsekzoznamu"/>
        <w:numPr>
          <w:ilvl w:val="0"/>
          <w:numId w:val="33"/>
        </w:numPr>
        <w:jc w:val="both"/>
        <w:rPr>
          <w:noProof/>
          <w:sz w:val="22"/>
          <w:szCs w:val="22"/>
          <w:lang w:eastAsia="en-US"/>
        </w:rPr>
      </w:pPr>
      <w:r w:rsidRPr="0053412C">
        <w:rPr>
          <w:noProof/>
          <w:sz w:val="22"/>
          <w:szCs w:val="22"/>
          <w:lang w:eastAsia="en-US"/>
        </w:rPr>
        <w:t>Modul - Digital Subtraction Angiography – licencia na 7 500 vyšetrení/rok, neobmedzený počet užívateľov</w:t>
      </w:r>
    </w:p>
    <w:p w:rsidR="0068692D" w:rsidRDefault="0068692D" w:rsidP="0068692D">
      <w:pPr>
        <w:pStyle w:val="Odsekzoznamu"/>
        <w:numPr>
          <w:ilvl w:val="0"/>
          <w:numId w:val="33"/>
        </w:numPr>
        <w:jc w:val="both"/>
        <w:rPr>
          <w:noProof/>
          <w:sz w:val="22"/>
          <w:szCs w:val="22"/>
          <w:lang w:eastAsia="en-US"/>
        </w:rPr>
      </w:pPr>
      <w:r w:rsidRPr="0053412C">
        <w:rPr>
          <w:noProof/>
          <w:sz w:val="22"/>
          <w:szCs w:val="22"/>
          <w:lang w:eastAsia="en-US"/>
        </w:rPr>
        <w:t>Modul - CD-direct – 1 plávajúca licencia</w:t>
      </w:r>
    </w:p>
    <w:p w:rsidR="0068692D" w:rsidRDefault="0068692D" w:rsidP="0068692D">
      <w:pPr>
        <w:pStyle w:val="Odsekzoznamu"/>
        <w:numPr>
          <w:ilvl w:val="0"/>
          <w:numId w:val="33"/>
        </w:numPr>
        <w:jc w:val="both"/>
        <w:rPr>
          <w:noProof/>
          <w:sz w:val="22"/>
          <w:szCs w:val="22"/>
          <w:lang w:eastAsia="en-US"/>
        </w:rPr>
      </w:pPr>
      <w:r w:rsidRPr="0053412C">
        <w:rPr>
          <w:noProof/>
          <w:sz w:val="22"/>
          <w:szCs w:val="22"/>
          <w:lang w:eastAsia="en-US"/>
        </w:rPr>
        <w:t xml:space="preserve">Modul - DICOM Worklist broker a HL7 – 1 plávajúca licencia </w:t>
      </w:r>
    </w:p>
    <w:p w:rsidR="0068692D" w:rsidRDefault="0068692D" w:rsidP="0068692D">
      <w:pPr>
        <w:pStyle w:val="Odsekzoznamu"/>
        <w:numPr>
          <w:ilvl w:val="0"/>
          <w:numId w:val="33"/>
        </w:numPr>
        <w:jc w:val="both"/>
        <w:rPr>
          <w:noProof/>
          <w:sz w:val="22"/>
          <w:szCs w:val="22"/>
          <w:lang w:eastAsia="en-US"/>
        </w:rPr>
      </w:pPr>
      <w:r w:rsidRPr="0053412C">
        <w:rPr>
          <w:noProof/>
          <w:sz w:val="22"/>
          <w:szCs w:val="22"/>
          <w:lang w:eastAsia="en-US"/>
        </w:rPr>
        <w:t>Modul - 3D VUE Motion Unlimited – licencia na 50 000 vyšetrení/rok, neobmedzený počet užívateľov</w:t>
      </w:r>
    </w:p>
    <w:p w:rsidR="0068692D" w:rsidRDefault="0068692D" w:rsidP="0068692D">
      <w:pPr>
        <w:pStyle w:val="Odsekzoznamu"/>
        <w:numPr>
          <w:ilvl w:val="0"/>
          <w:numId w:val="33"/>
        </w:numPr>
        <w:jc w:val="both"/>
        <w:rPr>
          <w:noProof/>
          <w:sz w:val="22"/>
          <w:szCs w:val="22"/>
          <w:lang w:eastAsia="en-US"/>
        </w:rPr>
      </w:pPr>
      <w:r w:rsidRPr="0053412C">
        <w:rPr>
          <w:noProof/>
          <w:sz w:val="22"/>
          <w:szCs w:val="22"/>
          <w:lang w:eastAsia="en-US"/>
        </w:rPr>
        <w:t>Klient (plnohodnotný) – neobmedzená licencia</w:t>
      </w:r>
    </w:p>
    <w:p w:rsidR="0068692D" w:rsidRPr="0053412C" w:rsidRDefault="0068692D" w:rsidP="0068692D">
      <w:pPr>
        <w:pStyle w:val="Odsekzoznamu"/>
        <w:numPr>
          <w:ilvl w:val="0"/>
          <w:numId w:val="33"/>
        </w:numPr>
        <w:jc w:val="both"/>
        <w:rPr>
          <w:noProof/>
          <w:sz w:val="22"/>
          <w:szCs w:val="22"/>
          <w:lang w:eastAsia="en-US"/>
        </w:rPr>
      </w:pPr>
      <w:r w:rsidRPr="0053412C">
        <w:rPr>
          <w:noProof/>
          <w:sz w:val="22"/>
          <w:szCs w:val="22"/>
          <w:lang w:eastAsia="en-US"/>
        </w:rPr>
        <w:t>Web klient – neobmedzená licencia</w:t>
      </w:r>
    </w:p>
    <w:p w:rsidR="0068692D" w:rsidRPr="007A070E" w:rsidRDefault="0068692D" w:rsidP="0068692D">
      <w:pPr>
        <w:rPr>
          <w:noProof/>
          <w:sz w:val="22"/>
          <w:lang w:eastAsia="en-US"/>
        </w:rPr>
      </w:pPr>
    </w:p>
    <w:p w:rsidR="0068692D" w:rsidRPr="007A070E" w:rsidRDefault="0068692D" w:rsidP="0068692D">
      <w:pPr>
        <w:rPr>
          <w:noProof/>
          <w:sz w:val="22"/>
        </w:rPr>
      </w:pPr>
      <w:r w:rsidRPr="007A070E">
        <w:rPr>
          <w:noProof/>
          <w:sz w:val="22"/>
          <w:lang w:eastAsia="en-US"/>
        </w:rPr>
        <w:t xml:space="preserve">Súčasťou predmetu zákazky je rozšírenie licencie </w:t>
      </w:r>
      <w:r w:rsidRPr="007A070E">
        <w:rPr>
          <w:bCs/>
          <w:noProof/>
          <w:sz w:val="22"/>
        </w:rPr>
        <w:t>na 125 000 vyšetrení ročne</w:t>
      </w:r>
      <w:r w:rsidRPr="007A070E">
        <w:rPr>
          <w:noProof/>
          <w:sz w:val="22"/>
          <w:lang w:eastAsia="en-US"/>
        </w:rPr>
        <w:t xml:space="preserve"> a súvisiace služby: </w:t>
      </w:r>
      <w:r w:rsidRPr="007A070E">
        <w:rPr>
          <w:b/>
          <w:bCs/>
          <w:noProof/>
          <w:sz w:val="22"/>
        </w:rPr>
        <w:t>zabezpečenie funkčnosti, spoľahlivosti a dostupnosti systému</w:t>
      </w:r>
      <w:r w:rsidRPr="007A070E">
        <w:rPr>
          <w:noProof/>
          <w:sz w:val="22"/>
        </w:rPr>
        <w:t>.</w:t>
      </w:r>
    </w:p>
    <w:p w:rsidR="0068692D" w:rsidRPr="007A070E" w:rsidRDefault="0068692D" w:rsidP="0068692D">
      <w:pPr>
        <w:rPr>
          <w:bCs/>
          <w:iCs/>
          <w:noProof/>
          <w:color w:val="000000"/>
          <w:sz w:val="22"/>
        </w:rPr>
      </w:pPr>
      <w:r w:rsidRPr="007A070E">
        <w:rPr>
          <w:noProof/>
          <w:sz w:val="22"/>
        </w:rPr>
        <w:br/>
        <w:t xml:space="preserve">Predmet zákazky musí byť </w:t>
      </w:r>
      <w:r w:rsidRPr="007A070E">
        <w:rPr>
          <w:bCs/>
          <w:noProof/>
          <w:sz w:val="22"/>
        </w:rPr>
        <w:t>s MINIMÁLNYMI TECHNICKÝMI A  FUNKČNÝMI PARAMETRAMI uvedenými verejným obstarávateľom.</w:t>
      </w:r>
    </w:p>
    <w:p w:rsidR="0068692D" w:rsidRPr="007A070E" w:rsidRDefault="0068692D" w:rsidP="0068692D">
      <w:pPr>
        <w:rPr>
          <w:bCs/>
          <w:iCs/>
          <w:noProof/>
          <w:color w:val="000000"/>
          <w:sz w:val="10"/>
          <w:szCs w:val="10"/>
        </w:rPr>
      </w:pPr>
    </w:p>
    <w:p w:rsidR="0068692D" w:rsidRPr="007A070E" w:rsidRDefault="0068692D" w:rsidP="0068692D">
      <w:pPr>
        <w:pStyle w:val="Bezriadkovania"/>
        <w:jc w:val="both"/>
        <w:rPr>
          <w:noProof/>
        </w:rPr>
      </w:pPr>
      <w:r w:rsidRPr="007A070E">
        <w:rPr>
          <w:noProof/>
          <w:color w:val="000000"/>
        </w:rPr>
        <w:t xml:space="preserve">Všetky </w:t>
      </w:r>
      <w:r w:rsidRPr="007A070E">
        <w:rPr>
          <w:noProof/>
        </w:rPr>
        <w:t>ponúkané tovary a služby musia byť v súlade s príslušnými požiadavkami stanovenými v právnych predpisoch EÚ a SR.</w:t>
      </w:r>
    </w:p>
    <w:p w:rsidR="0068692D" w:rsidRPr="007A070E" w:rsidRDefault="0068692D" w:rsidP="0068692D">
      <w:pPr>
        <w:rPr>
          <w:noProof/>
          <w:color w:val="000000"/>
          <w:sz w:val="22"/>
        </w:rPr>
      </w:pPr>
    </w:p>
    <w:p w:rsidR="0068692D" w:rsidRDefault="0068692D" w:rsidP="0068692D">
      <w:pPr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w:t xml:space="preserve">Dĺžka záruky: min. </w:t>
      </w:r>
      <w:r>
        <w:rPr>
          <w:b/>
          <w:noProof/>
          <w:sz w:val="22"/>
        </w:rPr>
        <w:t>24</w:t>
      </w:r>
      <w:r>
        <w:rPr>
          <w:noProof/>
          <w:color w:val="000000"/>
          <w:sz w:val="22"/>
        </w:rPr>
        <w:t xml:space="preserve"> mesiacov na dodanie servisnej služby</w:t>
      </w:r>
    </w:p>
    <w:p w:rsidR="0068692D" w:rsidRDefault="0068692D" w:rsidP="0068692D">
      <w:pPr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w:t>Dĺžka servisnej podpory: 60 mesiacov</w:t>
      </w:r>
    </w:p>
    <w:p w:rsidR="0068692D" w:rsidRPr="007A070E" w:rsidRDefault="0068692D" w:rsidP="0068692D">
      <w:pPr>
        <w:rPr>
          <w:bCs/>
          <w:iCs/>
          <w:noProof/>
          <w:color w:val="000000"/>
          <w:sz w:val="22"/>
        </w:rPr>
      </w:pPr>
    </w:p>
    <w:p w:rsidR="0068692D" w:rsidRPr="007A070E" w:rsidRDefault="0068692D" w:rsidP="0068692D">
      <w:pPr>
        <w:widowControl w:val="0"/>
        <w:autoSpaceDE w:val="0"/>
        <w:autoSpaceDN w:val="0"/>
        <w:adjustRightInd w:val="0"/>
        <w:snapToGrid w:val="0"/>
        <w:spacing w:after="120"/>
        <w:rPr>
          <w:b/>
          <w:i/>
          <w:noProof/>
          <w:sz w:val="22"/>
        </w:rPr>
      </w:pPr>
      <w:r w:rsidRPr="007A070E">
        <w:rPr>
          <w:b/>
          <w:i/>
          <w:noProof/>
          <w:sz w:val="22"/>
        </w:rPr>
        <w:t>Predmet zákazky musí spĺňať nasledovné minimálne požiadavky:</w:t>
      </w:r>
    </w:p>
    <w:tbl>
      <w:tblPr>
        <w:tblW w:w="915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31"/>
        <w:gridCol w:w="6378"/>
        <w:gridCol w:w="1843"/>
      </w:tblGrid>
      <w:tr w:rsidR="0068692D" w:rsidRPr="007A070E" w:rsidTr="007F524E">
        <w:trPr>
          <w:trHeight w:val="554"/>
        </w:trPr>
        <w:tc>
          <w:tcPr>
            <w:tcW w:w="9152" w:type="dxa"/>
            <w:gridSpan w:val="3"/>
            <w:shd w:val="clear" w:color="auto" w:fill="C6D9F1" w:themeFill="text2" w:themeFillTint="33"/>
            <w:vAlign w:val="center"/>
            <w:hideMark/>
          </w:tcPr>
          <w:p w:rsidR="0068692D" w:rsidRPr="007A070E" w:rsidRDefault="0068692D" w:rsidP="007F524E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7A070E">
              <w:rPr>
                <w:b/>
                <w:noProof/>
                <w:sz w:val="22"/>
              </w:rPr>
              <w:t>„Servisná podpora PACS vrátane aktualizácie softvéru a archivácie dát, ktoré boli zhromaždené počas existencie súčasného systému a rozšírenie licencie na počet ročných vyšetrení“</w:t>
            </w:r>
          </w:p>
        </w:tc>
      </w:tr>
      <w:tr w:rsidR="0068692D" w:rsidRPr="007A070E" w:rsidTr="007F524E">
        <w:trPr>
          <w:trHeight w:val="809"/>
        </w:trPr>
        <w:tc>
          <w:tcPr>
            <w:tcW w:w="931" w:type="dxa"/>
            <w:shd w:val="clear" w:color="auto" w:fill="C6D9F1" w:themeFill="text2" w:themeFillTint="33"/>
            <w:vAlign w:val="center"/>
            <w:hideMark/>
          </w:tcPr>
          <w:p w:rsidR="0068692D" w:rsidRPr="007A070E" w:rsidRDefault="0068692D" w:rsidP="007F524E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7A070E">
              <w:rPr>
                <w:b/>
                <w:bCs/>
                <w:noProof/>
                <w:sz w:val="20"/>
                <w:szCs w:val="20"/>
              </w:rPr>
              <w:lastRenderedPageBreak/>
              <w:t>p.č.</w:t>
            </w:r>
          </w:p>
        </w:tc>
        <w:tc>
          <w:tcPr>
            <w:tcW w:w="6378" w:type="dxa"/>
            <w:shd w:val="clear" w:color="auto" w:fill="C6D9F1" w:themeFill="text2" w:themeFillTint="33"/>
            <w:vAlign w:val="center"/>
            <w:hideMark/>
          </w:tcPr>
          <w:p w:rsidR="0068692D" w:rsidRPr="007A070E" w:rsidRDefault="0068692D" w:rsidP="007F524E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7A070E">
              <w:rPr>
                <w:b/>
                <w:bCs/>
                <w:noProof/>
                <w:sz w:val="20"/>
                <w:szCs w:val="20"/>
              </w:rPr>
              <w:t>Požadované minimálne technické vlastnosti, parametre a hodnoty predmetu zákazky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68692D" w:rsidRPr="007A070E" w:rsidRDefault="0068692D" w:rsidP="007F524E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7A070E">
              <w:rPr>
                <w:b/>
                <w:bCs/>
                <w:noProof/>
                <w:sz w:val="20"/>
                <w:szCs w:val="20"/>
              </w:rPr>
              <w:t>Požadujeme uviesť, či ponúkaný predmet zákazky požiadavku spĺňa ÁNO / NIE</w:t>
            </w: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A.0.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Rozšírenie licencie na počet vyšetrení ročne zo 75000 na 125000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A.1.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Dodávateľ sa zaväzuje poveriť plnením predmetu tejto zmluvy výhradne osoby (aj osoby subdodávateľov – ak použije), ktorí budú počas celej doby platnosti tejto</w:t>
            </w:r>
            <w:r>
              <w:rPr>
                <w:noProof/>
                <w:sz w:val="20"/>
                <w:szCs w:val="20"/>
              </w:rPr>
              <w:t xml:space="preserve"> zmluvy mať adekvátne znalosti,</w:t>
            </w:r>
            <w:r w:rsidRPr="007A070E">
              <w:rPr>
                <w:noProof/>
                <w:sz w:val="20"/>
                <w:szCs w:val="20"/>
              </w:rPr>
              <w:t xml:space="preserve"> odbornú spôsobilosť</w:t>
            </w:r>
            <w:r>
              <w:rPr>
                <w:noProof/>
                <w:sz w:val="20"/>
                <w:szCs w:val="20"/>
              </w:rPr>
              <w:t xml:space="preserve"> a oprávnenie.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  <w:hideMark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A.2.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68692D" w:rsidRPr="006A509D" w:rsidRDefault="0068692D" w:rsidP="007F524E">
            <w:pPr>
              <w:rPr>
                <w:noProof/>
                <w:sz w:val="20"/>
                <w:szCs w:val="20"/>
              </w:rPr>
            </w:pPr>
            <w:r w:rsidRPr="006A509D">
              <w:rPr>
                <w:iCs/>
                <w:sz w:val="20"/>
                <w:szCs w:val="20"/>
              </w:rPr>
              <w:t>Dodávateľ zodpovedá za to, že vykonaním servisných prác nedôjde k nevyžiadaným a neschváleným funkciám systému</w:t>
            </w:r>
            <w:r w:rsidRPr="006A509D"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  <w:hideMark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 xml:space="preserve">A.3. 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Dodávateľ sa zaväzuje pri plnení tejto zmluvy dodržiavať vnútorné predpisy</w:t>
            </w:r>
          </w:p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objednávateľa.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  <w:highlight w:val="yellow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  <w:hideMark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A.4.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Dodávateľ je povinný poskytovať objednávateľovi komplexnú servisnú podporu na systém Philips VUE PACS 12.2.8, ktorá je pre daný typ diela obvyklá, a to vrátane aktualizácii, upgradu, konzultácií, odstraňovania a riešenia chýb, havarijných stavov, porúch a incidentov tak, aby bol zabezpečený spoľahlivý chod systémov.</w:t>
            </w:r>
          </w:p>
        </w:tc>
        <w:tc>
          <w:tcPr>
            <w:tcW w:w="1843" w:type="dxa"/>
            <w:shd w:val="clear" w:color="auto" w:fill="auto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  <w:hideMark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A.5.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Za poruchy, havárie, chyby a incidenty sa rozumejú najmä také skutočnosti, ktoré znemožňujú, obmedzujú, komplikujú alebo iným spôsobom negatívne ovplyvňujú prevádzku systému.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  <w:hideMark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A.6.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V rámci servisnej podpory požadujeme najmä:</w:t>
            </w:r>
          </w:p>
        </w:tc>
        <w:tc>
          <w:tcPr>
            <w:tcW w:w="1843" w:type="dxa"/>
            <w:shd w:val="clear" w:color="auto" w:fill="808080" w:themeFill="background1" w:themeFillShade="80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  <w:hideMark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 xml:space="preserve">A.6.1. 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pravidelná údržba a kontrola zariadení a systémov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  <w:hideMark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A.6.2.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riešenie a odstránenie chýb, porúch a havarijných stavov, incidentov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A.6.3.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servis a podporu programového vybavenia (SLA Level1 a Level2 support)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A.6.4.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aktualizáciu a modernizáciu diela a jeho udržiavanie v súlade s právnymi</w:t>
            </w:r>
          </w:p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predpismi, vyhláškami, nariadeniami alebo príkazmi zo strany MZ SR.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A.6.5.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aktualizácie zahŕňajúce dodávku nových verzií programov, ktorých potreba</w:t>
            </w:r>
          </w:p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vznikne na základe legislatívnych zmien právnych predpisov, vyhlášok,</w:t>
            </w:r>
          </w:p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nariadení alebo príkazov zo strany MZ SR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A.6.6.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patchovanie a upgrade aplikácií na základe odporúčaní výrobcu, vrátane</w:t>
            </w:r>
          </w:p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uvoľnenia všetkých verzií systému, ktoré výrobca uvoľní do používania</w:t>
            </w:r>
          </w:p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počas trvania servisnej podpory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A.6.7.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Aktualizáciu, resp. dodávku nových verzií programov, ktorých potreba</w:t>
            </w:r>
          </w:p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vznikne, bez splnenia ktorých by nebolo možné alebo len v obmedzenom</w:t>
            </w:r>
          </w:p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režime užívanie systému, ku každej aktualizovanej aj dielčej verzii</w:t>
            </w:r>
          </w:p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programového vybavenia (update) dodá aj dokumentáciu, ktorá obsahuje</w:t>
            </w:r>
          </w:p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technický aj užívateľský popis zmien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A.6.8.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V prípade prechodu na vyššiu verziu programového vybavenia (upgrade)</w:t>
            </w:r>
          </w:p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obdrží Objednávateľ úplnú dokumentáciu programového vybavenia</w:t>
            </w:r>
          </w:p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tvoriaceho novú verziu. Ak bola užívateľská dokumentácia prepracovaná, je</w:t>
            </w:r>
          </w:p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Objednávateľovi odovzdaná aktualizácia príslušných príručiek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A.6.9.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Služby technickej a systémovej integrácie.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A.6.10.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Konzultácie a poskytovanie podpory k prevádzkovým programom.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A.6.11.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Poskytovanie ďalších služieb a tovarov, ktoré súvisia s údržbou, rozvojom,</w:t>
            </w:r>
          </w:p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rozšírením, prevádzkou diela (systému) alebo ďalším spracovaním dát diela sa uskutoční na základe písomnej objednávky Objednávateľa.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A.6.12.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Vytvorenie backup a restore plánov a ich pravidelná kontrola a testy.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A.6.13.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Kontrola zálohovania (nie len plán ako je vyššie, ale skutočná kontrola a test</w:t>
            </w:r>
          </w:p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zálohy – možnosť obnovenia zo zálohy).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A.6.14.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Test obnovy a vysokej dostupnosti vybraných systémov.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lastRenderedPageBreak/>
              <w:t>A.6.15.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Návrhy na optimalizáciu prevádzky s dôrazom na jej zlepšenie a rozvoj.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A.6.16.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Riešenie integračných otázok s inými pripojenými systémami (NIS - Nemocničný Informačný Systém a RIS - Rádiologický Informačný systém, WorkList Server, Telerádiologické Komunikačné centrum za účelom diaľkového prenosu obrazovej zdravotnej dokumentácie v norme DICOM do/z iných zdravotníckych zariadení).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A.6.17.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Zmeny administrátorských nastavení systému (ako je pripájanie nových modalít, ich zaradenie do worklist, zmeny v zálohovacích plánoch - režim online/offline).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A.7.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V rámci servisnej podpory požadujem minimálne 1- krát ročne:</w:t>
            </w:r>
          </w:p>
        </w:tc>
        <w:tc>
          <w:tcPr>
            <w:tcW w:w="1843" w:type="dxa"/>
            <w:shd w:val="clear" w:color="auto" w:fill="808080" w:themeFill="background1" w:themeFillShade="80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A.7.1.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vykonať softwarovú aktualizáciu a modernizáciu dodaného softwaru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A.7.2.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vykonať kontrolu funkčnosti, zabezpečenia a optimalizácie informačného systému a vyhotoviť o tom správu pre objednávateľa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A.8.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Dodávateľ zaisťuje službu HotLine pre používateľov, ktorá slúži k hláseniu a evidencii porúch, havárií, chýb, incidentov a konzultácií, ako aj dokumentovaniu ich priebehu a riešenia. Objednávateľ má prístup k tejto službe a prostredníctvom nej eviduje svoje hlásenia. Táto služba je k dispozícií nepretržite. Dodávateľ je povinný pre objednávateľa zabezpečiť a umožniť zadanie reklamácie riešenia požiadavky riešenej cez službu HotLine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A.9.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Dodávateľ bude riešiť poruchy, havárie, chyby a incidenty v rámci servisnej podpory prednostne formou vzdialeného prístupu, zásahom na mieste alebo zaslaním opraveného programu, súboru a pod.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A.10.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Dodávateľ sa zaväzuje odstrániť a riešiť nahlásené poruchy, havárie, chyby a incidenty v lehotách, ktoré sú uvedené nasledovne: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A.11.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Dodávateľ sa zaväzuje, že bude poskytovať podporu na prevádzku systému 24x7 t.j. 24 hodín denne, 7 dní v týždni teda nepretržite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A.11.1.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b/>
                <w:bCs/>
                <w:noProof/>
                <w:sz w:val="20"/>
                <w:szCs w:val="20"/>
              </w:rPr>
              <w:t>Kategória 1</w:t>
            </w:r>
            <w:r w:rsidRPr="007A070E">
              <w:rPr>
                <w:noProof/>
                <w:sz w:val="20"/>
                <w:szCs w:val="20"/>
              </w:rPr>
              <w:t>: kritické a akútne prevádzkové poruchy znemožňujúce alebo významne obmedzujúce používanie informačného systému, ktoré ovplyvňujú celú prevádzku a systémy objednávateľa. Neexistuje postup pre náhradné riešenie problému použitím bežne dostupných postupov v kompetencii správcu používateľa. Doba odozvy do 4. hodín. Začiatok riešenia poruchy (nástup na riešenie) do 6 hodín. Garantovaná doba opravy do 24 hodín.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A.11.2.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b/>
                <w:bCs/>
                <w:noProof/>
                <w:sz w:val="20"/>
                <w:szCs w:val="20"/>
              </w:rPr>
              <w:t>Kategória 2</w:t>
            </w:r>
            <w:r w:rsidRPr="007A070E">
              <w:rPr>
                <w:noProof/>
                <w:sz w:val="20"/>
                <w:szCs w:val="20"/>
              </w:rPr>
              <w:t>: prevádzkové poruchy, ktoré komplikujú postupy pri práci v rámci informačného systému avšak nie sú kritické, významné alebo akútne, t.j. prejavujú sa v nezhode ovládania či výstupov so správaním popísaným v dokumentácii / helpe, alebo nie sú uvedené v predchádzajúcej kategórii. Doba odozvy do 8. hodín. Začiatok riešenia poruchy (nástup na riešenie) do 12 hodín. Garantovaná doba opravy do 36 hodín.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A.11.3.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b/>
                <w:bCs/>
                <w:noProof/>
                <w:sz w:val="20"/>
                <w:szCs w:val="20"/>
              </w:rPr>
              <w:t>Kategória 3</w:t>
            </w:r>
            <w:r w:rsidRPr="007A070E">
              <w:rPr>
                <w:noProof/>
                <w:sz w:val="20"/>
                <w:szCs w:val="20"/>
              </w:rPr>
              <w:t>: požiadavka o informáciu. Doba odozvy do 24. hodín. Začiatok riešenia poruchy (nástup na riešenie) do 24 hodín. Garantovaná doba opravy do 36 hodín.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A.12.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 xml:space="preserve">Dodávateľ sa zaväzuje, že v rámci režimu servisnej podpory bude zabezpečovať: </w:t>
            </w:r>
          </w:p>
        </w:tc>
        <w:tc>
          <w:tcPr>
            <w:tcW w:w="1843" w:type="dxa"/>
            <w:shd w:val="clear" w:color="auto" w:fill="808080" w:themeFill="background1" w:themeFillShade="80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  <w:highlight w:val="darkGray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A.12.1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Periodicky vykonávané  profylaktické činnosti, a to predovšetkým:</w:t>
            </w:r>
          </w:p>
        </w:tc>
        <w:tc>
          <w:tcPr>
            <w:tcW w:w="1843" w:type="dxa"/>
            <w:shd w:val="clear" w:color="auto" w:fill="808080" w:themeFill="background1" w:themeFillShade="80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A.12.1.1.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Kontrola konzistencie databáz cez vzdialený prístup (1 x za týždeň),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A.12.1.2.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Analýza log-súborov Philips VUE PACS 12.2.8 cez vzdialený prístup a oznámenie zistených skutočností Objednávateľovi (1 x za 2 týždne).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A.12.2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Mimoriadne činnosti, a to predovšetkým:</w:t>
            </w:r>
          </w:p>
        </w:tc>
        <w:tc>
          <w:tcPr>
            <w:tcW w:w="1843" w:type="dxa"/>
            <w:shd w:val="clear" w:color="auto" w:fill="808080" w:themeFill="background1" w:themeFillShade="80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A.12.2.1.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Osobné konzultácie užívateľských problémov,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A.12.2.2.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Odstránenie poruchy funkčnosti programového vybavenia (vrátane podsystémov),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A.12.2.3.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Obnovenie funkčnosti a využiteľnosti databáz programového vybavenia,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lastRenderedPageBreak/>
              <w:t>A.12.2.4.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Kontrolné výpisy nastavenia užívateľských parametrov na vyžiadanie Objednávateľa.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A.13.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Dodávateľ sa zaväzuje poskytnúť plnenia integračných služieb:</w:t>
            </w:r>
          </w:p>
        </w:tc>
        <w:tc>
          <w:tcPr>
            <w:tcW w:w="1843" w:type="dxa"/>
            <w:shd w:val="clear" w:color="auto" w:fill="808080" w:themeFill="background1" w:themeFillShade="80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A.13.1.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Priebežne poskytované služby a činnosti za poskytovanú podporu, a to predovšetkým:</w:t>
            </w:r>
          </w:p>
        </w:tc>
        <w:tc>
          <w:tcPr>
            <w:tcW w:w="1843" w:type="dxa"/>
            <w:shd w:val="clear" w:color="auto" w:fill="808080" w:themeFill="background1" w:themeFillShade="80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A.13.1.1.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Vypracovávanie návrhov na rozvoj, implementáciu nových modulov, funkčností alebo rozhraní informačného systému na požiadanie Objednávateľa,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A.13.1.2.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Optimalizácia technologických , systémových a komunikačných modulov informačného systému a externých subsystémov a modulov formou monitorovania a odporúčania na inováciu technológií modulov a rozhraní,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A.13.1.3.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Riešenie problémov programového vybavenia, hlásených prostredníctvom služby HotLine,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A.13.1.4.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Riešenie problémov integrácie súčastí informačného systému hlásených prostredníctvom služby HotLine,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A.13.1.5.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Telefonické konzultácie k analýze a integrácii procesov v pracovných dňoch,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A.13.1.6.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Telefonické konzultácie k systémovej integrácií programového vybavenia v pracovných dňoch,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A.13.1.7.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Inovácia vyšších (novších) verzií systémového programového vybavenia a ich obslužných programov,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A.13.2.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Periodicky vykonávané  profylaktické činnosti, a to predovšetkým:</w:t>
            </w:r>
          </w:p>
        </w:tc>
        <w:tc>
          <w:tcPr>
            <w:tcW w:w="1843" w:type="dxa"/>
            <w:shd w:val="clear" w:color="auto" w:fill="808080" w:themeFill="background1" w:themeFillShade="80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A.13.2.1.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Kontrola a nastavenie systémových parametrov a konfigurácie systémového programového vybavenia (1 x za 2 týždne),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A.13.2.2.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Analýza log-súborov operačných systémov a databáz (1 x za 2 týždne),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A.13.2.3.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Informovanie Objednávateľa v prípade zistenia chýb pri profylaktických činnostiach,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A.13.3.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Mimoriadne činnosti, a to predovšetkým:</w:t>
            </w:r>
          </w:p>
        </w:tc>
        <w:tc>
          <w:tcPr>
            <w:tcW w:w="1843" w:type="dxa"/>
            <w:shd w:val="clear" w:color="auto" w:fill="808080" w:themeFill="background1" w:themeFillShade="80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A.13.3.1.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Osobné konzultácie užívateľských problémov,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A.13.3.2.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Osobné konzultácie k procesnej analýze a integrácie procesov,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A.13.3.3.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Osobné konzultácie k systémovej integrácii aplikačného a systémového programového vybavenia v pracovných dňoch,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A.13.3.4.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Odstránenie poruchy funkčnosti systémového programového vybavenia alebo databáz (vrátane podsystémov),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A.13.3.5.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Vytvorenie alebo aktualizácia dokumentácie pre oblasť systémovej integrácie a rozvoja informačného systému,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A.13.3.6.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Návrhy integrácie riadenia procesov, ukazovateľov výkonnosti a kvality v synergii s informačným systémom,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A.13.4.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6A509D" w:rsidRDefault="0068692D" w:rsidP="007F524E">
            <w:pPr>
              <w:rPr>
                <w:noProof/>
                <w:sz w:val="20"/>
                <w:szCs w:val="20"/>
              </w:rPr>
            </w:pPr>
            <w:r w:rsidRPr="006A509D">
              <w:rPr>
                <w:sz w:val="20"/>
                <w:szCs w:val="20"/>
              </w:rPr>
              <w:t>Dodávateľ predloží do 3. dňa nasledujúceho mesiaca objednávateľovi výkaz servisných prác za predchádzajúci mesiac a odsúhlasí si ho s objednávateľom. Objednávateľom odsúhlasený výkaz servisných prác podľa predchádzajúcej vety je podkladom pre vystavenie faktúry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A.13.5.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6A509D" w:rsidRDefault="0068692D" w:rsidP="007F524E">
            <w:pPr>
              <w:pStyle w:val="Bezriadkovania"/>
              <w:rPr>
                <w:sz w:val="20"/>
                <w:szCs w:val="20"/>
              </w:rPr>
            </w:pPr>
            <w:r w:rsidRPr="006A509D">
              <w:rPr>
                <w:sz w:val="20"/>
                <w:szCs w:val="20"/>
              </w:rPr>
              <w:t xml:space="preserve">Dodávateľ doručí faktúru objednávateľovi spolu s prílohami najneskôr do 4 pracovných dní po dodaní služby, najneskôr však do 5. pracovného dňa mesiaca, nasledujúceho po mesiaci, za ktorý sa faktúra vystavuje.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</w:tbl>
    <w:p w:rsidR="001E71E5" w:rsidRDefault="001E71E5" w:rsidP="004F298E">
      <w:pPr>
        <w:rPr>
          <w:bCs/>
          <w:iCs/>
          <w:sz w:val="22"/>
          <w:szCs w:val="22"/>
        </w:rPr>
      </w:pPr>
    </w:p>
    <w:p w:rsidR="0068692D" w:rsidRDefault="0068692D" w:rsidP="004F298E">
      <w:pPr>
        <w:rPr>
          <w:bCs/>
          <w:iCs/>
          <w:sz w:val="22"/>
          <w:szCs w:val="22"/>
        </w:rPr>
      </w:pPr>
    </w:p>
    <w:p w:rsidR="0068692D" w:rsidRDefault="0068692D" w:rsidP="004F298E">
      <w:pPr>
        <w:rPr>
          <w:bCs/>
          <w:iCs/>
          <w:sz w:val="22"/>
          <w:szCs w:val="22"/>
        </w:rPr>
      </w:pPr>
    </w:p>
    <w:p w:rsidR="0068692D" w:rsidRDefault="0068692D" w:rsidP="004F298E">
      <w:pPr>
        <w:rPr>
          <w:bCs/>
          <w:iCs/>
          <w:sz w:val="22"/>
          <w:szCs w:val="22"/>
        </w:rPr>
      </w:pPr>
    </w:p>
    <w:p w:rsidR="0068692D" w:rsidRDefault="0068692D" w:rsidP="004F298E">
      <w:pPr>
        <w:rPr>
          <w:bCs/>
          <w:iCs/>
          <w:sz w:val="22"/>
          <w:szCs w:val="22"/>
        </w:rPr>
      </w:pPr>
    </w:p>
    <w:p w:rsidR="0068692D" w:rsidRDefault="0068692D" w:rsidP="004F298E">
      <w:pPr>
        <w:rPr>
          <w:bCs/>
          <w:iCs/>
          <w:sz w:val="22"/>
          <w:szCs w:val="22"/>
        </w:rPr>
      </w:pPr>
    </w:p>
    <w:p w:rsidR="0068692D" w:rsidRDefault="0068692D" w:rsidP="004F298E">
      <w:pPr>
        <w:rPr>
          <w:bCs/>
          <w:iCs/>
          <w:sz w:val="22"/>
          <w:szCs w:val="22"/>
        </w:rPr>
      </w:pPr>
    </w:p>
    <w:p w:rsidR="0068692D" w:rsidRDefault="0068692D" w:rsidP="004F298E">
      <w:pPr>
        <w:rPr>
          <w:bCs/>
          <w:iCs/>
          <w:sz w:val="22"/>
          <w:szCs w:val="22"/>
        </w:rPr>
      </w:pPr>
    </w:p>
    <w:p w:rsidR="0068692D" w:rsidRDefault="0068692D" w:rsidP="004F298E">
      <w:pPr>
        <w:rPr>
          <w:bCs/>
          <w:iCs/>
          <w:sz w:val="22"/>
          <w:szCs w:val="22"/>
        </w:rPr>
      </w:pPr>
    </w:p>
    <w:p w:rsidR="004F298E" w:rsidRDefault="004F298E" w:rsidP="004F298E">
      <w:pPr>
        <w:rPr>
          <w:b/>
          <w:bCs/>
          <w:i/>
          <w:iCs/>
          <w:color w:val="000000"/>
          <w:sz w:val="22"/>
          <w:szCs w:val="22"/>
        </w:rPr>
      </w:pPr>
    </w:p>
    <w:p w:rsidR="003D3435" w:rsidRPr="003D3435" w:rsidRDefault="003D3435" w:rsidP="003D3435">
      <w:pPr>
        <w:rPr>
          <w:b/>
          <w:bCs/>
          <w:iCs/>
          <w:color w:val="000000"/>
          <w:sz w:val="22"/>
          <w:szCs w:val="22"/>
        </w:rPr>
      </w:pPr>
      <w:r w:rsidRPr="003D3435">
        <w:rPr>
          <w:b/>
          <w:bCs/>
          <w:iCs/>
          <w:color w:val="000000"/>
          <w:sz w:val="22"/>
          <w:szCs w:val="22"/>
        </w:rPr>
        <w:t xml:space="preserve">Obchodné meno uchádzača: ....................................................... </w:t>
      </w:r>
      <w:r w:rsidRPr="003D3435">
        <w:rPr>
          <w:bCs/>
          <w:i/>
          <w:iCs/>
          <w:color w:val="000000"/>
          <w:sz w:val="22"/>
          <w:szCs w:val="22"/>
        </w:rPr>
        <w:t>(doplní uchádzač)</w:t>
      </w:r>
    </w:p>
    <w:p w:rsidR="003D3435" w:rsidRPr="003D3435" w:rsidRDefault="003D3435" w:rsidP="003D3435">
      <w:pPr>
        <w:rPr>
          <w:bCs/>
          <w:i/>
          <w:iCs/>
          <w:color w:val="000000"/>
          <w:sz w:val="22"/>
          <w:szCs w:val="22"/>
        </w:rPr>
      </w:pPr>
      <w:r w:rsidRPr="003D3435">
        <w:rPr>
          <w:b/>
          <w:bCs/>
          <w:iCs/>
          <w:color w:val="000000"/>
          <w:sz w:val="22"/>
          <w:szCs w:val="22"/>
        </w:rPr>
        <w:t xml:space="preserve">Sídlo alebo miesto podnikania uchádzača: ............................... </w:t>
      </w:r>
      <w:r w:rsidRPr="003D3435">
        <w:rPr>
          <w:bCs/>
          <w:i/>
          <w:iCs/>
          <w:color w:val="000000"/>
          <w:sz w:val="22"/>
          <w:szCs w:val="22"/>
        </w:rPr>
        <w:t>(doplní uchádzač)</w:t>
      </w:r>
    </w:p>
    <w:p w:rsidR="003D3435" w:rsidRPr="003D3435" w:rsidRDefault="003D3435" w:rsidP="003D3435">
      <w:pPr>
        <w:rPr>
          <w:b/>
          <w:bCs/>
          <w:iCs/>
          <w:color w:val="000000"/>
          <w:sz w:val="22"/>
          <w:szCs w:val="22"/>
        </w:rPr>
      </w:pPr>
      <w:r w:rsidRPr="003D3435">
        <w:rPr>
          <w:b/>
          <w:bCs/>
          <w:iCs/>
          <w:color w:val="000000"/>
          <w:sz w:val="22"/>
          <w:szCs w:val="22"/>
        </w:rPr>
        <w:t xml:space="preserve">IČO uchádzača: ........................................................................... </w:t>
      </w:r>
      <w:r w:rsidRPr="003D3435">
        <w:rPr>
          <w:bCs/>
          <w:i/>
          <w:iCs/>
          <w:color w:val="000000"/>
          <w:sz w:val="22"/>
          <w:szCs w:val="22"/>
        </w:rPr>
        <w:t>(doplní uchádzač)</w:t>
      </w:r>
    </w:p>
    <w:p w:rsidR="003D3435" w:rsidRPr="003D3435" w:rsidRDefault="003D3435" w:rsidP="003D3435">
      <w:pPr>
        <w:rPr>
          <w:b/>
          <w:bCs/>
          <w:i/>
          <w:iCs/>
          <w:color w:val="000000"/>
          <w:sz w:val="22"/>
          <w:szCs w:val="22"/>
        </w:rPr>
      </w:pPr>
    </w:p>
    <w:p w:rsidR="003D3435" w:rsidRPr="003D3435" w:rsidRDefault="003D3435" w:rsidP="003D3435">
      <w:pPr>
        <w:pStyle w:val="Bezriadkovania"/>
        <w:rPr>
          <w:sz w:val="22"/>
          <w:szCs w:val="22"/>
        </w:rPr>
      </w:pPr>
      <w:r w:rsidRPr="003D3435">
        <w:rPr>
          <w:sz w:val="22"/>
          <w:szCs w:val="22"/>
        </w:rPr>
        <w:t>V ........................................, dňa ........................</w:t>
      </w:r>
    </w:p>
    <w:p w:rsidR="003D3435" w:rsidRPr="003D3435" w:rsidRDefault="003D3435" w:rsidP="003D3435">
      <w:pPr>
        <w:pStyle w:val="Bezriadkovania"/>
        <w:rPr>
          <w:sz w:val="22"/>
          <w:szCs w:val="22"/>
        </w:rPr>
      </w:pPr>
    </w:p>
    <w:p w:rsidR="003D3435" w:rsidRPr="003D3435" w:rsidRDefault="003D3435" w:rsidP="003D3435">
      <w:pPr>
        <w:pStyle w:val="Bezriadkovania"/>
        <w:jc w:val="right"/>
        <w:rPr>
          <w:sz w:val="22"/>
          <w:szCs w:val="22"/>
        </w:rPr>
      </w:pPr>
      <w:r w:rsidRPr="003D3435">
        <w:rPr>
          <w:sz w:val="22"/>
          <w:szCs w:val="22"/>
        </w:rPr>
        <w:t>..........................................................</w:t>
      </w:r>
    </w:p>
    <w:p w:rsidR="003D3435" w:rsidRPr="003D3435" w:rsidRDefault="003D3435" w:rsidP="003D3435">
      <w:pPr>
        <w:pStyle w:val="tl1"/>
        <w:numPr>
          <w:ilvl w:val="0"/>
          <w:numId w:val="0"/>
        </w:numPr>
        <w:jc w:val="right"/>
        <w:rPr>
          <w:rFonts w:ascii="Times New Roman" w:hAnsi="Times New Roman"/>
          <w:sz w:val="22"/>
          <w:szCs w:val="22"/>
        </w:rPr>
      </w:pPr>
      <w:r w:rsidRPr="003D3435">
        <w:rPr>
          <w:rFonts w:ascii="Times New Roman" w:hAnsi="Times New Roman"/>
          <w:sz w:val="22"/>
          <w:szCs w:val="22"/>
        </w:rPr>
        <w:t>meno, priezvisko štatutárneho zástupcu</w:t>
      </w:r>
    </w:p>
    <w:p w:rsidR="004F7A96" w:rsidRPr="003D3435" w:rsidRDefault="003D3435" w:rsidP="003D3435">
      <w:pPr>
        <w:pStyle w:val="Bezriadkovania"/>
        <w:jc w:val="right"/>
        <w:rPr>
          <w:sz w:val="22"/>
          <w:szCs w:val="22"/>
        </w:rPr>
      </w:pPr>
      <w:r w:rsidRPr="003D3435">
        <w:rPr>
          <w:sz w:val="22"/>
          <w:szCs w:val="22"/>
        </w:rPr>
        <w:t>podpis, pečiatka uchádzača</w:t>
      </w:r>
    </w:p>
    <w:sectPr w:rsidR="004F7A96" w:rsidRPr="003D3435" w:rsidSect="001B6BB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750" w:rsidRDefault="00861750" w:rsidP="006F5F5B">
      <w:r>
        <w:separator/>
      </w:r>
    </w:p>
  </w:endnote>
  <w:endnote w:type="continuationSeparator" w:id="0">
    <w:p w:rsidR="00861750" w:rsidRDefault="00861750" w:rsidP="006F5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45251"/>
      <w:docPartObj>
        <w:docPartGallery w:val="Page Numbers (Bottom of Page)"/>
        <w:docPartUnique/>
      </w:docPartObj>
    </w:sdtPr>
    <w:sdtContent>
      <w:p w:rsidR="00BC6811" w:rsidRDefault="00655A15">
        <w:pPr>
          <w:pStyle w:val="Pta"/>
          <w:jc w:val="right"/>
        </w:pPr>
        <w:r w:rsidRPr="006F5F5B">
          <w:rPr>
            <w:sz w:val="20"/>
            <w:szCs w:val="20"/>
          </w:rPr>
          <w:fldChar w:fldCharType="begin"/>
        </w:r>
        <w:r w:rsidR="00BC6811" w:rsidRPr="006F5F5B">
          <w:rPr>
            <w:sz w:val="20"/>
            <w:szCs w:val="20"/>
          </w:rPr>
          <w:instrText xml:space="preserve"> PAGE   \* MERGEFORMAT </w:instrText>
        </w:r>
        <w:r w:rsidRPr="006F5F5B">
          <w:rPr>
            <w:sz w:val="20"/>
            <w:szCs w:val="20"/>
          </w:rPr>
          <w:fldChar w:fldCharType="separate"/>
        </w:r>
        <w:r w:rsidR="0068692D">
          <w:rPr>
            <w:noProof/>
            <w:sz w:val="20"/>
            <w:szCs w:val="20"/>
          </w:rPr>
          <w:t>5</w:t>
        </w:r>
        <w:r w:rsidRPr="006F5F5B">
          <w:rPr>
            <w:sz w:val="20"/>
            <w:szCs w:val="20"/>
          </w:rPr>
          <w:fldChar w:fldCharType="end"/>
        </w:r>
      </w:p>
    </w:sdtContent>
  </w:sdt>
  <w:p w:rsidR="00BC6811" w:rsidRDefault="00BC6811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750" w:rsidRDefault="00861750" w:rsidP="006F5F5B">
      <w:r>
        <w:separator/>
      </w:r>
    </w:p>
  </w:footnote>
  <w:footnote w:type="continuationSeparator" w:id="0">
    <w:p w:rsidR="00861750" w:rsidRDefault="00861750" w:rsidP="006F5F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F13EDD"/>
    <w:multiLevelType w:val="hybridMultilevel"/>
    <w:tmpl w:val="48CE7180"/>
    <w:lvl w:ilvl="0" w:tplc="6032B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87A97"/>
    <w:multiLevelType w:val="hybridMultilevel"/>
    <w:tmpl w:val="746E1DD8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DC67B3"/>
    <w:multiLevelType w:val="hybridMultilevel"/>
    <w:tmpl w:val="F74257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B4D2E"/>
    <w:multiLevelType w:val="hybridMultilevel"/>
    <w:tmpl w:val="31DEA1A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7F7D2E"/>
    <w:multiLevelType w:val="hybridMultilevel"/>
    <w:tmpl w:val="364AFB72"/>
    <w:lvl w:ilvl="0" w:tplc="6032B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C5B04"/>
    <w:multiLevelType w:val="hybridMultilevel"/>
    <w:tmpl w:val="CBA28F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13139"/>
    <w:multiLevelType w:val="hybridMultilevel"/>
    <w:tmpl w:val="4FE227B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5B70D9"/>
    <w:multiLevelType w:val="hybridMultilevel"/>
    <w:tmpl w:val="15D86B98"/>
    <w:lvl w:ilvl="0" w:tplc="8E20E2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3B097F"/>
    <w:multiLevelType w:val="hybridMultilevel"/>
    <w:tmpl w:val="338044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666DC0"/>
    <w:multiLevelType w:val="hybridMultilevel"/>
    <w:tmpl w:val="481E07F6"/>
    <w:lvl w:ilvl="0" w:tplc="8E20E2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B31D14"/>
    <w:multiLevelType w:val="hybridMultilevel"/>
    <w:tmpl w:val="C8285552"/>
    <w:lvl w:ilvl="0" w:tplc="2AA20B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53066EB4" w:tentative="1">
      <w:start w:val="1"/>
      <w:numFmt w:val="lowerLetter"/>
      <w:lvlText w:val="%2."/>
      <w:lvlJc w:val="left"/>
      <w:pPr>
        <w:ind w:left="1440" w:hanging="360"/>
      </w:pPr>
    </w:lvl>
    <w:lvl w:ilvl="2" w:tplc="4EFC90A8" w:tentative="1">
      <w:start w:val="1"/>
      <w:numFmt w:val="lowerRoman"/>
      <w:lvlText w:val="%3."/>
      <w:lvlJc w:val="right"/>
      <w:pPr>
        <w:ind w:left="2160" w:hanging="180"/>
      </w:pPr>
    </w:lvl>
    <w:lvl w:ilvl="3" w:tplc="1420663E" w:tentative="1">
      <w:start w:val="1"/>
      <w:numFmt w:val="decimal"/>
      <w:lvlText w:val="%4."/>
      <w:lvlJc w:val="left"/>
      <w:pPr>
        <w:ind w:left="2880" w:hanging="360"/>
      </w:pPr>
    </w:lvl>
    <w:lvl w:ilvl="4" w:tplc="F064DAF2" w:tentative="1">
      <w:start w:val="1"/>
      <w:numFmt w:val="lowerLetter"/>
      <w:lvlText w:val="%5."/>
      <w:lvlJc w:val="left"/>
      <w:pPr>
        <w:ind w:left="3600" w:hanging="360"/>
      </w:pPr>
    </w:lvl>
    <w:lvl w:ilvl="5" w:tplc="05E0DC96" w:tentative="1">
      <w:start w:val="1"/>
      <w:numFmt w:val="lowerRoman"/>
      <w:lvlText w:val="%6."/>
      <w:lvlJc w:val="right"/>
      <w:pPr>
        <w:ind w:left="4320" w:hanging="180"/>
      </w:pPr>
    </w:lvl>
    <w:lvl w:ilvl="6" w:tplc="1DB06A58" w:tentative="1">
      <w:start w:val="1"/>
      <w:numFmt w:val="decimal"/>
      <w:lvlText w:val="%7."/>
      <w:lvlJc w:val="left"/>
      <w:pPr>
        <w:ind w:left="5040" w:hanging="360"/>
      </w:pPr>
    </w:lvl>
    <w:lvl w:ilvl="7" w:tplc="24789CC8" w:tentative="1">
      <w:start w:val="1"/>
      <w:numFmt w:val="lowerLetter"/>
      <w:lvlText w:val="%8."/>
      <w:lvlJc w:val="left"/>
      <w:pPr>
        <w:ind w:left="5760" w:hanging="360"/>
      </w:pPr>
    </w:lvl>
    <w:lvl w:ilvl="8" w:tplc="43022E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213F5"/>
    <w:multiLevelType w:val="hybridMultilevel"/>
    <w:tmpl w:val="BE90321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A5F1B22"/>
    <w:multiLevelType w:val="hybridMultilevel"/>
    <w:tmpl w:val="5F8E2C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41D83571"/>
    <w:multiLevelType w:val="multilevel"/>
    <w:tmpl w:val="C3BC917C"/>
    <w:lvl w:ilvl="0">
      <w:start w:val="6"/>
      <w:numFmt w:val="upperLetter"/>
      <w:pStyle w:val="tl1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/>
        <w:i w:val="0"/>
        <w:caps/>
        <w:sz w:val="24"/>
      </w:rPr>
    </w:lvl>
    <w:lvl w:ilvl="1">
      <w:start w:val="2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cs="Times New Roman" w:hint="default"/>
        <w:b/>
        <w:i w:val="0"/>
        <w:sz w:val="22"/>
      </w:rPr>
    </w:lvl>
    <w:lvl w:ilvl="2">
      <w:start w:val="1"/>
      <w:numFmt w:val="decimal"/>
      <w:lvlRestart w:val="0"/>
      <w:suff w:val="nothing"/>
      <w:lvlText w:val="%3"/>
      <w:lvlJc w:val="left"/>
      <w:pPr>
        <w:ind w:left="57" w:hanging="57"/>
      </w:pPr>
      <w:rPr>
        <w:rFonts w:ascii="Tahoma" w:hAnsi="Tahoma" w:cs="Times New Roman" w:hint="default"/>
        <w:b/>
        <w:i w:val="0"/>
        <w:sz w:val="20"/>
      </w:rPr>
    </w:lvl>
    <w:lvl w:ilvl="3">
      <w:start w:val="1"/>
      <w:numFmt w:val="decimal"/>
      <w:pStyle w:val="tl1"/>
      <w:suff w:val="space"/>
      <w:lvlText w:val="%4."/>
      <w:lvlJc w:val="left"/>
      <w:pPr>
        <w:ind w:left="993"/>
      </w:pPr>
      <w:rPr>
        <w:rFonts w:ascii="Times New Roman" w:eastAsia="MS Mincho" w:hAnsi="Times New Roman" w:cs="Times New Roman"/>
        <w:b w:val="0"/>
        <w:i w:val="0"/>
        <w:sz w:val="24"/>
        <w:szCs w:val="24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cs="Times New Roman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cs="Times New Roman" w:hint="default"/>
        <w:b w:val="0"/>
        <w:i w:val="0"/>
        <w:sz w:val="18"/>
      </w:rPr>
    </w:lvl>
    <w:lvl w:ilvl="6">
      <w:start w:val="1"/>
      <w:numFmt w:val="upperRoman"/>
      <w:suff w:val="space"/>
      <w:lvlText w:val="Časť %7"/>
      <w:lvlJc w:val="center"/>
      <w:pPr>
        <w:ind w:firstLine="288"/>
      </w:pPr>
      <w:rPr>
        <w:rFonts w:ascii="Tahoma" w:hAnsi="Tahoma" w:cs="Times New Roman" w:hint="default"/>
        <w:b/>
        <w:i w:val="0"/>
        <w:sz w:val="24"/>
      </w:rPr>
    </w:lvl>
    <w:lvl w:ilvl="7">
      <w:start w:val="1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cs="Times New Roman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16">
    <w:nsid w:val="43833C7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78870D1"/>
    <w:multiLevelType w:val="multilevel"/>
    <w:tmpl w:val="1D0CD8DC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 w:val="0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>
    <w:nsid w:val="4B3D268E"/>
    <w:multiLevelType w:val="hybridMultilevel"/>
    <w:tmpl w:val="AE08DCE0"/>
    <w:lvl w:ilvl="0" w:tplc="3490DD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0882B0D"/>
    <w:multiLevelType w:val="hybridMultilevel"/>
    <w:tmpl w:val="BA92F0DC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5D402034"/>
    <w:multiLevelType w:val="hybridMultilevel"/>
    <w:tmpl w:val="AD4490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22">
    <w:nsid w:val="5FDA6C6D"/>
    <w:multiLevelType w:val="hybridMultilevel"/>
    <w:tmpl w:val="071E6584"/>
    <w:lvl w:ilvl="0" w:tplc="C2CA5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6314BD"/>
    <w:multiLevelType w:val="hybridMultilevel"/>
    <w:tmpl w:val="78049F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242998"/>
    <w:multiLevelType w:val="multilevel"/>
    <w:tmpl w:val="7FAEDC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>
    <w:nsid w:val="715B76D2"/>
    <w:multiLevelType w:val="hybridMultilevel"/>
    <w:tmpl w:val="DECE384A"/>
    <w:lvl w:ilvl="0" w:tplc="27A8E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AD4BB8"/>
    <w:multiLevelType w:val="hybridMultilevel"/>
    <w:tmpl w:val="0E0651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8F0C26"/>
    <w:multiLevelType w:val="hybridMultilevel"/>
    <w:tmpl w:val="A3C42348"/>
    <w:lvl w:ilvl="0" w:tplc="53A8AE9E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7AB3937"/>
    <w:multiLevelType w:val="hybridMultilevel"/>
    <w:tmpl w:val="E1D0949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B34FBD"/>
    <w:multiLevelType w:val="hybridMultilevel"/>
    <w:tmpl w:val="8AE8918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DAC0B4F"/>
    <w:multiLevelType w:val="hybridMultilevel"/>
    <w:tmpl w:val="B848400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EE735CD"/>
    <w:multiLevelType w:val="hybridMultilevel"/>
    <w:tmpl w:val="ACB2C9A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5"/>
  </w:num>
  <w:num w:numId="4">
    <w:abstractNumId w:val="16"/>
  </w:num>
  <w:num w:numId="5">
    <w:abstractNumId w:val="31"/>
  </w:num>
  <w:num w:numId="6">
    <w:abstractNumId w:val="23"/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9"/>
  </w:num>
  <w:num w:numId="10">
    <w:abstractNumId w:val="29"/>
  </w:num>
  <w:num w:numId="11">
    <w:abstractNumId w:val="18"/>
  </w:num>
  <w:num w:numId="12">
    <w:abstractNumId w:val="8"/>
  </w:num>
  <w:num w:numId="13">
    <w:abstractNumId w:val="10"/>
  </w:num>
  <w:num w:numId="14">
    <w:abstractNumId w:val="3"/>
  </w:num>
  <w:num w:numId="15">
    <w:abstractNumId w:val="25"/>
  </w:num>
  <w:num w:numId="16">
    <w:abstractNumId w:val="22"/>
  </w:num>
  <w:num w:numId="17">
    <w:abstractNumId w:val="1"/>
  </w:num>
  <w:num w:numId="18">
    <w:abstractNumId w:val="5"/>
  </w:num>
  <w:num w:numId="19">
    <w:abstractNumId w:val="26"/>
  </w:num>
  <w:num w:numId="20">
    <w:abstractNumId w:val="30"/>
  </w:num>
  <w:num w:numId="21">
    <w:abstractNumId w:val="4"/>
  </w:num>
  <w:num w:numId="22">
    <w:abstractNumId w:val="28"/>
  </w:num>
  <w:num w:numId="23">
    <w:abstractNumId w:val="20"/>
  </w:num>
  <w:num w:numId="24">
    <w:abstractNumId w:val="27"/>
  </w:num>
  <w:num w:numId="25">
    <w:abstractNumId w:val="6"/>
  </w:num>
  <w:num w:numId="26">
    <w:abstractNumId w:val="13"/>
  </w:num>
  <w:num w:numId="27">
    <w:abstractNumId w:val="7"/>
  </w:num>
  <w:num w:numId="28">
    <w:abstractNumId w:val="24"/>
  </w:num>
  <w:num w:numId="29">
    <w:abstractNumId w:val="21"/>
  </w:num>
  <w:num w:numId="30">
    <w:abstractNumId w:val="12"/>
  </w:num>
  <w:num w:numId="31">
    <w:abstractNumId w:val="9"/>
  </w:num>
  <w:num w:numId="32">
    <w:abstractNumId w:val="17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98E"/>
    <w:rsid w:val="00003215"/>
    <w:rsid w:val="00014797"/>
    <w:rsid w:val="000376D8"/>
    <w:rsid w:val="00062480"/>
    <w:rsid w:val="00066356"/>
    <w:rsid w:val="00071843"/>
    <w:rsid w:val="00074F5C"/>
    <w:rsid w:val="000C3F25"/>
    <w:rsid w:val="000D6DF8"/>
    <w:rsid w:val="000E2CDA"/>
    <w:rsid w:val="000E7E74"/>
    <w:rsid w:val="000F4BAB"/>
    <w:rsid w:val="001125F8"/>
    <w:rsid w:val="0011540F"/>
    <w:rsid w:val="00160E71"/>
    <w:rsid w:val="00190C96"/>
    <w:rsid w:val="0019385F"/>
    <w:rsid w:val="001A555E"/>
    <w:rsid w:val="001A7E92"/>
    <w:rsid w:val="001B6BB9"/>
    <w:rsid w:val="001C21A6"/>
    <w:rsid w:val="001C5E6B"/>
    <w:rsid w:val="001E71E5"/>
    <w:rsid w:val="0020117D"/>
    <w:rsid w:val="0022143F"/>
    <w:rsid w:val="00226DF8"/>
    <w:rsid w:val="00232D20"/>
    <w:rsid w:val="00295EEB"/>
    <w:rsid w:val="002961B9"/>
    <w:rsid w:val="002A756C"/>
    <w:rsid w:val="002B76EC"/>
    <w:rsid w:val="002B7971"/>
    <w:rsid w:val="002E7534"/>
    <w:rsid w:val="003257D5"/>
    <w:rsid w:val="003359EE"/>
    <w:rsid w:val="00383245"/>
    <w:rsid w:val="00384426"/>
    <w:rsid w:val="0038474B"/>
    <w:rsid w:val="003B3D5C"/>
    <w:rsid w:val="003D3435"/>
    <w:rsid w:val="003F13BF"/>
    <w:rsid w:val="003F1C45"/>
    <w:rsid w:val="00415DD9"/>
    <w:rsid w:val="00416067"/>
    <w:rsid w:val="004731A5"/>
    <w:rsid w:val="00483A0F"/>
    <w:rsid w:val="00490951"/>
    <w:rsid w:val="004B5605"/>
    <w:rsid w:val="004D1168"/>
    <w:rsid w:val="004D1981"/>
    <w:rsid w:val="004E1AC8"/>
    <w:rsid w:val="004E57C6"/>
    <w:rsid w:val="004F298E"/>
    <w:rsid w:val="004F5701"/>
    <w:rsid w:val="004F7A96"/>
    <w:rsid w:val="00504475"/>
    <w:rsid w:val="0050573C"/>
    <w:rsid w:val="00532198"/>
    <w:rsid w:val="00553E21"/>
    <w:rsid w:val="00561BF7"/>
    <w:rsid w:val="00577D23"/>
    <w:rsid w:val="00585A37"/>
    <w:rsid w:val="005E1126"/>
    <w:rsid w:val="00613D3A"/>
    <w:rsid w:val="00634812"/>
    <w:rsid w:val="00646459"/>
    <w:rsid w:val="00655A15"/>
    <w:rsid w:val="006749DE"/>
    <w:rsid w:val="0068692D"/>
    <w:rsid w:val="006B6FFE"/>
    <w:rsid w:val="006D1D85"/>
    <w:rsid w:val="006E55EF"/>
    <w:rsid w:val="006E66AD"/>
    <w:rsid w:val="006E7B2F"/>
    <w:rsid w:val="006F5F5B"/>
    <w:rsid w:val="006F6248"/>
    <w:rsid w:val="00706DCE"/>
    <w:rsid w:val="00751AA4"/>
    <w:rsid w:val="007760AA"/>
    <w:rsid w:val="00803708"/>
    <w:rsid w:val="00810485"/>
    <w:rsid w:val="0081392E"/>
    <w:rsid w:val="0084006C"/>
    <w:rsid w:val="00852206"/>
    <w:rsid w:val="0085268A"/>
    <w:rsid w:val="00861750"/>
    <w:rsid w:val="00884EC0"/>
    <w:rsid w:val="00896C64"/>
    <w:rsid w:val="008B02CD"/>
    <w:rsid w:val="008D0F11"/>
    <w:rsid w:val="008E5C61"/>
    <w:rsid w:val="008F41E6"/>
    <w:rsid w:val="009325B1"/>
    <w:rsid w:val="00963662"/>
    <w:rsid w:val="00993F3B"/>
    <w:rsid w:val="009A767A"/>
    <w:rsid w:val="009B54A0"/>
    <w:rsid w:val="009D05FD"/>
    <w:rsid w:val="00A23C6E"/>
    <w:rsid w:val="00A3304A"/>
    <w:rsid w:val="00A36204"/>
    <w:rsid w:val="00A955AB"/>
    <w:rsid w:val="00AE552C"/>
    <w:rsid w:val="00B22A40"/>
    <w:rsid w:val="00B85AB8"/>
    <w:rsid w:val="00BA5930"/>
    <w:rsid w:val="00BC66A6"/>
    <w:rsid w:val="00BC6811"/>
    <w:rsid w:val="00BD1790"/>
    <w:rsid w:val="00BE2FBB"/>
    <w:rsid w:val="00C270ED"/>
    <w:rsid w:val="00C27399"/>
    <w:rsid w:val="00C57D2E"/>
    <w:rsid w:val="00C871E2"/>
    <w:rsid w:val="00C91146"/>
    <w:rsid w:val="00CA1FF6"/>
    <w:rsid w:val="00CE0BC9"/>
    <w:rsid w:val="00CE2FCC"/>
    <w:rsid w:val="00CF37B3"/>
    <w:rsid w:val="00CF6580"/>
    <w:rsid w:val="00D025A6"/>
    <w:rsid w:val="00D10CE6"/>
    <w:rsid w:val="00DB5D27"/>
    <w:rsid w:val="00DF5033"/>
    <w:rsid w:val="00DF6647"/>
    <w:rsid w:val="00E0079B"/>
    <w:rsid w:val="00E31F6B"/>
    <w:rsid w:val="00E77845"/>
    <w:rsid w:val="00EE1A17"/>
    <w:rsid w:val="00EE3870"/>
    <w:rsid w:val="00EF08AA"/>
    <w:rsid w:val="00F1162F"/>
    <w:rsid w:val="00F22AF5"/>
    <w:rsid w:val="00F34D6E"/>
    <w:rsid w:val="00F362A7"/>
    <w:rsid w:val="00F42C03"/>
    <w:rsid w:val="00F55F97"/>
    <w:rsid w:val="00F868B5"/>
    <w:rsid w:val="00F94810"/>
    <w:rsid w:val="00FD402C"/>
    <w:rsid w:val="00FF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header" w:uiPriority="99"/>
    <w:lsdException w:name="footer" w:uiPriority="99"/>
    <w:lsdException w:name="caption" w:qFormat="1"/>
    <w:lsdException w:name="List Number 2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F298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4F298E"/>
    <w:pPr>
      <w:keepNext/>
      <w:outlineLvl w:val="2"/>
    </w:pPr>
    <w:rPr>
      <w:rFonts w:ascii="Calibri" w:hAnsi="Calibri"/>
      <w:i/>
      <w:sz w:val="16"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1B6BB9"/>
    <w:pPr>
      <w:ind w:left="708"/>
    </w:pPr>
  </w:style>
  <w:style w:type="paragraph" w:styleId="slovanzoznam2">
    <w:name w:val="List Number 2"/>
    <w:basedOn w:val="Normlny"/>
    <w:uiPriority w:val="99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uiPriority w:val="99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uiPriority w:val="99"/>
    <w:rsid w:val="001B6BB9"/>
    <w:rPr>
      <w:sz w:val="20"/>
    </w:rPr>
  </w:style>
  <w:style w:type="paragraph" w:customStyle="1" w:styleId="smsStyleT1">
    <w:name w:val="smsStyleT1"/>
    <w:basedOn w:val="Normlny"/>
    <w:autoRedefine/>
    <w:uiPriority w:val="99"/>
    <w:rsid w:val="006E7B2F"/>
    <w:rPr>
      <w:b/>
    </w:rPr>
  </w:style>
  <w:style w:type="paragraph" w:customStyle="1" w:styleId="smsStyleTR">
    <w:name w:val="smsStyleTR"/>
    <w:basedOn w:val="Normlny"/>
    <w:uiPriority w:val="99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3Char">
    <w:name w:val="Nadpis 3 Char"/>
    <w:basedOn w:val="Predvolenpsmoodseku"/>
    <w:link w:val="Nadpis3"/>
    <w:uiPriority w:val="99"/>
    <w:rsid w:val="004F298E"/>
    <w:rPr>
      <w:rFonts w:ascii="Calibri" w:hAnsi="Calibri"/>
      <w:i/>
      <w:sz w:val="16"/>
      <w:szCs w:val="16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locked/>
    <w:rsid w:val="004F298E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4F298E"/>
    <w:rPr>
      <w:rFonts w:ascii="Arial" w:hAnsi="Arial" w:cs="Arial"/>
      <w:b/>
      <w:bCs/>
      <w:i/>
      <w:iCs/>
      <w:noProof/>
      <w:sz w:val="28"/>
      <w:szCs w:val="28"/>
      <w:lang w:eastAsia="cs-CZ"/>
    </w:rPr>
  </w:style>
  <w:style w:type="table" w:styleId="Mriekatabuky">
    <w:name w:val="Table Grid"/>
    <w:basedOn w:val="Normlnatabuka"/>
    <w:uiPriority w:val="59"/>
    <w:rsid w:val="004F29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rsid w:val="004F29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4F298E"/>
    <w:rPr>
      <w:rFonts w:ascii="Tahoma" w:hAnsi="Tahoma" w:cs="Tahoma"/>
      <w:sz w:val="16"/>
      <w:szCs w:val="16"/>
      <w:lang w:eastAsia="cs-CZ"/>
    </w:rPr>
  </w:style>
  <w:style w:type="paragraph" w:styleId="Hlavika">
    <w:name w:val="header"/>
    <w:basedOn w:val="Normlny"/>
    <w:link w:val="HlavikaChar"/>
    <w:uiPriority w:val="99"/>
    <w:rsid w:val="004F298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F298E"/>
    <w:rPr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rsid w:val="004F298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298E"/>
    <w:rPr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rsid w:val="004F298E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4F298E"/>
    <w:pPr>
      <w:jc w:val="both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F298E"/>
    <w:rPr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4F298E"/>
    <w:pPr>
      <w:ind w:left="60"/>
    </w:pPr>
    <w:rPr>
      <w:bCs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4F298E"/>
    <w:rPr>
      <w:bCs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4F298E"/>
    <w:pPr>
      <w:ind w:left="60"/>
      <w:jc w:val="both"/>
    </w:pPr>
    <w:rPr>
      <w:b/>
      <w:bCs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4F298E"/>
    <w:rPr>
      <w:b/>
      <w:bCs/>
      <w:sz w:val="24"/>
      <w:szCs w:val="24"/>
    </w:rPr>
  </w:style>
  <w:style w:type="paragraph" w:customStyle="1" w:styleId="tl1">
    <w:name w:val="Štýl1"/>
    <w:basedOn w:val="Normlny"/>
    <w:rsid w:val="004F298E"/>
    <w:pPr>
      <w:numPr>
        <w:ilvl w:val="3"/>
        <w:numId w:val="3"/>
      </w:numPr>
      <w:jc w:val="center"/>
    </w:pPr>
    <w:rPr>
      <w:rFonts w:ascii="Tahoma" w:eastAsia="MS Mincho" w:hAnsi="Tahoma"/>
      <w:sz w:val="18"/>
      <w:lang w:eastAsia="sk-SK"/>
    </w:rPr>
  </w:style>
  <w:style w:type="character" w:customStyle="1" w:styleId="CharChar">
    <w:name w:val="Char Char"/>
    <w:basedOn w:val="Predvolenpsmoodseku"/>
    <w:uiPriority w:val="99"/>
    <w:rsid w:val="004F298E"/>
    <w:rPr>
      <w:rFonts w:cs="Times New Roman"/>
      <w:sz w:val="24"/>
      <w:szCs w:val="24"/>
      <w:lang w:val="sk-SK" w:eastAsia="cs-CZ" w:bidi="ar-SA"/>
    </w:rPr>
  </w:style>
  <w:style w:type="paragraph" w:customStyle="1" w:styleId="Bentext">
    <w:name w:val="Bežný text"/>
    <w:basedOn w:val="Normlny"/>
    <w:uiPriority w:val="99"/>
    <w:rsid w:val="004F298E"/>
    <w:pPr>
      <w:keepLines/>
      <w:ind w:firstLine="567"/>
      <w:jc w:val="both"/>
    </w:pPr>
    <w:rPr>
      <w:szCs w:val="20"/>
      <w:lang w:eastAsia="sk-SK"/>
    </w:rPr>
  </w:style>
  <w:style w:type="character" w:customStyle="1" w:styleId="CharChar1">
    <w:name w:val="Char Char1"/>
    <w:basedOn w:val="Predvolenpsmoodseku"/>
    <w:uiPriority w:val="99"/>
    <w:rsid w:val="004F298E"/>
    <w:rPr>
      <w:rFonts w:cs="Times New Roman"/>
      <w:sz w:val="24"/>
      <w:szCs w:val="24"/>
      <w:lang w:val="sk-SK" w:eastAsia="cs-CZ" w:bidi="ar-SA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qFormat/>
    <w:rsid w:val="004F298E"/>
    <w:pPr>
      <w:ind w:left="720"/>
      <w:contextualSpacing/>
    </w:p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4F298E"/>
    <w:rPr>
      <w:sz w:val="24"/>
      <w:szCs w:val="24"/>
      <w:lang w:eastAsia="cs-CZ"/>
    </w:rPr>
  </w:style>
  <w:style w:type="paragraph" w:customStyle="1" w:styleId="Bezriadkovania1">
    <w:name w:val="Bez riadkovania1"/>
    <w:uiPriority w:val="1"/>
    <w:qFormat/>
    <w:rsid w:val="004F298E"/>
    <w:pPr>
      <w:suppressAutoHyphens/>
    </w:pPr>
    <w:rPr>
      <w:lang w:eastAsia="en-US"/>
    </w:rPr>
  </w:style>
  <w:style w:type="character" w:customStyle="1" w:styleId="street">
    <w:name w:val="street"/>
    <w:basedOn w:val="Predvolenpsmoodseku"/>
    <w:rsid w:val="004F298E"/>
  </w:style>
  <w:style w:type="character" w:styleId="Zvraznenie">
    <w:name w:val="Emphasis"/>
    <w:basedOn w:val="Predvolenpsmoodseku"/>
    <w:uiPriority w:val="20"/>
    <w:qFormat/>
    <w:rsid w:val="004F298E"/>
    <w:rPr>
      <w:b/>
      <w:bCs/>
      <w:i w:val="0"/>
      <w:iCs w:val="0"/>
    </w:rPr>
  </w:style>
  <w:style w:type="character" w:customStyle="1" w:styleId="st1">
    <w:name w:val="st1"/>
    <w:basedOn w:val="Predvolenpsmoodseku"/>
    <w:rsid w:val="004F298E"/>
  </w:style>
  <w:style w:type="character" w:styleId="Siln">
    <w:name w:val="Strong"/>
    <w:basedOn w:val="Predvolenpsmoodseku"/>
    <w:qFormat/>
    <w:rsid w:val="004F298E"/>
    <w:rPr>
      <w:b/>
      <w:bCs/>
    </w:rPr>
  </w:style>
  <w:style w:type="paragraph" w:customStyle="1" w:styleId="Default">
    <w:name w:val="Default"/>
    <w:rsid w:val="004F298E"/>
    <w:pPr>
      <w:autoSpaceDE w:val="0"/>
      <w:autoSpaceDN w:val="0"/>
      <w:adjustRightInd w:val="0"/>
    </w:pPr>
    <w:rPr>
      <w:rFonts w:eastAsia="PMingLiU"/>
      <w:color w:val="000000"/>
      <w:sz w:val="24"/>
      <w:szCs w:val="24"/>
    </w:rPr>
  </w:style>
  <w:style w:type="paragraph" w:styleId="Podtitul">
    <w:name w:val="Subtitle"/>
    <w:basedOn w:val="Normlny"/>
    <w:next w:val="Normlny"/>
    <w:link w:val="PodtitulChar"/>
    <w:qFormat/>
    <w:rsid w:val="004F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rsid w:val="004F298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cs-CZ"/>
    </w:rPr>
  </w:style>
  <w:style w:type="paragraph" w:styleId="Bezriadkovania">
    <w:name w:val="No Spacing"/>
    <w:aliases w:val="Klasický text"/>
    <w:link w:val="BezriadkovaniaChar"/>
    <w:uiPriority w:val="1"/>
    <w:qFormat/>
    <w:rsid w:val="004F298E"/>
    <w:rPr>
      <w:rFonts w:eastAsia="MS Mincho"/>
      <w:sz w:val="24"/>
      <w:szCs w:val="24"/>
      <w:lang w:eastAsia="cs-CZ"/>
    </w:rPr>
  </w:style>
  <w:style w:type="character" w:styleId="PouitHypertextovPrepojenie">
    <w:name w:val="FollowedHyperlink"/>
    <w:basedOn w:val="Predvolenpsmoodseku"/>
    <w:uiPriority w:val="99"/>
    <w:unhideWhenUsed/>
    <w:rsid w:val="0011540F"/>
    <w:rPr>
      <w:color w:val="800080"/>
      <w:u w:val="single"/>
    </w:rPr>
  </w:style>
  <w:style w:type="paragraph" w:customStyle="1" w:styleId="xl63">
    <w:name w:val="xl63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64">
    <w:name w:val="xl64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5">
    <w:name w:val="xl65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6">
    <w:name w:val="xl66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7">
    <w:name w:val="xl67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8">
    <w:name w:val="xl68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9">
    <w:name w:val="xl6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0">
    <w:name w:val="xl70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1">
    <w:name w:val="xl71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2">
    <w:name w:val="xl72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3">
    <w:name w:val="xl7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4">
    <w:name w:val="xl7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5">
    <w:name w:val="xl75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6">
    <w:name w:val="xl76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7">
    <w:name w:val="xl77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8">
    <w:name w:val="xl78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9">
    <w:name w:val="xl79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0">
    <w:name w:val="xl80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1">
    <w:name w:val="xl81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2">
    <w:name w:val="xl82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3">
    <w:name w:val="xl83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4">
    <w:name w:val="xl84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5">
    <w:name w:val="xl85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6">
    <w:name w:val="xl86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7">
    <w:name w:val="xl87"/>
    <w:basedOn w:val="Normlny"/>
    <w:rsid w:val="0011540F"/>
    <w:pP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8">
    <w:name w:val="xl8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9">
    <w:name w:val="xl89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0">
    <w:name w:val="xl90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91">
    <w:name w:val="xl91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92">
    <w:name w:val="xl92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3">
    <w:name w:val="xl93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4">
    <w:name w:val="xl94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5">
    <w:name w:val="xl95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6">
    <w:name w:val="xl96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7">
    <w:name w:val="xl97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8">
    <w:name w:val="xl98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9">
    <w:name w:val="xl99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0">
    <w:name w:val="xl100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2">
    <w:name w:val="xl102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3">
    <w:name w:val="xl103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4">
    <w:name w:val="xl104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5">
    <w:name w:val="xl105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6">
    <w:name w:val="xl106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7">
    <w:name w:val="xl107"/>
    <w:basedOn w:val="Normlny"/>
    <w:rsid w:val="0011540F"/>
    <w:pP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8">
    <w:name w:val="xl10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2">
    <w:name w:val="xl112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7">
    <w:name w:val="xl117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8">
    <w:name w:val="xl118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9">
    <w:name w:val="xl119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0">
    <w:name w:val="xl120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1">
    <w:name w:val="xl121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23">
    <w:name w:val="xl123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4">
    <w:name w:val="xl124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5">
    <w:name w:val="xl125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6">
    <w:name w:val="xl126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7">
    <w:name w:val="xl127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8">
    <w:name w:val="xl128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sk-SK"/>
    </w:rPr>
  </w:style>
  <w:style w:type="paragraph" w:customStyle="1" w:styleId="xl129">
    <w:name w:val="xl129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0">
    <w:name w:val="xl130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sk-SK"/>
    </w:rPr>
  </w:style>
  <w:style w:type="paragraph" w:customStyle="1" w:styleId="xl131">
    <w:name w:val="xl131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2">
    <w:name w:val="xl132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3">
    <w:name w:val="xl13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4">
    <w:name w:val="xl13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5">
    <w:name w:val="xl135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36">
    <w:name w:val="xl136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37">
    <w:name w:val="xl137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38">
    <w:name w:val="xl13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39">
    <w:name w:val="xl13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0">
    <w:name w:val="xl140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1">
    <w:name w:val="xl141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2">
    <w:name w:val="xl142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3">
    <w:name w:val="xl143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4">
    <w:name w:val="xl144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5">
    <w:name w:val="xl145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6">
    <w:name w:val="xl146"/>
    <w:basedOn w:val="Normlny"/>
    <w:rsid w:val="00F55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47">
    <w:name w:val="xl147"/>
    <w:basedOn w:val="Normlny"/>
    <w:rsid w:val="00F55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8">
    <w:name w:val="xl148"/>
    <w:basedOn w:val="Normlny"/>
    <w:rsid w:val="00F55F9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9">
    <w:name w:val="xl149"/>
    <w:basedOn w:val="Normlny"/>
    <w:rsid w:val="00F55F9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0">
    <w:name w:val="xl150"/>
    <w:basedOn w:val="Normlny"/>
    <w:rsid w:val="00F55F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1">
    <w:name w:val="xl151"/>
    <w:basedOn w:val="Normlny"/>
    <w:rsid w:val="00F55F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2">
    <w:name w:val="xl152"/>
    <w:basedOn w:val="Normlny"/>
    <w:rsid w:val="00F55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53">
    <w:name w:val="xl153"/>
    <w:basedOn w:val="Normlny"/>
    <w:rsid w:val="00F55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sk-SK"/>
    </w:rPr>
  </w:style>
  <w:style w:type="paragraph" w:customStyle="1" w:styleId="xl154">
    <w:name w:val="xl154"/>
    <w:basedOn w:val="Normlny"/>
    <w:rsid w:val="00F55F97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55">
    <w:name w:val="xl155"/>
    <w:basedOn w:val="Normlny"/>
    <w:rsid w:val="00F55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56">
    <w:name w:val="xl156"/>
    <w:basedOn w:val="Normlny"/>
    <w:rsid w:val="00F55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57">
    <w:name w:val="xl157"/>
    <w:basedOn w:val="Normlny"/>
    <w:rsid w:val="00F55F9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58">
    <w:name w:val="xl158"/>
    <w:basedOn w:val="Normlny"/>
    <w:rsid w:val="00F55F9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59">
    <w:name w:val="xl159"/>
    <w:basedOn w:val="Normlny"/>
    <w:rsid w:val="00F55F9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60">
    <w:name w:val="xl160"/>
    <w:basedOn w:val="Normlny"/>
    <w:rsid w:val="00F55F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61">
    <w:name w:val="xl161"/>
    <w:basedOn w:val="Normlny"/>
    <w:rsid w:val="00F55F97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62">
    <w:name w:val="xl162"/>
    <w:basedOn w:val="Normlny"/>
    <w:rsid w:val="00F55F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63">
    <w:name w:val="xl163"/>
    <w:basedOn w:val="Normlny"/>
    <w:rsid w:val="00F55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64">
    <w:name w:val="xl164"/>
    <w:basedOn w:val="Normlny"/>
    <w:rsid w:val="00F55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65">
    <w:name w:val="xl165"/>
    <w:basedOn w:val="Normlny"/>
    <w:rsid w:val="004D198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66">
    <w:name w:val="xl166"/>
    <w:basedOn w:val="Normlny"/>
    <w:rsid w:val="004D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67">
    <w:name w:val="xl167"/>
    <w:basedOn w:val="Normlny"/>
    <w:rsid w:val="004D198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68">
    <w:name w:val="xl168"/>
    <w:basedOn w:val="Normlny"/>
    <w:rsid w:val="004D198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69">
    <w:name w:val="xl169"/>
    <w:basedOn w:val="Normlny"/>
    <w:rsid w:val="004D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70">
    <w:name w:val="xl170"/>
    <w:basedOn w:val="Normlny"/>
    <w:rsid w:val="004D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71">
    <w:name w:val="xl171"/>
    <w:basedOn w:val="Normlny"/>
    <w:rsid w:val="004D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sk-SK"/>
    </w:rPr>
  </w:style>
  <w:style w:type="paragraph" w:customStyle="1" w:styleId="xl172">
    <w:name w:val="xl172"/>
    <w:basedOn w:val="Normlny"/>
    <w:rsid w:val="004D19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73">
    <w:name w:val="xl173"/>
    <w:basedOn w:val="Normlny"/>
    <w:rsid w:val="004D198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74">
    <w:name w:val="xl174"/>
    <w:basedOn w:val="Normlny"/>
    <w:rsid w:val="004D198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75">
    <w:name w:val="xl175"/>
    <w:basedOn w:val="Normlny"/>
    <w:rsid w:val="004D198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76">
    <w:name w:val="xl176"/>
    <w:basedOn w:val="Normlny"/>
    <w:rsid w:val="004D198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77">
    <w:name w:val="xl177"/>
    <w:basedOn w:val="Normlny"/>
    <w:rsid w:val="004D1981"/>
    <w:pPr>
      <w:shd w:val="clear" w:color="000000" w:fill="FFFFFF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78">
    <w:name w:val="xl178"/>
    <w:basedOn w:val="Normlny"/>
    <w:rsid w:val="004D198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79">
    <w:name w:val="xl179"/>
    <w:basedOn w:val="Normlny"/>
    <w:rsid w:val="004D198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80">
    <w:name w:val="xl180"/>
    <w:basedOn w:val="Normlny"/>
    <w:rsid w:val="004D198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81">
    <w:name w:val="xl181"/>
    <w:basedOn w:val="Normlny"/>
    <w:rsid w:val="004D198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82">
    <w:name w:val="xl182"/>
    <w:basedOn w:val="Normlny"/>
    <w:rsid w:val="004D1981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83">
    <w:name w:val="xl183"/>
    <w:basedOn w:val="Normlny"/>
    <w:rsid w:val="004D1981"/>
    <w:pP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84">
    <w:name w:val="xl184"/>
    <w:basedOn w:val="Normlny"/>
    <w:rsid w:val="004D1981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85">
    <w:name w:val="xl185"/>
    <w:basedOn w:val="Normlny"/>
    <w:rsid w:val="004D198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86">
    <w:name w:val="xl186"/>
    <w:basedOn w:val="Normlny"/>
    <w:rsid w:val="004D198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87">
    <w:name w:val="xl187"/>
    <w:basedOn w:val="Normlny"/>
    <w:rsid w:val="004D19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88">
    <w:name w:val="xl188"/>
    <w:basedOn w:val="Normlny"/>
    <w:rsid w:val="004D19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89">
    <w:name w:val="xl189"/>
    <w:basedOn w:val="Normlny"/>
    <w:rsid w:val="004D19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90">
    <w:name w:val="xl190"/>
    <w:basedOn w:val="Normlny"/>
    <w:rsid w:val="004D198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91">
    <w:name w:val="xl191"/>
    <w:basedOn w:val="Normlny"/>
    <w:rsid w:val="004D198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92">
    <w:name w:val="xl192"/>
    <w:basedOn w:val="Normlny"/>
    <w:rsid w:val="004D198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93">
    <w:name w:val="xl193"/>
    <w:basedOn w:val="Normlny"/>
    <w:rsid w:val="004D198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94">
    <w:name w:val="xl194"/>
    <w:basedOn w:val="Normlny"/>
    <w:rsid w:val="004D198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95">
    <w:name w:val="xl195"/>
    <w:basedOn w:val="Normlny"/>
    <w:rsid w:val="004D198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96">
    <w:name w:val="xl196"/>
    <w:basedOn w:val="Normlny"/>
    <w:rsid w:val="004D198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97">
    <w:name w:val="xl197"/>
    <w:basedOn w:val="Normlny"/>
    <w:rsid w:val="004D198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98">
    <w:name w:val="xl198"/>
    <w:basedOn w:val="Normlny"/>
    <w:rsid w:val="004D19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99">
    <w:name w:val="xl199"/>
    <w:basedOn w:val="Normlny"/>
    <w:rsid w:val="004D19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200">
    <w:name w:val="xl200"/>
    <w:basedOn w:val="Normlny"/>
    <w:rsid w:val="004D19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201">
    <w:name w:val="xl201"/>
    <w:basedOn w:val="Normlny"/>
    <w:rsid w:val="004D19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202">
    <w:name w:val="xl202"/>
    <w:basedOn w:val="Normlny"/>
    <w:rsid w:val="004D19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203">
    <w:name w:val="xl203"/>
    <w:basedOn w:val="Normlny"/>
    <w:rsid w:val="004D19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204">
    <w:name w:val="xl204"/>
    <w:basedOn w:val="Normlny"/>
    <w:rsid w:val="004D19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205">
    <w:name w:val="xl205"/>
    <w:basedOn w:val="Normlny"/>
    <w:rsid w:val="004D19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SPnadpis3">
    <w:name w:val="SP_nadpis3"/>
    <w:basedOn w:val="Normlny"/>
    <w:uiPriority w:val="99"/>
    <w:rsid w:val="003D3435"/>
    <w:pPr>
      <w:numPr>
        <w:numId w:val="32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sz w:val="20"/>
    </w:rPr>
  </w:style>
  <w:style w:type="paragraph" w:customStyle="1" w:styleId="SPobsah3">
    <w:name w:val="SP_obsah3"/>
    <w:basedOn w:val="SPnadpis3"/>
    <w:uiPriority w:val="99"/>
    <w:rsid w:val="003D3435"/>
    <w:pPr>
      <w:tabs>
        <w:tab w:val="right" w:pos="10024"/>
      </w:tabs>
    </w:pPr>
    <w:rPr>
      <w:noProof/>
    </w:rPr>
  </w:style>
  <w:style w:type="character" w:customStyle="1" w:styleId="BezriadkovaniaChar">
    <w:name w:val="Bez riadkovania Char"/>
    <w:aliases w:val="Klasický text Char"/>
    <w:link w:val="Bezriadkovania"/>
    <w:uiPriority w:val="1"/>
    <w:locked/>
    <w:rsid w:val="003D3435"/>
    <w:rPr>
      <w:rFonts w:eastAsia="MS Mincho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1837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75</cp:revision>
  <cp:lastPrinted>2024-07-26T06:40:00Z</cp:lastPrinted>
  <dcterms:created xsi:type="dcterms:W3CDTF">2021-10-14T05:28:00Z</dcterms:created>
  <dcterms:modified xsi:type="dcterms:W3CDTF">2025-07-01T08:02:00Z</dcterms:modified>
</cp:coreProperties>
</file>