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nasl.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Vrazn"/>
          <w:rFonts w:cs="Arial"/>
          <w:szCs w:val="20"/>
        </w:rPr>
      </w:pPr>
    </w:p>
    <w:p w:rsidR="001365E5" w:rsidRPr="00D913C7" w:rsidRDefault="001365E5" w:rsidP="005337B7">
      <w:pPr>
        <w:spacing w:after="0"/>
        <w:rPr>
          <w:rStyle w:val="Vrazn"/>
          <w:rFonts w:cs="Arial"/>
          <w:szCs w:val="20"/>
        </w:rPr>
      </w:pPr>
      <w:r w:rsidRPr="00D913C7">
        <w:rPr>
          <w:rStyle w:val="Vraz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Jozef Valúch</w:t>
            </w:r>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Jozef Gablík</w:t>
            </w:r>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Zapísaný v Obchodnom registri Okresného súdu v Banskej Bystrici dňa 29.10.1999, Oddiel Pš,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Nákup kameniva pre Odštepný závod Sever, LS Rajecké Teplice a LS Žilina,</w:t>
      </w:r>
      <w:r w:rsidR="00D36256">
        <w:rPr>
          <w:rFonts w:ascii="Arial" w:hAnsi="Arial" w:cs="Arial"/>
          <w:b/>
          <w:sz w:val="20"/>
          <w:lang w:val="sk-SK"/>
        </w:rPr>
        <w:t xml:space="preserve"> Časť A (bez dopravy) výzva č. </w:t>
      </w:r>
      <w:r w:rsidR="006C5754">
        <w:rPr>
          <w:rFonts w:ascii="Arial" w:hAnsi="Arial" w:cs="Arial"/>
          <w:b/>
          <w:sz w:val="20"/>
          <w:lang w:val="sk-SK"/>
        </w:rPr>
        <w:t>5</w:t>
      </w:r>
      <w:r w:rsidR="004720B7">
        <w:rPr>
          <w:rFonts w:ascii="Arial" w:hAnsi="Arial" w:cs="Arial"/>
          <w:b/>
          <w:sz w:val="20"/>
          <w:lang w:val="sk-SK"/>
        </w:rPr>
        <w:t>/202</w:t>
      </w:r>
      <w:r w:rsidR="00D36256">
        <w:rPr>
          <w:rFonts w:ascii="Arial" w:hAnsi="Arial" w:cs="Arial"/>
          <w:b/>
          <w:sz w:val="20"/>
          <w:lang w:val="sk-SK"/>
        </w:rPr>
        <w:t>5</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Č.p</w:t>
            </w:r>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jc w:val="center"/>
              <w:rPr>
                <w:rFonts w:ascii="Calibri" w:hAnsi="Calibri" w:cs="Calibri"/>
                <w:b/>
                <w:color w:val="000000"/>
                <w:sz w:val="22"/>
                <w:szCs w:val="22"/>
                <w:highlight w:val="yellow"/>
              </w:rPr>
            </w:pPr>
            <w:r w:rsidRPr="00895CDD">
              <w:rPr>
                <w:rFonts w:ascii="Calibri" w:hAnsi="Calibri" w:cs="Calibri"/>
                <w:b/>
                <w:color w:val="000000"/>
                <w:sz w:val="22"/>
                <w:szCs w:val="22"/>
                <w:highlight w:val="yellow"/>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Množstvo (tona)</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895CDD" w:rsidRDefault="00A2719E" w:rsidP="00A2719E">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1</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8/16</w:t>
            </w:r>
          </w:p>
        </w:tc>
        <w:tc>
          <w:tcPr>
            <w:tcW w:w="1765" w:type="dxa"/>
            <w:tcBorders>
              <w:top w:val="nil"/>
              <w:left w:val="nil"/>
              <w:bottom w:val="single" w:sz="4" w:space="0" w:color="auto"/>
              <w:right w:val="single" w:sz="4" w:space="0" w:color="auto"/>
            </w:tcBorders>
            <w:shd w:val="clear" w:color="auto" w:fill="auto"/>
            <w:noWrap/>
          </w:tcPr>
          <w:p w:rsidR="00A2719E" w:rsidRPr="00A2719E" w:rsidRDefault="00D36256" w:rsidP="00A2719E">
            <w:pPr>
              <w:jc w:val="center"/>
              <w:rPr>
                <w:highlight w:val="yellow"/>
              </w:rPr>
            </w:pPr>
            <w:r>
              <w:rPr>
                <w:highlight w:val="yellow"/>
              </w:rPr>
              <w:t>5</w:t>
            </w:r>
            <w:r w:rsidR="00A2719E" w:rsidRPr="00A2719E">
              <w:rPr>
                <w:highlight w:val="yellow"/>
              </w:rPr>
              <w:t>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895CDD" w:rsidRDefault="00A2719E" w:rsidP="00A2719E">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2</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16/32</w:t>
            </w:r>
          </w:p>
        </w:tc>
        <w:tc>
          <w:tcPr>
            <w:tcW w:w="1765" w:type="dxa"/>
            <w:tcBorders>
              <w:top w:val="nil"/>
              <w:left w:val="nil"/>
              <w:bottom w:val="single" w:sz="4" w:space="0" w:color="auto"/>
              <w:right w:val="single" w:sz="4" w:space="0" w:color="auto"/>
            </w:tcBorders>
            <w:shd w:val="clear" w:color="auto" w:fill="auto"/>
            <w:noWrap/>
          </w:tcPr>
          <w:p w:rsidR="00A2719E" w:rsidRPr="00A2719E" w:rsidRDefault="006C5754" w:rsidP="00A2719E">
            <w:pPr>
              <w:jc w:val="center"/>
              <w:rPr>
                <w:highlight w:val="yellow"/>
              </w:rPr>
            </w:pPr>
            <w:r>
              <w:rPr>
                <w:highlight w:val="yellow"/>
              </w:rPr>
              <w:t>5</w:t>
            </w:r>
            <w:r w:rsidR="00A2719E" w:rsidRPr="00A2719E">
              <w:rPr>
                <w:highlight w:val="yellow"/>
              </w:rPr>
              <w:t>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895CDD" w:rsidRDefault="00A2719E" w:rsidP="00A2719E">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3</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0/32</w:t>
            </w:r>
          </w:p>
        </w:tc>
        <w:tc>
          <w:tcPr>
            <w:tcW w:w="1765" w:type="dxa"/>
            <w:tcBorders>
              <w:top w:val="nil"/>
              <w:left w:val="nil"/>
              <w:bottom w:val="single" w:sz="4" w:space="0" w:color="auto"/>
              <w:right w:val="single" w:sz="4" w:space="0" w:color="auto"/>
            </w:tcBorders>
            <w:shd w:val="clear" w:color="auto" w:fill="auto"/>
            <w:noWrap/>
          </w:tcPr>
          <w:p w:rsidR="00A2719E" w:rsidRPr="00A2719E" w:rsidRDefault="00D36256" w:rsidP="00A2719E">
            <w:pPr>
              <w:jc w:val="center"/>
              <w:rPr>
                <w:highlight w:val="yellow"/>
              </w:rPr>
            </w:pPr>
            <w:r>
              <w:rPr>
                <w:highlight w:val="yellow"/>
              </w:rPr>
              <w:t>3</w:t>
            </w:r>
            <w:r w:rsidR="00A2719E" w:rsidRPr="00A2719E">
              <w:rPr>
                <w:highlight w:val="yellow"/>
              </w:rPr>
              <w:t>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895CDD" w:rsidRDefault="00A2719E" w:rsidP="00A2719E">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0/63</w:t>
            </w:r>
          </w:p>
        </w:tc>
        <w:tc>
          <w:tcPr>
            <w:tcW w:w="1765" w:type="dxa"/>
            <w:tcBorders>
              <w:top w:val="nil"/>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500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895CDD" w:rsidRDefault="00A2719E" w:rsidP="00A2719E">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5</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32/63</w:t>
            </w:r>
          </w:p>
        </w:tc>
        <w:tc>
          <w:tcPr>
            <w:tcW w:w="1765" w:type="dxa"/>
            <w:tcBorders>
              <w:top w:val="nil"/>
              <w:left w:val="nil"/>
              <w:bottom w:val="single" w:sz="4" w:space="0" w:color="auto"/>
              <w:right w:val="single" w:sz="4" w:space="0" w:color="auto"/>
            </w:tcBorders>
            <w:shd w:val="clear" w:color="auto" w:fill="auto"/>
            <w:noWrap/>
          </w:tcPr>
          <w:p w:rsidR="00A2719E" w:rsidRPr="00A2719E" w:rsidRDefault="006C5754" w:rsidP="00A2719E">
            <w:pPr>
              <w:jc w:val="center"/>
              <w:rPr>
                <w:highlight w:val="yellow"/>
              </w:rPr>
            </w:pPr>
            <w:r>
              <w:rPr>
                <w:highlight w:val="yellow"/>
              </w:rPr>
              <w:t>6</w:t>
            </w:r>
            <w:r w:rsidR="00A2719E" w:rsidRPr="00A2719E">
              <w:rPr>
                <w:highlight w:val="yellow"/>
              </w:rPr>
              <w:t>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895CDD" w:rsidRDefault="00A2719E" w:rsidP="00A2719E">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63/125</w:t>
            </w:r>
          </w:p>
        </w:tc>
        <w:tc>
          <w:tcPr>
            <w:tcW w:w="1765" w:type="dxa"/>
            <w:tcBorders>
              <w:top w:val="nil"/>
              <w:left w:val="nil"/>
              <w:bottom w:val="single" w:sz="4" w:space="0" w:color="auto"/>
              <w:right w:val="single" w:sz="4" w:space="0" w:color="auto"/>
            </w:tcBorders>
            <w:shd w:val="clear" w:color="auto" w:fill="auto"/>
            <w:noWrap/>
          </w:tcPr>
          <w:p w:rsidR="00A2719E" w:rsidRPr="00A2719E" w:rsidRDefault="006C5754" w:rsidP="00A2719E">
            <w:pPr>
              <w:jc w:val="center"/>
              <w:rPr>
                <w:highlight w:val="yellow"/>
              </w:rPr>
            </w:pPr>
            <w:r>
              <w:rPr>
                <w:highlight w:val="yellow"/>
              </w:rPr>
              <w:t>5</w:t>
            </w:r>
            <w:r w:rsidR="00A2719E" w:rsidRPr="00A2719E">
              <w:rPr>
                <w:highlight w:val="yellow"/>
              </w:rPr>
              <w:t>00</w:t>
            </w:r>
          </w:p>
        </w:tc>
      </w:tr>
      <w:tr w:rsidR="00A2719E" w:rsidRPr="00895CDD" w:rsidTr="00E2225E">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A2719E" w:rsidRPr="00895CDD" w:rsidRDefault="00A2719E" w:rsidP="00A2719E">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7</w:t>
            </w:r>
          </w:p>
        </w:tc>
        <w:tc>
          <w:tcPr>
            <w:tcW w:w="4540" w:type="dxa"/>
            <w:tcBorders>
              <w:top w:val="single" w:sz="4" w:space="0" w:color="auto"/>
              <w:left w:val="nil"/>
              <w:bottom w:val="single" w:sz="8"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 lomový kameň 300+</w:t>
            </w:r>
          </w:p>
        </w:tc>
        <w:tc>
          <w:tcPr>
            <w:tcW w:w="1765" w:type="dxa"/>
            <w:tcBorders>
              <w:top w:val="nil"/>
              <w:left w:val="nil"/>
              <w:bottom w:val="single" w:sz="8"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150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6C5754">
        <w:rPr>
          <w:rFonts w:ascii="Arial" w:hAnsi="Arial" w:cs="Arial"/>
          <w:b/>
          <w:sz w:val="20"/>
          <w:highlight w:val="yellow"/>
          <w:lang w:val="sk-SK"/>
        </w:rPr>
        <w:t>1. 1</w:t>
      </w:r>
      <w:r w:rsidR="00A2719E">
        <w:rPr>
          <w:rFonts w:ascii="Arial" w:hAnsi="Arial" w:cs="Arial"/>
          <w:b/>
          <w:sz w:val="20"/>
          <w:highlight w:val="yellow"/>
          <w:lang w:val="sk-SK"/>
        </w:rPr>
        <w:t>. 202</w:t>
      </w:r>
      <w:r w:rsidR="006C5754">
        <w:rPr>
          <w:rFonts w:ascii="Arial" w:hAnsi="Arial" w:cs="Arial"/>
          <w:b/>
          <w:sz w:val="20"/>
          <w:lang w:val="sk-SK"/>
        </w:rPr>
        <w:t>6</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výmenou vadného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vadného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Jozef Valúch</w:t>
            </w:r>
          </w:p>
          <w:p w:rsidR="001365E5" w:rsidRPr="00D913C7" w:rsidRDefault="00D36256" w:rsidP="00867440">
            <w:pPr>
              <w:spacing w:after="0"/>
              <w:jc w:val="center"/>
              <w:rPr>
                <w:rFonts w:cs="Arial"/>
                <w:szCs w:val="20"/>
              </w:rPr>
            </w:pPr>
            <w:r>
              <w:rPr>
                <w:rFonts w:eastAsia="Calibri" w:cs="Arial"/>
                <w:szCs w:val="20"/>
              </w:rPr>
              <w:t xml:space="preserve">Riaditeľ </w:t>
            </w:r>
            <w:r w:rsidR="00895CDD">
              <w:t xml:space="preserve"> </w:t>
            </w:r>
            <w:r w:rsidR="00BC24FB">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A2719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D3625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LS Rajecké Teplice a LS Žilina,</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D36256">
              <w:rPr>
                <w:rFonts w:ascii="Calibri" w:hAnsi="Calibri" w:cs="Calibri"/>
                <w:b/>
                <w:bCs/>
                <w:color w:val="000000"/>
                <w:sz w:val="22"/>
                <w:szCs w:val="22"/>
              </w:rPr>
              <w:t xml:space="preserve"> 1</w:t>
            </w:r>
            <w:r w:rsidR="004229E6">
              <w:rPr>
                <w:rFonts w:ascii="Calibri" w:hAnsi="Calibri" w:cs="Calibri"/>
                <w:b/>
                <w:bCs/>
                <w:color w:val="000000"/>
                <w:sz w:val="22"/>
                <w:szCs w:val="22"/>
              </w:rPr>
              <w:t>/202</w:t>
            </w:r>
            <w:r w:rsidR="00D36256">
              <w:rPr>
                <w:rFonts w:ascii="Calibri" w:hAnsi="Calibri" w:cs="Calibri"/>
                <w:b/>
                <w:bCs/>
                <w:color w:val="000000"/>
                <w:sz w:val="22"/>
                <w:szCs w:val="22"/>
              </w:rPr>
              <w:t>5</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Č.p</w:t>
            </w:r>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8/16</w:t>
            </w:r>
          </w:p>
        </w:tc>
        <w:tc>
          <w:tcPr>
            <w:tcW w:w="1022" w:type="dxa"/>
            <w:tcBorders>
              <w:top w:val="nil"/>
              <w:left w:val="nil"/>
              <w:bottom w:val="single" w:sz="4" w:space="0" w:color="auto"/>
              <w:right w:val="single" w:sz="4" w:space="0" w:color="auto"/>
            </w:tcBorders>
            <w:shd w:val="clear" w:color="auto" w:fill="auto"/>
            <w:noWrap/>
          </w:tcPr>
          <w:p w:rsidR="00A2719E" w:rsidRPr="00A2719E" w:rsidRDefault="00D36256" w:rsidP="00A2719E">
            <w:pPr>
              <w:jc w:val="center"/>
              <w:rPr>
                <w:highlight w:val="yellow"/>
              </w:rPr>
            </w:pPr>
            <w:r>
              <w:rPr>
                <w:highlight w:val="yellow"/>
              </w:rPr>
              <w:t>5</w:t>
            </w:r>
            <w:r w:rsidR="00A2719E" w:rsidRPr="00A2719E">
              <w:rPr>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jc w:val="center"/>
              <w:rPr>
                <w:rFonts w:ascii="Calibri" w:hAnsi="Calibri" w:cs="Calibri"/>
                <w:color w:val="000000"/>
                <w:sz w:val="22"/>
                <w:szCs w:val="22"/>
              </w:rPr>
            </w:pP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16/32</w:t>
            </w:r>
          </w:p>
        </w:tc>
        <w:tc>
          <w:tcPr>
            <w:tcW w:w="1022" w:type="dxa"/>
            <w:tcBorders>
              <w:top w:val="nil"/>
              <w:left w:val="nil"/>
              <w:bottom w:val="single" w:sz="4" w:space="0" w:color="auto"/>
              <w:right w:val="single" w:sz="4" w:space="0" w:color="auto"/>
            </w:tcBorders>
            <w:shd w:val="clear" w:color="auto" w:fill="auto"/>
            <w:noWrap/>
          </w:tcPr>
          <w:p w:rsidR="00A2719E" w:rsidRPr="00A2719E" w:rsidRDefault="006C5754" w:rsidP="00A2719E">
            <w:pPr>
              <w:jc w:val="center"/>
              <w:rPr>
                <w:highlight w:val="yellow"/>
              </w:rPr>
            </w:pPr>
            <w:r>
              <w:rPr>
                <w:highlight w:val="yellow"/>
              </w:rPr>
              <w:t>5</w:t>
            </w:r>
            <w:r w:rsidR="00A2719E" w:rsidRPr="00A2719E">
              <w:rPr>
                <w:highlight w:val="yellow"/>
              </w:rPr>
              <w:t>00</w:t>
            </w:r>
          </w:p>
        </w:tc>
        <w:tc>
          <w:tcPr>
            <w:tcW w:w="1162" w:type="dxa"/>
            <w:tcBorders>
              <w:top w:val="nil"/>
              <w:left w:val="nil"/>
              <w:bottom w:val="single" w:sz="4" w:space="0" w:color="auto"/>
              <w:right w:val="single" w:sz="4" w:space="0" w:color="auto"/>
            </w:tcBorders>
            <w:shd w:val="clear" w:color="000000" w:fill="FFFF00"/>
            <w:noWrap/>
            <w:vAlign w:val="bottom"/>
          </w:tcPr>
          <w:p w:rsidR="00A2719E" w:rsidRPr="006869E7" w:rsidRDefault="00A2719E" w:rsidP="00A2719E">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A2719E" w:rsidRPr="006869E7" w:rsidRDefault="00A2719E" w:rsidP="00A2719E">
            <w:pPr>
              <w:spacing w:after="0"/>
              <w:rPr>
                <w:rFonts w:ascii="Calibri" w:hAnsi="Calibri" w:cs="Calibri"/>
                <w:color w:val="000000"/>
                <w:sz w:val="22"/>
                <w:szCs w:val="22"/>
              </w:rPr>
            </w:pP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0/32</w:t>
            </w:r>
          </w:p>
        </w:tc>
        <w:tc>
          <w:tcPr>
            <w:tcW w:w="1022" w:type="dxa"/>
            <w:tcBorders>
              <w:top w:val="nil"/>
              <w:left w:val="nil"/>
              <w:bottom w:val="single" w:sz="4" w:space="0" w:color="auto"/>
              <w:right w:val="single" w:sz="4" w:space="0" w:color="auto"/>
            </w:tcBorders>
            <w:shd w:val="clear" w:color="auto" w:fill="auto"/>
            <w:noWrap/>
          </w:tcPr>
          <w:p w:rsidR="00A2719E" w:rsidRPr="00A2719E" w:rsidRDefault="00D36256" w:rsidP="00A2719E">
            <w:pPr>
              <w:jc w:val="center"/>
              <w:rPr>
                <w:highlight w:val="yellow"/>
              </w:rPr>
            </w:pPr>
            <w:r>
              <w:rPr>
                <w:highlight w:val="yellow"/>
              </w:rPr>
              <w:t>3</w:t>
            </w:r>
            <w:r w:rsidR="00A2719E" w:rsidRPr="00A2719E">
              <w:rPr>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0/63</w:t>
            </w:r>
          </w:p>
        </w:tc>
        <w:tc>
          <w:tcPr>
            <w:tcW w:w="1022" w:type="dxa"/>
            <w:tcBorders>
              <w:top w:val="nil"/>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bookmarkStart w:id="0" w:name="_GoBack"/>
        <w:bookmarkEnd w:id="0"/>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32/63</w:t>
            </w:r>
          </w:p>
        </w:tc>
        <w:tc>
          <w:tcPr>
            <w:tcW w:w="1022" w:type="dxa"/>
            <w:tcBorders>
              <w:top w:val="nil"/>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63/125</w:t>
            </w:r>
          </w:p>
        </w:tc>
        <w:tc>
          <w:tcPr>
            <w:tcW w:w="1022" w:type="dxa"/>
            <w:tcBorders>
              <w:top w:val="nil"/>
              <w:left w:val="nil"/>
              <w:bottom w:val="single" w:sz="4" w:space="0" w:color="auto"/>
              <w:right w:val="single" w:sz="4" w:space="0" w:color="auto"/>
            </w:tcBorders>
            <w:shd w:val="clear" w:color="auto" w:fill="auto"/>
            <w:noWrap/>
          </w:tcPr>
          <w:p w:rsidR="00A2719E" w:rsidRPr="00A2719E" w:rsidRDefault="006C5754" w:rsidP="00A2719E">
            <w:pPr>
              <w:jc w:val="center"/>
              <w:rPr>
                <w:highlight w:val="yellow"/>
              </w:rPr>
            </w:pPr>
            <w:r>
              <w:rPr>
                <w:highlight w:val="yellow"/>
              </w:rPr>
              <w:t>5</w:t>
            </w:r>
            <w:r w:rsidR="00A2719E" w:rsidRPr="00A2719E">
              <w:rPr>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 lomový kameň 300+</w:t>
            </w:r>
          </w:p>
        </w:tc>
        <w:tc>
          <w:tcPr>
            <w:tcW w:w="1022" w:type="dxa"/>
            <w:tcBorders>
              <w:top w:val="nil"/>
              <w:left w:val="nil"/>
              <w:bottom w:val="single" w:sz="8"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150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A2719E">
        <w:trPr>
          <w:trHeight w:val="126"/>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A2719E"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Valúch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r w:rsidRPr="006869E7">
              <w:rPr>
                <w:rFonts w:cs="Arial"/>
                <w:b/>
                <w:bCs/>
                <w:color w:val="000000"/>
                <w:szCs w:val="20"/>
              </w:rPr>
              <w:t>xxxx</w:t>
            </w:r>
          </w:p>
        </w:tc>
      </w:tr>
      <w:tr w:rsidR="00496636" w:rsidRPr="006869E7" w:rsidTr="00895CDD">
        <w:trPr>
          <w:trHeight w:val="367"/>
        </w:trPr>
        <w:tc>
          <w:tcPr>
            <w:tcW w:w="4190" w:type="dxa"/>
            <w:gridSpan w:val="4"/>
            <w:shd w:val="clear" w:color="auto" w:fill="auto"/>
            <w:hideMark/>
          </w:tcPr>
          <w:p w:rsidR="00496636" w:rsidRDefault="00D36256" w:rsidP="00496636">
            <w:pPr>
              <w:jc w:val="center"/>
            </w:pPr>
            <w:r>
              <w:rPr>
                <w:rFonts w:eastAsia="Calibri" w:cs="Arial"/>
                <w:szCs w:val="20"/>
              </w:rPr>
              <w:t xml:space="preserve">Riaditeľ </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E53" w:rsidRDefault="00B86E53">
      <w:r>
        <w:separator/>
      </w:r>
    </w:p>
  </w:endnote>
  <w:endnote w:type="continuationSeparator" w:id="0">
    <w:p w:rsidR="00B86E53" w:rsidRDefault="00B8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6C5754">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6C5754">
                    <w:rPr>
                      <w:bCs/>
                      <w:noProof/>
                      <w:sz w:val="16"/>
                      <w:szCs w:val="16"/>
                    </w:rPr>
                    <w:t>5</w:t>
                  </w:r>
                  <w:r w:rsidRPr="00E61029">
                    <w:rPr>
                      <w:bCs/>
                      <w:sz w:val="16"/>
                      <w:szCs w:val="16"/>
                    </w:rPr>
                    <w:fldChar w:fldCharType="end"/>
                  </w:r>
                </w:p>
              </w:tc>
            </w:tr>
          </w:tbl>
          <w:p w:rsidR="0016550B" w:rsidRPr="002917A0" w:rsidRDefault="00B86E5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E53" w:rsidRDefault="00B86E53">
      <w:r>
        <w:separator/>
      </w:r>
    </w:p>
  </w:footnote>
  <w:footnote w:type="continuationSeparator" w:id="0">
    <w:p w:rsidR="00B86E53" w:rsidRDefault="00B8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C64"/>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7CC"/>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754"/>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566"/>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19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0D72"/>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6E53"/>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256"/>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D5D83"/>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1347-2880-43A4-9C92-6BF352E1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2175</Words>
  <Characters>12398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Gablik, Jozef</cp:lastModifiedBy>
  <cp:revision>2</cp:revision>
  <cp:lastPrinted>2021-09-28T05:57:00Z</cp:lastPrinted>
  <dcterms:created xsi:type="dcterms:W3CDTF">2025-07-08T11:00:00Z</dcterms:created>
  <dcterms:modified xsi:type="dcterms:W3CDTF">2025-07-08T11:00:00Z</dcterms:modified>
  <cp:category>EIZ</cp:category>
</cp:coreProperties>
</file>