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3C902" w14:textId="77777777" w:rsidR="00CF48E7" w:rsidRPr="00F61D37" w:rsidRDefault="00CF48E7" w:rsidP="005F357A">
      <w:pPr>
        <w:pStyle w:val="Nadpis1"/>
        <w:spacing w:before="0"/>
      </w:pPr>
      <w:bookmarkStart w:id="0" w:name="_Toc178925452"/>
      <w:r w:rsidRPr="00F61D37">
        <w:t>Obsah</w:t>
      </w:r>
      <w:bookmarkEnd w:id="0"/>
    </w:p>
    <w:p w14:paraId="43478351" w14:textId="3D646CC3" w:rsidR="007B53AD" w:rsidRPr="00F61D37" w:rsidRDefault="00BB1C7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r w:rsidRPr="00F61D37">
        <w:fldChar w:fldCharType="begin"/>
      </w:r>
      <w:r w:rsidR="00CF48E7" w:rsidRPr="00F61D37">
        <w:instrText xml:space="preserve"> TOC \o "1-3" \h \z \u </w:instrText>
      </w:r>
      <w:r w:rsidRPr="00F61D37">
        <w:fldChar w:fldCharType="separate"/>
      </w:r>
      <w:hyperlink w:anchor="_Toc178925452" w:history="1">
        <w:r w:rsidR="007B53AD" w:rsidRPr="00F61D37">
          <w:rPr>
            <w:rStyle w:val="Hypertextovodkaz"/>
            <w:noProof/>
          </w:rPr>
          <w:t>1</w:t>
        </w:r>
        <w:r w:rsidR="007B53AD"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7B53AD" w:rsidRPr="00F61D37">
          <w:rPr>
            <w:rStyle w:val="Hypertextovodkaz"/>
            <w:noProof/>
          </w:rPr>
          <w:t>Obsah</w:t>
        </w:r>
        <w:r w:rsidR="007B53AD" w:rsidRPr="00F61D37">
          <w:rPr>
            <w:noProof/>
            <w:webHidden/>
          </w:rPr>
          <w:tab/>
        </w:r>
        <w:r w:rsidR="007B53AD" w:rsidRPr="00F61D37">
          <w:rPr>
            <w:noProof/>
            <w:webHidden/>
          </w:rPr>
          <w:fldChar w:fldCharType="begin"/>
        </w:r>
        <w:r w:rsidR="007B53AD" w:rsidRPr="00F61D37">
          <w:rPr>
            <w:noProof/>
            <w:webHidden/>
          </w:rPr>
          <w:instrText xml:space="preserve"> PAGEREF _Toc178925452 \h </w:instrText>
        </w:r>
        <w:r w:rsidR="007B53AD" w:rsidRPr="00F61D37">
          <w:rPr>
            <w:noProof/>
            <w:webHidden/>
          </w:rPr>
        </w:r>
        <w:r w:rsidR="007B53AD"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</w:t>
        </w:r>
        <w:r w:rsidR="007B53AD" w:rsidRPr="00F61D37">
          <w:rPr>
            <w:noProof/>
            <w:webHidden/>
          </w:rPr>
          <w:fldChar w:fldCharType="end"/>
        </w:r>
      </w:hyperlink>
    </w:p>
    <w:p w14:paraId="2985910B" w14:textId="0E561758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53" w:history="1">
        <w:r w:rsidRPr="00F61D37">
          <w:rPr>
            <w:rStyle w:val="Hypertextovodkaz"/>
            <w:noProof/>
          </w:rPr>
          <w:t>2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ÚVOD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_Toc178925453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3</w:t>
        </w:r>
        <w:r w:rsidRPr="00F61D37">
          <w:rPr>
            <w:noProof/>
            <w:webHidden/>
          </w:rPr>
          <w:fldChar w:fldCharType="end"/>
        </w:r>
      </w:hyperlink>
    </w:p>
    <w:p w14:paraId="041A2BF1" w14:textId="47FDA83A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54" w:history="1">
        <w:r w:rsidRPr="00F61D37">
          <w:rPr>
            <w:rStyle w:val="Hypertextovodkaz"/>
          </w:rPr>
          <w:t>2.1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Základní údaje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_Toc178925454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3</w:t>
        </w:r>
        <w:r w:rsidRPr="00F61D37">
          <w:rPr>
            <w:webHidden/>
          </w:rPr>
          <w:fldChar w:fldCharType="end"/>
        </w:r>
      </w:hyperlink>
    </w:p>
    <w:p w14:paraId="7B1460F6" w14:textId="49D4CD9D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55" w:history="1">
        <w:r w:rsidRPr="00F61D37">
          <w:rPr>
            <w:rStyle w:val="Hypertextovodkaz"/>
          </w:rPr>
          <w:t>2.2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Použité podklady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_Toc178925455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3</w:t>
        </w:r>
        <w:r w:rsidRPr="00F61D37">
          <w:rPr>
            <w:webHidden/>
          </w:rPr>
          <w:fldChar w:fldCharType="end"/>
        </w:r>
      </w:hyperlink>
    </w:p>
    <w:p w14:paraId="57D8C835" w14:textId="66C7F8E1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56" w:history="1">
        <w:r w:rsidRPr="00F61D37">
          <w:rPr>
            <w:rStyle w:val="Hypertextovodkaz"/>
          </w:rPr>
          <w:t>2.3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Projekční předpis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_Toc178925456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3</w:t>
        </w:r>
        <w:r w:rsidRPr="00F61D37">
          <w:rPr>
            <w:webHidden/>
          </w:rPr>
          <w:fldChar w:fldCharType="end"/>
        </w:r>
      </w:hyperlink>
    </w:p>
    <w:p w14:paraId="3285896C" w14:textId="423FFDD8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57" w:history="1">
        <w:r w:rsidRPr="00F61D37">
          <w:rPr>
            <w:rStyle w:val="Hypertextovodkaz"/>
          </w:rPr>
          <w:t>2.4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Chráněné prostory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_Toc178925457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3</w:t>
        </w:r>
        <w:r w:rsidRPr="00F61D37">
          <w:rPr>
            <w:webHidden/>
          </w:rPr>
          <w:fldChar w:fldCharType="end"/>
        </w:r>
      </w:hyperlink>
    </w:p>
    <w:p w14:paraId="47F5CADA" w14:textId="330B25D5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58" w:history="1">
        <w:r w:rsidRPr="00F61D37">
          <w:rPr>
            <w:rStyle w:val="Hypertextovodkaz"/>
            <w:noProof/>
          </w:rPr>
          <w:t>3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VŠEOBECNÉ INFORMACE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_Toc178925458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4</w:t>
        </w:r>
        <w:r w:rsidRPr="00F61D37">
          <w:rPr>
            <w:noProof/>
            <w:webHidden/>
          </w:rPr>
          <w:fldChar w:fldCharType="end"/>
        </w:r>
      </w:hyperlink>
    </w:p>
    <w:p w14:paraId="3B73E623" w14:textId="085FF741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59" w:history="1">
        <w:r w:rsidRPr="00F61D37">
          <w:rPr>
            <w:rStyle w:val="Hypertextovodkaz"/>
          </w:rPr>
          <w:t>3.1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Charakteristika, vlastnosti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_Toc178925459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4</w:t>
        </w:r>
        <w:r w:rsidRPr="00F61D37">
          <w:rPr>
            <w:webHidden/>
          </w:rPr>
          <w:fldChar w:fldCharType="end"/>
        </w:r>
      </w:hyperlink>
    </w:p>
    <w:p w14:paraId="6850977E" w14:textId="7AD1359F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0" w:history="1">
        <w:r w:rsidRPr="00F61D37">
          <w:rPr>
            <w:rStyle w:val="Hypertextovodkaz"/>
          </w:rPr>
          <w:t>3.2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Hasicí koncentrace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_Toc178925460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4</w:t>
        </w:r>
        <w:r w:rsidRPr="00F61D37">
          <w:rPr>
            <w:webHidden/>
          </w:rPr>
          <w:fldChar w:fldCharType="end"/>
        </w:r>
      </w:hyperlink>
    </w:p>
    <w:p w14:paraId="76D0A140" w14:textId="5BDDBE56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1" w:history="1">
        <w:r w:rsidRPr="00F61D37">
          <w:rPr>
            <w:rStyle w:val="Hypertextovodkaz"/>
          </w:rPr>
          <w:t>3.3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Bezpečnost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_Toc178925461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4</w:t>
        </w:r>
        <w:r w:rsidRPr="00F61D37">
          <w:rPr>
            <w:webHidden/>
          </w:rPr>
          <w:fldChar w:fldCharType="end"/>
        </w:r>
      </w:hyperlink>
    </w:p>
    <w:p w14:paraId="3CC70458" w14:textId="5FB7D8B4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2" w:history="1">
        <w:r w:rsidRPr="00F61D37">
          <w:rPr>
            <w:rStyle w:val="Hypertextovodkaz"/>
          </w:rPr>
          <w:t>3.4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Test integrity prostoru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_Toc178925462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5</w:t>
        </w:r>
        <w:r w:rsidRPr="00F61D37">
          <w:rPr>
            <w:webHidden/>
          </w:rPr>
          <w:fldChar w:fldCharType="end"/>
        </w:r>
      </w:hyperlink>
    </w:p>
    <w:p w14:paraId="39FE739E" w14:textId="6BF7C4DF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63" w:history="1">
        <w:r w:rsidRPr="00F61D37">
          <w:rPr>
            <w:rStyle w:val="Hypertextovodkaz"/>
            <w:noProof/>
          </w:rPr>
          <w:t>4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TECHNICKÝ POPIS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_Toc178925463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5</w:t>
        </w:r>
        <w:r w:rsidRPr="00F61D37">
          <w:rPr>
            <w:noProof/>
            <w:webHidden/>
          </w:rPr>
          <w:fldChar w:fldCharType="end"/>
        </w:r>
      </w:hyperlink>
    </w:p>
    <w:p w14:paraId="71A65175" w14:textId="480EA0F9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4" w:history="1">
        <w:r w:rsidRPr="00F61D37">
          <w:rPr>
            <w:rStyle w:val="Hypertextovodkaz"/>
          </w:rPr>
          <w:t>4.1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Všeobecný popis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_Toc178925464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5</w:t>
        </w:r>
        <w:r w:rsidRPr="00F61D37">
          <w:rPr>
            <w:webHidden/>
          </w:rPr>
          <w:fldChar w:fldCharType="end"/>
        </w:r>
      </w:hyperlink>
    </w:p>
    <w:p w14:paraId="148FE646" w14:textId="2C714B12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5" w:history="1">
        <w:r w:rsidRPr="00F61D37">
          <w:rPr>
            <w:rStyle w:val="Hypertextovodkaz"/>
          </w:rPr>
          <w:t>4.2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Řídící ústředna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_Toc178925465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6</w:t>
        </w:r>
        <w:r w:rsidRPr="00F61D37">
          <w:rPr>
            <w:webHidden/>
          </w:rPr>
          <w:fldChar w:fldCharType="end"/>
        </w:r>
      </w:hyperlink>
    </w:p>
    <w:p w14:paraId="6F81CD24" w14:textId="398EFFEF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6" w:history="1">
        <w:r w:rsidRPr="00F61D37">
          <w:rPr>
            <w:rStyle w:val="Hypertextovodkaz"/>
          </w:rPr>
          <w:t>4.3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Detektory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_Toc178925466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6</w:t>
        </w:r>
        <w:r w:rsidRPr="00F61D37">
          <w:rPr>
            <w:webHidden/>
          </w:rPr>
          <w:fldChar w:fldCharType="end"/>
        </w:r>
      </w:hyperlink>
    </w:p>
    <w:p w14:paraId="61A7C361" w14:textId="3720E0E2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7" w:history="1">
        <w:r w:rsidRPr="00F61D37">
          <w:rPr>
            <w:rStyle w:val="Hypertextovodkaz"/>
          </w:rPr>
          <w:t>4.4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Spouštěcí tlačítko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_Toc178925467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6</w:t>
        </w:r>
        <w:r w:rsidRPr="00F61D37">
          <w:rPr>
            <w:webHidden/>
          </w:rPr>
          <w:fldChar w:fldCharType="end"/>
        </w:r>
      </w:hyperlink>
    </w:p>
    <w:p w14:paraId="7BFF5041" w14:textId="1655A351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8" w:history="1">
        <w:r w:rsidRPr="00F61D37">
          <w:rPr>
            <w:rStyle w:val="Hypertextovodkaz"/>
          </w:rPr>
          <w:t>4.5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Blokovací tlačítko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_Toc178925468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7</w:t>
        </w:r>
        <w:r w:rsidRPr="00F61D37">
          <w:rPr>
            <w:webHidden/>
          </w:rPr>
          <w:fldChar w:fldCharType="end"/>
        </w:r>
      </w:hyperlink>
    </w:p>
    <w:p w14:paraId="0CB6BCA9" w14:textId="019033FA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69" w:history="1">
        <w:r w:rsidRPr="00F61D37">
          <w:rPr>
            <w:rStyle w:val="Hypertextovodkaz"/>
          </w:rPr>
          <w:t>4.6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Opticko-akustická signalizace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_Toc178925469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7</w:t>
        </w:r>
        <w:r w:rsidRPr="00F61D37">
          <w:rPr>
            <w:webHidden/>
          </w:rPr>
          <w:fldChar w:fldCharType="end"/>
        </w:r>
      </w:hyperlink>
    </w:p>
    <w:p w14:paraId="59705A5D" w14:textId="283C2703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0" w:history="1">
        <w:r w:rsidRPr="00F61D37">
          <w:rPr>
            <w:rStyle w:val="Hypertextovodkaz"/>
          </w:rPr>
          <w:t>4.7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Spouštěcí aktivátor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_Toc178925470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7</w:t>
        </w:r>
        <w:r w:rsidRPr="00F61D37">
          <w:rPr>
            <w:webHidden/>
          </w:rPr>
          <w:fldChar w:fldCharType="end"/>
        </w:r>
      </w:hyperlink>
    </w:p>
    <w:p w14:paraId="464779C0" w14:textId="002654A7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1" w:history="1">
        <w:r w:rsidRPr="00F61D37">
          <w:rPr>
            <w:rStyle w:val="Hypertextovodkaz"/>
          </w:rPr>
          <w:t>4.8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Tlakový spínač - Únik hasiva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_Toc178925471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8</w:t>
        </w:r>
        <w:r w:rsidRPr="00F61D37">
          <w:rPr>
            <w:webHidden/>
          </w:rPr>
          <w:fldChar w:fldCharType="end"/>
        </w:r>
      </w:hyperlink>
    </w:p>
    <w:p w14:paraId="3F169E08" w14:textId="25D9C610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2" w:history="1">
        <w:r w:rsidRPr="00F61D37">
          <w:rPr>
            <w:rStyle w:val="Hypertextovodkaz"/>
          </w:rPr>
          <w:t>4.9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Tlakový spínač pro detekci – Vypuštění hasiva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_Toc178925472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8</w:t>
        </w:r>
        <w:r w:rsidRPr="00F61D37">
          <w:rPr>
            <w:webHidden/>
          </w:rPr>
          <w:fldChar w:fldCharType="end"/>
        </w:r>
      </w:hyperlink>
    </w:p>
    <w:p w14:paraId="61B9663B" w14:textId="69E6EBD9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3" w:history="1">
        <w:r w:rsidRPr="00F61D37">
          <w:rPr>
            <w:rStyle w:val="Hypertextovodkaz"/>
          </w:rPr>
          <w:t>4.10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Kabelové rozvody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_Toc178925473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8</w:t>
        </w:r>
        <w:r w:rsidRPr="00F61D37">
          <w:rPr>
            <w:webHidden/>
          </w:rPr>
          <w:fldChar w:fldCharType="end"/>
        </w:r>
      </w:hyperlink>
    </w:p>
    <w:p w14:paraId="2093D0A9" w14:textId="33315E4C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4" w:history="1">
        <w:r w:rsidRPr="00F61D37">
          <w:rPr>
            <w:rStyle w:val="Hypertextovodkaz"/>
          </w:rPr>
          <w:t>4.11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Vnější vlivy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_Toc178925474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8</w:t>
        </w:r>
        <w:r w:rsidRPr="00F61D37">
          <w:rPr>
            <w:webHidden/>
          </w:rPr>
          <w:fldChar w:fldCharType="end"/>
        </w:r>
      </w:hyperlink>
    </w:p>
    <w:p w14:paraId="61B89419" w14:textId="4EFB48CA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5" w:history="1">
        <w:r w:rsidRPr="00F61D37">
          <w:rPr>
            <w:rStyle w:val="Hypertextovodkaz"/>
          </w:rPr>
          <w:t>4.12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Rozvodná soustava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_Toc178925475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8</w:t>
        </w:r>
        <w:r w:rsidRPr="00F61D37">
          <w:rPr>
            <w:webHidden/>
          </w:rPr>
          <w:fldChar w:fldCharType="end"/>
        </w:r>
      </w:hyperlink>
    </w:p>
    <w:p w14:paraId="01165F79" w14:textId="20CCFBDF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6" w:history="1">
        <w:r w:rsidRPr="00F61D37">
          <w:rPr>
            <w:rStyle w:val="Hypertextovodkaz"/>
          </w:rPr>
          <w:t>4.13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Ochrana před nebezpečným dotykem ČSN 332000-4-41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_Toc178925476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9</w:t>
        </w:r>
        <w:r w:rsidRPr="00F61D37">
          <w:rPr>
            <w:webHidden/>
          </w:rPr>
          <w:fldChar w:fldCharType="end"/>
        </w:r>
      </w:hyperlink>
    </w:p>
    <w:p w14:paraId="52595702" w14:textId="310A09C3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7" w:history="1">
        <w:r w:rsidRPr="00F61D37">
          <w:rPr>
            <w:rStyle w:val="Hypertextovodkaz"/>
          </w:rPr>
          <w:t>4.14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Ochrana proti statické elektřině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_Toc178925477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9</w:t>
        </w:r>
        <w:r w:rsidRPr="00F61D37">
          <w:rPr>
            <w:webHidden/>
          </w:rPr>
          <w:fldChar w:fldCharType="end"/>
        </w:r>
      </w:hyperlink>
    </w:p>
    <w:p w14:paraId="486BCE74" w14:textId="558DE351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8" w:history="1">
        <w:r w:rsidRPr="00F61D37">
          <w:rPr>
            <w:rStyle w:val="Hypertextovodkaz"/>
          </w:rPr>
          <w:t>4.15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Zatřídění provozu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_Toc178925478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9</w:t>
        </w:r>
        <w:r w:rsidRPr="00F61D37">
          <w:rPr>
            <w:webHidden/>
          </w:rPr>
          <w:fldChar w:fldCharType="end"/>
        </w:r>
      </w:hyperlink>
    </w:p>
    <w:p w14:paraId="6ADC1E91" w14:textId="75240A70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79" w:history="1">
        <w:r w:rsidRPr="00F61D37">
          <w:rPr>
            <w:rStyle w:val="Hypertextovodkaz"/>
          </w:rPr>
          <w:t>4.16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Dálková signalizace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_Toc178925479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9</w:t>
        </w:r>
        <w:r w:rsidRPr="00F61D37">
          <w:rPr>
            <w:webHidden/>
          </w:rPr>
          <w:fldChar w:fldCharType="end"/>
        </w:r>
      </w:hyperlink>
    </w:p>
    <w:p w14:paraId="198D8622" w14:textId="6A224CCC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0" w:history="1">
        <w:r w:rsidRPr="00F61D37">
          <w:rPr>
            <w:rStyle w:val="Hypertextovodkaz"/>
          </w:rPr>
          <w:t>4.17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rFonts w:cs="Arial"/>
            <w:lang w:eastAsia="cs-CZ"/>
          </w:rPr>
          <w:t>Vypínání vzduchotechniky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_Toc178925480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9</w:t>
        </w:r>
        <w:r w:rsidRPr="00F61D37">
          <w:rPr>
            <w:webHidden/>
          </w:rPr>
          <w:fldChar w:fldCharType="end"/>
        </w:r>
      </w:hyperlink>
    </w:p>
    <w:p w14:paraId="655F77BA" w14:textId="4C8E7CA4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1" w:history="1">
        <w:r w:rsidRPr="00F61D37">
          <w:rPr>
            <w:rStyle w:val="Hypertextovodkaz"/>
          </w:rPr>
          <w:t>4.18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Přetlakové klapky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_Toc178925481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10</w:t>
        </w:r>
        <w:r w:rsidRPr="00F61D37">
          <w:rPr>
            <w:webHidden/>
          </w:rPr>
          <w:fldChar w:fldCharType="end"/>
        </w:r>
      </w:hyperlink>
    </w:p>
    <w:p w14:paraId="1A810F50" w14:textId="5A346E2D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2" w:history="1">
        <w:r w:rsidRPr="00F61D37">
          <w:rPr>
            <w:rStyle w:val="Hypertextovodkaz"/>
            <w:lang w:eastAsia="cs-CZ"/>
          </w:rPr>
          <w:t>4.19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rFonts w:cs="Arial"/>
            <w:lang w:eastAsia="cs-CZ"/>
          </w:rPr>
          <w:t>Pohotovostní zásoba hasiva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_Toc178925482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10</w:t>
        </w:r>
        <w:r w:rsidRPr="00F61D37">
          <w:rPr>
            <w:webHidden/>
          </w:rPr>
          <w:fldChar w:fldCharType="end"/>
        </w:r>
      </w:hyperlink>
    </w:p>
    <w:p w14:paraId="64352363" w14:textId="75B50700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3" w:history="1">
        <w:r w:rsidRPr="00F61D37">
          <w:rPr>
            <w:rStyle w:val="Hypertextovodkaz"/>
          </w:rPr>
          <w:t>4.20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rFonts w:cs="Arial"/>
            <w:lang w:eastAsia="cs-CZ"/>
          </w:rPr>
          <w:t>Rezervní zásoba hasiva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_Toc178925483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10</w:t>
        </w:r>
        <w:r w:rsidRPr="00F61D37">
          <w:rPr>
            <w:webHidden/>
          </w:rPr>
          <w:fldChar w:fldCharType="end"/>
        </w:r>
      </w:hyperlink>
    </w:p>
    <w:p w14:paraId="659B7710" w14:textId="26D05F00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4" w:history="1">
        <w:r w:rsidRPr="00F61D37">
          <w:rPr>
            <w:rStyle w:val="Hypertextovodkaz"/>
          </w:rPr>
          <w:t>4.21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Hydraulický výpočet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_Toc178925484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10</w:t>
        </w:r>
        <w:r w:rsidRPr="00F61D37">
          <w:rPr>
            <w:webHidden/>
          </w:rPr>
          <w:fldChar w:fldCharType="end"/>
        </w:r>
      </w:hyperlink>
    </w:p>
    <w:p w14:paraId="18338272" w14:textId="0794D83D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5" w:history="1">
        <w:r w:rsidRPr="00F61D37">
          <w:rPr>
            <w:rStyle w:val="Hypertextovodkaz"/>
          </w:rPr>
          <w:t>4.22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 xml:space="preserve">Hubice </w:t>
        </w:r>
        <w:r w:rsidRPr="00F61D37">
          <w:rPr>
            <w:rStyle w:val="Hypertextovodkaz"/>
            <w:rFonts w:cs="Arial"/>
          </w:rPr>
          <w:t>G-541 (INERGEN)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_Toc178925485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11</w:t>
        </w:r>
        <w:r w:rsidRPr="00F61D37">
          <w:rPr>
            <w:webHidden/>
          </w:rPr>
          <w:fldChar w:fldCharType="end"/>
        </w:r>
      </w:hyperlink>
    </w:p>
    <w:p w14:paraId="0B201CE5" w14:textId="2F7F0FF3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6" w:history="1">
        <w:r w:rsidRPr="00F61D37">
          <w:rPr>
            <w:rStyle w:val="Hypertextovodkaz"/>
          </w:rPr>
          <w:t>4.23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Potrubní rozvody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_Toc178925486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11</w:t>
        </w:r>
        <w:r w:rsidRPr="00F61D37">
          <w:rPr>
            <w:webHidden/>
          </w:rPr>
          <w:fldChar w:fldCharType="end"/>
        </w:r>
      </w:hyperlink>
    </w:p>
    <w:p w14:paraId="6A01299F" w14:textId="1252B4B3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7" w:history="1">
        <w:r w:rsidRPr="00F61D37">
          <w:rPr>
            <w:rStyle w:val="Hypertextovodkaz"/>
            <w:lang w:eastAsia="cs-CZ"/>
          </w:rPr>
          <w:t>4.24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lang w:eastAsia="cs-CZ"/>
          </w:rPr>
          <w:t>Označení a informace o SHZ plynovém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_Toc178925487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13</w:t>
        </w:r>
        <w:r w:rsidRPr="00F61D37">
          <w:rPr>
            <w:webHidden/>
          </w:rPr>
          <w:fldChar w:fldCharType="end"/>
        </w:r>
      </w:hyperlink>
    </w:p>
    <w:p w14:paraId="49A6ADF3" w14:textId="150D9EB6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88" w:history="1">
        <w:r w:rsidRPr="00F61D37">
          <w:rPr>
            <w:rStyle w:val="Hypertextovodkaz"/>
          </w:rPr>
          <w:t>4.25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Organizační požadavky na zamezení náhodného spuštění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_Toc178925488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13</w:t>
        </w:r>
        <w:r w:rsidRPr="00F61D37">
          <w:rPr>
            <w:webHidden/>
          </w:rPr>
          <w:fldChar w:fldCharType="end"/>
        </w:r>
      </w:hyperlink>
    </w:p>
    <w:p w14:paraId="1A6C206A" w14:textId="5DF36787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89" w:history="1">
        <w:r w:rsidRPr="00F61D37">
          <w:rPr>
            <w:rStyle w:val="Hypertextovodkaz"/>
            <w:noProof/>
          </w:rPr>
          <w:t>5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ZKOUŠKA TĚSNOSTI CHRÁNĚNÉHO PROSTORU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_Toc178925489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13</w:t>
        </w:r>
        <w:r w:rsidRPr="00F61D37">
          <w:rPr>
            <w:noProof/>
            <w:webHidden/>
          </w:rPr>
          <w:fldChar w:fldCharType="end"/>
        </w:r>
      </w:hyperlink>
    </w:p>
    <w:p w14:paraId="412453E1" w14:textId="3317A752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90" w:history="1">
        <w:r w:rsidRPr="00F61D37">
          <w:rPr>
            <w:rStyle w:val="Hypertextovodkaz"/>
            <w:noProof/>
          </w:rPr>
          <w:t>6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NÁVOD NA ZAJIŠTĚNÍ NÁHRADNÍ POŽÁRNÍ OCHRANY HAŠENÉHO ÚSEKU V PŘÍPADĚ PORUCHY SYSTÉMU GHZ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_Toc178925490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14</w:t>
        </w:r>
        <w:r w:rsidRPr="00F61D37">
          <w:rPr>
            <w:noProof/>
            <w:webHidden/>
          </w:rPr>
          <w:fldChar w:fldCharType="end"/>
        </w:r>
      </w:hyperlink>
    </w:p>
    <w:p w14:paraId="29B2C29F" w14:textId="5ABA8F24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91" w:history="1">
        <w:r w:rsidRPr="00F61D37">
          <w:rPr>
            <w:rStyle w:val="Hypertextovodkaz"/>
            <w:noProof/>
          </w:rPr>
          <w:t>7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rFonts w:cs="Arial"/>
            <w:noProof/>
          </w:rPr>
          <w:t>NÁVOD NA POSTUP V PŘÍPADĚ OTEVŘENÝCH DVEŘÍ DO HAŠENÉHO ÚSEKU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_Toc178925491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14</w:t>
        </w:r>
        <w:r w:rsidRPr="00F61D37">
          <w:rPr>
            <w:noProof/>
            <w:webHidden/>
          </w:rPr>
          <w:fldChar w:fldCharType="end"/>
        </w:r>
      </w:hyperlink>
    </w:p>
    <w:p w14:paraId="49E1061C" w14:textId="539B21CB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92" w:history="1">
        <w:r w:rsidRPr="00F61D37">
          <w:rPr>
            <w:rStyle w:val="Hypertextovodkaz"/>
            <w:noProof/>
          </w:rPr>
          <w:t>8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rFonts w:cs="Arial"/>
            <w:noProof/>
          </w:rPr>
          <w:t>NÁVOD JAK POSTUPOVAT V PŘÍPADĚ VYPUŠTĚNÍ HASIVA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_Toc178925492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14</w:t>
        </w:r>
        <w:r w:rsidRPr="00F61D37">
          <w:rPr>
            <w:noProof/>
            <w:webHidden/>
          </w:rPr>
          <w:fldChar w:fldCharType="end"/>
        </w:r>
      </w:hyperlink>
    </w:p>
    <w:p w14:paraId="58B42A6D" w14:textId="34A75F1C" w:rsidR="007B53AD" w:rsidRPr="00F61D37" w:rsidRDefault="007B53AD">
      <w:pPr>
        <w:pStyle w:val="Obsah1"/>
        <w:rPr>
          <w:rStyle w:val="Hypertextovodkaz"/>
          <w:noProof/>
        </w:rPr>
      </w:pPr>
      <w:hyperlink w:anchor="_Toc178925493" w:history="1">
        <w:r w:rsidRPr="00F61D37">
          <w:rPr>
            <w:rStyle w:val="Hypertextovodkaz"/>
            <w:noProof/>
          </w:rPr>
          <w:t>9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OBSLUHA, ÚDRŽBA A REVIZE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_Toc178925493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15</w:t>
        </w:r>
        <w:r w:rsidRPr="00F61D37">
          <w:rPr>
            <w:noProof/>
            <w:webHidden/>
          </w:rPr>
          <w:fldChar w:fldCharType="end"/>
        </w:r>
      </w:hyperlink>
    </w:p>
    <w:p w14:paraId="0B0F3BD1" w14:textId="77777777" w:rsidR="007B53AD" w:rsidRPr="00F61D37" w:rsidRDefault="007B53AD" w:rsidP="007B53AD">
      <w:pPr>
        <w:rPr>
          <w:rFonts w:eastAsiaTheme="minorEastAsia"/>
        </w:rPr>
      </w:pPr>
    </w:p>
    <w:p w14:paraId="7528A76A" w14:textId="77777777" w:rsidR="007B53AD" w:rsidRPr="00F61D37" w:rsidRDefault="007B53AD" w:rsidP="007B53AD">
      <w:pPr>
        <w:rPr>
          <w:rFonts w:eastAsiaTheme="minorEastAsia"/>
        </w:rPr>
      </w:pPr>
    </w:p>
    <w:p w14:paraId="12CC71AA" w14:textId="3EF86144" w:rsidR="007B53AD" w:rsidRPr="00F61D37" w:rsidRDefault="007B53A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78925494" w:history="1">
        <w:r w:rsidRPr="00F61D37">
          <w:rPr>
            <w:rStyle w:val="Hypertextovodkaz"/>
            <w:noProof/>
          </w:rPr>
          <w:t>10</w:t>
        </w:r>
        <w:r w:rsidRPr="00F61D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  <w:noProof/>
          </w:rPr>
          <w:t>POŽADAVKY NA OSTATNÍ PROFESE</w:t>
        </w:r>
        <w:r w:rsidRPr="00F61D37">
          <w:rPr>
            <w:noProof/>
            <w:webHidden/>
          </w:rPr>
          <w:tab/>
        </w:r>
        <w:r w:rsidRPr="00F61D37">
          <w:rPr>
            <w:noProof/>
            <w:webHidden/>
          </w:rPr>
          <w:fldChar w:fldCharType="begin"/>
        </w:r>
        <w:r w:rsidRPr="00F61D37">
          <w:rPr>
            <w:noProof/>
            <w:webHidden/>
          </w:rPr>
          <w:instrText xml:space="preserve"> PAGEREF _Toc178925494 \h </w:instrText>
        </w:r>
        <w:r w:rsidRPr="00F61D37">
          <w:rPr>
            <w:noProof/>
            <w:webHidden/>
          </w:rPr>
        </w:r>
        <w:r w:rsidRPr="00F61D37">
          <w:rPr>
            <w:noProof/>
            <w:webHidden/>
          </w:rPr>
          <w:fldChar w:fldCharType="separate"/>
        </w:r>
        <w:r w:rsidR="00FA1FD3" w:rsidRPr="00F61D37">
          <w:rPr>
            <w:noProof/>
            <w:webHidden/>
          </w:rPr>
          <w:t>16</w:t>
        </w:r>
        <w:r w:rsidRPr="00F61D37">
          <w:rPr>
            <w:noProof/>
            <w:webHidden/>
          </w:rPr>
          <w:fldChar w:fldCharType="end"/>
        </w:r>
      </w:hyperlink>
    </w:p>
    <w:p w14:paraId="483146F9" w14:textId="0F4B2DE0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95" w:history="1">
        <w:r w:rsidRPr="00F61D37">
          <w:rPr>
            <w:rStyle w:val="Hypertextovodkaz"/>
          </w:rPr>
          <w:t>10.1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Obecné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_Toc178925495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16</w:t>
        </w:r>
        <w:r w:rsidRPr="00F61D37">
          <w:rPr>
            <w:webHidden/>
          </w:rPr>
          <w:fldChar w:fldCharType="end"/>
        </w:r>
      </w:hyperlink>
    </w:p>
    <w:p w14:paraId="257C8B7C" w14:textId="6E704492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96" w:history="1">
        <w:r w:rsidRPr="00F61D37">
          <w:rPr>
            <w:rStyle w:val="Hypertextovodkaz"/>
          </w:rPr>
          <w:t>10.2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Stavba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_Toc178925496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16</w:t>
        </w:r>
        <w:r w:rsidRPr="00F61D37">
          <w:rPr>
            <w:webHidden/>
          </w:rPr>
          <w:fldChar w:fldCharType="end"/>
        </w:r>
      </w:hyperlink>
    </w:p>
    <w:p w14:paraId="35FFE366" w14:textId="7802C2F5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97" w:history="1">
        <w:r w:rsidRPr="00F61D37">
          <w:rPr>
            <w:rStyle w:val="Hypertextovodkaz"/>
          </w:rPr>
          <w:t>10.3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Měření a regulace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_Toc178925497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17</w:t>
        </w:r>
        <w:r w:rsidRPr="00F61D37">
          <w:rPr>
            <w:webHidden/>
          </w:rPr>
          <w:fldChar w:fldCharType="end"/>
        </w:r>
      </w:hyperlink>
    </w:p>
    <w:p w14:paraId="34C3813E" w14:textId="5E1A36EE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98" w:history="1">
        <w:r w:rsidRPr="00F61D37">
          <w:rPr>
            <w:rStyle w:val="Hypertextovodkaz"/>
          </w:rPr>
          <w:t>10.4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Elektroinstalace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_Toc178925498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17</w:t>
        </w:r>
        <w:r w:rsidRPr="00F61D37">
          <w:rPr>
            <w:webHidden/>
          </w:rPr>
          <w:fldChar w:fldCharType="end"/>
        </w:r>
      </w:hyperlink>
    </w:p>
    <w:p w14:paraId="4B420269" w14:textId="3604D2AC" w:rsidR="007B53AD" w:rsidRPr="00F61D37" w:rsidRDefault="007B53AD">
      <w:pPr>
        <w:pStyle w:val="Obsah2"/>
        <w:rPr>
          <w:rFonts w:asciiTheme="minorHAnsi" w:eastAsiaTheme="minorEastAsia" w:hAnsiTheme="minorHAnsi" w:cstheme="minorBidi"/>
          <w:b w:val="0"/>
          <w:smallCaps w:val="0"/>
          <w:kern w:val="2"/>
          <w:sz w:val="24"/>
          <w:szCs w:val="24"/>
          <w:lang w:eastAsia="cs-CZ"/>
          <w14:ligatures w14:val="standardContextual"/>
        </w:rPr>
      </w:pPr>
      <w:hyperlink w:anchor="_Toc178925499" w:history="1">
        <w:r w:rsidRPr="00F61D37">
          <w:rPr>
            <w:rStyle w:val="Hypertextovodkaz"/>
          </w:rPr>
          <w:t>10.5</w:t>
        </w:r>
        <w:r w:rsidRPr="00F61D37">
          <w:rPr>
            <w:rFonts w:asciiTheme="minorHAnsi" w:eastAsiaTheme="minorEastAsia" w:hAnsiTheme="minorHAnsi" w:cstheme="minorBidi"/>
            <w:b w:val="0"/>
            <w:smallCaps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F61D37">
          <w:rPr>
            <w:rStyle w:val="Hypertextovodkaz"/>
          </w:rPr>
          <w:t>Elektrická požární signalizace (EPS)</w:t>
        </w:r>
        <w:r w:rsidRPr="00F61D37">
          <w:rPr>
            <w:webHidden/>
          </w:rPr>
          <w:tab/>
        </w:r>
        <w:r w:rsidRPr="00F61D37">
          <w:rPr>
            <w:webHidden/>
          </w:rPr>
          <w:fldChar w:fldCharType="begin"/>
        </w:r>
        <w:r w:rsidRPr="00F61D37">
          <w:rPr>
            <w:webHidden/>
          </w:rPr>
          <w:instrText xml:space="preserve"> PAGEREF _Toc178925499 \h </w:instrText>
        </w:r>
        <w:r w:rsidRPr="00F61D37">
          <w:rPr>
            <w:webHidden/>
          </w:rPr>
        </w:r>
        <w:r w:rsidRPr="00F61D37">
          <w:rPr>
            <w:webHidden/>
          </w:rPr>
          <w:fldChar w:fldCharType="separate"/>
        </w:r>
        <w:r w:rsidR="00FA1FD3" w:rsidRPr="00F61D37">
          <w:rPr>
            <w:webHidden/>
          </w:rPr>
          <w:t>18</w:t>
        </w:r>
        <w:r w:rsidRPr="00F61D37">
          <w:rPr>
            <w:webHidden/>
          </w:rPr>
          <w:fldChar w:fldCharType="end"/>
        </w:r>
      </w:hyperlink>
    </w:p>
    <w:p w14:paraId="0E21480D" w14:textId="3E635CA6" w:rsidR="0070458D" w:rsidRPr="00F61D37" w:rsidRDefault="00BB1C72" w:rsidP="008336C1">
      <w:pPr>
        <w:pStyle w:val="Obsah2"/>
        <w:ind w:left="0"/>
      </w:pPr>
      <w:r w:rsidRPr="00F61D37">
        <w:fldChar w:fldCharType="end"/>
      </w:r>
    </w:p>
    <w:p w14:paraId="4688C4FB" w14:textId="07F9B4C4" w:rsidR="00AF0124" w:rsidRPr="00F61D37" w:rsidRDefault="00AF0124" w:rsidP="00AF0124"/>
    <w:p w14:paraId="1198860B" w14:textId="77777777" w:rsidR="00AF0124" w:rsidRPr="00F61D37" w:rsidRDefault="00AF0124" w:rsidP="00AF0124"/>
    <w:p w14:paraId="3359487E" w14:textId="77777777" w:rsidR="00870C51" w:rsidRPr="00F61D37" w:rsidRDefault="00870C51" w:rsidP="00AF0124"/>
    <w:p w14:paraId="636CE196" w14:textId="77777777" w:rsidR="00870C51" w:rsidRPr="00F61D37" w:rsidRDefault="00870C51" w:rsidP="00AF0124"/>
    <w:p w14:paraId="161A7C25" w14:textId="77777777" w:rsidR="00FA1FD3" w:rsidRPr="00F61D37" w:rsidRDefault="00FA1FD3" w:rsidP="00AF0124"/>
    <w:p w14:paraId="13BD7B24" w14:textId="77777777" w:rsidR="00FA1FD3" w:rsidRPr="00F61D37" w:rsidRDefault="00FA1FD3" w:rsidP="00AF0124"/>
    <w:p w14:paraId="2C57886E" w14:textId="77777777" w:rsidR="00870C51" w:rsidRPr="00F61D37" w:rsidRDefault="00870C51" w:rsidP="00AF0124"/>
    <w:p w14:paraId="0BABFD8C" w14:textId="77777777" w:rsidR="00870C51" w:rsidRPr="00F61D37" w:rsidRDefault="00870C51" w:rsidP="00AF0124"/>
    <w:p w14:paraId="672CA287" w14:textId="77777777" w:rsidR="00870C51" w:rsidRPr="00F61D37" w:rsidRDefault="00870C51" w:rsidP="00AF0124"/>
    <w:p w14:paraId="4D6C2787" w14:textId="77777777" w:rsidR="00870C51" w:rsidRPr="00F61D37" w:rsidRDefault="00870C51" w:rsidP="00AF0124"/>
    <w:p w14:paraId="4CDF8D94" w14:textId="77777777" w:rsidR="00870C51" w:rsidRPr="00F61D37" w:rsidRDefault="00870C51" w:rsidP="00AF0124"/>
    <w:p w14:paraId="5AACDF67" w14:textId="77777777" w:rsidR="00870C51" w:rsidRPr="00F61D37" w:rsidRDefault="00870C51" w:rsidP="00AF0124"/>
    <w:p w14:paraId="7CA4BA1C" w14:textId="77777777" w:rsidR="00870C51" w:rsidRPr="00F61D37" w:rsidRDefault="00870C51" w:rsidP="00AF0124"/>
    <w:p w14:paraId="3FE630DF" w14:textId="77777777" w:rsidR="00870C51" w:rsidRPr="00F61D37" w:rsidRDefault="00870C51" w:rsidP="00AF0124"/>
    <w:p w14:paraId="08616D84" w14:textId="77777777" w:rsidR="00870C51" w:rsidRPr="00F61D37" w:rsidRDefault="00870C51" w:rsidP="00AF0124"/>
    <w:p w14:paraId="3A12B0AA" w14:textId="77777777" w:rsidR="00870C51" w:rsidRPr="00F61D37" w:rsidRDefault="00870C51" w:rsidP="00AF0124"/>
    <w:p w14:paraId="5F554EDE" w14:textId="77777777" w:rsidR="00870C51" w:rsidRPr="00F61D37" w:rsidRDefault="00870C51" w:rsidP="00AF0124"/>
    <w:p w14:paraId="0A70A7C9" w14:textId="77777777" w:rsidR="00870C51" w:rsidRPr="00F61D37" w:rsidRDefault="00870C51" w:rsidP="00AF0124"/>
    <w:p w14:paraId="36D3F4CF" w14:textId="77777777" w:rsidR="00870C51" w:rsidRPr="00F61D37" w:rsidRDefault="00870C51" w:rsidP="00AF0124"/>
    <w:p w14:paraId="0C050349" w14:textId="77777777" w:rsidR="00870C51" w:rsidRPr="00F61D37" w:rsidRDefault="00870C51" w:rsidP="00AF0124"/>
    <w:p w14:paraId="4C81008C" w14:textId="77777777" w:rsidR="00870C51" w:rsidRPr="00F61D37" w:rsidRDefault="00870C51" w:rsidP="00AF0124"/>
    <w:p w14:paraId="45C822B6" w14:textId="77777777" w:rsidR="00870C51" w:rsidRPr="00F61D37" w:rsidRDefault="00870C51" w:rsidP="00AF0124"/>
    <w:p w14:paraId="0C02FD8F" w14:textId="77777777" w:rsidR="00870C51" w:rsidRPr="00F61D37" w:rsidRDefault="00870C51" w:rsidP="00AF0124"/>
    <w:p w14:paraId="259BC424" w14:textId="77777777" w:rsidR="00870C51" w:rsidRPr="00F61D37" w:rsidRDefault="00870C51" w:rsidP="00AF0124"/>
    <w:p w14:paraId="386A78B6" w14:textId="77777777" w:rsidR="00870C51" w:rsidRPr="00F61D37" w:rsidRDefault="00870C51" w:rsidP="00AF0124"/>
    <w:p w14:paraId="675FFB0B" w14:textId="77777777" w:rsidR="00870C51" w:rsidRPr="00F61D37" w:rsidRDefault="00870C51" w:rsidP="00AF0124"/>
    <w:p w14:paraId="2B181A2F" w14:textId="77777777" w:rsidR="00870C51" w:rsidRPr="00F61D37" w:rsidRDefault="00870C51" w:rsidP="00AF0124"/>
    <w:p w14:paraId="03A1401F" w14:textId="77777777" w:rsidR="00870C51" w:rsidRPr="00F61D37" w:rsidRDefault="00870C51" w:rsidP="00AF0124"/>
    <w:p w14:paraId="2B5D399B" w14:textId="77777777" w:rsidR="00870C51" w:rsidRPr="00F61D37" w:rsidRDefault="00870C51" w:rsidP="00AF0124"/>
    <w:p w14:paraId="313A6F42" w14:textId="77777777" w:rsidR="00870C51" w:rsidRPr="00F61D37" w:rsidRDefault="00870C51" w:rsidP="00AF0124"/>
    <w:p w14:paraId="030FF73D" w14:textId="77777777" w:rsidR="00870C51" w:rsidRPr="00F61D37" w:rsidRDefault="00870C51" w:rsidP="00AF0124"/>
    <w:p w14:paraId="46C57194" w14:textId="77777777" w:rsidR="00870C51" w:rsidRPr="00F61D37" w:rsidRDefault="00870C51" w:rsidP="00AF0124"/>
    <w:p w14:paraId="6C0E6D4C" w14:textId="77777777" w:rsidR="00870C51" w:rsidRPr="00F61D37" w:rsidRDefault="00870C51" w:rsidP="00AF0124"/>
    <w:p w14:paraId="3018454F" w14:textId="77777777" w:rsidR="00870C51" w:rsidRPr="00F61D37" w:rsidRDefault="00870C51" w:rsidP="00AF0124"/>
    <w:p w14:paraId="54774AC9" w14:textId="77777777" w:rsidR="00870C51" w:rsidRPr="00F61D37" w:rsidRDefault="00870C51" w:rsidP="00AF0124"/>
    <w:p w14:paraId="3E59EAB9" w14:textId="77777777" w:rsidR="00870C51" w:rsidRPr="00F61D37" w:rsidRDefault="00870C51" w:rsidP="00AF0124"/>
    <w:p w14:paraId="0D64CCC5" w14:textId="77777777" w:rsidR="00870C51" w:rsidRPr="00F61D37" w:rsidRDefault="00870C51" w:rsidP="00AF0124"/>
    <w:p w14:paraId="616B4A15" w14:textId="77777777" w:rsidR="00870C51" w:rsidRPr="00F61D37" w:rsidRDefault="00870C51" w:rsidP="00AF0124"/>
    <w:p w14:paraId="48430894" w14:textId="77777777" w:rsidR="00870C51" w:rsidRPr="00F61D37" w:rsidRDefault="00870C51" w:rsidP="00AF0124"/>
    <w:p w14:paraId="0702FF78" w14:textId="77777777" w:rsidR="00870C51" w:rsidRPr="00F61D37" w:rsidRDefault="00870C51" w:rsidP="00AF0124"/>
    <w:p w14:paraId="18AAB616" w14:textId="77777777" w:rsidR="00870C51" w:rsidRPr="00F61D37" w:rsidRDefault="00870C51" w:rsidP="00AF0124"/>
    <w:p w14:paraId="0A554D6B" w14:textId="77777777" w:rsidR="00870C51" w:rsidRPr="00F61D37" w:rsidRDefault="00870C51" w:rsidP="00AF0124"/>
    <w:p w14:paraId="33E1285B" w14:textId="77777777" w:rsidR="00CF48E7" w:rsidRPr="00F61D37" w:rsidRDefault="00CF48E7" w:rsidP="00EE2D9E">
      <w:pPr>
        <w:pStyle w:val="Nadpis1"/>
      </w:pPr>
      <w:bookmarkStart w:id="1" w:name="_Toc178925453"/>
      <w:bookmarkStart w:id="2" w:name="_Toc191455525"/>
      <w:bookmarkStart w:id="3" w:name="_Toc191455528"/>
      <w:bookmarkStart w:id="4" w:name="_Toc206900863"/>
      <w:bookmarkStart w:id="5" w:name="_Toc210543185"/>
      <w:r w:rsidRPr="00F61D37">
        <w:lastRenderedPageBreak/>
        <w:t>ÚVOD</w:t>
      </w:r>
      <w:bookmarkEnd w:id="1"/>
      <w:r w:rsidRPr="00F61D37">
        <w:t xml:space="preserve"> </w:t>
      </w:r>
      <w:bookmarkEnd w:id="2"/>
      <w:r w:rsidRPr="00F61D37">
        <w:tab/>
        <w:t xml:space="preserve"> </w:t>
      </w:r>
    </w:p>
    <w:p w14:paraId="5FD5E906" w14:textId="77777777" w:rsidR="00CF48E7" w:rsidRPr="00F61D37" w:rsidRDefault="00CF48E7" w:rsidP="009B7A88">
      <w:pPr>
        <w:pStyle w:val="Nadpis2"/>
      </w:pPr>
      <w:bookmarkStart w:id="6" w:name="_Toc178925454"/>
      <w:r w:rsidRPr="00F61D37">
        <w:t>Základní údaje</w:t>
      </w:r>
      <w:bookmarkEnd w:id="6"/>
      <w:r w:rsidRPr="00F61D37">
        <w:tab/>
      </w:r>
    </w:p>
    <w:p w14:paraId="36B2B709" w14:textId="77777777" w:rsidR="00870C51" w:rsidRPr="00F61D37" w:rsidRDefault="007B52E5" w:rsidP="008D7044">
      <w:pPr>
        <w:pStyle w:val="Zhlav"/>
        <w:tabs>
          <w:tab w:val="clear" w:pos="4536"/>
          <w:tab w:val="clear" w:pos="9072"/>
          <w:tab w:val="left" w:pos="284"/>
        </w:tabs>
        <w:jc w:val="both"/>
        <w:rPr>
          <w:color w:val="000000"/>
        </w:rPr>
      </w:pPr>
      <w:r w:rsidRPr="00F61D37">
        <w:t xml:space="preserve">Tato projektová dokumentace </w:t>
      </w:r>
      <w:r w:rsidR="008E321C" w:rsidRPr="00F61D37">
        <w:t>realizace</w:t>
      </w:r>
      <w:r w:rsidR="004A3F07" w:rsidRPr="00F61D37">
        <w:t xml:space="preserve"> stavby</w:t>
      </w:r>
      <w:r w:rsidR="008D2F4D" w:rsidRPr="00F61D37">
        <w:t xml:space="preserve"> </w:t>
      </w:r>
      <w:r w:rsidR="00CF48E7" w:rsidRPr="00F61D37">
        <w:t>řeší</w:t>
      </w:r>
      <w:r w:rsidR="0005530D" w:rsidRPr="00F61D37">
        <w:t xml:space="preserve"> </w:t>
      </w:r>
      <w:r w:rsidR="00CF48E7" w:rsidRPr="00F61D37">
        <w:t>protipožární ochranu</w:t>
      </w:r>
      <w:r w:rsidR="000C4110" w:rsidRPr="00F61D37">
        <w:t xml:space="preserve"> </w:t>
      </w:r>
      <w:r w:rsidR="005941A0" w:rsidRPr="00F61D37">
        <w:rPr>
          <w:color w:val="000000"/>
        </w:rPr>
        <w:t>prostoru</w:t>
      </w:r>
      <w:r w:rsidR="00870C51" w:rsidRPr="00F61D37">
        <w:rPr>
          <w:color w:val="000000"/>
        </w:rPr>
        <w:t>:</w:t>
      </w:r>
    </w:p>
    <w:p w14:paraId="2C596D56" w14:textId="4E4E8E37" w:rsidR="00CF48E7" w:rsidRPr="00F61D37" w:rsidRDefault="008E321C" w:rsidP="008D7044">
      <w:pPr>
        <w:pStyle w:val="Zhlav"/>
        <w:tabs>
          <w:tab w:val="clear" w:pos="4536"/>
          <w:tab w:val="clear" w:pos="9072"/>
          <w:tab w:val="left" w:pos="284"/>
        </w:tabs>
        <w:jc w:val="both"/>
        <w:rPr>
          <w:color w:val="000000"/>
        </w:rPr>
      </w:pPr>
      <w:r w:rsidRPr="00F61D37">
        <w:rPr>
          <w:color w:val="000000"/>
        </w:rPr>
        <w:t>místností č. 7.01</w:t>
      </w:r>
      <w:r w:rsidR="005941A0" w:rsidRPr="00F61D37">
        <w:rPr>
          <w:color w:val="000000"/>
        </w:rPr>
        <w:t xml:space="preserve"> </w:t>
      </w:r>
      <w:r w:rsidRPr="00F61D37">
        <w:rPr>
          <w:color w:val="000000"/>
        </w:rPr>
        <w:t xml:space="preserve">a 7.06 </w:t>
      </w:r>
      <w:r w:rsidR="00316BAD" w:rsidRPr="00F61D37">
        <w:rPr>
          <w:color w:val="000000"/>
        </w:rPr>
        <w:t xml:space="preserve">v objektu </w:t>
      </w:r>
      <w:r w:rsidRPr="00F61D37">
        <w:rPr>
          <w:color w:val="000000"/>
        </w:rPr>
        <w:t>Českého rozhlasu, Římská 385/13, Praha 2.</w:t>
      </w:r>
    </w:p>
    <w:p w14:paraId="2CA90FEB" w14:textId="3E41C2DA" w:rsidR="00C62FDC" w:rsidRPr="00F61D37" w:rsidRDefault="00C62FDC" w:rsidP="00C62FDC">
      <w:pPr>
        <w:pStyle w:val="Zhlav"/>
        <w:tabs>
          <w:tab w:val="clear" w:pos="4536"/>
          <w:tab w:val="clear" w:pos="9072"/>
          <w:tab w:val="left" w:pos="284"/>
        </w:tabs>
        <w:jc w:val="both"/>
      </w:pPr>
    </w:p>
    <w:p w14:paraId="7BDD0061" w14:textId="77777777" w:rsidR="00571418" w:rsidRPr="00F61D37" w:rsidRDefault="00571418" w:rsidP="00C62FDC">
      <w:pPr>
        <w:pStyle w:val="Zhlav"/>
        <w:tabs>
          <w:tab w:val="clear" w:pos="4536"/>
          <w:tab w:val="clear" w:pos="9072"/>
          <w:tab w:val="left" w:pos="284"/>
        </w:tabs>
        <w:jc w:val="both"/>
      </w:pPr>
    </w:p>
    <w:p w14:paraId="6FDC78A9" w14:textId="77777777" w:rsidR="00CF48E7" w:rsidRPr="00F61D37" w:rsidRDefault="00CF48E7" w:rsidP="009B7A88">
      <w:pPr>
        <w:pStyle w:val="Nadpis2"/>
      </w:pPr>
      <w:bookmarkStart w:id="7" w:name="_Toc178925455"/>
      <w:r w:rsidRPr="00F61D37">
        <w:t>Použité podklady</w:t>
      </w:r>
      <w:bookmarkEnd w:id="7"/>
      <w:r w:rsidRPr="00F61D37">
        <w:tab/>
      </w:r>
    </w:p>
    <w:p w14:paraId="780DE334" w14:textId="0CFB742D" w:rsidR="00CF48E7" w:rsidRPr="00F61D37" w:rsidRDefault="00CF48E7" w:rsidP="00A23DA0">
      <w:r w:rsidRPr="00F61D37">
        <w:t>Ja</w:t>
      </w:r>
      <w:r w:rsidR="00D61716" w:rsidRPr="00F61D37">
        <w:t>ko projekční podklad byl</w:t>
      </w:r>
      <w:r w:rsidR="008D2F4D" w:rsidRPr="00F61D37">
        <w:t>a</w:t>
      </w:r>
      <w:r w:rsidR="00D61716" w:rsidRPr="00F61D37">
        <w:t xml:space="preserve"> použit</w:t>
      </w:r>
      <w:r w:rsidR="008D2F4D" w:rsidRPr="00F61D37">
        <w:t>a dokumentace stavební části</w:t>
      </w:r>
      <w:r w:rsidR="008E321C" w:rsidRPr="00F61D37">
        <w:t>.</w:t>
      </w:r>
    </w:p>
    <w:p w14:paraId="47D22CD0" w14:textId="077A7B11" w:rsidR="00CF48E7" w:rsidRPr="00F61D37" w:rsidRDefault="00CF48E7" w:rsidP="009B7A88"/>
    <w:p w14:paraId="00CFF540" w14:textId="77777777" w:rsidR="00571418" w:rsidRPr="00F61D37" w:rsidRDefault="00571418" w:rsidP="009B7A88"/>
    <w:p w14:paraId="650E0931" w14:textId="2678E874" w:rsidR="00CF48E7" w:rsidRPr="00F61D37" w:rsidRDefault="00CF48E7" w:rsidP="00571418">
      <w:pPr>
        <w:pStyle w:val="Nadpis2"/>
      </w:pPr>
      <w:bookmarkStart w:id="8" w:name="_Toc178925456"/>
      <w:r w:rsidRPr="00F61D37">
        <w:t>Projekční předpis</w:t>
      </w:r>
      <w:bookmarkEnd w:id="8"/>
    </w:p>
    <w:p w14:paraId="54E5D544" w14:textId="77777777" w:rsidR="00B9684B" w:rsidRPr="00F61D37" w:rsidRDefault="00B9684B" w:rsidP="00B9684B">
      <w:pPr>
        <w:autoSpaceDE w:val="0"/>
        <w:autoSpaceDN w:val="0"/>
        <w:adjustRightInd w:val="0"/>
      </w:pPr>
      <w:r w:rsidRPr="00F61D37">
        <w:t>Stabilní hasicí zařízení s hasivem IG-541 (INERGEN) je vypracované podle:</w:t>
      </w:r>
    </w:p>
    <w:p w14:paraId="1033640D" w14:textId="77777777" w:rsidR="00B9684B" w:rsidRPr="00F61D37" w:rsidRDefault="00B9684B" w:rsidP="00B9684B"/>
    <w:p w14:paraId="1E92121A" w14:textId="77777777" w:rsidR="00B9684B" w:rsidRPr="00F61D37" w:rsidRDefault="00B9684B" w:rsidP="00B9684B">
      <w:pPr>
        <w:numPr>
          <w:ilvl w:val="0"/>
          <w:numId w:val="21"/>
        </w:numPr>
      </w:pPr>
      <w:r w:rsidRPr="00F61D37">
        <w:t>EN 15004-1 mezinárodní standard (platný pro chemické a inertní hasicí látky)</w:t>
      </w:r>
    </w:p>
    <w:p w14:paraId="64CD3EF1" w14:textId="77777777" w:rsidR="00B9684B" w:rsidRPr="00F61D37" w:rsidRDefault="00B9684B" w:rsidP="00B9684B">
      <w:pPr>
        <w:numPr>
          <w:ilvl w:val="0"/>
          <w:numId w:val="21"/>
        </w:numPr>
      </w:pPr>
      <w:r w:rsidRPr="00F61D37">
        <w:t>EN 15004-10 mezinárodní standard (platný pro hasivo IG-541)</w:t>
      </w:r>
    </w:p>
    <w:p w14:paraId="30F4990A" w14:textId="77777777" w:rsidR="00B9684B" w:rsidRPr="00F61D37" w:rsidRDefault="00B9684B" w:rsidP="00B9684B">
      <w:pPr>
        <w:numPr>
          <w:ilvl w:val="0"/>
          <w:numId w:val="21"/>
        </w:numPr>
      </w:pPr>
      <w:r w:rsidRPr="00F61D37">
        <w:t>EN 12094-1 komponenty GHZ</w:t>
      </w:r>
    </w:p>
    <w:p w14:paraId="329FE748" w14:textId="77777777" w:rsidR="00B9684B" w:rsidRPr="00F61D37" w:rsidRDefault="00B9684B" w:rsidP="00B9684B">
      <w:pPr>
        <w:pStyle w:val="Podnadpis"/>
        <w:numPr>
          <w:ilvl w:val="0"/>
          <w:numId w:val="21"/>
        </w:numPr>
        <w:spacing w:after="0"/>
        <w:jc w:val="left"/>
        <w:outlineLvl w:val="9"/>
        <w:rPr>
          <w:rFonts w:ascii="Arial" w:hAnsi="Arial" w:cs="Arial"/>
        </w:rPr>
      </w:pPr>
      <w:r w:rsidRPr="00F61D37">
        <w:rPr>
          <w:rFonts w:ascii="Arial" w:hAnsi="Arial" w:cs="Arial"/>
        </w:rPr>
        <w:t>ČSN 07 8304 tlakové nádoby na plyny – provozní pravidla</w:t>
      </w:r>
    </w:p>
    <w:p w14:paraId="3B78760B" w14:textId="77777777" w:rsidR="00B9684B" w:rsidRPr="00F61D37" w:rsidRDefault="00B9684B" w:rsidP="00B9684B">
      <w:pPr>
        <w:pStyle w:val="Odstavecseseznamem"/>
        <w:numPr>
          <w:ilvl w:val="0"/>
          <w:numId w:val="21"/>
        </w:numPr>
        <w:autoSpaceDE w:val="0"/>
        <w:autoSpaceDN w:val="0"/>
      </w:pPr>
      <w:r w:rsidRPr="00F61D37">
        <w:t>ČSN 13 0072 označování potrubí podle provozní tekutiny</w:t>
      </w:r>
    </w:p>
    <w:p w14:paraId="17556960" w14:textId="77777777" w:rsidR="00B9684B" w:rsidRPr="00F61D37" w:rsidRDefault="00B9684B" w:rsidP="00B9684B">
      <w:pPr>
        <w:pStyle w:val="Odstavecseseznamem"/>
        <w:numPr>
          <w:ilvl w:val="0"/>
          <w:numId w:val="21"/>
        </w:numPr>
        <w:autoSpaceDE w:val="0"/>
        <w:autoSpaceDN w:val="0"/>
      </w:pPr>
      <w:r w:rsidRPr="00F61D37">
        <w:t xml:space="preserve">ČSN 33 2000 </w:t>
      </w:r>
      <w:r w:rsidRPr="00F61D37">
        <w:rPr>
          <w:lang w:eastAsia="cs-CZ"/>
        </w:rPr>
        <w:t>Elektrotechnické předpisy. Elektrická zařízení.</w:t>
      </w:r>
    </w:p>
    <w:p w14:paraId="42B8587F" w14:textId="77777777" w:rsidR="00B9684B" w:rsidRPr="00F61D37" w:rsidRDefault="00B9684B" w:rsidP="00B9684B">
      <w:pPr>
        <w:pStyle w:val="Podnadpis"/>
        <w:numPr>
          <w:ilvl w:val="0"/>
          <w:numId w:val="21"/>
        </w:numPr>
        <w:spacing w:after="0"/>
        <w:jc w:val="left"/>
        <w:outlineLvl w:val="9"/>
        <w:rPr>
          <w:rFonts w:ascii="Arial" w:hAnsi="Arial" w:cs="Arial"/>
        </w:rPr>
      </w:pPr>
      <w:r w:rsidRPr="00F61D37">
        <w:rPr>
          <w:rFonts w:ascii="Arial" w:hAnsi="Arial" w:cs="Arial"/>
        </w:rPr>
        <w:t>ČSN 34 2300 předpisy pro vnitřní rozvody sdělovacích vedení</w:t>
      </w:r>
    </w:p>
    <w:p w14:paraId="3527EB0F" w14:textId="77777777" w:rsidR="00B9684B" w:rsidRPr="00F61D37" w:rsidRDefault="00B9684B" w:rsidP="00B9684B">
      <w:pPr>
        <w:pStyle w:val="Podnadpis"/>
        <w:numPr>
          <w:ilvl w:val="0"/>
          <w:numId w:val="21"/>
        </w:numPr>
        <w:spacing w:after="0"/>
        <w:jc w:val="left"/>
        <w:outlineLvl w:val="9"/>
        <w:rPr>
          <w:rFonts w:ascii="Arial" w:hAnsi="Arial" w:cs="Arial"/>
        </w:rPr>
      </w:pPr>
      <w:r w:rsidRPr="00F61D37">
        <w:rPr>
          <w:rFonts w:ascii="Arial" w:hAnsi="Arial" w:cs="Arial"/>
        </w:rPr>
        <w:t xml:space="preserve">ČSN 33 2030 elektrostatika – směrnice pro vyloučení nebezpečí od statické          </w:t>
      </w:r>
    </w:p>
    <w:p w14:paraId="57718001" w14:textId="77777777" w:rsidR="00B9684B" w:rsidRPr="00F61D37" w:rsidRDefault="00B9684B" w:rsidP="00B9684B">
      <w:pPr>
        <w:pStyle w:val="Podnadpis"/>
        <w:spacing w:after="0"/>
        <w:ind w:left="709"/>
        <w:jc w:val="left"/>
        <w:outlineLvl w:val="9"/>
        <w:rPr>
          <w:rFonts w:ascii="Arial" w:hAnsi="Arial" w:cs="Arial"/>
        </w:rPr>
      </w:pPr>
      <w:r w:rsidRPr="00F61D37">
        <w:rPr>
          <w:rFonts w:ascii="Arial" w:hAnsi="Arial" w:cs="Arial"/>
        </w:rPr>
        <w:t xml:space="preserve">                                                    elektřiny     </w:t>
      </w:r>
    </w:p>
    <w:p w14:paraId="3848933C" w14:textId="77777777" w:rsidR="00B9684B" w:rsidRPr="00F61D37" w:rsidRDefault="00B9684B" w:rsidP="00B9684B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left="993" w:hanging="284"/>
        <w:rPr>
          <w:lang w:eastAsia="cs-CZ"/>
        </w:rPr>
      </w:pPr>
      <w:r w:rsidRPr="00F61D37">
        <w:t xml:space="preserve">Vyhlášky 246/2001 Sb. </w:t>
      </w:r>
      <w:r w:rsidRPr="00F61D37">
        <w:rPr>
          <w:lang w:eastAsia="cs-CZ"/>
        </w:rPr>
        <w:t>vyhláška Ministerstva vnitra o stanovení podmínek požární</w:t>
      </w:r>
    </w:p>
    <w:p w14:paraId="53453BB6" w14:textId="77777777" w:rsidR="00B9684B" w:rsidRPr="00F61D37" w:rsidRDefault="00B9684B" w:rsidP="00B9684B">
      <w:pPr>
        <w:ind w:left="992"/>
        <w:rPr>
          <w:lang w:eastAsia="cs-CZ"/>
        </w:rPr>
      </w:pPr>
      <w:r w:rsidRPr="00F61D37">
        <w:rPr>
          <w:lang w:eastAsia="cs-CZ"/>
        </w:rPr>
        <w:t xml:space="preserve">                                      bezpečnosti a výkonu státního požárního dozoru</w:t>
      </w:r>
    </w:p>
    <w:p w14:paraId="2210A9EF" w14:textId="77777777" w:rsidR="00B9684B" w:rsidRPr="00F61D37" w:rsidRDefault="00B9684B" w:rsidP="00B9684B">
      <w:pPr>
        <w:pStyle w:val="Odstavecseseznamem"/>
        <w:numPr>
          <w:ilvl w:val="0"/>
          <w:numId w:val="22"/>
        </w:numPr>
        <w:ind w:left="993" w:hanging="284"/>
      </w:pPr>
      <w:r w:rsidRPr="00F61D37">
        <w:t>Návody a manuály výrobců</w:t>
      </w:r>
    </w:p>
    <w:p w14:paraId="7453F01E" w14:textId="77777777" w:rsidR="00B9684B" w:rsidRPr="00F61D37" w:rsidRDefault="00B9684B" w:rsidP="00B9684B"/>
    <w:p w14:paraId="532F94E0" w14:textId="77777777" w:rsidR="00B9684B" w:rsidRPr="00F61D37" w:rsidRDefault="00B9684B" w:rsidP="00B9684B">
      <w:pPr>
        <w:pStyle w:val="Zkladntext"/>
        <w:rPr>
          <w:rFonts w:cs="Arial"/>
        </w:rPr>
      </w:pPr>
      <w:r w:rsidRPr="00F61D37">
        <w:rPr>
          <w:rFonts w:cs="Arial"/>
        </w:rPr>
        <w:t xml:space="preserve">V souladu s § 4, odst. 3 vyhlášky č. 246/2001 Sb. je navržené zařízení vyhrazeným požárně bezpečnostním zařízením. </w:t>
      </w:r>
    </w:p>
    <w:p w14:paraId="36159F60" w14:textId="77777777" w:rsidR="00571418" w:rsidRPr="00F61D37" w:rsidRDefault="00571418" w:rsidP="00EE2D9E"/>
    <w:p w14:paraId="09BCFE09" w14:textId="77777777" w:rsidR="00CF48E7" w:rsidRPr="00F61D37" w:rsidRDefault="00CF48E7" w:rsidP="004B0D7A">
      <w:pPr>
        <w:pStyle w:val="Nadpis2"/>
      </w:pPr>
      <w:bookmarkStart w:id="9" w:name="_Toc178925457"/>
      <w:r w:rsidRPr="00F61D37">
        <w:t>Chráněné prostory</w:t>
      </w:r>
      <w:bookmarkEnd w:id="9"/>
    </w:p>
    <w:p w14:paraId="326A5F4C" w14:textId="77777777" w:rsidR="003C64F3" w:rsidRPr="00F61D37" w:rsidRDefault="003C64F3" w:rsidP="003C64F3"/>
    <w:p w14:paraId="35D6B566" w14:textId="3914A639" w:rsidR="00CF48E7" w:rsidRPr="00F61D37" w:rsidRDefault="00CF48E7" w:rsidP="004B0D7A">
      <w:pPr>
        <w:autoSpaceDE w:val="0"/>
        <w:autoSpaceDN w:val="0"/>
        <w:adjustRightInd w:val="0"/>
      </w:pPr>
      <w:r w:rsidRPr="00F61D37">
        <w:t xml:space="preserve">Stabilním hasicím zařízením </w:t>
      </w:r>
      <w:r w:rsidR="0001769F" w:rsidRPr="00F61D37">
        <w:t xml:space="preserve">s hasivem </w:t>
      </w:r>
      <w:r w:rsidR="006D7A2D" w:rsidRPr="00F61D37">
        <w:t xml:space="preserve">IG-541 (INERGEN) </w:t>
      </w:r>
      <w:r w:rsidR="008E321C" w:rsidRPr="00F61D37">
        <w:t>bud</w:t>
      </w:r>
      <w:r w:rsidR="0096080B" w:rsidRPr="00F61D37">
        <w:t>ou</w:t>
      </w:r>
      <w:r w:rsidR="0001769F" w:rsidRPr="00F61D37">
        <w:t xml:space="preserve"> chráněny</w:t>
      </w:r>
      <w:r w:rsidRPr="00F61D37">
        <w:t xml:space="preserve"> </w:t>
      </w:r>
      <w:r w:rsidR="0001769F" w:rsidRPr="00F61D37">
        <w:t xml:space="preserve">tyto </w:t>
      </w:r>
      <w:r w:rsidRPr="00F61D37">
        <w:t>prostor</w:t>
      </w:r>
      <w:r w:rsidR="0001769F" w:rsidRPr="00F61D37">
        <w:t>y</w:t>
      </w:r>
      <w:r w:rsidRPr="00F61D37">
        <w:t>:</w:t>
      </w:r>
    </w:p>
    <w:p w14:paraId="3C2E6664" w14:textId="77777777" w:rsidR="008E321C" w:rsidRPr="00F61D37" w:rsidRDefault="008E321C" w:rsidP="004B0D7A">
      <w:pPr>
        <w:autoSpaceDE w:val="0"/>
        <w:autoSpaceDN w:val="0"/>
        <w:adjustRightInd w:val="0"/>
      </w:pPr>
    </w:p>
    <w:p w14:paraId="7EDDF52C" w14:textId="265359F1" w:rsidR="008E321C" w:rsidRPr="00F61D37" w:rsidRDefault="008E321C" w:rsidP="008E321C">
      <w:pPr>
        <w:pStyle w:val="Zhlav"/>
        <w:numPr>
          <w:ilvl w:val="0"/>
          <w:numId w:val="26"/>
        </w:numPr>
        <w:tabs>
          <w:tab w:val="clear" w:pos="4536"/>
          <w:tab w:val="clear" w:pos="9072"/>
          <w:tab w:val="left" w:pos="284"/>
        </w:tabs>
        <w:jc w:val="both"/>
        <w:rPr>
          <w:b/>
          <w:bCs/>
          <w:color w:val="000000"/>
        </w:rPr>
      </w:pPr>
      <w:r w:rsidRPr="00F61D37">
        <w:rPr>
          <w:b/>
          <w:bCs/>
          <w:color w:val="000000"/>
        </w:rPr>
        <w:t xml:space="preserve">místnost č. 7.01 </w:t>
      </w:r>
    </w:p>
    <w:p w14:paraId="7D9BF312" w14:textId="7693FCBA" w:rsidR="008E321C" w:rsidRPr="00F61D37" w:rsidRDefault="008E321C" w:rsidP="008E321C">
      <w:pPr>
        <w:pStyle w:val="Zhlav"/>
        <w:numPr>
          <w:ilvl w:val="0"/>
          <w:numId w:val="26"/>
        </w:numPr>
        <w:tabs>
          <w:tab w:val="clear" w:pos="4536"/>
          <w:tab w:val="clear" w:pos="9072"/>
          <w:tab w:val="left" w:pos="284"/>
        </w:tabs>
        <w:jc w:val="both"/>
        <w:rPr>
          <w:b/>
          <w:bCs/>
          <w:color w:val="000000"/>
        </w:rPr>
      </w:pPr>
      <w:r w:rsidRPr="00F61D37">
        <w:rPr>
          <w:b/>
          <w:bCs/>
          <w:color w:val="000000"/>
        </w:rPr>
        <w:t xml:space="preserve">místnost č. 7.06 </w:t>
      </w:r>
    </w:p>
    <w:p w14:paraId="72C18B54" w14:textId="77777777" w:rsidR="00800157" w:rsidRPr="00F61D37" w:rsidRDefault="00800157" w:rsidP="00800157">
      <w:pPr>
        <w:autoSpaceDE w:val="0"/>
        <w:autoSpaceDN w:val="0"/>
        <w:adjustRightInd w:val="0"/>
        <w:ind w:left="993"/>
        <w:rPr>
          <w:color w:val="000000"/>
        </w:rPr>
      </w:pPr>
    </w:p>
    <w:p w14:paraId="060B0FE1" w14:textId="77777777" w:rsidR="00615C23" w:rsidRPr="00F61D37" w:rsidRDefault="00615C23" w:rsidP="00800157">
      <w:pPr>
        <w:autoSpaceDE w:val="0"/>
        <w:autoSpaceDN w:val="0"/>
        <w:adjustRightInd w:val="0"/>
        <w:ind w:left="993"/>
        <w:rPr>
          <w:color w:val="000000"/>
        </w:rPr>
      </w:pPr>
    </w:p>
    <w:p w14:paraId="716CCFAD" w14:textId="77777777" w:rsidR="00615C23" w:rsidRPr="00F61D37" w:rsidRDefault="00615C23" w:rsidP="00800157">
      <w:pPr>
        <w:autoSpaceDE w:val="0"/>
        <w:autoSpaceDN w:val="0"/>
        <w:adjustRightInd w:val="0"/>
        <w:ind w:left="993"/>
        <w:rPr>
          <w:b/>
          <w:bCs/>
          <w:lang w:eastAsia="cs-CZ"/>
        </w:rPr>
      </w:pPr>
    </w:p>
    <w:p w14:paraId="76680EBD" w14:textId="77777777" w:rsidR="00CF48E7" w:rsidRPr="00F61D37" w:rsidRDefault="00CF48E7" w:rsidP="004B0D7A"/>
    <w:p w14:paraId="110A6246" w14:textId="77777777" w:rsidR="006A14D0" w:rsidRPr="00F61D37" w:rsidRDefault="006A14D0" w:rsidP="004B0D7A"/>
    <w:p w14:paraId="49071BE0" w14:textId="77777777" w:rsidR="008336C1" w:rsidRPr="00F61D37" w:rsidRDefault="008336C1" w:rsidP="004B0D7A"/>
    <w:p w14:paraId="30C54022" w14:textId="77777777" w:rsidR="008336C1" w:rsidRPr="00F61D37" w:rsidRDefault="008336C1" w:rsidP="004B0D7A"/>
    <w:p w14:paraId="637FC7F6" w14:textId="77777777" w:rsidR="00CF48E7" w:rsidRPr="00F61D37" w:rsidRDefault="00CF48E7" w:rsidP="00EE2D9E">
      <w:pPr>
        <w:pStyle w:val="Nadpis1"/>
      </w:pPr>
      <w:bookmarkStart w:id="10" w:name="_Toc191455529"/>
      <w:bookmarkStart w:id="11" w:name="_Toc206900864"/>
      <w:bookmarkStart w:id="12" w:name="_Toc210543186"/>
      <w:bookmarkStart w:id="13" w:name="_Toc178925458"/>
      <w:bookmarkStart w:id="14" w:name="_Toc307236634"/>
      <w:r w:rsidRPr="00F61D37">
        <w:lastRenderedPageBreak/>
        <w:t>V</w:t>
      </w:r>
      <w:bookmarkEnd w:id="10"/>
      <w:bookmarkEnd w:id="11"/>
      <w:bookmarkEnd w:id="12"/>
      <w:r w:rsidRPr="00F61D37">
        <w:t>ŠEOBECNÉ INFORMACE</w:t>
      </w:r>
      <w:bookmarkEnd w:id="13"/>
      <w:r w:rsidRPr="00F61D37">
        <w:tab/>
        <w:t xml:space="preserve"> </w:t>
      </w:r>
    </w:p>
    <w:p w14:paraId="38271DDB" w14:textId="77777777" w:rsidR="00CF48E7" w:rsidRPr="00F61D37" w:rsidRDefault="00CF48E7" w:rsidP="004B0D7A">
      <w:pPr>
        <w:pStyle w:val="Nadpis2"/>
        <w:keepLines/>
      </w:pPr>
      <w:bookmarkStart w:id="15" w:name="_Toc178925459"/>
      <w:r w:rsidRPr="00F61D37">
        <w:t>Charakteristika, vlastnosti</w:t>
      </w:r>
      <w:bookmarkEnd w:id="15"/>
    </w:p>
    <w:p w14:paraId="4FB12D34" w14:textId="77777777" w:rsidR="00997F2D" w:rsidRPr="00F61D37" w:rsidRDefault="00997F2D" w:rsidP="004B0D7A">
      <w:pPr>
        <w:autoSpaceDE w:val="0"/>
        <w:autoSpaceDN w:val="0"/>
        <w:adjustRightInd w:val="0"/>
        <w:jc w:val="both"/>
      </w:pPr>
    </w:p>
    <w:p w14:paraId="1ABE0D90" w14:textId="77777777" w:rsidR="002B7390" w:rsidRPr="00F61D37" w:rsidRDefault="002E458B" w:rsidP="002E458B">
      <w:pPr>
        <w:jc w:val="both"/>
      </w:pPr>
      <w:r w:rsidRPr="00F61D37">
        <w:t>Účelem plynového GHZ je uhašení požáru zjištěného automatickými hlásiči požáru ve stádiu jeho vzniku. Pro ochranu prostoru je navrženo hasivo IG-541, tj. 52% N</w:t>
      </w:r>
      <w:r w:rsidRPr="00F61D37">
        <w:rPr>
          <w:vertAlign w:val="subscript"/>
        </w:rPr>
        <w:t>2</w:t>
      </w:r>
      <w:r w:rsidRPr="00F61D37">
        <w:t>, 40% Ar, 8%CO</w:t>
      </w:r>
      <w:r w:rsidRPr="00F61D37">
        <w:rPr>
          <w:vertAlign w:val="subscript"/>
        </w:rPr>
        <w:t>2</w:t>
      </w:r>
      <w:r w:rsidRPr="00F61D37">
        <w:t xml:space="preserve">. </w:t>
      </w:r>
    </w:p>
    <w:p w14:paraId="0FD48D3B" w14:textId="77777777" w:rsidR="002B7390" w:rsidRPr="00F61D37" w:rsidRDefault="002B7390" w:rsidP="002E458B">
      <w:pPr>
        <w:jc w:val="both"/>
      </w:pPr>
    </w:p>
    <w:p w14:paraId="12AF48B0" w14:textId="0497E4E8" w:rsidR="002E458B" w:rsidRPr="00F61D37" w:rsidRDefault="002E458B" w:rsidP="002E458B">
      <w:pPr>
        <w:jc w:val="both"/>
      </w:pPr>
      <w:r w:rsidRPr="00F61D37">
        <w:t>Tyto plyny patří mezi přírodní plyny a nemají žádný negativní dopad na životní prostředí ani reakci s ozonovou vrstvou Země (zn. ODP - Ozone Depletion Potential)</w:t>
      </w:r>
      <w:r w:rsidR="002B7390" w:rsidRPr="00F61D37">
        <w:t xml:space="preserve"> </w:t>
      </w:r>
      <w:r w:rsidRPr="00F61D37">
        <w:t>"Toxicita" plynu a jeho použití je spíše definovaná obsahem zbytkového kyslíku v chráněném prostoru. NOAEL – nezjištěná úroveň škodlivého účinku, LOAEL – nejnižší zjištěná úroveň škodlivého účinku.</w:t>
      </w:r>
    </w:p>
    <w:p w14:paraId="69844959" w14:textId="77777777" w:rsidR="002E458B" w:rsidRPr="00F61D37" w:rsidRDefault="002E458B" w:rsidP="002E458B">
      <w:pPr>
        <w:pStyle w:val="Odstavecseseznamem"/>
        <w:jc w:val="both"/>
      </w:pPr>
    </w:p>
    <w:p w14:paraId="12FECB21" w14:textId="77777777" w:rsidR="002E458B" w:rsidRPr="00F61D37" w:rsidRDefault="002E458B" w:rsidP="002E458B">
      <w:pPr>
        <w:jc w:val="both"/>
      </w:pPr>
      <w:r w:rsidRPr="00F61D37">
        <w:t>Základní vlastnosti navrženého plynného hasiva:</w:t>
      </w:r>
    </w:p>
    <w:p w14:paraId="53C364C3" w14:textId="77777777" w:rsidR="002E458B" w:rsidRPr="00F61D37" w:rsidRDefault="002E458B" w:rsidP="002E458B">
      <w:pPr>
        <w:adjustRightInd w:val="0"/>
      </w:pPr>
      <w:r w:rsidRPr="00F61D37">
        <w:t>- chem. vzorec:</w:t>
      </w:r>
      <w:r w:rsidRPr="00F61D37">
        <w:tab/>
        <w:t>N</w:t>
      </w:r>
      <w:r w:rsidRPr="00F61D37">
        <w:rPr>
          <w:vertAlign w:val="subscript"/>
        </w:rPr>
        <w:t>2</w:t>
      </w:r>
      <w:r w:rsidRPr="00F61D37">
        <w:t>, Ar, CO</w:t>
      </w:r>
      <w:r w:rsidRPr="00F61D37">
        <w:rPr>
          <w:vertAlign w:val="subscript"/>
        </w:rPr>
        <w:t>2</w:t>
      </w:r>
      <w:r w:rsidRPr="00F61D37">
        <w:tab/>
      </w:r>
    </w:p>
    <w:p w14:paraId="09FD7A63" w14:textId="77777777" w:rsidR="002E458B" w:rsidRPr="00F61D37" w:rsidRDefault="002E458B" w:rsidP="002E458B">
      <w:pPr>
        <w:jc w:val="both"/>
      </w:pPr>
      <w:r w:rsidRPr="00F61D37">
        <w:t>- označení:</w:t>
      </w:r>
      <w:r w:rsidRPr="00F61D37">
        <w:tab/>
      </w:r>
      <w:r w:rsidRPr="00F61D37">
        <w:tab/>
        <w:t>IG - 541</w:t>
      </w:r>
    </w:p>
    <w:p w14:paraId="5C4CF0DE" w14:textId="77777777" w:rsidR="002E458B" w:rsidRPr="00F61D37" w:rsidRDefault="002E458B" w:rsidP="002E458B">
      <w:pPr>
        <w:jc w:val="both"/>
      </w:pPr>
      <w:r w:rsidRPr="00F61D37">
        <w:t>- NOAEL:</w:t>
      </w:r>
      <w:r w:rsidRPr="00F61D37">
        <w:tab/>
      </w:r>
      <w:r w:rsidRPr="00F61D37">
        <w:tab/>
        <w:t>&lt;43%</w:t>
      </w:r>
    </w:p>
    <w:p w14:paraId="0EC16ABD" w14:textId="77777777" w:rsidR="002E458B" w:rsidRPr="00F61D37" w:rsidRDefault="002E458B" w:rsidP="002E458B">
      <w:pPr>
        <w:jc w:val="both"/>
      </w:pPr>
      <w:r w:rsidRPr="00F61D37">
        <w:t>- LOAEL:</w:t>
      </w:r>
      <w:r w:rsidRPr="00F61D37">
        <w:tab/>
      </w:r>
      <w:r w:rsidRPr="00F61D37">
        <w:tab/>
        <w:t>&gt;52% (10% O</w:t>
      </w:r>
      <w:r w:rsidRPr="00F61D37">
        <w:rPr>
          <w:vertAlign w:val="subscript"/>
        </w:rPr>
        <w:t>2</w:t>
      </w:r>
      <w:r w:rsidRPr="00F61D37">
        <w:t>)</w:t>
      </w:r>
    </w:p>
    <w:p w14:paraId="2D289254" w14:textId="77777777" w:rsidR="002E458B" w:rsidRPr="00F61D37" w:rsidRDefault="002E458B" w:rsidP="002E458B">
      <w:pPr>
        <w:jc w:val="both"/>
      </w:pPr>
      <w:r w:rsidRPr="00F61D37">
        <w:t>- ODP:</w:t>
      </w:r>
      <w:r w:rsidRPr="00F61D37">
        <w:tab/>
      </w:r>
      <w:r w:rsidRPr="00F61D37">
        <w:tab/>
      </w:r>
      <w:r w:rsidRPr="00F61D37">
        <w:tab/>
        <w:t>0</w:t>
      </w:r>
    </w:p>
    <w:p w14:paraId="088266CD" w14:textId="77777777" w:rsidR="002E458B" w:rsidRPr="00F61D37" w:rsidRDefault="002E458B" w:rsidP="002E458B">
      <w:pPr>
        <w:pStyle w:val="Odstavecseseznamem"/>
      </w:pPr>
    </w:p>
    <w:p w14:paraId="0DAE887D" w14:textId="77777777" w:rsidR="002E458B" w:rsidRPr="00F61D37" w:rsidRDefault="002E458B" w:rsidP="002E458B">
      <w:pPr>
        <w:jc w:val="both"/>
      </w:pPr>
      <w:r w:rsidRPr="00F61D37">
        <w:t>Tento typ plynového GHZ je výlučně používán jako zařízení s úplným zaplavením, které zcela vyplní uzavřený chráněný prostor v předepsané koncentraci. Koncentrace musí být udržena v požadované době, tj. je nutné zajistit dostatečnou těsnost chráněného prostoru. Pro správnou funkci systému je nutné chráněný prostor uzavřít (dveře, okna apod.) a udržet těsnost v co nejdelším možném čase.</w:t>
      </w:r>
    </w:p>
    <w:p w14:paraId="7BB6D7DB" w14:textId="77777777" w:rsidR="002E458B" w:rsidRPr="00F61D37" w:rsidRDefault="002E458B" w:rsidP="002E458B">
      <w:pPr>
        <w:jc w:val="both"/>
      </w:pPr>
    </w:p>
    <w:p w14:paraId="3083F275" w14:textId="77777777" w:rsidR="002E458B" w:rsidRPr="00F61D37" w:rsidRDefault="002E458B" w:rsidP="002E458B">
      <w:pPr>
        <w:jc w:val="both"/>
      </w:pPr>
      <w:r w:rsidRPr="00F61D37">
        <w:t>Princip hašení je založen na vytěsnění kyslíku z celého chráněného prostoru pod hodnotu cca 15%, kdy začíná docházet k zastavení chemické reakce hoření. Návrhová koncentrace se pohybuje cca 50-60% a způsobují vnitřní přetlak, který je nutné odvést do volného prostoru. Při dosažení resp. při předpokladu dosažení nižších koncentrací kyslíku než 10% je nutné instalovat manuální mechanické blokovací zařízení. Použitím manuálního mechanického blokovacího zařízení dojde k odpojení spouštěcího zařízení od baterie lahví. Dále je nutné instalovat zařízení (automatický/ruční spínač) umožňující přepínání mezi automatickým a ručním režimem (přepínač na ovládací ústředně). Během vypouštění hasiva vzniká v chráněném prostoru přetlak, který dosahuje vysokých hodnot a je nutné zajistit odvedení přetlaku mimo chráněný prostor. Ve výpočtech se uvažuje s max. tlakovým zatížením konstrukcí cca 6mbar (až 60 kg/m</w:t>
      </w:r>
      <w:r w:rsidRPr="00F61D37">
        <w:rPr>
          <w:vertAlign w:val="superscript"/>
        </w:rPr>
        <w:t>2</w:t>
      </w:r>
      <w:r w:rsidRPr="00F61D37">
        <w:t xml:space="preserve">). Tento přetlak musí být zohledněn při návrhu stavebních konstrukcí. Velikost systému plynového SHZ je určena na základě objemu chráněné místnosti. </w:t>
      </w:r>
    </w:p>
    <w:p w14:paraId="43B389AB" w14:textId="77777777" w:rsidR="002B7390" w:rsidRPr="00F61D37" w:rsidRDefault="002B7390" w:rsidP="00EE2D9E"/>
    <w:p w14:paraId="13BB3338" w14:textId="77777777" w:rsidR="00CF48E7" w:rsidRPr="00F61D37" w:rsidRDefault="00CF48E7" w:rsidP="00EE2D9E">
      <w:pPr>
        <w:pStyle w:val="Nadpis2"/>
      </w:pPr>
      <w:bookmarkStart w:id="16" w:name="_Toc178925460"/>
      <w:r w:rsidRPr="00F61D37">
        <w:t>Hasicí koncentrace</w:t>
      </w:r>
      <w:bookmarkEnd w:id="16"/>
    </w:p>
    <w:p w14:paraId="7D2F74BF" w14:textId="77777777" w:rsidR="007A6ECA" w:rsidRPr="00F61D37" w:rsidRDefault="007A6ECA" w:rsidP="007A6ECA">
      <w:r w:rsidRPr="00F61D37">
        <w:t>Hasicí koncentrace:</w:t>
      </w:r>
      <w:r w:rsidRPr="00F61D37">
        <w:tab/>
      </w:r>
      <w:r w:rsidRPr="00F61D37">
        <w:tab/>
      </w:r>
      <w:r w:rsidRPr="00F61D37">
        <w:tab/>
        <w:t>min. 45,7 %</w:t>
      </w:r>
    </w:p>
    <w:p w14:paraId="209EB9DA" w14:textId="77777777" w:rsidR="007A6ECA" w:rsidRPr="00F61D37" w:rsidRDefault="007A6ECA" w:rsidP="007A6ECA">
      <w:r w:rsidRPr="00F61D37">
        <w:t>Teplota v prostoru:</w:t>
      </w:r>
      <w:r w:rsidRPr="00F61D37">
        <w:tab/>
      </w:r>
      <w:r w:rsidRPr="00F61D37">
        <w:tab/>
      </w:r>
      <w:r w:rsidRPr="00F61D37">
        <w:tab/>
        <w:t>20°C</w:t>
      </w:r>
    </w:p>
    <w:p w14:paraId="044C9A6B" w14:textId="77777777" w:rsidR="007A6ECA" w:rsidRPr="00F61D37" w:rsidRDefault="007A6ECA" w:rsidP="007A6ECA">
      <w:r w:rsidRPr="00F61D37">
        <w:t>Materiál:</w:t>
      </w:r>
      <w:r w:rsidRPr="00F61D37">
        <w:tab/>
      </w:r>
      <w:r w:rsidRPr="00F61D37">
        <w:tab/>
      </w:r>
      <w:r w:rsidRPr="00F61D37">
        <w:tab/>
      </w:r>
      <w:r w:rsidRPr="00F61D37">
        <w:tab/>
        <w:t>nebezpečí vyšší třídy požáru</w:t>
      </w:r>
    </w:p>
    <w:p w14:paraId="0581CB8A" w14:textId="77777777" w:rsidR="0074282F" w:rsidRPr="00F61D37" w:rsidRDefault="0074282F" w:rsidP="00497D1D"/>
    <w:p w14:paraId="5F18A15D" w14:textId="77777777" w:rsidR="00CF48E7" w:rsidRPr="00F61D37" w:rsidRDefault="00CF48E7" w:rsidP="004B0D7A">
      <w:pPr>
        <w:pStyle w:val="Nadpis2"/>
      </w:pPr>
      <w:bookmarkStart w:id="17" w:name="_Toc178925461"/>
      <w:r w:rsidRPr="00F61D37">
        <w:t>Bezpečnost</w:t>
      </w:r>
      <w:bookmarkEnd w:id="17"/>
    </w:p>
    <w:p w14:paraId="34A47EDF" w14:textId="29C30F9E" w:rsidR="008A07F5" w:rsidRPr="00F61D37" w:rsidRDefault="008A07F5" w:rsidP="008A07F5">
      <w:pPr>
        <w:rPr>
          <w:lang w:eastAsia="cs-CZ"/>
        </w:rPr>
      </w:pPr>
      <w:r w:rsidRPr="00F61D37">
        <w:t xml:space="preserve">Z důvodu bezpečnosti osob se i u hasiva IG-541 (INERGEN) nastavuje vypouštění hasiva s časovým zpožděním. Toto zpoždění </w:t>
      </w:r>
      <w:r w:rsidR="008E321C" w:rsidRPr="00F61D37">
        <w:t>bude</w:t>
      </w:r>
      <w:r w:rsidRPr="00F61D37">
        <w:t xml:space="preserve"> pevně nastavené elektrickým zpožďovacím zařízením na 0-60 sekund. Tato doba slouží k bezpečnému opuštění chráněného </w:t>
      </w:r>
      <w:r w:rsidRPr="00F61D37">
        <w:lastRenderedPageBreak/>
        <w:t xml:space="preserve">prostoru, k uzavření dveří a vypnutí vzduchotechniky (zavření klapek ve VZT potrubí). Na nutnost opuštění chráněného prostoru </w:t>
      </w:r>
      <w:r w:rsidR="008E321C" w:rsidRPr="00F61D37">
        <w:t>bud</w:t>
      </w:r>
      <w:r w:rsidRPr="00F61D37">
        <w:t xml:space="preserve">ou osoby upozorněny opticko-akustickou signalizací jak uvnitř chráněného prostoru, tak i vně </w:t>
      </w:r>
      <w:r w:rsidRPr="00F61D37">
        <w:rPr>
          <w:lang w:eastAsia="cs-CZ"/>
        </w:rPr>
        <w:t>chráněného prostoru nade dveřmi, a to od začátku časového zpoždění.</w:t>
      </w:r>
    </w:p>
    <w:p w14:paraId="3F9DA676" w14:textId="77777777" w:rsidR="000F18E8" w:rsidRPr="00F61D37" w:rsidRDefault="000F18E8" w:rsidP="00497D1D">
      <w:pPr>
        <w:rPr>
          <w:lang w:eastAsia="cs-CZ"/>
        </w:rPr>
      </w:pPr>
    </w:p>
    <w:p w14:paraId="0FA4D027" w14:textId="77777777" w:rsidR="00CF48E7" w:rsidRPr="00F61D37" w:rsidRDefault="00CF48E7" w:rsidP="004B0D7A">
      <w:pPr>
        <w:pStyle w:val="Nadpis2"/>
      </w:pPr>
      <w:bookmarkStart w:id="18" w:name="_Toc178925462"/>
      <w:r w:rsidRPr="00F61D37">
        <w:t>Test integrity prostoru</w:t>
      </w:r>
      <w:bookmarkEnd w:id="18"/>
    </w:p>
    <w:p w14:paraId="40D21D98" w14:textId="77777777" w:rsidR="00CF48E7" w:rsidRPr="00F61D37" w:rsidRDefault="00CF48E7" w:rsidP="004B0D7A"/>
    <w:p w14:paraId="08771475" w14:textId="77777777" w:rsidR="008E321C" w:rsidRPr="00F61D37" w:rsidRDefault="008E321C" w:rsidP="008E321C">
      <w:r w:rsidRPr="00F61D37">
        <w:t>Úspěšné provedení zaplavení chráněného prostoru hasivem a následné udržení požadované hasicí koncentrace je závislé na celkové integritě chráněného prostoru.</w:t>
      </w:r>
    </w:p>
    <w:p w14:paraId="5B587DF5" w14:textId="77777777" w:rsidR="008E321C" w:rsidRPr="00F61D37" w:rsidRDefault="008E321C" w:rsidP="008E321C"/>
    <w:p w14:paraId="6CE4F558" w14:textId="77777777" w:rsidR="008E321C" w:rsidRPr="00F61D37" w:rsidRDefault="008E321C" w:rsidP="008E321C">
      <w:r w:rsidRPr="00F61D37">
        <w:t>Na základě EN 15004-1 bude proveden test integrity prostoru tzv. „DOOR FAN TEST“.</w:t>
      </w:r>
    </w:p>
    <w:p w14:paraId="26A52CE7" w14:textId="77777777" w:rsidR="008E321C" w:rsidRPr="00F61D37" w:rsidRDefault="008E321C" w:rsidP="008E321C"/>
    <w:p w14:paraId="29B85E2E" w14:textId="77777777" w:rsidR="008E321C" w:rsidRPr="00F61D37" w:rsidRDefault="008E321C" w:rsidP="008E321C">
      <w:pPr>
        <w:rPr>
          <w:b/>
        </w:rPr>
      </w:pPr>
      <w:r w:rsidRPr="00F61D37">
        <w:rPr>
          <w:b/>
        </w:rPr>
        <w:t>Minimální požadovaná doba udržení hasicí koncentrace je 10 min.</w:t>
      </w:r>
    </w:p>
    <w:p w14:paraId="0FA24F61" w14:textId="77435E82" w:rsidR="00BE74C4" w:rsidRPr="00F61D37" w:rsidRDefault="00BE74C4" w:rsidP="0070465A"/>
    <w:p w14:paraId="6E8D9729" w14:textId="77777777" w:rsidR="00AE7958" w:rsidRPr="00F61D37" w:rsidRDefault="00AE7958" w:rsidP="0070465A"/>
    <w:p w14:paraId="60CBF867" w14:textId="77777777" w:rsidR="00CF48E7" w:rsidRPr="00F61D37" w:rsidRDefault="00CF48E7" w:rsidP="00D8467F">
      <w:pPr>
        <w:pStyle w:val="Nadpis1"/>
      </w:pPr>
      <w:bookmarkStart w:id="19" w:name="_Toc178925463"/>
      <w:bookmarkEnd w:id="14"/>
      <w:r w:rsidRPr="00F61D37">
        <w:t>TECHNICKÝ POPIS</w:t>
      </w:r>
      <w:bookmarkEnd w:id="19"/>
    </w:p>
    <w:p w14:paraId="0C058227" w14:textId="77777777" w:rsidR="00CF48E7" w:rsidRPr="00F61D37" w:rsidRDefault="00CF48E7" w:rsidP="004B0D7A">
      <w:pPr>
        <w:pStyle w:val="Nadpis2"/>
      </w:pPr>
      <w:bookmarkStart w:id="20" w:name="_Toc178925464"/>
      <w:r w:rsidRPr="00F61D37">
        <w:t>Všeobecný popis</w:t>
      </w:r>
      <w:bookmarkEnd w:id="20"/>
    </w:p>
    <w:bookmarkEnd w:id="3"/>
    <w:bookmarkEnd w:id="4"/>
    <w:bookmarkEnd w:id="5"/>
    <w:p w14:paraId="4A5ED9E0" w14:textId="523AC8EF" w:rsidR="00AA0D3A" w:rsidRPr="00F61D37" w:rsidRDefault="00AA0D3A" w:rsidP="00AA0D3A">
      <w:pPr>
        <w:jc w:val="both"/>
      </w:pPr>
      <w:r w:rsidRPr="00F61D37">
        <w:rPr>
          <w:lang w:eastAsia="cs-CZ"/>
        </w:rPr>
        <w:t xml:space="preserve">Plynové hasicí zařízení s hasivem </w:t>
      </w:r>
      <w:r w:rsidR="00070FF6" w:rsidRPr="00F61D37">
        <w:rPr>
          <w:lang w:eastAsia="cs-CZ"/>
        </w:rPr>
        <w:t xml:space="preserve">IG-541 INERGEN </w:t>
      </w:r>
      <w:r w:rsidR="008E321C" w:rsidRPr="00F61D37">
        <w:rPr>
          <w:lang w:eastAsia="cs-CZ"/>
        </w:rPr>
        <w:t>bud</w:t>
      </w:r>
      <w:r w:rsidR="0070458D" w:rsidRPr="00F61D37">
        <w:rPr>
          <w:lang w:eastAsia="cs-CZ"/>
        </w:rPr>
        <w:t>e</w:t>
      </w:r>
      <w:r w:rsidRPr="00F61D37">
        <w:rPr>
          <w:lang w:eastAsia="cs-CZ"/>
        </w:rPr>
        <w:t xml:space="preserve"> konstruováno jako zařízení pro ochranu uzavřených prostorů nebo zařízení. Instalovaný systém se </w:t>
      </w:r>
      <w:r w:rsidR="0070458D" w:rsidRPr="00F61D37">
        <w:rPr>
          <w:lang w:eastAsia="cs-CZ"/>
        </w:rPr>
        <w:t>skládá</w:t>
      </w:r>
      <w:r w:rsidRPr="00F61D37">
        <w:rPr>
          <w:lang w:eastAsia="cs-CZ"/>
        </w:rPr>
        <w:t xml:space="preserve"> z řídící ústředny, detekčních systémů, signalizace a pevně stanovené zásoby hasiva, která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AE7958" w:rsidRPr="00F61D37">
        <w:rPr>
          <w:lang w:eastAsia="cs-CZ"/>
        </w:rPr>
        <w:t xml:space="preserve"> </w:t>
      </w:r>
      <w:r w:rsidRPr="00F61D37">
        <w:rPr>
          <w:lang w:eastAsia="cs-CZ"/>
        </w:rPr>
        <w:t xml:space="preserve">napojená na potrubní síť s tryskami pro rovnoměrné zaplavení chráněného prostoru hasivem. Chráněné prostory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</w:t>
      </w:r>
      <w:r w:rsidRPr="00F61D37">
        <w:t>dostatečně utěsněné, aby mohla být udržována potřebná hasicí koncentrace min. po dobu 10 min.</w:t>
      </w:r>
    </w:p>
    <w:p w14:paraId="63B77A69" w14:textId="77777777" w:rsidR="00AE7958" w:rsidRPr="00F61D37" w:rsidRDefault="00AE7958" w:rsidP="00AA0D3A">
      <w:pPr>
        <w:jc w:val="both"/>
        <w:rPr>
          <w:lang w:eastAsia="cs-CZ"/>
        </w:rPr>
      </w:pPr>
    </w:p>
    <w:p w14:paraId="33D939B2" w14:textId="77777777" w:rsidR="00CF48E7" w:rsidRPr="00F61D37" w:rsidRDefault="005A05EB" w:rsidP="004B0D7A">
      <w:pPr>
        <w:jc w:val="both"/>
        <w:rPr>
          <w:lang w:eastAsia="cs-CZ"/>
        </w:rPr>
      </w:pPr>
      <w:r w:rsidRPr="00F61D37">
        <w:rPr>
          <w:lang w:eastAsia="cs-CZ"/>
        </w:rPr>
        <w:t xml:space="preserve"> </w:t>
      </w:r>
    </w:p>
    <w:p w14:paraId="2F873AE8" w14:textId="77777777" w:rsidR="00CF48E7" w:rsidRPr="00F61D37" w:rsidRDefault="00CF48E7" w:rsidP="004B0D7A">
      <w:pPr>
        <w:jc w:val="both"/>
        <w:rPr>
          <w:b/>
          <w:i/>
          <w:lang w:eastAsia="cs-CZ"/>
        </w:rPr>
      </w:pPr>
      <w:r w:rsidRPr="00F61D37">
        <w:rPr>
          <w:b/>
          <w:i/>
          <w:lang w:eastAsia="cs-CZ"/>
        </w:rPr>
        <w:t>Pohotovostní stav</w:t>
      </w:r>
    </w:p>
    <w:p w14:paraId="71EB9691" w14:textId="77777777" w:rsidR="00CF48E7" w:rsidRPr="00F61D37" w:rsidRDefault="00CF48E7" w:rsidP="004B0D7A">
      <w:pPr>
        <w:jc w:val="both"/>
        <w:rPr>
          <w:lang w:eastAsia="cs-CZ"/>
        </w:rPr>
      </w:pPr>
    </w:p>
    <w:p w14:paraId="75FC3308" w14:textId="76DC2871" w:rsidR="00AA0D3A" w:rsidRPr="00F61D37" w:rsidRDefault="00AA0D3A" w:rsidP="00AA0D3A">
      <w:pPr>
        <w:jc w:val="both"/>
        <w:rPr>
          <w:lang w:eastAsia="cs-CZ"/>
        </w:rPr>
      </w:pPr>
      <w:r w:rsidRPr="00F61D37">
        <w:rPr>
          <w:lang w:eastAsia="cs-CZ"/>
        </w:rPr>
        <w:t xml:space="preserve">V pohotovostním stavu </w:t>
      </w:r>
      <w:r w:rsidR="008E321C" w:rsidRPr="00F61D37">
        <w:rPr>
          <w:lang w:eastAsia="cs-CZ"/>
        </w:rPr>
        <w:t>bud</w:t>
      </w:r>
      <w:r w:rsidR="0070458D" w:rsidRPr="00F61D37">
        <w:rPr>
          <w:lang w:eastAsia="cs-CZ"/>
        </w:rPr>
        <w:t>e</w:t>
      </w:r>
      <w:r w:rsidRPr="00F61D37">
        <w:rPr>
          <w:lang w:eastAsia="cs-CZ"/>
        </w:rPr>
        <w:t xml:space="preserve"> zařízení připraveno k vypuštění hasiva a na ústředně GHZ ne</w:t>
      </w:r>
      <w:r w:rsidR="00257355" w:rsidRPr="00F61D37">
        <w:rPr>
          <w:lang w:eastAsia="cs-CZ"/>
        </w:rPr>
        <w:t>ní</w:t>
      </w:r>
      <w:r w:rsidRPr="00F61D37">
        <w:rPr>
          <w:lang w:eastAsia="cs-CZ"/>
        </w:rPr>
        <w:t xml:space="preserve"> signalizována žádná událost. Pro rychlou detekci požáru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použity opticko kouřové detektory, které monitorují chráněný prostor</w:t>
      </w:r>
      <w:r w:rsidR="008F76A5" w:rsidRPr="00F61D37">
        <w:rPr>
          <w:lang w:eastAsia="cs-CZ"/>
        </w:rPr>
        <w:t xml:space="preserve"> </w:t>
      </w:r>
      <w:r w:rsidR="00070644" w:rsidRPr="00F61D37">
        <w:rPr>
          <w:lang w:eastAsia="cs-CZ"/>
        </w:rPr>
        <w:t>(místnost</w:t>
      </w:r>
      <w:r w:rsidR="003414F8" w:rsidRPr="00F61D37">
        <w:rPr>
          <w:lang w:eastAsia="cs-CZ"/>
        </w:rPr>
        <w:t>, zdvojená podlaha</w:t>
      </w:r>
      <w:r w:rsidR="00070644" w:rsidRPr="00F61D37">
        <w:rPr>
          <w:lang w:eastAsia="cs-CZ"/>
        </w:rPr>
        <w:t>)</w:t>
      </w:r>
      <w:r w:rsidRPr="00F61D37">
        <w:rPr>
          <w:lang w:eastAsia="cs-CZ"/>
        </w:rPr>
        <w:t xml:space="preserve">. Jestliže ústředna GHZ obdrží aktivační signál z jedné detekční linie (opticko kouřové detektory), dojde k vyhlášení stavu „PŘEDPOPLACH“, při kterém se uvede do činnosti opticko-akustická signalizace červené barvy umístěná v chráněném prostoru tak i vně. Pokud ústředna GHZ obdrží aktivační signál od další detekční linie (opticko kouřové detektory), dojde k vyhlášení stavu „POPLACH“. Od této chvíle běží časová prodleva </w:t>
      </w:r>
      <w:r w:rsidR="0003484E" w:rsidRPr="00F61D37">
        <w:rPr>
          <w:lang w:eastAsia="cs-CZ"/>
        </w:rPr>
        <w:t>0-60</w:t>
      </w:r>
      <w:r w:rsidRPr="00F61D37">
        <w:rPr>
          <w:lang w:eastAsia="cs-CZ"/>
        </w:rPr>
        <w:t xml:space="preserve"> sekund do vypuštění hasiva. V tomto časovém intervalu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nutné opustit chráněný prostor a zavřít dveře. Pokud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nutné prodloužit čas evakuace musí se zmáčknout a podržet manuální hlásič modré barvy „SHZ STOP“, které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umístěno uvnitř chráněného prostoru. Po zmáčknutí dojde k znovu nastavení odpočtu na 30 sekund, po uvolnění tlačítka dochází k obnově odpočtu. Tento proces lze provádět opakovaně. Pro zrušení odpočtu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nutné ústřednu RESETOVAT. Po uplynutí časového zpoždění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ústřednou GHZ poslán signál pro spouštěcí aktivátor, který otevře ventil na lahvi a tím dojde k vypuštění hasiva do potrubního rozvodu a následně přes trysky dochází k distribuci hasiva do chráněného prostoru. Ústředna GHZ signalizuje „VYPUŠTĚNÍ AKTIVNÍ“. Dále ústředna GHZ přijímá signál od „TLAKOVÉHO SPÍNAČE VYPUŠTĚNÍ“, že se hasivo dostalo do potrubního rozvodu.</w:t>
      </w:r>
    </w:p>
    <w:p w14:paraId="673EAB92" w14:textId="77777777" w:rsidR="00AA0D3A" w:rsidRPr="00F61D37" w:rsidRDefault="00AA0D3A" w:rsidP="00AA0D3A">
      <w:pPr>
        <w:jc w:val="both"/>
        <w:rPr>
          <w:lang w:eastAsia="cs-CZ"/>
        </w:rPr>
      </w:pPr>
    </w:p>
    <w:p w14:paraId="6A48EF01" w14:textId="6C552129" w:rsidR="00AA0D3A" w:rsidRPr="00F61D37" w:rsidRDefault="00AA0D3A" w:rsidP="00AA0D3A">
      <w:pPr>
        <w:jc w:val="both"/>
        <w:rPr>
          <w:color w:val="000000"/>
          <w:lang w:eastAsia="cs-CZ"/>
        </w:rPr>
      </w:pPr>
      <w:r w:rsidRPr="00F61D37">
        <w:rPr>
          <w:lang w:eastAsia="cs-CZ"/>
        </w:rPr>
        <w:lastRenderedPageBreak/>
        <w:t xml:space="preserve">Proces hašení lze spustit také manuálním hlásičem žluté barvy „SHZ START“, které </w:t>
      </w:r>
      <w:r w:rsidR="008E321C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umístěné u dveří </w:t>
      </w:r>
      <w:r w:rsidR="0095425A" w:rsidRPr="00F61D37">
        <w:rPr>
          <w:lang w:eastAsia="cs-CZ"/>
        </w:rPr>
        <w:t xml:space="preserve">vně </w:t>
      </w:r>
      <w:r w:rsidRPr="00F61D37">
        <w:rPr>
          <w:lang w:eastAsia="cs-CZ"/>
        </w:rPr>
        <w:t>chráněn</w:t>
      </w:r>
      <w:r w:rsidR="00070644" w:rsidRPr="00F61D37">
        <w:rPr>
          <w:lang w:eastAsia="cs-CZ"/>
        </w:rPr>
        <w:t>ého</w:t>
      </w:r>
      <w:r w:rsidRPr="00F61D37">
        <w:rPr>
          <w:lang w:eastAsia="cs-CZ"/>
        </w:rPr>
        <w:t xml:space="preserve"> prostor</w:t>
      </w:r>
      <w:r w:rsidR="00070644" w:rsidRPr="00F61D37">
        <w:rPr>
          <w:lang w:eastAsia="cs-CZ"/>
        </w:rPr>
        <w:t>u</w:t>
      </w:r>
      <w:r w:rsidRPr="00F61D37">
        <w:rPr>
          <w:lang w:eastAsia="cs-CZ"/>
        </w:rPr>
        <w:t xml:space="preserve">. Stisknutím tohoto tlačítka dojde k vyhlášení stavu „POPLACH“ při kterém se aktivuje opticko-akustická signalizace v chráněném prostoru </w:t>
      </w:r>
      <w:r w:rsidRPr="00F61D37">
        <w:rPr>
          <w:color w:val="000000"/>
          <w:lang w:eastAsia="cs-CZ"/>
        </w:rPr>
        <w:t xml:space="preserve">i před tímto prostorem nade dveřmi. </w:t>
      </w:r>
    </w:p>
    <w:p w14:paraId="0B05F9F2" w14:textId="77777777" w:rsidR="00AA0D3A" w:rsidRPr="00F61D37" w:rsidRDefault="00AA0D3A" w:rsidP="00AA0D3A">
      <w:pPr>
        <w:jc w:val="both"/>
        <w:rPr>
          <w:color w:val="000000"/>
          <w:lang w:eastAsia="cs-CZ"/>
        </w:rPr>
      </w:pPr>
    </w:p>
    <w:p w14:paraId="7F5260B3" w14:textId="085D18FC" w:rsidR="00AA0D3A" w:rsidRPr="00F61D37" w:rsidRDefault="00AA0D3A" w:rsidP="00AA0D3A">
      <w:pPr>
        <w:jc w:val="both"/>
        <w:rPr>
          <w:color w:val="000000"/>
          <w:lang w:eastAsia="cs-CZ"/>
        </w:rPr>
      </w:pPr>
      <w:r w:rsidRPr="00F61D37">
        <w:rPr>
          <w:color w:val="000000"/>
          <w:lang w:eastAsia="cs-CZ"/>
        </w:rPr>
        <w:t xml:space="preserve">Proces hašení lze spustit i ručním manuálním spouštěčem, který </w:t>
      </w:r>
      <w:r w:rsidR="008E321C" w:rsidRPr="00F61D37">
        <w:rPr>
          <w:color w:val="000000"/>
          <w:lang w:eastAsia="cs-CZ"/>
        </w:rPr>
        <w:t>bud</w:t>
      </w:r>
      <w:r w:rsidR="00070644" w:rsidRPr="00F61D37">
        <w:rPr>
          <w:color w:val="000000"/>
          <w:lang w:eastAsia="cs-CZ"/>
        </w:rPr>
        <w:t>e</w:t>
      </w:r>
      <w:r w:rsidRPr="00F61D37">
        <w:rPr>
          <w:color w:val="000000"/>
          <w:lang w:eastAsia="cs-CZ"/>
        </w:rPr>
        <w:t xml:space="preserve"> umístěn na master lahvi v chráněném prostoru. Při stisknutí tohoto tlačítka dojde k okamžitému vypuštění hasiva bez zpoždění do chráněného prostoru a následnému hašení. Při vypuštění hasiva dostane ústředna GHZ signál „GHZ SPUŠTĚNO“ a aktivuje se opticko-akustická signalizace v chráněném prostoru i před tímto prostorem nade dveřmi.</w:t>
      </w:r>
    </w:p>
    <w:p w14:paraId="16549E2D" w14:textId="77777777" w:rsidR="00CF48E7" w:rsidRPr="00F61D37" w:rsidRDefault="00CF48E7" w:rsidP="004B0D7A">
      <w:pPr>
        <w:jc w:val="both"/>
        <w:rPr>
          <w:lang w:eastAsia="cs-CZ"/>
        </w:rPr>
      </w:pPr>
    </w:p>
    <w:p w14:paraId="4744F499" w14:textId="77777777" w:rsidR="00CF48E7" w:rsidRPr="00F61D37" w:rsidRDefault="00CF48E7" w:rsidP="00EE5DCB">
      <w:pPr>
        <w:pStyle w:val="Nadpis2"/>
      </w:pPr>
      <w:bookmarkStart w:id="21" w:name="_Toc178925465"/>
      <w:r w:rsidRPr="00F61D37">
        <w:t>Řídící ústředna</w:t>
      </w:r>
      <w:bookmarkEnd w:id="21"/>
    </w:p>
    <w:p w14:paraId="3B6859AA" w14:textId="0B73EF3A" w:rsidR="00CF48E7" w:rsidRPr="00F61D37" w:rsidRDefault="008E321C" w:rsidP="00EE5DCB">
      <w:pPr>
        <w:jc w:val="both"/>
      </w:pPr>
      <w:r w:rsidRPr="00F61D37">
        <w:rPr>
          <w:lang w:eastAsia="cs-CZ"/>
        </w:rPr>
        <w:t>Pro obě</w:t>
      </w:r>
      <w:r w:rsidR="004A3F07" w:rsidRPr="00F61D37">
        <w:rPr>
          <w:lang w:eastAsia="cs-CZ"/>
        </w:rPr>
        <w:t> chráněné místnosti</w:t>
      </w:r>
      <w:r w:rsidRPr="00F61D37">
        <w:rPr>
          <w:lang w:eastAsia="cs-CZ"/>
        </w:rPr>
        <w:t xml:space="preserve"> bude</w:t>
      </w:r>
      <w:r w:rsidR="00AC02CE" w:rsidRPr="00F61D37">
        <w:rPr>
          <w:lang w:eastAsia="cs-CZ"/>
        </w:rPr>
        <w:t xml:space="preserve"> pro ovládání celého zařízení</w:t>
      </w:r>
      <w:r w:rsidR="005B0B58" w:rsidRPr="00F61D37">
        <w:rPr>
          <w:lang w:eastAsia="cs-CZ"/>
        </w:rPr>
        <w:t xml:space="preserve"> použit</w:t>
      </w:r>
      <w:r w:rsidR="00316BAD" w:rsidRPr="00F61D37">
        <w:rPr>
          <w:lang w:eastAsia="cs-CZ"/>
        </w:rPr>
        <w:t>a</w:t>
      </w:r>
      <w:r w:rsidR="001B0AB1" w:rsidRPr="00F61D37">
        <w:rPr>
          <w:lang w:eastAsia="cs-CZ"/>
        </w:rPr>
        <w:t xml:space="preserve"> </w:t>
      </w:r>
      <w:r w:rsidR="00CF48E7" w:rsidRPr="00F61D37">
        <w:rPr>
          <w:lang w:eastAsia="cs-CZ"/>
        </w:rPr>
        <w:t>certifikovan</w:t>
      </w:r>
      <w:r w:rsidR="00316BAD" w:rsidRPr="00F61D37">
        <w:rPr>
          <w:lang w:eastAsia="cs-CZ"/>
        </w:rPr>
        <w:t>á</w:t>
      </w:r>
      <w:r w:rsidR="00CF48E7" w:rsidRPr="00F61D37">
        <w:rPr>
          <w:lang w:eastAsia="cs-CZ"/>
        </w:rPr>
        <w:t xml:space="preserve"> </w:t>
      </w:r>
      <w:r w:rsidR="005B0B58" w:rsidRPr="00F61D37">
        <w:rPr>
          <w:lang w:eastAsia="cs-CZ"/>
        </w:rPr>
        <w:t>ústředn</w:t>
      </w:r>
      <w:r w:rsidR="00316BAD" w:rsidRPr="00F61D37">
        <w:rPr>
          <w:lang w:eastAsia="cs-CZ"/>
        </w:rPr>
        <w:t>a</w:t>
      </w:r>
      <w:r w:rsidR="0005530D" w:rsidRPr="00F61D37">
        <w:rPr>
          <w:lang w:eastAsia="cs-CZ"/>
        </w:rPr>
        <w:t xml:space="preserve"> </w:t>
      </w:r>
      <w:r w:rsidR="00396AF2" w:rsidRPr="00F61D37">
        <w:rPr>
          <w:lang w:eastAsia="cs-CZ"/>
        </w:rPr>
        <w:t>G</w:t>
      </w:r>
      <w:r w:rsidR="00CF48E7" w:rsidRPr="00F61D37">
        <w:rPr>
          <w:lang w:eastAsia="cs-CZ"/>
        </w:rPr>
        <w:t>HZ</w:t>
      </w:r>
      <w:r w:rsidR="001B0AB1" w:rsidRPr="00F61D37">
        <w:rPr>
          <w:lang w:eastAsia="cs-CZ"/>
        </w:rPr>
        <w:t xml:space="preserve"> </w:t>
      </w:r>
      <w:r w:rsidR="0042747E" w:rsidRPr="00F61D37">
        <w:rPr>
          <w:lang w:eastAsia="cs-CZ"/>
        </w:rPr>
        <w:t>ADVANCED EX 3001</w:t>
      </w:r>
      <w:r w:rsidRPr="00F61D37">
        <w:rPr>
          <w:lang w:eastAsia="cs-CZ"/>
        </w:rPr>
        <w:t xml:space="preserve"> v místnosti č. 7.06</w:t>
      </w:r>
      <w:r w:rsidR="00CF48E7" w:rsidRPr="00F61D37">
        <w:rPr>
          <w:lang w:eastAsia="cs-CZ"/>
        </w:rPr>
        <w:t>, kter</w:t>
      </w:r>
      <w:r w:rsidR="00316BAD" w:rsidRPr="00F61D37">
        <w:rPr>
          <w:lang w:eastAsia="cs-CZ"/>
        </w:rPr>
        <w:t>á</w:t>
      </w:r>
      <w:r w:rsidR="00CF48E7" w:rsidRPr="00F61D37">
        <w:rPr>
          <w:lang w:eastAsia="cs-CZ"/>
        </w:rPr>
        <w:t xml:space="preserve"> zajišťuj</w:t>
      </w:r>
      <w:r w:rsidR="00316BAD" w:rsidRPr="00F61D37">
        <w:rPr>
          <w:lang w:eastAsia="cs-CZ"/>
        </w:rPr>
        <w:t>e</w:t>
      </w:r>
      <w:r w:rsidR="00CF48E7" w:rsidRPr="00F61D37">
        <w:rPr>
          <w:lang w:eastAsia="cs-CZ"/>
        </w:rPr>
        <w:t xml:space="preserve"> sběr</w:t>
      </w:r>
      <w:r w:rsidR="00CF48E7" w:rsidRPr="00F61D37">
        <w:t xml:space="preserve"> a vyhodnocování </w:t>
      </w:r>
      <w:r w:rsidR="00396AF2" w:rsidRPr="00F61D37">
        <w:t>informací</w:t>
      </w:r>
      <w:r w:rsidR="00CF48E7" w:rsidRPr="00F61D37">
        <w:t xml:space="preserve"> od všech požárních hlásičů tlačítkových i samočinných a spouští hašení chráněn</w:t>
      </w:r>
      <w:r w:rsidR="00395A6E" w:rsidRPr="00F61D37">
        <w:t>ých</w:t>
      </w:r>
      <w:r w:rsidR="00CF48E7" w:rsidRPr="00F61D37">
        <w:t xml:space="preserve"> prostor</w:t>
      </w:r>
      <w:r w:rsidR="00395A6E" w:rsidRPr="00F61D37">
        <w:t>ů</w:t>
      </w:r>
      <w:r w:rsidR="00CF48E7" w:rsidRPr="00F61D37">
        <w:t>. Vedení k signa</w:t>
      </w:r>
      <w:r w:rsidR="0064731B" w:rsidRPr="00F61D37">
        <w:t xml:space="preserve">lizačním a ovládacím prvkům </w:t>
      </w:r>
      <w:r w:rsidRPr="00F61D37">
        <w:t>bud</w:t>
      </w:r>
      <w:r w:rsidR="00070644" w:rsidRPr="00F61D37">
        <w:t>ou</w:t>
      </w:r>
      <w:r w:rsidR="005B0B58" w:rsidRPr="00F61D37">
        <w:t xml:space="preserve"> hlídány</w:t>
      </w:r>
      <w:r w:rsidR="00CF48E7" w:rsidRPr="00F61D37">
        <w:t xml:space="preserve"> na zkrat a přerušení. Ústředn</w:t>
      </w:r>
      <w:r w:rsidR="0005530D" w:rsidRPr="00F61D37">
        <w:t>a</w:t>
      </w:r>
      <w:r w:rsidR="00CF48E7" w:rsidRPr="00F61D37">
        <w:t xml:space="preserve"> také kontroluj</w:t>
      </w:r>
      <w:r w:rsidR="0005530D" w:rsidRPr="00F61D37">
        <w:t>e</w:t>
      </w:r>
      <w:r w:rsidR="00CF48E7" w:rsidRPr="00F61D37">
        <w:t xml:space="preserve"> provozuschopnost celého zařízení a v případě poruchy vyhlásí tzv. </w:t>
      </w:r>
      <w:r w:rsidR="004A4CBA" w:rsidRPr="00F61D37">
        <w:t>“</w:t>
      </w:r>
      <w:r w:rsidR="005A05EB" w:rsidRPr="00F61D37">
        <w:t xml:space="preserve">PORUCHU“. </w:t>
      </w:r>
      <w:r w:rsidR="001B0AB1" w:rsidRPr="00F61D37">
        <w:t>Ú</w:t>
      </w:r>
      <w:r w:rsidR="005A05EB" w:rsidRPr="00F61D37">
        <w:t>středn</w:t>
      </w:r>
      <w:r w:rsidR="0005530D" w:rsidRPr="00F61D37">
        <w:t xml:space="preserve">a </w:t>
      </w:r>
      <w:r w:rsidRPr="00F61D37">
        <w:t>bud</w:t>
      </w:r>
      <w:r w:rsidR="00070644" w:rsidRPr="00F61D37">
        <w:t>e</w:t>
      </w:r>
      <w:r w:rsidR="005B0B58" w:rsidRPr="00F61D37">
        <w:t xml:space="preserve"> vybaven</w:t>
      </w:r>
      <w:r w:rsidR="0005530D" w:rsidRPr="00F61D37">
        <w:t>a</w:t>
      </w:r>
      <w:r w:rsidR="00CF48E7" w:rsidRPr="00F61D37">
        <w:t xml:space="preserve"> dvěm</w:t>
      </w:r>
      <w:r w:rsidR="00D1713E" w:rsidRPr="00F61D37">
        <w:t>a</w:t>
      </w:r>
      <w:r w:rsidR="00CF48E7" w:rsidRPr="00F61D37">
        <w:t xml:space="preserve"> záložními </w:t>
      </w:r>
      <w:r w:rsidR="00396AF2" w:rsidRPr="00F61D37">
        <w:t>bateriemi</w:t>
      </w:r>
      <w:r w:rsidR="00CF48E7" w:rsidRPr="00F61D37">
        <w:t xml:space="preserve"> pro zásobování ústředny po dobu 24 hodin při výpadku elektrické energie ze sítě.</w:t>
      </w:r>
    </w:p>
    <w:p w14:paraId="2D449E8F" w14:textId="77777777" w:rsidR="0064731B" w:rsidRPr="00F61D37" w:rsidRDefault="0064731B" w:rsidP="00EE5DCB">
      <w:pPr>
        <w:jc w:val="both"/>
        <w:rPr>
          <w:lang w:eastAsia="cs-CZ"/>
        </w:rPr>
      </w:pPr>
    </w:p>
    <w:p w14:paraId="1F8174A8" w14:textId="12C9C7B5" w:rsidR="00CF48E7" w:rsidRPr="00F61D37" w:rsidRDefault="00CF48E7" w:rsidP="00F1238B">
      <w:pPr>
        <w:pStyle w:val="Zhlav"/>
        <w:tabs>
          <w:tab w:val="clear" w:pos="4536"/>
          <w:tab w:val="clear" w:pos="9072"/>
          <w:tab w:val="left" w:pos="284"/>
          <w:tab w:val="left" w:pos="426"/>
        </w:tabs>
        <w:jc w:val="both"/>
        <w:rPr>
          <w:rFonts w:cs="Arial"/>
        </w:rPr>
      </w:pPr>
      <w:r w:rsidRPr="00F61D37">
        <w:rPr>
          <w:rFonts w:cs="Arial"/>
        </w:rPr>
        <w:t>V</w:t>
      </w:r>
      <w:r w:rsidR="00396AF2" w:rsidRPr="00F61D37">
        <w:rPr>
          <w:rFonts w:cs="Arial"/>
        </w:rPr>
        <w:t>šechny provozní stavy</w:t>
      </w:r>
      <w:r w:rsidR="005B0B58" w:rsidRPr="00F61D37">
        <w:rPr>
          <w:rFonts w:cs="Arial"/>
        </w:rPr>
        <w:t xml:space="preserve"> zařízení GHZ (</w:t>
      </w:r>
      <w:r w:rsidR="00F5368F" w:rsidRPr="00F61D37">
        <w:rPr>
          <w:rFonts w:cs="Arial"/>
        </w:rPr>
        <w:t>předpoplach,</w:t>
      </w:r>
      <w:r w:rsidR="00991C0A" w:rsidRPr="00F61D37">
        <w:rPr>
          <w:rFonts w:cs="Arial"/>
        </w:rPr>
        <w:t xml:space="preserve"> </w:t>
      </w:r>
      <w:r w:rsidR="005B0B58" w:rsidRPr="00F61D37">
        <w:rPr>
          <w:rFonts w:cs="Arial"/>
        </w:rPr>
        <w:t>p</w:t>
      </w:r>
      <w:r w:rsidR="00600831" w:rsidRPr="00F61D37">
        <w:rPr>
          <w:rFonts w:cs="Arial"/>
        </w:rPr>
        <w:t>oplach</w:t>
      </w:r>
      <w:r w:rsidR="00991C0A" w:rsidRPr="00F61D37">
        <w:rPr>
          <w:rFonts w:cs="Arial"/>
        </w:rPr>
        <w:t>,</w:t>
      </w:r>
      <w:r w:rsidRPr="00F61D37">
        <w:rPr>
          <w:rFonts w:cs="Arial"/>
        </w:rPr>
        <w:t xml:space="preserve"> porucha</w:t>
      </w:r>
      <w:r w:rsidR="00991C0A" w:rsidRPr="00F61D37">
        <w:rPr>
          <w:rFonts w:cs="Arial"/>
        </w:rPr>
        <w:t xml:space="preserve"> a hasivo vypuštěno</w:t>
      </w:r>
      <w:r w:rsidRPr="00F61D37">
        <w:rPr>
          <w:rFonts w:cs="Arial"/>
        </w:rPr>
        <w:t xml:space="preserve">) </w:t>
      </w:r>
      <w:r w:rsidR="008E321C" w:rsidRPr="00F61D37">
        <w:rPr>
          <w:rFonts w:cs="Arial"/>
        </w:rPr>
        <w:t>bud</w:t>
      </w:r>
      <w:r w:rsidR="00070644" w:rsidRPr="00F61D37">
        <w:rPr>
          <w:rFonts w:cs="Arial"/>
        </w:rPr>
        <w:t>ou</w:t>
      </w:r>
      <w:r w:rsidRPr="00F61D37">
        <w:rPr>
          <w:rFonts w:cs="Arial"/>
        </w:rPr>
        <w:t xml:space="preserve"> předávány </w:t>
      </w:r>
      <w:r w:rsidR="0003484E" w:rsidRPr="00F61D37">
        <w:rPr>
          <w:rFonts w:cs="Arial"/>
        </w:rPr>
        <w:t xml:space="preserve">na objektovou EPS </w:t>
      </w:r>
      <w:r w:rsidR="001B0AB1" w:rsidRPr="00F61D37">
        <w:rPr>
          <w:rFonts w:cs="Arial"/>
        </w:rPr>
        <w:t xml:space="preserve">skrze </w:t>
      </w:r>
      <w:r w:rsidR="00F1238B" w:rsidRPr="00F61D37">
        <w:rPr>
          <w:rFonts w:cs="Arial"/>
        </w:rPr>
        <w:t xml:space="preserve">suché kontakty na ústředně, které </w:t>
      </w:r>
      <w:r w:rsidR="008E321C" w:rsidRPr="00F61D37">
        <w:rPr>
          <w:rFonts w:cs="Arial"/>
        </w:rPr>
        <w:t>bud</w:t>
      </w:r>
      <w:r w:rsidR="00070644" w:rsidRPr="00F61D37">
        <w:rPr>
          <w:rFonts w:cs="Arial"/>
        </w:rPr>
        <w:t>ou</w:t>
      </w:r>
      <w:r w:rsidR="00F1238B" w:rsidRPr="00F61D37">
        <w:rPr>
          <w:rFonts w:cs="Arial"/>
        </w:rPr>
        <w:t xml:space="preserve"> určené pro nízké napětí 30V, 1A.</w:t>
      </w:r>
    </w:p>
    <w:p w14:paraId="040B67BB" w14:textId="77777777" w:rsidR="003414F8" w:rsidRPr="00F61D37" w:rsidRDefault="003414F8" w:rsidP="00F1238B">
      <w:pPr>
        <w:pStyle w:val="Zhlav"/>
        <w:tabs>
          <w:tab w:val="clear" w:pos="4536"/>
          <w:tab w:val="clear" w:pos="9072"/>
          <w:tab w:val="left" w:pos="284"/>
          <w:tab w:val="left" w:pos="426"/>
        </w:tabs>
        <w:jc w:val="both"/>
        <w:rPr>
          <w:rFonts w:cs="Arial"/>
        </w:rPr>
      </w:pPr>
    </w:p>
    <w:p w14:paraId="4465136B" w14:textId="77777777" w:rsidR="00CF48E7" w:rsidRPr="00F61D37" w:rsidRDefault="00CF48E7" w:rsidP="00EE5DCB">
      <w:pPr>
        <w:pStyle w:val="Nadpis2"/>
      </w:pPr>
      <w:bookmarkStart w:id="22" w:name="_Toc178925466"/>
      <w:r w:rsidRPr="00F61D37">
        <w:t>Detektory</w:t>
      </w:r>
      <w:bookmarkEnd w:id="22"/>
    </w:p>
    <w:p w14:paraId="74A6C729" w14:textId="75D61BE7" w:rsidR="007B761D" w:rsidRPr="00F61D37" w:rsidRDefault="00CF48E7" w:rsidP="00EE5DCB">
      <w:pPr>
        <w:jc w:val="both"/>
        <w:rPr>
          <w:lang w:eastAsia="cs-CZ"/>
        </w:rPr>
      </w:pPr>
      <w:r w:rsidRPr="00F61D37">
        <w:rPr>
          <w:lang w:eastAsia="cs-CZ"/>
        </w:rPr>
        <w:t>Pro rychlou dete</w:t>
      </w:r>
      <w:r w:rsidR="009E4E19" w:rsidRPr="00F61D37">
        <w:rPr>
          <w:lang w:eastAsia="cs-CZ"/>
        </w:rPr>
        <w:t xml:space="preserve">kci požáru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="00A6131F" w:rsidRPr="00F61D37">
        <w:rPr>
          <w:lang w:eastAsia="cs-CZ"/>
        </w:rPr>
        <w:t xml:space="preserve"> použity opticko-</w:t>
      </w:r>
      <w:r w:rsidRPr="00F61D37">
        <w:rPr>
          <w:lang w:eastAsia="cs-CZ"/>
        </w:rPr>
        <w:t xml:space="preserve">kouřové detektory, které </w:t>
      </w:r>
      <w:r w:rsidR="00070644" w:rsidRPr="00F61D37">
        <w:rPr>
          <w:lang w:eastAsia="cs-CZ"/>
        </w:rPr>
        <w:t>jsou</w:t>
      </w:r>
      <w:r w:rsidRPr="00F61D37">
        <w:rPr>
          <w:lang w:eastAsia="cs-CZ"/>
        </w:rPr>
        <w:t xml:space="preserve"> umístěny v chráněn</w:t>
      </w:r>
      <w:r w:rsidR="005A05EB" w:rsidRPr="00F61D37">
        <w:rPr>
          <w:lang w:eastAsia="cs-CZ"/>
        </w:rPr>
        <w:t>ém prostoru</w:t>
      </w:r>
      <w:r w:rsidR="001B0AB1" w:rsidRPr="00F61D37">
        <w:rPr>
          <w:lang w:eastAsia="cs-CZ"/>
        </w:rPr>
        <w:t xml:space="preserve"> (místnost</w:t>
      </w:r>
      <w:r w:rsidR="003414F8" w:rsidRPr="00F61D37">
        <w:rPr>
          <w:lang w:eastAsia="cs-CZ"/>
        </w:rPr>
        <w:t>, zdvojená podlaha</w:t>
      </w:r>
      <w:r w:rsidR="00D1713E" w:rsidRPr="00F61D37">
        <w:rPr>
          <w:lang w:eastAsia="cs-CZ"/>
        </w:rPr>
        <w:t>)</w:t>
      </w:r>
      <w:r w:rsidR="005A05EB" w:rsidRPr="00F61D37">
        <w:rPr>
          <w:lang w:eastAsia="cs-CZ"/>
        </w:rPr>
        <w:t xml:space="preserve">. </w:t>
      </w:r>
      <w:r w:rsidRPr="00F61D37">
        <w:rPr>
          <w:lang w:eastAsia="cs-CZ"/>
        </w:rPr>
        <w:t xml:space="preserve">Detektory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="005A05EB" w:rsidRPr="00F61D37">
        <w:rPr>
          <w:lang w:eastAsia="cs-CZ"/>
        </w:rPr>
        <w:t xml:space="preserve"> </w:t>
      </w:r>
      <w:r w:rsidRPr="00F61D37">
        <w:rPr>
          <w:lang w:eastAsia="cs-CZ"/>
        </w:rPr>
        <w:t>zapojeny do dvou linií (</w:t>
      </w:r>
      <w:r w:rsidR="00396AF2" w:rsidRPr="00F61D37">
        <w:rPr>
          <w:lang w:eastAsia="cs-CZ"/>
        </w:rPr>
        <w:t xml:space="preserve">Zone 1, Zone </w:t>
      </w:r>
      <w:r w:rsidRPr="00F61D37">
        <w:rPr>
          <w:lang w:eastAsia="cs-CZ"/>
        </w:rPr>
        <w:t>2), aby bylo zajištěno vyloučení falešného poplachu.</w:t>
      </w:r>
    </w:p>
    <w:p w14:paraId="4AE133F5" w14:textId="77777777" w:rsidR="00D16814" w:rsidRPr="00F61D37" w:rsidRDefault="00D16814" w:rsidP="00EE5DCB">
      <w:pPr>
        <w:jc w:val="both"/>
        <w:rPr>
          <w:lang w:eastAsia="cs-CZ"/>
        </w:rPr>
      </w:pPr>
    </w:p>
    <w:p w14:paraId="6C55262F" w14:textId="52D654A5" w:rsidR="00D16814" w:rsidRPr="00F61D37" w:rsidRDefault="00D16814" w:rsidP="00D16814">
      <w:pPr>
        <w:jc w:val="both"/>
        <w:rPr>
          <w:lang w:eastAsia="cs-CZ"/>
        </w:rPr>
      </w:pPr>
      <w:r w:rsidRPr="00F61D37">
        <w:rPr>
          <w:lang w:eastAsia="cs-CZ"/>
        </w:rPr>
        <w:t xml:space="preserve">Propojení detektorů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pomocí kabelu praflaguard 2x1x0,5mm2 spojení kabelů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možné pouze na svorkách, které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>ou umístěny v patici detektoru.</w:t>
      </w:r>
    </w:p>
    <w:p w14:paraId="19A6D8FB" w14:textId="77777777" w:rsidR="00D16814" w:rsidRPr="00F61D37" w:rsidRDefault="00D16814" w:rsidP="00D16814">
      <w:pPr>
        <w:jc w:val="both"/>
        <w:rPr>
          <w:lang w:eastAsia="cs-CZ"/>
        </w:rPr>
      </w:pPr>
    </w:p>
    <w:p w14:paraId="30DECB0F" w14:textId="33EB3F17" w:rsidR="00D16814" w:rsidRPr="00F61D37" w:rsidRDefault="00D16814" w:rsidP="00D16814">
      <w:pPr>
        <w:jc w:val="both"/>
        <w:rPr>
          <w:lang w:eastAsia="cs-CZ"/>
        </w:rPr>
      </w:pPr>
      <w:r w:rsidRPr="00F61D37">
        <w:rPr>
          <w:lang w:eastAsia="cs-CZ"/>
        </w:rPr>
        <w:t xml:space="preserve">Umístění jednotlivých detektorů </w:t>
      </w:r>
      <w:r w:rsidR="00825F82" w:rsidRPr="00F61D37">
        <w:rPr>
          <w:lang w:eastAsia="cs-CZ"/>
        </w:rPr>
        <w:t>j</w:t>
      </w:r>
      <w:r w:rsidRPr="00F61D37">
        <w:rPr>
          <w:lang w:eastAsia="cs-CZ"/>
        </w:rPr>
        <w:t>e patrné z výkresové části dokumentace.</w:t>
      </w:r>
    </w:p>
    <w:p w14:paraId="6660FFF6" w14:textId="77777777" w:rsidR="003414F8" w:rsidRPr="00F61D37" w:rsidRDefault="003414F8" w:rsidP="00D16814">
      <w:pPr>
        <w:jc w:val="both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98"/>
        <w:gridCol w:w="3298"/>
        <w:gridCol w:w="3299"/>
      </w:tblGrid>
      <w:tr w:rsidR="003414F8" w:rsidRPr="00F61D37" w14:paraId="4223F3C7" w14:textId="77777777" w:rsidTr="003414F8">
        <w:tc>
          <w:tcPr>
            <w:tcW w:w="3298" w:type="dxa"/>
          </w:tcPr>
          <w:p w14:paraId="59873D0E" w14:textId="77777777" w:rsidR="003414F8" w:rsidRPr="00F61D37" w:rsidRDefault="003414F8" w:rsidP="003414F8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Chráněný</w:t>
            </w:r>
          </w:p>
          <w:p w14:paraId="7606C907" w14:textId="3CED0947" w:rsidR="003414F8" w:rsidRPr="00F61D37" w:rsidRDefault="003414F8" w:rsidP="003414F8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prostor</w:t>
            </w:r>
          </w:p>
        </w:tc>
        <w:tc>
          <w:tcPr>
            <w:tcW w:w="3298" w:type="dxa"/>
          </w:tcPr>
          <w:p w14:paraId="6CE0994D" w14:textId="7F66070B" w:rsidR="003414F8" w:rsidRPr="00F61D37" w:rsidRDefault="003414F8" w:rsidP="003414F8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Počet detektorů</w:t>
            </w:r>
          </w:p>
          <w:p w14:paraId="7D5B035B" w14:textId="3A3C3A4D" w:rsidR="003414F8" w:rsidRPr="00F61D37" w:rsidRDefault="003414F8" w:rsidP="003414F8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 xml:space="preserve"> místnost</w:t>
            </w:r>
          </w:p>
        </w:tc>
        <w:tc>
          <w:tcPr>
            <w:tcW w:w="3299" w:type="dxa"/>
          </w:tcPr>
          <w:p w14:paraId="236F0C2F" w14:textId="77777777" w:rsidR="003414F8" w:rsidRPr="00F61D37" w:rsidRDefault="003414F8" w:rsidP="003414F8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Počet detektorů</w:t>
            </w:r>
          </w:p>
          <w:p w14:paraId="279CB6F7" w14:textId="339569C0" w:rsidR="003414F8" w:rsidRPr="00F61D37" w:rsidRDefault="003414F8" w:rsidP="003414F8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 xml:space="preserve"> zdvojená podlaha</w:t>
            </w:r>
          </w:p>
        </w:tc>
      </w:tr>
      <w:tr w:rsidR="003414F8" w:rsidRPr="00F61D37" w14:paraId="3A38475C" w14:textId="77777777" w:rsidTr="003414F8">
        <w:tc>
          <w:tcPr>
            <w:tcW w:w="3298" w:type="dxa"/>
          </w:tcPr>
          <w:p w14:paraId="02948F55" w14:textId="374D8F5A" w:rsidR="003414F8" w:rsidRPr="00F61D37" w:rsidRDefault="003414F8" w:rsidP="003414F8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color w:val="000000"/>
              </w:rPr>
            </w:pPr>
            <w:r w:rsidRPr="00F61D37">
              <w:rPr>
                <w:color w:val="000000"/>
              </w:rPr>
              <w:t>m. č. 7.01</w:t>
            </w:r>
          </w:p>
        </w:tc>
        <w:tc>
          <w:tcPr>
            <w:tcW w:w="3298" w:type="dxa"/>
          </w:tcPr>
          <w:p w14:paraId="184B64B5" w14:textId="77087800" w:rsidR="003414F8" w:rsidRPr="00F61D37" w:rsidRDefault="003414F8" w:rsidP="003414F8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2</w:t>
            </w:r>
          </w:p>
        </w:tc>
        <w:tc>
          <w:tcPr>
            <w:tcW w:w="3299" w:type="dxa"/>
          </w:tcPr>
          <w:p w14:paraId="1F632968" w14:textId="18C72EC4" w:rsidR="003414F8" w:rsidRPr="00F61D37" w:rsidRDefault="003414F8" w:rsidP="003414F8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2</w:t>
            </w:r>
          </w:p>
        </w:tc>
      </w:tr>
      <w:tr w:rsidR="003414F8" w:rsidRPr="00F61D37" w14:paraId="08887533" w14:textId="77777777" w:rsidTr="003414F8">
        <w:tc>
          <w:tcPr>
            <w:tcW w:w="3298" w:type="dxa"/>
          </w:tcPr>
          <w:p w14:paraId="1C166054" w14:textId="623AAFAD" w:rsidR="003414F8" w:rsidRPr="00F61D37" w:rsidRDefault="003414F8" w:rsidP="003414F8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color w:val="000000"/>
              </w:rPr>
            </w:pPr>
            <w:r w:rsidRPr="00F61D37">
              <w:rPr>
                <w:color w:val="000000"/>
              </w:rPr>
              <w:t>m. č. 7.06</w:t>
            </w:r>
          </w:p>
        </w:tc>
        <w:tc>
          <w:tcPr>
            <w:tcW w:w="3298" w:type="dxa"/>
          </w:tcPr>
          <w:p w14:paraId="217A2A12" w14:textId="1AF08912" w:rsidR="003414F8" w:rsidRPr="00F61D37" w:rsidRDefault="003414F8" w:rsidP="003414F8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6</w:t>
            </w:r>
          </w:p>
        </w:tc>
        <w:tc>
          <w:tcPr>
            <w:tcW w:w="3299" w:type="dxa"/>
          </w:tcPr>
          <w:p w14:paraId="66ACA6D0" w14:textId="2C59C3A9" w:rsidR="003414F8" w:rsidRPr="00F61D37" w:rsidRDefault="003414F8" w:rsidP="003414F8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6</w:t>
            </w:r>
          </w:p>
        </w:tc>
      </w:tr>
    </w:tbl>
    <w:p w14:paraId="0A5B401F" w14:textId="69B7AB64" w:rsidR="00395A6E" w:rsidRPr="00F61D37" w:rsidRDefault="00395A6E" w:rsidP="00EE5DCB">
      <w:pPr>
        <w:jc w:val="both"/>
        <w:rPr>
          <w:lang w:eastAsia="cs-CZ"/>
        </w:rPr>
      </w:pPr>
    </w:p>
    <w:p w14:paraId="77243A7D" w14:textId="77777777" w:rsidR="00CF48E7" w:rsidRPr="00F61D37" w:rsidRDefault="00CF48E7" w:rsidP="00EE5DCB">
      <w:pPr>
        <w:pStyle w:val="Nadpis2"/>
      </w:pPr>
      <w:bookmarkStart w:id="23" w:name="_Toc178925467"/>
      <w:r w:rsidRPr="00F61D37">
        <w:t>Spouštěcí tlačítko</w:t>
      </w:r>
      <w:bookmarkEnd w:id="23"/>
    </w:p>
    <w:p w14:paraId="43E4B543" w14:textId="7C8C3132" w:rsidR="0000524F" w:rsidRPr="00F61D37" w:rsidRDefault="0000524F" w:rsidP="0000524F">
      <w:pPr>
        <w:jc w:val="both"/>
        <w:rPr>
          <w:lang w:eastAsia="cs-CZ"/>
        </w:rPr>
      </w:pPr>
      <w:r w:rsidRPr="00F61D37">
        <w:rPr>
          <w:lang w:eastAsia="cs-CZ"/>
        </w:rPr>
        <w:t>Pro</w:t>
      </w:r>
      <w:r w:rsidR="0064731B" w:rsidRPr="00F61D37">
        <w:rPr>
          <w:lang w:eastAsia="cs-CZ"/>
        </w:rPr>
        <w:t xml:space="preserve"> spuštění hašení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F0227D" w:rsidRPr="00F61D37">
        <w:rPr>
          <w:lang w:eastAsia="cs-CZ"/>
        </w:rPr>
        <w:t xml:space="preserve"> určen </w:t>
      </w:r>
      <w:r w:rsidR="0042747E" w:rsidRPr="00F61D37">
        <w:rPr>
          <w:lang w:eastAsia="cs-CZ"/>
        </w:rPr>
        <w:t>manuální hlásič</w:t>
      </w:r>
      <w:r w:rsidR="00F0227D" w:rsidRPr="00F61D37">
        <w:rPr>
          <w:lang w:eastAsia="cs-CZ"/>
        </w:rPr>
        <w:t xml:space="preserve"> žluté barvy </w:t>
      </w:r>
      <w:r w:rsidR="0042747E" w:rsidRPr="00F61D37">
        <w:rPr>
          <w:lang w:eastAsia="cs-CZ"/>
        </w:rPr>
        <w:t xml:space="preserve">SHZ START </w:t>
      </w:r>
      <w:r w:rsidR="00F0227D" w:rsidRPr="00F61D37">
        <w:rPr>
          <w:lang w:eastAsia="cs-CZ"/>
        </w:rPr>
        <w:t>umístěn</w:t>
      </w:r>
      <w:r w:rsidR="00E426EA" w:rsidRPr="00F61D37">
        <w:rPr>
          <w:lang w:eastAsia="cs-CZ"/>
        </w:rPr>
        <w:t xml:space="preserve"> </w:t>
      </w:r>
      <w:r w:rsidR="00182EAC" w:rsidRPr="00F61D37">
        <w:rPr>
          <w:lang w:eastAsia="cs-CZ"/>
        </w:rPr>
        <w:t xml:space="preserve">vně </w:t>
      </w:r>
      <w:r w:rsidR="000A1A6C" w:rsidRPr="00F61D37">
        <w:rPr>
          <w:lang w:eastAsia="cs-CZ"/>
        </w:rPr>
        <w:t>chráněného prostoru</w:t>
      </w:r>
      <w:r w:rsidR="00991C0A" w:rsidRPr="00F61D37">
        <w:rPr>
          <w:lang w:eastAsia="cs-CZ"/>
        </w:rPr>
        <w:t xml:space="preserve"> vedle dveří</w:t>
      </w:r>
      <w:r w:rsidR="000A1A6C" w:rsidRPr="00F61D37">
        <w:rPr>
          <w:lang w:eastAsia="cs-CZ"/>
        </w:rPr>
        <w:t xml:space="preserve">. </w:t>
      </w:r>
    </w:p>
    <w:p w14:paraId="380A9BE3" w14:textId="77777777" w:rsidR="00AC02CE" w:rsidRPr="00F61D37" w:rsidRDefault="00AC02CE" w:rsidP="0000524F">
      <w:pPr>
        <w:jc w:val="both"/>
        <w:rPr>
          <w:lang w:eastAsia="cs-CZ"/>
        </w:rPr>
      </w:pPr>
    </w:p>
    <w:p w14:paraId="4F780756" w14:textId="1D1A298B" w:rsidR="00A90178" w:rsidRPr="00F61D37" w:rsidRDefault="00A90178" w:rsidP="00A90178">
      <w:pPr>
        <w:jc w:val="both"/>
        <w:rPr>
          <w:lang w:eastAsia="cs-CZ"/>
        </w:rPr>
      </w:pPr>
      <w:r w:rsidRPr="00F61D37">
        <w:rPr>
          <w:lang w:eastAsia="cs-CZ"/>
        </w:rPr>
        <w:t xml:space="preserve">Propojení tlačítek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pomocí kabelu PRAFlaGuard-F 2x2x0,8, spojení kabelů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možné pouze na svorkách, které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>ou umístěny v krabici tlačítka.</w:t>
      </w:r>
    </w:p>
    <w:p w14:paraId="4ABE52CC" w14:textId="77777777" w:rsidR="00A90178" w:rsidRPr="00F61D37" w:rsidRDefault="00A90178" w:rsidP="00A90178">
      <w:pPr>
        <w:jc w:val="both"/>
        <w:rPr>
          <w:lang w:eastAsia="cs-CZ"/>
        </w:rPr>
      </w:pPr>
    </w:p>
    <w:p w14:paraId="027B2CD0" w14:textId="77777777" w:rsidR="00A90178" w:rsidRPr="00F61D37" w:rsidRDefault="00A90178" w:rsidP="00A90178">
      <w:pPr>
        <w:jc w:val="both"/>
        <w:rPr>
          <w:lang w:eastAsia="cs-CZ"/>
        </w:rPr>
      </w:pPr>
      <w:r w:rsidRPr="00F61D37">
        <w:rPr>
          <w:lang w:eastAsia="cs-CZ"/>
        </w:rPr>
        <w:lastRenderedPageBreak/>
        <w:t>Umístění tlačítek GHZ START je patrné z výkresové části dokumentace.</w:t>
      </w:r>
    </w:p>
    <w:p w14:paraId="65D57CCD" w14:textId="77777777" w:rsidR="003414F8" w:rsidRPr="00F61D37" w:rsidRDefault="003414F8" w:rsidP="003414F8">
      <w:pPr>
        <w:jc w:val="both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98"/>
        <w:gridCol w:w="3298"/>
      </w:tblGrid>
      <w:tr w:rsidR="003414F8" w:rsidRPr="00F61D37" w14:paraId="78C3E2FA" w14:textId="77777777" w:rsidTr="004058E9">
        <w:tc>
          <w:tcPr>
            <w:tcW w:w="3298" w:type="dxa"/>
          </w:tcPr>
          <w:p w14:paraId="4A21A68E" w14:textId="77777777" w:rsidR="003414F8" w:rsidRPr="00F61D37" w:rsidRDefault="003414F8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Chráněný</w:t>
            </w:r>
          </w:p>
          <w:p w14:paraId="07FF6683" w14:textId="77777777" w:rsidR="003414F8" w:rsidRPr="00F61D37" w:rsidRDefault="003414F8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prostor</w:t>
            </w:r>
          </w:p>
        </w:tc>
        <w:tc>
          <w:tcPr>
            <w:tcW w:w="3298" w:type="dxa"/>
          </w:tcPr>
          <w:p w14:paraId="6C0C69A8" w14:textId="288A1225" w:rsidR="003414F8" w:rsidRPr="00F61D37" w:rsidRDefault="003414F8" w:rsidP="004058E9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Počet spouštěcích</w:t>
            </w:r>
          </w:p>
          <w:p w14:paraId="333E4978" w14:textId="69FEC113" w:rsidR="003414F8" w:rsidRPr="00F61D37" w:rsidRDefault="003414F8" w:rsidP="004058E9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tlačítek</w:t>
            </w:r>
          </w:p>
        </w:tc>
      </w:tr>
      <w:tr w:rsidR="003414F8" w:rsidRPr="00F61D37" w14:paraId="153B6B28" w14:textId="77777777" w:rsidTr="004058E9">
        <w:tc>
          <w:tcPr>
            <w:tcW w:w="3298" w:type="dxa"/>
          </w:tcPr>
          <w:p w14:paraId="0DE787A9" w14:textId="621F55FF" w:rsidR="003414F8" w:rsidRPr="00F61D37" w:rsidRDefault="003414F8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color w:val="000000"/>
              </w:rPr>
            </w:pPr>
            <w:r w:rsidRPr="00F61D37">
              <w:rPr>
                <w:color w:val="000000"/>
              </w:rPr>
              <w:t>m. č. 7.01</w:t>
            </w:r>
            <w:r w:rsidR="00A56F1B" w:rsidRPr="00F61D37">
              <w:rPr>
                <w:color w:val="000000"/>
              </w:rPr>
              <w:t xml:space="preserve"> a 7.06</w:t>
            </w:r>
          </w:p>
        </w:tc>
        <w:tc>
          <w:tcPr>
            <w:tcW w:w="3298" w:type="dxa"/>
          </w:tcPr>
          <w:p w14:paraId="064C152C" w14:textId="77777777" w:rsidR="003414F8" w:rsidRPr="00F61D37" w:rsidRDefault="003414F8" w:rsidP="004058E9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2</w:t>
            </w:r>
          </w:p>
        </w:tc>
      </w:tr>
    </w:tbl>
    <w:p w14:paraId="57C96FDE" w14:textId="77777777" w:rsidR="003414F8" w:rsidRPr="00F61D37" w:rsidRDefault="003414F8" w:rsidP="0000524F">
      <w:pPr>
        <w:jc w:val="both"/>
        <w:rPr>
          <w:lang w:eastAsia="cs-CZ"/>
        </w:rPr>
      </w:pPr>
    </w:p>
    <w:p w14:paraId="0A0B376C" w14:textId="77777777" w:rsidR="00CF48E7" w:rsidRPr="00F61D37" w:rsidRDefault="00CF48E7" w:rsidP="00EE5DCB">
      <w:pPr>
        <w:pStyle w:val="Nadpis2"/>
      </w:pPr>
      <w:bookmarkStart w:id="24" w:name="_Toc178925468"/>
      <w:r w:rsidRPr="00F61D37">
        <w:t>Blokovací tlačítko</w:t>
      </w:r>
      <w:bookmarkEnd w:id="24"/>
    </w:p>
    <w:p w14:paraId="6B59E98C" w14:textId="5462145B" w:rsidR="0064731B" w:rsidRPr="00F61D37" w:rsidRDefault="00CF48E7" w:rsidP="00EE5DCB">
      <w:pPr>
        <w:jc w:val="both"/>
        <w:rPr>
          <w:lang w:eastAsia="cs-CZ"/>
        </w:rPr>
      </w:pPr>
      <w:r w:rsidRPr="00F61D37">
        <w:rPr>
          <w:lang w:eastAsia="cs-CZ"/>
        </w:rPr>
        <w:t xml:space="preserve">Pro pozastavení spuštění hašení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F0227D" w:rsidRPr="00F61D37">
        <w:rPr>
          <w:lang w:eastAsia="cs-CZ"/>
        </w:rPr>
        <w:t xml:space="preserve"> určen </w:t>
      </w:r>
      <w:r w:rsidR="0042747E" w:rsidRPr="00F61D37">
        <w:rPr>
          <w:lang w:eastAsia="cs-CZ"/>
        </w:rPr>
        <w:t xml:space="preserve">manuální hlásič </w:t>
      </w:r>
      <w:r w:rsidR="00F0227D" w:rsidRPr="00F61D37">
        <w:rPr>
          <w:lang w:eastAsia="cs-CZ"/>
        </w:rPr>
        <w:t>modré barvy</w:t>
      </w:r>
      <w:r w:rsidR="0042747E" w:rsidRPr="00F61D37">
        <w:rPr>
          <w:lang w:eastAsia="cs-CZ"/>
        </w:rPr>
        <w:t xml:space="preserve"> SHZ BLOKOVÁNÍ</w:t>
      </w:r>
      <w:r w:rsidR="00F0227D" w:rsidRPr="00F61D37">
        <w:rPr>
          <w:lang w:eastAsia="cs-CZ"/>
        </w:rPr>
        <w:t xml:space="preserve"> umístěn</w:t>
      </w:r>
      <w:r w:rsidRPr="00F61D37">
        <w:rPr>
          <w:lang w:eastAsia="cs-CZ"/>
        </w:rPr>
        <w:t xml:space="preserve"> </w:t>
      </w:r>
      <w:r w:rsidR="00F1238B" w:rsidRPr="00F61D37">
        <w:rPr>
          <w:lang w:eastAsia="cs-CZ"/>
        </w:rPr>
        <w:t>uvnitř</w:t>
      </w:r>
      <w:r w:rsidR="00E426EA" w:rsidRPr="00F61D37">
        <w:rPr>
          <w:lang w:eastAsia="cs-CZ"/>
        </w:rPr>
        <w:t> chráněného prostoru</w:t>
      </w:r>
      <w:r w:rsidR="00991C0A" w:rsidRPr="00F61D37">
        <w:rPr>
          <w:lang w:eastAsia="cs-CZ"/>
        </w:rPr>
        <w:t xml:space="preserve"> vedle dveří</w:t>
      </w:r>
      <w:r w:rsidRPr="00F61D37">
        <w:rPr>
          <w:lang w:eastAsia="cs-CZ"/>
        </w:rPr>
        <w:t xml:space="preserve">. </w:t>
      </w:r>
      <w:r w:rsidR="00802DA9" w:rsidRPr="00F61D37">
        <w:rPr>
          <w:lang w:eastAsia="cs-CZ"/>
        </w:rPr>
        <w:t>P</w:t>
      </w:r>
      <w:r w:rsidR="0064731B" w:rsidRPr="00F61D37">
        <w:rPr>
          <w:lang w:eastAsia="cs-CZ"/>
        </w:rPr>
        <w:t xml:space="preserve">ro blokování spuštění hašení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nutné trva</w:t>
      </w:r>
      <w:r w:rsidR="001B0AB1" w:rsidRPr="00F61D37">
        <w:rPr>
          <w:lang w:eastAsia="cs-CZ"/>
        </w:rPr>
        <w:t xml:space="preserve">lé ruční působení na tlačítko. </w:t>
      </w:r>
    </w:p>
    <w:p w14:paraId="6D4959B9" w14:textId="77777777" w:rsidR="00A90178" w:rsidRPr="00F61D37" w:rsidRDefault="00A90178" w:rsidP="00EE5DCB">
      <w:pPr>
        <w:jc w:val="both"/>
        <w:rPr>
          <w:lang w:eastAsia="cs-CZ"/>
        </w:rPr>
      </w:pPr>
    </w:p>
    <w:p w14:paraId="45A235C2" w14:textId="01EB089C" w:rsidR="00A90178" w:rsidRPr="00F61D37" w:rsidRDefault="00A90178" w:rsidP="00A90178">
      <w:pPr>
        <w:jc w:val="both"/>
        <w:rPr>
          <w:lang w:eastAsia="cs-CZ"/>
        </w:rPr>
      </w:pPr>
      <w:r w:rsidRPr="00F61D37">
        <w:rPr>
          <w:lang w:eastAsia="cs-CZ"/>
        </w:rPr>
        <w:t xml:space="preserve">Propojení tlačítek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pomocí kabelu PRAFlaGuard-F 2x2x0,8, spojení kabelů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možné pouze na svorkách, které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>ou umístěny v krabici tlačítka.</w:t>
      </w:r>
    </w:p>
    <w:p w14:paraId="7AF51C87" w14:textId="77777777" w:rsidR="00A90178" w:rsidRPr="00F61D37" w:rsidRDefault="00A90178" w:rsidP="00A90178">
      <w:pPr>
        <w:jc w:val="both"/>
        <w:rPr>
          <w:lang w:eastAsia="cs-CZ"/>
        </w:rPr>
      </w:pPr>
    </w:p>
    <w:p w14:paraId="28546B12" w14:textId="05389BA9" w:rsidR="00A90178" w:rsidRPr="00F61D37" w:rsidRDefault="00A90178" w:rsidP="00A90178">
      <w:pPr>
        <w:jc w:val="both"/>
        <w:rPr>
          <w:lang w:eastAsia="cs-CZ"/>
        </w:rPr>
      </w:pPr>
      <w:r w:rsidRPr="00F61D37">
        <w:rPr>
          <w:lang w:eastAsia="cs-CZ"/>
        </w:rPr>
        <w:t xml:space="preserve">Umístění tlačítek GHZ </w:t>
      </w:r>
      <w:r w:rsidR="00532F19" w:rsidRPr="00F61D37">
        <w:rPr>
          <w:lang w:eastAsia="cs-CZ"/>
        </w:rPr>
        <w:t>STOP</w:t>
      </w:r>
      <w:r w:rsidRPr="00F61D37">
        <w:rPr>
          <w:lang w:eastAsia="cs-CZ"/>
        </w:rPr>
        <w:t xml:space="preserve"> je patrné z výkresové části dokumentace.</w:t>
      </w:r>
    </w:p>
    <w:p w14:paraId="30640914" w14:textId="77777777" w:rsidR="00A56F1B" w:rsidRPr="00F61D37" w:rsidRDefault="00A56F1B" w:rsidP="00A90178">
      <w:pPr>
        <w:jc w:val="both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98"/>
        <w:gridCol w:w="3298"/>
      </w:tblGrid>
      <w:tr w:rsidR="00A56F1B" w:rsidRPr="00F61D37" w14:paraId="4291556C" w14:textId="77777777" w:rsidTr="004058E9">
        <w:tc>
          <w:tcPr>
            <w:tcW w:w="3298" w:type="dxa"/>
          </w:tcPr>
          <w:p w14:paraId="080800DA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Chráněný</w:t>
            </w:r>
          </w:p>
          <w:p w14:paraId="36157094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prostor</w:t>
            </w:r>
          </w:p>
        </w:tc>
        <w:tc>
          <w:tcPr>
            <w:tcW w:w="3298" w:type="dxa"/>
          </w:tcPr>
          <w:p w14:paraId="157740ED" w14:textId="77777777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 xml:space="preserve">Počet </w:t>
            </w:r>
          </w:p>
          <w:p w14:paraId="0591B9CB" w14:textId="3E2B12A6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blokovacích tlačítek</w:t>
            </w:r>
          </w:p>
        </w:tc>
      </w:tr>
      <w:tr w:rsidR="00A56F1B" w:rsidRPr="00F61D37" w14:paraId="78906BF4" w14:textId="77777777" w:rsidTr="004058E9">
        <w:tc>
          <w:tcPr>
            <w:tcW w:w="3298" w:type="dxa"/>
          </w:tcPr>
          <w:p w14:paraId="5C86DE4F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color w:val="000000"/>
              </w:rPr>
            </w:pPr>
            <w:r w:rsidRPr="00F61D37">
              <w:rPr>
                <w:color w:val="000000"/>
              </w:rPr>
              <w:t>m. č. 7.01 a 7.06</w:t>
            </w:r>
          </w:p>
        </w:tc>
        <w:tc>
          <w:tcPr>
            <w:tcW w:w="3298" w:type="dxa"/>
          </w:tcPr>
          <w:p w14:paraId="3D0B60E1" w14:textId="77777777" w:rsidR="00A56F1B" w:rsidRPr="00F61D37" w:rsidRDefault="00A56F1B" w:rsidP="004058E9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2</w:t>
            </w:r>
          </w:p>
        </w:tc>
      </w:tr>
    </w:tbl>
    <w:p w14:paraId="58CE93C6" w14:textId="77777777" w:rsidR="00A56F1B" w:rsidRPr="00F61D37" w:rsidRDefault="00A56F1B" w:rsidP="00A90178">
      <w:pPr>
        <w:jc w:val="both"/>
        <w:rPr>
          <w:lang w:eastAsia="cs-CZ"/>
        </w:rPr>
      </w:pPr>
    </w:p>
    <w:p w14:paraId="17503018" w14:textId="77777777" w:rsidR="000A1A6C" w:rsidRPr="00F61D37" w:rsidRDefault="000A1A6C" w:rsidP="00EE5DCB">
      <w:pPr>
        <w:jc w:val="both"/>
        <w:rPr>
          <w:lang w:eastAsia="cs-CZ"/>
        </w:rPr>
      </w:pPr>
    </w:p>
    <w:p w14:paraId="73618C5A" w14:textId="77777777" w:rsidR="00CF48E7" w:rsidRPr="00F61D37" w:rsidRDefault="00A53637" w:rsidP="00EE5DCB">
      <w:pPr>
        <w:pStyle w:val="Nadpis2"/>
      </w:pPr>
      <w:bookmarkStart w:id="25" w:name="_Toc178925469"/>
      <w:r w:rsidRPr="00F61D37">
        <w:t>Opticko-</w:t>
      </w:r>
      <w:r w:rsidR="00CF48E7" w:rsidRPr="00F61D37">
        <w:t>akustická signalizace</w:t>
      </w:r>
      <w:bookmarkEnd w:id="25"/>
    </w:p>
    <w:p w14:paraId="00525980" w14:textId="66F4E230" w:rsidR="00CF48E7" w:rsidRPr="00F61D37" w:rsidRDefault="00CF48E7" w:rsidP="00EE5DCB">
      <w:pPr>
        <w:jc w:val="both"/>
        <w:rPr>
          <w:lang w:eastAsia="cs-CZ"/>
        </w:rPr>
      </w:pPr>
      <w:r w:rsidRPr="00F61D37">
        <w:rPr>
          <w:lang w:eastAsia="cs-CZ"/>
        </w:rPr>
        <w:t>Pro bezpečnost osob nacházejících se v chráněné</w:t>
      </w:r>
      <w:r w:rsidR="00A53637" w:rsidRPr="00F61D37">
        <w:rPr>
          <w:lang w:eastAsia="cs-CZ"/>
        </w:rPr>
        <w:t xml:space="preserve">m prostoru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A53637" w:rsidRPr="00F61D37">
        <w:rPr>
          <w:lang w:eastAsia="cs-CZ"/>
        </w:rPr>
        <w:t xml:space="preserve"> použita opticko-</w:t>
      </w:r>
      <w:r w:rsidRPr="00F61D37">
        <w:rPr>
          <w:lang w:eastAsia="cs-CZ"/>
        </w:rPr>
        <w:t>akustická signalizace</w:t>
      </w:r>
      <w:r w:rsidR="00A53637" w:rsidRPr="00F61D37">
        <w:rPr>
          <w:lang w:eastAsia="cs-CZ"/>
        </w:rPr>
        <w:t xml:space="preserve"> červené barvy umístěna jak uvnitř, tak vně</w:t>
      </w:r>
      <w:r w:rsidR="00AC02CE" w:rsidRPr="00F61D37">
        <w:rPr>
          <w:lang w:eastAsia="cs-CZ"/>
        </w:rPr>
        <w:t xml:space="preserve"> v</w:t>
      </w:r>
      <w:r w:rsidR="00E426EA" w:rsidRPr="00F61D37">
        <w:rPr>
          <w:lang w:eastAsia="cs-CZ"/>
        </w:rPr>
        <w:t> chráněného prostoru</w:t>
      </w:r>
      <w:r w:rsidR="00A53637" w:rsidRPr="00F61D37">
        <w:rPr>
          <w:lang w:eastAsia="cs-CZ"/>
        </w:rPr>
        <w:t>, která</w:t>
      </w:r>
      <w:r w:rsidRPr="00F61D37">
        <w:rPr>
          <w:lang w:eastAsia="cs-CZ"/>
        </w:rPr>
        <w:t xml:space="preserve"> informuje o aktivaci jednoho automatického detektoru systému (PŘEDPOPLACH). </w:t>
      </w:r>
      <w:r w:rsidR="009E3403" w:rsidRPr="00F61D37">
        <w:rPr>
          <w:lang w:eastAsia="cs-CZ"/>
        </w:rPr>
        <w:t xml:space="preserve"> Dále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A53637" w:rsidRPr="00F61D37">
        <w:rPr>
          <w:lang w:eastAsia="cs-CZ"/>
        </w:rPr>
        <w:t xml:space="preserve"> instalována optick</w:t>
      </w:r>
      <w:r w:rsidR="00395A6E" w:rsidRPr="00F61D37">
        <w:rPr>
          <w:lang w:eastAsia="cs-CZ"/>
        </w:rPr>
        <w:t>á</w:t>
      </w:r>
      <w:r w:rsidR="00A53637" w:rsidRPr="00F61D37">
        <w:rPr>
          <w:lang w:eastAsia="cs-CZ"/>
        </w:rPr>
        <w:t xml:space="preserve"> signalizace oranžové barvy, která značí vypuštění hasiva do chráněného prostoru, která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="00A53637" w:rsidRPr="00F61D37">
        <w:rPr>
          <w:lang w:eastAsia="cs-CZ"/>
        </w:rPr>
        <w:t xml:space="preserve"> u</w:t>
      </w:r>
      <w:r w:rsidR="00562F18" w:rsidRPr="00F61D37">
        <w:rPr>
          <w:lang w:eastAsia="cs-CZ"/>
        </w:rPr>
        <w:t>místěna vně. (</w:t>
      </w:r>
      <w:r w:rsidRPr="00F61D37">
        <w:rPr>
          <w:lang w:eastAsia="cs-CZ"/>
        </w:rPr>
        <w:t xml:space="preserve">SPUŠTĚNÍ HAŠENÍ). </w:t>
      </w:r>
    </w:p>
    <w:p w14:paraId="55407579" w14:textId="77777777" w:rsidR="00A90178" w:rsidRPr="00F61D37" w:rsidRDefault="00A90178" w:rsidP="00EE5DCB">
      <w:pPr>
        <w:jc w:val="both"/>
        <w:rPr>
          <w:lang w:eastAsia="cs-CZ"/>
        </w:rPr>
      </w:pPr>
    </w:p>
    <w:p w14:paraId="33486BFD" w14:textId="565AD4DA" w:rsidR="00A4030D" w:rsidRPr="00F61D37" w:rsidRDefault="00A4030D" w:rsidP="00A4030D">
      <w:pPr>
        <w:jc w:val="both"/>
        <w:rPr>
          <w:lang w:eastAsia="cs-CZ"/>
        </w:rPr>
      </w:pPr>
      <w:r w:rsidRPr="00F61D37">
        <w:rPr>
          <w:lang w:eastAsia="cs-CZ"/>
        </w:rPr>
        <w:t xml:space="preserve">Propojení signalizací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pomocí kabelu PRAFlaGuard-F 2x2x0,8, spojení kabelů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 xml:space="preserve">e možné pouze na svorkách, které </w:t>
      </w:r>
      <w:r w:rsidR="00825F82" w:rsidRPr="00F61D37">
        <w:rPr>
          <w:lang w:eastAsia="cs-CZ"/>
        </w:rPr>
        <w:t>bud</w:t>
      </w:r>
      <w:r w:rsidRPr="00F61D37">
        <w:rPr>
          <w:lang w:eastAsia="cs-CZ"/>
        </w:rPr>
        <w:t>ou umístěny v patici signalizace.</w:t>
      </w:r>
    </w:p>
    <w:p w14:paraId="7C63AAC3" w14:textId="77777777" w:rsidR="00A4030D" w:rsidRPr="00F61D37" w:rsidRDefault="00A4030D" w:rsidP="00A4030D">
      <w:pPr>
        <w:jc w:val="both"/>
        <w:rPr>
          <w:lang w:eastAsia="cs-CZ"/>
        </w:rPr>
      </w:pPr>
    </w:p>
    <w:p w14:paraId="169B0396" w14:textId="77777777" w:rsidR="00A4030D" w:rsidRPr="00F61D37" w:rsidRDefault="00A4030D" w:rsidP="00A4030D">
      <w:pPr>
        <w:jc w:val="both"/>
        <w:rPr>
          <w:lang w:eastAsia="cs-CZ"/>
        </w:rPr>
      </w:pPr>
      <w:r w:rsidRPr="00F61D37">
        <w:rPr>
          <w:lang w:eastAsia="cs-CZ"/>
        </w:rPr>
        <w:t>Umístění signalizací je patrné z výkresové části dokumentace.</w:t>
      </w:r>
    </w:p>
    <w:p w14:paraId="28977D18" w14:textId="77777777" w:rsidR="00532F19" w:rsidRPr="00F61D37" w:rsidRDefault="00532F19" w:rsidP="00A4030D">
      <w:pPr>
        <w:jc w:val="both"/>
        <w:rPr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98"/>
        <w:gridCol w:w="3298"/>
        <w:gridCol w:w="3298"/>
      </w:tblGrid>
      <w:tr w:rsidR="00A56F1B" w:rsidRPr="00F61D37" w14:paraId="227240FC" w14:textId="3227B0B1" w:rsidTr="00983C4E">
        <w:tc>
          <w:tcPr>
            <w:tcW w:w="3298" w:type="dxa"/>
          </w:tcPr>
          <w:p w14:paraId="578A7623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Chráněný</w:t>
            </w:r>
          </w:p>
          <w:p w14:paraId="75E2F859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F61D37">
              <w:rPr>
                <w:b/>
                <w:bCs/>
                <w:color w:val="000000"/>
              </w:rPr>
              <w:t>prostor</w:t>
            </w:r>
          </w:p>
        </w:tc>
        <w:tc>
          <w:tcPr>
            <w:tcW w:w="3298" w:type="dxa"/>
          </w:tcPr>
          <w:p w14:paraId="6FDC2DAB" w14:textId="77777777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Počet opticko akustických signalizací</w:t>
            </w:r>
          </w:p>
          <w:p w14:paraId="059AE5E5" w14:textId="2B36E9D7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červena barva</w:t>
            </w:r>
          </w:p>
        </w:tc>
        <w:tc>
          <w:tcPr>
            <w:tcW w:w="3298" w:type="dxa"/>
          </w:tcPr>
          <w:p w14:paraId="045A64C8" w14:textId="77777777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Počet opticko akustických signalizací</w:t>
            </w:r>
          </w:p>
          <w:p w14:paraId="37B246D9" w14:textId="52D5545C" w:rsidR="00A56F1B" w:rsidRPr="00F61D37" w:rsidRDefault="00A56F1B" w:rsidP="00A56F1B">
            <w:pPr>
              <w:jc w:val="center"/>
              <w:rPr>
                <w:b/>
                <w:bCs/>
                <w:lang w:eastAsia="cs-CZ"/>
              </w:rPr>
            </w:pPr>
            <w:r w:rsidRPr="00F61D37">
              <w:rPr>
                <w:b/>
                <w:bCs/>
                <w:lang w:eastAsia="cs-CZ"/>
              </w:rPr>
              <w:t>oranžová barva</w:t>
            </w:r>
          </w:p>
        </w:tc>
      </w:tr>
      <w:tr w:rsidR="00A56F1B" w:rsidRPr="00F61D37" w14:paraId="6E4A2E8E" w14:textId="4D54D6C9" w:rsidTr="00983C4E">
        <w:tc>
          <w:tcPr>
            <w:tcW w:w="3298" w:type="dxa"/>
          </w:tcPr>
          <w:p w14:paraId="1433BF45" w14:textId="77777777" w:rsidR="00A56F1B" w:rsidRPr="00F61D37" w:rsidRDefault="00A56F1B" w:rsidP="004058E9">
            <w:pPr>
              <w:pStyle w:val="Zhlav"/>
              <w:tabs>
                <w:tab w:val="clear" w:pos="4536"/>
                <w:tab w:val="clear" w:pos="9072"/>
                <w:tab w:val="left" w:pos="284"/>
              </w:tabs>
              <w:jc w:val="center"/>
              <w:rPr>
                <w:color w:val="000000"/>
              </w:rPr>
            </w:pPr>
            <w:r w:rsidRPr="00F61D37">
              <w:rPr>
                <w:color w:val="000000"/>
              </w:rPr>
              <w:t>m. č. 7.01 a 7.06</w:t>
            </w:r>
          </w:p>
        </w:tc>
        <w:tc>
          <w:tcPr>
            <w:tcW w:w="3298" w:type="dxa"/>
          </w:tcPr>
          <w:p w14:paraId="203D64A1" w14:textId="7E1ABB15" w:rsidR="00A56F1B" w:rsidRPr="00F61D37" w:rsidRDefault="00A56F1B" w:rsidP="004058E9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5</w:t>
            </w:r>
          </w:p>
        </w:tc>
        <w:tc>
          <w:tcPr>
            <w:tcW w:w="3298" w:type="dxa"/>
          </w:tcPr>
          <w:p w14:paraId="4AC0C2B2" w14:textId="38CEFA63" w:rsidR="00A56F1B" w:rsidRPr="00F61D37" w:rsidRDefault="00A56F1B" w:rsidP="004058E9">
            <w:pPr>
              <w:jc w:val="center"/>
              <w:rPr>
                <w:lang w:eastAsia="cs-CZ"/>
              </w:rPr>
            </w:pPr>
            <w:r w:rsidRPr="00F61D37">
              <w:rPr>
                <w:lang w:eastAsia="cs-CZ"/>
              </w:rPr>
              <w:t>2</w:t>
            </w:r>
          </w:p>
        </w:tc>
      </w:tr>
    </w:tbl>
    <w:p w14:paraId="39579E02" w14:textId="77777777" w:rsidR="00991C0A" w:rsidRPr="00F61D37" w:rsidRDefault="00991C0A" w:rsidP="0042747E">
      <w:pPr>
        <w:jc w:val="both"/>
        <w:rPr>
          <w:lang w:eastAsia="cs-CZ"/>
        </w:rPr>
      </w:pPr>
    </w:p>
    <w:p w14:paraId="4377A1FE" w14:textId="7D8EA60E" w:rsidR="00CF48E7" w:rsidRPr="00F61D37" w:rsidRDefault="00CF48E7" w:rsidP="00BF6F0F">
      <w:pPr>
        <w:pStyle w:val="Nadpis2"/>
      </w:pPr>
      <w:bookmarkStart w:id="26" w:name="_Toc178925470"/>
      <w:r w:rsidRPr="00F61D37">
        <w:t>Spouštěcí aktivátor</w:t>
      </w:r>
      <w:bookmarkEnd w:id="26"/>
    </w:p>
    <w:p w14:paraId="3C747EEA" w14:textId="0019EEE4" w:rsidR="00C91405" w:rsidRPr="00F61D37" w:rsidRDefault="00825F82" w:rsidP="00EE5DCB">
      <w:pPr>
        <w:pStyle w:val="Zkladntext"/>
        <w:tabs>
          <w:tab w:val="left" w:pos="709"/>
        </w:tabs>
        <w:rPr>
          <w:rFonts w:cs="Arial"/>
          <w:b/>
          <w:bCs/>
          <w:lang w:eastAsia="cs-CZ"/>
        </w:rPr>
      </w:pPr>
      <w:r w:rsidRPr="00F61D37">
        <w:t>Bude</w:t>
      </w:r>
      <w:r w:rsidR="00C91405" w:rsidRPr="00F61D37">
        <w:t xml:space="preserve"> použita lahev MASTER s elektrickým ovládacím spouštěcím ventilem.</w:t>
      </w:r>
    </w:p>
    <w:p w14:paraId="12CE4682" w14:textId="77777777" w:rsidR="00C91405" w:rsidRPr="00F61D37" w:rsidRDefault="00C91405" w:rsidP="00EE5DCB">
      <w:pPr>
        <w:pStyle w:val="Zkladntext"/>
        <w:tabs>
          <w:tab w:val="left" w:pos="709"/>
        </w:tabs>
        <w:rPr>
          <w:rFonts w:cs="Arial"/>
          <w:b/>
          <w:bCs/>
          <w:lang w:eastAsia="cs-CZ"/>
        </w:rPr>
      </w:pPr>
    </w:p>
    <w:p w14:paraId="5F8E5ECB" w14:textId="29902295" w:rsidR="00CF48E7" w:rsidRPr="00F61D37" w:rsidRDefault="00CF48E7" w:rsidP="00EE5DCB">
      <w:pPr>
        <w:pStyle w:val="Zkladntext"/>
        <w:tabs>
          <w:tab w:val="left" w:pos="709"/>
        </w:tabs>
        <w:rPr>
          <w:rFonts w:cs="Arial"/>
        </w:rPr>
      </w:pPr>
      <w:r w:rsidRPr="00F61D37">
        <w:rPr>
          <w:rFonts w:cs="Arial"/>
          <w:b/>
          <w:bCs/>
          <w:lang w:eastAsia="cs-CZ"/>
        </w:rPr>
        <w:t>Elektrický aktivátor</w:t>
      </w:r>
      <w:r w:rsidRPr="00F61D37">
        <w:rPr>
          <w:rFonts w:cs="Arial"/>
          <w:bCs/>
          <w:lang w:eastAsia="cs-CZ"/>
        </w:rPr>
        <w:t xml:space="preserve"> - </w:t>
      </w:r>
      <w:r w:rsidRPr="00F61D37">
        <w:rPr>
          <w:rFonts w:cs="Arial"/>
        </w:rPr>
        <w:t xml:space="preserve">slouží ke spuštění řídící láhve po obdržení signálu z ústředny </w:t>
      </w:r>
      <w:r w:rsidR="00A53637" w:rsidRPr="00F61D37">
        <w:rPr>
          <w:rFonts w:cs="Arial"/>
        </w:rPr>
        <w:t>G</w:t>
      </w:r>
      <w:r w:rsidRPr="00F61D37">
        <w:rPr>
          <w:rFonts w:cs="Arial"/>
        </w:rPr>
        <w:t>HZ. Instaluje se přímo na ventil lahve. Spouštěcí mechanismus</w:t>
      </w:r>
      <w:r w:rsidR="005A05EB" w:rsidRPr="00F61D37">
        <w:rPr>
          <w:lang w:eastAsia="cs-CZ"/>
        </w:rPr>
        <w:t xml:space="preserve">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rFonts w:cs="Arial"/>
        </w:rPr>
        <w:t xml:space="preserve"> elektromechanické zařízení, které při nabuzení způsobuje, že se centrální čep (kolík) posune a otevře lahvový ventil.</w:t>
      </w:r>
    </w:p>
    <w:p w14:paraId="6E111025" w14:textId="77777777" w:rsidR="00D014DD" w:rsidRPr="00F61D37" w:rsidRDefault="00D014DD" w:rsidP="00EE5DCB">
      <w:pPr>
        <w:pStyle w:val="Zkladntext"/>
        <w:tabs>
          <w:tab w:val="left" w:pos="709"/>
        </w:tabs>
        <w:rPr>
          <w:rFonts w:cs="Arial"/>
        </w:rPr>
      </w:pPr>
    </w:p>
    <w:p w14:paraId="21D70770" w14:textId="3E78DF5A" w:rsidR="00D014DD" w:rsidRPr="00F61D37" w:rsidRDefault="00D014DD" w:rsidP="00EE5DCB">
      <w:pPr>
        <w:pStyle w:val="Zkladntext"/>
        <w:tabs>
          <w:tab w:val="left" w:pos="709"/>
        </w:tabs>
        <w:rPr>
          <w:rFonts w:cs="Arial"/>
        </w:rPr>
      </w:pPr>
      <w:r w:rsidRPr="00F61D37">
        <w:rPr>
          <w:rFonts w:cs="Arial"/>
        </w:rPr>
        <w:t xml:space="preserve">Aktivátor </w:t>
      </w:r>
      <w:r w:rsidR="00825F82" w:rsidRPr="00F61D37">
        <w:rPr>
          <w:rFonts w:cs="Arial"/>
        </w:rPr>
        <w:t>bud</w:t>
      </w:r>
      <w:r w:rsidRPr="00F61D37">
        <w:rPr>
          <w:rFonts w:cs="Arial"/>
        </w:rPr>
        <w:t xml:space="preserve">e připojen </w:t>
      </w:r>
      <w:r w:rsidRPr="00F61D37">
        <w:rPr>
          <w:rFonts w:cs="Arial"/>
          <w:lang w:eastAsia="cs-CZ"/>
        </w:rPr>
        <w:t>pomocí kabelu PRAFlaGuard-F 1x2x0,8.</w:t>
      </w:r>
    </w:p>
    <w:p w14:paraId="73D7838F" w14:textId="77777777" w:rsidR="00CF48E7" w:rsidRPr="00F61D37" w:rsidRDefault="00CF48E7" w:rsidP="00EE5DCB">
      <w:pPr>
        <w:jc w:val="both"/>
        <w:rPr>
          <w:b/>
        </w:rPr>
      </w:pPr>
    </w:p>
    <w:p w14:paraId="5F5420CF" w14:textId="1B9E57B9" w:rsidR="00CF48E7" w:rsidRPr="00F61D37" w:rsidRDefault="00CF48E7" w:rsidP="00EE5DCB">
      <w:pPr>
        <w:jc w:val="both"/>
        <w:rPr>
          <w:b/>
        </w:rPr>
      </w:pPr>
      <w:r w:rsidRPr="00F61D37">
        <w:rPr>
          <w:b/>
        </w:rPr>
        <w:t>Ruční aktivátor</w:t>
      </w:r>
      <w:r w:rsidRPr="00F61D37">
        <w:t xml:space="preserve"> - používá se k mechanickému (ručnímu) spuštění lahví. Instaluje se přímo na elektrický spouštěč. Princip spouštění </w:t>
      </w:r>
      <w:r w:rsidR="00825F82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t xml:space="preserve"> shodný, aktivace je ruční. Proti nechtěnému spuštění </w:t>
      </w:r>
      <w:r w:rsidR="00825F82" w:rsidRPr="00F61D37">
        <w:t>bud</w:t>
      </w:r>
      <w:r w:rsidR="00070644" w:rsidRPr="00F61D37">
        <w:t>e</w:t>
      </w:r>
      <w:r w:rsidR="005A05EB" w:rsidRPr="00F61D37">
        <w:t xml:space="preserve"> </w:t>
      </w:r>
      <w:r w:rsidRPr="00F61D37">
        <w:t xml:space="preserve">tento spouštěč zajištěn pojistným kolíkem. Tento se před spuštěním musí vytáhnout a potom zatlačit spouštěč směrem dolů. </w:t>
      </w:r>
      <w:r w:rsidRPr="00F61D37">
        <w:rPr>
          <w:b/>
        </w:rPr>
        <w:t>Při tomto spuštění se vypouští hasivo bez časové prodlevy.</w:t>
      </w:r>
    </w:p>
    <w:p w14:paraId="211BA77D" w14:textId="77777777" w:rsidR="00F35781" w:rsidRPr="00F61D37" w:rsidRDefault="00F35781" w:rsidP="00EE5DCB">
      <w:pPr>
        <w:jc w:val="both"/>
        <w:rPr>
          <w:lang w:eastAsia="cs-CZ"/>
        </w:rPr>
      </w:pPr>
    </w:p>
    <w:p w14:paraId="1A7A0E41" w14:textId="77777777" w:rsidR="00F35781" w:rsidRPr="00F61D37" w:rsidRDefault="00F35781" w:rsidP="00F35781">
      <w:pPr>
        <w:pStyle w:val="Nadpis2"/>
      </w:pPr>
      <w:bookmarkStart w:id="27" w:name="_Toc168643499"/>
      <w:bookmarkStart w:id="28" w:name="_Toc178925471"/>
      <w:r w:rsidRPr="00F61D37">
        <w:t>Tlakový spínač - Únik hasiva</w:t>
      </w:r>
      <w:bookmarkEnd w:id="27"/>
      <w:bookmarkEnd w:id="28"/>
    </w:p>
    <w:p w14:paraId="578199AC" w14:textId="0CCB03EA" w:rsidR="00F35781" w:rsidRPr="00F61D37" w:rsidRDefault="00F35781" w:rsidP="00F35781">
      <w:pPr>
        <w:rPr>
          <w:lang w:eastAsia="cs-CZ"/>
        </w:rPr>
      </w:pPr>
      <w:r w:rsidRPr="00F61D37">
        <w:t xml:space="preserve">Pro monitorování tlaku v tlakových lahvích </w:t>
      </w:r>
      <w:r w:rsidR="00825F82" w:rsidRPr="00F61D37">
        <w:t>bud</w:t>
      </w:r>
      <w:r w:rsidRPr="00F61D37">
        <w:t xml:space="preserve">e na ventilu každé lahve umístěn manometr s kontaktem, který při havarijním stavu (pokles tlaku) rozepne. Kontakt monitoruje ústředna GHZ. Kontakty manometrů </w:t>
      </w:r>
      <w:r w:rsidR="00825F82" w:rsidRPr="00F61D37">
        <w:t>bud</w:t>
      </w:r>
      <w:r w:rsidRPr="00F61D37">
        <w:t xml:space="preserve">ou dodávány s vlastním kabelem. Propojení na kabel </w:t>
      </w:r>
      <w:r w:rsidRPr="00F61D37">
        <w:rPr>
          <w:lang w:eastAsia="cs-CZ"/>
        </w:rPr>
        <w:t xml:space="preserve">PRAFlaGuard-F 1x2x0,8, vedoucí do ústředny GHZ, </w:t>
      </w:r>
      <w:r w:rsidR="00C02660" w:rsidRPr="00F61D37">
        <w:rPr>
          <w:lang w:eastAsia="cs-CZ"/>
        </w:rPr>
        <w:t>bud</w:t>
      </w:r>
      <w:r w:rsidRPr="00F61D37">
        <w:rPr>
          <w:lang w:eastAsia="cs-CZ"/>
        </w:rPr>
        <w:t>e provedeno v instalační krabici.</w:t>
      </w:r>
    </w:p>
    <w:p w14:paraId="23D79527" w14:textId="77777777" w:rsidR="00F35781" w:rsidRPr="00F61D37" w:rsidRDefault="00F35781" w:rsidP="00EE5DCB">
      <w:pPr>
        <w:jc w:val="both"/>
        <w:rPr>
          <w:lang w:eastAsia="cs-CZ"/>
        </w:rPr>
      </w:pPr>
    </w:p>
    <w:p w14:paraId="397B8628" w14:textId="77777777" w:rsidR="00CF48E7" w:rsidRPr="00F61D37" w:rsidRDefault="00CF48E7" w:rsidP="00EE5DCB">
      <w:pPr>
        <w:pStyle w:val="Nadpis2"/>
      </w:pPr>
      <w:bookmarkStart w:id="29" w:name="_Toc178925472"/>
      <w:r w:rsidRPr="00F61D37">
        <w:t>Tlakový spínač pro detekci – Vypuštění hasiva</w:t>
      </w:r>
      <w:bookmarkEnd w:id="29"/>
    </w:p>
    <w:p w14:paraId="52D68805" w14:textId="1DE3E77A" w:rsidR="00CF48E7" w:rsidRPr="00F61D37" w:rsidRDefault="00CF48E7" w:rsidP="00EE5DCB">
      <w:pPr>
        <w:jc w:val="both"/>
        <w:rPr>
          <w:lang w:eastAsia="cs-CZ"/>
        </w:rPr>
      </w:pPr>
      <w:r w:rsidRPr="00F61D37">
        <w:rPr>
          <w:lang w:eastAsia="cs-CZ"/>
        </w:rPr>
        <w:t xml:space="preserve">Pro monitorování spuštění hašení pomocí manuálního ručního spouštěče </w:t>
      </w:r>
      <w:r w:rsidR="00C02660" w:rsidRPr="00F61D37">
        <w:rPr>
          <w:lang w:eastAsia="cs-CZ"/>
        </w:rPr>
        <w:t>bud</w:t>
      </w:r>
      <w:r w:rsidR="00070644" w:rsidRPr="00F61D37">
        <w:rPr>
          <w:lang w:eastAsia="cs-CZ"/>
        </w:rPr>
        <w:t>e</w:t>
      </w:r>
      <w:r w:rsidRPr="00F61D37">
        <w:rPr>
          <w:lang w:eastAsia="cs-CZ"/>
        </w:rPr>
        <w:t xml:space="preserve"> </w:t>
      </w:r>
      <w:r w:rsidR="00A53637" w:rsidRPr="00F61D37">
        <w:rPr>
          <w:lang w:eastAsia="cs-CZ"/>
        </w:rPr>
        <w:t>instalován</w:t>
      </w:r>
      <w:r w:rsidRPr="00F61D37">
        <w:rPr>
          <w:lang w:eastAsia="cs-CZ"/>
        </w:rPr>
        <w:t xml:space="preserve"> tlakový spínač pro detekci vypuštění hasiva,</w:t>
      </w:r>
      <w:r w:rsidR="00A53637" w:rsidRPr="00F61D37">
        <w:rPr>
          <w:lang w:eastAsia="cs-CZ"/>
        </w:rPr>
        <w:t xml:space="preserve"> který signalizuje na ústřednu G</w:t>
      </w:r>
      <w:r w:rsidRPr="00F61D37">
        <w:rPr>
          <w:lang w:eastAsia="cs-CZ"/>
        </w:rPr>
        <w:t>HZ „SPUŠTĚNÍ HAŠENÍ“.</w:t>
      </w:r>
    </w:p>
    <w:p w14:paraId="19BF35BB" w14:textId="77777777" w:rsidR="008F16C7" w:rsidRPr="00F61D37" w:rsidRDefault="008F16C7" w:rsidP="00EE5DCB">
      <w:pPr>
        <w:jc w:val="both"/>
        <w:rPr>
          <w:lang w:eastAsia="cs-CZ"/>
        </w:rPr>
      </w:pPr>
    </w:p>
    <w:p w14:paraId="3875E998" w14:textId="77777777" w:rsidR="008F16C7" w:rsidRPr="00F61D37" w:rsidRDefault="008F16C7" w:rsidP="008F16C7">
      <w:pPr>
        <w:jc w:val="both"/>
        <w:rPr>
          <w:lang w:eastAsia="cs-CZ"/>
        </w:rPr>
      </w:pPr>
      <w:r w:rsidRPr="00F61D37">
        <w:rPr>
          <w:lang w:eastAsia="cs-CZ"/>
        </w:rPr>
        <w:t>Kontakty monitoruje ústředna GHZ.</w:t>
      </w:r>
    </w:p>
    <w:p w14:paraId="57664A0F" w14:textId="77777777" w:rsidR="00CF48E7" w:rsidRPr="00F61D37" w:rsidRDefault="00CF48E7" w:rsidP="00EE5DCB">
      <w:pPr>
        <w:pStyle w:val="Nadpis2"/>
      </w:pPr>
      <w:r w:rsidRPr="00F61D37">
        <w:t xml:space="preserve"> </w:t>
      </w:r>
      <w:bookmarkStart w:id="30" w:name="_Toc178925473"/>
      <w:r w:rsidRPr="00F61D37">
        <w:t>Kabelové rozvody</w:t>
      </w:r>
      <w:bookmarkEnd w:id="30"/>
    </w:p>
    <w:p w14:paraId="0A33F7EC" w14:textId="0188F462" w:rsidR="00CF48E7" w:rsidRPr="00F61D37" w:rsidRDefault="00A6131F" w:rsidP="00EE5DCB">
      <w:pPr>
        <w:jc w:val="both"/>
        <w:rPr>
          <w:lang w:eastAsia="cs-CZ"/>
        </w:rPr>
      </w:pPr>
      <w:r w:rsidRPr="00F61D37">
        <w:rPr>
          <w:lang w:eastAsia="cs-CZ"/>
        </w:rPr>
        <w:t>Pro kabelové rozvody G</w:t>
      </w:r>
      <w:r w:rsidR="009E3403" w:rsidRPr="00F61D37">
        <w:rPr>
          <w:lang w:eastAsia="cs-CZ"/>
        </w:rPr>
        <w:t xml:space="preserve">HZ </w:t>
      </w:r>
      <w:r w:rsidR="00C02660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="00CF48E7" w:rsidRPr="00F61D37">
        <w:rPr>
          <w:lang w:eastAsia="cs-CZ"/>
        </w:rPr>
        <w:t xml:space="preserve"> použity materiály splňující požadavky se zachováním funkčnosti při požáru. Kabely určené pro systémy EPS a splňující funkční schopnost dle ČSN IEC 60331 </w:t>
      </w:r>
      <w:r w:rsidR="00802DA9" w:rsidRPr="00F61D37">
        <w:rPr>
          <w:lang w:eastAsia="cs-CZ"/>
        </w:rPr>
        <w:t>a vyhovující vyhlášce č.23/2008 Sb.</w:t>
      </w:r>
    </w:p>
    <w:p w14:paraId="3ACDB55C" w14:textId="77777777" w:rsidR="00342270" w:rsidRPr="00F61D37" w:rsidRDefault="00342270" w:rsidP="00EE5DCB">
      <w:pPr>
        <w:jc w:val="both"/>
        <w:rPr>
          <w:lang w:eastAsia="cs-CZ"/>
        </w:rPr>
      </w:pPr>
    </w:p>
    <w:p w14:paraId="0C885872" w14:textId="14BD1617" w:rsidR="00342270" w:rsidRPr="00F61D37" w:rsidRDefault="00342270" w:rsidP="00342270">
      <w:pPr>
        <w:jc w:val="both"/>
        <w:rPr>
          <w:color w:val="333333"/>
          <w:shd w:val="clear" w:color="auto" w:fill="FFFFFF"/>
        </w:rPr>
      </w:pPr>
      <w:r w:rsidRPr="00F61D37">
        <w:rPr>
          <w:color w:val="333333"/>
          <w:shd w:val="clear" w:color="auto" w:fill="FFFFFF"/>
        </w:rPr>
        <w:t xml:space="preserve">Kabelová trasa </w:t>
      </w:r>
      <w:r w:rsidR="00C02660" w:rsidRPr="00F61D37">
        <w:rPr>
          <w:color w:val="333333"/>
          <w:shd w:val="clear" w:color="auto" w:fill="FFFFFF"/>
        </w:rPr>
        <w:t>bud</w:t>
      </w:r>
      <w:r w:rsidRPr="00F61D37">
        <w:rPr>
          <w:color w:val="333333"/>
          <w:shd w:val="clear" w:color="auto" w:fill="FFFFFF"/>
        </w:rPr>
        <w:t xml:space="preserve">e tvořena samostatným vedením, a to tak, aby zůstala funkční po celou požadovanou dobu, i po odpojení ostatních elektrických zařízení v budově v případě požáru, a </w:t>
      </w:r>
      <w:r w:rsidR="00C02660" w:rsidRPr="00F61D37">
        <w:rPr>
          <w:color w:val="333333"/>
          <w:shd w:val="clear" w:color="auto" w:fill="FFFFFF"/>
        </w:rPr>
        <w:t>bud</w:t>
      </w:r>
      <w:r w:rsidRPr="00F61D37">
        <w:rPr>
          <w:color w:val="333333"/>
          <w:shd w:val="clear" w:color="auto" w:fill="FFFFFF"/>
        </w:rPr>
        <w:t xml:space="preserve">e charakterizována třídou funkčnosti kabelového zařízení Px-R, PHx-R podle ZP-27/2008 a podle vyhlášky č. 23/2008 Sb. v platném znění. Kabelová trasa </w:t>
      </w:r>
      <w:r w:rsidR="00C02660" w:rsidRPr="00F61D37">
        <w:rPr>
          <w:color w:val="333333"/>
          <w:shd w:val="clear" w:color="auto" w:fill="FFFFFF"/>
        </w:rPr>
        <w:t>bud</w:t>
      </w:r>
      <w:r w:rsidRPr="00F61D37">
        <w:rPr>
          <w:color w:val="333333"/>
          <w:shd w:val="clear" w:color="auto" w:fill="FFFFFF"/>
        </w:rPr>
        <w:t>e provedena tak, aby zajišťovala v případě požáru po požadovanou dobu bezpečné napájení, ovládání a řízení stabilního hasicího zařízení.</w:t>
      </w:r>
    </w:p>
    <w:p w14:paraId="65B5D6EB" w14:textId="77777777" w:rsidR="00342270" w:rsidRPr="00F61D37" w:rsidRDefault="00342270" w:rsidP="00342270">
      <w:pPr>
        <w:jc w:val="both"/>
        <w:rPr>
          <w:color w:val="333333"/>
          <w:shd w:val="clear" w:color="auto" w:fill="FFFFFF"/>
        </w:rPr>
      </w:pPr>
    </w:p>
    <w:p w14:paraId="46FC3BAB" w14:textId="77777777" w:rsidR="00342270" w:rsidRPr="00F61D37" w:rsidRDefault="00342270" w:rsidP="00342270">
      <w:pPr>
        <w:jc w:val="both"/>
        <w:rPr>
          <w:lang w:eastAsia="cs-CZ"/>
        </w:rPr>
      </w:pPr>
      <w:r w:rsidRPr="00F61D37">
        <w:rPr>
          <w:lang w:eastAsia="cs-CZ"/>
        </w:rPr>
        <w:t>Vedení kabelových tras je patrné z výkresové části dokumentace.</w:t>
      </w:r>
    </w:p>
    <w:p w14:paraId="15BA97BD" w14:textId="77777777" w:rsidR="00634F29" w:rsidRPr="00F61D37" w:rsidRDefault="00634F29" w:rsidP="00342270">
      <w:pPr>
        <w:jc w:val="both"/>
        <w:rPr>
          <w:lang w:eastAsia="cs-CZ"/>
        </w:rPr>
      </w:pPr>
    </w:p>
    <w:p w14:paraId="5589DB52" w14:textId="77777777" w:rsidR="00342270" w:rsidRPr="00F61D37" w:rsidRDefault="00342270" w:rsidP="00342270">
      <w:pPr>
        <w:jc w:val="both"/>
        <w:rPr>
          <w:lang w:eastAsia="cs-CZ"/>
        </w:rPr>
      </w:pPr>
      <w:r w:rsidRPr="00F61D37">
        <w:rPr>
          <w:lang w:eastAsia="cs-CZ"/>
        </w:rPr>
        <w:t>Typy kabelů vedených od ústředny GHZ ke koncovým prvkům systému GHZ jsou patrné z výkresové části dokumentace (Blokové schéma)</w:t>
      </w:r>
    </w:p>
    <w:p w14:paraId="06BABD61" w14:textId="77777777" w:rsidR="00CF48E7" w:rsidRPr="00F61D37" w:rsidRDefault="00CF48E7" w:rsidP="00EE5DCB">
      <w:pPr>
        <w:jc w:val="both"/>
        <w:rPr>
          <w:lang w:eastAsia="cs-CZ"/>
        </w:rPr>
      </w:pPr>
    </w:p>
    <w:p w14:paraId="44FFDEE5" w14:textId="77777777" w:rsidR="00CF48E7" w:rsidRPr="00F61D37" w:rsidRDefault="00CF48E7" w:rsidP="003E0CB0">
      <w:pPr>
        <w:pStyle w:val="Nadpis2"/>
      </w:pPr>
      <w:r w:rsidRPr="00F61D37">
        <w:t xml:space="preserve"> </w:t>
      </w:r>
      <w:bookmarkStart w:id="31" w:name="_Toc178925474"/>
      <w:r w:rsidRPr="00F61D37">
        <w:t>Vnější vlivy</w:t>
      </w:r>
      <w:bookmarkEnd w:id="31"/>
    </w:p>
    <w:p w14:paraId="2716DAEC" w14:textId="1675B8D9" w:rsidR="00CF48E7" w:rsidRPr="00F61D37" w:rsidRDefault="00CF48E7" w:rsidP="003E0CB0">
      <w:pPr>
        <w:jc w:val="both"/>
      </w:pPr>
      <w:r w:rsidRPr="00F61D37">
        <w:t>V</w:t>
      </w:r>
      <w:r w:rsidR="00E426EA" w:rsidRPr="00F61D37">
        <w:t xml:space="preserve"> prostoru </w:t>
      </w:r>
      <w:r w:rsidR="00C02660" w:rsidRPr="00F61D37">
        <w:t>bud</w:t>
      </w:r>
      <w:r w:rsidR="00E426EA" w:rsidRPr="00F61D37">
        <w:t>e</w:t>
      </w:r>
      <w:r w:rsidRPr="00F61D37">
        <w:t xml:space="preserve"> uvažováno s prostředím normálním.</w:t>
      </w:r>
    </w:p>
    <w:p w14:paraId="58582DB9" w14:textId="77777777" w:rsidR="004A4CBA" w:rsidRPr="00F61D37" w:rsidRDefault="004A4CBA" w:rsidP="003E0CB0">
      <w:pPr>
        <w:jc w:val="both"/>
        <w:rPr>
          <w:lang w:eastAsia="cs-CZ"/>
        </w:rPr>
      </w:pPr>
    </w:p>
    <w:p w14:paraId="49DEEB85" w14:textId="77777777" w:rsidR="00CF48E7" w:rsidRPr="00F61D37" w:rsidRDefault="00CF48E7" w:rsidP="003E0CB0">
      <w:pPr>
        <w:pStyle w:val="Nadpis2"/>
      </w:pPr>
      <w:r w:rsidRPr="00F61D37">
        <w:t xml:space="preserve"> </w:t>
      </w:r>
      <w:bookmarkStart w:id="32" w:name="_Toc178925475"/>
      <w:r w:rsidRPr="00F61D37">
        <w:t>Rozvodná soustava</w:t>
      </w:r>
      <w:bookmarkEnd w:id="32"/>
    </w:p>
    <w:p w14:paraId="07FE3AF1" w14:textId="77777777" w:rsidR="00CF48E7" w:rsidRPr="00F61D37" w:rsidRDefault="00CF48E7" w:rsidP="003E0CB0">
      <w:pPr>
        <w:rPr>
          <w:b/>
        </w:rPr>
      </w:pPr>
      <w:r w:rsidRPr="00F61D37">
        <w:t>Ovládací a detekční obvody:</w:t>
      </w:r>
      <w:r w:rsidRPr="00F61D37">
        <w:tab/>
      </w:r>
      <w:r w:rsidRPr="00F61D37">
        <w:tab/>
      </w:r>
      <w:r w:rsidRPr="00F61D37">
        <w:tab/>
        <w:t>24 V, DC, IT-SELV</w:t>
      </w:r>
    </w:p>
    <w:p w14:paraId="3F27D910" w14:textId="77777777" w:rsidR="00CF48E7" w:rsidRPr="00F61D37" w:rsidRDefault="00CF48E7" w:rsidP="003E0CB0">
      <w:pPr>
        <w:rPr>
          <w:b/>
        </w:rPr>
      </w:pPr>
      <w:r w:rsidRPr="00F61D37">
        <w:t>Napájení ústředny SHZ:</w:t>
      </w:r>
      <w:r w:rsidRPr="00F61D37">
        <w:tab/>
      </w:r>
      <w:r w:rsidRPr="00F61D37">
        <w:tab/>
      </w:r>
      <w:r w:rsidRPr="00F61D37">
        <w:tab/>
      </w:r>
      <w:r w:rsidRPr="00F61D37">
        <w:tab/>
        <w:t>1+ N+PE, 230 V, 50Hz AC, TN-S</w:t>
      </w:r>
    </w:p>
    <w:p w14:paraId="27A9CAF8" w14:textId="77777777" w:rsidR="00070644" w:rsidRPr="00F61D37" w:rsidRDefault="00070644" w:rsidP="003E0CB0">
      <w:pPr>
        <w:jc w:val="both"/>
      </w:pPr>
    </w:p>
    <w:p w14:paraId="1965F4EA" w14:textId="77777777" w:rsidR="00CF48E7" w:rsidRPr="00F61D37" w:rsidRDefault="00CF48E7" w:rsidP="003E0CB0">
      <w:pPr>
        <w:pStyle w:val="Nadpis2"/>
      </w:pPr>
      <w:r w:rsidRPr="00F61D37">
        <w:lastRenderedPageBreak/>
        <w:t xml:space="preserve"> </w:t>
      </w:r>
      <w:bookmarkStart w:id="33" w:name="_Toc178925476"/>
      <w:r w:rsidRPr="00F61D37">
        <w:t>Ochrana před nebezpečným dotykem ČSN 332000-4-41</w:t>
      </w:r>
      <w:bookmarkEnd w:id="33"/>
    </w:p>
    <w:p w14:paraId="777177C4" w14:textId="77777777" w:rsidR="00CF48E7" w:rsidRPr="00F61D37" w:rsidRDefault="00CF48E7" w:rsidP="003E0CB0">
      <w:pPr>
        <w:rPr>
          <w:u w:val="single"/>
        </w:rPr>
      </w:pPr>
      <w:r w:rsidRPr="00F61D37">
        <w:rPr>
          <w:u w:val="single"/>
        </w:rPr>
        <w:t>Ochrana živých částí:</w:t>
      </w:r>
    </w:p>
    <w:p w14:paraId="570C9456" w14:textId="77777777" w:rsidR="00CF48E7" w:rsidRPr="00F61D37" w:rsidRDefault="00CF48E7" w:rsidP="003E0CB0">
      <w:r w:rsidRPr="00F61D37">
        <w:t>Soustava TN-S:</w:t>
      </w:r>
      <w:r w:rsidRPr="00F61D37">
        <w:tab/>
      </w:r>
      <w:r w:rsidRPr="00F61D37">
        <w:tab/>
        <w:t>Izolací dle čl. 412.1 a kryty</w:t>
      </w:r>
    </w:p>
    <w:p w14:paraId="18A38415" w14:textId="77777777" w:rsidR="008964A8" w:rsidRPr="00F61D37" w:rsidRDefault="00CF48E7" w:rsidP="003E0CB0">
      <w:r w:rsidRPr="00F61D37">
        <w:t>Soustava IT-SELV:</w:t>
      </w:r>
      <w:r w:rsidRPr="00F61D37">
        <w:tab/>
      </w:r>
      <w:r w:rsidRPr="00F61D37">
        <w:tab/>
        <w:t>Izolací dle čl. 412.1 a kryty</w:t>
      </w:r>
      <w:r w:rsidRPr="00F61D37">
        <w:tab/>
        <w:t xml:space="preserve"> </w:t>
      </w:r>
    </w:p>
    <w:p w14:paraId="540ECF20" w14:textId="77777777" w:rsidR="00CF48E7" w:rsidRPr="00F61D37" w:rsidRDefault="00CF48E7" w:rsidP="003E0CB0">
      <w:r w:rsidRPr="00F61D37">
        <w:tab/>
      </w:r>
      <w:r w:rsidRPr="00F61D37">
        <w:tab/>
      </w:r>
      <w:r w:rsidRPr="00F61D37">
        <w:tab/>
      </w:r>
    </w:p>
    <w:p w14:paraId="572CF2FD" w14:textId="77777777" w:rsidR="00CF48E7" w:rsidRPr="00F61D37" w:rsidRDefault="00CF48E7" w:rsidP="003E0CB0">
      <w:pPr>
        <w:rPr>
          <w:u w:val="single"/>
        </w:rPr>
      </w:pPr>
      <w:r w:rsidRPr="00F61D37">
        <w:rPr>
          <w:u w:val="single"/>
        </w:rPr>
        <w:t>Ochrana neživých částí:</w:t>
      </w:r>
    </w:p>
    <w:p w14:paraId="7272B11E" w14:textId="77777777" w:rsidR="00CF48E7" w:rsidRPr="00F61D37" w:rsidRDefault="00CF48E7" w:rsidP="003E0CB0">
      <w:r w:rsidRPr="00F61D37">
        <w:t>Soustava  TN-S:</w:t>
      </w:r>
      <w:r w:rsidRPr="00F61D37">
        <w:tab/>
        <w:t>automatickým odpojením od zdroje v sítích TN/S dle čl. 413.1, pospojením</w:t>
      </w:r>
    </w:p>
    <w:p w14:paraId="3501CA9A" w14:textId="77777777" w:rsidR="00CF48E7" w:rsidRPr="00F61D37" w:rsidRDefault="00CF48E7" w:rsidP="003E0CB0">
      <w:pPr>
        <w:rPr>
          <w:b/>
        </w:rPr>
      </w:pPr>
    </w:p>
    <w:p w14:paraId="20C655C8" w14:textId="77777777" w:rsidR="0000524F" w:rsidRPr="00F61D37" w:rsidRDefault="0000524F" w:rsidP="003E0CB0">
      <w:pPr>
        <w:rPr>
          <w:b/>
        </w:rPr>
      </w:pPr>
    </w:p>
    <w:p w14:paraId="73D59958" w14:textId="77777777" w:rsidR="00CF48E7" w:rsidRPr="00F61D37" w:rsidRDefault="00CF48E7" w:rsidP="003E0CB0">
      <w:pPr>
        <w:rPr>
          <w:u w:val="single"/>
        </w:rPr>
      </w:pPr>
      <w:r w:rsidRPr="00F61D37">
        <w:rPr>
          <w:u w:val="single"/>
        </w:rPr>
        <w:t>Ochrana živých a neživých částí:</w:t>
      </w:r>
    </w:p>
    <w:p w14:paraId="6468ADF1" w14:textId="77777777" w:rsidR="00CF48E7" w:rsidRPr="00F61D37" w:rsidRDefault="00CF48E7" w:rsidP="00BF6F0F">
      <w:r w:rsidRPr="00F61D37">
        <w:t xml:space="preserve">bezpečným malým napětím </w:t>
      </w:r>
      <w:r w:rsidRPr="00F61D37">
        <w:tab/>
        <w:t>IT - SELV 24V DC</w:t>
      </w:r>
    </w:p>
    <w:p w14:paraId="1EE5E2D3" w14:textId="77777777" w:rsidR="00CF48E7" w:rsidRPr="00F61D37" w:rsidRDefault="00CF48E7" w:rsidP="00BF6F0F"/>
    <w:p w14:paraId="743B7E2F" w14:textId="77777777" w:rsidR="00CF48E7" w:rsidRPr="00F61D37" w:rsidRDefault="00CF48E7" w:rsidP="00BF6F0F">
      <w:pPr>
        <w:pStyle w:val="Nadpis2"/>
      </w:pPr>
      <w:r w:rsidRPr="00F61D37">
        <w:t xml:space="preserve"> </w:t>
      </w:r>
      <w:bookmarkStart w:id="34" w:name="_Toc178925477"/>
      <w:r w:rsidRPr="00F61D37">
        <w:t>Ochrana proti statické elektřině</w:t>
      </w:r>
      <w:bookmarkEnd w:id="34"/>
    </w:p>
    <w:p w14:paraId="2964C07F" w14:textId="5E30BD72" w:rsidR="00CF48E7" w:rsidRPr="00F61D37" w:rsidRDefault="00CF48E7" w:rsidP="00BF6F0F">
      <w:r w:rsidRPr="00F61D37">
        <w:t xml:space="preserve">Všechny kovové části </w:t>
      </w:r>
      <w:r w:rsidR="00C02660" w:rsidRPr="00F61D37">
        <w:t>bud</w:t>
      </w:r>
      <w:r w:rsidR="00070644" w:rsidRPr="00F61D37">
        <w:t>ou</w:t>
      </w:r>
      <w:r w:rsidRPr="00F61D37">
        <w:t xml:space="preserve"> připojeny na příslušnou svorkovnici potenciálového vyrovnání připojenou na HOP.</w:t>
      </w:r>
    </w:p>
    <w:p w14:paraId="6C58217D" w14:textId="77777777" w:rsidR="00991C0A" w:rsidRPr="00F61D37" w:rsidRDefault="00991C0A" w:rsidP="00BF6F0F"/>
    <w:p w14:paraId="694C6815" w14:textId="4C8F1A70" w:rsidR="00DA1B45" w:rsidRPr="00F61D37" w:rsidRDefault="00DA1B45" w:rsidP="00DA1B45">
      <w:pPr>
        <w:pStyle w:val="Nadpis2"/>
      </w:pPr>
      <w:r w:rsidRPr="00F61D37">
        <w:t xml:space="preserve"> </w:t>
      </w:r>
      <w:bookmarkStart w:id="35" w:name="_Toc178925478"/>
      <w:r w:rsidRPr="00F61D37">
        <w:t>Zatřídění provozu</w:t>
      </w:r>
      <w:bookmarkEnd w:id="35"/>
    </w:p>
    <w:p w14:paraId="0E903006" w14:textId="48D6A9CB" w:rsidR="00DA1B45" w:rsidRPr="00F61D37" w:rsidRDefault="00DA1B45" w:rsidP="00DA1B45">
      <w:r w:rsidRPr="00F61D37">
        <w:t>V projektovém návrhu se uvažuje s prostředím normálním.</w:t>
      </w:r>
    </w:p>
    <w:p w14:paraId="6E3CB632" w14:textId="77777777" w:rsidR="00DA1B45" w:rsidRPr="00F61D37" w:rsidRDefault="00DA1B45" w:rsidP="00DA1B45"/>
    <w:p w14:paraId="4DDD80FB" w14:textId="77777777" w:rsidR="00CF48E7" w:rsidRPr="00F61D37" w:rsidRDefault="00CF48E7" w:rsidP="00EE5DCB">
      <w:pPr>
        <w:pStyle w:val="Nadpis2"/>
      </w:pPr>
      <w:r w:rsidRPr="00F61D37">
        <w:t xml:space="preserve"> </w:t>
      </w:r>
      <w:bookmarkStart w:id="36" w:name="_Toc178925479"/>
      <w:r w:rsidRPr="00F61D37">
        <w:t>Dálková signalizace</w:t>
      </w:r>
      <w:bookmarkEnd w:id="36"/>
    </w:p>
    <w:p w14:paraId="0308F58F" w14:textId="72F7D960" w:rsidR="0033784D" w:rsidRPr="00F61D37" w:rsidRDefault="0033784D" w:rsidP="0033784D">
      <w:pPr>
        <w:autoSpaceDE w:val="0"/>
        <w:autoSpaceDN w:val="0"/>
        <w:adjustRightInd w:val="0"/>
        <w:jc w:val="both"/>
        <w:rPr>
          <w:lang w:eastAsia="cs-CZ"/>
        </w:rPr>
      </w:pPr>
      <w:r w:rsidRPr="00F61D37">
        <w:rPr>
          <w:lang w:eastAsia="cs-CZ"/>
        </w:rPr>
        <w:t xml:space="preserve">Všechny provozní stavy zařízení GHZ </w:t>
      </w:r>
      <w:r w:rsidR="007F4FD3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předávány v podobě bezpotenciálového signálu na kontaktech ve svorkovnici umístěné v ústředně GHZ. Svorky </w:t>
      </w:r>
      <w:r w:rsidR="007F4FD3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určeny pro malé napětí 30V AC/DC, zatížení kontaktů max. 1A.</w:t>
      </w:r>
    </w:p>
    <w:p w14:paraId="09C1170A" w14:textId="77777777" w:rsidR="0033784D" w:rsidRPr="00F61D37" w:rsidRDefault="0033784D" w:rsidP="0033784D">
      <w:pPr>
        <w:autoSpaceDE w:val="0"/>
        <w:autoSpaceDN w:val="0"/>
        <w:adjustRightInd w:val="0"/>
        <w:jc w:val="both"/>
        <w:rPr>
          <w:color w:val="000000" w:themeColor="text1"/>
          <w:lang w:eastAsia="cs-CZ"/>
        </w:rPr>
      </w:pPr>
    </w:p>
    <w:p w14:paraId="4F9D94EE" w14:textId="5DA13968" w:rsidR="0033784D" w:rsidRPr="00F61D37" w:rsidRDefault="0033784D" w:rsidP="0033784D">
      <w:pPr>
        <w:adjustRightInd w:val="0"/>
        <w:rPr>
          <w:color w:val="000000" w:themeColor="text1"/>
        </w:rPr>
      </w:pPr>
      <w:r w:rsidRPr="00F61D37">
        <w:rPr>
          <w:color w:val="000000" w:themeColor="text1"/>
        </w:rPr>
        <w:t xml:space="preserve">Do EPS </w:t>
      </w:r>
      <w:r w:rsidR="007F4FD3" w:rsidRPr="00F61D37">
        <w:rPr>
          <w:color w:val="000000" w:themeColor="text1"/>
        </w:rPr>
        <w:t>bud</w:t>
      </w:r>
      <w:r w:rsidR="00070644" w:rsidRPr="00F61D37">
        <w:rPr>
          <w:color w:val="000000" w:themeColor="text1"/>
        </w:rPr>
        <w:t>ou</w:t>
      </w:r>
      <w:r w:rsidRPr="00F61D37">
        <w:rPr>
          <w:color w:val="000000" w:themeColor="text1"/>
        </w:rPr>
        <w:t xml:space="preserve"> předávány signály:</w:t>
      </w:r>
    </w:p>
    <w:p w14:paraId="6B674511" w14:textId="77777777" w:rsidR="0033784D" w:rsidRPr="00F61D37" w:rsidRDefault="0033784D" w:rsidP="0033784D">
      <w:pPr>
        <w:pStyle w:val="Zhlav"/>
        <w:tabs>
          <w:tab w:val="clear" w:pos="4536"/>
          <w:tab w:val="clear" w:pos="9072"/>
          <w:tab w:val="left" w:pos="284"/>
          <w:tab w:val="left" w:pos="426"/>
        </w:tabs>
        <w:ind w:left="3540" w:hanging="3540"/>
        <w:rPr>
          <w:rFonts w:cs="Arial"/>
          <w:color w:val="000000" w:themeColor="text1"/>
        </w:rPr>
      </w:pPr>
      <w:r w:rsidRPr="00F61D37">
        <w:rPr>
          <w:rFonts w:cs="Arial"/>
          <w:color w:val="000000" w:themeColor="text1"/>
        </w:rPr>
        <w:t xml:space="preserve">                                                     - PŘEDPOPLACH</w:t>
      </w:r>
    </w:p>
    <w:p w14:paraId="73D18D31" w14:textId="77777777" w:rsidR="0033784D" w:rsidRPr="00F61D37" w:rsidRDefault="0033784D" w:rsidP="0033784D">
      <w:pPr>
        <w:pStyle w:val="Zhlav"/>
        <w:tabs>
          <w:tab w:val="clear" w:pos="4536"/>
          <w:tab w:val="clear" w:pos="9072"/>
          <w:tab w:val="left" w:pos="284"/>
          <w:tab w:val="left" w:pos="426"/>
        </w:tabs>
        <w:ind w:left="3540" w:hanging="3540"/>
        <w:rPr>
          <w:rFonts w:cs="Arial"/>
          <w:color w:val="000000" w:themeColor="text1"/>
        </w:rPr>
      </w:pPr>
      <w:r w:rsidRPr="00F61D37">
        <w:rPr>
          <w:rFonts w:cs="Arial"/>
          <w:color w:val="000000" w:themeColor="text1"/>
        </w:rPr>
        <w:t xml:space="preserve">                                                     - POPLACH</w:t>
      </w:r>
      <w:r w:rsidRPr="00F61D37">
        <w:rPr>
          <w:rFonts w:cs="Arial"/>
          <w:color w:val="000000" w:themeColor="text1"/>
        </w:rPr>
        <w:tab/>
      </w:r>
    </w:p>
    <w:p w14:paraId="49227FEB" w14:textId="5726E511" w:rsidR="0033784D" w:rsidRPr="00F61D37" w:rsidRDefault="0033784D" w:rsidP="0033784D">
      <w:pPr>
        <w:rPr>
          <w:color w:val="000000" w:themeColor="text1"/>
        </w:rPr>
      </w:pPr>
      <w:r w:rsidRPr="00F61D37">
        <w:rPr>
          <w:color w:val="000000" w:themeColor="text1"/>
        </w:rPr>
        <w:t xml:space="preserve">                                                     - </w:t>
      </w:r>
      <w:r w:rsidR="00182EAC" w:rsidRPr="00F61D37">
        <w:rPr>
          <w:color w:val="000000" w:themeColor="text1"/>
        </w:rPr>
        <w:t xml:space="preserve">SDRUŽENÁ </w:t>
      </w:r>
      <w:r w:rsidRPr="00F61D37">
        <w:rPr>
          <w:color w:val="000000" w:themeColor="text1"/>
        </w:rPr>
        <w:t>PORUCHA</w:t>
      </w:r>
    </w:p>
    <w:p w14:paraId="0DB641F3" w14:textId="01569516" w:rsidR="008F76A5" w:rsidRPr="00F61D37" w:rsidRDefault="008F76A5" w:rsidP="0033784D">
      <w:pPr>
        <w:rPr>
          <w:color w:val="000000" w:themeColor="text1"/>
        </w:rPr>
      </w:pP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  <w:t>- HASIVO VYPUŠTĚNO</w:t>
      </w:r>
    </w:p>
    <w:p w14:paraId="37914B79" w14:textId="197E6B9A" w:rsidR="009E2BE7" w:rsidRPr="00F61D37" w:rsidRDefault="0033784D" w:rsidP="008F76A5">
      <w:pPr>
        <w:rPr>
          <w:color w:val="000000" w:themeColor="text1"/>
        </w:rPr>
      </w:pP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  <w:r w:rsidRPr="00F61D37">
        <w:rPr>
          <w:color w:val="000000" w:themeColor="text1"/>
        </w:rPr>
        <w:tab/>
      </w:r>
    </w:p>
    <w:p w14:paraId="5C33198D" w14:textId="77777777" w:rsidR="00CF48E7" w:rsidRPr="00F61D37" w:rsidRDefault="00CF48E7" w:rsidP="00EE5DCB">
      <w:pPr>
        <w:pStyle w:val="Nadpis2"/>
      </w:pPr>
      <w:bookmarkStart w:id="37" w:name="_Toc178925480"/>
      <w:r w:rsidRPr="00F61D37">
        <w:rPr>
          <w:rFonts w:cs="Arial"/>
          <w:lang w:eastAsia="cs-CZ"/>
        </w:rPr>
        <w:t>Vypínání vzduchotechniky</w:t>
      </w:r>
      <w:bookmarkEnd w:id="37"/>
    </w:p>
    <w:p w14:paraId="2F680C8B" w14:textId="77777777" w:rsidR="00CF48E7" w:rsidRPr="00F61D37" w:rsidRDefault="004A27A5" w:rsidP="00A5424A">
      <w:pPr>
        <w:jc w:val="both"/>
        <w:rPr>
          <w:lang w:eastAsia="cs-CZ"/>
        </w:rPr>
      </w:pPr>
      <w:r w:rsidRPr="00F61D37">
        <w:rPr>
          <w:lang w:eastAsia="cs-CZ"/>
        </w:rPr>
        <w:t>V</w:t>
      </w:r>
      <w:r w:rsidR="0000524F" w:rsidRPr="00F61D37">
        <w:rPr>
          <w:lang w:eastAsia="cs-CZ"/>
        </w:rPr>
        <w:t>ypínání VZT technologií</w:t>
      </w:r>
      <w:r w:rsidR="00CF48E7" w:rsidRPr="00F61D37">
        <w:rPr>
          <w:lang w:eastAsia="cs-CZ"/>
        </w:rPr>
        <w:t xml:space="preserve"> (ventilátory, klimatizace, </w:t>
      </w:r>
      <w:r w:rsidRPr="00F61D37">
        <w:rPr>
          <w:lang w:eastAsia="cs-CZ"/>
        </w:rPr>
        <w:t>klapky</w:t>
      </w:r>
      <w:r w:rsidR="00CF48E7" w:rsidRPr="00F61D37">
        <w:rPr>
          <w:lang w:eastAsia="cs-CZ"/>
        </w:rPr>
        <w:t>), k</w:t>
      </w:r>
      <w:r w:rsidRPr="00F61D37">
        <w:rPr>
          <w:lang w:eastAsia="cs-CZ"/>
        </w:rPr>
        <w:t xml:space="preserve">teré by snižovaly účinek hašení, </w:t>
      </w:r>
      <w:r w:rsidR="00225261" w:rsidRPr="00F61D37">
        <w:rPr>
          <w:lang w:eastAsia="cs-CZ"/>
        </w:rPr>
        <w:t>musí být vypnuty (uzavřeny) před samotným vypuštěním hasiva do chráněného prostoru</w:t>
      </w:r>
      <w:r w:rsidR="00CF48E7" w:rsidRPr="00F61D37">
        <w:rPr>
          <w:lang w:eastAsia="cs-CZ"/>
        </w:rPr>
        <w:t xml:space="preserve">. </w:t>
      </w:r>
    </w:p>
    <w:p w14:paraId="45B5ED90" w14:textId="77777777" w:rsidR="00CF48E7" w:rsidRPr="00F61D37" w:rsidRDefault="00CF48E7" w:rsidP="00652146">
      <w:pPr>
        <w:pStyle w:val="Zkladntext"/>
        <w:tabs>
          <w:tab w:val="left" w:pos="709"/>
        </w:tabs>
        <w:rPr>
          <w:rFonts w:cs="Arial"/>
        </w:rPr>
      </w:pPr>
    </w:p>
    <w:p w14:paraId="6F678893" w14:textId="77777777" w:rsidR="00CF48E7" w:rsidRPr="00F61D37" w:rsidRDefault="00CF48E7" w:rsidP="00A5424A">
      <w:pPr>
        <w:pStyle w:val="Zhlav"/>
        <w:tabs>
          <w:tab w:val="clear" w:pos="4536"/>
          <w:tab w:val="clear" w:pos="9072"/>
          <w:tab w:val="left" w:pos="284"/>
          <w:tab w:val="left" w:pos="426"/>
        </w:tabs>
        <w:jc w:val="both"/>
        <w:rPr>
          <w:rFonts w:cs="Arial"/>
        </w:rPr>
      </w:pPr>
      <w:r w:rsidRPr="00F61D37">
        <w:rPr>
          <w:rFonts w:cs="Arial"/>
        </w:rPr>
        <w:t xml:space="preserve">Technologie VZT </w:t>
      </w:r>
      <w:r w:rsidRPr="00F61D37">
        <w:rPr>
          <w:rFonts w:cs="Arial"/>
          <w:b/>
        </w:rPr>
        <w:t>s vnitřním</w:t>
      </w:r>
      <w:r w:rsidRPr="00F61D37">
        <w:rPr>
          <w:rFonts w:cs="Arial"/>
        </w:rPr>
        <w:t xml:space="preserve"> oběhem není nutné odstavovat. Nasátý vzduch z chráněného prostoru se upraví v klimatizační jednotce a vypouští se zpět do chráněného prostoru</w:t>
      </w:r>
    </w:p>
    <w:p w14:paraId="71EF5261" w14:textId="0FCA2284" w:rsidR="009E3403" w:rsidRPr="00F61D37" w:rsidRDefault="00CF48E7" w:rsidP="00E2626B">
      <w:pPr>
        <w:jc w:val="both"/>
        <w:rPr>
          <w:lang w:eastAsia="cs-CZ"/>
        </w:rPr>
      </w:pPr>
      <w:r w:rsidRPr="00F61D37">
        <w:rPr>
          <w:lang w:eastAsia="cs-CZ"/>
        </w:rPr>
        <w:t>(koncentrace hasiva v prostoru se nemění).</w:t>
      </w:r>
    </w:p>
    <w:p w14:paraId="40D12016" w14:textId="77777777" w:rsidR="007F4FD3" w:rsidRPr="00F61D37" w:rsidRDefault="007F4FD3" w:rsidP="00E2626B">
      <w:pPr>
        <w:jc w:val="both"/>
        <w:rPr>
          <w:lang w:eastAsia="cs-CZ"/>
        </w:rPr>
      </w:pPr>
    </w:p>
    <w:p w14:paraId="478ED321" w14:textId="77777777" w:rsidR="00FA1FD3" w:rsidRPr="00F61D37" w:rsidRDefault="00FA1FD3" w:rsidP="00E2626B">
      <w:pPr>
        <w:jc w:val="both"/>
        <w:rPr>
          <w:lang w:eastAsia="cs-CZ"/>
        </w:rPr>
      </w:pPr>
    </w:p>
    <w:p w14:paraId="24A70A0F" w14:textId="77777777" w:rsidR="00FA1FD3" w:rsidRPr="00F61D37" w:rsidRDefault="00FA1FD3" w:rsidP="00E2626B">
      <w:pPr>
        <w:jc w:val="both"/>
        <w:rPr>
          <w:lang w:eastAsia="cs-CZ"/>
        </w:rPr>
      </w:pPr>
    </w:p>
    <w:p w14:paraId="3829ED3A" w14:textId="77777777" w:rsidR="00FA1FD3" w:rsidRPr="00F61D37" w:rsidRDefault="00FA1FD3" w:rsidP="00E2626B">
      <w:pPr>
        <w:jc w:val="both"/>
        <w:rPr>
          <w:lang w:eastAsia="cs-CZ"/>
        </w:rPr>
      </w:pPr>
    </w:p>
    <w:p w14:paraId="01E7AFE7" w14:textId="77777777" w:rsidR="00FA1FD3" w:rsidRPr="00F61D37" w:rsidRDefault="00FA1FD3" w:rsidP="00E2626B">
      <w:pPr>
        <w:jc w:val="both"/>
        <w:rPr>
          <w:lang w:eastAsia="cs-CZ"/>
        </w:rPr>
      </w:pPr>
    </w:p>
    <w:p w14:paraId="7DF89272" w14:textId="77777777" w:rsidR="007F4FD3" w:rsidRPr="00F61D37" w:rsidRDefault="007F4FD3" w:rsidP="00E2626B">
      <w:pPr>
        <w:jc w:val="both"/>
        <w:rPr>
          <w:lang w:eastAsia="cs-CZ"/>
        </w:rPr>
      </w:pPr>
    </w:p>
    <w:p w14:paraId="782FD113" w14:textId="65409609" w:rsidR="0085686E" w:rsidRPr="00F61D37" w:rsidRDefault="00522B2A" w:rsidP="00A56F1B">
      <w:pPr>
        <w:pStyle w:val="Nadpis2"/>
        <w:widowControl w:val="0"/>
        <w:autoSpaceDE w:val="0"/>
        <w:autoSpaceDN w:val="0"/>
        <w:spacing w:before="0" w:after="0"/>
        <w:ind w:left="576" w:hanging="9"/>
        <w:jc w:val="both"/>
      </w:pPr>
      <w:bookmarkStart w:id="38" w:name="_Toc178925481"/>
      <w:r w:rsidRPr="00F61D37">
        <w:lastRenderedPageBreak/>
        <w:t>Přetlakové klapky</w:t>
      </w:r>
      <w:bookmarkEnd w:id="38"/>
    </w:p>
    <w:p w14:paraId="5D74C461" w14:textId="77777777" w:rsidR="0085686E" w:rsidRPr="00F61D37" w:rsidRDefault="0085686E" w:rsidP="0085686E">
      <w:pPr>
        <w:tabs>
          <w:tab w:val="num" w:pos="0"/>
          <w:tab w:val="num" w:pos="709"/>
        </w:tabs>
        <w:ind w:left="426" w:hanging="426"/>
        <w:jc w:val="both"/>
      </w:pPr>
    </w:p>
    <w:p w14:paraId="416D2501" w14:textId="77777777" w:rsidR="007F4FD3" w:rsidRPr="00F61D37" w:rsidRDefault="008F76A5" w:rsidP="008F76A5">
      <w:pPr>
        <w:jc w:val="both"/>
      </w:pPr>
      <w:r w:rsidRPr="00F61D37">
        <w:t>Velikost přetlakov</w:t>
      </w:r>
      <w:r w:rsidR="007F4FD3" w:rsidRPr="00F61D37">
        <w:t>ých</w:t>
      </w:r>
      <w:r w:rsidRPr="00F61D37">
        <w:t xml:space="preserve"> klap</w:t>
      </w:r>
      <w:r w:rsidR="007F4FD3" w:rsidRPr="00F61D37">
        <w:t>ek</w:t>
      </w:r>
      <w:r w:rsidRPr="00F61D37">
        <w:t xml:space="preserve"> bude definovan hydraulickým výpočtem pro předpokládaný přetlak cca až 2,5 mbar (25kg/m</w:t>
      </w:r>
      <w:r w:rsidRPr="00F61D37">
        <w:rPr>
          <w:vertAlign w:val="superscript"/>
        </w:rPr>
        <w:t>2</w:t>
      </w:r>
      <w:r w:rsidRPr="00F61D37">
        <w:t xml:space="preserve">). </w:t>
      </w:r>
    </w:p>
    <w:p w14:paraId="6B7D21CD" w14:textId="77777777" w:rsidR="007F4FD3" w:rsidRPr="00F61D37" w:rsidRDefault="007F4FD3" w:rsidP="008F76A5">
      <w:pPr>
        <w:jc w:val="both"/>
      </w:pPr>
    </w:p>
    <w:p w14:paraId="2034C619" w14:textId="133175B3" w:rsidR="008F76A5" w:rsidRPr="00F61D37" w:rsidRDefault="008F76A5" w:rsidP="008F76A5">
      <w:pPr>
        <w:jc w:val="both"/>
      </w:pPr>
      <w:r w:rsidRPr="00F61D37">
        <w:t xml:space="preserve">Minimální požadovaná </w:t>
      </w:r>
      <w:r w:rsidRPr="00F61D37">
        <w:rPr>
          <w:u w:val="single"/>
        </w:rPr>
        <w:t>volná plocha</w:t>
      </w:r>
      <w:r w:rsidRPr="00F61D37">
        <w:t xml:space="preserve"> pro odvod přetlaku je: </w:t>
      </w:r>
    </w:p>
    <w:p w14:paraId="575F34FF" w14:textId="77777777" w:rsidR="007F4FD3" w:rsidRPr="00F61D37" w:rsidRDefault="007F4FD3" w:rsidP="008F76A5">
      <w:pPr>
        <w:jc w:val="both"/>
      </w:pPr>
    </w:p>
    <w:p w14:paraId="176756EE" w14:textId="735D98F5" w:rsidR="007F4FD3" w:rsidRPr="00F61D37" w:rsidRDefault="007F4FD3" w:rsidP="008F76A5">
      <w:pPr>
        <w:jc w:val="both"/>
        <w:rPr>
          <w:lang w:eastAsia="cs-CZ"/>
        </w:rPr>
      </w:pPr>
      <w:r w:rsidRPr="00F61D37">
        <w:t xml:space="preserve">Místnost č. 7.06 - </w:t>
      </w:r>
      <w:r w:rsidRPr="00F61D37">
        <w:rPr>
          <w:lang w:eastAsia="cs-CZ"/>
        </w:rPr>
        <w:t>klapka SGV typ 0505 – plocha 0,25m2</w:t>
      </w:r>
    </w:p>
    <w:p w14:paraId="715ED4AA" w14:textId="77777777" w:rsidR="007F4FD3" w:rsidRPr="00F61D37" w:rsidRDefault="007F4FD3" w:rsidP="008F76A5">
      <w:pPr>
        <w:jc w:val="both"/>
        <w:rPr>
          <w:lang w:eastAsia="cs-CZ"/>
        </w:rPr>
      </w:pPr>
    </w:p>
    <w:p w14:paraId="11EF7BF3" w14:textId="29515C8A" w:rsidR="007F4FD3" w:rsidRPr="00F61D37" w:rsidRDefault="007F4FD3" w:rsidP="007F4FD3">
      <w:pPr>
        <w:jc w:val="both"/>
      </w:pPr>
      <w:r w:rsidRPr="00F61D37">
        <w:t xml:space="preserve">Místnost č. 7.01 - </w:t>
      </w:r>
      <w:r w:rsidRPr="00F61D37">
        <w:rPr>
          <w:lang w:eastAsia="cs-CZ"/>
        </w:rPr>
        <w:t>klapka SGV typ 0303 – plocha 0,092m2</w:t>
      </w:r>
    </w:p>
    <w:p w14:paraId="42713F39" w14:textId="77777777" w:rsidR="008F76A5" w:rsidRPr="00F61D37" w:rsidRDefault="008F76A5" w:rsidP="008F76A5">
      <w:r w:rsidRPr="00F61D37">
        <w:t xml:space="preserve">        </w:t>
      </w:r>
    </w:p>
    <w:p w14:paraId="0D9344A1" w14:textId="71D46FC4" w:rsidR="008F76A5" w:rsidRPr="00F61D37" w:rsidRDefault="008F76A5" w:rsidP="008F76A5">
      <w:pPr>
        <w:rPr>
          <w:lang w:eastAsia="cs-CZ"/>
        </w:rPr>
      </w:pPr>
      <w:r w:rsidRPr="00F61D37">
        <w:rPr>
          <w:lang w:eastAsia="cs-CZ"/>
        </w:rPr>
        <w:t>Jedná se samotížn</w:t>
      </w:r>
      <w:r w:rsidR="007F4FD3" w:rsidRPr="00F61D37">
        <w:rPr>
          <w:lang w:eastAsia="cs-CZ"/>
        </w:rPr>
        <w:t>é</w:t>
      </w:r>
      <w:r w:rsidRPr="00F61D37">
        <w:rPr>
          <w:lang w:eastAsia="cs-CZ"/>
        </w:rPr>
        <w:t xml:space="preserve"> gravitační klapk</w:t>
      </w:r>
      <w:r w:rsidR="007F4FD3" w:rsidRPr="00F61D37">
        <w:rPr>
          <w:lang w:eastAsia="cs-CZ"/>
        </w:rPr>
        <w:t>y</w:t>
      </w:r>
      <w:r w:rsidRPr="00F61D37">
        <w:rPr>
          <w:lang w:eastAsia="cs-CZ"/>
        </w:rPr>
        <w:t>, není potřeba k</w:t>
      </w:r>
      <w:r w:rsidR="007F4FD3" w:rsidRPr="00F61D37">
        <w:rPr>
          <w:lang w:eastAsia="cs-CZ"/>
        </w:rPr>
        <w:t> </w:t>
      </w:r>
      <w:r w:rsidRPr="00F61D37">
        <w:rPr>
          <w:lang w:eastAsia="cs-CZ"/>
        </w:rPr>
        <w:t>n</w:t>
      </w:r>
      <w:r w:rsidR="007F4FD3" w:rsidRPr="00F61D37">
        <w:rPr>
          <w:lang w:eastAsia="cs-CZ"/>
        </w:rPr>
        <w:t xml:space="preserve">im </w:t>
      </w:r>
      <w:r w:rsidRPr="00F61D37">
        <w:rPr>
          <w:lang w:eastAsia="cs-CZ"/>
        </w:rPr>
        <w:t>přivádět napájení.</w:t>
      </w:r>
    </w:p>
    <w:p w14:paraId="65BC7C93" w14:textId="77777777" w:rsidR="008F76A5" w:rsidRPr="00F61D37" w:rsidRDefault="008F76A5" w:rsidP="008F76A5">
      <w:pPr>
        <w:rPr>
          <w:lang w:eastAsia="cs-CZ"/>
        </w:rPr>
      </w:pPr>
    </w:p>
    <w:p w14:paraId="0B03F410" w14:textId="48E9C4C4" w:rsidR="008F76A5" w:rsidRPr="00F61D37" w:rsidRDefault="008F76A5" w:rsidP="008F76A5">
      <w:pPr>
        <w:rPr>
          <w:lang w:eastAsia="cs-CZ"/>
        </w:rPr>
      </w:pPr>
      <w:r w:rsidRPr="00F61D37">
        <w:rPr>
          <w:lang w:eastAsia="cs-CZ"/>
        </w:rPr>
        <w:t>Klapky bud</w:t>
      </w:r>
      <w:r w:rsidR="007F4FD3" w:rsidRPr="00F61D37">
        <w:rPr>
          <w:lang w:eastAsia="cs-CZ"/>
        </w:rPr>
        <w:t>ou</w:t>
      </w:r>
      <w:r w:rsidRPr="00F61D37">
        <w:rPr>
          <w:lang w:eastAsia="cs-CZ"/>
        </w:rPr>
        <w:t xml:space="preserve"> vsazen</w:t>
      </w:r>
      <w:r w:rsidR="007F4FD3" w:rsidRPr="00F61D37">
        <w:rPr>
          <w:lang w:eastAsia="cs-CZ"/>
        </w:rPr>
        <w:t>y</w:t>
      </w:r>
      <w:r w:rsidRPr="00F61D37">
        <w:rPr>
          <w:lang w:eastAsia="cs-CZ"/>
        </w:rPr>
        <w:t xml:space="preserve"> do předpřipraveného otvoru.</w:t>
      </w:r>
    </w:p>
    <w:p w14:paraId="31B6C96E" w14:textId="77777777" w:rsidR="008F76A5" w:rsidRPr="00F61D37" w:rsidRDefault="008F76A5" w:rsidP="008F76A5">
      <w:pPr>
        <w:rPr>
          <w:lang w:eastAsia="cs-CZ"/>
        </w:rPr>
      </w:pPr>
    </w:p>
    <w:p w14:paraId="4C5A3C9A" w14:textId="51A6934F" w:rsidR="008F76A5" w:rsidRPr="00F61D37" w:rsidRDefault="008F76A5" w:rsidP="008F76A5">
      <w:pPr>
        <w:rPr>
          <w:lang w:eastAsia="cs-CZ"/>
        </w:rPr>
      </w:pPr>
      <w:r w:rsidRPr="00F61D37">
        <w:rPr>
          <w:lang w:eastAsia="cs-CZ"/>
        </w:rPr>
        <w:t>Otvory pro klapk</w:t>
      </w:r>
      <w:r w:rsidR="007F4FD3" w:rsidRPr="00F61D37">
        <w:rPr>
          <w:lang w:eastAsia="cs-CZ"/>
        </w:rPr>
        <w:t>y</w:t>
      </w:r>
      <w:r w:rsidRPr="00F61D37">
        <w:rPr>
          <w:lang w:eastAsia="cs-CZ"/>
        </w:rPr>
        <w:t xml:space="preserve"> a jejich umístění je patrné ve výkresové části dokumentace.</w:t>
      </w:r>
    </w:p>
    <w:p w14:paraId="791C577D" w14:textId="77777777" w:rsidR="00A56F1B" w:rsidRPr="00F61D37" w:rsidRDefault="00A56F1B" w:rsidP="00E2626B">
      <w:pPr>
        <w:jc w:val="both"/>
        <w:rPr>
          <w:lang w:eastAsia="cs-CZ"/>
        </w:rPr>
      </w:pPr>
    </w:p>
    <w:p w14:paraId="22795590" w14:textId="75A8398E" w:rsidR="00CF48E7" w:rsidRPr="00F61D37" w:rsidRDefault="00CF48E7" w:rsidP="00A5424A">
      <w:pPr>
        <w:pStyle w:val="Nadpis2"/>
        <w:rPr>
          <w:rFonts w:cs="Arial"/>
          <w:lang w:eastAsia="cs-CZ"/>
        </w:rPr>
      </w:pPr>
      <w:bookmarkStart w:id="39" w:name="_Toc178925482"/>
      <w:r w:rsidRPr="00F61D37">
        <w:rPr>
          <w:rFonts w:cs="Arial"/>
          <w:lang w:eastAsia="cs-CZ"/>
        </w:rPr>
        <w:t>Pohotovostní zásoba hasiva</w:t>
      </w:r>
      <w:bookmarkEnd w:id="39"/>
    </w:p>
    <w:p w14:paraId="23D43C6C" w14:textId="77777777" w:rsidR="00BE74C4" w:rsidRPr="00F61D37" w:rsidRDefault="00BE74C4" w:rsidP="00BE74C4">
      <w:pPr>
        <w:rPr>
          <w:lang w:eastAsia="cs-CZ"/>
        </w:rPr>
      </w:pPr>
    </w:p>
    <w:tbl>
      <w:tblPr>
        <w:tblW w:w="100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8"/>
        <w:gridCol w:w="1527"/>
        <w:gridCol w:w="1418"/>
        <w:gridCol w:w="1275"/>
        <w:gridCol w:w="854"/>
        <w:gridCol w:w="757"/>
        <w:gridCol w:w="1102"/>
      </w:tblGrid>
      <w:tr w:rsidR="00BE74C4" w:rsidRPr="00F61D37" w14:paraId="31292B80" w14:textId="77777777" w:rsidTr="006B24DE">
        <w:trPr>
          <w:trHeight w:val="285"/>
        </w:trPr>
        <w:tc>
          <w:tcPr>
            <w:tcW w:w="3148" w:type="dxa"/>
            <w:vAlign w:val="center"/>
          </w:tcPr>
          <w:p w14:paraId="201EBD2C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Název prostoru</w:t>
            </w:r>
          </w:p>
        </w:tc>
        <w:tc>
          <w:tcPr>
            <w:tcW w:w="1527" w:type="dxa"/>
            <w:vAlign w:val="center"/>
          </w:tcPr>
          <w:p w14:paraId="564C14D4" w14:textId="77777777" w:rsidR="00BE74C4" w:rsidRPr="00F61D37" w:rsidRDefault="00BE74C4" w:rsidP="002274D1">
            <w:pPr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Rozměry místnosti</w:t>
            </w:r>
          </w:p>
        </w:tc>
        <w:tc>
          <w:tcPr>
            <w:tcW w:w="1418" w:type="dxa"/>
            <w:vAlign w:val="center"/>
          </w:tcPr>
          <w:p w14:paraId="3FC7ECAC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Objemy prostorů</w:t>
            </w:r>
          </w:p>
          <w:p w14:paraId="73CF4C49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/m</w:t>
            </w:r>
            <w:r w:rsidRPr="00F61D37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  <w:r w:rsidRPr="00F61D37">
              <w:rPr>
                <w:b/>
                <w:color w:val="000000"/>
                <w:sz w:val="20"/>
                <w:szCs w:val="20"/>
              </w:rPr>
              <w:t>/</w:t>
            </w:r>
          </w:p>
        </w:tc>
        <w:tc>
          <w:tcPr>
            <w:tcW w:w="1275" w:type="dxa"/>
            <w:vAlign w:val="center"/>
          </w:tcPr>
          <w:p w14:paraId="72AE897F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 xml:space="preserve">Láhve </w:t>
            </w:r>
          </w:p>
          <w:p w14:paraId="2CDDCC71" w14:textId="350479CF" w:rsidR="00BE74C4" w:rsidRPr="00F61D37" w:rsidRDefault="00B305D7" w:rsidP="00B305D7">
            <w:pPr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 xml:space="preserve">    </w:t>
            </w:r>
            <w:r w:rsidR="00BE74C4" w:rsidRPr="00F61D37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61D37">
              <w:rPr>
                <w:b/>
                <w:color w:val="000000"/>
                <w:sz w:val="20"/>
                <w:szCs w:val="20"/>
              </w:rPr>
              <w:t>IG-541</w:t>
            </w:r>
          </w:p>
        </w:tc>
        <w:tc>
          <w:tcPr>
            <w:tcW w:w="854" w:type="dxa"/>
            <w:vAlign w:val="center"/>
          </w:tcPr>
          <w:p w14:paraId="53F8D5E7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Koncentrace</w:t>
            </w:r>
          </w:p>
        </w:tc>
        <w:tc>
          <w:tcPr>
            <w:tcW w:w="757" w:type="dxa"/>
            <w:vAlign w:val="center"/>
          </w:tcPr>
          <w:p w14:paraId="0C32EA5E" w14:textId="77777777" w:rsidR="00BE74C4" w:rsidRPr="00F61D37" w:rsidRDefault="00E332CE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K</w:t>
            </w:r>
            <w:r w:rsidR="00BE74C4" w:rsidRPr="00F61D37">
              <w:rPr>
                <w:b/>
                <w:color w:val="000000"/>
                <w:sz w:val="20"/>
                <w:szCs w:val="20"/>
              </w:rPr>
              <w:t>g</w:t>
            </w:r>
          </w:p>
        </w:tc>
        <w:tc>
          <w:tcPr>
            <w:tcW w:w="1102" w:type="dxa"/>
            <w:vAlign w:val="center"/>
          </w:tcPr>
          <w:p w14:paraId="1855DDC2" w14:textId="77777777" w:rsidR="00BE74C4" w:rsidRPr="00F61D37" w:rsidRDefault="00BE74C4" w:rsidP="002274D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1D37">
              <w:rPr>
                <w:b/>
                <w:color w:val="000000"/>
                <w:sz w:val="20"/>
                <w:szCs w:val="20"/>
              </w:rPr>
              <w:t>Tryska</w:t>
            </w:r>
          </w:p>
        </w:tc>
      </w:tr>
      <w:tr w:rsidR="00B4605B" w:rsidRPr="00F61D37" w14:paraId="6563903F" w14:textId="77777777" w:rsidTr="006B24DE">
        <w:trPr>
          <w:cantSplit/>
          <w:trHeight w:val="113"/>
        </w:trPr>
        <w:tc>
          <w:tcPr>
            <w:tcW w:w="3148" w:type="dxa"/>
            <w:vMerge w:val="restart"/>
            <w:vAlign w:val="center"/>
          </w:tcPr>
          <w:p w14:paraId="1376A70B" w14:textId="77777777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</w:p>
          <w:p w14:paraId="49F306CB" w14:textId="0434216F" w:rsidR="00B4605B" w:rsidRPr="00F61D37" w:rsidRDefault="007F4FD3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m.č. 7.06</w:t>
            </w:r>
          </w:p>
          <w:p w14:paraId="23AE012E" w14:textId="14537602" w:rsidR="007F4FD3" w:rsidRPr="00F61D37" w:rsidRDefault="007F4FD3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m.č. 7.01</w:t>
            </w:r>
          </w:p>
          <w:p w14:paraId="0B5883A0" w14:textId="77777777" w:rsidR="00B4605B" w:rsidRPr="00F61D37" w:rsidRDefault="00B4605B" w:rsidP="00E426E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933" w:type="dxa"/>
            <w:gridSpan w:val="6"/>
            <w:vAlign w:val="center"/>
          </w:tcPr>
          <w:p w14:paraId="5DBE377D" w14:textId="7E6CFEF7" w:rsidR="00B4605B" w:rsidRPr="00F61D37" w:rsidRDefault="006B282E" w:rsidP="00AC02CE">
            <w:pPr>
              <w:rPr>
                <w:b/>
                <w:color w:val="000000"/>
                <w:vertAlign w:val="superscript"/>
              </w:rPr>
            </w:pPr>
            <w:r w:rsidRPr="00F61D37">
              <w:rPr>
                <w:b/>
                <w:color w:val="000000"/>
              </w:rPr>
              <w:t xml:space="preserve">S – </w:t>
            </w:r>
            <w:r w:rsidR="007F4FD3" w:rsidRPr="00F61D37">
              <w:rPr>
                <w:b/>
                <w:color w:val="000000"/>
              </w:rPr>
              <w:t>5</w:t>
            </w:r>
            <w:r w:rsidR="00182EAC" w:rsidRPr="00F61D37">
              <w:rPr>
                <w:b/>
                <w:color w:val="000000"/>
              </w:rPr>
              <w:t>9</w:t>
            </w:r>
            <w:r w:rsidR="00F15C26" w:rsidRPr="00F61D37">
              <w:rPr>
                <w:b/>
                <w:color w:val="000000"/>
              </w:rPr>
              <w:t>,</w:t>
            </w:r>
            <w:r w:rsidR="007F4FD3" w:rsidRPr="00F61D37">
              <w:rPr>
                <w:b/>
                <w:color w:val="000000"/>
              </w:rPr>
              <w:t>7</w:t>
            </w:r>
            <w:r w:rsidRPr="00F61D37">
              <w:rPr>
                <w:b/>
                <w:color w:val="000000"/>
              </w:rPr>
              <w:t xml:space="preserve"> m</w:t>
            </w:r>
            <w:r w:rsidRPr="00F61D37">
              <w:rPr>
                <w:b/>
                <w:color w:val="000000"/>
                <w:vertAlign w:val="superscript"/>
              </w:rPr>
              <w:t>2</w:t>
            </w:r>
          </w:p>
        </w:tc>
      </w:tr>
      <w:tr w:rsidR="00FB570C" w:rsidRPr="00F61D37" w14:paraId="1CEACCE1" w14:textId="77777777" w:rsidTr="00B4605B">
        <w:trPr>
          <w:cantSplit/>
          <w:trHeight w:val="285"/>
        </w:trPr>
        <w:tc>
          <w:tcPr>
            <w:tcW w:w="3148" w:type="dxa"/>
            <w:vMerge/>
            <w:vAlign w:val="center"/>
          </w:tcPr>
          <w:p w14:paraId="37A1B8EC" w14:textId="77777777" w:rsidR="00FB570C" w:rsidRPr="00F61D37" w:rsidRDefault="00FB570C" w:rsidP="002274D1">
            <w:pPr>
              <w:jc w:val="center"/>
              <w:rPr>
                <w:color w:val="000000"/>
              </w:rPr>
            </w:pPr>
          </w:p>
        </w:tc>
        <w:tc>
          <w:tcPr>
            <w:tcW w:w="1527" w:type="dxa"/>
            <w:vAlign w:val="center"/>
          </w:tcPr>
          <w:p w14:paraId="52400F1F" w14:textId="77777777" w:rsidR="00FB570C" w:rsidRPr="00F61D37" w:rsidRDefault="00FB570C" w:rsidP="002274D1">
            <w:pPr>
              <w:rPr>
                <w:b/>
                <w:color w:val="000000"/>
                <w:vertAlign w:val="subscript"/>
              </w:rPr>
            </w:pPr>
            <w:r w:rsidRPr="00F61D37">
              <w:rPr>
                <w:b/>
                <w:color w:val="000000"/>
              </w:rPr>
              <w:t>V</w:t>
            </w:r>
            <w:r w:rsidRPr="00F61D37">
              <w:rPr>
                <w:b/>
                <w:color w:val="000000"/>
                <w:vertAlign w:val="subscript"/>
              </w:rPr>
              <w:t xml:space="preserve"> podhled</w:t>
            </w:r>
          </w:p>
        </w:tc>
        <w:tc>
          <w:tcPr>
            <w:tcW w:w="1418" w:type="dxa"/>
            <w:vAlign w:val="center"/>
          </w:tcPr>
          <w:p w14:paraId="7E910CD9" w14:textId="7B47F8FD" w:rsidR="00FB570C" w:rsidRPr="00F61D37" w:rsidRDefault="007F4FD3" w:rsidP="004A4CBA">
            <w:pPr>
              <w:jc w:val="right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1275" w:type="dxa"/>
            <w:vMerge w:val="restart"/>
            <w:vAlign w:val="center"/>
          </w:tcPr>
          <w:p w14:paraId="1DA6D2F3" w14:textId="532AB05B" w:rsidR="00FB570C" w:rsidRPr="00F61D37" w:rsidRDefault="00870C51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3</w:t>
            </w:r>
            <w:r w:rsidR="00FB570C" w:rsidRPr="00F61D37">
              <w:rPr>
                <w:b/>
                <w:color w:val="000000"/>
              </w:rPr>
              <w:t xml:space="preserve">x </w:t>
            </w:r>
            <w:r w:rsidRPr="00F61D37">
              <w:rPr>
                <w:b/>
                <w:color w:val="000000"/>
              </w:rPr>
              <w:t>140</w:t>
            </w:r>
            <w:r w:rsidR="00FB570C" w:rsidRPr="00F61D37">
              <w:rPr>
                <w:b/>
                <w:color w:val="000000"/>
              </w:rPr>
              <w:t>l</w:t>
            </w:r>
          </w:p>
        </w:tc>
        <w:tc>
          <w:tcPr>
            <w:tcW w:w="854" w:type="dxa"/>
            <w:vAlign w:val="center"/>
          </w:tcPr>
          <w:p w14:paraId="23F78055" w14:textId="022C0AEC" w:rsidR="00FB570C" w:rsidRPr="00F61D37" w:rsidRDefault="00870C51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757" w:type="dxa"/>
            <w:vMerge w:val="restart"/>
            <w:vAlign w:val="center"/>
          </w:tcPr>
          <w:p w14:paraId="29A64438" w14:textId="632784E6" w:rsidR="00FB570C" w:rsidRPr="00F61D37" w:rsidRDefault="00FB570C" w:rsidP="00B4605B">
            <w:pPr>
              <w:jc w:val="center"/>
              <w:rPr>
                <w:b/>
                <w:color w:val="000000"/>
              </w:rPr>
            </w:pPr>
          </w:p>
          <w:p w14:paraId="6902FE5D" w14:textId="02FB8639" w:rsidR="00FB570C" w:rsidRPr="00F61D37" w:rsidRDefault="00870C51" w:rsidP="001A2350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1102" w:type="dxa"/>
            <w:vAlign w:val="center"/>
          </w:tcPr>
          <w:p w14:paraId="32E52C8C" w14:textId="4A63432C" w:rsidR="00FB570C" w:rsidRPr="00F61D37" w:rsidRDefault="00870C51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</w:tr>
      <w:tr w:rsidR="00FB570C" w:rsidRPr="00F61D37" w14:paraId="2F54CB20" w14:textId="77777777" w:rsidTr="006B24DE">
        <w:trPr>
          <w:cantSplit/>
          <w:trHeight w:val="285"/>
        </w:trPr>
        <w:tc>
          <w:tcPr>
            <w:tcW w:w="3148" w:type="dxa"/>
            <w:vMerge/>
            <w:vAlign w:val="center"/>
          </w:tcPr>
          <w:p w14:paraId="76C29B4B" w14:textId="77777777" w:rsidR="00FB570C" w:rsidRPr="00F61D37" w:rsidRDefault="00FB570C" w:rsidP="002274D1">
            <w:pPr>
              <w:jc w:val="center"/>
              <w:rPr>
                <w:color w:val="000000"/>
              </w:rPr>
            </w:pPr>
          </w:p>
        </w:tc>
        <w:tc>
          <w:tcPr>
            <w:tcW w:w="1527" w:type="dxa"/>
            <w:vAlign w:val="center"/>
          </w:tcPr>
          <w:p w14:paraId="22CC77FF" w14:textId="77777777" w:rsidR="00FB570C" w:rsidRPr="00F61D37" w:rsidRDefault="00FB570C" w:rsidP="001A2350">
            <w:pPr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V</w:t>
            </w:r>
            <w:r w:rsidRPr="00F61D37">
              <w:rPr>
                <w:b/>
                <w:color w:val="000000"/>
                <w:vertAlign w:val="subscript"/>
              </w:rPr>
              <w:t>místnost</w:t>
            </w:r>
          </w:p>
        </w:tc>
        <w:tc>
          <w:tcPr>
            <w:tcW w:w="1418" w:type="dxa"/>
            <w:vAlign w:val="center"/>
          </w:tcPr>
          <w:p w14:paraId="19242CE8" w14:textId="53D23165" w:rsidR="00FB570C" w:rsidRPr="00F61D37" w:rsidRDefault="007F4FD3" w:rsidP="004A4CBA">
            <w:pPr>
              <w:jc w:val="right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166,9</w:t>
            </w:r>
          </w:p>
        </w:tc>
        <w:tc>
          <w:tcPr>
            <w:tcW w:w="1275" w:type="dxa"/>
            <w:vMerge/>
            <w:vAlign w:val="center"/>
          </w:tcPr>
          <w:p w14:paraId="1BDB8DC2" w14:textId="77777777" w:rsidR="00FB570C" w:rsidRPr="00F61D37" w:rsidRDefault="00FB570C" w:rsidP="002274D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4" w:type="dxa"/>
            <w:vAlign w:val="center"/>
          </w:tcPr>
          <w:p w14:paraId="50DA1E46" w14:textId="77777777" w:rsidR="00FB570C" w:rsidRPr="00F61D37" w:rsidRDefault="00FB570C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5,6</w:t>
            </w:r>
          </w:p>
        </w:tc>
        <w:tc>
          <w:tcPr>
            <w:tcW w:w="757" w:type="dxa"/>
            <w:vMerge/>
            <w:vAlign w:val="center"/>
          </w:tcPr>
          <w:p w14:paraId="5AC83241" w14:textId="18992DA6" w:rsidR="00FB570C" w:rsidRPr="00F61D37" w:rsidRDefault="00FB570C" w:rsidP="001A235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02" w:type="dxa"/>
            <w:vAlign w:val="center"/>
          </w:tcPr>
          <w:p w14:paraId="4D3CC4C0" w14:textId="2806D841" w:rsidR="00FB570C" w:rsidRPr="00F61D37" w:rsidRDefault="00F61D37" w:rsidP="0022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FB570C" w:rsidRPr="00F61D37">
              <w:rPr>
                <w:b/>
                <w:color w:val="000000"/>
              </w:rPr>
              <w:t xml:space="preserve">x </w:t>
            </w:r>
            <w:r w:rsidR="00870C51" w:rsidRPr="00F61D37">
              <w:rPr>
                <w:b/>
                <w:color w:val="000000"/>
              </w:rPr>
              <w:t>36</w:t>
            </w:r>
            <w:r w:rsidR="00FB570C" w:rsidRPr="00F61D37">
              <w:rPr>
                <w:b/>
                <w:color w:val="000000"/>
              </w:rPr>
              <w:t>0°</w:t>
            </w:r>
          </w:p>
        </w:tc>
      </w:tr>
      <w:tr w:rsidR="00B4605B" w:rsidRPr="00F61D37" w14:paraId="5C68CF3C" w14:textId="77777777" w:rsidTr="00B4605B">
        <w:trPr>
          <w:cantSplit/>
          <w:trHeight w:val="285"/>
        </w:trPr>
        <w:tc>
          <w:tcPr>
            <w:tcW w:w="3148" w:type="dxa"/>
            <w:vMerge/>
            <w:vAlign w:val="center"/>
          </w:tcPr>
          <w:p w14:paraId="63014824" w14:textId="77777777" w:rsidR="00B4605B" w:rsidRPr="00F61D37" w:rsidRDefault="00B4605B" w:rsidP="002274D1">
            <w:pPr>
              <w:jc w:val="center"/>
              <w:rPr>
                <w:color w:val="000000"/>
              </w:rPr>
            </w:pPr>
          </w:p>
        </w:tc>
        <w:tc>
          <w:tcPr>
            <w:tcW w:w="1527" w:type="dxa"/>
            <w:tcBorders>
              <w:bottom w:val="single" w:sz="12" w:space="0" w:color="auto"/>
            </w:tcBorders>
            <w:vAlign w:val="center"/>
          </w:tcPr>
          <w:p w14:paraId="43396BCA" w14:textId="77777777" w:rsidR="00B4605B" w:rsidRPr="00F61D37" w:rsidRDefault="00B4605B" w:rsidP="001A2350">
            <w:pPr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V</w:t>
            </w:r>
            <w:r w:rsidRPr="00F61D37">
              <w:rPr>
                <w:b/>
                <w:color w:val="000000"/>
                <w:vertAlign w:val="subscript"/>
              </w:rPr>
              <w:t>zdv. podlaha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0CE8EEA4" w14:textId="17775BDF" w:rsidR="00B4605B" w:rsidRPr="00F61D37" w:rsidRDefault="00B4605B" w:rsidP="004A4CBA">
            <w:pPr>
              <w:jc w:val="right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vAlign w:val="center"/>
          </w:tcPr>
          <w:p w14:paraId="5F17BD47" w14:textId="77777777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14:paraId="2CC5335F" w14:textId="29C768BA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757" w:type="dxa"/>
            <w:tcBorders>
              <w:bottom w:val="single" w:sz="12" w:space="0" w:color="auto"/>
            </w:tcBorders>
            <w:vAlign w:val="center"/>
          </w:tcPr>
          <w:p w14:paraId="2450908A" w14:textId="2EA599DC" w:rsidR="00B4605B" w:rsidRPr="00F61D37" w:rsidRDefault="00B4605B" w:rsidP="001A2350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1102" w:type="dxa"/>
            <w:tcBorders>
              <w:bottom w:val="single" w:sz="12" w:space="0" w:color="auto"/>
            </w:tcBorders>
            <w:vAlign w:val="center"/>
          </w:tcPr>
          <w:p w14:paraId="41C5CD7B" w14:textId="7D00346E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</w:tr>
      <w:tr w:rsidR="00B4605B" w:rsidRPr="00F61D37" w14:paraId="600D67E2" w14:textId="77777777" w:rsidTr="00B4605B">
        <w:trPr>
          <w:cantSplit/>
          <w:trHeight w:val="285"/>
        </w:trPr>
        <w:tc>
          <w:tcPr>
            <w:tcW w:w="3148" w:type="dxa"/>
            <w:vMerge/>
            <w:vAlign w:val="center"/>
          </w:tcPr>
          <w:p w14:paraId="53B1AF82" w14:textId="77777777" w:rsidR="00B4605B" w:rsidRPr="00F61D37" w:rsidRDefault="00B4605B" w:rsidP="002274D1">
            <w:pPr>
              <w:jc w:val="center"/>
              <w:rPr>
                <w:color w:val="000000"/>
              </w:rPr>
            </w:pPr>
          </w:p>
        </w:tc>
        <w:tc>
          <w:tcPr>
            <w:tcW w:w="1527" w:type="dxa"/>
            <w:tcBorders>
              <w:top w:val="single" w:sz="12" w:space="0" w:color="auto"/>
            </w:tcBorders>
            <w:vAlign w:val="center"/>
          </w:tcPr>
          <w:p w14:paraId="62A6F338" w14:textId="1177DE57" w:rsidR="00B4605B" w:rsidRPr="00F61D37" w:rsidRDefault="00B4605B" w:rsidP="001A2350">
            <w:pPr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CELKEM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9CD9691" w14:textId="673142C5" w:rsidR="00B4605B" w:rsidRPr="00F61D37" w:rsidRDefault="00870C51" w:rsidP="004A4CBA">
            <w:pPr>
              <w:jc w:val="right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166,9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1F160FBF" w14:textId="77777777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14:paraId="2C66C869" w14:textId="77777777" w:rsidR="00B4605B" w:rsidRPr="00F61D37" w:rsidRDefault="00B4605B" w:rsidP="002274D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57" w:type="dxa"/>
            <w:tcBorders>
              <w:top w:val="single" w:sz="12" w:space="0" w:color="auto"/>
            </w:tcBorders>
            <w:vAlign w:val="center"/>
          </w:tcPr>
          <w:p w14:paraId="7E233C8E" w14:textId="1C1EDC1D" w:rsidR="00B4605B" w:rsidRPr="00F61D37" w:rsidRDefault="00870C51" w:rsidP="001A2350">
            <w:pPr>
              <w:jc w:val="center"/>
              <w:rPr>
                <w:b/>
                <w:color w:val="000000"/>
              </w:rPr>
            </w:pPr>
            <w:r w:rsidRPr="00F61D37">
              <w:rPr>
                <w:b/>
                <w:color w:val="000000"/>
              </w:rPr>
              <w:t>-</w:t>
            </w:r>
          </w:p>
        </w:tc>
        <w:tc>
          <w:tcPr>
            <w:tcW w:w="1102" w:type="dxa"/>
            <w:tcBorders>
              <w:top w:val="single" w:sz="12" w:space="0" w:color="auto"/>
            </w:tcBorders>
            <w:vAlign w:val="center"/>
          </w:tcPr>
          <w:p w14:paraId="28D720AD" w14:textId="6D33423A" w:rsidR="00B4605B" w:rsidRPr="00F61D37" w:rsidRDefault="00F61D37" w:rsidP="002274D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FB570C" w:rsidRPr="00F61D37">
              <w:rPr>
                <w:b/>
                <w:color w:val="000000"/>
              </w:rPr>
              <w:t xml:space="preserve">x </w:t>
            </w:r>
            <w:r w:rsidR="00870C51" w:rsidRPr="00F61D37">
              <w:rPr>
                <w:b/>
                <w:color w:val="000000"/>
              </w:rPr>
              <w:t>36</w:t>
            </w:r>
            <w:r w:rsidR="00FB570C" w:rsidRPr="00F61D37">
              <w:rPr>
                <w:b/>
                <w:color w:val="000000"/>
              </w:rPr>
              <w:t>0°</w:t>
            </w:r>
          </w:p>
        </w:tc>
      </w:tr>
    </w:tbl>
    <w:p w14:paraId="746B4100" w14:textId="77777777" w:rsidR="00B80CE5" w:rsidRPr="00F61D37" w:rsidRDefault="00B80CE5" w:rsidP="00A5424A">
      <w:pPr>
        <w:jc w:val="both"/>
        <w:rPr>
          <w:color w:val="000000"/>
          <w:lang w:eastAsia="cs-CZ"/>
        </w:rPr>
      </w:pPr>
    </w:p>
    <w:p w14:paraId="79AC6AF7" w14:textId="77777777" w:rsidR="00B305D7" w:rsidRPr="00F61D37" w:rsidRDefault="00B305D7" w:rsidP="00B305D7">
      <w:pPr>
        <w:jc w:val="both"/>
        <w:rPr>
          <w:color w:val="000000"/>
          <w:lang w:eastAsia="cs-CZ"/>
        </w:rPr>
      </w:pPr>
      <w:r w:rsidRPr="00F61D37">
        <w:rPr>
          <w:color w:val="000000"/>
          <w:lang w:eastAsia="cs-CZ"/>
        </w:rPr>
        <w:t xml:space="preserve">Zásoba hasiva je v tlakových lahvích skladována jako plyn pod tlakem 300 bar. Průběžná kontrola tlaku v tlakových lahvích je prováděna manometrem s kontaktem umístěným na ventilech všech tlakových lahví. </w:t>
      </w:r>
    </w:p>
    <w:p w14:paraId="66908542" w14:textId="77777777" w:rsidR="00B305D7" w:rsidRPr="00F61D37" w:rsidRDefault="00B305D7" w:rsidP="00B305D7">
      <w:pPr>
        <w:jc w:val="both"/>
        <w:rPr>
          <w:color w:val="000000"/>
          <w:lang w:eastAsia="cs-CZ"/>
        </w:rPr>
      </w:pPr>
    </w:p>
    <w:p w14:paraId="515514CF" w14:textId="77777777" w:rsidR="00B305D7" w:rsidRPr="00F61D37" w:rsidRDefault="00B305D7" w:rsidP="00B305D7">
      <w:pPr>
        <w:jc w:val="both"/>
        <w:rPr>
          <w:color w:val="000000"/>
          <w:lang w:eastAsia="cs-CZ"/>
        </w:rPr>
      </w:pPr>
      <w:r w:rsidRPr="00F61D37">
        <w:rPr>
          <w:color w:val="000000"/>
          <w:lang w:eastAsia="cs-CZ"/>
        </w:rPr>
        <w:t>Při otevření ventilu je hasivo vypuštěno beze zbytku do chráněné místnosti.</w:t>
      </w:r>
    </w:p>
    <w:p w14:paraId="480C2F40" w14:textId="77777777" w:rsidR="00B305D7" w:rsidRPr="00F61D37" w:rsidRDefault="00B305D7" w:rsidP="00B305D7">
      <w:pPr>
        <w:jc w:val="both"/>
        <w:rPr>
          <w:color w:val="000000"/>
          <w:lang w:eastAsia="cs-CZ"/>
        </w:rPr>
      </w:pPr>
    </w:p>
    <w:p w14:paraId="167D933A" w14:textId="77777777" w:rsidR="00B305D7" w:rsidRPr="00F61D37" w:rsidRDefault="00B305D7" w:rsidP="00B305D7">
      <w:pPr>
        <w:jc w:val="both"/>
        <w:rPr>
          <w:color w:val="000000"/>
          <w:lang w:eastAsia="cs-CZ"/>
        </w:rPr>
      </w:pPr>
      <w:r w:rsidRPr="00F61D37">
        <w:rPr>
          <w:color w:val="000000"/>
          <w:lang w:eastAsia="cs-CZ"/>
        </w:rPr>
        <w:t>Pohotovostní zásoba hasiva je umístěná uvnitř chráněné místnosti.</w:t>
      </w:r>
    </w:p>
    <w:p w14:paraId="4C4B2A93" w14:textId="77777777" w:rsidR="00870C51" w:rsidRPr="00F61D37" w:rsidRDefault="00870C51" w:rsidP="00A5424A">
      <w:pPr>
        <w:jc w:val="both"/>
        <w:rPr>
          <w:color w:val="000000"/>
          <w:lang w:eastAsia="cs-CZ"/>
        </w:rPr>
      </w:pPr>
    </w:p>
    <w:p w14:paraId="70D9DE4E" w14:textId="77777777" w:rsidR="00CF48E7" w:rsidRPr="00F61D37" w:rsidRDefault="00CF48E7" w:rsidP="00A5424A">
      <w:pPr>
        <w:pStyle w:val="Nadpis2"/>
      </w:pPr>
      <w:r w:rsidRPr="00F61D37">
        <w:rPr>
          <w:rFonts w:cs="Arial"/>
          <w:lang w:eastAsia="cs-CZ"/>
        </w:rPr>
        <w:t xml:space="preserve"> </w:t>
      </w:r>
      <w:bookmarkStart w:id="40" w:name="_Toc178925483"/>
      <w:r w:rsidRPr="00F61D37">
        <w:rPr>
          <w:rFonts w:cs="Arial"/>
          <w:lang w:eastAsia="cs-CZ"/>
        </w:rPr>
        <w:t>Rezervní zásoba hasiva</w:t>
      </w:r>
      <w:bookmarkEnd w:id="40"/>
    </w:p>
    <w:p w14:paraId="7132544A" w14:textId="2C4433A3" w:rsidR="001A2350" w:rsidRPr="00F61D37" w:rsidRDefault="00CF48E7" w:rsidP="00A5424A">
      <w:r w:rsidRPr="00F61D37">
        <w:t xml:space="preserve">S rezervní zásobou hasiva </w:t>
      </w:r>
      <w:r w:rsidR="0072019E" w:rsidRPr="00F61D37">
        <w:rPr>
          <w:lang w:eastAsia="cs-CZ"/>
        </w:rPr>
        <w:t xml:space="preserve">IG-541 INERGEN </w:t>
      </w:r>
      <w:r w:rsidRPr="00F61D37">
        <w:t>není uvažováno.</w:t>
      </w:r>
    </w:p>
    <w:p w14:paraId="5FE5CAEB" w14:textId="77777777" w:rsidR="00870C51" w:rsidRPr="00F61D37" w:rsidRDefault="00870C51" w:rsidP="00A5424A"/>
    <w:p w14:paraId="2A269A1F" w14:textId="3F922C46" w:rsidR="00DA1B45" w:rsidRPr="00F61D37" w:rsidRDefault="00DA1B45" w:rsidP="00DA1B45">
      <w:pPr>
        <w:pStyle w:val="Nadpis2"/>
      </w:pPr>
      <w:bookmarkStart w:id="41" w:name="_Toc178925484"/>
      <w:r w:rsidRPr="00F61D37">
        <w:t>Hydraulický výpočet</w:t>
      </w:r>
      <w:bookmarkEnd w:id="41"/>
    </w:p>
    <w:p w14:paraId="4C5EB1B6" w14:textId="77777777" w:rsidR="00870C51" w:rsidRPr="00F61D37" w:rsidRDefault="00870C51" w:rsidP="00870C51">
      <w:pPr>
        <w:jc w:val="both"/>
      </w:pPr>
      <w:r w:rsidRPr="00F61D37">
        <w:t>Hydraulický výpočet potřebného množství hasiva a výsledná koncentrace hasiva v chráněném prostoru bude proveden pomocí programu schváleného dodavatelem. Hydraulický výpočet bude doložen v dokumentaci skutečného provedení stavby.</w:t>
      </w:r>
    </w:p>
    <w:p w14:paraId="13827B4F" w14:textId="77777777" w:rsidR="00DA1B45" w:rsidRPr="00F61D37" w:rsidRDefault="00DA1B45" w:rsidP="00DA1B45"/>
    <w:p w14:paraId="0A40BB25" w14:textId="6441CA96" w:rsidR="00CF48E7" w:rsidRPr="00F61D37" w:rsidRDefault="00CF48E7" w:rsidP="00A5424A">
      <w:pPr>
        <w:pStyle w:val="Nadpis2"/>
      </w:pPr>
      <w:r w:rsidRPr="00F61D37">
        <w:lastRenderedPageBreak/>
        <w:t xml:space="preserve"> </w:t>
      </w:r>
      <w:bookmarkStart w:id="42" w:name="_Toc178925485"/>
      <w:r w:rsidRPr="00F61D37">
        <w:t xml:space="preserve">Hubice </w:t>
      </w:r>
      <w:r w:rsidR="00913B72" w:rsidRPr="00F61D37">
        <w:rPr>
          <w:rFonts w:cs="Arial"/>
        </w:rPr>
        <w:t>G-541 (INERGEN)</w:t>
      </w:r>
      <w:bookmarkEnd w:id="42"/>
    </w:p>
    <w:p w14:paraId="7E41E9E3" w14:textId="035C1EF5" w:rsidR="00470240" w:rsidRPr="00F61D37" w:rsidRDefault="00470240" w:rsidP="00470240">
      <w:pPr>
        <w:jc w:val="both"/>
        <w:rPr>
          <w:lang w:eastAsia="cs-CZ"/>
        </w:rPr>
      </w:pPr>
      <w:r w:rsidRPr="00F61D37">
        <w:rPr>
          <w:lang w:eastAsia="cs-CZ"/>
        </w:rPr>
        <w:t xml:space="preserve">Použité hubice </w:t>
      </w:r>
      <w:r w:rsidR="00870C51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z hliníku (Al) s připojovacím závitem dle hydraulického výpočtu. Každá hubice má příslušný výtokové vrtání pro rovnoměrné zaplavení chráněného prostoru hasivem. Hubice </w:t>
      </w:r>
      <w:r w:rsidR="00870C51" w:rsidRPr="00F61D37">
        <w:rPr>
          <w:lang w:eastAsia="cs-CZ"/>
        </w:rPr>
        <w:t>bud</w:t>
      </w:r>
      <w:r w:rsidR="00070644" w:rsidRPr="00F61D37">
        <w:rPr>
          <w:lang w:eastAsia="cs-CZ"/>
        </w:rPr>
        <w:t>ou</w:t>
      </w:r>
      <w:r w:rsidRPr="00F61D37">
        <w:rPr>
          <w:lang w:eastAsia="cs-CZ"/>
        </w:rPr>
        <w:t xml:space="preserve"> umístěny v horních částech chráněného prostoru.  </w:t>
      </w:r>
    </w:p>
    <w:p w14:paraId="46019B6C" w14:textId="77777777" w:rsidR="00B305D7" w:rsidRPr="00F61D37" w:rsidRDefault="00B305D7" w:rsidP="00A5424A">
      <w:pPr>
        <w:jc w:val="both"/>
        <w:rPr>
          <w:lang w:eastAsia="cs-CZ"/>
        </w:rPr>
      </w:pPr>
    </w:p>
    <w:p w14:paraId="2B7FF44A" w14:textId="77777777" w:rsidR="007D338E" w:rsidRPr="00F61D37" w:rsidRDefault="00CF48E7" w:rsidP="007D338E">
      <w:pPr>
        <w:pStyle w:val="Nadpis2"/>
      </w:pPr>
      <w:r w:rsidRPr="00F61D37">
        <w:t xml:space="preserve"> </w:t>
      </w:r>
      <w:bookmarkStart w:id="43" w:name="_Toc178925486"/>
      <w:r w:rsidRPr="00F61D37">
        <w:t>Potrubní rozvody</w:t>
      </w:r>
      <w:bookmarkEnd w:id="43"/>
    </w:p>
    <w:p w14:paraId="026DB580" w14:textId="77777777" w:rsidR="00870C51" w:rsidRPr="00F61D37" w:rsidRDefault="00870C51" w:rsidP="00870C51">
      <w:pPr>
        <w:jc w:val="both"/>
        <w:rPr>
          <w:lang w:eastAsia="cs-CZ"/>
        </w:rPr>
      </w:pPr>
      <w:bookmarkStart w:id="44" w:name="_Hlk177987322"/>
      <w:r w:rsidRPr="00F61D37">
        <w:rPr>
          <w:lang w:eastAsia="cs-CZ"/>
        </w:rPr>
        <w:t xml:space="preserve">Rozvodné potrubí podle </w:t>
      </w:r>
      <w:r w:rsidRPr="00F61D37">
        <w:rPr>
          <w:color w:val="000000"/>
          <w:lang w:eastAsia="cs-CZ"/>
        </w:rPr>
        <w:t>ČSN EN 10255, podélně svařované, pozinkované. Fitinky podle DIN 2950 a budou pozinkované. Potrubní rozvody budou vedeny pod stropem. Kotvící prvky potrubí budou pozinkované, odpadá nutnost chránit potrubní rozvody</w:t>
      </w:r>
      <w:r w:rsidRPr="00F61D37">
        <w:rPr>
          <w:lang w:eastAsia="cs-CZ"/>
        </w:rPr>
        <w:t xml:space="preserve"> ochranným nátěrem. Trasy potrubních rozvodů budou značeny červeným pruhem, nápisem NOVEC 1230 a šipkou směru proudění.</w:t>
      </w:r>
    </w:p>
    <w:p w14:paraId="45D8B136" w14:textId="77777777" w:rsidR="00870C51" w:rsidRPr="00F61D37" w:rsidRDefault="00870C51" w:rsidP="00870C51">
      <w:pPr>
        <w:jc w:val="both"/>
        <w:rPr>
          <w:lang w:eastAsia="cs-CZ"/>
        </w:rPr>
      </w:pPr>
    </w:p>
    <w:p w14:paraId="251349ED" w14:textId="77777777" w:rsidR="00870C51" w:rsidRPr="00F61D37" w:rsidRDefault="00870C51" w:rsidP="00870C51">
      <w:pPr>
        <w:rPr>
          <w:u w:val="single"/>
        </w:rPr>
      </w:pPr>
      <w:r w:rsidRPr="00F61D37">
        <w:rPr>
          <w:u w:val="single"/>
        </w:rPr>
        <w:t>Přichycení potrubí</w:t>
      </w:r>
    </w:p>
    <w:p w14:paraId="7007C364" w14:textId="77777777" w:rsidR="00870C51" w:rsidRPr="00F61D37" w:rsidRDefault="00870C51" w:rsidP="00870C51">
      <w:pPr>
        <w:rPr>
          <w:u w:val="single"/>
        </w:rPr>
      </w:pPr>
    </w:p>
    <w:p w14:paraId="74DFB94D" w14:textId="77777777" w:rsidR="00870C51" w:rsidRPr="00F61D37" w:rsidRDefault="00870C51" w:rsidP="00870C51">
      <w:r w:rsidRPr="00F61D37">
        <w:t>Závěsy jsou budou z nehořlavého materiálu, jsou vhodné pro předpokládanou teplotu a jsou odolné vůči skutečným dynamickým a statickým silám. Je zajištěna dostatečná tolerance pro namáhání vyvolaná v potrubí vlivem kolísání teploty. Závěsy a ocelové konstrukce mají odpovídající ochranu vůči vlivům prostředí. Vzdálenosti mezi závěsy je podle níže uvedené tabulky.</w:t>
      </w:r>
    </w:p>
    <w:p w14:paraId="45D4C76B" w14:textId="77777777" w:rsidR="00870C51" w:rsidRPr="00F61D37" w:rsidRDefault="00870C51" w:rsidP="00870C51">
      <w:pPr>
        <w:jc w:val="both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340"/>
      </w:tblGrid>
      <w:tr w:rsidR="00870C51" w:rsidRPr="00F61D37" w14:paraId="6FD7FFAC" w14:textId="77777777" w:rsidTr="004058E9">
        <w:tc>
          <w:tcPr>
            <w:tcW w:w="3060" w:type="dxa"/>
          </w:tcPr>
          <w:p w14:paraId="0EF324DF" w14:textId="77777777" w:rsidR="00870C51" w:rsidRPr="00F61D37" w:rsidRDefault="00870C51" w:rsidP="004058E9">
            <w:pPr>
              <w:ind w:left="426"/>
            </w:pPr>
            <w:r w:rsidRPr="00F61D37">
              <w:t>Jmenovitá světlost trubky</w:t>
            </w:r>
          </w:p>
        </w:tc>
        <w:tc>
          <w:tcPr>
            <w:tcW w:w="2340" w:type="dxa"/>
          </w:tcPr>
          <w:p w14:paraId="20DA400D" w14:textId="77777777" w:rsidR="00870C51" w:rsidRPr="00F61D37" w:rsidRDefault="00870C51" w:rsidP="004058E9">
            <w:pPr>
              <w:ind w:left="426"/>
            </w:pPr>
            <w:r w:rsidRPr="00F61D37">
              <w:t>Max. vzdálenost mezi závěsy potrubí [m]</w:t>
            </w:r>
          </w:p>
        </w:tc>
      </w:tr>
      <w:tr w:rsidR="00870C51" w:rsidRPr="00F61D37" w14:paraId="32A5D748" w14:textId="77777777" w:rsidTr="004058E9">
        <w:tc>
          <w:tcPr>
            <w:tcW w:w="3060" w:type="dxa"/>
          </w:tcPr>
          <w:p w14:paraId="4C78583A" w14:textId="77777777" w:rsidR="00870C51" w:rsidRPr="00F61D37" w:rsidRDefault="00870C51" w:rsidP="004058E9">
            <w:pPr>
              <w:ind w:left="426"/>
            </w:pPr>
            <w:r w:rsidRPr="00F61D37">
              <w:t>DN 15</w:t>
            </w:r>
          </w:p>
        </w:tc>
        <w:tc>
          <w:tcPr>
            <w:tcW w:w="2340" w:type="dxa"/>
          </w:tcPr>
          <w:p w14:paraId="3FDD94E4" w14:textId="77777777" w:rsidR="00870C51" w:rsidRPr="00F61D37" w:rsidRDefault="00870C51" w:rsidP="004058E9">
            <w:pPr>
              <w:ind w:left="426"/>
            </w:pPr>
            <w:r w:rsidRPr="00F61D37">
              <w:t>1,5</w:t>
            </w:r>
          </w:p>
        </w:tc>
      </w:tr>
      <w:tr w:rsidR="00870C51" w:rsidRPr="00F61D37" w14:paraId="4441D67B" w14:textId="77777777" w:rsidTr="004058E9">
        <w:tc>
          <w:tcPr>
            <w:tcW w:w="3060" w:type="dxa"/>
          </w:tcPr>
          <w:p w14:paraId="1F40A094" w14:textId="77777777" w:rsidR="00870C51" w:rsidRPr="00F61D37" w:rsidRDefault="00870C51" w:rsidP="004058E9">
            <w:pPr>
              <w:ind w:left="426"/>
            </w:pPr>
            <w:r w:rsidRPr="00F61D37">
              <w:t>DN 20</w:t>
            </w:r>
          </w:p>
        </w:tc>
        <w:tc>
          <w:tcPr>
            <w:tcW w:w="2340" w:type="dxa"/>
          </w:tcPr>
          <w:p w14:paraId="0D5D02D1" w14:textId="77777777" w:rsidR="00870C51" w:rsidRPr="00F61D37" w:rsidRDefault="00870C51" w:rsidP="004058E9">
            <w:pPr>
              <w:ind w:left="426"/>
            </w:pPr>
            <w:r w:rsidRPr="00F61D37">
              <w:t>1,8</w:t>
            </w:r>
          </w:p>
        </w:tc>
      </w:tr>
      <w:tr w:rsidR="00870C51" w:rsidRPr="00F61D37" w14:paraId="16B3EF11" w14:textId="77777777" w:rsidTr="004058E9">
        <w:tc>
          <w:tcPr>
            <w:tcW w:w="3060" w:type="dxa"/>
          </w:tcPr>
          <w:p w14:paraId="2CCDFC42" w14:textId="77777777" w:rsidR="00870C51" w:rsidRPr="00F61D37" w:rsidRDefault="00870C51" w:rsidP="004058E9">
            <w:pPr>
              <w:ind w:left="426"/>
            </w:pPr>
            <w:r w:rsidRPr="00F61D37">
              <w:t>DN 25</w:t>
            </w:r>
          </w:p>
        </w:tc>
        <w:tc>
          <w:tcPr>
            <w:tcW w:w="2340" w:type="dxa"/>
          </w:tcPr>
          <w:p w14:paraId="75534611" w14:textId="77777777" w:rsidR="00870C51" w:rsidRPr="00F61D37" w:rsidRDefault="00870C51" w:rsidP="004058E9">
            <w:pPr>
              <w:ind w:left="426"/>
            </w:pPr>
            <w:r w:rsidRPr="00F61D37">
              <w:t>2,1</w:t>
            </w:r>
          </w:p>
        </w:tc>
      </w:tr>
      <w:tr w:rsidR="00870C51" w:rsidRPr="00F61D37" w14:paraId="5B3C98E0" w14:textId="77777777" w:rsidTr="004058E9">
        <w:tc>
          <w:tcPr>
            <w:tcW w:w="3060" w:type="dxa"/>
          </w:tcPr>
          <w:p w14:paraId="0FE72071" w14:textId="77777777" w:rsidR="00870C51" w:rsidRPr="00F61D37" w:rsidRDefault="00870C51" w:rsidP="004058E9">
            <w:pPr>
              <w:ind w:left="426"/>
            </w:pPr>
            <w:r w:rsidRPr="00F61D37">
              <w:t>DN 32</w:t>
            </w:r>
          </w:p>
        </w:tc>
        <w:tc>
          <w:tcPr>
            <w:tcW w:w="2340" w:type="dxa"/>
          </w:tcPr>
          <w:p w14:paraId="30D44A8C" w14:textId="77777777" w:rsidR="00870C51" w:rsidRPr="00F61D37" w:rsidRDefault="00870C51" w:rsidP="004058E9">
            <w:pPr>
              <w:ind w:left="426"/>
            </w:pPr>
            <w:r w:rsidRPr="00F61D37">
              <w:t>2,4</w:t>
            </w:r>
          </w:p>
        </w:tc>
      </w:tr>
      <w:tr w:rsidR="00870C51" w:rsidRPr="00F61D37" w14:paraId="65FCF465" w14:textId="77777777" w:rsidTr="004058E9">
        <w:tc>
          <w:tcPr>
            <w:tcW w:w="3060" w:type="dxa"/>
          </w:tcPr>
          <w:p w14:paraId="3EC1B62C" w14:textId="77777777" w:rsidR="00870C51" w:rsidRPr="00F61D37" w:rsidRDefault="00870C51" w:rsidP="004058E9">
            <w:pPr>
              <w:ind w:left="426"/>
            </w:pPr>
            <w:r w:rsidRPr="00F61D37">
              <w:t>DN 40</w:t>
            </w:r>
          </w:p>
        </w:tc>
        <w:tc>
          <w:tcPr>
            <w:tcW w:w="2340" w:type="dxa"/>
          </w:tcPr>
          <w:p w14:paraId="287685EF" w14:textId="77777777" w:rsidR="00870C51" w:rsidRPr="00F61D37" w:rsidRDefault="00870C51" w:rsidP="004058E9">
            <w:pPr>
              <w:ind w:left="426"/>
            </w:pPr>
            <w:r w:rsidRPr="00F61D37">
              <w:t>2,7</w:t>
            </w:r>
          </w:p>
        </w:tc>
      </w:tr>
      <w:tr w:rsidR="00870C51" w:rsidRPr="00F61D37" w14:paraId="1DEE9241" w14:textId="77777777" w:rsidTr="004058E9">
        <w:tc>
          <w:tcPr>
            <w:tcW w:w="3060" w:type="dxa"/>
          </w:tcPr>
          <w:p w14:paraId="3438A6FA" w14:textId="77777777" w:rsidR="00870C51" w:rsidRPr="00F61D37" w:rsidRDefault="00870C51" w:rsidP="004058E9">
            <w:pPr>
              <w:ind w:left="426"/>
            </w:pPr>
            <w:r w:rsidRPr="00F61D37">
              <w:t>DN 50</w:t>
            </w:r>
          </w:p>
        </w:tc>
        <w:tc>
          <w:tcPr>
            <w:tcW w:w="2340" w:type="dxa"/>
          </w:tcPr>
          <w:p w14:paraId="7C6A87F4" w14:textId="77777777" w:rsidR="00870C51" w:rsidRPr="00F61D37" w:rsidRDefault="00870C51" w:rsidP="004058E9">
            <w:pPr>
              <w:ind w:left="426"/>
            </w:pPr>
            <w:r w:rsidRPr="00F61D37">
              <w:t>3,4</w:t>
            </w:r>
          </w:p>
        </w:tc>
      </w:tr>
      <w:tr w:rsidR="00870C51" w:rsidRPr="00F61D37" w14:paraId="30BD56C2" w14:textId="77777777" w:rsidTr="004058E9">
        <w:tc>
          <w:tcPr>
            <w:tcW w:w="3060" w:type="dxa"/>
          </w:tcPr>
          <w:p w14:paraId="646D8FC4" w14:textId="77777777" w:rsidR="00870C51" w:rsidRPr="00F61D37" w:rsidRDefault="00870C51" w:rsidP="004058E9">
            <w:pPr>
              <w:ind w:left="426"/>
            </w:pPr>
            <w:r w:rsidRPr="00F61D37">
              <w:t>DN 65</w:t>
            </w:r>
          </w:p>
        </w:tc>
        <w:tc>
          <w:tcPr>
            <w:tcW w:w="2340" w:type="dxa"/>
          </w:tcPr>
          <w:p w14:paraId="5A314F55" w14:textId="77777777" w:rsidR="00870C51" w:rsidRPr="00F61D37" w:rsidRDefault="00870C51" w:rsidP="004058E9">
            <w:pPr>
              <w:ind w:left="426"/>
            </w:pPr>
            <w:r w:rsidRPr="00F61D37">
              <w:t>3,5</w:t>
            </w:r>
          </w:p>
        </w:tc>
      </w:tr>
      <w:tr w:rsidR="00870C51" w:rsidRPr="00F61D37" w14:paraId="4BFDEF7A" w14:textId="77777777" w:rsidTr="004058E9">
        <w:tc>
          <w:tcPr>
            <w:tcW w:w="3060" w:type="dxa"/>
          </w:tcPr>
          <w:p w14:paraId="6AB61303" w14:textId="77777777" w:rsidR="00870C51" w:rsidRPr="00F61D37" w:rsidRDefault="00870C51" w:rsidP="004058E9">
            <w:pPr>
              <w:ind w:left="426"/>
            </w:pPr>
            <w:r w:rsidRPr="00F61D37">
              <w:t>DN 80</w:t>
            </w:r>
          </w:p>
        </w:tc>
        <w:tc>
          <w:tcPr>
            <w:tcW w:w="2340" w:type="dxa"/>
          </w:tcPr>
          <w:p w14:paraId="66043F51" w14:textId="77777777" w:rsidR="00870C51" w:rsidRPr="00F61D37" w:rsidRDefault="00870C51" w:rsidP="004058E9">
            <w:pPr>
              <w:ind w:left="426"/>
            </w:pPr>
            <w:r w:rsidRPr="00F61D37">
              <w:t>3,7</w:t>
            </w:r>
          </w:p>
        </w:tc>
      </w:tr>
    </w:tbl>
    <w:p w14:paraId="67D8E81F" w14:textId="77777777" w:rsidR="00870C51" w:rsidRPr="00F61D37" w:rsidRDefault="00870C51" w:rsidP="00870C51">
      <w:pPr>
        <w:jc w:val="both"/>
      </w:pPr>
    </w:p>
    <w:p w14:paraId="074DCE13" w14:textId="77777777" w:rsidR="00870C51" w:rsidRPr="00F61D37" w:rsidRDefault="00870C51" w:rsidP="00870C51">
      <w:r w:rsidRPr="00F61D37">
        <w:t>Odpovídající závěsy jsou zajištěny i u hubic a u jimi vyvolaných reaktivních sil tak, aby v žádném případě nebyla vzdálenost od posledního závěsu větší než:</w:t>
      </w:r>
    </w:p>
    <w:p w14:paraId="4EE75617" w14:textId="77777777" w:rsidR="00870C51" w:rsidRPr="00F61D37" w:rsidRDefault="00870C51" w:rsidP="00870C51">
      <w:r w:rsidRPr="00F61D37">
        <w:t>a, ≤100 mm u trubky o jmenovité světlosti ≤25 mm</w:t>
      </w:r>
    </w:p>
    <w:p w14:paraId="1BDE8A1F" w14:textId="77777777" w:rsidR="00870C51" w:rsidRPr="00F61D37" w:rsidRDefault="00870C51" w:rsidP="00870C51">
      <w:r w:rsidRPr="00F61D37">
        <w:t>b, ≤250 mm u trubky o jmenovité světlosti &gt;25 mm</w:t>
      </w:r>
    </w:p>
    <w:p w14:paraId="436591F7" w14:textId="77777777" w:rsidR="00870C51" w:rsidRPr="00F61D37" w:rsidRDefault="00870C51" w:rsidP="00870C51"/>
    <w:p w14:paraId="2A9D8E3E" w14:textId="77777777" w:rsidR="00870C51" w:rsidRPr="00F61D37" w:rsidRDefault="00870C51" w:rsidP="00870C51">
      <w:r w:rsidRPr="00F61D37">
        <w:t xml:space="preserve">Hubice a potrubní rozvody jsou ochráněny proti mechanickému poškození, pokud k němu může dojít, např. ocelovou zábranou. Pohyb potrubí vyvolaný kolísáním teplot, vlivem prostředí nebo vypouštěním hasiva může být viditelný, zejména u dlouhých úseků potrubí, tento pohyb se má vzít v úvahu při umisťování závěsů.  Závěsy jsou umístěny v těsné blízkosti spoje jednotlivých potrubí a další doplňující závěsy jsou umístěny v místech s vyšší zátěží např. uzávěry. Závěsový systém určený pro plynové SHZ je zakázáno využívat i pro jiná technologická zařízení. Potrubí není zavěšeno na svěšené nebo stojaté dlouhé závitové tyče. Vhodné řešení je např. konzole se třmenem. Poloha závěsů je volena s ohledem na možnosti povolení spojů a posunutí potrubí, např. v důsledku síly vzniklé při vypuštění plynu v jednom </w:t>
      </w:r>
    </w:p>
    <w:p w14:paraId="7966AE5F" w14:textId="77777777" w:rsidR="00870C51" w:rsidRPr="00F61D37" w:rsidRDefault="00870C51" w:rsidP="00870C51">
      <w:r w:rsidRPr="00F61D37">
        <w:lastRenderedPageBreak/>
        <w:t xml:space="preserve">směru.  </w:t>
      </w:r>
    </w:p>
    <w:p w14:paraId="7C56F84F" w14:textId="77777777" w:rsidR="00870C51" w:rsidRPr="00F61D37" w:rsidRDefault="00870C51" w:rsidP="00870C51">
      <w:pPr>
        <w:jc w:val="both"/>
      </w:pPr>
    </w:p>
    <w:p w14:paraId="2F80E23D" w14:textId="77777777" w:rsidR="00870C51" w:rsidRPr="00F61D37" w:rsidRDefault="00870C51" w:rsidP="00870C51">
      <w:pPr>
        <w:jc w:val="both"/>
        <w:rPr>
          <w:u w:val="single"/>
        </w:rPr>
      </w:pPr>
      <w:r w:rsidRPr="00F61D37">
        <w:rPr>
          <w:u w:val="single"/>
        </w:rPr>
        <w:t>Povrchová úprava potrubí a závěsů</w:t>
      </w:r>
    </w:p>
    <w:p w14:paraId="7E741B98" w14:textId="77777777" w:rsidR="00870C51" w:rsidRPr="00F61D37" w:rsidRDefault="00870C51" w:rsidP="00870C51">
      <w:pPr>
        <w:jc w:val="both"/>
      </w:pPr>
    </w:p>
    <w:p w14:paraId="47538377" w14:textId="77777777" w:rsidR="00870C51" w:rsidRPr="00F61D37" w:rsidRDefault="00870C51" w:rsidP="00870C51">
      <w:r w:rsidRPr="00F61D37">
        <w:t xml:space="preserve">Potrubí je instalováno v souladu s doporučením výrobce a je adekvátně chráněno proti korozi. Povrchová úprava potrubí je provedena ve formě zinkování v dostatečné tloušťce bez dalších úprav. Barevné rozlišení potrubí pro plynové SHZ je provedeno dle ČSN 13 0072, odstavec I.2. - potrubí pro požární ochranu, tj. barva červená RAL 3000. </w:t>
      </w:r>
    </w:p>
    <w:p w14:paraId="69E73FC6" w14:textId="77777777" w:rsidR="00870C51" w:rsidRPr="00F61D37" w:rsidRDefault="00870C51" w:rsidP="00870C51"/>
    <w:p w14:paraId="67867D12" w14:textId="77777777" w:rsidR="00870C51" w:rsidRPr="00F61D37" w:rsidRDefault="00870C51" w:rsidP="00870C51">
      <w:r w:rsidRPr="00F61D37">
        <w:t>Závěsový materiál má dostatečnou povrchovou úpravu proti korozi, např. zinkování. Všechny pomocné nosné konstrukce jsou opatřeny zinkováním nebo nátěrem.</w:t>
      </w:r>
    </w:p>
    <w:p w14:paraId="2D791C31" w14:textId="77777777" w:rsidR="00870C51" w:rsidRPr="00F61D37" w:rsidRDefault="00870C51" w:rsidP="00870C51">
      <w:pPr>
        <w:jc w:val="both"/>
      </w:pPr>
    </w:p>
    <w:p w14:paraId="1A3B58EC" w14:textId="77777777" w:rsidR="00870C51" w:rsidRPr="00F61D37" w:rsidRDefault="00870C51" w:rsidP="00870C51">
      <w:pPr>
        <w:rPr>
          <w:u w:val="single"/>
        </w:rPr>
      </w:pPr>
      <w:r w:rsidRPr="00F61D37">
        <w:rPr>
          <w:u w:val="single"/>
        </w:rPr>
        <w:t>Tlaková zkouška</w:t>
      </w:r>
    </w:p>
    <w:p w14:paraId="71CF1665" w14:textId="77777777" w:rsidR="00870C51" w:rsidRPr="00F61D37" w:rsidRDefault="00870C51" w:rsidP="00870C51">
      <w:pPr>
        <w:rPr>
          <w:lang w:eastAsia="cs-CZ"/>
        </w:rPr>
      </w:pPr>
    </w:p>
    <w:p w14:paraId="309B1787" w14:textId="77777777" w:rsidR="00870C51" w:rsidRPr="00F61D37" w:rsidRDefault="00870C51" w:rsidP="00870C51">
      <w:pPr>
        <w:jc w:val="both"/>
      </w:pPr>
      <w:r w:rsidRPr="00F61D37">
        <w:t>Tlaková zkouška rozvodů byla provedena po kompletní montáži potrubního systému bez namontovaných hubic. Odbočky pro hubice byly osazeny zátkami a po tlakové zkoušce všechny zátky byly nahrazeny hubicemi!</w:t>
      </w:r>
    </w:p>
    <w:p w14:paraId="48E2732E" w14:textId="77777777" w:rsidR="00870C51" w:rsidRPr="00F61D37" w:rsidRDefault="00870C51" w:rsidP="00870C51">
      <w:pPr>
        <w:jc w:val="both"/>
      </w:pPr>
    </w:p>
    <w:p w14:paraId="32697D16" w14:textId="77777777" w:rsidR="00870C51" w:rsidRPr="00F61D37" w:rsidRDefault="00870C51" w:rsidP="00870C51">
      <w:pPr>
        <w:jc w:val="both"/>
      </w:pPr>
      <w:r w:rsidRPr="00F61D37">
        <w:t xml:space="preserve">Na potrubí byla provedena tlaková zkouška těsnosti a tlaková zkouška pevnosti. Při tlakové zkoušce těsnosti nedošlo v průběhu testu k poklesu tlaku o více jak 10% testovacího tlaku. </w:t>
      </w:r>
    </w:p>
    <w:p w14:paraId="13F07283" w14:textId="77777777" w:rsidR="00870C51" w:rsidRPr="00F61D37" w:rsidRDefault="00870C51" w:rsidP="00870C51">
      <w:pPr>
        <w:jc w:val="both"/>
      </w:pPr>
    </w:p>
    <w:p w14:paraId="0A65C3F1" w14:textId="77777777" w:rsidR="00870C51" w:rsidRPr="00F61D37" w:rsidRDefault="00870C51" w:rsidP="00870C51">
      <w:pPr>
        <w:jc w:val="both"/>
      </w:pPr>
      <w:r w:rsidRPr="00F61D37">
        <w:t xml:space="preserve">Tlaková zkouška pevnosti tlakem1,5krát maximálního pracovního tlaku po dobu 30 minut. </w:t>
      </w:r>
    </w:p>
    <w:p w14:paraId="7D1A9870" w14:textId="77777777" w:rsidR="00870C51" w:rsidRPr="00F61D37" w:rsidRDefault="00870C51" w:rsidP="00870C51">
      <w:pPr>
        <w:jc w:val="both"/>
      </w:pPr>
    </w:p>
    <w:p w14:paraId="0057011E" w14:textId="77777777" w:rsidR="00870C51" w:rsidRPr="00F61D37" w:rsidRDefault="00870C51" w:rsidP="00870C51">
      <w:pPr>
        <w:jc w:val="both"/>
      </w:pPr>
      <w:r w:rsidRPr="00F61D37">
        <w:t xml:space="preserve">Při tlakové zkoušce pevnosti a těsnosti byly dodrženy všechny bezpečnostních opatření. Pro provedení tlakové zkoušky byl zpracován montážní organizací technologický postup. </w:t>
      </w:r>
    </w:p>
    <w:p w14:paraId="24D29C44" w14:textId="77777777" w:rsidR="00870C51" w:rsidRPr="00F61D37" w:rsidRDefault="00870C51" w:rsidP="00870C51">
      <w:pPr>
        <w:jc w:val="both"/>
      </w:pPr>
    </w:p>
    <w:p w14:paraId="3EC1914E" w14:textId="77777777" w:rsidR="00870C51" w:rsidRPr="00F61D37" w:rsidRDefault="00870C51" w:rsidP="00870C51">
      <w:pPr>
        <w:ind w:left="426"/>
      </w:pPr>
      <w:r w:rsidRPr="00F61D37">
        <w:t>Uvažované vnitřní průměry potrubí v hydraulické kalkulaci: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2340"/>
      </w:tblGrid>
      <w:tr w:rsidR="00870C51" w:rsidRPr="00F61D37" w14:paraId="2CCB1A8D" w14:textId="77777777" w:rsidTr="004058E9">
        <w:tc>
          <w:tcPr>
            <w:tcW w:w="3060" w:type="dxa"/>
          </w:tcPr>
          <w:p w14:paraId="22F032D5" w14:textId="77777777" w:rsidR="00870C51" w:rsidRPr="00F61D37" w:rsidRDefault="00870C51" w:rsidP="004058E9">
            <w:pPr>
              <w:ind w:left="426"/>
            </w:pPr>
            <w:r w:rsidRPr="00F61D37">
              <w:t>Jmenovitý průměr potrubí</w:t>
            </w:r>
          </w:p>
        </w:tc>
        <w:tc>
          <w:tcPr>
            <w:tcW w:w="2340" w:type="dxa"/>
          </w:tcPr>
          <w:p w14:paraId="73DAD284" w14:textId="77777777" w:rsidR="00870C51" w:rsidRPr="00F61D37" w:rsidRDefault="00870C51" w:rsidP="004058E9">
            <w:pPr>
              <w:ind w:left="426"/>
            </w:pPr>
            <w:r w:rsidRPr="00F61D37">
              <w:t>Vnitřní průměr [mm]</w:t>
            </w:r>
          </w:p>
        </w:tc>
      </w:tr>
      <w:tr w:rsidR="00870C51" w:rsidRPr="00F61D37" w14:paraId="12F556FC" w14:textId="77777777" w:rsidTr="004058E9">
        <w:tc>
          <w:tcPr>
            <w:tcW w:w="3060" w:type="dxa"/>
          </w:tcPr>
          <w:p w14:paraId="06C64BCC" w14:textId="77777777" w:rsidR="00870C51" w:rsidRPr="00F61D37" w:rsidRDefault="00870C51" w:rsidP="004058E9">
            <w:pPr>
              <w:ind w:left="426"/>
            </w:pPr>
            <w:r w:rsidRPr="00F61D37">
              <w:t>DN 15</w:t>
            </w:r>
          </w:p>
        </w:tc>
        <w:tc>
          <w:tcPr>
            <w:tcW w:w="2340" w:type="dxa"/>
          </w:tcPr>
          <w:p w14:paraId="005689E9" w14:textId="77777777" w:rsidR="00870C51" w:rsidRPr="00F61D37" w:rsidRDefault="00870C51" w:rsidP="004058E9">
            <w:pPr>
              <w:ind w:left="426"/>
            </w:pPr>
            <w:r w:rsidRPr="00F61D37">
              <w:t>14,8</w:t>
            </w:r>
          </w:p>
        </w:tc>
      </w:tr>
      <w:tr w:rsidR="00870C51" w:rsidRPr="00F61D37" w14:paraId="7CD1D193" w14:textId="77777777" w:rsidTr="004058E9">
        <w:tc>
          <w:tcPr>
            <w:tcW w:w="3060" w:type="dxa"/>
          </w:tcPr>
          <w:p w14:paraId="6916C2E2" w14:textId="77777777" w:rsidR="00870C51" w:rsidRPr="00F61D37" w:rsidRDefault="00870C51" w:rsidP="004058E9">
            <w:pPr>
              <w:ind w:left="426"/>
            </w:pPr>
            <w:r w:rsidRPr="00F61D37">
              <w:t>DN 20</w:t>
            </w:r>
          </w:p>
        </w:tc>
        <w:tc>
          <w:tcPr>
            <w:tcW w:w="2340" w:type="dxa"/>
          </w:tcPr>
          <w:p w14:paraId="293F4F4C" w14:textId="77777777" w:rsidR="00870C51" w:rsidRPr="00F61D37" w:rsidRDefault="00870C51" w:rsidP="004058E9">
            <w:pPr>
              <w:ind w:left="426"/>
            </w:pPr>
            <w:r w:rsidRPr="00F61D37">
              <w:t>20,4</w:t>
            </w:r>
          </w:p>
        </w:tc>
      </w:tr>
      <w:tr w:rsidR="00870C51" w:rsidRPr="00F61D37" w14:paraId="0E1E720D" w14:textId="77777777" w:rsidTr="004058E9">
        <w:tc>
          <w:tcPr>
            <w:tcW w:w="3060" w:type="dxa"/>
          </w:tcPr>
          <w:p w14:paraId="1861F2BC" w14:textId="77777777" w:rsidR="00870C51" w:rsidRPr="00F61D37" w:rsidRDefault="00870C51" w:rsidP="004058E9">
            <w:pPr>
              <w:ind w:left="426"/>
            </w:pPr>
            <w:r w:rsidRPr="00F61D37">
              <w:t>DN 25</w:t>
            </w:r>
          </w:p>
        </w:tc>
        <w:tc>
          <w:tcPr>
            <w:tcW w:w="2340" w:type="dxa"/>
          </w:tcPr>
          <w:p w14:paraId="00A9D35E" w14:textId="77777777" w:rsidR="00870C51" w:rsidRPr="00F61D37" w:rsidRDefault="00870C51" w:rsidP="004058E9">
            <w:pPr>
              <w:ind w:left="426"/>
            </w:pPr>
            <w:r w:rsidRPr="00F61D37">
              <w:t>25,6</w:t>
            </w:r>
          </w:p>
        </w:tc>
      </w:tr>
      <w:tr w:rsidR="00870C51" w:rsidRPr="00F61D37" w14:paraId="79059EB0" w14:textId="77777777" w:rsidTr="004058E9">
        <w:tc>
          <w:tcPr>
            <w:tcW w:w="3060" w:type="dxa"/>
          </w:tcPr>
          <w:p w14:paraId="410A1957" w14:textId="77777777" w:rsidR="00870C51" w:rsidRPr="00F61D37" w:rsidRDefault="00870C51" w:rsidP="004058E9">
            <w:pPr>
              <w:ind w:left="426"/>
            </w:pPr>
            <w:r w:rsidRPr="00F61D37">
              <w:t>DN 32</w:t>
            </w:r>
          </w:p>
        </w:tc>
        <w:tc>
          <w:tcPr>
            <w:tcW w:w="2340" w:type="dxa"/>
          </w:tcPr>
          <w:p w14:paraId="3B7B01EC" w14:textId="77777777" w:rsidR="00870C51" w:rsidRPr="00F61D37" w:rsidRDefault="00870C51" w:rsidP="004058E9">
            <w:pPr>
              <w:ind w:left="426"/>
            </w:pPr>
            <w:r w:rsidRPr="00F61D37">
              <w:t>34,3</w:t>
            </w:r>
          </w:p>
        </w:tc>
      </w:tr>
      <w:tr w:rsidR="00870C51" w:rsidRPr="00F61D37" w14:paraId="25C625B8" w14:textId="77777777" w:rsidTr="004058E9">
        <w:tc>
          <w:tcPr>
            <w:tcW w:w="3060" w:type="dxa"/>
          </w:tcPr>
          <w:p w14:paraId="67A5AB9D" w14:textId="77777777" w:rsidR="00870C51" w:rsidRPr="00F61D37" w:rsidRDefault="00870C51" w:rsidP="004058E9">
            <w:pPr>
              <w:ind w:left="426"/>
            </w:pPr>
            <w:r w:rsidRPr="00F61D37">
              <w:t>DN 40</w:t>
            </w:r>
          </w:p>
        </w:tc>
        <w:tc>
          <w:tcPr>
            <w:tcW w:w="2340" w:type="dxa"/>
          </w:tcPr>
          <w:p w14:paraId="59B5929B" w14:textId="77777777" w:rsidR="00870C51" w:rsidRPr="00F61D37" w:rsidRDefault="00870C51" w:rsidP="004058E9">
            <w:pPr>
              <w:ind w:left="426"/>
            </w:pPr>
            <w:r w:rsidRPr="00F61D37">
              <w:t>40,2</w:t>
            </w:r>
          </w:p>
        </w:tc>
      </w:tr>
      <w:tr w:rsidR="00870C51" w:rsidRPr="00F61D37" w14:paraId="490726D2" w14:textId="77777777" w:rsidTr="004058E9">
        <w:tc>
          <w:tcPr>
            <w:tcW w:w="3060" w:type="dxa"/>
          </w:tcPr>
          <w:p w14:paraId="3DA1BC6A" w14:textId="77777777" w:rsidR="00870C51" w:rsidRPr="00F61D37" w:rsidRDefault="00870C51" w:rsidP="004058E9">
            <w:pPr>
              <w:ind w:left="426"/>
            </w:pPr>
            <w:r w:rsidRPr="00F61D37">
              <w:t>DN 50</w:t>
            </w:r>
          </w:p>
        </w:tc>
        <w:tc>
          <w:tcPr>
            <w:tcW w:w="2340" w:type="dxa"/>
          </w:tcPr>
          <w:p w14:paraId="00C60DAC" w14:textId="77777777" w:rsidR="00870C51" w:rsidRPr="00F61D37" w:rsidRDefault="00870C51" w:rsidP="004058E9">
            <w:pPr>
              <w:ind w:left="426"/>
            </w:pPr>
            <w:r w:rsidRPr="00F61D37">
              <w:t>51,3</w:t>
            </w:r>
          </w:p>
        </w:tc>
      </w:tr>
      <w:tr w:rsidR="00870C51" w:rsidRPr="00F61D37" w14:paraId="575075C5" w14:textId="77777777" w:rsidTr="004058E9">
        <w:tc>
          <w:tcPr>
            <w:tcW w:w="3060" w:type="dxa"/>
          </w:tcPr>
          <w:p w14:paraId="32692DFE" w14:textId="77777777" w:rsidR="00870C51" w:rsidRPr="00F61D37" w:rsidRDefault="00870C51" w:rsidP="004058E9">
            <w:pPr>
              <w:ind w:left="426"/>
            </w:pPr>
            <w:r w:rsidRPr="00F61D37">
              <w:t>DN 65</w:t>
            </w:r>
          </w:p>
        </w:tc>
        <w:tc>
          <w:tcPr>
            <w:tcW w:w="2340" w:type="dxa"/>
          </w:tcPr>
          <w:p w14:paraId="08163734" w14:textId="77777777" w:rsidR="00870C51" w:rsidRPr="00F61D37" w:rsidRDefault="00870C51" w:rsidP="004058E9">
            <w:pPr>
              <w:ind w:left="426"/>
            </w:pPr>
            <w:r w:rsidRPr="00F61D37">
              <w:t>67,1</w:t>
            </w:r>
          </w:p>
        </w:tc>
      </w:tr>
      <w:tr w:rsidR="00870C51" w:rsidRPr="00F61D37" w14:paraId="3BBC00B4" w14:textId="77777777" w:rsidTr="004058E9">
        <w:tc>
          <w:tcPr>
            <w:tcW w:w="3060" w:type="dxa"/>
          </w:tcPr>
          <w:p w14:paraId="44C2E307" w14:textId="77777777" w:rsidR="00870C51" w:rsidRPr="00F61D37" w:rsidRDefault="00870C51" w:rsidP="004058E9">
            <w:pPr>
              <w:ind w:left="426"/>
            </w:pPr>
            <w:r w:rsidRPr="00F61D37">
              <w:t>DN 80</w:t>
            </w:r>
          </w:p>
        </w:tc>
        <w:tc>
          <w:tcPr>
            <w:tcW w:w="2340" w:type="dxa"/>
          </w:tcPr>
          <w:p w14:paraId="038C62EE" w14:textId="77777777" w:rsidR="00870C51" w:rsidRPr="00F61D37" w:rsidRDefault="00870C51" w:rsidP="004058E9">
            <w:pPr>
              <w:ind w:left="426"/>
            </w:pPr>
            <w:r w:rsidRPr="00F61D37">
              <w:t>79,2</w:t>
            </w:r>
          </w:p>
        </w:tc>
      </w:tr>
    </w:tbl>
    <w:p w14:paraId="3673D4BB" w14:textId="77777777" w:rsidR="00870C51" w:rsidRPr="00F61D37" w:rsidRDefault="00870C51" w:rsidP="00870C51"/>
    <w:bookmarkEnd w:id="44"/>
    <w:p w14:paraId="14B4CD86" w14:textId="77777777" w:rsidR="00870C51" w:rsidRPr="00F61D37" w:rsidRDefault="00870C51" w:rsidP="00870C51"/>
    <w:p w14:paraId="090C8971" w14:textId="77777777" w:rsidR="008F76A5" w:rsidRPr="00F61D37" w:rsidRDefault="008F76A5" w:rsidP="00A5424A">
      <w:pPr>
        <w:jc w:val="both"/>
      </w:pPr>
    </w:p>
    <w:p w14:paraId="13C694A9" w14:textId="77777777" w:rsidR="007B53AD" w:rsidRPr="00F61D37" w:rsidRDefault="007B53AD" w:rsidP="00A5424A">
      <w:pPr>
        <w:jc w:val="both"/>
      </w:pPr>
    </w:p>
    <w:p w14:paraId="2AC8C1EB" w14:textId="77777777" w:rsidR="007B53AD" w:rsidRPr="00F61D37" w:rsidRDefault="007B53AD" w:rsidP="00A5424A">
      <w:pPr>
        <w:jc w:val="both"/>
      </w:pPr>
    </w:p>
    <w:p w14:paraId="694D94E2" w14:textId="77777777" w:rsidR="007B53AD" w:rsidRPr="00F61D37" w:rsidRDefault="007B53AD" w:rsidP="00A5424A">
      <w:pPr>
        <w:jc w:val="both"/>
      </w:pPr>
    </w:p>
    <w:p w14:paraId="4FD8E0AA" w14:textId="77777777" w:rsidR="007B53AD" w:rsidRPr="00F61D37" w:rsidRDefault="007B53AD" w:rsidP="00A5424A">
      <w:pPr>
        <w:jc w:val="both"/>
      </w:pPr>
    </w:p>
    <w:p w14:paraId="16350FD4" w14:textId="77777777" w:rsidR="007B53AD" w:rsidRPr="00F61D37" w:rsidRDefault="007B53AD" w:rsidP="00A5424A">
      <w:pPr>
        <w:jc w:val="both"/>
      </w:pPr>
    </w:p>
    <w:p w14:paraId="60771695" w14:textId="77777777" w:rsidR="007B53AD" w:rsidRPr="00F61D37" w:rsidRDefault="007B53AD" w:rsidP="00A5424A">
      <w:pPr>
        <w:jc w:val="both"/>
      </w:pPr>
    </w:p>
    <w:p w14:paraId="44D83E93" w14:textId="77777777" w:rsidR="007B53AD" w:rsidRPr="00F61D37" w:rsidRDefault="007B53AD" w:rsidP="00A5424A">
      <w:pPr>
        <w:jc w:val="both"/>
      </w:pPr>
    </w:p>
    <w:p w14:paraId="173E23A6" w14:textId="77777777" w:rsidR="007B53AD" w:rsidRPr="00F61D37" w:rsidRDefault="007B53AD" w:rsidP="00A5424A">
      <w:pPr>
        <w:jc w:val="both"/>
      </w:pPr>
    </w:p>
    <w:p w14:paraId="4BD5C334" w14:textId="77777777" w:rsidR="007B53AD" w:rsidRPr="00F61D37" w:rsidRDefault="007B53AD" w:rsidP="00A5424A">
      <w:pPr>
        <w:jc w:val="both"/>
      </w:pPr>
    </w:p>
    <w:p w14:paraId="6C60C1C4" w14:textId="1E527E79" w:rsidR="00CF48E7" w:rsidRPr="00F61D37" w:rsidRDefault="005E37E3" w:rsidP="005E37E3">
      <w:pPr>
        <w:pStyle w:val="Nadpis2"/>
        <w:rPr>
          <w:lang w:eastAsia="cs-CZ"/>
        </w:rPr>
      </w:pPr>
      <w:r w:rsidRPr="00F61D37">
        <w:rPr>
          <w:lang w:eastAsia="cs-CZ"/>
        </w:rPr>
        <w:lastRenderedPageBreak/>
        <w:t xml:space="preserve"> </w:t>
      </w:r>
      <w:bookmarkStart w:id="45" w:name="_Toc178925487"/>
      <w:r w:rsidRPr="00F61D37">
        <w:rPr>
          <w:lang w:eastAsia="cs-CZ"/>
        </w:rPr>
        <w:t xml:space="preserve">Označení a informace o </w:t>
      </w:r>
      <w:r w:rsidR="00477697" w:rsidRPr="00F61D37">
        <w:rPr>
          <w:lang w:eastAsia="cs-CZ"/>
        </w:rPr>
        <w:t>S</w:t>
      </w:r>
      <w:r w:rsidRPr="00F61D37">
        <w:rPr>
          <w:lang w:eastAsia="cs-CZ"/>
        </w:rPr>
        <w:t>HZ plynovém</w:t>
      </w:r>
      <w:bookmarkEnd w:id="45"/>
    </w:p>
    <w:p w14:paraId="0A900687" w14:textId="285ACDBC" w:rsidR="00623439" w:rsidRPr="00F61D37" w:rsidRDefault="00623439" w:rsidP="00623439">
      <w:r w:rsidRPr="00F61D37">
        <w:t xml:space="preserve">Dveře od místnosti se stanicí plynového GHZ </w:t>
      </w:r>
      <w:r w:rsidR="00870C51" w:rsidRPr="00F61D37">
        <w:t>bud</w:t>
      </w:r>
      <w:r w:rsidR="00070644" w:rsidRPr="00F61D37">
        <w:t>ou</w:t>
      </w:r>
      <w:r w:rsidRPr="00F61D37">
        <w:t xml:space="preserve"> označeny tabulkou 200x150mm s označením druhu plynu s následujícími informacemi: </w:t>
      </w:r>
    </w:p>
    <w:p w14:paraId="525728F5" w14:textId="77777777" w:rsidR="00623439" w:rsidRPr="00F61D37" w:rsidRDefault="00623439" w:rsidP="00623439"/>
    <w:p w14:paraId="53B03413" w14:textId="77777777" w:rsidR="009F063A" w:rsidRPr="00F61D37" w:rsidRDefault="009F063A" w:rsidP="009F063A">
      <w:pPr>
        <w:rPr>
          <w:b/>
          <w:bCs/>
          <w:i/>
          <w:iCs/>
        </w:rPr>
      </w:pPr>
      <w:r w:rsidRPr="00F61D37">
        <w:rPr>
          <w:b/>
          <w:bCs/>
          <w:i/>
          <w:iCs/>
        </w:rPr>
        <w:t>„POZOR! V MÍSTNOSTI JSOU INSTALOVÁNY TLAKOVÉ NÁDOBY S HASIVEM“</w:t>
      </w:r>
    </w:p>
    <w:p w14:paraId="29CAA6C7" w14:textId="77777777" w:rsidR="009F063A" w:rsidRPr="00F61D37" w:rsidRDefault="009F063A" w:rsidP="009F063A">
      <w:pPr>
        <w:rPr>
          <w:b/>
          <w:bCs/>
          <w:i/>
          <w:iCs/>
        </w:rPr>
      </w:pPr>
    </w:p>
    <w:p w14:paraId="5E6CED05" w14:textId="77777777" w:rsidR="009F063A" w:rsidRPr="00F61D37" w:rsidRDefault="009F063A" w:rsidP="009F063A">
      <w:r w:rsidRPr="00F61D37">
        <w:t xml:space="preserve">U vstupu do chráněného prostoru (vně) je vybaven informativními tabulkami o rozměru 200x150mm s bílím podkladem a černým písmem. </w:t>
      </w:r>
    </w:p>
    <w:p w14:paraId="13CDB2A9" w14:textId="77777777" w:rsidR="009F063A" w:rsidRPr="00F61D37" w:rsidRDefault="009F063A" w:rsidP="009F063A">
      <w:pPr>
        <w:rPr>
          <w:b/>
          <w:bCs/>
          <w:i/>
          <w:iCs/>
        </w:rPr>
      </w:pPr>
      <w:r w:rsidRPr="00F61D37">
        <w:rPr>
          <w:b/>
          <w:bCs/>
          <w:i/>
          <w:iCs/>
        </w:rPr>
        <w:t xml:space="preserve"> „PROSTOR CHRÁNĚN STABILNÍM HASICÍM ZAŘÍZENÍM PLYNOVÝM“</w:t>
      </w:r>
    </w:p>
    <w:p w14:paraId="554BA8B4" w14:textId="77777777" w:rsidR="009F063A" w:rsidRPr="00F61D37" w:rsidRDefault="009F063A" w:rsidP="009F063A">
      <w:pPr>
        <w:rPr>
          <w:b/>
          <w:bCs/>
          <w:i/>
          <w:iCs/>
        </w:rPr>
      </w:pPr>
    </w:p>
    <w:p w14:paraId="5293DAC7" w14:textId="77777777" w:rsidR="009F063A" w:rsidRPr="00F61D37" w:rsidRDefault="009F063A" w:rsidP="009F063A">
      <w:r w:rsidRPr="00F61D37">
        <w:t>U opticko-akustické signalizace červené barvy je umístěna tabulky s nápisem:</w:t>
      </w:r>
    </w:p>
    <w:p w14:paraId="0D3CF8E3" w14:textId="77777777" w:rsidR="009F063A" w:rsidRPr="00F61D37" w:rsidRDefault="009F063A" w:rsidP="009F063A">
      <w:pPr>
        <w:rPr>
          <w:b/>
          <w:bCs/>
          <w:i/>
          <w:iCs/>
        </w:rPr>
      </w:pPr>
      <w:r w:rsidRPr="00F61D37">
        <w:rPr>
          <w:b/>
          <w:bCs/>
          <w:i/>
          <w:iCs/>
        </w:rPr>
        <w:t>„OPUSŤTE PROSTOR CHRÁNĚNÝ STABILNÍM HASICÍM ZAŘÍZENÍM“</w:t>
      </w:r>
    </w:p>
    <w:p w14:paraId="7724C1DA" w14:textId="77777777" w:rsidR="009F063A" w:rsidRPr="00F61D37" w:rsidRDefault="009F063A" w:rsidP="009F063A">
      <w:pPr>
        <w:rPr>
          <w:b/>
          <w:bCs/>
          <w:i/>
          <w:iCs/>
        </w:rPr>
      </w:pPr>
    </w:p>
    <w:p w14:paraId="582DBA89" w14:textId="77777777" w:rsidR="009F063A" w:rsidRPr="00F61D37" w:rsidRDefault="009F063A" w:rsidP="009F063A">
      <w:r w:rsidRPr="00F61D37">
        <w:t>U opticko-akustické signalizace oranžové barvy je umístěna tabulky s nápisem:</w:t>
      </w:r>
    </w:p>
    <w:p w14:paraId="6D59FACD" w14:textId="77777777" w:rsidR="009F063A" w:rsidRPr="00F61D37" w:rsidRDefault="009F063A" w:rsidP="009F063A">
      <w:pPr>
        <w:rPr>
          <w:b/>
          <w:bCs/>
          <w:i/>
          <w:iCs/>
        </w:rPr>
      </w:pPr>
      <w:r w:rsidRPr="00F61D37">
        <w:rPr>
          <w:b/>
          <w:bCs/>
          <w:i/>
          <w:iCs/>
        </w:rPr>
        <w:t>„NEVSTUPOVAT!!! HASIVO VYPUŠTĚNO“</w:t>
      </w:r>
    </w:p>
    <w:p w14:paraId="05F9E2B6" w14:textId="77777777" w:rsidR="00085930" w:rsidRPr="00F61D37" w:rsidRDefault="00085930" w:rsidP="00623439">
      <w:pPr>
        <w:rPr>
          <w:b/>
          <w:bCs/>
          <w:i/>
          <w:iCs/>
        </w:rPr>
      </w:pPr>
    </w:p>
    <w:p w14:paraId="18758E0D" w14:textId="77777777" w:rsidR="00CF48E7" w:rsidRPr="00F61D37" w:rsidRDefault="00CF48E7" w:rsidP="00A5424A">
      <w:pPr>
        <w:pStyle w:val="Nadpis2"/>
      </w:pPr>
      <w:r w:rsidRPr="00F61D37">
        <w:t xml:space="preserve"> </w:t>
      </w:r>
      <w:bookmarkStart w:id="46" w:name="_Toc178925488"/>
      <w:r w:rsidRPr="00F61D37">
        <w:t>Organizační požadavky na zamezení náhodného spuštění</w:t>
      </w:r>
      <w:bookmarkEnd w:id="46"/>
    </w:p>
    <w:p w14:paraId="6A0F7455" w14:textId="06EDB268" w:rsidR="00F63DAA" w:rsidRPr="00F61D37" w:rsidRDefault="00F63DAA" w:rsidP="00F63DAA">
      <w:pPr>
        <w:jc w:val="both"/>
      </w:pPr>
      <w:r w:rsidRPr="00F61D37">
        <w:t xml:space="preserve">První předpoklad </w:t>
      </w:r>
      <w:r w:rsidR="00070644" w:rsidRPr="00F61D37">
        <w:t>je</w:t>
      </w:r>
      <w:r w:rsidRPr="00F61D37">
        <w:t xml:space="preserve"> řádné proškolení obsluhy a všech osob, které se mohou v chráněném prostoru pohybovat. Provozní předpis (návod na obsluhu zařízení) </w:t>
      </w:r>
      <w:r w:rsidR="00070644" w:rsidRPr="00F61D37">
        <w:t>je</w:t>
      </w:r>
      <w:r w:rsidRPr="00F61D37">
        <w:t xml:space="preserve"> předán společně s předávací dokumentací při předání díla. Zařízení musí být opatření výstražnými štítky a informačními tabulkami.</w:t>
      </w:r>
    </w:p>
    <w:p w14:paraId="3BECD17F" w14:textId="77777777" w:rsidR="00B80CE5" w:rsidRPr="00F61D37" w:rsidRDefault="00B80CE5" w:rsidP="00AA0D3A">
      <w:pPr>
        <w:jc w:val="both"/>
      </w:pPr>
    </w:p>
    <w:p w14:paraId="62873317" w14:textId="77777777" w:rsidR="00DA1B45" w:rsidRPr="00F61D37" w:rsidRDefault="00DA1B45" w:rsidP="00AA0D3A">
      <w:pPr>
        <w:jc w:val="both"/>
      </w:pPr>
    </w:p>
    <w:p w14:paraId="73DB4677" w14:textId="0DB7E2DF" w:rsidR="00DA1B45" w:rsidRPr="00F61D37" w:rsidRDefault="00DA1B45" w:rsidP="00DA1B45">
      <w:pPr>
        <w:pStyle w:val="Nadpis1"/>
        <w:spacing w:before="0"/>
      </w:pPr>
      <w:bookmarkStart w:id="47" w:name="_Toc178925489"/>
      <w:r w:rsidRPr="00F61D37">
        <w:t>ZKOUŠKA TĚSNOSTI CHRÁNĚNÉHO PROSTORU</w:t>
      </w:r>
      <w:bookmarkEnd w:id="47"/>
    </w:p>
    <w:p w14:paraId="2ECFD538" w14:textId="4C0A9E3C" w:rsidR="006B5065" w:rsidRPr="00F61D37" w:rsidRDefault="006B5065" w:rsidP="006B5065">
      <w:pPr>
        <w:jc w:val="both"/>
      </w:pPr>
      <w:r w:rsidRPr="00F61D37">
        <w:t xml:space="preserve">Provedení zkoušky těsnosti chráněného prostoru pomocí tzv. door-fan-testu, kdy </w:t>
      </w:r>
      <w:r w:rsidR="00870C51" w:rsidRPr="00F61D37">
        <w:t>bud</w:t>
      </w:r>
      <w:r w:rsidRPr="00F61D37">
        <w:t xml:space="preserve">e pomocí tlakových ventilátorů určena míra těsnosti chráněného prostoru. Provedení zkoušky </w:t>
      </w:r>
      <w:r w:rsidR="00870C51" w:rsidRPr="00F61D37">
        <w:t>musí být</w:t>
      </w:r>
      <w:r w:rsidRPr="00F61D37">
        <w:t xml:space="preserve"> v souladu s ČSN EN 15 004-2. Na konci doby prodlevy </w:t>
      </w:r>
      <w:r w:rsidR="00870C51" w:rsidRPr="00F61D37">
        <w:t>nesmí být</w:t>
      </w:r>
      <w:r w:rsidRPr="00F61D37">
        <w:t xml:space="preserve"> koncentrace hasiva pro 10%, 50% a 90% výšky chráněného prostoru menší než 85% návrhové koncentrace.  </w:t>
      </w:r>
    </w:p>
    <w:p w14:paraId="76337E70" w14:textId="77777777" w:rsidR="006B5065" w:rsidRPr="00F61D37" w:rsidRDefault="006B5065" w:rsidP="006B5065">
      <w:pPr>
        <w:jc w:val="both"/>
      </w:pPr>
    </w:p>
    <w:p w14:paraId="30867843" w14:textId="63A1E5BD" w:rsidR="006B5065" w:rsidRPr="00F61D37" w:rsidRDefault="006B5065" w:rsidP="006B5065">
      <w:pPr>
        <w:jc w:val="both"/>
      </w:pPr>
      <w:r w:rsidRPr="00F61D37">
        <w:t>V průběhu životnosti systému plynového GHZ j</w:t>
      </w:r>
      <w:r w:rsidR="00870C51" w:rsidRPr="00F61D37">
        <w:t>bud</w:t>
      </w:r>
      <w:r w:rsidRPr="00F61D37">
        <w:t xml:space="preserve"> nutné trvale udržovat maximální možnou těsnost chráněného prostoru např. dbát na zatěsnění otvorů v případě instalace nových kabelů apod.  </w:t>
      </w:r>
    </w:p>
    <w:p w14:paraId="6EECAC34" w14:textId="77777777" w:rsidR="00634F29" w:rsidRPr="00F61D37" w:rsidRDefault="00634F29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31DBDCE3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09DFD25E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2079D8B8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3749F868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0FA18E90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2AAFEB7D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1BDE3A58" w14:textId="77777777" w:rsidR="00FA1FD3" w:rsidRPr="00F61D37" w:rsidRDefault="00FA1FD3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19271D77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146138FF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4A22AA0B" w14:textId="77777777" w:rsidR="00870C51" w:rsidRPr="00F61D37" w:rsidRDefault="00870C51" w:rsidP="00F15427">
      <w:pPr>
        <w:pStyle w:val="Textkomente"/>
        <w:rPr>
          <w:rFonts w:cs="Arial"/>
          <w:snapToGrid w:val="0"/>
          <w:sz w:val="24"/>
          <w:szCs w:val="24"/>
        </w:rPr>
      </w:pPr>
    </w:p>
    <w:p w14:paraId="74D5C472" w14:textId="78EE3E57" w:rsidR="00F15427" w:rsidRPr="00F61D37" w:rsidRDefault="00F15427" w:rsidP="00F15427">
      <w:pPr>
        <w:pStyle w:val="Nadpis1"/>
      </w:pPr>
      <w:bookmarkStart w:id="48" w:name="_Toc85558027"/>
      <w:bookmarkStart w:id="49" w:name="_Toc168643516"/>
      <w:bookmarkStart w:id="50" w:name="_Toc178925490"/>
      <w:r w:rsidRPr="00F61D37">
        <w:lastRenderedPageBreak/>
        <w:t>NÁVOD NA ZAJIŠTĚNÍ NÁHRADNÍ POŽÁRNÍ OCHRANY HAŠENÉHO ÚSEKU V PŘÍPADĚ PORUCHY SYSTÉMU GHZ</w:t>
      </w:r>
      <w:bookmarkEnd w:id="48"/>
      <w:bookmarkEnd w:id="49"/>
      <w:bookmarkEnd w:id="50"/>
    </w:p>
    <w:p w14:paraId="47DE4532" w14:textId="77777777" w:rsidR="00F15427" w:rsidRPr="00F61D37" w:rsidRDefault="00F15427" w:rsidP="00F15427">
      <w:pPr>
        <w:adjustRightInd w:val="0"/>
      </w:pPr>
      <w:r w:rsidRPr="00F61D37">
        <w:t xml:space="preserve">Poruchy způsobující nefunkčnost GHZ (tlaková lahev bez hasiva nebo bez tlaku, kompletní selhání řídící ústředny atd.) </w:t>
      </w:r>
    </w:p>
    <w:p w14:paraId="35116BB4" w14:textId="77777777" w:rsidR="00F15427" w:rsidRPr="00F61D37" w:rsidRDefault="00F15427" w:rsidP="00F15427">
      <w:pPr>
        <w:pStyle w:val="Odstavecseseznamem"/>
        <w:numPr>
          <w:ilvl w:val="0"/>
          <w:numId w:val="24"/>
        </w:numPr>
        <w:suppressAutoHyphens/>
        <w:adjustRightInd w:val="0"/>
      </w:pPr>
      <w:r w:rsidRPr="00F61D37">
        <w:t>zřetelně označit ústřednu GHZ a vstup do chráněné místnosti cedulí o nefunkčním GHZ</w:t>
      </w:r>
    </w:p>
    <w:p w14:paraId="785D9860" w14:textId="77777777" w:rsidR="00F15427" w:rsidRPr="00F61D37" w:rsidRDefault="00F15427" w:rsidP="00F15427">
      <w:pPr>
        <w:pStyle w:val="Odstavecseseznamem"/>
        <w:numPr>
          <w:ilvl w:val="0"/>
          <w:numId w:val="24"/>
        </w:numPr>
        <w:suppressAutoHyphens/>
        <w:adjustRightInd w:val="0"/>
      </w:pPr>
      <w:r w:rsidRPr="00F61D37">
        <w:t>dovybavit, případně navýšit počty hasicích přístrojů s CO2 (min. 2ks na místnost)</w:t>
      </w:r>
    </w:p>
    <w:p w14:paraId="39AB9FB9" w14:textId="77777777" w:rsidR="00F15427" w:rsidRPr="00F61D37" w:rsidRDefault="00F15427" w:rsidP="00F15427">
      <w:pPr>
        <w:pStyle w:val="Odstavecseseznamem"/>
        <w:numPr>
          <w:ilvl w:val="0"/>
          <w:numId w:val="24"/>
        </w:numPr>
        <w:suppressAutoHyphens/>
        <w:adjustRightInd w:val="0"/>
      </w:pPr>
      <w:r w:rsidRPr="00F61D37">
        <w:t xml:space="preserve"> zajistit zvýšený dohled v místnosti, minimálně 3krát za den, případně zvýšený dohled pomocí kamerového systému (pokud je instalován)</w:t>
      </w:r>
    </w:p>
    <w:p w14:paraId="081B57FF" w14:textId="77777777" w:rsidR="00F15427" w:rsidRPr="00F61D37" w:rsidRDefault="00F15427" w:rsidP="00F15427">
      <w:pPr>
        <w:pStyle w:val="Odstavecseseznamem"/>
        <w:numPr>
          <w:ilvl w:val="0"/>
          <w:numId w:val="24"/>
        </w:numPr>
        <w:suppressAutoHyphens/>
        <w:adjustRightInd w:val="0"/>
      </w:pPr>
      <w:r w:rsidRPr="00F61D37">
        <w:t>neprodleně informovat servisní organizaci a zjednat bezodkladnou nápravu vedoucí k zprovoznění GHZ</w:t>
      </w:r>
    </w:p>
    <w:p w14:paraId="1C0B98AC" w14:textId="77777777" w:rsidR="00F15427" w:rsidRPr="00F61D37" w:rsidRDefault="00F15427" w:rsidP="00F15427">
      <w:pPr>
        <w:pStyle w:val="Odstavecseseznamem"/>
        <w:adjustRightInd w:val="0"/>
        <w:ind w:left="-284"/>
      </w:pPr>
    </w:p>
    <w:p w14:paraId="03ECB975" w14:textId="77777777" w:rsidR="00F15427" w:rsidRPr="00F61D37" w:rsidRDefault="00F15427" w:rsidP="00F15427">
      <w:pPr>
        <w:pStyle w:val="Odstavecseseznamem"/>
        <w:adjustRightInd w:val="0"/>
        <w:ind w:left="0"/>
      </w:pPr>
      <w:r w:rsidRPr="00F61D37">
        <w:t xml:space="preserve">Poruchy nebránící provozu GHZ (např. porucha detektoru, selhání hlavního napájení, pokles  </w:t>
      </w:r>
    </w:p>
    <w:p w14:paraId="2B936F1C" w14:textId="77777777" w:rsidR="00F15427" w:rsidRPr="00F61D37" w:rsidRDefault="00F15427" w:rsidP="00F15427">
      <w:pPr>
        <w:pStyle w:val="Odstavecseseznamem"/>
        <w:adjustRightInd w:val="0"/>
        <w:ind w:left="-284" w:firstLine="284"/>
      </w:pPr>
      <w:r w:rsidRPr="00F61D37">
        <w:t>tlaku v tlakové lahvi atd. )</w:t>
      </w:r>
    </w:p>
    <w:p w14:paraId="521A4216" w14:textId="77777777" w:rsidR="00F15427" w:rsidRPr="00F61D37" w:rsidRDefault="00F15427" w:rsidP="00F15427">
      <w:pPr>
        <w:pStyle w:val="Odstavecseseznamem"/>
        <w:numPr>
          <w:ilvl w:val="0"/>
          <w:numId w:val="24"/>
        </w:numPr>
        <w:suppressAutoHyphens/>
        <w:adjustRightInd w:val="0"/>
      </w:pPr>
      <w:r w:rsidRPr="00F61D37">
        <w:t>neprodleně informovat servisní organizaci a zjednat nápravu vedoucí k zprovoznění GHZ</w:t>
      </w:r>
    </w:p>
    <w:p w14:paraId="699F040D" w14:textId="77777777" w:rsidR="00B329F6" w:rsidRPr="00F61D37" w:rsidRDefault="00B329F6" w:rsidP="00B329F6">
      <w:pPr>
        <w:pStyle w:val="Odstavecseseznamem"/>
        <w:suppressAutoHyphens/>
        <w:adjustRightInd w:val="0"/>
      </w:pPr>
    </w:p>
    <w:p w14:paraId="546639AE" w14:textId="77777777" w:rsidR="00F15427" w:rsidRPr="00F61D37" w:rsidRDefault="00F15427" w:rsidP="00F15427">
      <w:pPr>
        <w:pStyle w:val="Odstavecseseznamem"/>
        <w:adjustRightInd w:val="0"/>
      </w:pPr>
    </w:p>
    <w:p w14:paraId="05538065" w14:textId="16613EB7" w:rsidR="00F15427" w:rsidRPr="00F61D37" w:rsidRDefault="00F15427" w:rsidP="00F15427">
      <w:pPr>
        <w:pStyle w:val="Nadpis1"/>
        <w:suppressAutoHyphens/>
        <w:spacing w:before="0"/>
        <w:rPr>
          <w:rFonts w:cs="Arial"/>
        </w:rPr>
      </w:pPr>
      <w:bookmarkStart w:id="51" w:name="_Toc85558028"/>
      <w:bookmarkStart w:id="52" w:name="_Toc168643517"/>
      <w:bookmarkStart w:id="53" w:name="_Toc178925491"/>
      <w:r w:rsidRPr="00F61D37">
        <w:rPr>
          <w:rFonts w:cs="Arial"/>
        </w:rPr>
        <w:t>NÁVOD NA POSTUP V PŘÍPADĚ OTEVŘENÝCH DVEŘÍ DO HAŠENÉHO ÚSEKU</w:t>
      </w:r>
      <w:bookmarkEnd w:id="51"/>
      <w:bookmarkEnd w:id="52"/>
      <w:bookmarkEnd w:id="53"/>
    </w:p>
    <w:p w14:paraId="6F7158DD" w14:textId="77777777" w:rsidR="00F15427" w:rsidRPr="00F61D37" w:rsidRDefault="00F15427" w:rsidP="00F15427">
      <w:pPr>
        <w:pStyle w:val="Odstavecseseznamem"/>
        <w:numPr>
          <w:ilvl w:val="0"/>
          <w:numId w:val="25"/>
        </w:numPr>
        <w:suppressAutoHyphens/>
        <w:adjustRightInd w:val="0"/>
      </w:pPr>
      <w:r w:rsidRPr="00F61D37">
        <w:t>důsledně proškolit osoby vstupující do chráněného prostoru, aby při odchodu kontrolovaly, zda jsou dveře zavřeny</w:t>
      </w:r>
    </w:p>
    <w:p w14:paraId="6A6AFCA3" w14:textId="77777777" w:rsidR="00F15427" w:rsidRPr="00F61D37" w:rsidRDefault="00F15427" w:rsidP="00F15427">
      <w:pPr>
        <w:pStyle w:val="Odstavecseseznamem"/>
        <w:numPr>
          <w:ilvl w:val="0"/>
          <w:numId w:val="25"/>
        </w:numPr>
        <w:suppressAutoHyphens/>
        <w:adjustRightInd w:val="0"/>
      </w:pPr>
      <w:r w:rsidRPr="00F61D37">
        <w:t>pokud je spuštěno hašení a běží odpočet tak pomocí tlačítka BLOKOVÁNÍ GHZ prodloužit čas před vypuštěním hasiva a v tomto přidaném čase zavřít dveře</w:t>
      </w:r>
    </w:p>
    <w:p w14:paraId="256AD7DA" w14:textId="77777777" w:rsidR="00F15427" w:rsidRPr="00F61D37" w:rsidRDefault="00F15427" w:rsidP="00F15427">
      <w:pPr>
        <w:pStyle w:val="Odstavecseseznamem"/>
        <w:numPr>
          <w:ilvl w:val="0"/>
          <w:numId w:val="25"/>
        </w:numPr>
        <w:suppressAutoHyphens/>
        <w:adjustRightInd w:val="0"/>
      </w:pPr>
      <w:r w:rsidRPr="00F61D37">
        <w:t>pokud je to možné osadit dveře samozavíračem</w:t>
      </w:r>
    </w:p>
    <w:p w14:paraId="0EE7897C" w14:textId="77777777" w:rsidR="00F15427" w:rsidRPr="00F61D37" w:rsidRDefault="00F15427" w:rsidP="00F15427">
      <w:pPr>
        <w:pStyle w:val="Odstavecseseznamem"/>
        <w:numPr>
          <w:ilvl w:val="0"/>
          <w:numId w:val="25"/>
        </w:numPr>
        <w:suppressAutoHyphens/>
        <w:adjustRightInd w:val="0"/>
      </w:pPr>
      <w:r w:rsidRPr="00F61D37">
        <w:t>odstranit z dveří zarážky a fixace</w:t>
      </w:r>
    </w:p>
    <w:p w14:paraId="639211DE" w14:textId="77777777" w:rsidR="00F15427" w:rsidRPr="00F61D37" w:rsidRDefault="00F15427" w:rsidP="00F15427">
      <w:pPr>
        <w:pStyle w:val="Odstavecseseznamem"/>
        <w:numPr>
          <w:ilvl w:val="0"/>
          <w:numId w:val="25"/>
        </w:numPr>
        <w:suppressAutoHyphens/>
        <w:adjustRightInd w:val="0"/>
      </w:pPr>
      <w:r w:rsidRPr="00F61D37">
        <w:t>osadit dveře magnety na hlídání zavření dveří s přenosem do nadřazeného systému</w:t>
      </w:r>
    </w:p>
    <w:p w14:paraId="56027AE4" w14:textId="77777777" w:rsidR="00B329F6" w:rsidRPr="00F61D37" w:rsidRDefault="00B329F6" w:rsidP="00B329F6">
      <w:pPr>
        <w:pStyle w:val="Odstavecseseznamem"/>
        <w:suppressAutoHyphens/>
        <w:adjustRightInd w:val="0"/>
      </w:pPr>
    </w:p>
    <w:p w14:paraId="75C457D9" w14:textId="77777777" w:rsidR="00F15427" w:rsidRPr="00F61D37" w:rsidRDefault="00F15427" w:rsidP="00F15427">
      <w:pPr>
        <w:jc w:val="both"/>
      </w:pPr>
    </w:p>
    <w:p w14:paraId="0F545B0E" w14:textId="73C6EA50" w:rsidR="00F15427" w:rsidRPr="00F61D37" w:rsidRDefault="00F15427" w:rsidP="00572ABB">
      <w:pPr>
        <w:pStyle w:val="Nadpis1"/>
        <w:suppressAutoHyphens/>
        <w:spacing w:before="0"/>
        <w:rPr>
          <w:rFonts w:cs="Arial"/>
        </w:rPr>
      </w:pPr>
      <w:bookmarkStart w:id="54" w:name="_Toc85558029"/>
      <w:bookmarkStart w:id="55" w:name="_Toc168643518"/>
      <w:bookmarkStart w:id="56" w:name="_Toc178925492"/>
      <w:r w:rsidRPr="00F61D37">
        <w:rPr>
          <w:rFonts w:cs="Arial"/>
        </w:rPr>
        <w:t>NÁVOD JAK POSTUPOVAT V PŘÍPADĚ VYPUŠTĚNÍ HASIVA</w:t>
      </w:r>
      <w:bookmarkEnd w:id="54"/>
      <w:bookmarkEnd w:id="55"/>
      <w:bookmarkEnd w:id="56"/>
    </w:p>
    <w:p w14:paraId="3235EE5F" w14:textId="77777777" w:rsidR="00F15427" w:rsidRPr="00F61D37" w:rsidRDefault="00F15427" w:rsidP="00F15427">
      <w:pPr>
        <w:pStyle w:val="Textkomente"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Plynové stabilní hasicí zařízení bylo vyvinuto k potlačení vznikajícího požáru už v jeho zárodku.</w:t>
      </w:r>
    </w:p>
    <w:p w14:paraId="5A067486" w14:textId="77777777" w:rsidR="00F15427" w:rsidRPr="00F61D37" w:rsidRDefault="00F15427" w:rsidP="00F15427">
      <w:pPr>
        <w:pStyle w:val="Textkomente"/>
        <w:jc w:val="both"/>
        <w:rPr>
          <w:rFonts w:cs="Arial"/>
          <w:sz w:val="24"/>
          <w:szCs w:val="24"/>
        </w:rPr>
      </w:pPr>
    </w:p>
    <w:p w14:paraId="44B1137E" w14:textId="77777777" w:rsidR="00F15427" w:rsidRPr="00F61D37" w:rsidRDefault="00F15427" w:rsidP="00F15427">
      <w:pPr>
        <w:pStyle w:val="Textkomente"/>
        <w:numPr>
          <w:ilvl w:val="0"/>
          <w:numId w:val="25"/>
        </w:numPr>
        <w:suppressAutoHyphens/>
        <w:contextualSpacing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pokud došlo ke spuštění GHZ v automatickém režimu (nevíme, zda byla příčina požár nebo porucha) do chráněné místnosti nevstupuje, vždy voláme HZS</w:t>
      </w:r>
    </w:p>
    <w:p w14:paraId="5845A84E" w14:textId="77777777" w:rsidR="00F15427" w:rsidRPr="00F61D37" w:rsidRDefault="00F15427" w:rsidP="00F15427">
      <w:pPr>
        <w:pStyle w:val="Textkomente"/>
        <w:numPr>
          <w:ilvl w:val="0"/>
          <w:numId w:val="25"/>
        </w:numPr>
        <w:suppressAutoHyphens/>
        <w:contextualSpacing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HZS po svém příjezdu v dýchací technice prověří chráněnou místnost, jestli došlo k uhašení požáru, případně provedou dohašení požáru</w:t>
      </w:r>
    </w:p>
    <w:p w14:paraId="0356A8E2" w14:textId="77777777" w:rsidR="00F15427" w:rsidRPr="00F61D37" w:rsidRDefault="00F15427" w:rsidP="00F15427">
      <w:pPr>
        <w:pStyle w:val="Textkomente"/>
        <w:numPr>
          <w:ilvl w:val="0"/>
          <w:numId w:val="25"/>
        </w:numPr>
        <w:suppressAutoHyphens/>
        <w:contextualSpacing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po kontrole HZS je možno přistoupit k odvětrání chráněné místnosti do přilehlých prostor a do venkovních prostor, případně za asistence HZS provést nucené větrání pomocí větráků a hadic</w:t>
      </w:r>
    </w:p>
    <w:p w14:paraId="2E9992D6" w14:textId="77777777" w:rsidR="00F15427" w:rsidRPr="00F61D37" w:rsidRDefault="00F15427" w:rsidP="00F15427">
      <w:pPr>
        <w:pStyle w:val="Textkomente"/>
        <w:numPr>
          <w:ilvl w:val="0"/>
          <w:numId w:val="25"/>
        </w:numPr>
        <w:suppressAutoHyphens/>
        <w:contextualSpacing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po odvětrání lze provést reset ústředny GHZ</w:t>
      </w:r>
    </w:p>
    <w:p w14:paraId="54A2E013" w14:textId="77777777" w:rsidR="00F15427" w:rsidRPr="00F61D37" w:rsidRDefault="00F15427" w:rsidP="00F15427">
      <w:pPr>
        <w:pStyle w:val="Textkomente"/>
        <w:numPr>
          <w:ilvl w:val="0"/>
          <w:numId w:val="25"/>
        </w:numPr>
        <w:suppressAutoHyphens/>
        <w:contextualSpacing/>
        <w:jc w:val="both"/>
        <w:rPr>
          <w:rFonts w:cs="Arial"/>
          <w:sz w:val="24"/>
          <w:szCs w:val="24"/>
        </w:rPr>
      </w:pPr>
      <w:r w:rsidRPr="00F61D37">
        <w:rPr>
          <w:rFonts w:cs="Arial"/>
          <w:sz w:val="24"/>
          <w:szCs w:val="24"/>
        </w:rPr>
        <w:t>informovat servisní organizaci a zabezpečit znovu naplnění systému, případně provést komplexní kontrolu systému GHZ</w:t>
      </w:r>
    </w:p>
    <w:p w14:paraId="78DEBF1F" w14:textId="242DE0CB" w:rsidR="00085930" w:rsidRPr="00F61D37" w:rsidRDefault="00085930" w:rsidP="00AA0D3A">
      <w:pPr>
        <w:jc w:val="both"/>
      </w:pPr>
    </w:p>
    <w:p w14:paraId="068185B0" w14:textId="77777777" w:rsidR="00FA1FD3" w:rsidRPr="00F61D37" w:rsidRDefault="00FA1FD3" w:rsidP="00AA0D3A">
      <w:pPr>
        <w:jc w:val="both"/>
      </w:pPr>
    </w:p>
    <w:p w14:paraId="0F159DA5" w14:textId="77777777" w:rsidR="00085930" w:rsidRPr="00F61D37" w:rsidRDefault="00085930" w:rsidP="00AA0D3A">
      <w:pPr>
        <w:jc w:val="both"/>
      </w:pPr>
    </w:p>
    <w:p w14:paraId="18A09F33" w14:textId="4B4D8ADF" w:rsidR="009E2BE7" w:rsidRPr="00F61D37" w:rsidRDefault="004E5ACE" w:rsidP="004E5ACE">
      <w:pPr>
        <w:pStyle w:val="Nadpis1"/>
        <w:spacing w:before="0"/>
      </w:pPr>
      <w:bookmarkStart w:id="57" w:name="_Toc41854055"/>
      <w:bookmarkStart w:id="58" w:name="_Toc178925493"/>
      <w:r w:rsidRPr="00F61D37">
        <w:lastRenderedPageBreak/>
        <w:t>OBSLUHA, ÚDRŽBA A REVIZE</w:t>
      </w:r>
      <w:bookmarkEnd w:id="57"/>
      <w:bookmarkEnd w:id="58"/>
    </w:p>
    <w:p w14:paraId="78D5753C" w14:textId="77777777" w:rsidR="00085930" w:rsidRPr="00F61D37" w:rsidRDefault="00085930" w:rsidP="00085930"/>
    <w:p w14:paraId="672622A2" w14:textId="77777777" w:rsidR="00716BC3" w:rsidRPr="00F61D37" w:rsidRDefault="00716BC3" w:rsidP="00716BC3">
      <w:r w:rsidRPr="00F61D37">
        <w:t>Obsluha přicházející do styku s tímto zařízením nebo osoby, které mohou být vystaveny účinkům tohoto zařízení, musí být prokazatelně proškoleny a musí být o tom veden záznam. Dle zákona č. 133/1985 Sb. je za provozuschopnost zařízení odpovědný statutární orgán, popř. fyzická osoba.</w:t>
      </w:r>
    </w:p>
    <w:p w14:paraId="3D0B9E82" w14:textId="77777777" w:rsidR="00716BC3" w:rsidRPr="00F61D37" w:rsidRDefault="00716BC3" w:rsidP="00716BC3"/>
    <w:p w14:paraId="01CCAC29" w14:textId="0DEEB8D4" w:rsidR="00716BC3" w:rsidRPr="00F61D37" w:rsidRDefault="00716BC3" w:rsidP="00716BC3">
      <w:r w:rsidRPr="00F61D37">
        <w:t xml:space="preserve">V případě vypuštění hasiva </w:t>
      </w:r>
      <w:r w:rsidR="00070644" w:rsidRPr="00F61D37">
        <w:t>je</w:t>
      </w:r>
      <w:r w:rsidRPr="00F61D37">
        <w:t xml:space="preserve"> nutné zajistit opětovné doplnění a uvedení systému zpět do pohotovostního stavu. Osoby zacházející (nakládající) s přípravkem musí být seznámeny s jeho účinky na zdraví. </w:t>
      </w:r>
    </w:p>
    <w:p w14:paraId="23F54696" w14:textId="77777777" w:rsidR="00716BC3" w:rsidRPr="00F61D37" w:rsidRDefault="00716BC3" w:rsidP="00716BC3"/>
    <w:p w14:paraId="13A1A9FC" w14:textId="77777777" w:rsidR="00716BC3" w:rsidRPr="00F61D37" w:rsidRDefault="00716BC3" w:rsidP="00716BC3">
      <w:r w:rsidRPr="00F61D37">
        <w:t>Před údržbou zařízení zajistit, aby potrubní a spouštěcí pneumatický systém byl prázdný.</w:t>
      </w:r>
    </w:p>
    <w:p w14:paraId="4CBDE52A" w14:textId="6974863E" w:rsidR="009E2BE7" w:rsidRPr="00F61D37" w:rsidRDefault="00716BC3" w:rsidP="009E2BE7">
      <w:r w:rsidRPr="00F61D37">
        <w:t>Uživatel musí provádět plán kontroly, vypracovat plán údržby a vést záznamy o kontrolách a údržbě. Projektant předepisuje v souladu s § 7 a 8 vyhl. 246/2001 Sb. a ČSN EN 15 004-1 provádět kontrolu provozuschopnosti dle následující tabulky:</w:t>
      </w:r>
    </w:p>
    <w:p w14:paraId="0E35CE6B" w14:textId="77777777" w:rsidR="00572ABB" w:rsidRPr="00F61D37" w:rsidRDefault="00572ABB" w:rsidP="009E2BE7"/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4"/>
        <w:gridCol w:w="4140"/>
        <w:gridCol w:w="2148"/>
      </w:tblGrid>
      <w:tr w:rsidR="009E2BE7" w:rsidRPr="00F61D37" w14:paraId="01794594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6336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Frekvence kontroly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D820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Typ kontroly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FE5E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Návrh zajištění</w:t>
            </w:r>
          </w:p>
        </w:tc>
      </w:tr>
      <w:tr w:rsidR="009E2BE7" w:rsidRPr="00F61D37" w14:paraId="519B728E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E1AF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1x za týden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C2C7" w14:textId="77777777" w:rsidR="009E2BE7" w:rsidRPr="00F61D37" w:rsidRDefault="009E2BE7" w:rsidP="007B52E5">
            <w:r w:rsidRPr="00F61D37">
              <w:t>- vizuální kontrola systému</w:t>
            </w:r>
          </w:p>
          <w:p w14:paraId="19412739" w14:textId="77777777" w:rsidR="009E2BE7" w:rsidRPr="00F61D37" w:rsidRDefault="009E2BE7" w:rsidP="007B52E5">
            <w:r w:rsidRPr="00F61D37">
              <w:t>- vizuální kontrola ústředny GHZ</w:t>
            </w:r>
          </w:p>
          <w:p w14:paraId="738A661C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- vizuální prohlídka celistvosti    </w:t>
            </w:r>
          </w:p>
          <w:p w14:paraId="1F7C270D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 chráněného prostoru z hlediska  </w:t>
            </w:r>
          </w:p>
          <w:p w14:paraId="78F2E055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 změn, které by mohly snížit </w:t>
            </w:r>
          </w:p>
          <w:p w14:paraId="18950914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 účinnost GHZ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02D5" w14:textId="77777777" w:rsidR="009E2BE7" w:rsidRPr="00F61D37" w:rsidRDefault="009E2BE7" w:rsidP="007B52E5">
            <w:r w:rsidRPr="00F61D37">
              <w:t xml:space="preserve">proškolená osoba uživatele </w:t>
            </w:r>
          </w:p>
        </w:tc>
      </w:tr>
      <w:tr w:rsidR="009E2BE7" w:rsidRPr="00F61D37" w14:paraId="4F6B09EE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8EDF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1x za měsíc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E051" w14:textId="77777777" w:rsidR="009E2BE7" w:rsidRPr="00F61D37" w:rsidRDefault="009E2BE7" w:rsidP="007B52E5">
            <w:r w:rsidRPr="00F61D37">
              <w:t>- kontrola v rozsahu týdenní kontroly</w:t>
            </w:r>
          </w:p>
          <w:p w14:paraId="3761856D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>-</w:t>
            </w:r>
            <w:r w:rsidRPr="00F61D37">
              <w:rPr>
                <w:rFonts w:ascii="Helvetica" w:hAnsi="Helvetica" w:cs="Helvetica"/>
                <w:sz w:val="16"/>
                <w:szCs w:val="16"/>
              </w:rPr>
              <w:t xml:space="preserve">  </w:t>
            </w:r>
            <w:r w:rsidRPr="00F61D37">
              <w:t xml:space="preserve">kontrola náležitého vyškolení </w:t>
            </w:r>
          </w:p>
          <w:p w14:paraId="33488622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 všech pracovníků, kteří mohou  </w:t>
            </w:r>
          </w:p>
          <w:p w14:paraId="004E9089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 obsluhovat dané zařízení a   </w:t>
            </w:r>
          </w:p>
          <w:p w14:paraId="610B8480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oprávnění k těmto úkonům, </w:t>
            </w:r>
          </w:p>
          <w:p w14:paraId="11E70D34" w14:textId="77777777" w:rsidR="009E2BE7" w:rsidRPr="00F61D37" w:rsidRDefault="009E2BE7" w:rsidP="007B52E5">
            <w:pPr>
              <w:autoSpaceDE w:val="0"/>
              <w:autoSpaceDN w:val="0"/>
              <w:adjustRightInd w:val="0"/>
            </w:pPr>
            <w:r w:rsidRPr="00F61D37">
              <w:t xml:space="preserve">  zejména však proškolení nových</w:t>
            </w:r>
          </w:p>
          <w:p w14:paraId="67F23890" w14:textId="77777777" w:rsidR="009E2BE7" w:rsidRPr="00F61D37" w:rsidRDefault="009E2BE7" w:rsidP="007B52E5">
            <w:r w:rsidRPr="00F61D37">
              <w:t xml:space="preserve">  zaměstnanců o používání GHZ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E0C0" w14:textId="77777777" w:rsidR="009E2BE7" w:rsidRPr="00F61D37" w:rsidRDefault="009E2BE7" w:rsidP="007B52E5">
            <w:r w:rsidRPr="00F61D37">
              <w:t>proškolená osoba uživatele</w:t>
            </w:r>
          </w:p>
        </w:tc>
      </w:tr>
      <w:tr w:rsidR="009E2BE7" w:rsidRPr="00F61D37" w14:paraId="237F89E5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C3AE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1x za 6 měsíců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CA58" w14:textId="77777777" w:rsidR="009E2BE7" w:rsidRPr="00F61D37" w:rsidRDefault="009E2BE7" w:rsidP="007B52E5">
            <w:r w:rsidRPr="00F61D37">
              <w:t>- vizuální kontrola systému</w:t>
            </w:r>
          </w:p>
          <w:p w14:paraId="7F8A6D87" w14:textId="77777777" w:rsidR="009E2BE7" w:rsidRPr="00F61D37" w:rsidRDefault="009E2BE7" w:rsidP="007B52E5">
            <w:r w:rsidRPr="00F61D37">
              <w:t>- kontrola řídicích ventilů</w:t>
            </w:r>
          </w:p>
          <w:p w14:paraId="7C98D2E5" w14:textId="77777777" w:rsidR="009E2BE7" w:rsidRPr="00F61D37" w:rsidRDefault="009E2BE7" w:rsidP="007B52E5">
            <w:r w:rsidRPr="00F61D37">
              <w:t xml:space="preserve">- kontrola tlaku v lahvích resp. </w:t>
            </w:r>
          </w:p>
          <w:p w14:paraId="0DDF88F7" w14:textId="77777777" w:rsidR="009E2BE7" w:rsidRPr="00F61D37" w:rsidRDefault="009E2BE7" w:rsidP="007B52E5">
            <w:r w:rsidRPr="00F61D37">
              <w:t xml:space="preserve">  množství hasiva</w:t>
            </w:r>
          </w:p>
          <w:p w14:paraId="53962340" w14:textId="77777777" w:rsidR="009E2BE7" w:rsidRPr="00F61D37" w:rsidRDefault="009E2BE7" w:rsidP="007B52E5">
            <w:r w:rsidRPr="00F61D37">
              <w:t xml:space="preserve">- kontrola samočinných hlásičů a </w:t>
            </w:r>
          </w:p>
          <w:p w14:paraId="41D33EF1" w14:textId="77777777" w:rsidR="009E2BE7" w:rsidRPr="00F61D37" w:rsidRDefault="009E2BE7" w:rsidP="007B52E5">
            <w:r w:rsidRPr="00F61D37">
              <w:t xml:space="preserve">  ovládacího zařízení vč. zařízení, </w:t>
            </w:r>
          </w:p>
          <w:p w14:paraId="60228495" w14:textId="77777777" w:rsidR="009E2BE7" w:rsidRPr="00F61D37" w:rsidRDefault="009E2BE7" w:rsidP="007B52E5">
            <w:r w:rsidRPr="00F61D37">
              <w:t xml:space="preserve">  které je ovládáno (sirény atd.)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2A96" w14:textId="77777777" w:rsidR="009E2BE7" w:rsidRPr="00F61D37" w:rsidRDefault="009E2BE7" w:rsidP="007B52E5">
            <w:r w:rsidRPr="00F61D37">
              <w:t>smluvní servisní firma</w:t>
            </w:r>
          </w:p>
        </w:tc>
      </w:tr>
      <w:tr w:rsidR="009E2BE7" w:rsidRPr="00F61D37" w14:paraId="26DEBDFE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E204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1x za 12 měsíců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ACC3" w14:textId="77777777" w:rsidR="009E2BE7" w:rsidRPr="00F61D37" w:rsidRDefault="009E2BE7" w:rsidP="007B52E5">
            <w:r w:rsidRPr="00F61D37">
              <w:t>- vizuální kontrola systému</w:t>
            </w:r>
          </w:p>
          <w:p w14:paraId="75B091AC" w14:textId="77777777" w:rsidR="009E2BE7" w:rsidRPr="00F61D37" w:rsidRDefault="009E2BE7" w:rsidP="007B52E5">
            <w:r w:rsidRPr="00F61D37">
              <w:t>- kontrola řídicích ventilů</w:t>
            </w:r>
          </w:p>
          <w:p w14:paraId="11D175B7" w14:textId="77777777" w:rsidR="009E2BE7" w:rsidRPr="00F61D37" w:rsidRDefault="009E2BE7" w:rsidP="007B52E5">
            <w:r w:rsidRPr="00F61D37">
              <w:t xml:space="preserve">- kontrola tlaku v lahvích resp.  </w:t>
            </w:r>
          </w:p>
          <w:p w14:paraId="2B9D9545" w14:textId="77777777" w:rsidR="009E2BE7" w:rsidRPr="00F61D37" w:rsidRDefault="009E2BE7" w:rsidP="007B52E5">
            <w:r w:rsidRPr="00F61D37">
              <w:t xml:space="preserve">  množství hasiva</w:t>
            </w:r>
          </w:p>
          <w:p w14:paraId="57743CD9" w14:textId="77777777" w:rsidR="009E2BE7" w:rsidRPr="00F61D37" w:rsidRDefault="009E2BE7" w:rsidP="007B52E5">
            <w:r w:rsidRPr="00F61D37">
              <w:t xml:space="preserve">- kontrola provozuschopnosti  </w:t>
            </w:r>
          </w:p>
          <w:p w14:paraId="214F474C" w14:textId="77777777" w:rsidR="009E2BE7" w:rsidRPr="00F61D37" w:rsidRDefault="009E2BE7" w:rsidP="007B52E5">
            <w:r w:rsidRPr="00F61D37">
              <w:t xml:space="preserve">  zařízení plynového GHZ (hadice,   </w:t>
            </w:r>
          </w:p>
          <w:p w14:paraId="796EE8C0" w14:textId="77777777" w:rsidR="009E2BE7" w:rsidRPr="00F61D37" w:rsidRDefault="009E2BE7" w:rsidP="007B52E5">
            <w:r w:rsidRPr="00F61D37">
              <w:t xml:space="preserve">  potrubí, atd.) a ovládacího systému </w:t>
            </w:r>
          </w:p>
          <w:p w14:paraId="2EE40C28" w14:textId="77777777" w:rsidR="009E2BE7" w:rsidRPr="00F61D37" w:rsidRDefault="009E2BE7" w:rsidP="007B52E5">
            <w:r w:rsidRPr="00F61D37">
              <w:t xml:space="preserve">  (hlásiče, ústředna, kabeláž, atd.)</w:t>
            </w:r>
          </w:p>
          <w:p w14:paraId="7DB31E7D" w14:textId="77777777" w:rsidR="009E2BE7" w:rsidRPr="00F61D37" w:rsidRDefault="009E2BE7" w:rsidP="007B52E5">
            <w:r w:rsidRPr="00F61D37">
              <w:t xml:space="preserve">- kontrola chráněného prostoru </w:t>
            </w:r>
          </w:p>
          <w:p w14:paraId="5BA597F2" w14:textId="77777777" w:rsidR="009E2BE7" w:rsidRPr="00F61D37" w:rsidRDefault="009E2BE7" w:rsidP="007B52E5">
            <w:r w:rsidRPr="00F61D37">
              <w:t xml:space="preserve">  s ohledem na těsnost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0689" w14:textId="77777777" w:rsidR="009E2BE7" w:rsidRPr="00F61D37" w:rsidRDefault="009E2BE7" w:rsidP="007B52E5">
            <w:r w:rsidRPr="00F61D37">
              <w:t>smluvní servisní firma</w:t>
            </w:r>
          </w:p>
        </w:tc>
      </w:tr>
      <w:tr w:rsidR="009E2BE7" w:rsidRPr="00F61D37" w14:paraId="56D0B2DF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7571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lastRenderedPageBreak/>
              <w:t>1x za 3 roky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446D" w14:textId="77777777" w:rsidR="009E2BE7" w:rsidRPr="00F61D37" w:rsidRDefault="009E2BE7" w:rsidP="007B52E5">
            <w:r w:rsidRPr="00F61D37">
              <w:t>- periodická revize potrubního rozvodu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AAF0" w14:textId="77777777" w:rsidR="009E2BE7" w:rsidRPr="00F61D37" w:rsidRDefault="009E2BE7" w:rsidP="007B52E5">
            <w:r w:rsidRPr="00F61D37">
              <w:t>smluvní servisní firma</w:t>
            </w:r>
          </w:p>
        </w:tc>
      </w:tr>
      <w:tr w:rsidR="009E2BE7" w:rsidRPr="00F61D37" w14:paraId="7265DB2A" w14:textId="77777777" w:rsidTr="007B52E5"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FCA4" w14:textId="77777777" w:rsidR="009E2BE7" w:rsidRPr="00F61D37" w:rsidRDefault="009E2BE7" w:rsidP="007B52E5">
            <w:pPr>
              <w:rPr>
                <w:b/>
              </w:rPr>
            </w:pPr>
            <w:r w:rsidRPr="00F61D37">
              <w:rPr>
                <w:b/>
              </w:rPr>
              <w:t>1x za 10 roků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DB12" w14:textId="77777777" w:rsidR="009E2BE7" w:rsidRPr="00F61D37" w:rsidRDefault="009E2BE7" w:rsidP="007B52E5">
            <w:r w:rsidRPr="00F61D37">
              <w:t>- periodická tlaková kontrola lahví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23EC" w14:textId="77777777" w:rsidR="009E2BE7" w:rsidRPr="00F61D37" w:rsidRDefault="009E2BE7" w:rsidP="007B52E5">
            <w:r w:rsidRPr="00F61D37">
              <w:t>smluvní servisní firma</w:t>
            </w:r>
          </w:p>
        </w:tc>
      </w:tr>
    </w:tbl>
    <w:p w14:paraId="4895D092" w14:textId="77777777" w:rsidR="009E2BE7" w:rsidRPr="00F61D37" w:rsidRDefault="009E2BE7" w:rsidP="009E2BE7"/>
    <w:p w14:paraId="366F43B0" w14:textId="7AE9C89A" w:rsidR="009E2BE7" w:rsidRPr="00F61D37" w:rsidRDefault="009E2BE7" w:rsidP="009E2BE7">
      <w:r w:rsidRPr="00F61D37">
        <w:t xml:space="preserve">V případě zjištění poruch nebo nesouladu s dokumentací musí být provedeny příslušné kroky k jejich neprodlenému odstranění. </w:t>
      </w:r>
    </w:p>
    <w:p w14:paraId="75C1B314" w14:textId="77777777" w:rsidR="009E2BE7" w:rsidRPr="00F61D37" w:rsidRDefault="009E2BE7" w:rsidP="009E2BE7"/>
    <w:p w14:paraId="658477D3" w14:textId="5540863A" w:rsidR="009E2BE7" w:rsidRPr="00F61D37" w:rsidRDefault="009E2BE7" w:rsidP="009E2BE7">
      <w:r w:rsidRPr="00F61D37">
        <w:rPr>
          <w:bCs/>
        </w:rPr>
        <w:t xml:space="preserve">Provoz a manipulace s tlakovými láhvemi </w:t>
      </w:r>
      <w:r w:rsidR="00070644" w:rsidRPr="00F61D37">
        <w:rPr>
          <w:bCs/>
        </w:rPr>
        <w:t>je</w:t>
      </w:r>
      <w:r w:rsidRPr="00F61D37">
        <w:rPr>
          <w:bCs/>
        </w:rPr>
        <w:t xml:space="preserve"> nutné provádět v souladu s ČSN 07 8304, ČSN 07 8305 </w:t>
      </w:r>
      <w:r w:rsidRPr="00F61D37">
        <w:t xml:space="preserve">a s NV 208/2011 Sb. Tlakovou kontrolu lahví </w:t>
      </w:r>
      <w:r w:rsidR="00070644" w:rsidRPr="00F61D37">
        <w:t>je</w:t>
      </w:r>
      <w:r w:rsidRPr="00F61D37">
        <w:t xml:space="preserve"> nutné provést dle NV 208/2011.</w:t>
      </w:r>
    </w:p>
    <w:p w14:paraId="3C8C471F" w14:textId="77777777" w:rsidR="00716BC3" w:rsidRPr="00F61D37" w:rsidRDefault="00716BC3" w:rsidP="009E2BE7"/>
    <w:p w14:paraId="25F5BF08" w14:textId="0CE1B657" w:rsidR="009E2BE7" w:rsidRPr="00F61D37" w:rsidRDefault="009E2BE7" w:rsidP="009E2BE7">
      <w:pPr>
        <w:rPr>
          <w:snapToGrid w:val="0"/>
        </w:rPr>
      </w:pPr>
      <w:r w:rsidRPr="00F61D37">
        <w:rPr>
          <w:snapToGrid w:val="0"/>
        </w:rPr>
        <w:t xml:space="preserve">Po uvedení do provozu </w:t>
      </w:r>
      <w:r w:rsidR="00070644" w:rsidRPr="00F61D37">
        <w:rPr>
          <w:snapToGrid w:val="0"/>
        </w:rPr>
        <w:t>je</w:t>
      </w:r>
      <w:r w:rsidRPr="00F61D37">
        <w:rPr>
          <w:snapToGrid w:val="0"/>
        </w:rPr>
        <w:t xml:space="preserve"> nutné zajistit pravidelné zkoušky činností za provozu a revize zařízení plynového GHZ a ovládání pomocí EPS dle ČSN 34 2710 čl. 12.2, ČSN 07 8305 a vyhl. 85/1978.</w:t>
      </w:r>
    </w:p>
    <w:p w14:paraId="38DC6A60" w14:textId="5A1775A7" w:rsidR="009E2BE7" w:rsidRPr="00F61D37" w:rsidRDefault="009E2BE7" w:rsidP="009E2BE7">
      <w:pPr>
        <w:rPr>
          <w:snapToGrid w:val="0"/>
        </w:rPr>
      </w:pPr>
    </w:p>
    <w:p w14:paraId="5FAE6687" w14:textId="1703B5CE" w:rsidR="00257355" w:rsidRPr="00F61D37" w:rsidRDefault="009E2BE7" w:rsidP="00257355">
      <w:pPr>
        <w:rPr>
          <w:snapToGrid w:val="0"/>
        </w:rPr>
      </w:pPr>
      <w:r w:rsidRPr="00F61D37">
        <w:rPr>
          <w:snapToGrid w:val="0"/>
        </w:rPr>
        <w:t>Přinejmenším každých 12 měsíců se musí zjišťovat (dle ČSN EN 15 004-1, čl. 9.2.4), zda nedošlo ke změně metráže nebo jiným změnám chráněného prostoru, které by mohly ovlivnit těsnost a účinky hasiva. Není-li to možné stanovit vizuální prohlídkou, musí se to stanovit opakováním zkoušky těsnosti chráněného prostoru v souladu ČSN EN 15 004-1, příloha E.</w:t>
      </w:r>
    </w:p>
    <w:p w14:paraId="63244779" w14:textId="77777777" w:rsidR="00870C51" w:rsidRPr="00F61D37" w:rsidRDefault="00870C51" w:rsidP="00257355">
      <w:pPr>
        <w:rPr>
          <w:snapToGrid w:val="0"/>
        </w:rPr>
      </w:pPr>
    </w:p>
    <w:p w14:paraId="510B9D90" w14:textId="77777777" w:rsidR="00870C51" w:rsidRPr="00F61D37" w:rsidRDefault="00870C51" w:rsidP="00870C51">
      <w:pPr>
        <w:pStyle w:val="Nadpis1"/>
      </w:pPr>
      <w:bookmarkStart w:id="59" w:name="_Toc500318146"/>
      <w:bookmarkStart w:id="60" w:name="_Toc527379326"/>
      <w:bookmarkStart w:id="61" w:name="_Toc119753924"/>
      <w:bookmarkStart w:id="62" w:name="_Toc178335808"/>
      <w:bookmarkStart w:id="63" w:name="_Toc178925494"/>
      <w:r w:rsidRPr="00F61D37">
        <w:t>POŽADAVKY NA OSTATNÍ PROFESE</w:t>
      </w:r>
      <w:bookmarkEnd w:id="59"/>
      <w:bookmarkEnd w:id="60"/>
      <w:bookmarkEnd w:id="61"/>
      <w:bookmarkEnd w:id="62"/>
      <w:bookmarkEnd w:id="63"/>
    </w:p>
    <w:p w14:paraId="45A8828A" w14:textId="77777777" w:rsidR="00870C51" w:rsidRPr="00F61D37" w:rsidRDefault="00870C51" w:rsidP="00870C51"/>
    <w:p w14:paraId="6CA4D12E" w14:textId="77777777" w:rsidR="00870C51" w:rsidRPr="00F61D37" w:rsidRDefault="00870C51" w:rsidP="00870C51">
      <w:pPr>
        <w:pStyle w:val="Nadpis2"/>
        <w:autoSpaceDE w:val="0"/>
        <w:autoSpaceDN w:val="0"/>
        <w:spacing w:before="0" w:after="0" w:line="360" w:lineRule="auto"/>
        <w:jc w:val="both"/>
      </w:pPr>
      <w:bookmarkStart w:id="64" w:name="_Toc500318147"/>
      <w:bookmarkStart w:id="65" w:name="_Toc527379327"/>
      <w:bookmarkStart w:id="66" w:name="_Toc119753925"/>
      <w:bookmarkStart w:id="67" w:name="_Toc178335809"/>
      <w:bookmarkStart w:id="68" w:name="_Toc178925495"/>
      <w:r w:rsidRPr="00F61D37">
        <w:t>Obecné</w:t>
      </w:r>
      <w:bookmarkEnd w:id="64"/>
      <w:bookmarkEnd w:id="65"/>
      <w:bookmarkEnd w:id="66"/>
      <w:bookmarkEnd w:id="67"/>
      <w:bookmarkEnd w:id="68"/>
    </w:p>
    <w:p w14:paraId="09F9C4E1" w14:textId="77777777" w:rsidR="00870C51" w:rsidRPr="00F61D37" w:rsidRDefault="00870C51" w:rsidP="00870C51">
      <w:pPr>
        <w:rPr>
          <w:rFonts w:ascii="Calibri" w:hAnsi="Calibri"/>
          <w:b/>
        </w:rPr>
      </w:pPr>
    </w:p>
    <w:p w14:paraId="4E02A642" w14:textId="77777777" w:rsidR="00870C51" w:rsidRPr="00F61D37" w:rsidRDefault="00870C51" w:rsidP="00870C51">
      <w:pPr>
        <w:pStyle w:val="Odstavecseseznamem"/>
        <w:numPr>
          <w:ilvl w:val="0"/>
          <w:numId w:val="6"/>
        </w:numPr>
        <w:autoSpaceDE w:val="0"/>
        <w:autoSpaceDN w:val="0"/>
        <w:ind w:left="567" w:hanging="567"/>
      </w:pPr>
      <w:r w:rsidRPr="00F61D37">
        <w:t>V okruhu 10,0m kolem stanice plynového GHZ se nesmí skladovat žádné hořlavé kapaliny!</w:t>
      </w:r>
    </w:p>
    <w:p w14:paraId="56B1067F" w14:textId="77777777" w:rsidR="00870C51" w:rsidRPr="00F61D37" w:rsidRDefault="00870C51" w:rsidP="00870C51">
      <w:pPr>
        <w:ind w:left="567" w:hanging="567"/>
      </w:pPr>
    </w:p>
    <w:p w14:paraId="60530BC7" w14:textId="77777777" w:rsidR="00870C51" w:rsidRPr="00F61D37" w:rsidRDefault="00870C51" w:rsidP="00870C51">
      <w:pPr>
        <w:pStyle w:val="Odstavecseseznamem"/>
        <w:numPr>
          <w:ilvl w:val="0"/>
          <w:numId w:val="6"/>
        </w:numPr>
        <w:autoSpaceDE w:val="0"/>
        <w:autoSpaceDN w:val="0"/>
        <w:ind w:left="567" w:hanging="567"/>
      </w:pPr>
      <w:r w:rsidRPr="00F61D37">
        <w:t>Manipulovat se systémem plynového GHZ může pouze odpovědná nebo poučená osoba.</w:t>
      </w:r>
    </w:p>
    <w:p w14:paraId="6CF7C2BB" w14:textId="77777777" w:rsidR="00870C51" w:rsidRPr="00F61D37" w:rsidRDefault="00870C51" w:rsidP="00870C51">
      <w:pPr>
        <w:pStyle w:val="Odstavecseseznamem"/>
      </w:pPr>
    </w:p>
    <w:p w14:paraId="77F68048" w14:textId="77777777" w:rsidR="00870C51" w:rsidRPr="00F61D37" w:rsidRDefault="00870C51" w:rsidP="00870C51">
      <w:pPr>
        <w:rPr>
          <w:rFonts w:ascii="Calibri" w:hAnsi="Calibri"/>
        </w:rPr>
      </w:pPr>
    </w:p>
    <w:p w14:paraId="46A45034" w14:textId="77777777" w:rsidR="00870C51" w:rsidRPr="00F61D37" w:rsidRDefault="00870C51" w:rsidP="00870C51">
      <w:pPr>
        <w:pStyle w:val="Nadpis2"/>
        <w:widowControl w:val="0"/>
        <w:autoSpaceDE w:val="0"/>
        <w:autoSpaceDN w:val="0"/>
        <w:spacing w:before="0" w:after="0"/>
      </w:pPr>
      <w:bookmarkStart w:id="69" w:name="_Toc421713156"/>
      <w:bookmarkStart w:id="70" w:name="_Toc500318148"/>
      <w:bookmarkStart w:id="71" w:name="_Toc527379328"/>
      <w:bookmarkStart w:id="72" w:name="_Toc119753926"/>
      <w:bookmarkStart w:id="73" w:name="_Toc178335810"/>
      <w:bookmarkStart w:id="74" w:name="_Toc178925496"/>
      <w:r w:rsidRPr="00F61D37">
        <w:t>Stavba</w:t>
      </w:r>
      <w:bookmarkEnd w:id="69"/>
      <w:bookmarkEnd w:id="70"/>
      <w:bookmarkEnd w:id="71"/>
      <w:bookmarkEnd w:id="72"/>
      <w:bookmarkEnd w:id="73"/>
      <w:bookmarkEnd w:id="74"/>
    </w:p>
    <w:p w14:paraId="28A5B315" w14:textId="77777777" w:rsidR="00870C51" w:rsidRPr="00F61D37" w:rsidRDefault="00870C51" w:rsidP="00870C51"/>
    <w:p w14:paraId="77D3FE73" w14:textId="77777777" w:rsidR="00870C51" w:rsidRPr="00F61D37" w:rsidRDefault="00870C51" w:rsidP="00870C51">
      <w:pPr>
        <w:rPr>
          <w:u w:val="single"/>
        </w:rPr>
      </w:pPr>
      <w:r w:rsidRPr="00F61D37">
        <w:rPr>
          <w:u w:val="single"/>
        </w:rPr>
        <w:t>Chráněný prostor pomocí plynového GHZ  (Server)</w:t>
      </w:r>
    </w:p>
    <w:p w14:paraId="1AD5691B" w14:textId="77777777" w:rsidR="00870C51" w:rsidRPr="00F61D37" w:rsidRDefault="00870C51" w:rsidP="00870C51"/>
    <w:p w14:paraId="082DF6DF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Chráněný prostor musí být proveden s odolností proti vnitřnímu přetlaku cca 3mbar (30kg/m</w:t>
      </w:r>
      <w:r w:rsidRPr="00F61D37">
        <w:rPr>
          <w:vertAlign w:val="superscript"/>
        </w:rPr>
        <w:t>2</w:t>
      </w:r>
      <w:r w:rsidRPr="00F61D37">
        <w:t>).</w:t>
      </w:r>
    </w:p>
    <w:p w14:paraId="6664761E" w14:textId="77777777" w:rsidR="00870C51" w:rsidRPr="00F61D37" w:rsidRDefault="00870C51" w:rsidP="00870C51"/>
    <w:p w14:paraId="37144413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Chráněný prostor musí být koncipován tak, aby umožnil únik osob do 30 sekund.</w:t>
      </w:r>
    </w:p>
    <w:p w14:paraId="1F846B50" w14:textId="77777777" w:rsidR="00870C51" w:rsidRPr="00F61D37" w:rsidRDefault="00870C51" w:rsidP="00870C51">
      <w:pPr>
        <w:ind w:left="426" w:hanging="426"/>
      </w:pPr>
    </w:p>
    <w:p w14:paraId="3615B0CF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 xml:space="preserve">Chráněný prostor musí být v co nejvyšší míře těsný včetně oken, dveří, kabelových prostupů, vzduchotechnických kanálů, styku obvodové stěny se stropem a podlahou apod. Těsnost chráněného prostoru bude kontrolována speciální technologií, a pokud nebude těsnost dostatečná, budou se muset provádět dodatečné stavební úpravy tak, aby se požadované těsnosti dosáhlo. </w:t>
      </w:r>
    </w:p>
    <w:p w14:paraId="792CB961" w14:textId="77777777" w:rsidR="00870C51" w:rsidRPr="00F61D37" w:rsidRDefault="00870C51" w:rsidP="00870C51">
      <w:pPr>
        <w:ind w:left="426" w:hanging="426"/>
      </w:pPr>
    </w:p>
    <w:p w14:paraId="43D0C9AE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lastRenderedPageBreak/>
        <w:t>Všechny otevíratelné otvory v každém chráněném prostoru musí být vybaveny automatickým zavíracím zařízením, které celý chráněný prostor uzavře nejpozději ihned po vypuštění plynu.</w:t>
      </w:r>
    </w:p>
    <w:p w14:paraId="3BD5F366" w14:textId="77777777" w:rsidR="00870C51" w:rsidRPr="00F61D37" w:rsidRDefault="00870C51" w:rsidP="00870C51">
      <w:pPr>
        <w:ind w:left="426" w:hanging="426"/>
      </w:pPr>
    </w:p>
    <w:p w14:paraId="19E76C12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 xml:space="preserve">Dveře z každého chráněného prostoru musí být otevírané zevnitř i z venku ve směru ven (ve směru úniku) a to i v případě, že jsou uzamčeny zvenku. </w:t>
      </w:r>
    </w:p>
    <w:p w14:paraId="5E29A41C" w14:textId="77777777" w:rsidR="00870C51" w:rsidRPr="00F61D37" w:rsidRDefault="00870C51" w:rsidP="00870C51"/>
    <w:p w14:paraId="7E89C180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Východ z chráněného prostoru musí být udržovaný vždy volný.</w:t>
      </w:r>
    </w:p>
    <w:p w14:paraId="05D14AF5" w14:textId="77777777" w:rsidR="00870C51" w:rsidRPr="00F61D37" w:rsidRDefault="00870C51" w:rsidP="00870C51"/>
    <w:p w14:paraId="49354B6E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 xml:space="preserve">Dveře musí být osazeny automatickým zavíračem. </w:t>
      </w:r>
    </w:p>
    <w:p w14:paraId="1C9B9E2B" w14:textId="77777777" w:rsidR="00870C51" w:rsidRPr="00F61D37" w:rsidRDefault="00870C51" w:rsidP="00870C51">
      <w:pPr>
        <w:ind w:left="426" w:hanging="426"/>
      </w:pPr>
    </w:p>
    <w:p w14:paraId="190F9DFB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Dveře nesmí být osazeny nášlapnou zarážkou pro fixaci dveří proti zavření.</w:t>
      </w:r>
    </w:p>
    <w:p w14:paraId="072C6F2B" w14:textId="77777777" w:rsidR="00870C51" w:rsidRPr="00F61D37" w:rsidRDefault="00870C51" w:rsidP="00870C51">
      <w:pPr>
        <w:ind w:left="426" w:hanging="426"/>
      </w:pPr>
    </w:p>
    <w:p w14:paraId="4EB174F3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Podlaha pod dveřmi v celém otevíracím rádiu musí být rovná tak, aby nedošlo k zadrhnutí dveří tj. k jejich fixaci v otevřeném stavu.</w:t>
      </w:r>
    </w:p>
    <w:p w14:paraId="08E06E30" w14:textId="77777777" w:rsidR="00870C51" w:rsidRPr="00F61D37" w:rsidRDefault="00870C51" w:rsidP="00870C51">
      <w:pPr>
        <w:ind w:left="426" w:hanging="426"/>
      </w:pPr>
    </w:p>
    <w:p w14:paraId="24EFEE19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Požaduje se, aby dveře byly těsné alespoň formou gumového těsnění po celém obvodu zárubní. Na spodní straně dveří osadit těsnění kartáčového typu tak, aby se mezera mezi dveřmi a podlahou minimalizovala.</w:t>
      </w:r>
    </w:p>
    <w:p w14:paraId="238DF393" w14:textId="77777777" w:rsidR="00870C51" w:rsidRPr="00F61D37" w:rsidRDefault="00870C51" w:rsidP="00870C51">
      <w:pPr>
        <w:pStyle w:val="Odstavecseseznamem"/>
        <w:ind w:left="426" w:hanging="426"/>
      </w:pPr>
    </w:p>
    <w:p w14:paraId="17C6149D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Pokud je nutné udržovat dveře od chráněného prostoru otevřené, musí být vybavené systémem automatického zavření v případě vyhlášení předpoplachu.</w:t>
      </w:r>
    </w:p>
    <w:p w14:paraId="25118615" w14:textId="77777777" w:rsidR="00870C51" w:rsidRPr="00F61D37" w:rsidRDefault="00870C51" w:rsidP="00870C51">
      <w:pPr>
        <w:pStyle w:val="Odstavecseseznamem"/>
        <w:ind w:left="426" w:hanging="426"/>
      </w:pPr>
    </w:p>
    <w:p w14:paraId="2C518C34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 xml:space="preserve">Pokud jsou dveře vybavené přístupovým systémem, musí být zajištěno odpojení zámků v případě vyhlášení předpoplachu od plynového GHZ. </w:t>
      </w:r>
    </w:p>
    <w:p w14:paraId="4F7C5FB0" w14:textId="77777777" w:rsidR="00870C51" w:rsidRPr="00F61D37" w:rsidRDefault="00870C51" w:rsidP="00870C51">
      <w:pPr>
        <w:ind w:left="426" w:hanging="426"/>
      </w:pPr>
    </w:p>
    <w:p w14:paraId="716FB0A3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Stěny a strop každého chráněného prostoru musí umožnit pevné uchycení potrubního systému.</w:t>
      </w:r>
    </w:p>
    <w:p w14:paraId="64D844EA" w14:textId="77777777" w:rsidR="00870C51" w:rsidRPr="00F61D37" w:rsidRDefault="00870C51" w:rsidP="00870C51">
      <w:pPr>
        <w:ind w:left="426" w:hanging="426"/>
      </w:pPr>
    </w:p>
    <w:p w14:paraId="57D8ADD5" w14:textId="77777777" w:rsidR="00870C51" w:rsidRPr="00F61D37" w:rsidRDefault="00870C51" w:rsidP="00870C51">
      <w:pPr>
        <w:pStyle w:val="Odstavecseseznamem"/>
        <w:numPr>
          <w:ilvl w:val="0"/>
          <w:numId w:val="4"/>
        </w:numPr>
        <w:autoSpaceDE w:val="0"/>
        <w:autoSpaceDN w:val="0"/>
        <w:ind w:left="426" w:hanging="426"/>
      </w:pPr>
      <w:r w:rsidRPr="00F61D37">
        <w:t>Vybavení každého chráněného prostoru, např. poličky, musí být dostatečně připevněno tak, aby nedošlo k jeho uvolnění v průběhu vypouštění plynu, a tím k ohrožení osob.</w:t>
      </w:r>
    </w:p>
    <w:p w14:paraId="2E91A2A4" w14:textId="77777777" w:rsidR="00870C51" w:rsidRPr="00F61D37" w:rsidRDefault="00870C51" w:rsidP="00870C51">
      <w:pPr>
        <w:pStyle w:val="Odstavecseseznamem"/>
        <w:autoSpaceDE w:val="0"/>
        <w:autoSpaceDN w:val="0"/>
        <w:ind w:left="426"/>
      </w:pPr>
    </w:p>
    <w:p w14:paraId="24193463" w14:textId="77777777" w:rsidR="00870C51" w:rsidRPr="00F61D37" w:rsidRDefault="00870C51" w:rsidP="00870C51">
      <w:pPr>
        <w:rPr>
          <w:rFonts w:ascii="Calibri" w:hAnsi="Calibri"/>
          <w:b/>
        </w:rPr>
      </w:pPr>
    </w:p>
    <w:p w14:paraId="75FB8664" w14:textId="77777777" w:rsidR="00870C51" w:rsidRPr="00F61D37" w:rsidRDefault="00870C51" w:rsidP="00870C51">
      <w:pPr>
        <w:pStyle w:val="Nadpis2"/>
        <w:widowControl w:val="0"/>
        <w:autoSpaceDE w:val="0"/>
        <w:autoSpaceDN w:val="0"/>
        <w:spacing w:before="0" w:after="0"/>
      </w:pPr>
      <w:bookmarkStart w:id="75" w:name="_Toc421713157"/>
      <w:bookmarkStart w:id="76" w:name="_Toc500318149"/>
      <w:bookmarkStart w:id="77" w:name="_Toc527379329"/>
      <w:bookmarkStart w:id="78" w:name="_Toc119753927"/>
      <w:bookmarkStart w:id="79" w:name="_Toc178335811"/>
      <w:bookmarkStart w:id="80" w:name="_Toc178925497"/>
      <w:r w:rsidRPr="00F61D37">
        <w:t>Měření a regulace</w:t>
      </w:r>
      <w:bookmarkEnd w:id="75"/>
      <w:bookmarkEnd w:id="76"/>
      <w:bookmarkEnd w:id="77"/>
      <w:bookmarkEnd w:id="78"/>
      <w:bookmarkEnd w:id="79"/>
      <w:bookmarkEnd w:id="80"/>
    </w:p>
    <w:p w14:paraId="4D5F8EA8" w14:textId="77777777" w:rsidR="00870C51" w:rsidRPr="00F61D37" w:rsidRDefault="00870C51" w:rsidP="00870C51">
      <w:pPr>
        <w:tabs>
          <w:tab w:val="num" w:pos="0"/>
          <w:tab w:val="num" w:pos="709"/>
        </w:tabs>
        <w:ind w:left="426" w:hanging="426"/>
      </w:pPr>
    </w:p>
    <w:p w14:paraId="65F0A543" w14:textId="77777777" w:rsidR="00870C51" w:rsidRPr="00F61D37" w:rsidRDefault="00870C51" w:rsidP="00870C51">
      <w:pPr>
        <w:pStyle w:val="Odstavecseseznamem"/>
        <w:numPr>
          <w:ilvl w:val="0"/>
          <w:numId w:val="5"/>
        </w:numPr>
        <w:ind w:left="426" w:hanging="426"/>
      </w:pPr>
      <w:r w:rsidRPr="00F61D37">
        <w:t>Kabelové svazky, které vstupují do chráněného prostoru nesmí tvořit masivní kabelové shluky, které se špatně dotěsňují!</w:t>
      </w:r>
    </w:p>
    <w:p w14:paraId="5C00DA33" w14:textId="77777777" w:rsidR="00870C51" w:rsidRPr="00F61D37" w:rsidRDefault="00870C51" w:rsidP="00870C51">
      <w:pPr>
        <w:pStyle w:val="Odstavecseseznamem"/>
        <w:ind w:left="426"/>
      </w:pPr>
    </w:p>
    <w:p w14:paraId="27BFAEB8" w14:textId="77777777" w:rsidR="00870C51" w:rsidRPr="00F61D37" w:rsidRDefault="00870C51" w:rsidP="00870C51">
      <w:pPr>
        <w:rPr>
          <w:rFonts w:ascii="Calibri" w:hAnsi="Calibri"/>
          <w:b/>
        </w:rPr>
      </w:pPr>
    </w:p>
    <w:p w14:paraId="7F9E9AA9" w14:textId="77777777" w:rsidR="00870C51" w:rsidRPr="00F61D37" w:rsidRDefault="00870C51" w:rsidP="00870C51">
      <w:pPr>
        <w:pStyle w:val="Nadpis2"/>
        <w:widowControl w:val="0"/>
        <w:autoSpaceDE w:val="0"/>
        <w:autoSpaceDN w:val="0"/>
        <w:spacing w:before="0" w:after="0"/>
      </w:pPr>
      <w:bookmarkStart w:id="81" w:name="_Toc421713158"/>
      <w:bookmarkStart w:id="82" w:name="_Toc500318150"/>
      <w:bookmarkStart w:id="83" w:name="_Toc527379330"/>
      <w:bookmarkStart w:id="84" w:name="_Toc119753928"/>
      <w:bookmarkStart w:id="85" w:name="_Toc178335812"/>
      <w:bookmarkStart w:id="86" w:name="_Toc178925498"/>
      <w:r w:rsidRPr="00F61D37">
        <w:t>Elektroinstalace</w:t>
      </w:r>
      <w:bookmarkEnd w:id="81"/>
      <w:bookmarkEnd w:id="82"/>
      <w:bookmarkEnd w:id="83"/>
      <w:bookmarkEnd w:id="84"/>
      <w:bookmarkEnd w:id="85"/>
      <w:bookmarkEnd w:id="86"/>
    </w:p>
    <w:p w14:paraId="02A05317" w14:textId="77777777" w:rsidR="00870C51" w:rsidRPr="00F61D37" w:rsidRDefault="00870C51" w:rsidP="00870C51">
      <w:pPr>
        <w:rPr>
          <w:rFonts w:ascii="Calibri" w:hAnsi="Calibri"/>
          <w:b/>
        </w:rPr>
      </w:pPr>
    </w:p>
    <w:p w14:paraId="5BA0390C" w14:textId="77777777" w:rsidR="00870C51" w:rsidRPr="00F61D37" w:rsidRDefault="00870C51" w:rsidP="00870C51">
      <w:pPr>
        <w:pStyle w:val="Odstavecseseznamem"/>
        <w:numPr>
          <w:ilvl w:val="0"/>
          <w:numId w:val="7"/>
        </w:numPr>
        <w:ind w:left="567" w:hanging="567"/>
      </w:pPr>
      <w:r w:rsidRPr="00F61D37">
        <w:t>Připravit napájecí kabel pro ústřednu GHZ do míst jejího umístění, ze samostatného jističe 230V/10A</w:t>
      </w:r>
    </w:p>
    <w:p w14:paraId="2CB97B32" w14:textId="77777777" w:rsidR="00870C51" w:rsidRPr="00F61D37" w:rsidRDefault="00870C51" w:rsidP="00870C51">
      <w:pPr>
        <w:pStyle w:val="Odstavecseseznamem"/>
        <w:ind w:left="567"/>
      </w:pPr>
    </w:p>
    <w:p w14:paraId="62B804FA" w14:textId="77777777" w:rsidR="00870C51" w:rsidRPr="00F61D37" w:rsidRDefault="00870C51" w:rsidP="00870C51">
      <w:pPr>
        <w:pStyle w:val="Odstavecseseznamem"/>
        <w:numPr>
          <w:ilvl w:val="0"/>
          <w:numId w:val="7"/>
        </w:numPr>
        <w:ind w:left="567" w:hanging="567"/>
      </w:pPr>
      <w:r w:rsidRPr="00F61D37">
        <w:t>Kabelové svazky, které vstupují do chráněného prostoru nesmí tvořit masivní kabelové shluky, které se špatně dotěsňují!</w:t>
      </w:r>
    </w:p>
    <w:p w14:paraId="48A3E687" w14:textId="77777777" w:rsidR="00870C51" w:rsidRPr="00F61D37" w:rsidRDefault="00870C51" w:rsidP="00870C51"/>
    <w:p w14:paraId="52CF9E9C" w14:textId="77777777" w:rsidR="00870C51" w:rsidRPr="00F61D37" w:rsidRDefault="00870C51" w:rsidP="00870C51">
      <w:pPr>
        <w:pStyle w:val="Odstavecseseznamem"/>
        <w:ind w:left="567"/>
      </w:pPr>
    </w:p>
    <w:p w14:paraId="0204B126" w14:textId="77777777" w:rsidR="00870C51" w:rsidRPr="00F61D37" w:rsidRDefault="00870C51" w:rsidP="00870C51">
      <w:pPr>
        <w:pStyle w:val="Nadpis2"/>
        <w:autoSpaceDE w:val="0"/>
        <w:autoSpaceDN w:val="0"/>
        <w:spacing w:before="0" w:after="0" w:line="360" w:lineRule="auto"/>
        <w:jc w:val="both"/>
      </w:pPr>
      <w:bookmarkStart w:id="87" w:name="_Toc500318151"/>
      <w:bookmarkStart w:id="88" w:name="_Toc527379331"/>
      <w:bookmarkStart w:id="89" w:name="_Toc119753929"/>
      <w:bookmarkStart w:id="90" w:name="_Toc178335813"/>
      <w:bookmarkStart w:id="91" w:name="_Toc178925499"/>
      <w:r w:rsidRPr="00F61D37">
        <w:lastRenderedPageBreak/>
        <w:t>Elektrická požární signalizace (EPS)</w:t>
      </w:r>
      <w:bookmarkEnd w:id="87"/>
      <w:bookmarkEnd w:id="88"/>
      <w:bookmarkEnd w:id="89"/>
      <w:bookmarkEnd w:id="90"/>
      <w:bookmarkEnd w:id="91"/>
    </w:p>
    <w:p w14:paraId="090CB68E" w14:textId="77777777" w:rsidR="00870C51" w:rsidRPr="00F61D37" w:rsidRDefault="00870C51" w:rsidP="00870C51">
      <w:pPr>
        <w:autoSpaceDE w:val="0"/>
        <w:autoSpaceDN w:val="0"/>
        <w:adjustRightInd w:val="0"/>
        <w:jc w:val="both"/>
        <w:rPr>
          <w:lang w:eastAsia="cs-CZ"/>
        </w:rPr>
      </w:pPr>
      <w:r w:rsidRPr="00F61D37">
        <w:rPr>
          <w:lang w:eastAsia="cs-CZ"/>
        </w:rPr>
        <w:t>Všechny provozní stavy zařízení GHZ mohou být předávány v podobě bezpotenciálového signálu na kontaktech ve svorkovnici umístěné v ústředně GHZ. Svorky budou určeny pro malé napětí 30V AC/DC, zatížení kontaktů max. 1A.</w:t>
      </w:r>
    </w:p>
    <w:p w14:paraId="47C41E75" w14:textId="77777777" w:rsidR="00870C51" w:rsidRPr="00F61D37" w:rsidRDefault="00870C51" w:rsidP="00870C51">
      <w:pPr>
        <w:autoSpaceDE w:val="0"/>
        <w:autoSpaceDN w:val="0"/>
        <w:adjustRightInd w:val="0"/>
        <w:jc w:val="both"/>
        <w:rPr>
          <w:lang w:eastAsia="cs-CZ"/>
        </w:rPr>
      </w:pPr>
    </w:p>
    <w:p w14:paraId="49D15A2B" w14:textId="77777777" w:rsidR="00870C51" w:rsidRPr="00F61D37" w:rsidRDefault="00870C51" w:rsidP="00870C51">
      <w:pPr>
        <w:autoSpaceDE w:val="0"/>
        <w:autoSpaceDN w:val="0"/>
        <w:adjustRightInd w:val="0"/>
        <w:jc w:val="both"/>
        <w:rPr>
          <w:lang w:eastAsia="cs-CZ"/>
        </w:rPr>
      </w:pPr>
      <w:r w:rsidRPr="00F61D37">
        <w:rPr>
          <w:lang w:eastAsia="cs-CZ"/>
        </w:rPr>
        <w:t>Propojovací kabeláž není součástí dodávky SHZ.</w:t>
      </w:r>
    </w:p>
    <w:p w14:paraId="65310405" w14:textId="5FD4071A" w:rsidR="000F18E8" w:rsidRPr="00F61D37" w:rsidRDefault="000F18E8" w:rsidP="00085930">
      <w:pPr>
        <w:jc w:val="both"/>
        <w:rPr>
          <w:lang w:eastAsia="cs-CZ"/>
        </w:rPr>
      </w:pPr>
    </w:p>
    <w:p w14:paraId="0FAAF7EB" w14:textId="0A895970" w:rsidR="00600831" w:rsidRPr="00F61D37" w:rsidRDefault="00600831" w:rsidP="00600831"/>
    <w:p w14:paraId="2CF5B12A" w14:textId="39BF3C83" w:rsidR="00600831" w:rsidRPr="00F61D37" w:rsidRDefault="00870C51" w:rsidP="00600831">
      <w:pPr>
        <w:rPr>
          <w:rFonts w:ascii="Calibri" w:hAnsi="Calibri" w:cs="Calibri"/>
          <w:b/>
        </w:rPr>
      </w:pPr>
      <w:r w:rsidRPr="00F61D37">
        <w:rPr>
          <w:noProof/>
        </w:rPr>
        <w:drawing>
          <wp:anchor distT="0" distB="0" distL="114300" distR="114300" simplePos="0" relativeHeight="251658752" behindDoc="1" locked="0" layoutInCell="1" allowOverlap="1" wp14:anchorId="1657EEC1" wp14:editId="0EDC98CC">
            <wp:simplePos x="0" y="0"/>
            <wp:positionH relativeFrom="margin">
              <wp:posOffset>5465969</wp:posOffset>
            </wp:positionH>
            <wp:positionV relativeFrom="page">
              <wp:posOffset>3094189</wp:posOffset>
            </wp:positionV>
            <wp:extent cx="487680" cy="634365"/>
            <wp:effectExtent l="0" t="0" r="7620" b="0"/>
            <wp:wrapNone/>
            <wp:docPr id="4" name="Obrázek 4" descr="Obsah obrázku sekačka na trávu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ekačka na trávu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9A3" w:rsidRPr="00F61D37">
        <w:rPr>
          <w:noProof/>
          <w:lang w:eastAsia="cs-CZ"/>
        </w:rPr>
        <w:drawing>
          <wp:anchor distT="0" distB="0" distL="114300" distR="114300" simplePos="0" relativeHeight="251660800" behindDoc="1" locked="0" layoutInCell="1" allowOverlap="1" wp14:anchorId="47463C3E" wp14:editId="2D457D21">
            <wp:simplePos x="0" y="0"/>
            <wp:positionH relativeFrom="column">
              <wp:posOffset>2941983</wp:posOffset>
            </wp:positionH>
            <wp:positionV relativeFrom="paragraph">
              <wp:posOffset>186055</wp:posOffset>
            </wp:positionV>
            <wp:extent cx="557530" cy="519430"/>
            <wp:effectExtent l="0" t="0" r="0" b="0"/>
            <wp:wrapNone/>
            <wp:docPr id="165" name="obrázek 165" descr="Obsah obrázku rukopis, kaligrafie, skica, Podpi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obrázek 165" descr="Obsah obrázku rukopis, kaligrafie, skica, Podpi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519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0831" w:rsidRPr="00F61D37">
        <w:rPr>
          <w:rFonts w:ascii="Calibri" w:hAnsi="Calibri" w:cs="Calibri"/>
        </w:rPr>
        <w:t>Vypracoval:</w:t>
      </w:r>
      <w:r w:rsidR="00600831" w:rsidRPr="00F61D37">
        <w:rPr>
          <w:rFonts w:ascii="Calibri" w:hAnsi="Calibri" w:cs="Calibri"/>
          <w:b/>
        </w:rPr>
        <w:t xml:space="preserve"> </w:t>
      </w:r>
      <w:r w:rsidR="008F76A5" w:rsidRPr="00F61D37">
        <w:rPr>
          <w:rFonts w:ascii="Calibri" w:hAnsi="Calibri" w:cs="Calibri"/>
          <w:b/>
        </w:rPr>
        <w:t>Bc. Jakub Bulant</w:t>
      </w:r>
      <w:r w:rsidR="00600831" w:rsidRPr="00F61D37">
        <w:rPr>
          <w:rFonts w:ascii="Calibri" w:hAnsi="Calibri" w:cs="Calibri"/>
          <w:b/>
        </w:rPr>
        <w:tab/>
      </w:r>
      <w:r w:rsidR="00600831" w:rsidRPr="00F61D37">
        <w:rPr>
          <w:rFonts w:ascii="Calibri" w:hAnsi="Calibri" w:cs="Calibri"/>
          <w:b/>
        </w:rPr>
        <w:tab/>
      </w:r>
      <w:r w:rsidR="007659A3" w:rsidRPr="00F61D37">
        <w:rPr>
          <w:rFonts w:ascii="Calibri" w:hAnsi="Calibri" w:cs="Calibri"/>
          <w:b/>
        </w:rPr>
        <w:t xml:space="preserve">     </w:t>
      </w:r>
      <w:r w:rsidR="00600831" w:rsidRPr="00F61D37">
        <w:rPr>
          <w:rFonts w:ascii="Calibri" w:hAnsi="Calibri" w:cs="Calibri"/>
        </w:rPr>
        <w:t>Kontroloval:</w:t>
      </w:r>
      <w:r w:rsidR="00600831" w:rsidRPr="00F61D37">
        <w:rPr>
          <w:rFonts w:ascii="Calibri" w:hAnsi="Calibri" w:cs="Calibri"/>
          <w:b/>
        </w:rPr>
        <w:t xml:space="preserve"> </w:t>
      </w:r>
      <w:r w:rsidR="008F76A5" w:rsidRPr="00F61D37">
        <w:rPr>
          <w:rFonts w:ascii="Calibri" w:hAnsi="Calibri" w:cs="Calibri"/>
          <w:b/>
        </w:rPr>
        <w:t>Marek Doležal</w:t>
      </w:r>
      <w:r w:rsidR="00600831" w:rsidRPr="00F61D37">
        <w:rPr>
          <w:rFonts w:ascii="Calibri" w:hAnsi="Calibri" w:cs="Calibri"/>
          <w:b/>
        </w:rPr>
        <w:tab/>
      </w:r>
      <w:r w:rsidR="007659A3" w:rsidRPr="00F61D37">
        <w:rPr>
          <w:rFonts w:ascii="Calibri" w:hAnsi="Calibri" w:cs="Calibri"/>
          <w:b/>
        </w:rPr>
        <w:t xml:space="preserve">             </w:t>
      </w:r>
      <w:r w:rsidR="00600831" w:rsidRPr="00F61D37">
        <w:rPr>
          <w:rFonts w:ascii="Calibri" w:hAnsi="Calibri" w:cs="Calibri"/>
        </w:rPr>
        <w:t>Schválil:</w:t>
      </w:r>
      <w:r w:rsidR="00600831" w:rsidRPr="00F61D37">
        <w:rPr>
          <w:rFonts w:ascii="Calibri" w:hAnsi="Calibri" w:cs="Calibri"/>
          <w:b/>
        </w:rPr>
        <w:t xml:space="preserve"> </w:t>
      </w:r>
      <w:r w:rsidR="00AA0D3A" w:rsidRPr="00F61D37">
        <w:rPr>
          <w:rFonts w:ascii="Calibri" w:hAnsi="Calibri" w:cs="Calibri"/>
          <w:b/>
        </w:rPr>
        <w:t xml:space="preserve">Petr </w:t>
      </w:r>
      <w:r w:rsidR="004A3F07" w:rsidRPr="00F61D37">
        <w:rPr>
          <w:rFonts w:ascii="Calibri" w:hAnsi="Calibri" w:cs="Calibri"/>
          <w:b/>
        </w:rPr>
        <w:t>Šťastný</w:t>
      </w:r>
    </w:p>
    <w:p w14:paraId="689A53F9" w14:textId="5E854544" w:rsidR="00600831" w:rsidRPr="007B039E" w:rsidRDefault="008F76A5" w:rsidP="00600831">
      <w:r w:rsidRPr="00F61D37">
        <w:rPr>
          <w:noProof/>
          <w:color w:val="FF0000"/>
          <w:sz w:val="20"/>
          <w:lang w:eastAsia="cs-CZ"/>
        </w:rPr>
        <w:drawing>
          <wp:anchor distT="0" distB="0" distL="114300" distR="114300" simplePos="0" relativeHeight="251656704" behindDoc="0" locked="0" layoutInCell="1" allowOverlap="1" wp14:anchorId="33565FCB" wp14:editId="19628DA8">
            <wp:simplePos x="0" y="0"/>
            <wp:positionH relativeFrom="column">
              <wp:posOffset>687622</wp:posOffset>
            </wp:positionH>
            <wp:positionV relativeFrom="paragraph">
              <wp:posOffset>33020</wp:posOffset>
            </wp:positionV>
            <wp:extent cx="1099185" cy="381635"/>
            <wp:effectExtent l="0" t="0" r="5715" b="0"/>
            <wp:wrapNone/>
            <wp:docPr id="24" name="Obrázek 24" descr="podpi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podpis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381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0831" w:rsidRPr="007B039E" w:rsidSect="008336C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09" w:right="924" w:bottom="1418" w:left="107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38EC7" w14:textId="77777777" w:rsidR="007B52E5" w:rsidRDefault="007B52E5">
      <w:r>
        <w:separator/>
      </w:r>
    </w:p>
    <w:p w14:paraId="490949C6" w14:textId="77777777" w:rsidR="007B52E5" w:rsidRDefault="007B52E5"/>
  </w:endnote>
  <w:endnote w:type="continuationSeparator" w:id="0">
    <w:p w14:paraId="7558C46A" w14:textId="77777777" w:rsidR="007B52E5" w:rsidRDefault="007B52E5">
      <w:r>
        <w:continuationSeparator/>
      </w:r>
    </w:p>
    <w:p w14:paraId="69740AF2" w14:textId="77777777" w:rsidR="007B52E5" w:rsidRDefault="007B52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charset w:val="EE"/>
    <w:family w:val="roman"/>
    <w:pitch w:val="variable"/>
  </w:font>
  <w:font w:name="Avalon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vinion">
    <w:charset w:val="EE"/>
    <w:family w:val="roman"/>
    <w:pitch w:val="variable"/>
  </w:font>
  <w:font w:name="Times New Roman Bold">
    <w:altName w:val="Times New Roman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00A39" w14:textId="77777777" w:rsidR="007B52E5" w:rsidRDefault="007B52E5">
    <w:pPr>
      <w:pStyle w:val="Zpat"/>
    </w:pPr>
    <w:r>
      <w:rPr>
        <w:noProof/>
        <w:lang w:eastAsia="cs-CZ"/>
      </w:rPr>
      <w:drawing>
        <wp:anchor distT="0" distB="0" distL="114300" distR="114300" simplePos="0" relativeHeight="251648000" behindDoc="0" locked="1" layoutInCell="1" allowOverlap="1" wp14:anchorId="76D34A3C" wp14:editId="677F93B0">
          <wp:simplePos x="0" y="0"/>
          <wp:positionH relativeFrom="page">
            <wp:posOffset>845185</wp:posOffset>
          </wp:positionH>
          <wp:positionV relativeFrom="page">
            <wp:posOffset>9916160</wp:posOffset>
          </wp:positionV>
          <wp:extent cx="6550660" cy="219710"/>
          <wp:effectExtent l="0" t="0" r="2540" b="8890"/>
          <wp:wrapNone/>
          <wp:docPr id="25" name="obrázek 18" descr="zápis-patičk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 descr="zápis-patička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660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Style w:val="slostrnky"/>
        <w:rFonts w:ascii="Times New Roman" w:hAnsi="Times New Roman" w:cs="Arial"/>
        <w:b/>
        <w:bCs/>
      </w:rPr>
      <w:fldChar w:fldCharType="begin"/>
    </w:r>
    <w:r>
      <w:rPr>
        <w:rStyle w:val="slostrnky"/>
        <w:rFonts w:ascii="Times New Roman" w:hAnsi="Times New Roman" w:cs="Arial"/>
        <w:b/>
        <w:bCs/>
      </w:rPr>
      <w:instrText xml:space="preserve"> PAGE </w:instrText>
    </w:r>
    <w:r>
      <w:rPr>
        <w:rStyle w:val="slostrnky"/>
        <w:rFonts w:ascii="Times New Roman" w:hAnsi="Times New Roman" w:cs="Arial"/>
        <w:b/>
        <w:bCs/>
      </w:rPr>
      <w:fldChar w:fldCharType="separate"/>
    </w:r>
    <w:r w:rsidR="006D1C97">
      <w:rPr>
        <w:rStyle w:val="slostrnky"/>
        <w:rFonts w:ascii="Times New Roman" w:hAnsi="Times New Roman" w:cs="Arial"/>
        <w:b/>
        <w:bCs/>
        <w:noProof/>
      </w:rPr>
      <w:t>2</w:t>
    </w:r>
    <w:r>
      <w:rPr>
        <w:rStyle w:val="slostrnky"/>
        <w:rFonts w:ascii="Times New Roman" w:hAnsi="Times New Roman" w:cs="Arial"/>
        <w:b/>
        <w:bCs/>
      </w:rPr>
      <w:fldChar w:fldCharType="end"/>
    </w:r>
    <w:r>
      <w:rPr>
        <w:rStyle w:val="slostrnky"/>
        <w:rFonts w:ascii="Times New Roman" w:hAnsi="Times New Roman" w:cs="Arial"/>
        <w:b/>
        <w:bCs/>
      </w:rPr>
      <w:t xml:space="preserve"> / </w:t>
    </w:r>
    <w:r>
      <w:rPr>
        <w:rStyle w:val="slostrnky"/>
        <w:rFonts w:ascii="Times New Roman" w:hAnsi="Times New Roman" w:cs="Arial"/>
        <w:b/>
        <w:bCs/>
      </w:rPr>
      <w:fldChar w:fldCharType="begin"/>
    </w:r>
    <w:r>
      <w:rPr>
        <w:rStyle w:val="slostrnky"/>
        <w:rFonts w:ascii="Times New Roman" w:hAnsi="Times New Roman" w:cs="Arial"/>
        <w:b/>
        <w:bCs/>
      </w:rPr>
      <w:instrText xml:space="preserve"> NUMPAGES </w:instrText>
    </w:r>
    <w:r>
      <w:rPr>
        <w:rStyle w:val="slostrnky"/>
        <w:rFonts w:ascii="Times New Roman" w:hAnsi="Times New Roman" w:cs="Arial"/>
        <w:b/>
        <w:bCs/>
      </w:rPr>
      <w:fldChar w:fldCharType="separate"/>
    </w:r>
    <w:r w:rsidR="006D1C97">
      <w:rPr>
        <w:rStyle w:val="slostrnky"/>
        <w:rFonts w:ascii="Times New Roman" w:hAnsi="Times New Roman" w:cs="Arial"/>
        <w:b/>
        <w:bCs/>
        <w:noProof/>
      </w:rPr>
      <w:t>14</w:t>
    </w:r>
    <w:r>
      <w:rPr>
        <w:rStyle w:val="slostrnky"/>
        <w:rFonts w:ascii="Times New Roman" w:hAnsi="Times New Roman" w:cs="Arial"/>
        <w:b/>
        <w:bCs/>
      </w:rPr>
      <w:fldChar w:fldCharType="end"/>
    </w:r>
  </w:p>
  <w:p w14:paraId="68E4DE88" w14:textId="6A0E9F99" w:rsidR="007B52E5" w:rsidRPr="00EE2D9E" w:rsidRDefault="008336C1" w:rsidP="00B91185">
    <w:pPr>
      <w:jc w:val="center"/>
      <w:rPr>
        <w:sz w:val="20"/>
        <w:szCs w:val="20"/>
      </w:rPr>
    </w:pPr>
    <w:r>
      <w:t>Stupeň dokumentace: D</w:t>
    </w:r>
    <w:r w:rsidR="007B52E5">
      <w:t xml:space="preserve">okumentace </w:t>
    </w:r>
    <w:r w:rsidR="008E321C">
      <w:t>realizace stavby</w:t>
    </w:r>
  </w:p>
  <w:p w14:paraId="5F0F2B2E" w14:textId="6ED24B5C" w:rsidR="007B52E5" w:rsidRDefault="007B52E5" w:rsidP="007B52E5">
    <w:pPr>
      <w:pStyle w:val="Zhlav"/>
      <w:tabs>
        <w:tab w:val="clear" w:pos="4536"/>
        <w:tab w:val="clear" w:pos="9072"/>
        <w:tab w:val="left" w:pos="284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A167" w14:textId="24B4B2DC" w:rsidR="007B52E5" w:rsidRDefault="007B52E5" w:rsidP="007B52E5">
    <w:pPr>
      <w:pStyle w:val="Zhlav"/>
    </w:pPr>
    <w:r>
      <w:rPr>
        <w:rFonts w:cs="Calibri"/>
        <w:b/>
        <w:noProof/>
        <w:sz w:val="40"/>
        <w:szCs w:val="40"/>
        <w:lang w:eastAsia="cs-CZ"/>
      </w:rPr>
      <w:t xml:space="preserve">            </w:t>
    </w:r>
    <w:r>
      <w:rPr>
        <w:rFonts w:cs="Calibri"/>
        <w:b/>
        <w:sz w:val="40"/>
        <w:szCs w:val="40"/>
      </w:rPr>
      <w:t xml:space="preserve">                     </w:t>
    </w:r>
    <w:r>
      <w:rPr>
        <w:noProof/>
        <w:lang w:eastAsia="cs-CZ"/>
      </w:rPr>
      <w:t xml:space="preserve">                                                                                               </w:t>
    </w:r>
  </w:p>
  <w:p w14:paraId="30AFD76B" w14:textId="77777777" w:rsidR="007B52E5" w:rsidRDefault="007B52E5" w:rsidP="007B52E5"/>
  <w:p w14:paraId="64E7E608" w14:textId="77777777" w:rsidR="007B52E5" w:rsidRDefault="007B52E5" w:rsidP="007B52E5">
    <w:pPr>
      <w:pStyle w:val="Zpat"/>
    </w:pPr>
  </w:p>
  <w:p w14:paraId="2F70A9A8" w14:textId="77777777" w:rsidR="007B52E5" w:rsidRDefault="007B52E5" w:rsidP="007B52E5"/>
  <w:p w14:paraId="10296953" w14:textId="0FE77C26" w:rsidR="007B52E5" w:rsidRDefault="007B52E5" w:rsidP="007B52E5">
    <w:pPr>
      <w:pStyle w:val="Zpat"/>
    </w:pPr>
    <w:r>
      <w:rPr>
        <w:noProof/>
        <w:lang w:eastAsia="cs-CZ"/>
      </w:rPr>
      <w:drawing>
        <wp:anchor distT="0" distB="0" distL="114300" distR="114300" simplePos="0" relativeHeight="251675648" behindDoc="0" locked="1" layoutInCell="1" allowOverlap="1" wp14:anchorId="6FECE80F" wp14:editId="0B34C658">
          <wp:simplePos x="0" y="0"/>
          <wp:positionH relativeFrom="page">
            <wp:posOffset>568960</wp:posOffset>
          </wp:positionH>
          <wp:positionV relativeFrom="page">
            <wp:posOffset>10021570</wp:posOffset>
          </wp:positionV>
          <wp:extent cx="6550660" cy="219710"/>
          <wp:effectExtent l="0" t="0" r="2540" b="8890"/>
          <wp:wrapNone/>
          <wp:docPr id="27" name="obrázek 18" descr="zápis-patička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" descr="zápis-patička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660" cy="21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Style w:val="slostrnky"/>
        <w:rFonts w:ascii="Times New Roman" w:hAnsi="Times New Roman" w:cs="Arial"/>
        <w:b/>
        <w:bCs/>
      </w:rPr>
      <w:fldChar w:fldCharType="begin"/>
    </w:r>
    <w:r>
      <w:rPr>
        <w:rStyle w:val="slostrnky"/>
        <w:rFonts w:ascii="Times New Roman" w:hAnsi="Times New Roman" w:cs="Arial"/>
        <w:b/>
        <w:bCs/>
      </w:rPr>
      <w:instrText xml:space="preserve"> PAGE </w:instrText>
    </w:r>
    <w:r>
      <w:rPr>
        <w:rStyle w:val="slostrnky"/>
        <w:rFonts w:ascii="Times New Roman" w:hAnsi="Times New Roman" w:cs="Arial"/>
        <w:b/>
        <w:bCs/>
      </w:rPr>
      <w:fldChar w:fldCharType="separate"/>
    </w:r>
    <w:r w:rsidR="006D1C97">
      <w:rPr>
        <w:rStyle w:val="slostrnky"/>
        <w:rFonts w:ascii="Times New Roman" w:hAnsi="Times New Roman" w:cs="Arial"/>
        <w:b/>
        <w:bCs/>
        <w:noProof/>
      </w:rPr>
      <w:t>1</w:t>
    </w:r>
    <w:r>
      <w:rPr>
        <w:rStyle w:val="slostrnky"/>
        <w:rFonts w:ascii="Times New Roman" w:hAnsi="Times New Roman" w:cs="Arial"/>
        <w:b/>
        <w:bCs/>
      </w:rPr>
      <w:fldChar w:fldCharType="end"/>
    </w:r>
    <w:r>
      <w:rPr>
        <w:rStyle w:val="slostrnky"/>
        <w:rFonts w:ascii="Times New Roman" w:hAnsi="Times New Roman" w:cs="Arial"/>
        <w:b/>
        <w:bCs/>
      </w:rPr>
      <w:t xml:space="preserve"> / </w:t>
    </w:r>
    <w:r>
      <w:rPr>
        <w:rStyle w:val="slostrnky"/>
        <w:rFonts w:ascii="Times New Roman" w:hAnsi="Times New Roman" w:cs="Arial"/>
        <w:b/>
        <w:bCs/>
      </w:rPr>
      <w:fldChar w:fldCharType="begin"/>
    </w:r>
    <w:r>
      <w:rPr>
        <w:rStyle w:val="slostrnky"/>
        <w:rFonts w:ascii="Times New Roman" w:hAnsi="Times New Roman" w:cs="Arial"/>
        <w:b/>
        <w:bCs/>
      </w:rPr>
      <w:instrText xml:space="preserve"> NUMPAGES </w:instrText>
    </w:r>
    <w:r>
      <w:rPr>
        <w:rStyle w:val="slostrnky"/>
        <w:rFonts w:ascii="Times New Roman" w:hAnsi="Times New Roman" w:cs="Arial"/>
        <w:b/>
        <w:bCs/>
      </w:rPr>
      <w:fldChar w:fldCharType="separate"/>
    </w:r>
    <w:r w:rsidR="006D1C97">
      <w:rPr>
        <w:rStyle w:val="slostrnky"/>
        <w:rFonts w:ascii="Times New Roman" w:hAnsi="Times New Roman" w:cs="Arial"/>
        <w:b/>
        <w:bCs/>
        <w:noProof/>
      </w:rPr>
      <w:t>14</w:t>
    </w:r>
    <w:r>
      <w:rPr>
        <w:rStyle w:val="slostrnky"/>
        <w:rFonts w:ascii="Times New Roman" w:hAnsi="Times New Roman" w:cs="Arial"/>
        <w:b/>
        <w:bCs/>
      </w:rPr>
      <w:fldChar w:fldCharType="end"/>
    </w:r>
  </w:p>
  <w:p w14:paraId="38F59970" w14:textId="33A2687F" w:rsidR="007B52E5" w:rsidRPr="007B52E5" w:rsidRDefault="008336C1" w:rsidP="00FA1FD3">
    <w:pPr>
      <w:jc w:val="center"/>
    </w:pPr>
    <w:r>
      <w:t>Stupeň dokumentace: D</w:t>
    </w:r>
    <w:r w:rsidR="007B52E5">
      <w:t xml:space="preserve">okumentace </w:t>
    </w:r>
    <w:r w:rsidR="00FA1FD3">
      <w:t>realizace stavby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36524" w14:textId="77777777" w:rsidR="007B52E5" w:rsidRDefault="007B52E5">
      <w:r>
        <w:separator/>
      </w:r>
    </w:p>
    <w:p w14:paraId="4C7BE221" w14:textId="77777777" w:rsidR="007B52E5" w:rsidRDefault="007B52E5"/>
  </w:footnote>
  <w:footnote w:type="continuationSeparator" w:id="0">
    <w:p w14:paraId="37FD4F81" w14:textId="77777777" w:rsidR="007B52E5" w:rsidRDefault="007B52E5">
      <w:r>
        <w:continuationSeparator/>
      </w:r>
    </w:p>
    <w:p w14:paraId="0BDFDDE2" w14:textId="77777777" w:rsidR="007B52E5" w:rsidRDefault="007B52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F1C83" w14:textId="77777777" w:rsidR="00FA1FD3" w:rsidRDefault="00FA1FD3">
    <w:pPr>
      <w:pStyle w:val="Zhlav"/>
      <w:rPr>
        <w:rFonts w:cs="Calibri"/>
        <w:b/>
        <w:noProof/>
        <w:sz w:val="40"/>
        <w:szCs w:val="40"/>
        <w:lang w:eastAsia="cs-CZ"/>
      </w:rPr>
    </w:pPr>
  </w:p>
  <w:p w14:paraId="30D3DD06" w14:textId="088FD29A" w:rsidR="007B52E5" w:rsidRDefault="007B52E5">
    <w:pPr>
      <w:pStyle w:val="Zhlav"/>
    </w:pPr>
    <w:r>
      <w:rPr>
        <w:rFonts w:cs="Calibri"/>
        <w:b/>
        <w:noProof/>
        <w:sz w:val="40"/>
        <w:szCs w:val="40"/>
        <w:lang w:eastAsia="cs-CZ"/>
      </w:rPr>
      <w:t xml:space="preserve">            </w:t>
    </w:r>
    <w:r>
      <w:rPr>
        <w:rFonts w:cs="Calibri"/>
        <w:b/>
        <w:sz w:val="40"/>
        <w:szCs w:val="40"/>
      </w:rPr>
      <w:t xml:space="preserve">                     </w:t>
    </w:r>
    <w:r>
      <w:rPr>
        <w:noProof/>
        <w:lang w:eastAsia="cs-CZ"/>
      </w:rPr>
      <w:t xml:space="preserve">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9A809" w14:textId="6432B050" w:rsidR="007B52E5" w:rsidRDefault="007B52E5" w:rsidP="007B52E5">
    <w:pPr>
      <w:pStyle w:val="Zhlav"/>
      <w:rPr>
        <w:rFonts w:cs="Calibri"/>
        <w:b/>
        <w:sz w:val="40"/>
        <w:szCs w:val="40"/>
      </w:rPr>
    </w:pPr>
    <w:r>
      <w:rPr>
        <w:noProof/>
        <w:lang w:eastAsia="cs-CZ"/>
      </w:rPr>
      <w:tab/>
    </w:r>
    <w:r>
      <w:rPr>
        <w:noProof/>
        <w:lang w:eastAsia="cs-CZ"/>
      </w:rPr>
      <w:tab/>
    </w:r>
  </w:p>
  <w:p w14:paraId="4CEFBBF3" w14:textId="77777777" w:rsidR="007B52E5" w:rsidRDefault="007B52E5" w:rsidP="00C64F2C">
    <w:pPr>
      <w:pStyle w:val="Zhlav"/>
      <w:tabs>
        <w:tab w:val="left" w:pos="1719"/>
      </w:tabs>
    </w:pPr>
    <w:r>
      <w:rPr>
        <w:noProof/>
        <w:lang w:eastAsia="cs-CZ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4C6E37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3439C6"/>
    <w:multiLevelType w:val="hybridMultilevel"/>
    <w:tmpl w:val="16C6FB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1A01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7F9"/>
    <w:multiLevelType w:val="hybridMultilevel"/>
    <w:tmpl w:val="56BE3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B223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2547501C"/>
    <w:multiLevelType w:val="hybridMultilevel"/>
    <w:tmpl w:val="03B471F4"/>
    <w:lvl w:ilvl="0" w:tplc="E78A52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21655"/>
    <w:multiLevelType w:val="hybridMultilevel"/>
    <w:tmpl w:val="C6309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F769AF"/>
    <w:multiLevelType w:val="hybridMultilevel"/>
    <w:tmpl w:val="4DF87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22D85"/>
    <w:multiLevelType w:val="hybridMultilevel"/>
    <w:tmpl w:val="FD9CD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D63FD"/>
    <w:multiLevelType w:val="multilevel"/>
    <w:tmpl w:val="6BF63A58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 w15:restartNumberingAfterBreak="0">
    <w:nsid w:val="58B30901"/>
    <w:multiLevelType w:val="hybridMultilevel"/>
    <w:tmpl w:val="3A80A3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BC0A5E"/>
    <w:multiLevelType w:val="hybridMultilevel"/>
    <w:tmpl w:val="C0AE5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83DF9"/>
    <w:multiLevelType w:val="multilevel"/>
    <w:tmpl w:val="8362B918"/>
    <w:lvl w:ilvl="0">
      <w:start w:val="1"/>
      <w:numFmt w:val="decimal"/>
      <w:lvlText w:val="%1"/>
      <w:lvlJc w:val="left"/>
      <w:pPr>
        <w:tabs>
          <w:tab w:val="num" w:pos="72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02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69175A32"/>
    <w:multiLevelType w:val="hybridMultilevel"/>
    <w:tmpl w:val="BDE44D66"/>
    <w:lvl w:ilvl="0" w:tplc="DEF61A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3A367E"/>
    <w:multiLevelType w:val="hybridMultilevel"/>
    <w:tmpl w:val="BC768B18"/>
    <w:lvl w:ilvl="0" w:tplc="D98ED6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790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1960840413">
    <w:abstractNumId w:val="8"/>
  </w:num>
  <w:num w:numId="2" w16cid:durableId="666791112">
    <w:abstractNumId w:val="14"/>
  </w:num>
  <w:num w:numId="3" w16cid:durableId="1417938969">
    <w:abstractNumId w:val="9"/>
  </w:num>
  <w:num w:numId="4" w16cid:durableId="2017228144">
    <w:abstractNumId w:val="5"/>
  </w:num>
  <w:num w:numId="5" w16cid:durableId="997998061">
    <w:abstractNumId w:val="2"/>
  </w:num>
  <w:num w:numId="6" w16cid:durableId="1191456267">
    <w:abstractNumId w:val="7"/>
  </w:num>
  <w:num w:numId="7" w16cid:durableId="1424952473">
    <w:abstractNumId w:val="6"/>
  </w:num>
  <w:num w:numId="8" w16cid:durableId="1479030780">
    <w:abstractNumId w:val="3"/>
  </w:num>
  <w:num w:numId="9" w16cid:durableId="449710949">
    <w:abstractNumId w:val="14"/>
  </w:num>
  <w:num w:numId="10" w16cid:durableId="13245483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5410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7611420">
    <w:abstractNumId w:val="1"/>
  </w:num>
  <w:num w:numId="13" w16cid:durableId="899050493">
    <w:abstractNumId w:val="14"/>
  </w:num>
  <w:num w:numId="14" w16cid:durableId="21087730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54122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84616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7230965">
    <w:abstractNumId w:val="11"/>
  </w:num>
  <w:num w:numId="18" w16cid:durableId="20869549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70676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32822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954737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2" w16cid:durableId="1529099057">
    <w:abstractNumId w:val="10"/>
  </w:num>
  <w:num w:numId="23" w16cid:durableId="420967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57708099">
    <w:abstractNumId w:val="13"/>
  </w:num>
  <w:num w:numId="25" w16cid:durableId="1637951349">
    <w:abstractNumId w:val="12"/>
  </w:num>
  <w:num w:numId="26" w16cid:durableId="168081720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6D"/>
    <w:rsid w:val="00000344"/>
    <w:rsid w:val="000028E6"/>
    <w:rsid w:val="0000524F"/>
    <w:rsid w:val="000134AD"/>
    <w:rsid w:val="000134C5"/>
    <w:rsid w:val="00013719"/>
    <w:rsid w:val="000154B0"/>
    <w:rsid w:val="000155C1"/>
    <w:rsid w:val="0001769F"/>
    <w:rsid w:val="00020BDC"/>
    <w:rsid w:val="000211E0"/>
    <w:rsid w:val="00021F68"/>
    <w:rsid w:val="000233BC"/>
    <w:rsid w:val="000253F8"/>
    <w:rsid w:val="0002582B"/>
    <w:rsid w:val="000305E5"/>
    <w:rsid w:val="00030690"/>
    <w:rsid w:val="00030B04"/>
    <w:rsid w:val="00031087"/>
    <w:rsid w:val="0003484E"/>
    <w:rsid w:val="00034F12"/>
    <w:rsid w:val="00035107"/>
    <w:rsid w:val="000355D2"/>
    <w:rsid w:val="0003619D"/>
    <w:rsid w:val="00040D85"/>
    <w:rsid w:val="000410CF"/>
    <w:rsid w:val="0004182D"/>
    <w:rsid w:val="00046FF6"/>
    <w:rsid w:val="00050639"/>
    <w:rsid w:val="00050F16"/>
    <w:rsid w:val="00052BBD"/>
    <w:rsid w:val="000530C3"/>
    <w:rsid w:val="0005530D"/>
    <w:rsid w:val="00055CBC"/>
    <w:rsid w:val="000562ED"/>
    <w:rsid w:val="00060AC6"/>
    <w:rsid w:val="00060D24"/>
    <w:rsid w:val="00063526"/>
    <w:rsid w:val="00063D48"/>
    <w:rsid w:val="00070644"/>
    <w:rsid w:val="00070FF6"/>
    <w:rsid w:val="00071B3D"/>
    <w:rsid w:val="000775F7"/>
    <w:rsid w:val="000825B0"/>
    <w:rsid w:val="00083E73"/>
    <w:rsid w:val="00085930"/>
    <w:rsid w:val="000921DC"/>
    <w:rsid w:val="00092890"/>
    <w:rsid w:val="0009610B"/>
    <w:rsid w:val="000A1A6C"/>
    <w:rsid w:val="000A35C4"/>
    <w:rsid w:val="000A37A5"/>
    <w:rsid w:val="000A3BDD"/>
    <w:rsid w:val="000A78AD"/>
    <w:rsid w:val="000A7932"/>
    <w:rsid w:val="000B2796"/>
    <w:rsid w:val="000B3DB8"/>
    <w:rsid w:val="000B4705"/>
    <w:rsid w:val="000B7A61"/>
    <w:rsid w:val="000C38B2"/>
    <w:rsid w:val="000C4110"/>
    <w:rsid w:val="000C4750"/>
    <w:rsid w:val="000C757B"/>
    <w:rsid w:val="000C77AD"/>
    <w:rsid w:val="000D0B92"/>
    <w:rsid w:val="000D27D0"/>
    <w:rsid w:val="000D703D"/>
    <w:rsid w:val="000E05F1"/>
    <w:rsid w:val="000E14E2"/>
    <w:rsid w:val="000E3E94"/>
    <w:rsid w:val="000F025A"/>
    <w:rsid w:val="000F18E8"/>
    <w:rsid w:val="000F56E1"/>
    <w:rsid w:val="000F6B04"/>
    <w:rsid w:val="00102963"/>
    <w:rsid w:val="00103C48"/>
    <w:rsid w:val="0011386C"/>
    <w:rsid w:val="00120039"/>
    <w:rsid w:val="001229B4"/>
    <w:rsid w:val="00127893"/>
    <w:rsid w:val="00127F21"/>
    <w:rsid w:val="00131CAB"/>
    <w:rsid w:val="00132E3B"/>
    <w:rsid w:val="001333EC"/>
    <w:rsid w:val="001353DE"/>
    <w:rsid w:val="00136061"/>
    <w:rsid w:val="00136DA6"/>
    <w:rsid w:val="00137EAE"/>
    <w:rsid w:val="001414C6"/>
    <w:rsid w:val="001505CD"/>
    <w:rsid w:val="001562F9"/>
    <w:rsid w:val="001606C3"/>
    <w:rsid w:val="0016126C"/>
    <w:rsid w:val="00173BED"/>
    <w:rsid w:val="00176D22"/>
    <w:rsid w:val="00182EAC"/>
    <w:rsid w:val="00186184"/>
    <w:rsid w:val="00187695"/>
    <w:rsid w:val="001922E4"/>
    <w:rsid w:val="00192633"/>
    <w:rsid w:val="001A14C8"/>
    <w:rsid w:val="001A1DF0"/>
    <w:rsid w:val="001A2350"/>
    <w:rsid w:val="001A26B8"/>
    <w:rsid w:val="001A2C75"/>
    <w:rsid w:val="001A4567"/>
    <w:rsid w:val="001A71D7"/>
    <w:rsid w:val="001B0AB1"/>
    <w:rsid w:val="001B0F02"/>
    <w:rsid w:val="001C0D48"/>
    <w:rsid w:val="001C18F4"/>
    <w:rsid w:val="001C3F3A"/>
    <w:rsid w:val="001D17E8"/>
    <w:rsid w:val="001D2A04"/>
    <w:rsid w:val="001D605E"/>
    <w:rsid w:val="001D6835"/>
    <w:rsid w:val="001D76FB"/>
    <w:rsid w:val="001E62F4"/>
    <w:rsid w:val="001F18EA"/>
    <w:rsid w:val="001F1BAD"/>
    <w:rsid w:val="001F2D90"/>
    <w:rsid w:val="001F4ADF"/>
    <w:rsid w:val="002013F1"/>
    <w:rsid w:val="0020322B"/>
    <w:rsid w:val="0020444F"/>
    <w:rsid w:val="002110A5"/>
    <w:rsid w:val="002120DC"/>
    <w:rsid w:val="002164DD"/>
    <w:rsid w:val="00221648"/>
    <w:rsid w:val="00225261"/>
    <w:rsid w:val="00225B17"/>
    <w:rsid w:val="00226ED8"/>
    <w:rsid w:val="002274D1"/>
    <w:rsid w:val="00227942"/>
    <w:rsid w:val="00237BDF"/>
    <w:rsid w:val="00240B77"/>
    <w:rsid w:val="00241424"/>
    <w:rsid w:val="002421C8"/>
    <w:rsid w:val="00242AC2"/>
    <w:rsid w:val="002464C5"/>
    <w:rsid w:val="0024680B"/>
    <w:rsid w:val="00247E25"/>
    <w:rsid w:val="00257355"/>
    <w:rsid w:val="00261E4D"/>
    <w:rsid w:val="00266B05"/>
    <w:rsid w:val="00266E27"/>
    <w:rsid w:val="00267CF2"/>
    <w:rsid w:val="0028026F"/>
    <w:rsid w:val="00280437"/>
    <w:rsid w:val="00280BB2"/>
    <w:rsid w:val="002828F3"/>
    <w:rsid w:val="002830B4"/>
    <w:rsid w:val="00284C73"/>
    <w:rsid w:val="0028787D"/>
    <w:rsid w:val="002922B9"/>
    <w:rsid w:val="0029248F"/>
    <w:rsid w:val="0029555A"/>
    <w:rsid w:val="002A2173"/>
    <w:rsid w:val="002A2467"/>
    <w:rsid w:val="002A4582"/>
    <w:rsid w:val="002B0882"/>
    <w:rsid w:val="002B54CB"/>
    <w:rsid w:val="002B60F3"/>
    <w:rsid w:val="002B6288"/>
    <w:rsid w:val="002B639D"/>
    <w:rsid w:val="002B7390"/>
    <w:rsid w:val="002C0465"/>
    <w:rsid w:val="002C2256"/>
    <w:rsid w:val="002E458B"/>
    <w:rsid w:val="002E4FA3"/>
    <w:rsid w:val="002F4A07"/>
    <w:rsid w:val="0030530C"/>
    <w:rsid w:val="003067AD"/>
    <w:rsid w:val="00316558"/>
    <w:rsid w:val="00316BAD"/>
    <w:rsid w:val="00321ED5"/>
    <w:rsid w:val="003230C9"/>
    <w:rsid w:val="003259B1"/>
    <w:rsid w:val="00326793"/>
    <w:rsid w:val="00326818"/>
    <w:rsid w:val="00332155"/>
    <w:rsid w:val="00332FCA"/>
    <w:rsid w:val="003334BD"/>
    <w:rsid w:val="00335B68"/>
    <w:rsid w:val="0033784D"/>
    <w:rsid w:val="00341375"/>
    <w:rsid w:val="003414F8"/>
    <w:rsid w:val="00342270"/>
    <w:rsid w:val="0034396F"/>
    <w:rsid w:val="003439E2"/>
    <w:rsid w:val="00344F79"/>
    <w:rsid w:val="00347FF0"/>
    <w:rsid w:val="00360694"/>
    <w:rsid w:val="00361A91"/>
    <w:rsid w:val="00364C6B"/>
    <w:rsid w:val="00365436"/>
    <w:rsid w:val="00370162"/>
    <w:rsid w:val="00372886"/>
    <w:rsid w:val="003736E2"/>
    <w:rsid w:val="003758C2"/>
    <w:rsid w:val="003764C6"/>
    <w:rsid w:val="00377F2C"/>
    <w:rsid w:val="0038056D"/>
    <w:rsid w:val="003818BB"/>
    <w:rsid w:val="00385777"/>
    <w:rsid w:val="00386B09"/>
    <w:rsid w:val="003950D8"/>
    <w:rsid w:val="00395A6E"/>
    <w:rsid w:val="00396AF2"/>
    <w:rsid w:val="00397600"/>
    <w:rsid w:val="003A7A81"/>
    <w:rsid w:val="003A7FEC"/>
    <w:rsid w:val="003B24C6"/>
    <w:rsid w:val="003B3F8C"/>
    <w:rsid w:val="003B4EBF"/>
    <w:rsid w:val="003B4F1B"/>
    <w:rsid w:val="003B5793"/>
    <w:rsid w:val="003C0461"/>
    <w:rsid w:val="003C0FC1"/>
    <w:rsid w:val="003C52D5"/>
    <w:rsid w:val="003C5CF6"/>
    <w:rsid w:val="003C64F3"/>
    <w:rsid w:val="003C7AD6"/>
    <w:rsid w:val="003D0A04"/>
    <w:rsid w:val="003D110B"/>
    <w:rsid w:val="003D189E"/>
    <w:rsid w:val="003E0CB0"/>
    <w:rsid w:val="003E0E6D"/>
    <w:rsid w:val="003E0EFE"/>
    <w:rsid w:val="003E10F0"/>
    <w:rsid w:val="003E2681"/>
    <w:rsid w:val="003F107C"/>
    <w:rsid w:val="003F489E"/>
    <w:rsid w:val="003F6228"/>
    <w:rsid w:val="00405826"/>
    <w:rsid w:val="00412A6F"/>
    <w:rsid w:val="00413E0F"/>
    <w:rsid w:val="00421F0A"/>
    <w:rsid w:val="0042747E"/>
    <w:rsid w:val="0042793F"/>
    <w:rsid w:val="00433ACD"/>
    <w:rsid w:val="00433E48"/>
    <w:rsid w:val="00450A5C"/>
    <w:rsid w:val="00457720"/>
    <w:rsid w:val="004632D9"/>
    <w:rsid w:val="0046438A"/>
    <w:rsid w:val="00466CF0"/>
    <w:rsid w:val="00470240"/>
    <w:rsid w:val="00477697"/>
    <w:rsid w:val="00480474"/>
    <w:rsid w:val="004804B8"/>
    <w:rsid w:val="0048189C"/>
    <w:rsid w:val="0048378D"/>
    <w:rsid w:val="00490090"/>
    <w:rsid w:val="0049046D"/>
    <w:rsid w:val="0049220E"/>
    <w:rsid w:val="00496AC5"/>
    <w:rsid w:val="00497D1D"/>
    <w:rsid w:val="00497F34"/>
    <w:rsid w:val="004A27A5"/>
    <w:rsid w:val="004A3119"/>
    <w:rsid w:val="004A3F07"/>
    <w:rsid w:val="004A4CBA"/>
    <w:rsid w:val="004A6346"/>
    <w:rsid w:val="004B0D7A"/>
    <w:rsid w:val="004B253C"/>
    <w:rsid w:val="004D7B97"/>
    <w:rsid w:val="004E5ACE"/>
    <w:rsid w:val="004E6C16"/>
    <w:rsid w:val="004F007F"/>
    <w:rsid w:val="004F095B"/>
    <w:rsid w:val="004F126D"/>
    <w:rsid w:val="004F2A8F"/>
    <w:rsid w:val="004F4BC7"/>
    <w:rsid w:val="004F7F64"/>
    <w:rsid w:val="0050168A"/>
    <w:rsid w:val="00505CF3"/>
    <w:rsid w:val="005061FE"/>
    <w:rsid w:val="0050666E"/>
    <w:rsid w:val="00507C91"/>
    <w:rsid w:val="00510880"/>
    <w:rsid w:val="00511C7B"/>
    <w:rsid w:val="005122E7"/>
    <w:rsid w:val="00514027"/>
    <w:rsid w:val="00514E25"/>
    <w:rsid w:val="0052150C"/>
    <w:rsid w:val="00521854"/>
    <w:rsid w:val="00521DC8"/>
    <w:rsid w:val="00522B2A"/>
    <w:rsid w:val="00524BD2"/>
    <w:rsid w:val="0052516C"/>
    <w:rsid w:val="00526258"/>
    <w:rsid w:val="00532F19"/>
    <w:rsid w:val="005336AA"/>
    <w:rsid w:val="005400E0"/>
    <w:rsid w:val="00540B11"/>
    <w:rsid w:val="00543103"/>
    <w:rsid w:val="005539CC"/>
    <w:rsid w:val="00554C83"/>
    <w:rsid w:val="00555B05"/>
    <w:rsid w:val="00556D97"/>
    <w:rsid w:val="0056137C"/>
    <w:rsid w:val="00562F18"/>
    <w:rsid w:val="00563536"/>
    <w:rsid w:val="005635A1"/>
    <w:rsid w:val="00564880"/>
    <w:rsid w:val="00567807"/>
    <w:rsid w:val="00570BDA"/>
    <w:rsid w:val="00571418"/>
    <w:rsid w:val="00572ABB"/>
    <w:rsid w:val="0057408E"/>
    <w:rsid w:val="005763B6"/>
    <w:rsid w:val="005941A0"/>
    <w:rsid w:val="00595CA3"/>
    <w:rsid w:val="00596056"/>
    <w:rsid w:val="005A05EB"/>
    <w:rsid w:val="005A371C"/>
    <w:rsid w:val="005A3907"/>
    <w:rsid w:val="005A7423"/>
    <w:rsid w:val="005B0B58"/>
    <w:rsid w:val="005B675D"/>
    <w:rsid w:val="005C1C92"/>
    <w:rsid w:val="005C6B94"/>
    <w:rsid w:val="005C72DE"/>
    <w:rsid w:val="005D130C"/>
    <w:rsid w:val="005E37E3"/>
    <w:rsid w:val="005E5AA1"/>
    <w:rsid w:val="005E7488"/>
    <w:rsid w:val="005E76BE"/>
    <w:rsid w:val="005F1C5D"/>
    <w:rsid w:val="005F357A"/>
    <w:rsid w:val="005F5329"/>
    <w:rsid w:val="005F5644"/>
    <w:rsid w:val="00600831"/>
    <w:rsid w:val="006107B9"/>
    <w:rsid w:val="00615C23"/>
    <w:rsid w:val="00623439"/>
    <w:rsid w:val="00625E1E"/>
    <w:rsid w:val="00634F29"/>
    <w:rsid w:val="00635547"/>
    <w:rsid w:val="00636D9F"/>
    <w:rsid w:val="00637892"/>
    <w:rsid w:val="0064061B"/>
    <w:rsid w:val="0064731B"/>
    <w:rsid w:val="00650504"/>
    <w:rsid w:val="00651B2C"/>
    <w:rsid w:val="00652146"/>
    <w:rsid w:val="00655160"/>
    <w:rsid w:val="00657976"/>
    <w:rsid w:val="00660D00"/>
    <w:rsid w:val="006614FF"/>
    <w:rsid w:val="00662416"/>
    <w:rsid w:val="0067153A"/>
    <w:rsid w:val="00672320"/>
    <w:rsid w:val="00672E5B"/>
    <w:rsid w:val="00673447"/>
    <w:rsid w:val="0067399A"/>
    <w:rsid w:val="00674EF4"/>
    <w:rsid w:val="00675971"/>
    <w:rsid w:val="006804FC"/>
    <w:rsid w:val="00681E3F"/>
    <w:rsid w:val="00691CB6"/>
    <w:rsid w:val="00695A9D"/>
    <w:rsid w:val="006A14D0"/>
    <w:rsid w:val="006A2F3B"/>
    <w:rsid w:val="006B13A6"/>
    <w:rsid w:val="006B24DE"/>
    <w:rsid w:val="006B282E"/>
    <w:rsid w:val="006B30BB"/>
    <w:rsid w:val="006B5065"/>
    <w:rsid w:val="006B602B"/>
    <w:rsid w:val="006C0EBF"/>
    <w:rsid w:val="006C1341"/>
    <w:rsid w:val="006C5CF4"/>
    <w:rsid w:val="006C7D33"/>
    <w:rsid w:val="006D1C97"/>
    <w:rsid w:val="006D5A36"/>
    <w:rsid w:val="006D75EF"/>
    <w:rsid w:val="006D7A2D"/>
    <w:rsid w:val="006E02BB"/>
    <w:rsid w:val="006E1969"/>
    <w:rsid w:val="006E544A"/>
    <w:rsid w:val="006E7076"/>
    <w:rsid w:val="006E73E3"/>
    <w:rsid w:val="006F09E6"/>
    <w:rsid w:val="006F1376"/>
    <w:rsid w:val="006F1FAD"/>
    <w:rsid w:val="006F299A"/>
    <w:rsid w:val="006F68DA"/>
    <w:rsid w:val="00701AC1"/>
    <w:rsid w:val="0070279A"/>
    <w:rsid w:val="00703A55"/>
    <w:rsid w:val="0070458D"/>
    <w:rsid w:val="0070465A"/>
    <w:rsid w:val="00705E16"/>
    <w:rsid w:val="00716BC3"/>
    <w:rsid w:val="0072019E"/>
    <w:rsid w:val="0072740E"/>
    <w:rsid w:val="0073461C"/>
    <w:rsid w:val="0074282F"/>
    <w:rsid w:val="0074310A"/>
    <w:rsid w:val="00751FB3"/>
    <w:rsid w:val="007521BF"/>
    <w:rsid w:val="00752493"/>
    <w:rsid w:val="0075410E"/>
    <w:rsid w:val="00757537"/>
    <w:rsid w:val="00763DBE"/>
    <w:rsid w:val="00764A79"/>
    <w:rsid w:val="00764B25"/>
    <w:rsid w:val="007659A3"/>
    <w:rsid w:val="00766263"/>
    <w:rsid w:val="00767BD0"/>
    <w:rsid w:val="00770CE8"/>
    <w:rsid w:val="00773FE0"/>
    <w:rsid w:val="00782996"/>
    <w:rsid w:val="007931B3"/>
    <w:rsid w:val="00793D5D"/>
    <w:rsid w:val="00797DD7"/>
    <w:rsid w:val="007A01E4"/>
    <w:rsid w:val="007A3910"/>
    <w:rsid w:val="007A6ECA"/>
    <w:rsid w:val="007A7E87"/>
    <w:rsid w:val="007B1B3A"/>
    <w:rsid w:val="007B229D"/>
    <w:rsid w:val="007B52E5"/>
    <w:rsid w:val="007B53AD"/>
    <w:rsid w:val="007B62D1"/>
    <w:rsid w:val="007B6DDF"/>
    <w:rsid w:val="007B761D"/>
    <w:rsid w:val="007C1DD8"/>
    <w:rsid w:val="007C31F8"/>
    <w:rsid w:val="007C360E"/>
    <w:rsid w:val="007C66EC"/>
    <w:rsid w:val="007D0B12"/>
    <w:rsid w:val="007D2295"/>
    <w:rsid w:val="007D2429"/>
    <w:rsid w:val="007D338E"/>
    <w:rsid w:val="007D3A8E"/>
    <w:rsid w:val="007D53A1"/>
    <w:rsid w:val="007D6ED1"/>
    <w:rsid w:val="007E2875"/>
    <w:rsid w:val="007F1EEB"/>
    <w:rsid w:val="007F20FE"/>
    <w:rsid w:val="007F3A0D"/>
    <w:rsid w:val="007F4E89"/>
    <w:rsid w:val="007F4FD3"/>
    <w:rsid w:val="007F6B8A"/>
    <w:rsid w:val="00800157"/>
    <w:rsid w:val="00802DA9"/>
    <w:rsid w:val="00806762"/>
    <w:rsid w:val="00815E6C"/>
    <w:rsid w:val="0082020D"/>
    <w:rsid w:val="0082170B"/>
    <w:rsid w:val="00822777"/>
    <w:rsid w:val="0082459D"/>
    <w:rsid w:val="00825F82"/>
    <w:rsid w:val="00830374"/>
    <w:rsid w:val="00831BF8"/>
    <w:rsid w:val="008336C1"/>
    <w:rsid w:val="00835156"/>
    <w:rsid w:val="008364B6"/>
    <w:rsid w:val="00836A34"/>
    <w:rsid w:val="00837561"/>
    <w:rsid w:val="008414AB"/>
    <w:rsid w:val="0084593A"/>
    <w:rsid w:val="00846366"/>
    <w:rsid w:val="00851D3C"/>
    <w:rsid w:val="00852C59"/>
    <w:rsid w:val="00853C28"/>
    <w:rsid w:val="008543B5"/>
    <w:rsid w:val="0085686E"/>
    <w:rsid w:val="00861024"/>
    <w:rsid w:val="00862B5B"/>
    <w:rsid w:val="00863DA7"/>
    <w:rsid w:val="00864444"/>
    <w:rsid w:val="00870C51"/>
    <w:rsid w:val="00871DBB"/>
    <w:rsid w:val="0087755E"/>
    <w:rsid w:val="008819F6"/>
    <w:rsid w:val="00882D05"/>
    <w:rsid w:val="008838CA"/>
    <w:rsid w:val="00893F72"/>
    <w:rsid w:val="00894149"/>
    <w:rsid w:val="00895639"/>
    <w:rsid w:val="008964A8"/>
    <w:rsid w:val="008970A4"/>
    <w:rsid w:val="0089772B"/>
    <w:rsid w:val="008A07F5"/>
    <w:rsid w:val="008A0B8B"/>
    <w:rsid w:val="008A2D6F"/>
    <w:rsid w:val="008A6A9E"/>
    <w:rsid w:val="008B00B6"/>
    <w:rsid w:val="008B0D5C"/>
    <w:rsid w:val="008C0420"/>
    <w:rsid w:val="008C1746"/>
    <w:rsid w:val="008C2C3B"/>
    <w:rsid w:val="008C5FF2"/>
    <w:rsid w:val="008C6472"/>
    <w:rsid w:val="008D04B1"/>
    <w:rsid w:val="008D0CC0"/>
    <w:rsid w:val="008D214C"/>
    <w:rsid w:val="008D2F4D"/>
    <w:rsid w:val="008D37C8"/>
    <w:rsid w:val="008D7044"/>
    <w:rsid w:val="008E321C"/>
    <w:rsid w:val="008E3C0A"/>
    <w:rsid w:val="008E5695"/>
    <w:rsid w:val="008F16C7"/>
    <w:rsid w:val="008F1D1C"/>
    <w:rsid w:val="008F5B09"/>
    <w:rsid w:val="008F76A5"/>
    <w:rsid w:val="008F7F7B"/>
    <w:rsid w:val="0090191B"/>
    <w:rsid w:val="009062ED"/>
    <w:rsid w:val="00913183"/>
    <w:rsid w:val="00913695"/>
    <w:rsid w:val="00913B72"/>
    <w:rsid w:val="00914321"/>
    <w:rsid w:val="00916E3D"/>
    <w:rsid w:val="00920E38"/>
    <w:rsid w:val="00931C47"/>
    <w:rsid w:val="0093547F"/>
    <w:rsid w:val="0093551A"/>
    <w:rsid w:val="00935FC1"/>
    <w:rsid w:val="009360DF"/>
    <w:rsid w:val="009363E5"/>
    <w:rsid w:val="0094097C"/>
    <w:rsid w:val="009417A4"/>
    <w:rsid w:val="00942D12"/>
    <w:rsid w:val="009454B9"/>
    <w:rsid w:val="00950C50"/>
    <w:rsid w:val="0095216E"/>
    <w:rsid w:val="0095425A"/>
    <w:rsid w:val="009559A8"/>
    <w:rsid w:val="009577A3"/>
    <w:rsid w:val="009577C5"/>
    <w:rsid w:val="0096080B"/>
    <w:rsid w:val="00962169"/>
    <w:rsid w:val="0096444D"/>
    <w:rsid w:val="00970975"/>
    <w:rsid w:val="00970D1F"/>
    <w:rsid w:val="009714F3"/>
    <w:rsid w:val="009733AF"/>
    <w:rsid w:val="009749E8"/>
    <w:rsid w:val="00976216"/>
    <w:rsid w:val="009771CE"/>
    <w:rsid w:val="00985499"/>
    <w:rsid w:val="009866D4"/>
    <w:rsid w:val="00986A17"/>
    <w:rsid w:val="00991C0A"/>
    <w:rsid w:val="00997F2D"/>
    <w:rsid w:val="009A2623"/>
    <w:rsid w:val="009A2F49"/>
    <w:rsid w:val="009A3723"/>
    <w:rsid w:val="009A3CC6"/>
    <w:rsid w:val="009A7DCA"/>
    <w:rsid w:val="009B2AF3"/>
    <w:rsid w:val="009B3306"/>
    <w:rsid w:val="009B33B5"/>
    <w:rsid w:val="009B7A88"/>
    <w:rsid w:val="009C2353"/>
    <w:rsid w:val="009C5823"/>
    <w:rsid w:val="009D1FEB"/>
    <w:rsid w:val="009D4B34"/>
    <w:rsid w:val="009D68B3"/>
    <w:rsid w:val="009D757A"/>
    <w:rsid w:val="009E1BF2"/>
    <w:rsid w:val="009E2BE7"/>
    <w:rsid w:val="009E3403"/>
    <w:rsid w:val="009E410D"/>
    <w:rsid w:val="009E4E19"/>
    <w:rsid w:val="009E7C61"/>
    <w:rsid w:val="009F063A"/>
    <w:rsid w:val="009F5F5D"/>
    <w:rsid w:val="009F6086"/>
    <w:rsid w:val="009F73BB"/>
    <w:rsid w:val="009F7E8C"/>
    <w:rsid w:val="00A03803"/>
    <w:rsid w:val="00A17FD9"/>
    <w:rsid w:val="00A2090A"/>
    <w:rsid w:val="00A23DA0"/>
    <w:rsid w:val="00A24C50"/>
    <w:rsid w:val="00A312D4"/>
    <w:rsid w:val="00A34F62"/>
    <w:rsid w:val="00A4030D"/>
    <w:rsid w:val="00A40FF7"/>
    <w:rsid w:val="00A44577"/>
    <w:rsid w:val="00A53637"/>
    <w:rsid w:val="00A5424A"/>
    <w:rsid w:val="00A5579E"/>
    <w:rsid w:val="00A56F1B"/>
    <w:rsid w:val="00A6131F"/>
    <w:rsid w:val="00A61432"/>
    <w:rsid w:val="00A61F3E"/>
    <w:rsid w:val="00A6342C"/>
    <w:rsid w:val="00A75680"/>
    <w:rsid w:val="00A7695E"/>
    <w:rsid w:val="00A77226"/>
    <w:rsid w:val="00A77863"/>
    <w:rsid w:val="00A82F34"/>
    <w:rsid w:val="00A846E7"/>
    <w:rsid w:val="00A848D0"/>
    <w:rsid w:val="00A869FC"/>
    <w:rsid w:val="00A879D4"/>
    <w:rsid w:val="00A90178"/>
    <w:rsid w:val="00A90B83"/>
    <w:rsid w:val="00AA0D3A"/>
    <w:rsid w:val="00AA1639"/>
    <w:rsid w:val="00AA5C02"/>
    <w:rsid w:val="00AB26FD"/>
    <w:rsid w:val="00AB486E"/>
    <w:rsid w:val="00AB6BD2"/>
    <w:rsid w:val="00AC02CE"/>
    <w:rsid w:val="00AC22C6"/>
    <w:rsid w:val="00AC351C"/>
    <w:rsid w:val="00AC3530"/>
    <w:rsid w:val="00AD64F8"/>
    <w:rsid w:val="00AD7F16"/>
    <w:rsid w:val="00AE2C77"/>
    <w:rsid w:val="00AE528C"/>
    <w:rsid w:val="00AE72FF"/>
    <w:rsid w:val="00AE7958"/>
    <w:rsid w:val="00AE7C73"/>
    <w:rsid w:val="00AF0124"/>
    <w:rsid w:val="00AF0AA7"/>
    <w:rsid w:val="00AF1E85"/>
    <w:rsid w:val="00AF1EAB"/>
    <w:rsid w:val="00AF749D"/>
    <w:rsid w:val="00B0112A"/>
    <w:rsid w:val="00B02402"/>
    <w:rsid w:val="00B02B2E"/>
    <w:rsid w:val="00B03A05"/>
    <w:rsid w:val="00B140EC"/>
    <w:rsid w:val="00B14BF8"/>
    <w:rsid w:val="00B14F23"/>
    <w:rsid w:val="00B1618D"/>
    <w:rsid w:val="00B20213"/>
    <w:rsid w:val="00B21AB2"/>
    <w:rsid w:val="00B22477"/>
    <w:rsid w:val="00B25B59"/>
    <w:rsid w:val="00B305D7"/>
    <w:rsid w:val="00B329F6"/>
    <w:rsid w:val="00B33C0B"/>
    <w:rsid w:val="00B3494E"/>
    <w:rsid w:val="00B34DB2"/>
    <w:rsid w:val="00B35DC9"/>
    <w:rsid w:val="00B36CA7"/>
    <w:rsid w:val="00B37CBD"/>
    <w:rsid w:val="00B41CB8"/>
    <w:rsid w:val="00B445BF"/>
    <w:rsid w:val="00B4605B"/>
    <w:rsid w:val="00B50978"/>
    <w:rsid w:val="00B509F2"/>
    <w:rsid w:val="00B51D24"/>
    <w:rsid w:val="00B60E07"/>
    <w:rsid w:val="00B6644F"/>
    <w:rsid w:val="00B6791A"/>
    <w:rsid w:val="00B7225A"/>
    <w:rsid w:val="00B80CE5"/>
    <w:rsid w:val="00B821C5"/>
    <w:rsid w:val="00B91185"/>
    <w:rsid w:val="00B91AD8"/>
    <w:rsid w:val="00B91E35"/>
    <w:rsid w:val="00B9309B"/>
    <w:rsid w:val="00B951EF"/>
    <w:rsid w:val="00B9563F"/>
    <w:rsid w:val="00B9684B"/>
    <w:rsid w:val="00B97ACA"/>
    <w:rsid w:val="00BA3B7E"/>
    <w:rsid w:val="00BA6AE2"/>
    <w:rsid w:val="00BA70B8"/>
    <w:rsid w:val="00BA731C"/>
    <w:rsid w:val="00BA7387"/>
    <w:rsid w:val="00BB1C72"/>
    <w:rsid w:val="00BB1C98"/>
    <w:rsid w:val="00BB3C58"/>
    <w:rsid w:val="00BB5CC8"/>
    <w:rsid w:val="00BB6223"/>
    <w:rsid w:val="00BB65AC"/>
    <w:rsid w:val="00BD0E68"/>
    <w:rsid w:val="00BD0EAE"/>
    <w:rsid w:val="00BD2F12"/>
    <w:rsid w:val="00BD5F50"/>
    <w:rsid w:val="00BD6324"/>
    <w:rsid w:val="00BD6FDD"/>
    <w:rsid w:val="00BE74C4"/>
    <w:rsid w:val="00BF02EF"/>
    <w:rsid w:val="00BF657C"/>
    <w:rsid w:val="00BF6813"/>
    <w:rsid w:val="00BF6F0F"/>
    <w:rsid w:val="00C016DA"/>
    <w:rsid w:val="00C02660"/>
    <w:rsid w:val="00C02B5A"/>
    <w:rsid w:val="00C059D9"/>
    <w:rsid w:val="00C0714A"/>
    <w:rsid w:val="00C10116"/>
    <w:rsid w:val="00C112F4"/>
    <w:rsid w:val="00C16762"/>
    <w:rsid w:val="00C17DBB"/>
    <w:rsid w:val="00C22D12"/>
    <w:rsid w:val="00C2507C"/>
    <w:rsid w:val="00C26A17"/>
    <w:rsid w:val="00C31B9F"/>
    <w:rsid w:val="00C411A0"/>
    <w:rsid w:val="00C4174F"/>
    <w:rsid w:val="00C4373D"/>
    <w:rsid w:val="00C47E60"/>
    <w:rsid w:val="00C53FB1"/>
    <w:rsid w:val="00C54FAA"/>
    <w:rsid w:val="00C57177"/>
    <w:rsid w:val="00C60236"/>
    <w:rsid w:val="00C61D51"/>
    <w:rsid w:val="00C61F22"/>
    <w:rsid w:val="00C62FDC"/>
    <w:rsid w:val="00C63784"/>
    <w:rsid w:val="00C64F2C"/>
    <w:rsid w:val="00C70989"/>
    <w:rsid w:val="00C73BC1"/>
    <w:rsid w:val="00C73BD5"/>
    <w:rsid w:val="00C75F95"/>
    <w:rsid w:val="00C7786F"/>
    <w:rsid w:val="00C837A9"/>
    <w:rsid w:val="00C84945"/>
    <w:rsid w:val="00C864A3"/>
    <w:rsid w:val="00C90B59"/>
    <w:rsid w:val="00C90C33"/>
    <w:rsid w:val="00C91405"/>
    <w:rsid w:val="00C92032"/>
    <w:rsid w:val="00C93FBD"/>
    <w:rsid w:val="00C94E1B"/>
    <w:rsid w:val="00C967BE"/>
    <w:rsid w:val="00CA0214"/>
    <w:rsid w:val="00CA21F9"/>
    <w:rsid w:val="00CB53E5"/>
    <w:rsid w:val="00CB5C65"/>
    <w:rsid w:val="00CC3FA5"/>
    <w:rsid w:val="00CC4965"/>
    <w:rsid w:val="00CC6CE6"/>
    <w:rsid w:val="00CC7E85"/>
    <w:rsid w:val="00CE30B7"/>
    <w:rsid w:val="00CF3FA7"/>
    <w:rsid w:val="00CF48E7"/>
    <w:rsid w:val="00CF657A"/>
    <w:rsid w:val="00D0086B"/>
    <w:rsid w:val="00D014DD"/>
    <w:rsid w:val="00D04D41"/>
    <w:rsid w:val="00D06CB5"/>
    <w:rsid w:val="00D16814"/>
    <w:rsid w:val="00D1713E"/>
    <w:rsid w:val="00D2201F"/>
    <w:rsid w:val="00D22912"/>
    <w:rsid w:val="00D234B4"/>
    <w:rsid w:val="00D23658"/>
    <w:rsid w:val="00D255F5"/>
    <w:rsid w:val="00D30987"/>
    <w:rsid w:val="00D30B80"/>
    <w:rsid w:val="00D351B7"/>
    <w:rsid w:val="00D360EA"/>
    <w:rsid w:val="00D36E2D"/>
    <w:rsid w:val="00D42F82"/>
    <w:rsid w:val="00D47136"/>
    <w:rsid w:val="00D5792F"/>
    <w:rsid w:val="00D61716"/>
    <w:rsid w:val="00D649BC"/>
    <w:rsid w:val="00D74B84"/>
    <w:rsid w:val="00D8467F"/>
    <w:rsid w:val="00D94236"/>
    <w:rsid w:val="00DA1B45"/>
    <w:rsid w:val="00DA4D8B"/>
    <w:rsid w:val="00DA55CB"/>
    <w:rsid w:val="00DA5E6E"/>
    <w:rsid w:val="00DB3A89"/>
    <w:rsid w:val="00DB42D6"/>
    <w:rsid w:val="00DC263A"/>
    <w:rsid w:val="00DC4045"/>
    <w:rsid w:val="00DC7CC5"/>
    <w:rsid w:val="00DD1335"/>
    <w:rsid w:val="00DD1705"/>
    <w:rsid w:val="00DD6918"/>
    <w:rsid w:val="00DE090A"/>
    <w:rsid w:val="00DE3C2D"/>
    <w:rsid w:val="00DF2A73"/>
    <w:rsid w:val="00DF55F8"/>
    <w:rsid w:val="00DF5A9F"/>
    <w:rsid w:val="00DF61A9"/>
    <w:rsid w:val="00DF66B5"/>
    <w:rsid w:val="00E024CE"/>
    <w:rsid w:val="00E025FA"/>
    <w:rsid w:val="00E03918"/>
    <w:rsid w:val="00E03CD0"/>
    <w:rsid w:val="00E0459E"/>
    <w:rsid w:val="00E05260"/>
    <w:rsid w:val="00E05468"/>
    <w:rsid w:val="00E10EAF"/>
    <w:rsid w:val="00E15C97"/>
    <w:rsid w:val="00E20B3A"/>
    <w:rsid w:val="00E2209F"/>
    <w:rsid w:val="00E233AB"/>
    <w:rsid w:val="00E2425E"/>
    <w:rsid w:val="00E24B73"/>
    <w:rsid w:val="00E2552D"/>
    <w:rsid w:val="00E2626B"/>
    <w:rsid w:val="00E319C1"/>
    <w:rsid w:val="00E332CE"/>
    <w:rsid w:val="00E360C2"/>
    <w:rsid w:val="00E3627C"/>
    <w:rsid w:val="00E3722B"/>
    <w:rsid w:val="00E377ED"/>
    <w:rsid w:val="00E426EA"/>
    <w:rsid w:val="00E53EF9"/>
    <w:rsid w:val="00E575BF"/>
    <w:rsid w:val="00E57AC6"/>
    <w:rsid w:val="00E619C8"/>
    <w:rsid w:val="00E62F94"/>
    <w:rsid w:val="00E637B9"/>
    <w:rsid w:val="00E63F2B"/>
    <w:rsid w:val="00E7119D"/>
    <w:rsid w:val="00E804D9"/>
    <w:rsid w:val="00E82520"/>
    <w:rsid w:val="00E91213"/>
    <w:rsid w:val="00E93FCE"/>
    <w:rsid w:val="00EA2C5A"/>
    <w:rsid w:val="00EA3B36"/>
    <w:rsid w:val="00EA6180"/>
    <w:rsid w:val="00EA688F"/>
    <w:rsid w:val="00EB3302"/>
    <w:rsid w:val="00EB43FC"/>
    <w:rsid w:val="00EB4DD0"/>
    <w:rsid w:val="00EC4097"/>
    <w:rsid w:val="00EC6504"/>
    <w:rsid w:val="00EE04B1"/>
    <w:rsid w:val="00EE2D9E"/>
    <w:rsid w:val="00EE3443"/>
    <w:rsid w:val="00EE426C"/>
    <w:rsid w:val="00EE5DCB"/>
    <w:rsid w:val="00EE65BB"/>
    <w:rsid w:val="00EE698D"/>
    <w:rsid w:val="00EF032E"/>
    <w:rsid w:val="00F0227D"/>
    <w:rsid w:val="00F10470"/>
    <w:rsid w:val="00F11ED2"/>
    <w:rsid w:val="00F1238B"/>
    <w:rsid w:val="00F15427"/>
    <w:rsid w:val="00F15C26"/>
    <w:rsid w:val="00F1623F"/>
    <w:rsid w:val="00F16FA4"/>
    <w:rsid w:val="00F17D9B"/>
    <w:rsid w:val="00F21435"/>
    <w:rsid w:val="00F33183"/>
    <w:rsid w:val="00F35781"/>
    <w:rsid w:val="00F37370"/>
    <w:rsid w:val="00F40163"/>
    <w:rsid w:val="00F42388"/>
    <w:rsid w:val="00F5266D"/>
    <w:rsid w:val="00F5293E"/>
    <w:rsid w:val="00F53325"/>
    <w:rsid w:val="00F5368F"/>
    <w:rsid w:val="00F545F7"/>
    <w:rsid w:val="00F54C3E"/>
    <w:rsid w:val="00F55D27"/>
    <w:rsid w:val="00F61D37"/>
    <w:rsid w:val="00F63DAA"/>
    <w:rsid w:val="00F673EE"/>
    <w:rsid w:val="00F739B1"/>
    <w:rsid w:val="00F86564"/>
    <w:rsid w:val="00F86A5B"/>
    <w:rsid w:val="00F86E06"/>
    <w:rsid w:val="00F95935"/>
    <w:rsid w:val="00F95E88"/>
    <w:rsid w:val="00F95FE2"/>
    <w:rsid w:val="00FA06E8"/>
    <w:rsid w:val="00FA1FD3"/>
    <w:rsid w:val="00FA7D96"/>
    <w:rsid w:val="00FB1F33"/>
    <w:rsid w:val="00FB239B"/>
    <w:rsid w:val="00FB570C"/>
    <w:rsid w:val="00FC172B"/>
    <w:rsid w:val="00FC1B6B"/>
    <w:rsid w:val="00FD13B2"/>
    <w:rsid w:val="00FD3541"/>
    <w:rsid w:val="00FE247D"/>
    <w:rsid w:val="00FE3ED0"/>
    <w:rsid w:val="00FE747A"/>
    <w:rsid w:val="00F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20DFCF10"/>
  <w15:docId w15:val="{C3A677CA-9146-4712-9AED-93F4701D7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CB8"/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1"/>
    <w:uiPriority w:val="99"/>
    <w:qFormat/>
    <w:rsid w:val="00B41CB8"/>
    <w:pPr>
      <w:keepNext/>
      <w:numPr>
        <w:numId w:val="2"/>
      </w:numPr>
      <w:spacing w:before="240" w:after="60"/>
      <w:outlineLvl w:val="0"/>
    </w:pPr>
    <w:rPr>
      <w:rFonts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uiPriority w:val="99"/>
    <w:qFormat/>
    <w:rsid w:val="00B41CB8"/>
    <w:pPr>
      <w:keepNext/>
      <w:numPr>
        <w:ilvl w:val="1"/>
        <w:numId w:val="2"/>
      </w:numPr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1"/>
    <w:uiPriority w:val="99"/>
    <w:qFormat/>
    <w:rsid w:val="00B41CB8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B41CB8"/>
    <w:pPr>
      <w:keepNext/>
      <w:numPr>
        <w:ilvl w:val="3"/>
        <w:numId w:val="2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1"/>
    <w:uiPriority w:val="99"/>
    <w:qFormat/>
    <w:rsid w:val="00B41CB8"/>
    <w:pPr>
      <w:numPr>
        <w:ilvl w:val="4"/>
        <w:numId w:val="2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1"/>
    <w:uiPriority w:val="99"/>
    <w:qFormat/>
    <w:rsid w:val="00B41CB8"/>
    <w:pPr>
      <w:numPr>
        <w:ilvl w:val="5"/>
        <w:numId w:val="2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1"/>
    <w:uiPriority w:val="99"/>
    <w:qFormat/>
    <w:rsid w:val="00B41CB8"/>
    <w:pPr>
      <w:numPr>
        <w:ilvl w:val="6"/>
        <w:numId w:val="2"/>
      </w:num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link w:val="Nadpis8Char1"/>
    <w:uiPriority w:val="99"/>
    <w:qFormat/>
    <w:rsid w:val="00B41CB8"/>
    <w:pPr>
      <w:numPr>
        <w:ilvl w:val="7"/>
        <w:numId w:val="2"/>
      </w:numPr>
      <w:spacing w:before="240" w:after="60"/>
      <w:outlineLvl w:val="7"/>
    </w:pPr>
    <w:rPr>
      <w:rFonts w:cs="Times New Roman"/>
      <w:i/>
      <w:iCs/>
    </w:rPr>
  </w:style>
  <w:style w:type="paragraph" w:styleId="Nadpis9">
    <w:name w:val="heading 9"/>
    <w:basedOn w:val="Normln"/>
    <w:next w:val="Normln"/>
    <w:link w:val="Nadpis9Char1"/>
    <w:uiPriority w:val="99"/>
    <w:qFormat/>
    <w:rsid w:val="00B41CB8"/>
    <w:pPr>
      <w:numPr>
        <w:ilvl w:val="8"/>
        <w:numId w:val="2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2B54CB"/>
    <w:rPr>
      <w:rFonts w:ascii="Arial" w:hAnsi="Arial" w:cs="Times New Roman"/>
      <w:b/>
      <w:bCs/>
      <w:kern w:val="32"/>
      <w:sz w:val="32"/>
      <w:szCs w:val="32"/>
      <w:lang w:eastAsia="en-US"/>
    </w:rPr>
  </w:style>
  <w:style w:type="character" w:customStyle="1" w:styleId="Nadpis2Char1">
    <w:name w:val="Nadpis 2 Char1"/>
    <w:link w:val="Nadpis2"/>
    <w:uiPriority w:val="99"/>
    <w:locked/>
    <w:rsid w:val="002B54CB"/>
    <w:rPr>
      <w:rFonts w:ascii="Arial" w:hAnsi="Arial" w:cs="Times New Roman"/>
      <w:b/>
      <w:bCs/>
      <w:i/>
      <w:iCs/>
      <w:sz w:val="28"/>
      <w:szCs w:val="28"/>
      <w:lang w:eastAsia="en-US"/>
    </w:rPr>
  </w:style>
  <w:style w:type="character" w:customStyle="1" w:styleId="Nadpis3Char1">
    <w:name w:val="Nadpis 3 Char1"/>
    <w:link w:val="Nadpis3"/>
    <w:uiPriority w:val="99"/>
    <w:locked/>
    <w:rsid w:val="002B54CB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1">
    <w:name w:val="Nadpis 4 Char1"/>
    <w:link w:val="Nadpis4"/>
    <w:uiPriority w:val="99"/>
    <w:locked/>
    <w:rsid w:val="002B54CB"/>
    <w:rPr>
      <w:rFonts w:ascii="Arial" w:hAnsi="Arial" w:cs="Times New Roman"/>
      <w:b/>
      <w:bCs/>
      <w:sz w:val="28"/>
      <w:szCs w:val="28"/>
      <w:lang w:eastAsia="en-US"/>
    </w:rPr>
  </w:style>
  <w:style w:type="character" w:customStyle="1" w:styleId="Nadpis5Char1">
    <w:name w:val="Nadpis 5 Char1"/>
    <w:link w:val="Nadpis5"/>
    <w:uiPriority w:val="99"/>
    <w:locked/>
    <w:rsid w:val="002B54CB"/>
    <w:rPr>
      <w:rFonts w:ascii="Arial" w:hAnsi="Arial" w:cs="Times New Roman"/>
      <w:b/>
      <w:bCs/>
      <w:i/>
      <w:iCs/>
      <w:sz w:val="26"/>
      <w:szCs w:val="26"/>
      <w:lang w:eastAsia="en-US"/>
    </w:rPr>
  </w:style>
  <w:style w:type="character" w:customStyle="1" w:styleId="Nadpis6Char1">
    <w:name w:val="Nadpis 6 Char1"/>
    <w:link w:val="Nadpis6"/>
    <w:uiPriority w:val="99"/>
    <w:locked/>
    <w:rsid w:val="002B54CB"/>
    <w:rPr>
      <w:rFonts w:ascii="Arial" w:hAnsi="Arial" w:cs="Times New Roman"/>
      <w:b/>
      <w:bCs/>
      <w:sz w:val="22"/>
      <w:szCs w:val="22"/>
      <w:lang w:eastAsia="en-US"/>
    </w:rPr>
  </w:style>
  <w:style w:type="character" w:customStyle="1" w:styleId="Nadpis7Char1">
    <w:name w:val="Nadpis 7 Char1"/>
    <w:link w:val="Nadpis7"/>
    <w:uiPriority w:val="99"/>
    <w:locked/>
    <w:rsid w:val="002B54CB"/>
    <w:rPr>
      <w:rFonts w:ascii="Arial" w:hAnsi="Arial" w:cs="Times New Roman"/>
      <w:sz w:val="24"/>
      <w:szCs w:val="24"/>
      <w:lang w:eastAsia="en-US"/>
    </w:rPr>
  </w:style>
  <w:style w:type="character" w:customStyle="1" w:styleId="Nadpis8Char1">
    <w:name w:val="Nadpis 8 Char1"/>
    <w:link w:val="Nadpis8"/>
    <w:uiPriority w:val="99"/>
    <w:locked/>
    <w:rsid w:val="002B54CB"/>
    <w:rPr>
      <w:rFonts w:ascii="Arial" w:hAnsi="Arial" w:cs="Times New Roman"/>
      <w:i/>
      <w:iCs/>
      <w:sz w:val="24"/>
      <w:szCs w:val="24"/>
      <w:lang w:eastAsia="en-US"/>
    </w:rPr>
  </w:style>
  <w:style w:type="character" w:customStyle="1" w:styleId="Nadpis9Char1">
    <w:name w:val="Nadpis 9 Char1"/>
    <w:link w:val="Nadpis9"/>
    <w:uiPriority w:val="99"/>
    <w:locked/>
    <w:rsid w:val="002B54CB"/>
    <w:rPr>
      <w:rFonts w:ascii="Cambria" w:hAnsi="Cambria" w:cs="Times New Roman"/>
      <w:sz w:val="22"/>
      <w:szCs w:val="22"/>
      <w:lang w:eastAsia="en-US"/>
    </w:rPr>
  </w:style>
  <w:style w:type="paragraph" w:styleId="Zhlav">
    <w:name w:val="header"/>
    <w:basedOn w:val="Normln"/>
    <w:link w:val="ZhlavChar1"/>
    <w:rsid w:val="00B41CB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1">
    <w:name w:val="Záhlaví Char1"/>
    <w:link w:val="Zhlav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B41CB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0B2796"/>
    <w:rPr>
      <w:rFonts w:ascii="Arial" w:hAnsi="Arial"/>
      <w:sz w:val="24"/>
      <w:lang w:eastAsia="en-US"/>
    </w:rPr>
  </w:style>
  <w:style w:type="character" w:styleId="slostrnky">
    <w:name w:val="page number"/>
    <w:uiPriority w:val="99"/>
    <w:semiHidden/>
    <w:rsid w:val="00B41CB8"/>
    <w:rPr>
      <w:rFonts w:cs="Times New Roman"/>
    </w:rPr>
  </w:style>
  <w:style w:type="character" w:styleId="Hypertextovodkaz">
    <w:name w:val="Hyperlink"/>
    <w:uiPriority w:val="99"/>
    <w:rsid w:val="00B41CB8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B41CB8"/>
    <w:rPr>
      <w:rFonts w:cs="Times New Roman"/>
      <w:color w:val="800080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B41CB8"/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B41CB8"/>
    <w:pPr>
      <w:jc w:val="both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Nzev">
    <w:name w:val="Title"/>
    <w:basedOn w:val="Normln"/>
    <w:next w:val="Normln"/>
    <w:link w:val="NzevChar1"/>
    <w:uiPriority w:val="99"/>
    <w:qFormat/>
    <w:rsid w:val="00B41CB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1">
    <w:name w:val="Název Char1"/>
    <w:link w:val="Nzev"/>
    <w:uiPriority w:val="99"/>
    <w:locked/>
    <w:rsid w:val="002B54CB"/>
    <w:rPr>
      <w:rFonts w:ascii="Cambria" w:hAnsi="Cambria"/>
      <w:b/>
      <w:kern w:val="28"/>
      <w:sz w:val="3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B41CB8"/>
    <w:pPr>
      <w:spacing w:before="120"/>
      <w:ind w:left="705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41CB8"/>
    <w:pPr>
      <w:spacing w:line="240" w:lineRule="atLeast"/>
      <w:ind w:left="141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customStyle="1" w:styleId="Normlntz1">
    <w:name w:val="Normálnítz1"/>
    <w:basedOn w:val="Normln"/>
    <w:uiPriority w:val="99"/>
    <w:rsid w:val="00B41CB8"/>
    <w:pPr>
      <w:tabs>
        <w:tab w:val="num" w:pos="432"/>
        <w:tab w:val="left" w:pos="567"/>
      </w:tabs>
      <w:spacing w:before="120"/>
      <w:ind w:left="567" w:hanging="567"/>
      <w:jc w:val="both"/>
    </w:pPr>
    <w:rPr>
      <w:rFonts w:ascii="PalmSprings" w:hAnsi="PalmSprings"/>
      <w:szCs w:val="20"/>
    </w:rPr>
  </w:style>
  <w:style w:type="paragraph" w:customStyle="1" w:styleId="nadpis1tz">
    <w:name w:val="nadpis_1tz"/>
    <w:next w:val="Normlntz"/>
    <w:autoRedefine/>
    <w:uiPriority w:val="99"/>
    <w:rsid w:val="00B41CB8"/>
    <w:pPr>
      <w:widowControl w:val="0"/>
      <w:numPr>
        <w:numId w:val="1"/>
      </w:numPr>
      <w:suppressAutoHyphens/>
      <w:spacing w:before="240" w:after="120" w:line="276" w:lineRule="auto"/>
      <w:outlineLvl w:val="0"/>
    </w:pPr>
    <w:rPr>
      <w:rFonts w:ascii="Avalon" w:hAnsi="Avalon" w:cs="Times New Roman"/>
      <w:b/>
      <w:sz w:val="36"/>
      <w:szCs w:val="22"/>
    </w:rPr>
  </w:style>
  <w:style w:type="paragraph" w:customStyle="1" w:styleId="Normlntz">
    <w:name w:val="Normálnítz"/>
    <w:basedOn w:val="Normln"/>
    <w:uiPriority w:val="99"/>
    <w:rsid w:val="00B41CB8"/>
    <w:pPr>
      <w:spacing w:before="120"/>
      <w:jc w:val="both"/>
    </w:pPr>
    <w:rPr>
      <w:rFonts w:ascii="PalmSprings" w:hAnsi="PalmSprings"/>
      <w:szCs w:val="20"/>
    </w:rPr>
  </w:style>
  <w:style w:type="paragraph" w:customStyle="1" w:styleId="nadpis2tz">
    <w:name w:val="nadpis_2tz"/>
    <w:basedOn w:val="Normln"/>
    <w:next w:val="Normlntz"/>
    <w:autoRedefine/>
    <w:uiPriority w:val="99"/>
    <w:rsid w:val="00B41CB8"/>
    <w:pPr>
      <w:numPr>
        <w:ilvl w:val="1"/>
        <w:numId w:val="1"/>
      </w:numPr>
      <w:spacing w:before="120" w:after="120"/>
      <w:outlineLvl w:val="1"/>
    </w:pPr>
    <w:rPr>
      <w:rFonts w:ascii="Avalon" w:hAnsi="Avalon"/>
      <w:b/>
      <w:sz w:val="32"/>
      <w:szCs w:val="20"/>
    </w:rPr>
  </w:style>
  <w:style w:type="paragraph" w:customStyle="1" w:styleId="nadpis3tz">
    <w:name w:val="nadpis_3tz"/>
    <w:next w:val="Normlntz"/>
    <w:autoRedefine/>
    <w:uiPriority w:val="99"/>
    <w:rsid w:val="00B41CB8"/>
    <w:pPr>
      <w:numPr>
        <w:ilvl w:val="2"/>
        <w:numId w:val="1"/>
      </w:numPr>
      <w:spacing w:before="120" w:after="120" w:line="276" w:lineRule="auto"/>
      <w:outlineLvl w:val="2"/>
    </w:pPr>
    <w:rPr>
      <w:rFonts w:ascii="Avalon" w:hAnsi="Avalon" w:cs="Times New Roman"/>
      <w:b/>
      <w:noProof/>
      <w:sz w:val="28"/>
      <w:szCs w:val="22"/>
    </w:rPr>
  </w:style>
  <w:style w:type="paragraph" w:customStyle="1" w:styleId="nadpis4tz">
    <w:name w:val="nadpis_4tz"/>
    <w:next w:val="Normlntz"/>
    <w:autoRedefine/>
    <w:uiPriority w:val="99"/>
    <w:rsid w:val="00B41CB8"/>
    <w:pPr>
      <w:numPr>
        <w:ilvl w:val="3"/>
        <w:numId w:val="1"/>
      </w:numPr>
      <w:spacing w:before="120" w:after="120" w:line="276" w:lineRule="auto"/>
      <w:outlineLvl w:val="3"/>
    </w:pPr>
    <w:rPr>
      <w:rFonts w:ascii="Avalon" w:hAnsi="Avalon" w:cs="Times New Roman"/>
      <w:b/>
      <w:sz w:val="24"/>
      <w:szCs w:val="2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41CB8"/>
    <w:pPr>
      <w:ind w:left="1416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2B54CB"/>
    <w:rPr>
      <w:rFonts w:ascii="Arial" w:hAnsi="Arial"/>
      <w:sz w:val="16"/>
      <w:lang w:eastAsia="en-US"/>
    </w:rPr>
  </w:style>
  <w:style w:type="paragraph" w:customStyle="1" w:styleId="Nadpis1Tahoma11b">
    <w:name w:val="Nadpis 1 + Tahoma 11 b."/>
    <w:basedOn w:val="Nadpis1"/>
    <w:uiPriority w:val="99"/>
    <w:rsid w:val="00B41CB8"/>
    <w:pPr>
      <w:tabs>
        <w:tab w:val="num" w:pos="720"/>
      </w:tabs>
      <w:ind w:left="720" w:hanging="360"/>
    </w:pPr>
    <w:rPr>
      <w:rFonts w:ascii="Tahoma" w:hAnsi="Tahoma"/>
      <w:b w:val="0"/>
      <w:bCs w:val="0"/>
      <w:sz w:val="24"/>
      <w:szCs w:val="24"/>
    </w:rPr>
  </w:style>
  <w:style w:type="paragraph" w:customStyle="1" w:styleId="Nadpis2Tahoma11b">
    <w:name w:val="Nadpis 2 + Tahoma 11 b."/>
    <w:basedOn w:val="Nadpis2"/>
    <w:autoRedefine/>
    <w:uiPriority w:val="99"/>
    <w:rsid w:val="00B41CB8"/>
    <w:pPr>
      <w:keepNext w:val="0"/>
      <w:outlineLvl w:val="9"/>
    </w:pPr>
    <w:rPr>
      <w:bCs w:val="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B41CB8"/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B54CB"/>
    <w:rPr>
      <w:rFonts w:ascii="Arial" w:hAnsi="Arial"/>
      <w:sz w:val="16"/>
      <w:lang w:eastAsia="en-US"/>
    </w:rPr>
  </w:style>
  <w:style w:type="character" w:customStyle="1" w:styleId="Styl10b">
    <w:name w:val="Styl 10 b."/>
    <w:uiPriority w:val="99"/>
    <w:rsid w:val="00B41CB8"/>
    <w:rPr>
      <w:sz w:val="20"/>
    </w:rPr>
  </w:style>
  <w:style w:type="paragraph" w:styleId="Prosttext">
    <w:name w:val="Plain Text"/>
    <w:basedOn w:val="Normln"/>
    <w:link w:val="ProsttextChar"/>
    <w:uiPriority w:val="99"/>
    <w:semiHidden/>
    <w:rsid w:val="00B41CB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2B54CB"/>
    <w:rPr>
      <w:rFonts w:ascii="Courier New" w:hAnsi="Courier New"/>
      <w:lang w:eastAsia="en-US"/>
    </w:rPr>
  </w:style>
  <w:style w:type="paragraph" w:styleId="Obsah1">
    <w:name w:val="toc 1"/>
    <w:basedOn w:val="Normln"/>
    <w:next w:val="Normln"/>
    <w:autoRedefine/>
    <w:uiPriority w:val="39"/>
    <w:rsid w:val="00B02B2E"/>
    <w:pPr>
      <w:tabs>
        <w:tab w:val="left" w:pos="480"/>
        <w:tab w:val="right" w:leader="dot" w:pos="9895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Zkladntext0">
    <w:name w:val="_Základní text"/>
    <w:basedOn w:val="Normln"/>
    <w:uiPriority w:val="99"/>
    <w:rsid w:val="00B41CB8"/>
    <w:pPr>
      <w:tabs>
        <w:tab w:val="num" w:pos="432"/>
      </w:tabs>
      <w:ind w:left="432" w:hanging="432"/>
      <w:jc w:val="both"/>
    </w:pPr>
    <w:rPr>
      <w:rFonts w:ascii="Times New Roman" w:hAnsi="Times New Roman"/>
      <w:szCs w:val="20"/>
    </w:rPr>
  </w:style>
  <w:style w:type="character" w:customStyle="1" w:styleId="Nadpis1Char">
    <w:name w:val="Nadpis 1 Char"/>
    <w:uiPriority w:val="99"/>
    <w:rsid w:val="00B41CB8"/>
    <w:rPr>
      <w:rFonts w:ascii="Arial" w:hAnsi="Arial"/>
      <w:b/>
      <w:kern w:val="32"/>
      <w:sz w:val="32"/>
      <w:lang w:eastAsia="en-US"/>
    </w:rPr>
  </w:style>
  <w:style w:type="character" w:customStyle="1" w:styleId="Nadpis2Char">
    <w:name w:val="Nadpis 2 Char"/>
    <w:uiPriority w:val="99"/>
    <w:rsid w:val="00B41CB8"/>
    <w:rPr>
      <w:rFonts w:ascii="Arial" w:hAnsi="Arial"/>
      <w:b/>
      <w:i/>
      <w:sz w:val="28"/>
      <w:lang w:eastAsia="en-US"/>
    </w:rPr>
  </w:style>
  <w:style w:type="character" w:customStyle="1" w:styleId="Nadpis3Char">
    <w:name w:val="Nadpis 3 Char"/>
    <w:uiPriority w:val="99"/>
    <w:rsid w:val="00B41CB8"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uiPriority w:val="99"/>
    <w:rsid w:val="00B41CB8"/>
    <w:rPr>
      <w:b/>
      <w:sz w:val="28"/>
      <w:lang w:eastAsia="en-US"/>
    </w:rPr>
  </w:style>
  <w:style w:type="character" w:customStyle="1" w:styleId="Nadpis5Char">
    <w:name w:val="Nadpis 5 Char"/>
    <w:uiPriority w:val="99"/>
    <w:rsid w:val="00B41CB8"/>
    <w:rPr>
      <w:b/>
      <w:i/>
      <w:sz w:val="26"/>
      <w:lang w:eastAsia="en-US"/>
    </w:rPr>
  </w:style>
  <w:style w:type="character" w:customStyle="1" w:styleId="Nadpis6Char">
    <w:name w:val="Nadpis 6 Char"/>
    <w:uiPriority w:val="99"/>
    <w:rsid w:val="00B41CB8"/>
    <w:rPr>
      <w:b/>
      <w:sz w:val="22"/>
      <w:lang w:eastAsia="en-US"/>
    </w:rPr>
  </w:style>
  <w:style w:type="character" w:customStyle="1" w:styleId="Nadpis7Char">
    <w:name w:val="Nadpis 7 Char"/>
    <w:uiPriority w:val="99"/>
    <w:rsid w:val="00B41CB8"/>
    <w:rPr>
      <w:sz w:val="24"/>
      <w:lang w:eastAsia="en-US"/>
    </w:rPr>
  </w:style>
  <w:style w:type="character" w:customStyle="1" w:styleId="Nadpis8Char">
    <w:name w:val="Nadpis 8 Char"/>
    <w:uiPriority w:val="99"/>
    <w:rsid w:val="00B41CB8"/>
    <w:rPr>
      <w:i/>
      <w:sz w:val="24"/>
      <w:lang w:eastAsia="en-US"/>
    </w:rPr>
  </w:style>
  <w:style w:type="character" w:customStyle="1" w:styleId="Nadpis9Char">
    <w:name w:val="Nadpis 9 Char"/>
    <w:uiPriority w:val="99"/>
    <w:rsid w:val="00B41CB8"/>
    <w:rPr>
      <w:rFonts w:ascii="Cambria" w:hAnsi="Cambria"/>
      <w:sz w:val="22"/>
      <w:lang w:eastAsia="en-US"/>
    </w:rPr>
  </w:style>
  <w:style w:type="character" w:customStyle="1" w:styleId="NzevChar">
    <w:name w:val="Název Char"/>
    <w:uiPriority w:val="99"/>
    <w:rsid w:val="00B41CB8"/>
    <w:rPr>
      <w:rFonts w:ascii="Cambria" w:hAnsi="Cambria"/>
      <w:b/>
      <w:kern w:val="28"/>
      <w:sz w:val="32"/>
    </w:rPr>
  </w:style>
  <w:style w:type="paragraph" w:styleId="Podnadpis">
    <w:name w:val="Subtitle"/>
    <w:basedOn w:val="Normln"/>
    <w:next w:val="Normln"/>
    <w:link w:val="PodnadpisChar"/>
    <w:qFormat/>
    <w:rsid w:val="00B41CB8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nadpisChar">
    <w:name w:val="Podnadpis Char"/>
    <w:link w:val="Podnadpis"/>
    <w:uiPriority w:val="99"/>
    <w:locked/>
    <w:rsid w:val="002B54CB"/>
    <w:rPr>
      <w:rFonts w:ascii="Cambria" w:hAnsi="Cambria"/>
      <w:sz w:val="24"/>
      <w:lang w:eastAsia="en-US"/>
    </w:rPr>
  </w:style>
  <w:style w:type="character" w:customStyle="1" w:styleId="PodtitulChar">
    <w:name w:val="Podtitul Char"/>
    <w:rsid w:val="00B41CB8"/>
    <w:rPr>
      <w:rFonts w:ascii="Cambria" w:hAnsi="Cambria"/>
      <w:sz w:val="24"/>
    </w:rPr>
  </w:style>
  <w:style w:type="character" w:styleId="Siln">
    <w:name w:val="Strong"/>
    <w:uiPriority w:val="99"/>
    <w:qFormat/>
    <w:rsid w:val="00B41CB8"/>
    <w:rPr>
      <w:rFonts w:cs="Times New Roman"/>
      <w:b/>
    </w:rPr>
  </w:style>
  <w:style w:type="character" w:styleId="Zdraznn">
    <w:name w:val="Emphasis"/>
    <w:uiPriority w:val="99"/>
    <w:qFormat/>
    <w:rsid w:val="00B41CB8"/>
    <w:rPr>
      <w:rFonts w:ascii="Calibri" w:hAnsi="Calibri" w:cs="Times New Roman"/>
      <w:b/>
      <w:i/>
    </w:rPr>
  </w:style>
  <w:style w:type="paragraph" w:styleId="Bezmezer">
    <w:name w:val="No Spacing"/>
    <w:basedOn w:val="Normln"/>
    <w:uiPriority w:val="99"/>
    <w:qFormat/>
    <w:rsid w:val="00B41CB8"/>
    <w:rPr>
      <w:szCs w:val="32"/>
    </w:rPr>
  </w:style>
  <w:style w:type="paragraph" w:styleId="Odstavecseseznamem">
    <w:name w:val="List Paragraph"/>
    <w:basedOn w:val="Normln"/>
    <w:uiPriority w:val="34"/>
    <w:qFormat/>
    <w:rsid w:val="00B41CB8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B41CB8"/>
    <w:rPr>
      <w:rFonts w:cs="Times New Roman"/>
      <w:i/>
      <w:iCs/>
      <w:color w:val="000000"/>
    </w:rPr>
  </w:style>
  <w:style w:type="character" w:customStyle="1" w:styleId="CittChar">
    <w:name w:val="Citát Char"/>
    <w:link w:val="Citt"/>
    <w:uiPriority w:val="99"/>
    <w:locked/>
    <w:rsid w:val="002B54CB"/>
    <w:rPr>
      <w:rFonts w:ascii="Arial" w:hAnsi="Arial"/>
      <w:i/>
      <w:color w:val="000000"/>
      <w:sz w:val="24"/>
      <w:lang w:eastAsia="en-US"/>
    </w:rPr>
  </w:style>
  <w:style w:type="character" w:customStyle="1" w:styleId="CitaceChar">
    <w:name w:val="Citace Char"/>
    <w:uiPriority w:val="99"/>
    <w:rsid w:val="00B41CB8"/>
    <w:rPr>
      <w:i/>
      <w:sz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B41CB8"/>
    <w:pPr>
      <w:ind w:left="720" w:right="720"/>
    </w:pPr>
    <w:rPr>
      <w:rFonts w:cs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2B54CB"/>
    <w:rPr>
      <w:rFonts w:ascii="Arial" w:hAnsi="Arial"/>
      <w:b/>
      <w:i/>
      <w:color w:val="4F81BD"/>
      <w:sz w:val="24"/>
      <w:lang w:eastAsia="en-US"/>
    </w:rPr>
  </w:style>
  <w:style w:type="character" w:customStyle="1" w:styleId="CitaceintenzivnChar">
    <w:name w:val="Citace – intenzivní Char"/>
    <w:uiPriority w:val="99"/>
    <w:rsid w:val="00B41CB8"/>
    <w:rPr>
      <w:b/>
      <w:i/>
      <w:sz w:val="24"/>
    </w:rPr>
  </w:style>
  <w:style w:type="character" w:styleId="Zdraznnjemn">
    <w:name w:val="Subtle Emphasis"/>
    <w:uiPriority w:val="99"/>
    <w:qFormat/>
    <w:rsid w:val="00B41CB8"/>
    <w:rPr>
      <w:i/>
      <w:color w:val="5A5A5A"/>
    </w:rPr>
  </w:style>
  <w:style w:type="character" w:styleId="Zdraznnintenzivn">
    <w:name w:val="Intense Emphasis"/>
    <w:uiPriority w:val="99"/>
    <w:qFormat/>
    <w:rsid w:val="00B41CB8"/>
    <w:rPr>
      <w:b/>
      <w:i/>
      <w:sz w:val="24"/>
      <w:u w:val="single"/>
    </w:rPr>
  </w:style>
  <w:style w:type="character" w:styleId="Odkazjemn">
    <w:name w:val="Subtle Reference"/>
    <w:uiPriority w:val="99"/>
    <w:qFormat/>
    <w:rsid w:val="00B41CB8"/>
    <w:rPr>
      <w:sz w:val="24"/>
      <w:u w:val="single"/>
    </w:rPr>
  </w:style>
  <w:style w:type="character" w:styleId="Odkazintenzivn">
    <w:name w:val="Intense Reference"/>
    <w:uiPriority w:val="99"/>
    <w:qFormat/>
    <w:rsid w:val="00B41CB8"/>
    <w:rPr>
      <w:b/>
      <w:sz w:val="24"/>
      <w:u w:val="single"/>
    </w:rPr>
  </w:style>
  <w:style w:type="character" w:styleId="Nzevknihy">
    <w:name w:val="Book Title"/>
    <w:uiPriority w:val="99"/>
    <w:qFormat/>
    <w:rsid w:val="00B41CB8"/>
    <w:rPr>
      <w:rFonts w:ascii="Cambria" w:hAnsi="Cambria"/>
      <w:b/>
      <w:i/>
      <w:sz w:val="24"/>
    </w:rPr>
  </w:style>
  <w:style w:type="paragraph" w:styleId="Nadpisobsahu">
    <w:name w:val="TOC Heading"/>
    <w:basedOn w:val="Nadpis1"/>
    <w:next w:val="Normln"/>
    <w:uiPriority w:val="99"/>
    <w:qFormat/>
    <w:rsid w:val="00B41CB8"/>
    <w:pPr>
      <w:outlineLvl w:val="9"/>
    </w:pPr>
  </w:style>
  <w:style w:type="paragraph" w:styleId="Titulek">
    <w:name w:val="caption"/>
    <w:basedOn w:val="Normln"/>
    <w:next w:val="Normln"/>
    <w:uiPriority w:val="99"/>
    <w:qFormat/>
    <w:rsid w:val="00B41CB8"/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rsid w:val="008336C1"/>
    <w:pPr>
      <w:tabs>
        <w:tab w:val="left" w:pos="720"/>
        <w:tab w:val="right" w:leader="dot" w:pos="9895"/>
      </w:tabs>
      <w:ind w:left="240"/>
    </w:pPr>
    <w:rPr>
      <w:rFonts w:ascii="Calibri" w:hAnsi="Calibri"/>
      <w:b/>
      <w:smallCaps/>
      <w:noProof/>
      <w:sz w:val="20"/>
      <w:szCs w:val="20"/>
    </w:rPr>
  </w:style>
  <w:style w:type="paragraph" w:customStyle="1" w:styleId="dek">
    <w:name w:val="Řádek"/>
    <w:basedOn w:val="Normln"/>
    <w:next w:val="Normln"/>
    <w:autoRedefine/>
    <w:uiPriority w:val="99"/>
    <w:rsid w:val="00B41CB8"/>
    <w:pPr>
      <w:tabs>
        <w:tab w:val="left" w:pos="1190"/>
        <w:tab w:val="left" w:pos="2268"/>
        <w:tab w:val="left" w:pos="3402"/>
        <w:tab w:val="left" w:pos="4536"/>
        <w:tab w:val="left" w:pos="5670"/>
        <w:tab w:val="left" w:pos="6804"/>
      </w:tabs>
      <w:jc w:val="both"/>
    </w:pPr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1"/>
    <w:uiPriority w:val="99"/>
    <w:rsid w:val="00B41CB8"/>
    <w:rPr>
      <w:rFonts w:ascii="Times New Roman" w:hAnsi="Times New Roman" w:cs="Times New Roman"/>
      <w:sz w:val="2"/>
      <w:szCs w:val="20"/>
    </w:rPr>
  </w:style>
  <w:style w:type="character" w:customStyle="1" w:styleId="TextbublinyChar1">
    <w:name w:val="Text bubliny Char1"/>
    <w:link w:val="Textbubliny"/>
    <w:uiPriority w:val="99"/>
    <w:semiHidden/>
    <w:locked/>
    <w:rsid w:val="002B54CB"/>
    <w:rPr>
      <w:rFonts w:ascii="Times New Roman" w:hAnsi="Times New Roman"/>
      <w:sz w:val="2"/>
      <w:lang w:eastAsia="en-US"/>
    </w:rPr>
  </w:style>
  <w:style w:type="character" w:customStyle="1" w:styleId="TextbublinyChar">
    <w:name w:val="Text bubliny Char"/>
    <w:uiPriority w:val="99"/>
    <w:rsid w:val="00B41CB8"/>
    <w:rPr>
      <w:rFonts w:ascii="Tahoma" w:hAnsi="Tahoma"/>
      <w:sz w:val="16"/>
      <w:lang w:eastAsia="en-US"/>
    </w:rPr>
  </w:style>
  <w:style w:type="paragraph" w:styleId="Obsah3">
    <w:name w:val="toc 3"/>
    <w:basedOn w:val="Normln"/>
    <w:next w:val="Normln"/>
    <w:autoRedefine/>
    <w:uiPriority w:val="99"/>
    <w:semiHidden/>
    <w:rsid w:val="00B41CB8"/>
    <w:pPr>
      <w:ind w:left="480"/>
    </w:pPr>
    <w:rPr>
      <w:rFonts w:ascii="Calibri" w:hAnsi="Calibri"/>
      <w:i/>
      <w:iCs/>
      <w:sz w:val="20"/>
      <w:szCs w:val="20"/>
    </w:rPr>
  </w:style>
  <w:style w:type="character" w:styleId="Odkaznakoment">
    <w:name w:val="annotation reference"/>
    <w:uiPriority w:val="99"/>
    <w:semiHidden/>
    <w:rsid w:val="00B41CB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B41CB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locked/>
    <w:rsid w:val="002B54C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CB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54CB"/>
    <w:rPr>
      <w:rFonts w:ascii="Arial" w:hAnsi="Arial"/>
      <w:b/>
      <w:lang w:eastAsia="en-US"/>
    </w:rPr>
  </w:style>
  <w:style w:type="paragraph" w:customStyle="1" w:styleId="Znaka">
    <w:name w:val="Značka"/>
    <w:uiPriority w:val="99"/>
    <w:rsid w:val="00B41CB8"/>
    <w:pPr>
      <w:spacing w:before="60" w:after="60"/>
      <w:ind w:left="232" w:hanging="232"/>
      <w:jc w:val="both"/>
    </w:pPr>
    <w:rPr>
      <w:rFonts w:ascii="Arial" w:eastAsia="Batang" w:hAnsi="Arial" w:cs="Times New Roman"/>
      <w:color w:val="000000"/>
      <w:sz w:val="22"/>
    </w:rPr>
  </w:style>
  <w:style w:type="character" w:customStyle="1" w:styleId="ZhlavChar">
    <w:name w:val="Záhlaví Char"/>
    <w:rsid w:val="00B41CB8"/>
    <w:rPr>
      <w:sz w:val="24"/>
      <w:lang w:eastAsia="en-US"/>
    </w:rPr>
  </w:style>
  <w:style w:type="paragraph" w:styleId="Obsah4">
    <w:name w:val="toc 4"/>
    <w:basedOn w:val="Normln"/>
    <w:next w:val="Normln"/>
    <w:autoRedefine/>
    <w:uiPriority w:val="99"/>
    <w:semiHidden/>
    <w:rsid w:val="00B41CB8"/>
    <w:pPr>
      <w:ind w:left="72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B41CB8"/>
    <w:pPr>
      <w:ind w:left="96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B41CB8"/>
    <w:pPr>
      <w:ind w:left="12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B41CB8"/>
    <w:pPr>
      <w:ind w:left="144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B41CB8"/>
    <w:pPr>
      <w:ind w:left="168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B41CB8"/>
    <w:pPr>
      <w:ind w:left="1920"/>
    </w:pPr>
    <w:rPr>
      <w:rFonts w:ascii="Calibri" w:hAnsi="Calibri"/>
      <w:sz w:val="18"/>
      <w:szCs w:val="18"/>
    </w:rPr>
  </w:style>
  <w:style w:type="paragraph" w:customStyle="1" w:styleId="14bTun">
    <w:name w:val="14 b. Tučně"/>
    <w:basedOn w:val="Normln"/>
    <w:uiPriority w:val="99"/>
    <w:rsid w:val="00AC3530"/>
    <w:pPr>
      <w:jc w:val="center"/>
    </w:pPr>
    <w:rPr>
      <w:rFonts w:cs="Times New Roman"/>
      <w:b/>
      <w:sz w:val="28"/>
      <w:szCs w:val="20"/>
      <w:lang w:eastAsia="cs-CZ"/>
    </w:rPr>
  </w:style>
  <w:style w:type="paragraph" w:customStyle="1" w:styleId="Default">
    <w:name w:val="Default"/>
    <w:uiPriority w:val="99"/>
    <w:rsid w:val="00D84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edsazen">
    <w:name w:val="pøedsazený"/>
    <w:basedOn w:val="Normln"/>
    <w:uiPriority w:val="99"/>
    <w:rsid w:val="00497D1D"/>
    <w:pPr>
      <w:suppressAutoHyphens/>
      <w:ind w:left="113" w:hanging="113"/>
    </w:pPr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6C7D33"/>
    <w:rPr>
      <w:rFonts w:ascii="Arial" w:hAnsi="Arial" w:cs="Arial"/>
      <w:sz w:val="24"/>
      <w:szCs w:val="24"/>
      <w:lang w:eastAsia="en-US"/>
    </w:rPr>
  </w:style>
  <w:style w:type="paragraph" w:customStyle="1" w:styleId="Export0">
    <w:name w:val="Export 0"/>
    <w:basedOn w:val="Normln"/>
    <w:uiPriority w:val="99"/>
    <w:rsid w:val="004B0D7A"/>
    <w:pPr>
      <w:widowControl w:val="0"/>
    </w:pPr>
    <w:rPr>
      <w:rFonts w:ascii="Avinion" w:hAnsi="Avinion" w:cs="Times New Roman"/>
      <w:szCs w:val="20"/>
      <w:lang w:eastAsia="cs-CZ"/>
    </w:rPr>
  </w:style>
  <w:style w:type="paragraph" w:customStyle="1" w:styleId="Textodstavce">
    <w:name w:val="Text odstavce"/>
    <w:basedOn w:val="Normln"/>
    <w:rsid w:val="00AA0D3A"/>
    <w:pPr>
      <w:tabs>
        <w:tab w:val="num" w:pos="525"/>
        <w:tab w:val="num" w:pos="785"/>
        <w:tab w:val="left" w:pos="851"/>
      </w:tabs>
      <w:autoSpaceDE w:val="0"/>
      <w:autoSpaceDN w:val="0"/>
      <w:spacing w:before="240"/>
      <w:ind w:left="525" w:firstLine="425"/>
      <w:jc w:val="both"/>
    </w:pPr>
    <w:rPr>
      <w:rFonts w:ascii="Times New Roman" w:hAnsi="Times New Roman" w:cs="Times New Roman"/>
      <w:lang w:eastAsia="cs-CZ"/>
    </w:rPr>
  </w:style>
  <w:style w:type="paragraph" w:customStyle="1" w:styleId="Char">
    <w:name w:val="Char"/>
    <w:basedOn w:val="Normln"/>
    <w:rsid w:val="009E2BE7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/>
    </w:rPr>
  </w:style>
  <w:style w:type="table" w:styleId="Mkatabulky">
    <w:name w:val="Table Grid"/>
    <w:basedOn w:val="Normlntabulka"/>
    <w:locked/>
    <w:rsid w:val="0034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3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ak\Data%20aplikac&#237;\Microsoft\Templates\ALTRON_E01TZ%20DSP%20Technick&#225;%20zpr&#225;v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40BE-B356-4934-9E6E-0CD4D3C4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ALTRON_E01TZ DSP Technická zpráva </Template>
  <TotalTime>7</TotalTime>
  <Pages>18</Pages>
  <Words>4395</Words>
  <Characters>29409</Characters>
  <Application>Microsoft Office Word</Application>
  <DocSecurity>0</DocSecurity>
  <Lines>245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Altron, a.s.</Company>
  <LinksUpToDate>false</LinksUpToDate>
  <CharactersWithSpaces>33737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Technická zpráva</dc:subject>
  <dc:creator>Martin Novak</dc:creator>
  <cp:lastModifiedBy>Bulant Jakub, KLIKA-BP</cp:lastModifiedBy>
  <cp:revision>6</cp:revision>
  <cp:lastPrinted>2025-01-24T07:10:00Z</cp:lastPrinted>
  <dcterms:created xsi:type="dcterms:W3CDTF">2024-10-04T07:10:00Z</dcterms:created>
  <dcterms:modified xsi:type="dcterms:W3CDTF">2025-04-23T11:37:00Z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k">
    <vt:lpwstr/>
  </property>
  <property fmtid="{D5CDD505-2E9C-101B-9397-08002B2CF9AE}" pid="3" name="Koncový uživatel">
    <vt:lpwstr/>
  </property>
  <property fmtid="{D5CDD505-2E9C-101B-9397-08002B2CF9AE}" pid="4" name="Uzavřeno">
    <vt:lpwstr>0</vt:lpwstr>
  </property>
  <property fmtid="{D5CDD505-2E9C-101B-9397-08002B2CF9AE}" pid="5" name="ACM">
    <vt:lpwstr/>
  </property>
  <property fmtid="{D5CDD505-2E9C-101B-9397-08002B2CF9AE}" pid="6" name="PRI">
    <vt:lpwstr/>
  </property>
  <property fmtid="{D5CDD505-2E9C-101B-9397-08002B2CF9AE}" pid="7" name="ZAK">
    <vt:lpwstr/>
  </property>
  <property fmtid="{D5CDD505-2E9C-101B-9397-08002B2CF9AE}" pid="8" name="CC">
    <vt:lpwstr/>
  </property>
  <property fmtid="{D5CDD505-2E9C-101B-9397-08002B2CF9AE}" pid="9" name="POB">
    <vt:lpwstr/>
  </property>
  <property fmtid="{D5CDD505-2E9C-101B-9397-08002B2CF9AE}" pid="10" name="WorkCountry">
    <vt:lpwstr/>
  </property>
  <property fmtid="{D5CDD505-2E9C-101B-9397-08002B2CF9AE}" pid="11" name="NAB">
    <vt:lpwstr/>
  </property>
  <property fmtid="{D5CDD505-2E9C-101B-9397-08002B2CF9AE}" pid="12" name="Plátce">
    <vt:lpwstr/>
  </property>
  <property fmtid="{D5CDD505-2E9C-101B-9397-08002B2CF9AE}" pid="13" name="SM">
    <vt:lpwstr/>
  </property>
  <property fmtid="{D5CDD505-2E9C-101B-9397-08002B2CF9AE}" pid="14" name="CD">
    <vt:lpwstr/>
  </property>
  <property fmtid="{D5CDD505-2E9C-101B-9397-08002B2CF9AE}" pid="15" name="Lokalita">
    <vt:lpwstr/>
  </property>
  <property fmtid="{D5CDD505-2E9C-101B-9397-08002B2CF9AE}" pid="16" name="PM">
    <vt:lpwstr/>
  </property>
  <property fmtid="{D5CDD505-2E9C-101B-9397-08002B2CF9AE}" pid="17" name="ContentTypeId">
    <vt:lpwstr>0x0101009039797BC4FB08498C074E5801B30793</vt:lpwstr>
  </property>
</Properties>
</file>