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761C51EF" w14:textId="7376AFF2" w:rsidR="00B07B33" w:rsidRDefault="0038610C" w:rsidP="00B07B33">
      <w:pPr>
        <w:spacing w:after="0"/>
        <w:jc w:val="center"/>
        <w:rPr>
          <w:b/>
          <w:sz w:val="28"/>
          <w:szCs w:val="28"/>
        </w:rPr>
      </w:pPr>
      <w:r>
        <w:rPr>
          <w:b/>
          <w:sz w:val="28"/>
          <w:szCs w:val="28"/>
        </w:rPr>
        <w:t xml:space="preserve">č. </w:t>
      </w:r>
      <w:r w:rsidRPr="00997AA1">
        <w:rPr>
          <w:b/>
          <w:sz w:val="28"/>
          <w:szCs w:val="28"/>
        </w:rPr>
        <w:t>18-</w:t>
      </w:r>
      <w:r>
        <w:rPr>
          <w:b/>
          <w:sz w:val="28"/>
          <w:szCs w:val="28"/>
        </w:rPr>
        <w:t>1</w:t>
      </w:r>
      <w:r w:rsidR="00C5433E">
        <w:rPr>
          <w:b/>
          <w:sz w:val="28"/>
          <w:szCs w:val="28"/>
        </w:rPr>
        <w:t>2</w:t>
      </w:r>
      <w:r w:rsidRPr="00997AA1">
        <w:rPr>
          <w:b/>
          <w:sz w:val="28"/>
          <w:szCs w:val="28"/>
        </w:rPr>
        <w:t xml:space="preserve"> DNS </w:t>
      </w:r>
      <w:r>
        <w:rPr>
          <w:b/>
          <w:sz w:val="28"/>
          <w:szCs w:val="28"/>
        </w:rPr>
        <w:t>–</w:t>
      </w:r>
      <w:r w:rsidRPr="00997AA1">
        <w:rPr>
          <w:b/>
          <w:sz w:val="28"/>
          <w:szCs w:val="28"/>
        </w:rPr>
        <w:t>MS</w:t>
      </w:r>
    </w:p>
    <w:p w14:paraId="5D6AC237" w14:textId="77777777" w:rsidR="0038610C" w:rsidRPr="0038610C" w:rsidRDefault="0038610C" w:rsidP="00B07B33">
      <w:pPr>
        <w:spacing w:after="0"/>
        <w:jc w:val="center"/>
        <w:rPr>
          <w:sz w:val="16"/>
          <w:szCs w:val="16"/>
        </w:rP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5E2E8707" w14:textId="77777777" w:rsidR="00B07B33" w:rsidRPr="00977280" w:rsidRDefault="00B07B33" w:rsidP="00B07B33">
      <w:pPr>
        <w:spacing w:after="0"/>
        <w:rPr>
          <w:rStyle w:val="Vrazn"/>
          <w:rFonts w:cs="Arial"/>
          <w:szCs w:val="20"/>
        </w:rPr>
      </w:pPr>
      <w:r w:rsidRPr="00977280">
        <w:rPr>
          <w:rStyle w:val="Vraz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76EC840C" w:rsidR="00B07B33" w:rsidRPr="00977280" w:rsidRDefault="00B07B33" w:rsidP="001E2760">
            <w:pPr>
              <w:spacing w:after="0" w:line="360" w:lineRule="auto"/>
              <w:rPr>
                <w:rFonts w:cs="Arial"/>
                <w:szCs w:val="20"/>
              </w:rPr>
            </w:pPr>
            <w:r w:rsidRPr="00D52951">
              <w:rPr>
                <w:rFonts w:cs="Arial"/>
              </w:rPr>
              <w:t xml:space="preserve"> Ing. </w:t>
            </w:r>
            <w:r w:rsidR="001E2760">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1976237C" w:rsidR="00B07B33" w:rsidRPr="00977280" w:rsidRDefault="001E2760" w:rsidP="00CD6191">
            <w:pPr>
              <w:spacing w:after="0" w:line="360" w:lineRule="auto"/>
              <w:rPr>
                <w:rFonts w:cs="Arial"/>
                <w:szCs w:val="20"/>
              </w:rPr>
            </w:pPr>
            <w:r w:rsidRPr="001E2760">
              <w:rPr>
                <w:rFonts w:cs="Arial"/>
                <w:szCs w:val="20"/>
              </w:rPr>
              <w:t>+421455243201</w:t>
            </w: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4D914DEE" w14:textId="77777777" w:rsidR="00B07B33" w:rsidRPr="00977280" w:rsidRDefault="00B07B33" w:rsidP="00B07B33">
      <w:pPr>
        <w:spacing w:after="0"/>
        <w:jc w:val="center"/>
        <w:rPr>
          <w:rFonts w:cs="Arial"/>
          <w:szCs w:val="20"/>
        </w:rPr>
      </w:pPr>
      <w:r w:rsidRPr="00977280">
        <w:rPr>
          <w:rFonts w:cs="Arial"/>
          <w:szCs w:val="20"/>
        </w:rPr>
        <w:t>a</w:t>
      </w: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38610C" w:rsidRPr="00977280" w14:paraId="213CF256" w14:textId="77777777" w:rsidTr="00CD6191">
        <w:tc>
          <w:tcPr>
            <w:tcW w:w="1068" w:type="pct"/>
            <w:tcBorders>
              <w:top w:val="nil"/>
              <w:bottom w:val="nil"/>
              <w:right w:val="nil"/>
            </w:tcBorders>
            <w:shd w:val="clear" w:color="auto" w:fill="auto"/>
          </w:tcPr>
          <w:p w14:paraId="07F95188" w14:textId="58346205" w:rsidR="0038610C" w:rsidRPr="00977280" w:rsidRDefault="0038610C" w:rsidP="00CD6191">
            <w:pPr>
              <w:spacing w:after="0" w:line="360" w:lineRule="auto"/>
              <w:rPr>
                <w:rFonts w:cs="Arial"/>
                <w:szCs w:val="20"/>
              </w:rPr>
            </w:pPr>
            <w:r w:rsidRPr="003E7912">
              <w:rPr>
                <w:rFonts w:cs="Arial"/>
              </w:rPr>
              <w:t>Číslo účtu (IBAN):</w:t>
            </w:r>
          </w:p>
        </w:tc>
        <w:tc>
          <w:tcPr>
            <w:tcW w:w="3932" w:type="pct"/>
            <w:tcBorders>
              <w:left w:val="nil"/>
            </w:tcBorders>
            <w:shd w:val="clear" w:color="auto" w:fill="auto"/>
          </w:tcPr>
          <w:p w14:paraId="02B97EAA" w14:textId="77777777" w:rsidR="0038610C" w:rsidRPr="00977280" w:rsidRDefault="0038610C"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Pr="0038610C" w:rsidRDefault="00B07B33" w:rsidP="00B07B33">
      <w:pPr>
        <w:spacing w:after="0"/>
        <w:jc w:val="both"/>
        <w:rPr>
          <w:rFonts w:cs="Arial"/>
          <w:sz w:val="16"/>
          <w:szCs w:val="16"/>
        </w:rPr>
      </w:pPr>
    </w:p>
    <w:p w14:paraId="2A590203" w14:textId="77777777" w:rsidR="00B07B33" w:rsidRPr="00A43101" w:rsidRDefault="00B07B33" w:rsidP="0038610C">
      <w:pPr>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9DB0A77" w14:textId="77777777" w:rsidR="00B07B33" w:rsidRPr="00A43101" w:rsidRDefault="00B07B33" w:rsidP="0038610C">
      <w:pPr>
        <w:jc w:val="center"/>
        <w:rPr>
          <w:rFonts w:cs="Arial"/>
          <w:szCs w:val="20"/>
        </w:rPr>
      </w:pPr>
      <w:r w:rsidRPr="00A43101">
        <w:rPr>
          <w:rFonts w:cs="Arial"/>
          <w:szCs w:val="20"/>
        </w:rPr>
        <w:t>(ďalej len “objednávateľ“ alebo „verejný obstarávateľ“)</w:t>
      </w: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2F62D0BB" w14:textId="77777777" w:rsidR="00B07B33" w:rsidRDefault="00B07B33" w:rsidP="00B07B33">
      <w:pPr>
        <w:spacing w:after="0"/>
        <w:jc w:val="center"/>
        <w:rPr>
          <w:rFonts w:cs="Arial"/>
          <w:b/>
          <w:szCs w:val="20"/>
        </w:rPr>
      </w:pPr>
      <w:r w:rsidRPr="00A43101">
        <w:rPr>
          <w:rFonts w:cs="Arial"/>
          <w:b/>
          <w:szCs w:val="20"/>
        </w:rPr>
        <w:lastRenderedPageBreak/>
        <w:t>Preambula</w:t>
      </w:r>
    </w:p>
    <w:p w14:paraId="7CEE6EDF" w14:textId="338A4487" w:rsidR="00B07B33"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00C5433E" w:rsidRPr="00C5433E">
        <w:rPr>
          <w:rFonts w:cs="Arial"/>
          <w:b/>
          <w:sz w:val="20"/>
          <w:szCs w:val="20"/>
        </w:rPr>
        <w:t>Služby mechanizačnými prostriedkami pre OZ Poľana - výzva č.18-12 –opiľovanie drevín zasahujúcich do lesných ciest</w:t>
      </w:r>
      <w:r w:rsidRPr="007027E5">
        <w:rPr>
          <w:rFonts w:cs="Arial"/>
          <w:sz w:val="20"/>
          <w:szCs w:val="20"/>
        </w:rPr>
        <w:t>, realizujúcej sa pod zriadeným DNS.</w:t>
      </w:r>
    </w:p>
    <w:p w14:paraId="5A73B300" w14:textId="77777777" w:rsidR="00C5433E" w:rsidRPr="007027E5" w:rsidRDefault="00C5433E" w:rsidP="00B07B33">
      <w:pPr>
        <w:pStyle w:val="Odsekzoznamu"/>
        <w:spacing w:after="0"/>
        <w:ind w:left="360"/>
        <w:jc w:val="both"/>
        <w:rPr>
          <w:rFonts w:cs="Arial"/>
          <w:sz w:val="20"/>
          <w:szCs w:val="20"/>
        </w:rPr>
      </w:pP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409C5348" w:rsidR="00B07B33" w:rsidRPr="00706B3D" w:rsidRDefault="00B07B33" w:rsidP="0038610C">
      <w:pPr>
        <w:pStyle w:val="Odsekzoznamu"/>
        <w:numPr>
          <w:ilvl w:val="1"/>
          <w:numId w:val="7"/>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38610C" w:rsidRPr="0038610C">
        <w:rPr>
          <w:rFonts w:cs="Arial"/>
          <w:sz w:val="20"/>
          <w:szCs w:val="20"/>
        </w:rPr>
        <w:t>služby na  údržbe lesných ciest</w:t>
      </w:r>
      <w:r w:rsidR="0038610C">
        <w:rPr>
          <w:rFonts w:cs="Arial"/>
          <w:sz w:val="20"/>
          <w:szCs w:val="20"/>
        </w:rPr>
        <w:t xml:space="preserve"> </w:t>
      </w:r>
      <w:r w:rsidR="0038610C" w:rsidRPr="0038610C">
        <w:rPr>
          <w:rFonts w:cs="Arial"/>
          <w:sz w:val="20"/>
          <w:szCs w:val="20"/>
        </w:rPr>
        <w:t>– kosenie krajníc</w:t>
      </w:r>
      <w:r w:rsidR="0038610C">
        <w:rPr>
          <w:rFonts w:cs="Arial"/>
          <w:sz w:val="20"/>
          <w:szCs w:val="20"/>
        </w:rPr>
        <w:t>,</w:t>
      </w:r>
      <w:r w:rsidRPr="00706B3D">
        <w:rPr>
          <w:rFonts w:cs="Arial"/>
          <w:sz w:val="20"/>
          <w:szCs w:val="20"/>
        </w:rPr>
        <w:t xml:space="preserve"> (ďalej 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419DD195" w14:textId="77777777" w:rsidR="00C5433E" w:rsidRPr="004D5601" w:rsidRDefault="0038610C" w:rsidP="00C5433E">
      <w:pPr>
        <w:pStyle w:val="Odsekzoznamu"/>
        <w:numPr>
          <w:ilvl w:val="1"/>
          <w:numId w:val="7"/>
        </w:numPr>
        <w:spacing w:after="0"/>
        <w:jc w:val="both"/>
        <w:rPr>
          <w:rFonts w:cs="Arial"/>
          <w:sz w:val="20"/>
          <w:szCs w:val="20"/>
        </w:rPr>
      </w:pPr>
      <w:r>
        <w:rPr>
          <w:rFonts w:cs="Arial"/>
          <w:sz w:val="20"/>
          <w:szCs w:val="20"/>
        </w:rPr>
        <w:t>Službou</w:t>
      </w:r>
      <w:r w:rsidR="00B07B33" w:rsidRPr="00706B3D">
        <w:rPr>
          <w:rFonts w:cs="Arial"/>
          <w:sz w:val="20"/>
          <w:szCs w:val="20"/>
        </w:rPr>
        <w:t xml:space="preserve"> </w:t>
      </w:r>
      <w:r w:rsidRPr="0038610C">
        <w:rPr>
          <w:rFonts w:cs="Arial"/>
          <w:sz w:val="20"/>
          <w:szCs w:val="20"/>
        </w:rPr>
        <w:t xml:space="preserve">na  údržbe lesných ciest </w:t>
      </w:r>
      <w:r w:rsidR="00B07B33" w:rsidRPr="00706B3D">
        <w:rPr>
          <w:rFonts w:cs="Arial"/>
          <w:sz w:val="20"/>
          <w:szCs w:val="20"/>
        </w:rPr>
        <w:t>sa rozumie:</w:t>
      </w:r>
      <w:r w:rsidRPr="0038610C">
        <w:rPr>
          <w:rFonts w:cs="Arial"/>
          <w:sz w:val="20"/>
          <w:szCs w:val="20"/>
        </w:rPr>
        <w:t xml:space="preserve"> </w:t>
      </w:r>
      <w:r w:rsidR="00C5433E" w:rsidRPr="004D5601">
        <w:rPr>
          <w:rFonts w:cs="Arial"/>
          <w:sz w:val="20"/>
          <w:szCs w:val="20"/>
        </w:rPr>
        <w:t>opiľovanie drevín a krovia, zasahujúcich do telesa lesnej cesty. Šírka opíleného úseku 1,5m od krajnice cesty výška opílenia minimálne 5 m nad telesom cesty.</w:t>
      </w:r>
    </w:p>
    <w:p w14:paraId="009054D7" w14:textId="5E7E2814" w:rsidR="00B07B33" w:rsidRPr="00706B3D" w:rsidRDefault="00C5433E" w:rsidP="00C5433E">
      <w:pPr>
        <w:pStyle w:val="Odsekzoznamu"/>
        <w:spacing w:after="0"/>
        <w:ind w:left="360"/>
        <w:jc w:val="both"/>
        <w:rPr>
          <w:rFonts w:cs="Arial"/>
          <w:sz w:val="20"/>
          <w:szCs w:val="20"/>
        </w:rPr>
      </w:pPr>
      <w:r w:rsidRPr="004D5601">
        <w:rPr>
          <w:rFonts w:cs="Arial"/>
          <w:sz w:val="20"/>
          <w:szCs w:val="20"/>
        </w:rPr>
        <w:t xml:space="preserve">V cene služby  (v </w:t>
      </w:r>
      <w:r>
        <w:rPr>
          <w:rFonts w:cs="Arial"/>
          <w:sz w:val="20"/>
          <w:szCs w:val="20"/>
        </w:rPr>
        <w:t xml:space="preserve">€ bez DPH) musia byť zahrnuté </w:t>
      </w:r>
      <w:r w:rsidRPr="00710684">
        <w:rPr>
          <w:rFonts w:cs="Arial"/>
          <w:sz w:val="20"/>
          <w:szCs w:val="20"/>
        </w:rPr>
        <w:t>všetky náklady na dodanie pre</w:t>
      </w:r>
      <w:r>
        <w:rPr>
          <w:rFonts w:cs="Arial"/>
          <w:sz w:val="20"/>
          <w:szCs w:val="20"/>
        </w:rPr>
        <w:t xml:space="preserve">dmetu zákazky, presun a prevoz </w:t>
      </w:r>
      <w:r w:rsidRPr="00710684">
        <w:rPr>
          <w:rFonts w:cs="Arial"/>
          <w:sz w:val="20"/>
          <w:szCs w:val="20"/>
        </w:rPr>
        <w:t>stroja na pracovisko a z pracoviska, vrátane prestojov</w:t>
      </w:r>
      <w:r>
        <w:rPr>
          <w:rFonts w:cs="Arial"/>
          <w:sz w:val="20"/>
          <w:szCs w:val="20"/>
        </w:rPr>
        <w:t>.</w:t>
      </w:r>
      <w:r w:rsidR="00B07B33"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CEE5C8" w14:textId="77777777" w:rsidR="00C5433E" w:rsidRDefault="00C5433E" w:rsidP="00B07B33">
      <w:pPr>
        <w:spacing w:after="0"/>
        <w:jc w:val="center"/>
        <w:rPr>
          <w:rFonts w:cs="Arial"/>
          <w:b/>
          <w:szCs w:val="20"/>
        </w:rPr>
      </w:pPr>
    </w:p>
    <w:p w14:paraId="2E8BCDFB" w14:textId="472E786E"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 xml:space="preserve">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w:t>
      </w:r>
      <w:r>
        <w:rPr>
          <w:rFonts w:cs="Arial"/>
          <w:sz w:val="20"/>
          <w:szCs w:val="20"/>
        </w:rPr>
        <w:lastRenderedPageBreak/>
        <w:t>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081DDE8" w14:textId="7796B673" w:rsidR="00B07B33" w:rsidRPr="00C5433E" w:rsidRDefault="00B07B33" w:rsidP="00C5433E">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29903F74"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39187AB7" w14:textId="77777777" w:rsidR="00B07B33" w:rsidRPr="00A43101" w:rsidRDefault="00B07B33" w:rsidP="00B07B33">
      <w:pPr>
        <w:spacing w:after="0"/>
        <w:jc w:val="center"/>
        <w:rPr>
          <w:rFonts w:cs="Arial"/>
          <w:b/>
          <w:szCs w:val="20"/>
        </w:rPr>
      </w:pPr>
      <w:r>
        <w:rPr>
          <w:rFonts w:cs="Arial"/>
          <w:b/>
          <w:szCs w:val="20"/>
        </w:rPr>
        <w:lastRenderedPageBreak/>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85F6F0F" w14:textId="77777777" w:rsidR="00C5433E" w:rsidRDefault="00C5433E" w:rsidP="00B07B33">
      <w:pPr>
        <w:spacing w:after="0"/>
        <w:jc w:val="center"/>
        <w:rPr>
          <w:rFonts w:cs="Arial"/>
          <w:b/>
          <w:szCs w:val="20"/>
        </w:rPr>
      </w:pPr>
    </w:p>
    <w:p w14:paraId="473C6EB7" w14:textId="53D2C86A"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A0BCD60" w14:textId="77777777" w:rsidR="00C5433E" w:rsidRDefault="00C5433E" w:rsidP="00B07B33">
      <w:pPr>
        <w:spacing w:after="0"/>
        <w:jc w:val="center"/>
        <w:rPr>
          <w:rFonts w:cs="Arial"/>
          <w:b/>
          <w:szCs w:val="20"/>
        </w:rPr>
      </w:pPr>
    </w:p>
    <w:p w14:paraId="2331AD25" w14:textId="3C08D623" w:rsidR="00B07B33" w:rsidRPr="00A43101" w:rsidRDefault="00B07B33" w:rsidP="00B07B33">
      <w:pPr>
        <w:spacing w:after="0"/>
        <w:jc w:val="center"/>
        <w:rPr>
          <w:rFonts w:cs="Arial"/>
          <w:b/>
          <w:szCs w:val="20"/>
        </w:rPr>
      </w:pPr>
      <w:bookmarkStart w:id="0" w:name="_GoBack"/>
      <w:bookmarkEnd w:id="0"/>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lastRenderedPageBreak/>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592C3B97" w14:textId="77777777" w:rsidR="0038610C" w:rsidRPr="00977280" w:rsidRDefault="0038610C"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2DE9B82F" w14:textId="0B3F716A" w:rsidR="001E2760" w:rsidRDefault="001E2760" w:rsidP="00CD6191">
            <w:pPr>
              <w:spacing w:after="0"/>
              <w:rPr>
                <w:rFonts w:eastAsia="Calibri" w:cs="Arial"/>
                <w:b/>
                <w:szCs w:val="20"/>
              </w:rPr>
            </w:pPr>
            <w:r>
              <w:rPr>
                <w:rFonts w:eastAsia="Calibri" w:cs="Arial"/>
                <w:b/>
                <w:szCs w:val="20"/>
              </w:rPr>
              <w:t xml:space="preserve">           </w:t>
            </w:r>
            <w:r w:rsidRPr="001E2760">
              <w:rPr>
                <w:rFonts w:eastAsia="Calibri" w:cs="Arial"/>
                <w:b/>
                <w:szCs w:val="20"/>
              </w:rPr>
              <w:t>Ing. Anton Kamenský</w:t>
            </w:r>
          </w:p>
          <w:p w14:paraId="3E510C0D" w14:textId="12464C4C"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724E494B" w14:textId="56FA9B48" w:rsidR="005337B7" w:rsidRPr="00B07B33" w:rsidRDefault="005337B7" w:rsidP="0038610C"/>
    <w:sectPr w:rsidR="005337B7" w:rsidRPr="00B07B33" w:rsidSect="00C5433E">
      <w:headerReference w:type="default" r:id="rId8"/>
      <w:footerReference w:type="default" r:id="rId9"/>
      <w:footerReference w:type="first" r:id="rId10"/>
      <w:type w:val="continuous"/>
      <w:pgSz w:w="11906" w:h="16838"/>
      <w:pgMar w:top="709"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FB127" w14:textId="77777777" w:rsidR="00116EAA" w:rsidRDefault="00116EAA">
      <w:r>
        <w:separator/>
      </w:r>
    </w:p>
  </w:endnote>
  <w:endnote w:type="continuationSeparator" w:id="0">
    <w:p w14:paraId="7F6952A3" w14:textId="77777777" w:rsidR="00116EAA" w:rsidRDefault="0011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60D138F" w:rsidR="00BD1EE7" w:rsidRDefault="00BD1EE7" w:rsidP="004B6733">
                  <w:pPr>
                    <w:pStyle w:val="Pta"/>
                  </w:pPr>
                </w:p>
              </w:tc>
              <w:tc>
                <w:tcPr>
                  <w:tcW w:w="1412" w:type="dxa"/>
                </w:tcPr>
                <w:p w14:paraId="7289D8C9" w14:textId="663E3245"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5433E">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5433E">
                    <w:rPr>
                      <w:bCs/>
                      <w:noProof/>
                      <w:sz w:val="18"/>
                      <w:szCs w:val="18"/>
                    </w:rPr>
                    <w:t>6</w:t>
                  </w:r>
                  <w:r w:rsidRPr="007C3D49">
                    <w:rPr>
                      <w:bCs/>
                      <w:sz w:val="18"/>
                      <w:szCs w:val="18"/>
                    </w:rPr>
                    <w:fldChar w:fldCharType="end"/>
                  </w:r>
                </w:p>
              </w:tc>
            </w:tr>
          </w:tbl>
          <w:p w14:paraId="6C1DB06B" w14:textId="09E36B81" w:rsidR="00BD1EE7" w:rsidRPr="002917A0" w:rsidRDefault="00116EA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5335A" w14:textId="77777777" w:rsidR="00116EAA" w:rsidRDefault="00116EAA">
      <w:r>
        <w:separator/>
      </w:r>
    </w:p>
  </w:footnote>
  <w:footnote w:type="continuationSeparator" w:id="0">
    <w:p w14:paraId="00863AC2" w14:textId="77777777" w:rsidR="00116EAA" w:rsidRDefault="0011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0430C74C" w:rsidR="00184AC9" w:rsidRPr="007C3D49" w:rsidRDefault="004B6733"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5"/>
  </w:num>
  <w:num w:numId="3">
    <w:abstractNumId w:val="17"/>
  </w:num>
  <w:num w:numId="4">
    <w:abstractNumId w:val="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1"/>
  </w:num>
  <w:num w:numId="8">
    <w:abstractNumId w:val="14"/>
  </w:num>
  <w:num w:numId="9">
    <w:abstractNumId w:val="6"/>
  </w:num>
  <w:num w:numId="10">
    <w:abstractNumId w:val="2"/>
  </w:num>
  <w:num w:numId="11">
    <w:abstractNumId w:val="13"/>
  </w:num>
  <w:num w:numId="12">
    <w:abstractNumId w:val="23"/>
  </w:num>
  <w:num w:numId="13">
    <w:abstractNumId w:val="11"/>
  </w:num>
  <w:num w:numId="14">
    <w:abstractNumId w:val="9"/>
  </w:num>
  <w:num w:numId="15">
    <w:abstractNumId w:val="19"/>
  </w:num>
  <w:num w:numId="16">
    <w:abstractNumId w:val="5"/>
  </w:num>
  <w:num w:numId="17">
    <w:abstractNumId w:val="22"/>
  </w:num>
  <w:num w:numId="18">
    <w:abstractNumId w:val="20"/>
  </w:num>
  <w:num w:numId="19">
    <w:abstractNumId w:val="3"/>
  </w:num>
  <w:num w:numId="20">
    <w:abstractNumId w:val="12"/>
  </w:num>
  <w:num w:numId="21">
    <w:abstractNumId w:val="18"/>
  </w:num>
  <w:num w:numId="22">
    <w:abstractNumId w:val="10"/>
  </w:num>
  <w:num w:numId="2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AA"/>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760"/>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10C"/>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733"/>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503"/>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42E6"/>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433E"/>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3BF"/>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A14C-6D43-4576-AA66-36DCA130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2940</Words>
  <Characters>16764</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19665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8</cp:revision>
  <cp:lastPrinted>2022-01-14T10:02:00Z</cp:lastPrinted>
  <dcterms:created xsi:type="dcterms:W3CDTF">2023-10-11T11:39:00Z</dcterms:created>
  <dcterms:modified xsi:type="dcterms:W3CDTF">2025-08-14T07:04:00Z</dcterms:modified>
  <cp:category>EIZ</cp:category>
</cp:coreProperties>
</file>