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4BFBE" w14:textId="77777777" w:rsidR="00F3266C" w:rsidRDefault="00F3266C" w:rsidP="009B3C19">
      <w:pPr>
        <w:pStyle w:val="Zkladntext3"/>
        <w:spacing w:after="0" w:line="240" w:lineRule="auto"/>
        <w:jc w:val="center"/>
        <w:rPr>
          <w:rFonts w:ascii="Arial Narrow" w:hAnsi="Arial Narrow" w:cs="Arial"/>
          <w:b/>
          <w:sz w:val="36"/>
          <w:szCs w:val="36"/>
        </w:rPr>
      </w:pPr>
    </w:p>
    <w:p w14:paraId="4D99834B" w14:textId="714790FB" w:rsidR="00065F6B"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6191D1F6" w14:textId="472E3281" w:rsidR="00781BAF" w:rsidRPr="00D83531" w:rsidRDefault="00781BAF" w:rsidP="009B3C19">
      <w:pPr>
        <w:pStyle w:val="Zkladntext3"/>
        <w:spacing w:after="0" w:line="240" w:lineRule="auto"/>
        <w:jc w:val="center"/>
        <w:rPr>
          <w:rFonts w:ascii="Arial Narrow" w:hAnsi="Arial Narrow" w:cs="Arial"/>
          <w:b/>
          <w:sz w:val="36"/>
          <w:szCs w:val="36"/>
        </w:rPr>
      </w:pPr>
      <w:r w:rsidRPr="00781BAF">
        <w:rPr>
          <w:rFonts w:ascii="Arial Narrow" w:hAnsi="Arial Narrow" w:cs="Arial"/>
          <w:b/>
          <w:sz w:val="20"/>
          <w:szCs w:val="36"/>
        </w:rPr>
        <w:t>s elektronickou aukciou</w:t>
      </w:r>
    </w:p>
    <w:p w14:paraId="154EA219" w14:textId="4628B8C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bookmarkStart w:id="0" w:name="_GoBack"/>
      <w:bookmarkEnd w:id="0"/>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66DA8E5A"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993F0CE" w14:textId="77777777" w:rsidR="008D6E5D" w:rsidRPr="00D83531" w:rsidRDefault="008D6E5D" w:rsidP="009B3C19">
      <w:pPr>
        <w:pStyle w:val="Zkladntext3"/>
        <w:spacing w:after="0" w:line="240" w:lineRule="auto"/>
        <w:jc w:val="center"/>
        <w:rPr>
          <w:rFonts w:ascii="Arial Narrow" w:hAnsi="Arial Narrow" w:cs="Arial"/>
          <w:b/>
          <w:bCs/>
          <w:sz w:val="36"/>
          <w:szCs w:val="36"/>
        </w:rPr>
      </w:pPr>
    </w:p>
    <w:p w14:paraId="08512B85" w14:textId="421B92A8" w:rsidR="00065F6B" w:rsidRDefault="008D6E5D" w:rsidP="008D6E5D">
      <w:pPr>
        <w:spacing w:after="0" w:line="240" w:lineRule="auto"/>
        <w:jc w:val="center"/>
        <w:rPr>
          <w:rFonts w:ascii="Arial Narrow" w:hAnsi="Arial Narrow" w:cs="Arial"/>
          <w:b/>
          <w:noProof/>
          <w:sz w:val="32"/>
          <w:szCs w:val="36"/>
          <w:lang w:eastAsia="sk-SK"/>
        </w:rPr>
      </w:pPr>
      <w:bookmarkStart w:id="1" w:name="nazov"/>
      <w:bookmarkEnd w:id="1"/>
      <w:r w:rsidRPr="00F3266C">
        <w:rPr>
          <w:rFonts w:ascii="Arial Narrow" w:hAnsi="Arial Narrow" w:cs="Arial"/>
          <w:b/>
          <w:noProof/>
          <w:sz w:val="32"/>
          <w:szCs w:val="36"/>
          <w:lang w:eastAsia="sk-SK"/>
        </w:rPr>
        <w:t xml:space="preserve">Rozšírenie pilotného projektu SmartHUB na ďalšie pracoviská MV SR </w:t>
      </w:r>
      <w:r w:rsidR="00F3266C">
        <w:rPr>
          <w:rFonts w:ascii="Arial Narrow" w:hAnsi="Arial Narrow" w:cs="Arial"/>
          <w:b/>
          <w:noProof/>
          <w:sz w:val="32"/>
          <w:szCs w:val="36"/>
          <w:lang w:eastAsia="sk-SK"/>
        </w:rPr>
        <w:br/>
      </w:r>
      <w:r w:rsidRPr="00F3266C">
        <w:rPr>
          <w:rFonts w:ascii="Arial Narrow" w:hAnsi="Arial Narrow" w:cs="Arial"/>
          <w:b/>
          <w:noProof/>
          <w:sz w:val="32"/>
          <w:szCs w:val="36"/>
          <w:lang w:eastAsia="sk-SK"/>
        </w:rPr>
        <w:t>- dodávka a nasadenie biometrických pracovísk</w:t>
      </w:r>
    </w:p>
    <w:p w14:paraId="2CFF309C" w14:textId="26FF47E6" w:rsidR="00065F6B" w:rsidRDefault="00065F6B" w:rsidP="009B3C19">
      <w:pPr>
        <w:pStyle w:val="Zkladntext3"/>
        <w:spacing w:after="0" w:line="240" w:lineRule="auto"/>
        <w:rPr>
          <w:rFonts w:ascii="Arial Narrow" w:hAnsi="Arial Narrow" w:cs="Arial"/>
          <w:sz w:val="22"/>
          <w:szCs w:val="22"/>
        </w:rPr>
      </w:pPr>
    </w:p>
    <w:p w14:paraId="6CE22F8B" w14:textId="1AAC79BD" w:rsidR="00306661" w:rsidRDefault="0035456E" w:rsidP="7A8D587B">
      <w:pPr>
        <w:pStyle w:val="Zkladntext3"/>
        <w:spacing w:after="0" w:line="240" w:lineRule="auto"/>
        <w:jc w:val="both"/>
        <w:rPr>
          <w:rFonts w:ascii="Arial Narrow" w:hAnsi="Arial Narrow" w:cs="Arial"/>
          <w:sz w:val="22"/>
          <w:szCs w:val="22"/>
        </w:rPr>
      </w:pPr>
      <w:r w:rsidRPr="0035456E">
        <w:rPr>
          <w:rFonts w:ascii="Arial Narrow" w:hAnsi="Arial Narrow" w:cs="Arial"/>
          <w:sz w:val="22"/>
          <w:szCs w:val="22"/>
        </w:rPr>
        <w:t>ID zákazky JOSEPHINE: 69985</w:t>
      </w: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5108C9B6" w:rsidR="00FB420B" w:rsidRDefault="00FB420B" w:rsidP="00FB420B">
      <w:pPr>
        <w:pStyle w:val="Zkladntext3"/>
        <w:spacing w:after="0" w:line="240" w:lineRule="auto"/>
        <w:jc w:val="center"/>
        <w:rPr>
          <w:rFonts w:ascii="Arial Narrow" w:hAnsi="Arial Narrow" w:cs="Arial"/>
          <w:sz w:val="22"/>
          <w:szCs w:val="22"/>
        </w:rPr>
      </w:pPr>
      <w:r w:rsidRPr="008D6E5D">
        <w:rPr>
          <w:rStyle w:val="normaltextrun"/>
          <w:rFonts w:ascii="Arial Narrow" w:hAnsi="Arial Narrow"/>
          <w:color w:val="000000"/>
          <w:sz w:val="22"/>
          <w:szCs w:val="22"/>
          <w:shd w:val="clear" w:color="auto" w:fill="FFFFFF"/>
        </w:rPr>
        <w:t xml:space="preserve">V Bratislave, </w:t>
      </w:r>
      <w:r w:rsidR="0035456E">
        <w:rPr>
          <w:rStyle w:val="normaltextrun"/>
          <w:rFonts w:ascii="Arial Narrow" w:hAnsi="Arial Narrow"/>
          <w:color w:val="000000"/>
          <w:sz w:val="22"/>
          <w:szCs w:val="22"/>
          <w:shd w:val="clear" w:color="auto" w:fill="FFFFFF"/>
        </w:rPr>
        <w:t>október</w:t>
      </w:r>
      <w:r w:rsidR="008D6E5D">
        <w:rPr>
          <w:rStyle w:val="normaltextrun"/>
          <w:rFonts w:ascii="Arial Narrow" w:hAnsi="Arial Narrow"/>
          <w:color w:val="000000"/>
          <w:sz w:val="22"/>
          <w:szCs w:val="22"/>
          <w:shd w:val="clear" w:color="auto" w:fill="FFFFFF"/>
        </w:rPr>
        <w:t xml:space="preserve"> 2025</w:t>
      </w:r>
    </w:p>
    <w:p w14:paraId="3F53D4FC" w14:textId="77777777" w:rsidR="00065F6B" w:rsidRPr="001B4B9A" w:rsidRDefault="00E13779" w:rsidP="001B4B9A">
      <w:pPr>
        <w:pStyle w:val="Nadpis1"/>
        <w:numPr>
          <w:ilvl w:val="0"/>
          <w:numId w:val="0"/>
        </w:numPr>
        <w:ind w:left="567" w:hanging="567"/>
        <w:rPr>
          <w:sz w:val="24"/>
        </w:rPr>
      </w:pPr>
      <w:r w:rsidRPr="001B4B9A">
        <w:rPr>
          <w:sz w:val="24"/>
        </w:rPr>
        <w:br w:type="page"/>
      </w:r>
      <w:r w:rsidR="00065F6B" w:rsidRPr="001B4B9A">
        <w:rPr>
          <w:sz w:val="24"/>
        </w:rPr>
        <w:lastRenderedPageBreak/>
        <w:t>OBSAH</w:t>
      </w:r>
      <w:r w:rsidR="002C64DD" w:rsidRPr="001B4B9A">
        <w:rPr>
          <w:sz w:val="24"/>
        </w:rPr>
        <w:t xml:space="preserve"> </w:t>
      </w:r>
      <w:r w:rsidR="00065F6B" w:rsidRPr="001B4B9A">
        <w:rPr>
          <w:sz w:val="24"/>
        </w:rPr>
        <w:t>SÚŤAŽNÝCH</w:t>
      </w:r>
      <w:r w:rsidR="002C64DD" w:rsidRPr="001B4B9A">
        <w:rPr>
          <w:sz w:val="24"/>
        </w:rPr>
        <w:t xml:space="preserve"> </w:t>
      </w:r>
      <w:r w:rsidR="00065F6B" w:rsidRPr="001B4B9A">
        <w:rPr>
          <w:sz w:val="24"/>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1B9809B9"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r w:rsidR="00615650">
        <w:rPr>
          <w:rFonts w:ascii="Arial Narrow" w:hAnsi="Arial Narrow"/>
          <w:szCs w:val="20"/>
        </w:rPr>
        <w:t>späť 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44839584"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w:t>
      </w:r>
      <w:r w:rsidR="00781BAF">
        <w:rPr>
          <w:rFonts w:ascii="Arial Narrow" w:hAnsi="Arial Narrow"/>
          <w:b/>
          <w:szCs w:val="20"/>
        </w:rPr>
        <w:t xml:space="preserve">, </w:t>
      </w:r>
      <w:r w:rsidR="00781BAF" w:rsidRPr="00781BAF">
        <w:rPr>
          <w:rFonts w:ascii="Arial Narrow" w:hAnsi="Arial Narrow"/>
          <w:b/>
          <w:szCs w:val="20"/>
        </w:rPr>
        <w:t>HODNOTENIE SPLNENIA PODMIENOK ÚČASTI</w:t>
      </w:r>
      <w:r w:rsidR="007502A8">
        <w:rPr>
          <w:rFonts w:ascii="Arial Narrow" w:hAnsi="Arial Narrow"/>
          <w:b/>
          <w:szCs w:val="20"/>
        </w:rPr>
        <w:t xml:space="preserve">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2DFCC82B"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781BAF" w:rsidRPr="00781BAF">
        <w:rPr>
          <w:rFonts w:ascii="Arial Narrow" w:hAnsi="Arial Narrow"/>
          <w:szCs w:val="20"/>
        </w:rPr>
        <w:t>Hodnotenie splnenia podmienok účasti a hodnotenie ponúk</w:t>
      </w:r>
    </w:p>
    <w:p w14:paraId="2F17752C" w14:textId="21E19AE8"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sidR="00781BAF" w:rsidRPr="00781BAF">
        <w:rPr>
          <w:rFonts w:ascii="Arial Narrow" w:hAnsi="Arial Narrow"/>
          <w:szCs w:val="20"/>
        </w:rPr>
        <w:t>Elektronická aukcia</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5FD596F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F66BB" w:rsidRPr="00F3266C">
        <w:rPr>
          <w:rFonts w:ascii="Arial Narrow" w:hAnsi="Arial Narrow"/>
          <w:szCs w:val="20"/>
        </w:rPr>
        <w:t>zmluvy</w:t>
      </w:r>
    </w:p>
    <w:p w14:paraId="6A2D4840" w14:textId="4B447D8E"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w:t>
      </w:r>
      <w:r w:rsidR="00380FB4" w:rsidRPr="00380FB4">
        <w:rPr>
          <w:rFonts w:ascii="Arial Narrow" w:hAnsi="Arial Narrow"/>
          <w:szCs w:val="20"/>
        </w:rPr>
        <w:t>na vyhodnotenie ponúk, pravidlá jeho uplatnenia a pravidlá elektronickej</w:t>
      </w:r>
      <w:r w:rsidR="00380FB4">
        <w:rPr>
          <w:rFonts w:ascii="Arial Narrow" w:hAnsi="Arial Narrow"/>
          <w:szCs w:val="20"/>
        </w:rPr>
        <w:t xml:space="preserve"> aukcie</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523D6983" w:rsidR="00FF66BB" w:rsidRPr="000766EB" w:rsidRDefault="5E3AD013" w:rsidP="7A8D587B">
      <w:pPr>
        <w:spacing w:after="0" w:line="240" w:lineRule="auto"/>
        <w:rPr>
          <w:rFonts w:ascii="Arial Narrow" w:hAnsi="Arial Narrow"/>
        </w:rPr>
      </w:pP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3495B3AE" w14:textId="77777777" w:rsidR="00615650" w:rsidRPr="00BD2194" w:rsidRDefault="00615650" w:rsidP="00615650">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E1AE895" w14:textId="77777777" w:rsidR="00615650" w:rsidRPr="00BD2194" w:rsidRDefault="00615650" w:rsidP="00615650">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9599C2F" w14:textId="77777777" w:rsidR="00615650" w:rsidRPr="00BD2194" w:rsidRDefault="00615650" w:rsidP="00615650">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1DC97AE3" w14:textId="77777777" w:rsidR="00615650" w:rsidRPr="00BD2194" w:rsidRDefault="00615650" w:rsidP="00615650">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Pr="008452C2">
          <w:rPr>
            <w:rStyle w:val="Hypertextovprepojenie"/>
            <w:rFonts w:ascii="Arial Narrow" w:hAnsi="Arial Narrow" w:cs="Arial"/>
            <w:sz w:val="22"/>
            <w:lang w:eastAsia="en-GB"/>
          </w:rPr>
          <w:t>http://www.minv.sk</w:t>
        </w:r>
      </w:hyperlink>
    </w:p>
    <w:p w14:paraId="557C18B3" w14:textId="77777777" w:rsidR="00615650" w:rsidRDefault="00615650" w:rsidP="00615650">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Pr>
          <w:rFonts w:ascii="Arial Narrow" w:hAnsi="Arial Narrow"/>
          <w:sz w:val="22"/>
        </w:rPr>
        <w:t xml:space="preserve">verejného </w:t>
      </w:r>
    </w:p>
    <w:p w14:paraId="14CC7AC0" w14:textId="77777777" w:rsidR="00615650" w:rsidRPr="00BD2194" w:rsidRDefault="00615650" w:rsidP="00615650">
      <w:pPr>
        <w:widowControl w:val="0"/>
        <w:spacing w:after="0" w:line="240" w:lineRule="auto"/>
        <w:ind w:left="567"/>
        <w:rPr>
          <w:rFonts w:ascii="Arial Narrow" w:hAnsi="Arial Narrow"/>
          <w:sz w:val="22"/>
        </w:rPr>
      </w:pPr>
      <w:r>
        <w:rPr>
          <w:rFonts w:ascii="Arial Narrow" w:hAnsi="Arial Narrow"/>
          <w:sz w:val="22"/>
        </w:rPr>
        <w:t xml:space="preserve">obstarávateľa </w:t>
      </w:r>
      <w:r w:rsidRPr="00BD2194">
        <w:rPr>
          <w:rFonts w:ascii="Arial Narrow" w:hAnsi="Arial Narrow"/>
          <w:sz w:val="22"/>
        </w:rPr>
        <w:t xml:space="preserve">(URL): </w:t>
      </w:r>
      <w:r>
        <w:rPr>
          <w:rFonts w:ascii="Arial Narrow" w:hAnsi="Arial Narrow"/>
          <w:sz w:val="22"/>
        </w:rPr>
        <w:tab/>
      </w:r>
      <w:hyperlink r:id="rId12" w:history="1">
        <w:r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8D68F4A"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346C81">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0572DE3C" w:rsidR="00D7034C" w:rsidRPr="00CC3FFB"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3FFB">
        <w:rPr>
          <w:rFonts w:ascii="Arial Narrow" w:hAnsi="Arial Narrow" w:cs="Arial"/>
          <w:b/>
          <w:bCs/>
          <w:sz w:val="22"/>
          <w:szCs w:val="22"/>
        </w:rPr>
        <w:t>Záujemca môže požiadať verejného obstarávateľa o vysvetlenie.</w:t>
      </w:r>
      <w:r w:rsidRPr="62E8A5F5">
        <w:rPr>
          <w:rFonts w:ascii="Arial Narrow" w:hAnsi="Arial Narrow" w:cs="Arial"/>
          <w:sz w:val="22"/>
          <w:szCs w:val="22"/>
        </w:rPr>
        <w:t xml:space="preserve"> </w:t>
      </w:r>
      <w:r w:rsidRPr="00CC3FFB">
        <w:rPr>
          <w:rFonts w:ascii="Arial Narrow" w:hAnsi="Arial Narrow" w:cs="Arial"/>
          <w:b/>
          <w:bCs/>
          <w:sz w:val="22"/>
          <w:szCs w:val="22"/>
        </w:rPr>
        <w:t>Otázka musí byť doručená verejnému obstarávateľovi dostatočne včas</w:t>
      </w:r>
      <w:r w:rsidRPr="62E8A5F5">
        <w:rPr>
          <w:rFonts w:ascii="Arial Narrow" w:hAnsi="Arial Narrow" w:cs="Arial"/>
          <w:sz w:val="22"/>
          <w:szCs w:val="22"/>
        </w:rPr>
        <w:t xml:space="preserve">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23CBA891" w14:textId="5EA636A0" w:rsidR="00CC3FFB" w:rsidRPr="00EF2A0D" w:rsidRDefault="00CC3FF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EF2A0D">
        <w:rPr>
          <w:rFonts w:ascii="Arial Narrow" w:hAnsi="Arial Narrow" w:cs="Arial"/>
          <w:sz w:val="22"/>
          <w:szCs w:val="22"/>
        </w:rPr>
        <w:t>Ak je to nevyhnutné, verejný obstarávateľ môže doplniť informácie uvedené v súťažných podkladoch alebo inej sprievodnej dokumentácii, ktoré preukázateľne oznámi súčasne všetkým záujemcom.</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2BE8CF0" w:rsidR="00812C26" w:rsidRPr="000A35D5" w:rsidRDefault="00A0357F" w:rsidP="00463C7E">
      <w:pPr>
        <w:pStyle w:val="Zarkazkladnhotextu2"/>
        <w:numPr>
          <w:ilvl w:val="1"/>
          <w:numId w:val="21"/>
        </w:numPr>
        <w:tabs>
          <w:tab w:val="left" w:pos="2268"/>
        </w:tabs>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w:t>
      </w:r>
      <w:bookmarkStart w:id="7" w:name="SS"/>
      <w:bookmarkEnd w:id="7"/>
      <w:r w:rsidR="00CC3FFB">
        <w:rPr>
          <w:rFonts w:ascii="Arial Narrow" w:hAnsi="Arial Narrow" w:cs="Arial"/>
          <w:szCs w:val="16"/>
          <w:lang w:val="sk-SK"/>
        </w:rPr>
        <w:t xml:space="preserve"> </w:t>
      </w:r>
      <w:r w:rsidR="00D2528B" w:rsidRPr="000A35D5">
        <w:rPr>
          <w:rFonts w:ascii="Arial Narrow" w:hAnsi="Arial Narrow" w:cs="Arial"/>
        </w:rPr>
        <w:tab/>
      </w:r>
      <w:r w:rsidR="00CC3FFB" w:rsidRPr="00CC3FFB">
        <w:rPr>
          <w:rFonts w:ascii="Arial Narrow" w:hAnsi="Arial Narrow" w:cs="Arial"/>
          <w:b/>
          <w:bCs/>
        </w:rPr>
        <w:t xml:space="preserve">Rozšírenie pilotného projektu SmartHUB na ďalšie pracoviská MV SR - dodávka </w:t>
      </w:r>
      <w:r w:rsidR="00463C7E">
        <w:rPr>
          <w:rFonts w:ascii="Arial Narrow" w:hAnsi="Arial Narrow" w:cs="Arial"/>
          <w:b/>
          <w:bCs/>
        </w:rPr>
        <w:tab/>
      </w:r>
      <w:r w:rsidR="00CC3FFB" w:rsidRPr="00CC3FFB">
        <w:rPr>
          <w:rFonts w:ascii="Arial Narrow" w:hAnsi="Arial Narrow" w:cs="Arial"/>
          <w:b/>
          <w:bCs/>
        </w:rPr>
        <w:t>a</w:t>
      </w:r>
      <w:r w:rsidR="00463C7E">
        <w:rPr>
          <w:rFonts w:ascii="Arial Narrow" w:hAnsi="Arial Narrow" w:cs="Arial"/>
          <w:b/>
          <w:bCs/>
        </w:rPr>
        <w:t xml:space="preserve"> </w:t>
      </w:r>
      <w:r w:rsidR="00CC3FFB" w:rsidRPr="00CC3FFB">
        <w:rPr>
          <w:rFonts w:ascii="Arial Narrow" w:hAnsi="Arial Narrow" w:cs="Arial"/>
          <w:b/>
          <w:bCs/>
        </w:rPr>
        <w:t>nasadenie biometrických pracovísk</w:t>
      </w:r>
    </w:p>
    <w:p w14:paraId="4385A676" w14:textId="173690CD" w:rsidR="00065F6B" w:rsidRPr="00AF1176" w:rsidRDefault="00C46D22" w:rsidP="00AF1176">
      <w:pPr>
        <w:pStyle w:val="Zarkazkladnhotextu2"/>
        <w:numPr>
          <w:ilvl w:val="1"/>
          <w:numId w:val="21"/>
        </w:numPr>
        <w:spacing w:after="0" w:line="240" w:lineRule="auto"/>
        <w:ind w:left="567" w:hanging="567"/>
        <w:jc w:val="both"/>
        <w:rPr>
          <w:rFonts w:ascii="Arial Narrow" w:hAnsi="Arial Narrow" w:cs="Arial"/>
          <w:lang w:val="sk-SK" w:eastAsia="sk-SK"/>
        </w:rPr>
      </w:pPr>
      <w:r w:rsidRPr="00AF1176">
        <w:rPr>
          <w:rFonts w:ascii="Arial Narrow" w:hAnsi="Arial Narrow" w:cs="Arial"/>
          <w:lang w:eastAsia="sk-SK"/>
        </w:rPr>
        <w:t>Podrobné vymedzenie</w:t>
      </w:r>
      <w:r w:rsidR="002C64DD" w:rsidRPr="00AF1176">
        <w:rPr>
          <w:rFonts w:ascii="Arial Narrow" w:hAnsi="Arial Narrow" w:cs="Arial"/>
          <w:lang w:eastAsia="sk-SK"/>
        </w:rPr>
        <w:t xml:space="preserve"> </w:t>
      </w:r>
      <w:r w:rsidR="00065F6B" w:rsidRPr="00AF1176">
        <w:rPr>
          <w:rFonts w:ascii="Arial Narrow" w:hAnsi="Arial Narrow" w:cs="Arial"/>
          <w:lang w:eastAsia="sk-SK"/>
        </w:rPr>
        <w:t xml:space="preserve">predmetu zákazky, </w:t>
      </w:r>
      <w:r w:rsidRPr="00AF1176">
        <w:rPr>
          <w:rFonts w:ascii="Arial Narrow" w:hAnsi="Arial Narrow" w:cs="Arial"/>
          <w:lang w:eastAsia="sk-SK"/>
        </w:rPr>
        <w:t xml:space="preserve">vrátane </w:t>
      </w:r>
      <w:r w:rsidR="00065F6B" w:rsidRPr="00AF1176">
        <w:rPr>
          <w:rFonts w:ascii="Arial Narrow" w:hAnsi="Arial Narrow" w:cs="Arial"/>
          <w:lang w:eastAsia="sk-SK"/>
        </w:rPr>
        <w:t>technick</w:t>
      </w:r>
      <w:r w:rsidRPr="00AF1176">
        <w:rPr>
          <w:rFonts w:ascii="Arial Narrow" w:hAnsi="Arial Narrow" w:cs="Arial"/>
          <w:lang w:eastAsia="sk-SK"/>
        </w:rPr>
        <w:t>ých</w:t>
      </w:r>
      <w:r w:rsidR="00065F6B" w:rsidRPr="00AF1176">
        <w:rPr>
          <w:rFonts w:ascii="Arial Narrow" w:hAnsi="Arial Narrow" w:cs="Arial"/>
          <w:lang w:eastAsia="sk-SK"/>
        </w:rPr>
        <w:t xml:space="preserve"> požiadav</w:t>
      </w:r>
      <w:r w:rsidRPr="00AF1176">
        <w:rPr>
          <w:rFonts w:ascii="Arial Narrow" w:hAnsi="Arial Narrow" w:cs="Arial"/>
          <w:lang w:eastAsia="sk-SK"/>
        </w:rPr>
        <w:t>ie</w:t>
      </w:r>
      <w:r w:rsidR="00065F6B" w:rsidRPr="00AF1176">
        <w:rPr>
          <w:rFonts w:ascii="Arial Narrow" w:hAnsi="Arial Narrow" w:cs="Arial"/>
          <w:lang w:eastAsia="sk-SK"/>
        </w:rPr>
        <w:t>k</w:t>
      </w:r>
      <w:r w:rsidRPr="00AF1176">
        <w:rPr>
          <w:rFonts w:ascii="Arial Narrow" w:hAnsi="Arial Narrow" w:cs="Arial"/>
          <w:lang w:eastAsia="sk-SK"/>
        </w:rPr>
        <w:t xml:space="preserve"> je uvedené</w:t>
      </w:r>
      <w:r w:rsidR="00065F6B" w:rsidRPr="00AF1176">
        <w:rPr>
          <w:rFonts w:ascii="Arial Narrow" w:hAnsi="Arial Narrow" w:cs="Arial"/>
          <w:lang w:eastAsia="sk-SK"/>
        </w:rPr>
        <w:t xml:space="preserve"> </w:t>
      </w:r>
      <w:r w:rsidRPr="00AF1176">
        <w:rPr>
          <w:rFonts w:ascii="Arial Narrow" w:hAnsi="Arial Narrow" w:cs="Arial"/>
          <w:lang w:eastAsia="sk-SK"/>
        </w:rPr>
        <w:t xml:space="preserve">v </w:t>
      </w:r>
      <w:r w:rsidR="00065F6B" w:rsidRPr="00AF1176">
        <w:rPr>
          <w:rFonts w:ascii="Arial Narrow" w:hAnsi="Arial Narrow" w:cs="Arial"/>
          <w:lang w:eastAsia="sk-SK"/>
        </w:rPr>
        <w:t>príloh</w:t>
      </w:r>
      <w:r w:rsidRPr="00AF1176">
        <w:rPr>
          <w:rFonts w:ascii="Arial Narrow" w:hAnsi="Arial Narrow" w:cs="Arial"/>
          <w:lang w:eastAsia="sk-SK"/>
        </w:rPr>
        <w:t>e</w:t>
      </w:r>
      <w:r w:rsidR="00065F6B" w:rsidRPr="00AF1176">
        <w:rPr>
          <w:rFonts w:ascii="Arial Narrow" w:hAnsi="Arial Narrow" w:cs="Arial"/>
          <w:lang w:eastAsia="sk-SK"/>
        </w:rPr>
        <w:t xml:space="preserve"> č. </w:t>
      </w:r>
      <w:r w:rsidR="00392F38" w:rsidRPr="00AF1176">
        <w:rPr>
          <w:rFonts w:ascii="Arial Narrow" w:hAnsi="Arial Narrow" w:cs="Arial"/>
          <w:lang w:eastAsia="sk-SK"/>
        </w:rPr>
        <w:t>1</w:t>
      </w:r>
      <w:r w:rsidR="00E23AE6" w:rsidRPr="00AF1176">
        <w:rPr>
          <w:rFonts w:ascii="Arial Narrow" w:hAnsi="Arial Narrow" w:cs="Arial"/>
          <w:lang w:eastAsia="sk-SK"/>
        </w:rPr>
        <w:t xml:space="preserve"> </w:t>
      </w:r>
      <w:r w:rsidR="00857F8C">
        <w:rPr>
          <w:rFonts w:ascii="Arial Narrow" w:hAnsi="Arial Narrow" w:cs="Arial"/>
          <w:lang w:val="sk-SK" w:eastAsia="sk-SK"/>
        </w:rPr>
        <w:t xml:space="preserve">Opis predmetu zákazky </w:t>
      </w:r>
      <w:r w:rsidR="00065F6B" w:rsidRPr="00AF1176">
        <w:rPr>
          <w:rFonts w:ascii="Arial Narrow" w:hAnsi="Arial Narrow" w:cs="Arial"/>
          <w:lang w:eastAsia="sk-SK"/>
        </w:rPr>
        <w:t xml:space="preserve">týchto </w:t>
      </w:r>
      <w:r w:rsidR="00C70501" w:rsidRPr="00AF1176">
        <w:rPr>
          <w:rFonts w:ascii="Arial Narrow" w:hAnsi="Arial Narrow" w:cs="Arial"/>
          <w:lang w:eastAsia="sk-SK"/>
        </w:rPr>
        <w:t>SP</w:t>
      </w:r>
      <w:r w:rsidR="00065F6B" w:rsidRPr="00AF1176">
        <w:rPr>
          <w:rFonts w:ascii="Arial Narrow" w:hAnsi="Arial Narrow" w:cs="Arial"/>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47214686" w:rsidR="00130CF0" w:rsidRPr="00BC61A7"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6E3B61C" w14:textId="0042961F" w:rsidR="00BC61A7" w:rsidRPr="00BC61A7" w:rsidRDefault="00BC61A7" w:rsidP="00BC61A7">
      <w:pPr>
        <w:pStyle w:val="Zkladntext3"/>
        <w:numPr>
          <w:ilvl w:val="1"/>
          <w:numId w:val="22"/>
        </w:numPr>
        <w:spacing w:after="0" w:line="240" w:lineRule="auto"/>
        <w:ind w:left="567" w:hanging="567"/>
        <w:jc w:val="both"/>
        <w:rPr>
          <w:rFonts w:ascii="Arial Narrow" w:hAnsi="Arial Narrow" w:cs="Arial"/>
          <w:sz w:val="22"/>
          <w:szCs w:val="22"/>
        </w:rPr>
      </w:pPr>
      <w:r w:rsidRPr="00BC61A7">
        <w:rPr>
          <w:rFonts w:ascii="Arial Narrow" w:hAnsi="Arial Narrow" w:cs="Arial"/>
          <w:sz w:val="22"/>
          <w:szCs w:val="22"/>
        </w:rPr>
        <w:t>Odôvodnenie:</w:t>
      </w:r>
      <w:r>
        <w:rPr>
          <w:rFonts w:ascii="Arial Narrow" w:hAnsi="Arial Narrow" w:cs="Arial"/>
          <w:sz w:val="22"/>
          <w:szCs w:val="22"/>
        </w:rPr>
        <w:t xml:space="preserve"> </w:t>
      </w:r>
      <w:r w:rsidRPr="00BC61A7">
        <w:rPr>
          <w:rFonts w:ascii="Arial Narrow" w:hAnsi="Arial Narrow" w:cs="Arial"/>
          <w:sz w:val="22"/>
          <w:szCs w:val="22"/>
        </w:rPr>
        <w:t xml:space="preserve">V zmysle § 28 ods. 2 zákona, predmet zákazky nie je </w:t>
      </w:r>
      <w:r>
        <w:rPr>
          <w:rFonts w:ascii="Arial Narrow" w:hAnsi="Arial Narrow" w:cs="Arial"/>
          <w:sz w:val="22"/>
          <w:szCs w:val="22"/>
        </w:rPr>
        <w:t>rozdelený</w:t>
      </w:r>
      <w:r w:rsidRPr="00BC61A7">
        <w:rPr>
          <w:rFonts w:ascii="Arial Narrow" w:hAnsi="Arial Narrow" w:cs="Arial"/>
          <w:sz w:val="22"/>
          <w:szCs w:val="22"/>
        </w:rPr>
        <w:t xml:space="preserve"> na časti, pretože:</w:t>
      </w:r>
    </w:p>
    <w:p w14:paraId="78CE35B2" w14:textId="77777777" w:rsidR="00BC61A7" w:rsidRPr="00BC61A7" w:rsidRDefault="00BC61A7" w:rsidP="00BC61A7">
      <w:pPr>
        <w:pStyle w:val="Zarkazkladnhotextu2"/>
        <w:spacing w:after="0" w:line="240" w:lineRule="auto"/>
        <w:ind w:left="851" w:hanging="284"/>
        <w:jc w:val="both"/>
        <w:rPr>
          <w:rFonts w:ascii="Arial Narrow" w:hAnsi="Arial Narrow" w:cs="Arial"/>
        </w:rPr>
      </w:pPr>
      <w:r w:rsidRPr="00BC61A7">
        <w:rPr>
          <w:rFonts w:ascii="Arial Narrow" w:hAnsi="Arial Narrow" w:cs="Arial"/>
        </w:rPr>
        <w:t>•</w:t>
      </w:r>
      <w:r w:rsidRPr="00BC61A7">
        <w:rPr>
          <w:rFonts w:ascii="Arial Narrow" w:hAnsi="Arial Narrow" w:cs="Arial"/>
        </w:rPr>
        <w:tab/>
        <w:t>jednotlivé zariadenia a licencie tvoria integrovaný funkčný celok;</w:t>
      </w:r>
    </w:p>
    <w:p w14:paraId="19EEF297" w14:textId="77777777" w:rsidR="00BC61A7" w:rsidRPr="00BC61A7" w:rsidRDefault="00BC61A7" w:rsidP="00BC61A7">
      <w:pPr>
        <w:pStyle w:val="Zarkazkladnhotextu2"/>
        <w:spacing w:after="0" w:line="240" w:lineRule="auto"/>
        <w:ind w:left="851" w:hanging="284"/>
        <w:jc w:val="both"/>
        <w:rPr>
          <w:rFonts w:ascii="Arial Narrow" w:hAnsi="Arial Narrow" w:cs="Arial"/>
        </w:rPr>
      </w:pPr>
      <w:r w:rsidRPr="00BC61A7">
        <w:rPr>
          <w:rFonts w:ascii="Arial Narrow" w:hAnsi="Arial Narrow" w:cs="Arial"/>
        </w:rPr>
        <w:t>•</w:t>
      </w:r>
      <w:r w:rsidRPr="00BC61A7">
        <w:rPr>
          <w:rFonts w:ascii="Arial Narrow" w:hAnsi="Arial Narrow" w:cs="Arial"/>
        </w:rPr>
        <w:tab/>
        <w:t>ich oddelené obstaranie by mohlo ohroziť realizáciu projektu a zvýšilo by riziko technickej a prevádzkovej nekompatibility jednotlivých komponentov;</w:t>
      </w:r>
    </w:p>
    <w:p w14:paraId="7EDD4752" w14:textId="77777777" w:rsidR="00BC61A7" w:rsidRPr="00BC61A7" w:rsidRDefault="00BC61A7" w:rsidP="00BC61A7">
      <w:pPr>
        <w:pStyle w:val="Zarkazkladnhotextu2"/>
        <w:spacing w:after="0" w:line="240" w:lineRule="auto"/>
        <w:ind w:left="851" w:hanging="284"/>
        <w:jc w:val="both"/>
        <w:rPr>
          <w:rFonts w:ascii="Arial Narrow" w:hAnsi="Arial Narrow" w:cs="Arial"/>
        </w:rPr>
      </w:pPr>
      <w:r w:rsidRPr="00BC61A7">
        <w:rPr>
          <w:rFonts w:ascii="Arial Narrow" w:hAnsi="Arial Narrow" w:cs="Arial"/>
        </w:rPr>
        <w:t>•</w:t>
      </w:r>
      <w:r w:rsidRPr="00BC61A7">
        <w:rPr>
          <w:rFonts w:ascii="Arial Narrow" w:hAnsi="Arial Narrow" w:cs="Arial"/>
        </w:rPr>
        <w:tab/>
        <w:t>bolo by náročné jednoznačne určiť technickú zodpovednosť za prípadné problémy súvisiace s prevádzkou, integráciou a kompatibilitou, ak by zariadenia pochádzali od rôznych dodávateľov;</w:t>
      </w:r>
    </w:p>
    <w:p w14:paraId="0A060509" w14:textId="0D5594B6" w:rsidR="00BC61A7" w:rsidRDefault="00BC61A7" w:rsidP="00BC61A7">
      <w:pPr>
        <w:pStyle w:val="Zarkazkladnhotextu2"/>
        <w:spacing w:after="0" w:line="240" w:lineRule="auto"/>
        <w:ind w:left="851" w:hanging="284"/>
        <w:jc w:val="both"/>
        <w:rPr>
          <w:rFonts w:ascii="Arial Narrow" w:hAnsi="Arial Narrow" w:cs="Arial"/>
        </w:rPr>
      </w:pPr>
      <w:r w:rsidRPr="00BC61A7">
        <w:rPr>
          <w:rFonts w:ascii="Arial Narrow" w:hAnsi="Arial Narrow" w:cs="Arial"/>
        </w:rPr>
        <w:t>•</w:t>
      </w:r>
      <w:r w:rsidRPr="00BC61A7">
        <w:rPr>
          <w:rFonts w:ascii="Arial Narrow" w:hAnsi="Arial Narrow" w:cs="Arial"/>
        </w:rPr>
        <w:tab/>
        <w:t>jednotné obstarávanie umožní jasné stanovenie zodpovednosti a zabezpečenie kontinuálnej technickej podpory</w:t>
      </w:r>
      <w:r>
        <w:rPr>
          <w:rFonts w:ascii="Arial Narrow" w:hAnsi="Arial Narrow" w:cs="Arial"/>
        </w:rPr>
        <w:t xml:space="preserve"> počas životného cyklu projektu</w:t>
      </w:r>
    </w:p>
    <w:p w14:paraId="2736BFFE" w14:textId="27D667E9" w:rsidR="00BC61A7" w:rsidRPr="00857F8C" w:rsidRDefault="00857F8C" w:rsidP="00BC61A7">
      <w:pPr>
        <w:pStyle w:val="Zarkazkladnhotextu2"/>
        <w:spacing w:after="0" w:line="240" w:lineRule="auto"/>
        <w:ind w:left="851" w:hanging="284"/>
        <w:jc w:val="both"/>
        <w:rPr>
          <w:rFonts w:ascii="Arial Narrow" w:hAnsi="Arial Narrow" w:cs="Arial"/>
          <w:lang w:val="sk-SK"/>
        </w:rPr>
      </w:pPr>
      <w:r w:rsidRPr="00BC61A7">
        <w:rPr>
          <w:rFonts w:ascii="Arial Narrow" w:hAnsi="Arial Narrow" w:cs="Arial"/>
        </w:rPr>
        <w:t>•</w:t>
      </w:r>
      <w:r w:rsidRPr="00BC61A7">
        <w:rPr>
          <w:rFonts w:ascii="Arial Narrow" w:hAnsi="Arial Narrow" w:cs="Arial"/>
        </w:rPr>
        <w:tab/>
      </w:r>
      <w:r w:rsidRPr="00857F8C">
        <w:rPr>
          <w:rFonts w:ascii="Arial Narrow" w:hAnsi="Arial Narrow" w:cs="Arial"/>
        </w:rPr>
        <w:t>riešenie musí byť kompatibilné so systémami MV SR</w:t>
      </w:r>
      <w:r>
        <w:rPr>
          <w:rFonts w:ascii="Arial Narrow" w:hAnsi="Arial Narrow" w:cs="Arial"/>
          <w:lang w:val="sk-SK"/>
        </w:rPr>
        <w:t>.</w:t>
      </w:r>
    </w:p>
    <w:p w14:paraId="535F3363" w14:textId="23FBE1A5" w:rsidR="00BC61A7" w:rsidRPr="00BC61A7" w:rsidRDefault="00BC61A7" w:rsidP="00BC61A7">
      <w:pPr>
        <w:pStyle w:val="Zarkazkladnhotextu2"/>
        <w:spacing w:after="0" w:line="240" w:lineRule="auto"/>
        <w:ind w:left="567"/>
        <w:jc w:val="both"/>
        <w:rPr>
          <w:rFonts w:ascii="Arial Narrow" w:hAnsi="Arial Narrow" w:cs="Arial"/>
        </w:rPr>
      </w:pPr>
      <w:r w:rsidRPr="00BC61A7">
        <w:rPr>
          <w:rFonts w:ascii="Arial Narrow" w:hAnsi="Arial Narrow" w:cs="Arial"/>
        </w:rPr>
        <w:t>V tomto prípade teda platí, že aj keď sú jednotlivé položky jednotlivo dostupné na trhu od viacerých dodávateľov, z hľadiska integračných požiadaviek a zabezpečenia spoľahlivosti a kompatibility celého pracoviska je najvhodnejšie riešenie realizovať predmet zákazky ako jeden celok od jedného dodávateľa.</w:t>
      </w:r>
    </w:p>
    <w:p w14:paraId="62E94164" w14:textId="77777777" w:rsidR="00BC61A7" w:rsidRDefault="00BC61A7"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B370CB6"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w:t>
      </w:r>
      <w:r w:rsidR="00463C7E">
        <w:rPr>
          <w:rFonts w:ascii="Arial Narrow" w:hAnsi="Arial Narrow" w:cs="Arial"/>
          <w:sz w:val="22"/>
          <w:szCs w:val="22"/>
        </w:rPr>
        <w:t>a</w:t>
      </w:r>
      <w:r w:rsidRPr="00BD2194">
        <w:rPr>
          <w:rFonts w:ascii="Arial Narrow" w:hAnsi="Arial Narrow" w:cs="Arial"/>
          <w:sz w:val="22"/>
          <w:szCs w:val="22"/>
          <w:lang w:eastAsia="sk-SK"/>
        </w:rPr>
        <w:t xml:space="preserve"> dodania predmetu zákazky</w:t>
      </w:r>
      <w:r w:rsidR="00463C7E">
        <w:rPr>
          <w:rFonts w:ascii="Arial Narrow" w:hAnsi="Arial Narrow" w:cs="Arial"/>
          <w:sz w:val="22"/>
          <w:szCs w:val="22"/>
          <w:lang w:eastAsia="sk-SK"/>
        </w:rPr>
        <w:t xml:space="preserve"> </w:t>
      </w:r>
      <w:r w:rsidR="00463C7E" w:rsidRPr="00463C7E">
        <w:rPr>
          <w:rFonts w:ascii="Arial Narrow" w:hAnsi="Arial Narrow" w:cs="Arial"/>
          <w:sz w:val="22"/>
          <w:szCs w:val="22"/>
          <w:lang w:eastAsia="sk-SK"/>
        </w:rPr>
        <w:t xml:space="preserve">sú Centrá podpory MV SR v sídlach krajských miest Slovenskej republiky, špecifikované v prílohe č. </w:t>
      </w:r>
      <w:r w:rsidR="000865BE" w:rsidRPr="000865BE">
        <w:rPr>
          <w:rFonts w:ascii="Arial Narrow" w:hAnsi="Arial Narrow" w:cs="Arial"/>
          <w:sz w:val="22"/>
          <w:szCs w:val="22"/>
          <w:lang w:eastAsia="sk-SK"/>
        </w:rPr>
        <w:t>4</w:t>
      </w:r>
      <w:r w:rsidR="00463C7E" w:rsidRPr="00463C7E">
        <w:rPr>
          <w:rFonts w:ascii="Arial Narrow" w:hAnsi="Arial Narrow" w:cs="Arial"/>
          <w:sz w:val="22"/>
          <w:szCs w:val="22"/>
          <w:lang w:eastAsia="sk-SK"/>
        </w:rPr>
        <w:t xml:space="preserve"> Zmluvy.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02198FA8" w14:textId="29D2805B" w:rsidR="00351196" w:rsidRPr="00463C7E"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463C7E">
        <w:rPr>
          <w:rFonts w:ascii="Arial Narrow" w:hAnsi="Arial Narrow" w:cs="Arial"/>
          <w:sz w:val="22"/>
          <w:szCs w:val="22"/>
        </w:rPr>
        <w:t>Lehota</w:t>
      </w:r>
      <w:r w:rsidRPr="00463C7E">
        <w:rPr>
          <w:rFonts w:ascii="Arial Narrow" w:hAnsi="Arial Narrow"/>
          <w:sz w:val="22"/>
          <w:szCs w:val="22"/>
        </w:rPr>
        <w:t xml:space="preserve"> dodani</w:t>
      </w:r>
      <w:r w:rsidR="1EB99E90" w:rsidRPr="00463C7E">
        <w:rPr>
          <w:rFonts w:ascii="Arial Narrow" w:hAnsi="Arial Narrow"/>
          <w:sz w:val="22"/>
          <w:szCs w:val="22"/>
        </w:rPr>
        <w:t>a</w:t>
      </w:r>
      <w:r w:rsidRPr="00463C7E">
        <w:rPr>
          <w:rFonts w:ascii="Arial Narrow" w:hAnsi="Arial Narrow"/>
          <w:sz w:val="22"/>
          <w:szCs w:val="22"/>
        </w:rPr>
        <w:t xml:space="preserve"> </w:t>
      </w:r>
      <w:r w:rsidR="00463C7E" w:rsidRPr="00463C7E">
        <w:rPr>
          <w:rFonts w:ascii="Arial Narrow" w:hAnsi="Arial Narrow"/>
          <w:sz w:val="22"/>
          <w:szCs w:val="22"/>
        </w:rPr>
        <w:t>je 6 mesiacov od nadobudnutia účinnosti zmluvy</w:t>
      </w:r>
      <w:r w:rsidR="000865BE">
        <w:rPr>
          <w:rFonts w:ascii="Arial Narrow" w:hAnsi="Arial Narrow"/>
          <w:sz w:val="22"/>
          <w:szCs w:val="22"/>
        </w:rPr>
        <w:t>;</w:t>
      </w:r>
      <w:r w:rsidR="00463C7E" w:rsidRPr="00463C7E">
        <w:rPr>
          <w:rFonts w:ascii="Arial Narrow" w:hAnsi="Arial Narrow"/>
          <w:sz w:val="22"/>
          <w:szCs w:val="22"/>
        </w:rPr>
        <w:t xml:space="preserve"> </w:t>
      </w:r>
      <w:r w:rsidR="000865BE">
        <w:rPr>
          <w:rFonts w:ascii="Arial Narrow" w:hAnsi="Arial Narrow"/>
          <w:sz w:val="22"/>
          <w:szCs w:val="22"/>
        </w:rPr>
        <w:t>p</w:t>
      </w:r>
      <w:r w:rsidR="00463C7E" w:rsidRPr="00463C7E">
        <w:rPr>
          <w:rFonts w:ascii="Arial Narrow" w:hAnsi="Arial Narrow"/>
          <w:sz w:val="22"/>
          <w:szCs w:val="22"/>
        </w:rPr>
        <w:t>odrobnosti o zmluvných podmienkach sú uvedené v prílohe č.3 týchto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0899359E" w14:textId="6F3730A3" w:rsidR="005B79C8" w:rsidRPr="005B79C8" w:rsidRDefault="005B79C8" w:rsidP="00AB36AB">
      <w:pPr>
        <w:pStyle w:val="Zkladntext3"/>
        <w:numPr>
          <w:ilvl w:val="1"/>
          <w:numId w:val="26"/>
        </w:numPr>
        <w:spacing w:after="0" w:line="240" w:lineRule="auto"/>
        <w:ind w:left="567" w:hanging="567"/>
        <w:jc w:val="both"/>
      </w:pPr>
      <w:bookmarkStart w:id="11" w:name="financovanie"/>
      <w:bookmarkEnd w:id="11"/>
      <w:r w:rsidRPr="00AB36AB">
        <w:rPr>
          <w:rFonts w:ascii="Arial Narrow" w:hAnsi="Arial Narrow"/>
          <w:noProof/>
          <w:sz w:val="22"/>
        </w:rPr>
        <w:t xml:space="preserve">Predmet zákazky bude financovaný z prostriedkov </w:t>
      </w:r>
      <w:r w:rsidR="00AA7A88" w:rsidRPr="00AB36AB">
        <w:rPr>
          <w:rFonts w:ascii="Arial Narrow" w:hAnsi="Arial Narrow"/>
          <w:noProof/>
          <w:sz w:val="22"/>
        </w:rPr>
        <w:t xml:space="preserve">Európskej únie </w:t>
      </w:r>
      <w:r w:rsidR="00AA7A88" w:rsidRPr="004E5A0D">
        <w:rPr>
          <w:rFonts w:ascii="Arial Narrow" w:hAnsi="Arial Narrow"/>
          <w:b/>
          <w:bCs/>
          <w:noProof/>
          <w:sz w:val="22"/>
        </w:rPr>
        <w:t>z</w:t>
      </w:r>
      <w:r w:rsidR="00AA7A88" w:rsidRPr="00AB36AB">
        <w:rPr>
          <w:rFonts w:ascii="Arial Narrow" w:hAnsi="Arial Narrow"/>
          <w:noProof/>
          <w:sz w:val="22"/>
        </w:rPr>
        <w:t xml:space="preserve"> </w:t>
      </w:r>
      <w:r w:rsidR="00AA7A88" w:rsidRPr="00AB36AB">
        <w:rPr>
          <w:rFonts w:ascii="Arial Narrow" w:hAnsi="Arial Narrow"/>
          <w:b/>
          <w:bCs/>
          <w:noProof/>
          <w:sz w:val="22"/>
        </w:rPr>
        <w:t>Programu Slovensko</w:t>
      </w:r>
      <w:r w:rsidR="00AA7A88" w:rsidRPr="00AB36AB">
        <w:rPr>
          <w:rFonts w:ascii="Arial Narrow" w:hAnsi="Arial Narrow"/>
          <w:noProof/>
          <w:sz w:val="22"/>
        </w:rPr>
        <w:t xml:space="preserve"> spolufinancovaný Európskym fondom regionálneho rozvoja</w:t>
      </w:r>
      <w:r w:rsidRPr="00AB36AB">
        <w:rPr>
          <w:rFonts w:ascii="Arial Narrow" w:hAnsi="Arial Narrow"/>
          <w:noProof/>
          <w:sz w:val="22"/>
        </w:rPr>
        <w:t xml:space="preserve"> </w:t>
      </w:r>
      <w:r w:rsidR="00AA7A88" w:rsidRPr="004E5A0D">
        <w:rPr>
          <w:rFonts w:ascii="Arial Narrow" w:hAnsi="Arial Narrow"/>
          <w:b/>
          <w:bCs/>
          <w:noProof/>
          <w:sz w:val="22"/>
        </w:rPr>
        <w:t>v rámci</w:t>
      </w:r>
      <w:r w:rsidR="00AA7A88" w:rsidRPr="00AB36AB">
        <w:rPr>
          <w:rFonts w:ascii="Arial Narrow" w:hAnsi="Arial Narrow"/>
          <w:noProof/>
          <w:sz w:val="22"/>
        </w:rPr>
        <w:t xml:space="preserve"> </w:t>
      </w:r>
      <w:r w:rsidR="00AA7A88" w:rsidRPr="00AB36AB">
        <w:rPr>
          <w:rFonts w:ascii="Arial Narrow" w:hAnsi="Arial Narrow"/>
          <w:b/>
          <w:bCs/>
          <w:noProof/>
          <w:sz w:val="22"/>
        </w:rPr>
        <w:t>projektu</w:t>
      </w:r>
      <w:r w:rsidR="00AA7A88" w:rsidRPr="00AB36AB">
        <w:rPr>
          <w:rFonts w:ascii="Arial Narrow" w:hAnsi="Arial Narrow"/>
          <w:noProof/>
          <w:sz w:val="22"/>
        </w:rPr>
        <w:t xml:space="preserve"> s </w:t>
      </w:r>
      <w:r w:rsidRPr="00AB36AB">
        <w:rPr>
          <w:rFonts w:ascii="Arial Narrow" w:hAnsi="Arial Narrow"/>
          <w:noProof/>
          <w:sz w:val="22"/>
        </w:rPr>
        <w:t>názvom</w:t>
      </w:r>
      <w:r w:rsidR="00AA7A88" w:rsidRPr="00AB36AB">
        <w:rPr>
          <w:rFonts w:ascii="Arial Narrow" w:hAnsi="Arial Narrow"/>
          <w:noProof/>
          <w:sz w:val="22"/>
        </w:rPr>
        <w:t xml:space="preserve"> </w:t>
      </w:r>
      <w:r w:rsidRPr="00AB36AB">
        <w:rPr>
          <w:rFonts w:ascii="Arial Narrow" w:hAnsi="Arial Narrow"/>
          <w:noProof/>
          <w:sz w:val="22"/>
        </w:rPr>
        <w:t>„</w:t>
      </w:r>
      <w:r w:rsidR="00463C7E" w:rsidRPr="00AB36AB">
        <w:rPr>
          <w:rFonts w:ascii="Arial Narrow" w:hAnsi="Arial Narrow"/>
          <w:noProof/>
          <w:sz w:val="22"/>
        </w:rPr>
        <w:t>Rozšírenie pilotného projektu SmartHUB na ďalšie pracoviská MV SR</w:t>
      </w:r>
      <w:r w:rsidRPr="00AB36AB">
        <w:rPr>
          <w:rFonts w:ascii="Arial Narrow" w:hAnsi="Arial Narrow"/>
          <w:noProof/>
          <w:sz w:val="22"/>
        </w:rPr>
        <w:t>“</w:t>
      </w:r>
      <w:r w:rsidR="00AA7A88" w:rsidRPr="00AB36AB">
        <w:rPr>
          <w:rFonts w:ascii="Arial Narrow" w:hAnsi="Arial Narrow"/>
          <w:noProof/>
          <w:sz w:val="22"/>
        </w:rPr>
        <w:t xml:space="preserve"> s kódovým označením </w:t>
      </w:r>
      <w:r w:rsidR="00AA7A88" w:rsidRPr="00AB36AB">
        <w:rPr>
          <w:rFonts w:ascii="Arial Narrow" w:hAnsi="Arial Narrow"/>
          <w:b/>
          <w:bCs/>
          <w:noProof/>
          <w:sz w:val="22"/>
        </w:rPr>
        <w:t>401101A208</w:t>
      </w:r>
      <w:r w:rsidR="00AA7A88" w:rsidRPr="00AB36AB">
        <w:rPr>
          <w:rFonts w:ascii="Arial Narrow" w:hAnsi="Arial Narrow"/>
          <w:noProof/>
          <w:sz w:val="22"/>
        </w:rPr>
        <w:t>;</w:t>
      </w:r>
      <w:r w:rsidRPr="00AB36AB">
        <w:rPr>
          <w:rFonts w:ascii="Arial Narrow" w:hAnsi="Arial Narrow"/>
          <w:noProof/>
          <w:sz w:val="22"/>
        </w:rPr>
        <w:t xml:space="preserve"> prípadne z iných relevantných programov a finančných mechanizmov, ako aj z prípadných prostriedkov verejného obstarávateľa</w:t>
      </w:r>
      <w:r w:rsidR="00AB36AB">
        <w:rPr>
          <w:rFonts w:ascii="Arial Narrow" w:hAnsi="Arial Narrow"/>
          <w:noProof/>
          <w:sz w:val="22"/>
        </w:rPr>
        <w:t>.</w:t>
      </w:r>
    </w:p>
    <w:p w14:paraId="7119DF52" w14:textId="7778D94C" w:rsidR="005B79C8" w:rsidRPr="00AB36AB" w:rsidRDefault="005B79C8" w:rsidP="005B79C8">
      <w:pPr>
        <w:pStyle w:val="Zkladntext3"/>
        <w:spacing w:after="0" w:line="240" w:lineRule="auto"/>
        <w:ind w:left="567"/>
        <w:jc w:val="both"/>
        <w:rPr>
          <w:sz w:val="22"/>
          <w:szCs w:val="22"/>
        </w:rPr>
      </w:pPr>
    </w:p>
    <w:p w14:paraId="1084EF23" w14:textId="74F74344" w:rsidR="0008742B" w:rsidRPr="00BF72C1" w:rsidRDefault="0008742B" w:rsidP="00AB36AB">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B36AB" w:rsidRPr="004E5A0D">
        <w:rPr>
          <w:rFonts w:ascii="Arial Narrow" w:hAnsi="Arial Narrow" w:cs="Arial"/>
          <w:sz w:val="22"/>
          <w:szCs w:val="22"/>
        </w:rPr>
        <w:t>3 503 606,67</w:t>
      </w:r>
      <w:r w:rsidR="00F4682E" w:rsidRPr="004E5A0D">
        <w:rPr>
          <w:rFonts w:ascii="Arial Narrow" w:hAnsi="Arial Narrow" w:cs="Arial"/>
          <w:sz w:val="22"/>
          <w:szCs w:val="22"/>
        </w:rPr>
        <w:t xml:space="preserve"> eur</w:t>
      </w:r>
      <w:r w:rsidRPr="004E5A0D">
        <w:rPr>
          <w:rFonts w:ascii="Arial Narrow" w:hAnsi="Arial Narrow" w:cs="Arial"/>
          <w:sz w:val="22"/>
          <w:szCs w:val="22"/>
        </w:rPr>
        <w:t xml:space="preserve"> bez DPH.</w:t>
      </w:r>
    </w:p>
    <w:p w14:paraId="56D6BBAC" w14:textId="77777777" w:rsidR="00351196" w:rsidRDefault="00351196" w:rsidP="009B3C19">
      <w:pPr>
        <w:pStyle w:val="Zarkazkladnhotextu2"/>
        <w:spacing w:after="0" w:line="240" w:lineRule="auto"/>
        <w:ind w:left="567"/>
        <w:rPr>
          <w:rFonts w:ascii="Arial Narrow" w:hAnsi="Arial Narrow" w:cs="Arial"/>
          <w:noProof/>
          <w:lang w:eastAsia="sk-SK"/>
        </w:rPr>
      </w:pPr>
    </w:p>
    <w:p w14:paraId="467D1916" w14:textId="77777777" w:rsidR="00FD71AD" w:rsidRPr="00BD2194" w:rsidRDefault="00FD71AD"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38720416" w14:textId="77777777" w:rsidR="00FD71AD" w:rsidRDefault="00FD71AD" w:rsidP="009B3C19">
      <w:pPr>
        <w:pStyle w:val="Odsekzoznamu"/>
        <w:tabs>
          <w:tab w:val="clear" w:pos="2160"/>
          <w:tab w:val="clear" w:pos="2880"/>
          <w:tab w:val="clear" w:pos="4500"/>
        </w:tabs>
        <w:ind w:left="0"/>
        <w:jc w:val="center"/>
        <w:rPr>
          <w:rFonts w:ascii="Arial Narrow" w:hAnsi="Arial Narrow" w:cs="Arial"/>
          <w:b/>
          <w:bCs/>
          <w:sz w:val="22"/>
          <w:szCs w:val="22"/>
        </w:rPr>
      </w:pP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16BFF44A"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6C81">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w:t>
      </w:r>
      <w:r w:rsidR="004456C0" w:rsidRPr="00AF1176">
        <w:rPr>
          <w:rFonts w:ascii="Arial Narrow" w:hAnsi="Arial Narrow"/>
          <w:b/>
          <w:bCs/>
          <w:sz w:val="22"/>
          <w:szCs w:val="22"/>
        </w:rPr>
        <w:t>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5210AD0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 xml:space="preserve">cenu v prílohe č. 2  </w:t>
      </w:r>
      <w:r w:rsidR="000A7D1E">
        <w:rPr>
          <w:rFonts w:ascii="Arial Narrow" w:hAnsi="Arial Narrow" w:cs="Arial"/>
          <w:sz w:val="22"/>
          <w:szCs w:val="22"/>
        </w:rPr>
        <w:t>Š</w:t>
      </w:r>
      <w:r w:rsidR="3FC88BF5" w:rsidRPr="7A8D587B">
        <w:rPr>
          <w:rFonts w:ascii="Arial Narrow" w:hAnsi="Arial Narrow" w:cs="Arial"/>
          <w:sz w:val="22"/>
          <w:szCs w:val="22"/>
        </w:rPr>
        <w:t>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Pr="009B1A03"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9B1A03">
        <w:rPr>
          <w:rFonts w:ascii="Arial Narrow" w:hAnsi="Arial Narrow" w:cs="Arial"/>
          <w:sz w:val="22"/>
          <w:szCs w:val="22"/>
        </w:rPr>
        <w:t xml:space="preserve">Ak uchádzač nie je platiteľom DPH, uvedie </w:t>
      </w:r>
      <w:r w:rsidR="7FB6098A" w:rsidRPr="009B1A03">
        <w:rPr>
          <w:rFonts w:ascii="Arial Narrow" w:hAnsi="Arial Narrow" w:cs="Arial"/>
          <w:sz w:val="22"/>
          <w:szCs w:val="22"/>
        </w:rPr>
        <w:t>DPH v sadzbe a výške 0</w:t>
      </w:r>
      <w:r w:rsidRPr="009B1A03">
        <w:rPr>
          <w:rFonts w:ascii="Arial Narrow" w:hAnsi="Arial Narrow" w:cs="Arial"/>
          <w:sz w:val="22"/>
          <w:szCs w:val="22"/>
        </w:rPr>
        <w:t>. Na skutočnosť, že nie je platiteľom DPH v ponuke upozorní.</w:t>
      </w:r>
    </w:p>
    <w:p w14:paraId="300008DB" w14:textId="733B50DA"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346C81">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497DD94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46C8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065C05B8" w:rsidR="00BF72C1" w:rsidRDefault="000A7D1E" w:rsidP="006D6142">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rPr>
        <w:t xml:space="preserve">Zábezpeka </w:t>
      </w:r>
      <w:r w:rsidR="00AF1176">
        <w:rPr>
          <w:rFonts w:ascii="Arial Narrow" w:hAnsi="Arial Narrow" w:cs="Arial"/>
          <w:sz w:val="22"/>
        </w:rPr>
        <w:t>ponuky sa nevyžaduje</w:t>
      </w:r>
    </w:p>
    <w:p w14:paraId="0F586DAE" w14:textId="77777777"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5C4656F4" w:rsidR="00095E17"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46C81">
        <w:rPr>
          <w:rFonts w:ascii="Arial Narrow" w:hAnsi="Arial Narrow" w:cs="Arial"/>
          <w:sz w:val="22"/>
          <w:szCs w:val="22"/>
        </w:rPr>
        <w:t xml:space="preserve"> v </w:t>
      </w:r>
      <w:r w:rsidRPr="003C0DA5">
        <w:rPr>
          <w:rFonts w:ascii="Arial Narrow" w:hAnsi="Arial Narrow" w:cs="Arial"/>
          <w:sz w:val="22"/>
          <w:szCs w:val="22"/>
        </w:rPr>
        <w:t>súťažných podkladoch.</w:t>
      </w:r>
    </w:p>
    <w:p w14:paraId="5A3FDB72" w14:textId="77777777" w:rsidR="007F20D7" w:rsidRPr="003C0DA5" w:rsidRDefault="007F20D7" w:rsidP="007F20D7">
      <w:pPr>
        <w:pStyle w:val="Zkladntext3"/>
        <w:spacing w:after="0" w:line="240" w:lineRule="auto"/>
        <w:ind w:left="567"/>
        <w:jc w:val="both"/>
        <w:rPr>
          <w:rFonts w:ascii="Arial Narrow" w:hAnsi="Arial Narrow" w:cs="Arial"/>
          <w:sz w:val="22"/>
          <w:szCs w:val="22"/>
        </w:rPr>
      </w:pPr>
    </w:p>
    <w:p w14:paraId="1A92B00B" w14:textId="13942552" w:rsidR="001F0DD6" w:rsidRPr="007F20D7" w:rsidRDefault="00FC232C" w:rsidP="006D6142">
      <w:pPr>
        <w:pStyle w:val="Zkladntext3"/>
        <w:numPr>
          <w:ilvl w:val="1"/>
          <w:numId w:val="32"/>
        </w:numPr>
        <w:spacing w:after="0" w:line="240" w:lineRule="auto"/>
        <w:ind w:left="567" w:hanging="567"/>
        <w:jc w:val="both"/>
        <w:rPr>
          <w:rFonts w:ascii="Arial Narrow" w:hAnsi="Arial Narrow" w:cs="Arial"/>
          <w:sz w:val="22"/>
          <w:szCs w:val="22"/>
          <w:u w:val="single"/>
        </w:rPr>
      </w:pPr>
      <w:r w:rsidRPr="007F20D7">
        <w:rPr>
          <w:rFonts w:ascii="Arial Narrow" w:hAnsi="Arial Narrow" w:cs="Arial"/>
          <w:sz w:val="22"/>
          <w:szCs w:val="22"/>
          <w:u w:val="single"/>
        </w:rPr>
        <w:t>Ponuka uchádzača musí obsahovať:</w:t>
      </w:r>
      <w:bookmarkEnd w:id="20"/>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1D23F5B9" w:rsidR="00A81AA6" w:rsidRPr="0038077B" w:rsidRDefault="00FD71AD" w:rsidP="006D6142">
      <w:pPr>
        <w:pStyle w:val="Zkladntext3"/>
        <w:numPr>
          <w:ilvl w:val="2"/>
          <w:numId w:val="32"/>
        </w:numPr>
        <w:spacing w:after="0" w:line="240" w:lineRule="auto"/>
        <w:ind w:left="1276" w:hanging="709"/>
        <w:jc w:val="both"/>
        <w:rPr>
          <w:rFonts w:ascii="Arial Narrow" w:hAnsi="Arial Narrow" w:cs="Arial"/>
          <w:sz w:val="22"/>
        </w:rPr>
      </w:pPr>
      <w:r w:rsidRPr="00150219">
        <w:rPr>
          <w:rFonts w:ascii="Arial Narrow" w:hAnsi="Arial Narrow" w:cs="Arial"/>
          <w:b/>
          <w:sz w:val="22"/>
        </w:rPr>
        <w:t>Vlastný návrh na plnenie predmetu zákazky</w:t>
      </w:r>
      <w:r w:rsidRPr="00CC7BDA">
        <w:rPr>
          <w:rFonts w:ascii="Arial Narrow" w:hAnsi="Arial Narrow" w:cs="Arial"/>
          <w:sz w:val="22"/>
        </w:rPr>
        <w:t xml:space="preserve">, </w:t>
      </w:r>
      <w:r>
        <w:rPr>
          <w:rFonts w:ascii="Arial Narrow" w:hAnsi="Arial Narrow" w:cs="Arial"/>
          <w:b/>
          <w:sz w:val="22"/>
        </w:rPr>
        <w:t>ktorým je vyplnená</w:t>
      </w:r>
      <w:r w:rsidRPr="00150219">
        <w:rPr>
          <w:rFonts w:ascii="Arial Narrow" w:hAnsi="Arial Narrow" w:cs="Arial"/>
          <w:b/>
          <w:sz w:val="22"/>
        </w:rPr>
        <w:t xml:space="preserve"> príloh</w:t>
      </w:r>
      <w:r>
        <w:rPr>
          <w:rFonts w:ascii="Arial Narrow" w:hAnsi="Arial Narrow" w:cs="Arial"/>
          <w:b/>
          <w:sz w:val="22"/>
        </w:rPr>
        <w:t>a</w:t>
      </w:r>
      <w:r w:rsidRPr="00150219">
        <w:rPr>
          <w:rFonts w:ascii="Arial Narrow" w:hAnsi="Arial Narrow" w:cs="Arial"/>
          <w:b/>
          <w:sz w:val="22"/>
        </w:rPr>
        <w:t xml:space="preserve"> č. 1 </w:t>
      </w:r>
      <w:r w:rsidR="00A81AA6" w:rsidRPr="00A81AA6">
        <w:rPr>
          <w:rFonts w:ascii="Arial Narrow" w:hAnsi="Arial Narrow" w:cs="Arial"/>
          <w:b/>
          <w:sz w:val="22"/>
        </w:rPr>
        <w:t xml:space="preserve"> týchto SP</w:t>
      </w:r>
      <w:r w:rsidR="00A81AA6">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25D1B377" w14:textId="2CAB625E" w:rsidR="00A430F4" w:rsidRDefault="00A430F4" w:rsidP="006D6142">
      <w:pPr>
        <w:pStyle w:val="Zkladntext3"/>
        <w:numPr>
          <w:ilvl w:val="2"/>
          <w:numId w:val="32"/>
        </w:numPr>
        <w:spacing w:after="0" w:line="240" w:lineRule="auto"/>
        <w:ind w:left="1276" w:hanging="709"/>
        <w:jc w:val="both"/>
        <w:rPr>
          <w:rFonts w:ascii="Arial Narrow" w:hAnsi="Arial Narrow" w:cs="Arial"/>
          <w:sz w:val="22"/>
        </w:rPr>
      </w:pPr>
      <w:r w:rsidRPr="00A430F4">
        <w:rPr>
          <w:rFonts w:ascii="Arial Narrow" w:hAnsi="Arial Narrow" w:cs="Arial"/>
          <w:b/>
          <w:bCs/>
          <w:sz w:val="22"/>
        </w:rPr>
        <w:t>Zoznam iných osôb, prostredníctvom ktorých uchádzač preukazuje splnenie podmienok účasti</w:t>
      </w:r>
      <w:r w:rsidRPr="00A430F4">
        <w:rPr>
          <w:rFonts w:ascii="Arial Narrow" w:hAnsi="Arial Narrow" w:cs="Arial"/>
          <w:sz w:val="22"/>
        </w:rPr>
        <w:t xml:space="preserve"> vyplnený podľa </w:t>
      </w:r>
      <w:r w:rsidR="005C2BFD">
        <w:rPr>
          <w:rFonts w:ascii="Arial Narrow" w:hAnsi="Arial Narrow" w:cs="Arial"/>
          <w:sz w:val="22"/>
        </w:rPr>
        <w:t xml:space="preserve">odporúčaného </w:t>
      </w:r>
      <w:r>
        <w:rPr>
          <w:rFonts w:ascii="Arial Narrow" w:hAnsi="Arial Narrow" w:cs="Arial"/>
          <w:sz w:val="22"/>
        </w:rPr>
        <w:t xml:space="preserve">vzoru </w:t>
      </w:r>
      <w:r w:rsidR="001B4B9A">
        <w:rPr>
          <w:rFonts w:ascii="Arial Narrow" w:hAnsi="Arial Narrow" w:cs="Arial"/>
          <w:sz w:val="22"/>
        </w:rPr>
        <w:t xml:space="preserve">v </w:t>
      </w:r>
      <w:r w:rsidRPr="00A430F4">
        <w:rPr>
          <w:rFonts w:ascii="Arial Narrow" w:hAnsi="Arial Narrow" w:cs="Arial"/>
          <w:sz w:val="22"/>
        </w:rPr>
        <w:t>Príloh</w:t>
      </w:r>
      <w:r w:rsidR="001B4B9A">
        <w:rPr>
          <w:rFonts w:ascii="Arial Narrow" w:hAnsi="Arial Narrow" w:cs="Arial"/>
          <w:sz w:val="22"/>
        </w:rPr>
        <w:t>e</w:t>
      </w:r>
      <w:r w:rsidRPr="00A430F4">
        <w:rPr>
          <w:rFonts w:ascii="Arial Narrow" w:hAnsi="Arial Narrow" w:cs="Arial"/>
          <w:sz w:val="22"/>
        </w:rPr>
        <w:t xml:space="preserve"> č. </w:t>
      </w:r>
      <w:r>
        <w:rPr>
          <w:rFonts w:ascii="Arial Narrow" w:hAnsi="Arial Narrow" w:cs="Arial"/>
          <w:sz w:val="22"/>
        </w:rPr>
        <w:t>5</w:t>
      </w:r>
      <w:r w:rsidRPr="00A430F4">
        <w:rPr>
          <w:rFonts w:ascii="Arial Narrow" w:hAnsi="Arial Narrow" w:cs="Arial"/>
          <w:sz w:val="22"/>
        </w:rPr>
        <w:t xml:space="preserve"> </w:t>
      </w:r>
      <w:r>
        <w:rPr>
          <w:rFonts w:ascii="Arial Narrow" w:hAnsi="Arial Narrow" w:cs="Arial"/>
          <w:sz w:val="22"/>
        </w:rPr>
        <w:t>týchto SP</w:t>
      </w:r>
      <w:r w:rsidRPr="00A430F4">
        <w:rPr>
          <w:rFonts w:ascii="Arial Narrow" w:hAnsi="Arial Narrow" w:cs="Arial"/>
          <w:sz w:val="22"/>
        </w:rPr>
        <w:t>.</w:t>
      </w:r>
    </w:p>
    <w:p w14:paraId="43E9B05C" w14:textId="77777777" w:rsidR="007F20D7" w:rsidRDefault="007F20D7" w:rsidP="007F20D7">
      <w:pPr>
        <w:pStyle w:val="Zkladntext3"/>
        <w:spacing w:after="0" w:line="240" w:lineRule="auto"/>
        <w:ind w:left="1276"/>
        <w:jc w:val="both"/>
        <w:rPr>
          <w:rFonts w:ascii="Arial Narrow" w:hAnsi="Arial Narrow" w:cs="Arial"/>
          <w:sz w:val="22"/>
        </w:rPr>
      </w:pP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7C7B4123" w:rsidR="00095E17" w:rsidRDefault="00874192" w:rsidP="005B79C8">
      <w:pPr>
        <w:pStyle w:val="Nadpis1"/>
      </w:pPr>
      <w:bookmarkStart w:id="24" w:name="podmienky_technicke"/>
      <w:bookmarkEnd w:id="24"/>
      <w:r w:rsidRPr="00DF3623">
        <w:t>predloženie ponuky a</w:t>
      </w:r>
      <w:r w:rsidR="00FB71E9">
        <w:t> </w:t>
      </w:r>
      <w:r w:rsidR="00FF3351" w:rsidRPr="00DF3623">
        <w:t>späť</w:t>
      </w:r>
      <w:r w:rsidR="00FB71E9">
        <w:t xml:space="preserve"> </w:t>
      </w:r>
      <w:r w:rsidR="00FF3351" w:rsidRPr="00DF3623">
        <w:t>vzatie</w:t>
      </w:r>
      <w:r w:rsidR="00065F6B" w:rsidRPr="00DF3623">
        <w:t xml:space="preserve"> ponuky</w:t>
      </w:r>
    </w:p>
    <w:p w14:paraId="3DF53FAA" w14:textId="05856624"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5"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5"/>
      <w:r w:rsidR="10163C1B" w:rsidRPr="62E8A5F5">
        <w:rPr>
          <w:rFonts w:ascii="Arial Narrow" w:hAnsi="Arial Narrow" w:cs="Arial"/>
          <w:sz w:val="22"/>
          <w:szCs w:val="22"/>
        </w:rPr>
        <w:t xml:space="preserve"> </w:t>
      </w:r>
      <w:r w:rsidR="00346C81">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5DB9E6E2"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OTVÁRANIE PONÚK</w:t>
      </w:r>
      <w:r w:rsidR="007263F8">
        <w:rPr>
          <w:rFonts w:ascii="Arial Narrow" w:hAnsi="Arial Narrow"/>
          <w:b/>
          <w:sz w:val="22"/>
        </w:rPr>
        <w:t>,</w:t>
      </w:r>
      <w:r>
        <w:rPr>
          <w:rFonts w:ascii="Arial Narrow" w:hAnsi="Arial Narrow"/>
          <w:b/>
          <w:sz w:val="22"/>
        </w:rPr>
        <w:t xml:space="preserve"> </w:t>
      </w:r>
      <w:r w:rsidR="007263F8">
        <w:rPr>
          <w:rFonts w:ascii="Arial Narrow" w:hAnsi="Arial Narrow"/>
          <w:b/>
          <w:sz w:val="22"/>
        </w:rPr>
        <w:br/>
      </w:r>
      <w:r w:rsidR="007263F8" w:rsidRPr="007263F8">
        <w:rPr>
          <w:rFonts w:ascii="Arial Narrow" w:hAnsi="Arial Narrow"/>
          <w:b/>
          <w:sz w:val="22"/>
        </w:rPr>
        <w:t>HODNOTENIE SPLNENIA PODMIENOK ÚČASTI</w:t>
      </w:r>
      <w:r w:rsidR="007263F8">
        <w:rPr>
          <w:rFonts w:ascii="Arial Narrow" w:hAnsi="Arial Narrow"/>
          <w:b/>
          <w:sz w:val="22"/>
        </w:rPr>
        <w:t xml:space="preserve"> </w:t>
      </w:r>
      <w:r w:rsidR="007263F8" w:rsidRPr="007263F8">
        <w:rPr>
          <w:rFonts w:ascii="Arial Narrow" w:hAnsi="Arial Narrow"/>
          <w:b/>
          <w:sz w:val="22"/>
        </w:rPr>
        <w:t>A HODNOTENIE PONÚK</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2903570D" w:rsidR="003C0DA5" w:rsidRPr="003C0DA5" w:rsidRDefault="007263F8" w:rsidP="007263F8">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Ref63763797"/>
      <w:r w:rsidRPr="007263F8">
        <w:rPr>
          <w:rFonts w:ascii="Arial Narrow" w:hAnsi="Arial Narrow" w:cs="Arial"/>
          <w:sz w:val="22"/>
          <w:szCs w:val="22"/>
        </w:rPr>
        <w:t>Neverejné elektronické otváranie ponúk prostredníctvom funkcionality elektronického prostriedku JOSEPHINE sa uskutoční v súlade so zákonom, v čase a na mieste uvedenom v oznámení o vyhlásení verejného obstarávania.</w:t>
      </w:r>
      <w:bookmarkEnd w:id="3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02989E10" w:rsidR="004F3237" w:rsidRPr="00BD2194" w:rsidRDefault="000865BE" w:rsidP="003C0DA5">
      <w:pPr>
        <w:pStyle w:val="Nadpis1"/>
      </w:pPr>
      <w:r>
        <w:t>h</w:t>
      </w:r>
      <w:r w:rsidR="007263F8">
        <w:t>odnotenie splnenia podmienok účasti a hodnotenie ponúk</w:t>
      </w:r>
    </w:p>
    <w:p w14:paraId="537170E4" w14:textId="42089DC5" w:rsidR="009B7981" w:rsidRPr="00BD2194" w:rsidRDefault="007263F8" w:rsidP="007263F8">
      <w:pPr>
        <w:spacing w:after="0" w:line="240" w:lineRule="auto"/>
        <w:ind w:left="567" w:hanging="567"/>
        <w:rPr>
          <w:rFonts w:ascii="Arial Narrow" w:hAnsi="Arial Narrow" w:cs="Arial"/>
          <w:sz w:val="22"/>
          <w:lang w:eastAsia="sk-SK"/>
        </w:rPr>
      </w:pPr>
      <w:r w:rsidRPr="007263F8">
        <w:rPr>
          <w:rFonts w:ascii="Arial Narrow" w:hAnsi="Arial Narrow" w:cs="Arial"/>
          <w:sz w:val="22"/>
          <w:lang w:eastAsia="sk-SK"/>
        </w:rPr>
        <w:t>22.1</w:t>
      </w:r>
      <w:r w:rsidRPr="007263F8">
        <w:rPr>
          <w:rFonts w:ascii="Arial Narrow" w:hAnsi="Arial Narrow" w:cs="Arial"/>
          <w:sz w:val="22"/>
          <w:lang w:eastAsia="sk-SK"/>
        </w:rPr>
        <w:tab/>
        <w:t>Hodnotenie splnenia podmienok účasti a hodnotenie ponúk sa realizuje v súlade so zákonom a SP.</w:t>
      </w:r>
    </w:p>
    <w:p w14:paraId="4204AD06" w14:textId="6F9F3E29" w:rsidR="00065F6B" w:rsidRDefault="00065F6B" w:rsidP="009B3C19">
      <w:pPr>
        <w:spacing w:after="0" w:line="240" w:lineRule="auto"/>
        <w:rPr>
          <w:rFonts w:ascii="Arial Narrow" w:hAnsi="Arial Narrow" w:cs="Arial"/>
          <w:b/>
          <w:bCs/>
          <w:sz w:val="22"/>
        </w:rPr>
      </w:pPr>
    </w:p>
    <w:p w14:paraId="4B20A507" w14:textId="6C2241AB" w:rsidR="000865BE" w:rsidRDefault="000865BE" w:rsidP="009B3C19">
      <w:pPr>
        <w:spacing w:after="0" w:line="240" w:lineRule="auto"/>
        <w:rPr>
          <w:rFonts w:ascii="Arial Narrow" w:hAnsi="Arial Narrow" w:cs="Arial"/>
          <w:b/>
          <w:bCs/>
          <w:sz w:val="22"/>
        </w:rPr>
      </w:pPr>
    </w:p>
    <w:p w14:paraId="793E3288" w14:textId="77777777" w:rsidR="000865BE" w:rsidRPr="00BD2194" w:rsidRDefault="000865BE" w:rsidP="009B3C19">
      <w:pPr>
        <w:spacing w:after="0" w:line="240" w:lineRule="auto"/>
        <w:rPr>
          <w:rFonts w:ascii="Arial Narrow" w:hAnsi="Arial Narrow" w:cs="Arial"/>
          <w:b/>
          <w:bCs/>
          <w:sz w:val="22"/>
        </w:rPr>
      </w:pPr>
    </w:p>
    <w:p w14:paraId="486EA2FC" w14:textId="535A1596" w:rsidR="00065F6B" w:rsidRPr="00BD2194" w:rsidRDefault="000865BE" w:rsidP="003C0DA5">
      <w:pPr>
        <w:pStyle w:val="Nadpis1"/>
      </w:pPr>
      <w:r>
        <w:t>e</w:t>
      </w:r>
      <w:r w:rsidR="0074074E">
        <w:t>lektronická aukcia</w:t>
      </w:r>
    </w:p>
    <w:p w14:paraId="57EDA8F6" w14:textId="3CDCCAE7" w:rsidR="00F2036E" w:rsidRPr="00141234" w:rsidRDefault="00040706" w:rsidP="00040706">
      <w:pPr>
        <w:pStyle w:val="Zkladntext3"/>
        <w:numPr>
          <w:ilvl w:val="1"/>
          <w:numId w:val="36"/>
        </w:numPr>
        <w:spacing w:after="0" w:line="240" w:lineRule="auto"/>
        <w:ind w:left="567" w:hanging="567"/>
        <w:jc w:val="both"/>
        <w:rPr>
          <w:rFonts w:ascii="Arial Narrow" w:hAnsi="Arial Narrow"/>
          <w:sz w:val="22"/>
          <w:szCs w:val="22"/>
        </w:rPr>
      </w:pPr>
      <w:r w:rsidRPr="00040706">
        <w:rPr>
          <w:rFonts w:ascii="Arial Narrow" w:hAnsi="Arial Narrow"/>
          <w:sz w:val="22"/>
          <w:szCs w:val="22"/>
        </w:rPr>
        <w:t xml:space="preserve">Súčasťou procesu vyhodnocovania ponúk je aj elektronická aukcia. Verejný obstarávateľ v súlade s § 54 ods. 7 </w:t>
      </w:r>
      <w:r>
        <w:rPr>
          <w:rFonts w:ascii="Arial Narrow" w:hAnsi="Arial Narrow"/>
          <w:sz w:val="22"/>
          <w:szCs w:val="22"/>
        </w:rPr>
        <w:t>zákona</w:t>
      </w:r>
      <w:r w:rsidRPr="00040706">
        <w:rPr>
          <w:rFonts w:ascii="Arial Narrow" w:hAnsi="Arial Narrow"/>
          <w:sz w:val="22"/>
          <w:szCs w:val="22"/>
        </w:rPr>
        <w:t xml:space="preserve"> vyzve elektronickými prostriedkami súčasne všetkých uchádzačov, ktorí neboli vylúčení a ktorých ponuky spĺňajú určené požiadavky, na účasť v elektronickej aukcii.</w:t>
      </w:r>
      <w:r>
        <w:rPr>
          <w:rFonts w:ascii="Arial Narrow" w:hAnsi="Arial Narrow"/>
          <w:sz w:val="22"/>
          <w:szCs w:val="22"/>
        </w:rPr>
        <w:t xml:space="preserve"> In</w:t>
      </w:r>
      <w:r w:rsidR="0074074E" w:rsidRPr="0074074E">
        <w:rPr>
          <w:rFonts w:ascii="Arial Narrow" w:hAnsi="Arial Narrow"/>
          <w:sz w:val="22"/>
          <w:szCs w:val="22"/>
        </w:rPr>
        <w:t>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4  týchto SP.</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28C06609"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040706">
        <w:rPr>
          <w:rFonts w:ascii="Arial Narrow" w:hAnsi="Arial Narrow" w:cs="Arial"/>
          <w:sz w:val="22"/>
          <w:szCs w:val="22"/>
        </w:rPr>
        <w:t>Kúpna zmluva</w:t>
      </w:r>
      <w:r w:rsidR="007B0100">
        <w:rPr>
          <w:rFonts w:ascii="Arial Narrow" w:hAnsi="Arial Narrow" w:cs="Arial"/>
          <w:sz w:val="22"/>
          <w:szCs w:val="22"/>
        </w:rPr>
        <w:t>, zmluva o poskytovaní služieb a licenčná zmluva</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4" w:name="_Hlk534982270"/>
    </w:p>
    <w:p w14:paraId="2B7E95D5" w14:textId="048A62C6" w:rsidR="00AE0062" w:rsidRPr="00E91E90"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BC4768">
        <w:rPr>
          <w:rFonts w:ascii="Arial Narrow" w:hAnsi="Arial Narrow" w:cs="Arial"/>
          <w:b/>
          <w:sz w:val="22"/>
          <w:szCs w:val="22"/>
        </w:rPr>
        <w:t>Ú</w:t>
      </w:r>
      <w:r w:rsidR="008629A2" w:rsidRPr="00BC4768">
        <w:rPr>
          <w:rFonts w:ascii="Arial Narrow" w:hAnsi="Arial Narrow" w:cs="Arial"/>
          <w:b/>
          <w:sz w:val="22"/>
          <w:szCs w:val="22"/>
        </w:rPr>
        <w:t>spešný</w:t>
      </w:r>
      <w:r w:rsidR="008629A2" w:rsidRPr="00BC4768">
        <w:rPr>
          <w:rFonts w:ascii="Arial Narrow" w:hAnsi="Arial Narrow"/>
          <w:b/>
          <w:sz w:val="22"/>
          <w:szCs w:val="22"/>
        </w:rPr>
        <w:t xml:space="preserve"> </w:t>
      </w:r>
      <w:r w:rsidR="00521C71" w:rsidRPr="00BC4768">
        <w:rPr>
          <w:rFonts w:ascii="Arial Narrow" w:hAnsi="Arial Narrow"/>
          <w:b/>
          <w:sz w:val="22"/>
          <w:szCs w:val="22"/>
        </w:rPr>
        <w:t>uchádzač</w:t>
      </w:r>
      <w:r w:rsidR="008629A2" w:rsidRPr="00BC4768">
        <w:rPr>
          <w:rFonts w:ascii="Arial Narrow" w:hAnsi="Arial Narrow"/>
          <w:b/>
          <w:sz w:val="22"/>
          <w:szCs w:val="22"/>
        </w:rPr>
        <w:t xml:space="preserve"> </w:t>
      </w:r>
      <w:r w:rsidR="00DD71B0" w:rsidRPr="00BC4768">
        <w:rPr>
          <w:rFonts w:ascii="Arial Narrow" w:hAnsi="Arial Narrow"/>
          <w:b/>
          <w:sz w:val="22"/>
          <w:szCs w:val="22"/>
        </w:rPr>
        <w:t>pred podpisom</w:t>
      </w:r>
      <w:r w:rsidR="0070737E" w:rsidRPr="00BC4768">
        <w:rPr>
          <w:rFonts w:ascii="Arial Narrow" w:hAnsi="Arial Narrow"/>
          <w:b/>
          <w:sz w:val="22"/>
          <w:szCs w:val="22"/>
        </w:rPr>
        <w:t> </w:t>
      </w:r>
      <w:r w:rsidR="007D20B0" w:rsidRPr="00BC4768">
        <w:rPr>
          <w:rFonts w:ascii="Arial Narrow" w:hAnsi="Arial Narrow"/>
          <w:b/>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w:t>
      </w:r>
      <w:r w:rsidRPr="00E91E90">
        <w:rPr>
          <w:rFonts w:ascii="Arial Narrow" w:hAnsi="Arial Narrow"/>
          <w:sz w:val="22"/>
          <w:szCs w:val="22"/>
        </w:rPr>
        <w:t>povinný</w:t>
      </w:r>
      <w:bookmarkEnd w:id="34"/>
      <w:r w:rsidR="00A574CF" w:rsidRPr="00E91E90">
        <w:rPr>
          <w:rFonts w:ascii="Arial Narrow" w:hAnsi="Arial Narrow"/>
          <w:sz w:val="22"/>
          <w:szCs w:val="22"/>
        </w:rPr>
        <w:t xml:space="preserve"> najmä</w:t>
      </w:r>
      <w:r w:rsidR="00AE0062" w:rsidRPr="00E91E90">
        <w:rPr>
          <w:rFonts w:ascii="Arial Narrow" w:hAnsi="Arial Narrow"/>
          <w:sz w:val="22"/>
          <w:szCs w:val="22"/>
        </w:rPr>
        <w:t>:</w:t>
      </w:r>
    </w:p>
    <w:p w14:paraId="7C2CAD21" w14:textId="74C9D311" w:rsidR="005B79C8" w:rsidRPr="009B1A03"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 xml:space="preserve">údaje potrebné za uchádzača do zmluvy, ktorá sa bude uzatvárať  a údaje o všetkých známych subdodávateľoch minimálne v rozsahu § 41 ods. 3 </w:t>
      </w:r>
      <w:r w:rsidR="005B79C8" w:rsidRPr="00BC4768">
        <w:rPr>
          <w:rFonts w:ascii="Arial Narrow" w:hAnsi="Arial Narrow"/>
          <w:sz w:val="22"/>
        </w:rPr>
        <w:t xml:space="preserve">zákona </w:t>
      </w:r>
      <w:r w:rsidR="00BC4768" w:rsidRPr="00BC4768">
        <w:rPr>
          <w:rFonts w:ascii="Arial Narrow" w:hAnsi="Arial Narrow"/>
          <w:sz w:val="22"/>
        </w:rPr>
        <w:t>a</w:t>
      </w:r>
      <w:r w:rsidR="00BC4768">
        <w:rPr>
          <w:rFonts w:ascii="Arial Narrow" w:hAnsi="Arial Narrow"/>
          <w:sz w:val="22"/>
        </w:rPr>
        <w:t>ko aj</w:t>
      </w:r>
      <w:r w:rsidR="00BC4768" w:rsidRPr="00BC4768">
        <w:rPr>
          <w:rFonts w:ascii="Arial Narrow" w:hAnsi="Arial Narrow"/>
          <w:sz w:val="22"/>
        </w:rPr>
        <w:t xml:space="preserve"> </w:t>
      </w:r>
      <w:r w:rsidR="00BC4768" w:rsidRPr="009B1A03">
        <w:rPr>
          <w:rFonts w:ascii="Arial Narrow" w:hAnsi="Arial Narrow"/>
          <w:sz w:val="22"/>
        </w:rPr>
        <w:t>stručný opis predmetu subdodávky, ak</w:t>
      </w:r>
      <w:r w:rsidR="005B79C8" w:rsidRPr="009B1A03">
        <w:rPr>
          <w:rFonts w:ascii="Arial Narrow" w:hAnsi="Arial Narrow"/>
          <w:sz w:val="22"/>
        </w:rPr>
        <w:t xml:space="preserve"> úspešný uchádzač/úspešní uchádzači zabezpečujú realizáciu </w:t>
      </w:r>
      <w:r w:rsidR="009470AB" w:rsidRPr="009B1A03">
        <w:rPr>
          <w:rFonts w:ascii="Arial Narrow" w:hAnsi="Arial Narrow"/>
          <w:sz w:val="22"/>
        </w:rPr>
        <w:t>predmetu zákazky subdodávateľmi;</w:t>
      </w:r>
    </w:p>
    <w:p w14:paraId="622C2458" w14:textId="2B75517F" w:rsidR="00FD2343" w:rsidRPr="009B1A03" w:rsidRDefault="25AE6A72" w:rsidP="006D6142">
      <w:pPr>
        <w:numPr>
          <w:ilvl w:val="0"/>
          <w:numId w:val="10"/>
        </w:numPr>
        <w:spacing w:after="0" w:line="240" w:lineRule="auto"/>
        <w:ind w:left="993" w:hanging="426"/>
        <w:jc w:val="both"/>
        <w:rPr>
          <w:rFonts w:ascii="Arial Narrow" w:hAnsi="Arial Narrow" w:cs="Arial"/>
          <w:sz w:val="22"/>
        </w:rPr>
      </w:pPr>
      <w:r w:rsidRPr="009B1A03">
        <w:rPr>
          <w:rFonts w:ascii="Arial Narrow" w:hAnsi="Arial Narrow" w:cs="Tahoma"/>
          <w:sz w:val="22"/>
          <w:lang w:eastAsia="sk-SK"/>
        </w:rPr>
        <w:t xml:space="preserve">v prípade </w:t>
      </w:r>
      <w:r w:rsidRPr="009B1A03">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9B1A03">
        <w:rPr>
          <w:rFonts w:ascii="Arial Narrow" w:hAnsi="Arial Narrow" w:cs="Arial"/>
          <w:sz w:val="22"/>
        </w:rPr>
        <w:t>17.</w:t>
      </w:r>
      <w:r w:rsidRPr="009B1A03">
        <w:rPr>
          <w:rFonts w:ascii="Arial Narrow" w:hAnsi="Arial Narrow" w:cs="Arial"/>
          <w:sz w:val="22"/>
        </w:rPr>
        <w:t xml:space="preserve"> týchto </w:t>
      </w:r>
      <w:r w:rsidR="6380DE79" w:rsidRPr="009B1A03">
        <w:rPr>
          <w:rFonts w:ascii="Arial Narrow" w:hAnsi="Arial Narrow" w:cs="Arial"/>
          <w:sz w:val="22"/>
        </w:rPr>
        <w:t>SP</w:t>
      </w:r>
      <w:r w:rsidR="009470AB" w:rsidRPr="009B1A03">
        <w:rPr>
          <w:rFonts w:ascii="Arial Narrow" w:hAnsi="Arial Narrow" w:cs="Arial"/>
          <w:sz w:val="22"/>
        </w:rPr>
        <w:t>;</w:t>
      </w:r>
    </w:p>
    <w:p w14:paraId="67CDA76D" w14:textId="77777777" w:rsidR="00D90D8C" w:rsidRPr="009B1A03" w:rsidRDefault="009470AB" w:rsidP="00D90D8C">
      <w:pPr>
        <w:numPr>
          <w:ilvl w:val="0"/>
          <w:numId w:val="10"/>
        </w:numPr>
        <w:spacing w:after="0" w:line="240" w:lineRule="auto"/>
        <w:ind w:left="993" w:hanging="426"/>
        <w:jc w:val="both"/>
        <w:rPr>
          <w:rFonts w:ascii="Arial Narrow" w:hAnsi="Arial Narrow" w:cs="Arial"/>
          <w:sz w:val="22"/>
        </w:rPr>
      </w:pPr>
      <w:r w:rsidRPr="009B1A03">
        <w:rPr>
          <w:rFonts w:ascii="Arial Narrow" w:hAnsi="Arial Narrow"/>
          <w:sz w:val="22"/>
        </w:rPr>
        <w:t>predložiť čestné vyhlásenie, že spĺňa požiadavky stanovené v bode 2</w:t>
      </w:r>
      <w:r w:rsidR="00BC4768" w:rsidRPr="009B1A03">
        <w:rPr>
          <w:rFonts w:ascii="Arial Narrow" w:hAnsi="Arial Narrow"/>
          <w:sz w:val="22"/>
        </w:rPr>
        <w:t>5</w:t>
      </w:r>
      <w:r w:rsidRPr="009B1A03">
        <w:rPr>
          <w:rFonts w:ascii="Arial Narrow" w:hAnsi="Arial Narrow"/>
          <w:sz w:val="22"/>
        </w:rPr>
        <w:t xml:space="preserve">.3 súťažných podkladov a neexistuje dôvod podľa daného bodu súťažných podkladov, pre ktorý by </w:t>
      </w:r>
      <w:r w:rsidR="00BC4768" w:rsidRPr="009B1A03">
        <w:rPr>
          <w:rFonts w:ascii="Arial Narrow" w:hAnsi="Arial Narrow"/>
          <w:sz w:val="22"/>
        </w:rPr>
        <w:t xml:space="preserve">verejný </w:t>
      </w:r>
      <w:r w:rsidRPr="009B1A03">
        <w:rPr>
          <w:rFonts w:ascii="Arial Narrow" w:hAnsi="Arial Narrow"/>
          <w:sz w:val="22"/>
        </w:rPr>
        <w:t>obstarávateľ nemohol uzatvoriť s ním zmluvu.</w:t>
      </w:r>
    </w:p>
    <w:p w14:paraId="27933AAD" w14:textId="2A47F202" w:rsidR="00D90D8C" w:rsidRPr="00D90D8C" w:rsidRDefault="00D90D8C" w:rsidP="00D90D8C">
      <w:pPr>
        <w:numPr>
          <w:ilvl w:val="0"/>
          <w:numId w:val="10"/>
        </w:numPr>
        <w:spacing w:after="0" w:line="240" w:lineRule="auto"/>
        <w:ind w:left="993" w:hanging="426"/>
        <w:jc w:val="both"/>
        <w:rPr>
          <w:rFonts w:ascii="Arial Narrow" w:hAnsi="Arial Narrow" w:cs="Arial"/>
          <w:color w:val="7030A0"/>
          <w:sz w:val="22"/>
        </w:rPr>
      </w:pPr>
      <w:r w:rsidRPr="009B1A03">
        <w:rPr>
          <w:rFonts w:ascii="Arial Narrow" w:hAnsi="Arial Narrow" w:cs="Arial"/>
          <w:sz w:val="22"/>
        </w:rPr>
        <w:t>v prípade ponuky ekvivalentného riešenia si verejný obstarávateľ vyhradzuje právo požiadať uchádzača o vykonanie overenia funkčnosti (</w:t>
      </w:r>
      <w:proofErr w:type="spellStart"/>
      <w:r w:rsidRPr="009B1A03">
        <w:rPr>
          <w:rFonts w:ascii="Arial Narrow" w:hAnsi="Arial Narrow" w:cs="Arial"/>
          <w:sz w:val="22"/>
        </w:rPr>
        <w:t>proof</w:t>
      </w:r>
      <w:proofErr w:type="spellEnd"/>
      <w:r w:rsidRPr="009B1A03">
        <w:rPr>
          <w:rFonts w:ascii="Arial Narrow" w:hAnsi="Arial Narrow" w:cs="Arial"/>
          <w:sz w:val="22"/>
        </w:rPr>
        <w:t xml:space="preserve"> of </w:t>
      </w:r>
      <w:proofErr w:type="spellStart"/>
      <w:r w:rsidRPr="009B1A03">
        <w:rPr>
          <w:rFonts w:ascii="Arial Narrow" w:hAnsi="Arial Narrow" w:cs="Arial"/>
          <w:sz w:val="22"/>
        </w:rPr>
        <w:t>concept</w:t>
      </w:r>
      <w:proofErr w:type="spellEnd"/>
      <w:r w:rsidRPr="009B1A03">
        <w:rPr>
          <w:rFonts w:ascii="Arial Narrow" w:hAnsi="Arial Narrow" w:cs="Arial"/>
          <w:sz w:val="22"/>
        </w:rPr>
        <w:t>) jednotlivých ponúkaných zariadení v prostredí MV SR. Cieľom overenia je preukázať plnú kompatibilitu, interoperabilitu a splnenie všetkých kvalitatívnych, technických, funkčných a výkonových požiadaviek uvedených v súťažných podkladov</w:t>
      </w:r>
      <w:r w:rsidRPr="00D90D8C">
        <w:rPr>
          <w:rFonts w:ascii="Arial Narrow" w:hAnsi="Arial Narrow" w:cs="Arial"/>
          <w:color w:val="7030A0"/>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35"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227204B1" w:rsidR="008C0340" w:rsidRPr="00BD2194" w:rsidRDefault="000865BE" w:rsidP="003C0DA5">
      <w:pPr>
        <w:pStyle w:val="Nadpis1"/>
      </w:pPr>
      <w:bookmarkStart w:id="36" w:name="_Toc531356116"/>
      <w:r>
        <w:t>o</w:t>
      </w:r>
      <w:r w:rsidR="008C0340" w:rsidRPr="00BD2194">
        <w:t>chrana osobných údajov</w:t>
      </w:r>
      <w:bookmarkEnd w:id="36"/>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F3266C">
      <w:headerReference w:type="default" r:id="rId20"/>
      <w:footerReference w:type="default" r:id="rId21"/>
      <w:headerReference w:type="first" r:id="rId22"/>
      <w:footerReference w:type="first" r:id="rId23"/>
      <w:pgSz w:w="11906" w:h="16838"/>
      <w:pgMar w:top="1417" w:right="1417" w:bottom="1417" w:left="1417" w:header="708"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1B724C" w16cex:dateUtc="2025-08-1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5DCB9" w16cid:durableId="021B724C"/>
  <w16cid:commentId w16cid:paraId="33784AEA" w16cid:durableId="523D52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4CBF" w14:textId="77777777" w:rsidR="00642048" w:rsidRDefault="00642048" w:rsidP="00116B5E">
      <w:pPr>
        <w:spacing w:after="0" w:line="240" w:lineRule="auto"/>
      </w:pPr>
      <w:r>
        <w:separator/>
      </w:r>
    </w:p>
  </w:endnote>
  <w:endnote w:type="continuationSeparator" w:id="0">
    <w:p w14:paraId="5A15C77E" w14:textId="77777777" w:rsidR="00642048" w:rsidRDefault="00642048" w:rsidP="00116B5E">
      <w:pPr>
        <w:spacing w:after="0" w:line="240" w:lineRule="auto"/>
      </w:pPr>
      <w:r>
        <w:continuationSeparator/>
      </w:r>
    </w:p>
  </w:endnote>
  <w:endnote w:type="continuationNotice" w:id="1">
    <w:p w14:paraId="7409DFDA" w14:textId="77777777" w:rsidR="00642048" w:rsidRDefault="00642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5984" w14:textId="77777777" w:rsidR="00F3266C" w:rsidRDefault="00F3266C" w:rsidP="00F3266C">
    <w:pPr>
      <w:pStyle w:val="Pta"/>
      <w:spacing w:after="0" w:line="240" w:lineRule="auto"/>
      <w:jc w:val="center"/>
    </w:pPr>
  </w:p>
  <w:p w14:paraId="5618DFAC" w14:textId="399D4E63" w:rsidR="00F822FC" w:rsidRPr="00F3266C" w:rsidRDefault="0035456E" w:rsidP="00615650">
    <w:pPr>
      <w:pStyle w:val="Pta"/>
      <w:spacing w:after="120"/>
      <w:jc w:val="right"/>
      <w:rPr>
        <w:rFonts w:ascii="Arial Narrow" w:hAnsi="Arial Narrow"/>
        <w:sz w:val="20"/>
        <w:szCs w:val="20"/>
      </w:rPr>
    </w:pPr>
    <w:sdt>
      <w:sdtPr>
        <w:id w:val="-1053221471"/>
        <w:docPartObj>
          <w:docPartGallery w:val="Page Numbers (Bottom of Page)"/>
          <w:docPartUnique/>
        </w:docPartObj>
      </w:sdtPr>
      <w:sdtEndPr>
        <w:rPr>
          <w:rFonts w:ascii="Arial Narrow" w:hAnsi="Arial Narrow"/>
          <w:sz w:val="20"/>
          <w:szCs w:val="20"/>
        </w:rPr>
      </w:sdtEndPr>
      <w:sdtContent>
        <w:r w:rsidR="00F822FC" w:rsidRPr="00F3266C">
          <w:rPr>
            <w:rFonts w:ascii="Arial Narrow" w:hAnsi="Arial Narrow"/>
            <w:sz w:val="20"/>
            <w:szCs w:val="20"/>
          </w:rPr>
          <w:fldChar w:fldCharType="begin"/>
        </w:r>
        <w:r w:rsidR="00F822FC" w:rsidRPr="00F3266C">
          <w:rPr>
            <w:rFonts w:ascii="Arial Narrow" w:hAnsi="Arial Narrow"/>
            <w:sz w:val="20"/>
            <w:szCs w:val="20"/>
          </w:rPr>
          <w:instrText>PAGE   \* MERGEFORMAT</w:instrText>
        </w:r>
        <w:r w:rsidR="00F822FC" w:rsidRPr="00F3266C">
          <w:rPr>
            <w:rFonts w:ascii="Arial Narrow" w:hAnsi="Arial Narrow"/>
            <w:sz w:val="20"/>
            <w:szCs w:val="20"/>
          </w:rPr>
          <w:fldChar w:fldCharType="separate"/>
        </w:r>
        <w:r w:rsidRPr="0035456E">
          <w:rPr>
            <w:rFonts w:ascii="Arial Narrow" w:hAnsi="Arial Narrow"/>
            <w:noProof/>
            <w:sz w:val="20"/>
            <w:szCs w:val="20"/>
            <w:lang w:val="sk-SK"/>
          </w:rPr>
          <w:t>10</w:t>
        </w:r>
        <w:r w:rsidR="00F822FC" w:rsidRPr="00F3266C">
          <w:rPr>
            <w:rFonts w:ascii="Arial Narrow" w:hAnsi="Arial Narrow"/>
            <w:sz w:val="20"/>
            <w:szCs w:val="20"/>
          </w:rPr>
          <w:fldChar w:fldCharType="end"/>
        </w:r>
      </w:sdtContent>
    </w:sdt>
  </w:p>
  <w:p w14:paraId="0613040C" w14:textId="5F5A9714" w:rsidR="00F822FC" w:rsidRPr="00F3266C" w:rsidRDefault="00F3266C" w:rsidP="00615650">
    <w:pPr>
      <w:pStyle w:val="Pta"/>
      <w:spacing w:after="0"/>
      <w:rPr>
        <w:rFonts w:ascii="Arial Narrow" w:hAnsi="Arial Narrow"/>
        <w:sz w:val="18"/>
        <w:lang w:val="sk-SK"/>
      </w:rPr>
    </w:pPr>
    <w:r w:rsidRPr="00F3266C">
      <w:rPr>
        <w:rFonts w:ascii="Arial Narrow" w:hAnsi="Arial Narrow"/>
        <w:sz w:val="18"/>
        <w:lang w:val="sk-SK"/>
      </w:rPr>
      <w:t xml:space="preserve">Súťažné podklady </w:t>
    </w:r>
    <w:r w:rsidR="00615650">
      <w:rPr>
        <w:rFonts w:ascii="Arial Narrow" w:hAnsi="Arial Narrow"/>
        <w:sz w:val="18"/>
        <w:lang w:val="sk-SK"/>
      </w:rPr>
      <w:t xml:space="preserve">pre verejnú súťaž </w:t>
    </w:r>
    <w:r w:rsidRPr="00F3266C">
      <w:rPr>
        <w:rFonts w:ascii="Arial Narrow" w:hAnsi="Arial Narrow"/>
        <w:sz w:val="18"/>
        <w:lang w:val="sk-SK"/>
      </w:rPr>
      <w:t>„</w:t>
    </w:r>
    <w:r w:rsidRPr="00F3266C">
      <w:rPr>
        <w:rFonts w:ascii="Arial Narrow" w:hAnsi="Arial Narrow"/>
        <w:sz w:val="18"/>
      </w:rPr>
      <w:t xml:space="preserve">Rozšírenie pilotného projektu SmartHUB </w:t>
    </w:r>
    <w:r w:rsidR="00615650">
      <w:rPr>
        <w:rFonts w:ascii="Arial Narrow" w:hAnsi="Arial Narrow"/>
        <w:sz w:val="18"/>
      </w:rPr>
      <w:br/>
    </w:r>
    <w:r w:rsidRPr="00F3266C">
      <w:rPr>
        <w:rFonts w:ascii="Arial Narrow" w:hAnsi="Arial Narrow"/>
        <w:sz w:val="18"/>
      </w:rPr>
      <w:t>na ďalšie pracoviská MV SR - dodávka a nasadenie biometrických pracovísk</w:t>
    </w:r>
    <w:r>
      <w:rPr>
        <w:rFonts w:ascii="Arial Narrow" w:hAnsi="Arial Narrow"/>
        <w:sz w:val="18"/>
        <w:lang w:val="sk-SK"/>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3800" w14:textId="77777777" w:rsidR="00642048" w:rsidRDefault="00642048" w:rsidP="00116B5E">
      <w:pPr>
        <w:spacing w:after="0" w:line="240" w:lineRule="auto"/>
      </w:pPr>
      <w:r>
        <w:separator/>
      </w:r>
    </w:p>
  </w:footnote>
  <w:footnote w:type="continuationSeparator" w:id="0">
    <w:p w14:paraId="2EFD6F09" w14:textId="77777777" w:rsidR="00642048" w:rsidRDefault="00642048" w:rsidP="00116B5E">
      <w:pPr>
        <w:spacing w:after="0" w:line="240" w:lineRule="auto"/>
      </w:pPr>
      <w:r>
        <w:continuationSeparator/>
      </w:r>
    </w:p>
  </w:footnote>
  <w:footnote w:type="continuationNotice" w:id="1">
    <w:p w14:paraId="5A19E498" w14:textId="77777777" w:rsidR="00642048" w:rsidRDefault="00642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6210505A">
              <wp:simplePos x="0" y="0"/>
              <wp:positionH relativeFrom="column">
                <wp:posOffset>3393440</wp:posOffset>
              </wp:positionH>
              <wp:positionV relativeFrom="paragraph">
                <wp:posOffset>249583</wp:posOffset>
              </wp:positionV>
              <wp:extent cx="2528515" cy="662940"/>
              <wp:effectExtent l="0" t="0" r="5715"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15" cy="662940"/>
                      </a:xfrm>
                      <a:prstGeom prst="rect">
                        <a:avLst/>
                      </a:prstGeom>
                      <a:solidFill>
                        <a:srgbClr val="FFFFFF"/>
                      </a:solidFill>
                      <a:ln w="9525">
                        <a:noFill/>
                        <a:miter lim="800000"/>
                        <a:headEnd/>
                        <a:tailEnd/>
                      </a:ln>
                    </wps:spPr>
                    <wps:txbx>
                      <w:txbxContent>
                        <w:p w14:paraId="79310F24" w14:textId="77777777" w:rsidR="00277487" w:rsidRPr="008D6E5D" w:rsidRDefault="00277487" w:rsidP="00277487">
                          <w:pPr>
                            <w:spacing w:after="0"/>
                            <w:ind w:right="113" w:firstLine="284"/>
                            <w:suppressOverlap/>
                            <w:rPr>
                              <w:rFonts w:ascii="Arial Narrow" w:hAnsi="Arial Narrow"/>
                              <w:sz w:val="22"/>
                            </w:rPr>
                          </w:pPr>
                          <w:r w:rsidRPr="008D6E5D">
                            <w:rPr>
                              <w:rFonts w:ascii="Arial Narrow" w:hAnsi="Arial Narrow"/>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D6E5D">
                            <w:rPr>
                              <w:rFonts w:ascii="Arial Narrow" w:hAnsi="Arial Narrow"/>
                              <w:sz w:val="22"/>
                            </w:rPr>
                            <w:t>odbor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67.2pt;margin-top:19.65pt;width:199.1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YxIQIAAB0EAAAOAAAAZHJzL2Uyb0RvYy54bWysU1Fv2yAQfp+0/4B4X5xYcZZYcao2XaZJ&#10;XTep2w/AGMeowDEgsbNfvwOnadS9TeMBcdzx8d13d+ubQStyFM5LMBWdTaaUCMOhkWZf0Z8/dh+W&#10;lPjATMMUGFHRk/D0ZvP+3bq3pcihA9UIRxDE+LK3Fe1CsGWWed4JzfwErDDobMFpFtB0+6xxrEd0&#10;rbJ8Ol1kPbjGOuDCe7y9H510k/DbVvDwrW29CERVFLmFtLu013HPNmtW7h2zneRnGuwfWGgmDX56&#10;gbpngZGDk39BackdeGjDhIPOoG0lFykHzGY2fZPNU8esSLmgON5eZPL/D5Y/Hr87IpuK5pQYprFE&#10;dwqeSRBDOJA86tNbX2LYk8XAMNzBgHVOuXr7APzZEwPbjpm9uHUO+k6wBvnN4svs6umI4yNI3X+F&#10;Bj9ihwAJaGidjuKhHATRsU6nS22QB+F4mRf5spgVlHD0LRb5ap6Kl7Hy5bV1PnwWoEk8VNRh7RM6&#10;Oz74ENmw8iUkfuZByWYnlUqG29db5ciRYZ/s0koJvAlThvQVXRV5kZANxPephbQM2MdK6ooup3GN&#10;nRXV+GSaFBKYVOMZmShzlicqMmoThnrAwKhZDc0JhXIw9ivOFx46cL8p6bFXK+p/HZgTlKgvBsVe&#10;zeaoBgnJmBcfczTctae+9jDDEaqigZLxuA1pIKIOBm6xKK1Mer0yOXPFHkwynuclNvm1naJep3rz&#10;BwAA//8DAFBLAwQUAAYACAAAACEAyeYdh94AAAAKAQAADwAAAGRycy9kb3ducmV2LnhtbEyP0U6D&#10;QBBF3038h82Y+GLsYpeCIEujJhpfW/sBA2yByM4Sdlvo3zs+2cfJPbn3TLFd7CDOZvK9Iw1PqwiE&#10;odo1PbUaDt8fj88gfEBqcHBkNFyMh215e1Ng3riZdua8D63gEvI5auhCGHMpfd0Zi37lRkOcHd1k&#10;MfA5tbKZcOZyO8h1FCXSYk+80OFo3jtT/+xPVsPxa37YZHP1GQ7pLk7esE8rd9H6/m55fQERzBL+&#10;YfjTZ3Uo2alyJ2q8GDRsVBwzqkFlCgQDmVonIComY5WCLAt5/UL5CwAA//8DAFBLAQItABQABgAI&#10;AAAAIQC2gziS/gAAAOEBAAATAAAAAAAAAAAAAAAAAAAAAABbQ29udGVudF9UeXBlc10ueG1sUEsB&#10;Ai0AFAAGAAgAAAAhADj9If/WAAAAlAEAAAsAAAAAAAAAAAAAAAAALwEAAF9yZWxzLy5yZWxzUEsB&#10;Ai0AFAAGAAgAAAAhAFLohjEhAgAAHQQAAA4AAAAAAAAAAAAAAAAALgIAAGRycy9lMm9Eb2MueG1s&#10;UEsBAi0AFAAGAAgAAAAhAMnmHYfeAAAACgEAAA8AAAAAAAAAAAAAAAAAewQAAGRycy9kb3ducmV2&#10;LnhtbFBLBQYAAAAABAAEAPMAAACGBQAAAAA=&#10;" stroked="f">
              <v:textbox>
                <w:txbxContent>
                  <w:p w14:paraId="79310F24" w14:textId="77777777" w:rsidR="00277487" w:rsidRPr="008D6E5D" w:rsidRDefault="00277487" w:rsidP="00277487">
                    <w:pPr>
                      <w:spacing w:after="0"/>
                      <w:ind w:right="113" w:firstLine="284"/>
                      <w:suppressOverlap/>
                      <w:rPr>
                        <w:rFonts w:ascii="Arial Narrow" w:hAnsi="Arial Narrow"/>
                        <w:sz w:val="22"/>
                      </w:rPr>
                    </w:pPr>
                    <w:r w:rsidRPr="008D6E5D">
                      <w:rPr>
                        <w:rFonts w:ascii="Arial Narrow" w:hAnsi="Arial Narrow"/>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D6E5D">
                      <w:rPr>
                        <w:rFonts w:ascii="Arial Narrow" w:hAnsi="Arial Narrow"/>
                        <w:sz w:val="22"/>
                      </w:rPr>
                      <w:t>odbor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29AC12DA"/>
    <w:lvl w:ilvl="0">
      <w:start w:val="1"/>
      <w:numFmt w:val="lowerLetter"/>
      <w:lvlText w:val="%1)"/>
      <w:lvlJc w:val="left"/>
      <w:pPr>
        <w:ind w:left="360" w:hanging="360"/>
      </w:pPr>
      <w:rPr>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0539"/>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706"/>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5BE"/>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7D1E"/>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6F6"/>
    <w:rsid w:val="00125AA2"/>
    <w:rsid w:val="001279EE"/>
    <w:rsid w:val="00127AD0"/>
    <w:rsid w:val="00127E3C"/>
    <w:rsid w:val="00130CF0"/>
    <w:rsid w:val="00131910"/>
    <w:rsid w:val="001323B5"/>
    <w:rsid w:val="001331FA"/>
    <w:rsid w:val="0013342A"/>
    <w:rsid w:val="0013402C"/>
    <w:rsid w:val="0013407E"/>
    <w:rsid w:val="001359EE"/>
    <w:rsid w:val="001364E8"/>
    <w:rsid w:val="00141234"/>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B9A"/>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0550"/>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4A3F"/>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D92"/>
    <w:rsid w:val="00324E4E"/>
    <w:rsid w:val="003260E9"/>
    <w:rsid w:val="00326FAD"/>
    <w:rsid w:val="00327F56"/>
    <w:rsid w:val="003303E5"/>
    <w:rsid w:val="00330614"/>
    <w:rsid w:val="00330D03"/>
    <w:rsid w:val="00335B8D"/>
    <w:rsid w:val="0034044C"/>
    <w:rsid w:val="00342FBC"/>
    <w:rsid w:val="00343ABB"/>
    <w:rsid w:val="00343FBD"/>
    <w:rsid w:val="00346C81"/>
    <w:rsid w:val="00346E50"/>
    <w:rsid w:val="003479A7"/>
    <w:rsid w:val="00350067"/>
    <w:rsid w:val="0035074C"/>
    <w:rsid w:val="00351196"/>
    <w:rsid w:val="003516A2"/>
    <w:rsid w:val="003527DE"/>
    <w:rsid w:val="00353B6F"/>
    <w:rsid w:val="00353C2A"/>
    <w:rsid w:val="003543E5"/>
    <w:rsid w:val="0035456E"/>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0FB4"/>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3C7E"/>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3742"/>
    <w:rsid w:val="004C5EFB"/>
    <w:rsid w:val="004C7572"/>
    <w:rsid w:val="004D066D"/>
    <w:rsid w:val="004D5DD6"/>
    <w:rsid w:val="004D60B9"/>
    <w:rsid w:val="004D6D1A"/>
    <w:rsid w:val="004E05E2"/>
    <w:rsid w:val="004E141C"/>
    <w:rsid w:val="004E3551"/>
    <w:rsid w:val="004E5A0D"/>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4A9F"/>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2BFD"/>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5650"/>
    <w:rsid w:val="00616B23"/>
    <w:rsid w:val="00616E0A"/>
    <w:rsid w:val="00623762"/>
    <w:rsid w:val="00623C45"/>
    <w:rsid w:val="00624F34"/>
    <w:rsid w:val="00624FAB"/>
    <w:rsid w:val="0062731C"/>
    <w:rsid w:val="00630D6A"/>
    <w:rsid w:val="00634677"/>
    <w:rsid w:val="00636F79"/>
    <w:rsid w:val="00637537"/>
    <w:rsid w:val="00637AF1"/>
    <w:rsid w:val="00642048"/>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63F8"/>
    <w:rsid w:val="00727131"/>
    <w:rsid w:val="00731B57"/>
    <w:rsid w:val="00732431"/>
    <w:rsid w:val="00732DC5"/>
    <w:rsid w:val="00733AA1"/>
    <w:rsid w:val="00736366"/>
    <w:rsid w:val="0073709B"/>
    <w:rsid w:val="0074074E"/>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1BAF"/>
    <w:rsid w:val="007827A1"/>
    <w:rsid w:val="00783BB8"/>
    <w:rsid w:val="00784AEE"/>
    <w:rsid w:val="0078505F"/>
    <w:rsid w:val="00786E08"/>
    <w:rsid w:val="0079348A"/>
    <w:rsid w:val="0079714C"/>
    <w:rsid w:val="007A01F3"/>
    <w:rsid w:val="007A5913"/>
    <w:rsid w:val="007A7D75"/>
    <w:rsid w:val="007A7F35"/>
    <w:rsid w:val="007B0100"/>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20D7"/>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57F8C"/>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200"/>
    <w:rsid w:val="008A1C0E"/>
    <w:rsid w:val="008A1CA9"/>
    <w:rsid w:val="008A1D3A"/>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6E5D"/>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70AB"/>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A03"/>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0F4"/>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50CA"/>
    <w:rsid w:val="00AA7A88"/>
    <w:rsid w:val="00AA7C7F"/>
    <w:rsid w:val="00AA7CC5"/>
    <w:rsid w:val="00AB0E3A"/>
    <w:rsid w:val="00AB16F1"/>
    <w:rsid w:val="00AB36AB"/>
    <w:rsid w:val="00AB7E2C"/>
    <w:rsid w:val="00AC15E2"/>
    <w:rsid w:val="00AC249C"/>
    <w:rsid w:val="00AC256B"/>
    <w:rsid w:val="00AC2B75"/>
    <w:rsid w:val="00AC51FB"/>
    <w:rsid w:val="00AC721A"/>
    <w:rsid w:val="00AD0371"/>
    <w:rsid w:val="00AD2247"/>
    <w:rsid w:val="00AD2B22"/>
    <w:rsid w:val="00AD5621"/>
    <w:rsid w:val="00AD65C6"/>
    <w:rsid w:val="00AD799E"/>
    <w:rsid w:val="00AE0062"/>
    <w:rsid w:val="00AE0324"/>
    <w:rsid w:val="00AE3BEA"/>
    <w:rsid w:val="00AE40F3"/>
    <w:rsid w:val="00AE646D"/>
    <w:rsid w:val="00AF0F01"/>
    <w:rsid w:val="00AF1176"/>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11F"/>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4768"/>
    <w:rsid w:val="00BC57AA"/>
    <w:rsid w:val="00BC61A7"/>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1607D"/>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02BD"/>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3FFB"/>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567A"/>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74A"/>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0D8C"/>
    <w:rsid w:val="00D922E2"/>
    <w:rsid w:val="00D9242A"/>
    <w:rsid w:val="00D92486"/>
    <w:rsid w:val="00D9709A"/>
    <w:rsid w:val="00D97DAF"/>
    <w:rsid w:val="00DA5C29"/>
    <w:rsid w:val="00DB02F0"/>
    <w:rsid w:val="00DB2A13"/>
    <w:rsid w:val="00DB2E80"/>
    <w:rsid w:val="00DB44EF"/>
    <w:rsid w:val="00DB5BFF"/>
    <w:rsid w:val="00DB5DC4"/>
    <w:rsid w:val="00DB71B6"/>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376E"/>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0F8"/>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1E90"/>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2A0D"/>
    <w:rsid w:val="00EF3180"/>
    <w:rsid w:val="00EF3E9E"/>
    <w:rsid w:val="00F00337"/>
    <w:rsid w:val="00F008E7"/>
    <w:rsid w:val="00F02638"/>
    <w:rsid w:val="00F0264C"/>
    <w:rsid w:val="00F0367D"/>
    <w:rsid w:val="00F0396C"/>
    <w:rsid w:val="00F051A8"/>
    <w:rsid w:val="00F074CA"/>
    <w:rsid w:val="00F12404"/>
    <w:rsid w:val="00F136E2"/>
    <w:rsid w:val="00F13FA8"/>
    <w:rsid w:val="00F2036E"/>
    <w:rsid w:val="00F218E9"/>
    <w:rsid w:val="00F232EF"/>
    <w:rsid w:val="00F2405F"/>
    <w:rsid w:val="00F24ECA"/>
    <w:rsid w:val="00F26414"/>
    <w:rsid w:val="00F272B0"/>
    <w:rsid w:val="00F27E5D"/>
    <w:rsid w:val="00F312E1"/>
    <w:rsid w:val="00F3266C"/>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B71E9"/>
    <w:rsid w:val="00FC232C"/>
    <w:rsid w:val="00FC3F77"/>
    <w:rsid w:val="00FC75BE"/>
    <w:rsid w:val="00FC76BF"/>
    <w:rsid w:val="00FD0368"/>
    <w:rsid w:val="00FD1811"/>
    <w:rsid w:val="00FD2343"/>
    <w:rsid w:val="00FD37FC"/>
    <w:rsid w:val="00FD3A9B"/>
    <w:rsid w:val="00FD3BD3"/>
    <w:rsid w:val="00FD57C5"/>
    <w:rsid w:val="00FD6160"/>
    <w:rsid w:val="00FD71AD"/>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78AABAA"/>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B03800"/>
  <w15:docId w15:val="{5A5492C0-9D89-4CB1-82F6-40AA580F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character" w:customStyle="1" w:styleId="UnresolvedMention">
    <w:name w:val="Unresolved Mention"/>
    <w:basedOn w:val="Predvolenpsmoodseku"/>
    <w:uiPriority w:val="99"/>
    <w:semiHidden/>
    <w:unhideWhenUsed/>
    <w:rsid w:val="00AB3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osephine.proebiz.com/"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2.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A3AC9134-3176-4FE1-BB16-ACF695D28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8BEF6-214A-428D-8454-693E0E54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3437</Words>
  <Characters>22368</Characters>
  <DocSecurity>0</DocSecurity>
  <Lines>186</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2015-04-13T12:06:00Z</cp:lastPrinted>
  <dcterms:created xsi:type="dcterms:W3CDTF">2025-06-16T09:39:00Z</dcterms:created>
  <dcterms:modified xsi:type="dcterms:W3CDTF">2025-10-02T05:08:00Z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