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480" w:after="0"/>
        <w:jc w:val="right"/>
        <w:rPr>
          <w:rFonts w:ascii="Calibri" w:hAnsi="Calibri"/>
        </w:rPr>
      </w:pPr>
      <w:r>
        <w:rPr>
          <w:rFonts w:eastAsia="Times New Roman" w:cs="Calibri"/>
          <w:color w:val="000000"/>
          <w:spacing w:val="1"/>
          <w:sz w:val="24"/>
          <w:szCs w:val="24"/>
        </w:rPr>
        <w:t>Załącznik nr 8 do SWZ</w:t>
      </w:r>
    </w:p>
    <w:p>
      <w:pPr>
        <w:pStyle w:val="Tretekstu"/>
        <w:spacing w:before="480" w:after="0"/>
        <w:rPr>
          <w:rFonts w:ascii="Calibri" w:hAnsi="Calibri"/>
        </w:rPr>
      </w:pP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</w:rPr>
        <w:t>Nr referencyjny: BZP.271.</w:t>
      </w: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</w:rPr>
        <w:t>31</w:t>
      </w: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</w:rPr>
        <w:t xml:space="preserve">.2025  </w:t>
      </w:r>
    </w:p>
    <w:p>
      <w:pPr>
        <w:pStyle w:val="Tretekstu"/>
        <w:spacing w:before="480" w:after="0"/>
        <w:rPr>
          <w:rFonts w:ascii="Calibri" w:hAnsi="Calibri"/>
        </w:rPr>
      </w:pPr>
      <w:r>
        <w:rPr>
          <w:rFonts w:eastAsia="Times New Roman" w:cs="Calibri"/>
          <w:color w:val="000000"/>
          <w:spacing w:val="1"/>
          <w:sz w:val="26"/>
          <w:szCs w:val="26"/>
          <w:shd w:fill="FFFFFF" w:val="clear"/>
        </w:rPr>
        <w:t xml:space="preserve">Dotyczy:  </w:t>
      </w:r>
      <w:r>
        <w:rPr>
          <w:rStyle w:val="Domylnaczcionkaakapitu"/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0"/>
          <w:position w:val="0"/>
          <w:sz w:val="26"/>
          <w:sz w:val="26"/>
          <w:szCs w:val="26"/>
          <w:u w:val="none"/>
          <w:shd w:fill="FFFFFF" w:val="clear"/>
          <w:vertAlign w:val="baseline"/>
          <w:em w:val="none"/>
          <w:lang w:val="pl-PL" w:eastAsia="zh-CN" w:bidi="ar-SA"/>
        </w:rPr>
        <w:t>Organizacja i prowadzenie Punktu Selektywnego Zbierania Odpadów Komunalnych na terenie Gminy Andrychów (PSZOK)</w:t>
      </w:r>
    </w:p>
    <w:p>
      <w:pPr>
        <w:pStyle w:val="Normal"/>
        <w:spacing w:before="480" w:after="0"/>
        <w:rPr>
          <w:rFonts w:ascii="Calibri" w:hAnsi="Calibri"/>
        </w:rPr>
      </w:pPr>
      <w:r>
        <w:rPr>
          <w:rFonts w:cs="Arial"/>
          <w:sz w:val="24"/>
          <w:szCs w:val="24"/>
        </w:rPr>
        <w:t>Zamawiający: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Liberation Serif;Times New Roma" w:cs="Liberation Serif;Times New Roma"/>
          <w:color w:val="000000"/>
          <w:sz w:val="24"/>
          <w:szCs w:val="24"/>
          <w:lang w:eastAsia="zh-CN"/>
        </w:rPr>
        <w:t xml:space="preserve">Gmina Andrychów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Arial"/>
          <w:sz w:val="24"/>
          <w:szCs w:val="24"/>
        </w:rPr>
        <w:t>Rynek</w:t>
      </w:r>
      <w:r>
        <w:rPr>
          <w:rFonts w:eastAsia="Liberation Serif;Times New Roma" w:cs="Liberation Serif;Times New Roma"/>
          <w:color w:val="000000"/>
          <w:sz w:val="24"/>
          <w:szCs w:val="24"/>
          <w:lang w:eastAsia="zh-CN"/>
        </w:rPr>
        <w:t xml:space="preserve"> 15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Liberation Serif;Times New Roma" w:cs="Liberation Serif;Times New Roma"/>
          <w:color w:val="000000"/>
          <w:sz w:val="24"/>
          <w:szCs w:val="24"/>
          <w:lang w:eastAsia="zh-CN"/>
        </w:rPr>
        <w:t xml:space="preserve">34-120 Andrychów </w:t>
      </w:r>
    </w:p>
    <w:p>
      <w:pPr>
        <w:pStyle w:val="Normal"/>
        <w:spacing w:lineRule="auto" w:line="240" w:before="0" w:after="0"/>
        <w:ind w:left="5954" w:hanging="0"/>
        <w:rPr>
          <w:rFonts w:ascii="Calibri" w:hAnsi="Calibri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40" w:before="0" w:after="0"/>
        <w:ind w:left="5954" w:hanging="0"/>
        <w:rPr>
          <w:rFonts w:ascii="Calibri" w:hAnsi="Calibri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cs="Arial"/>
          <w:b/>
          <w:sz w:val="20"/>
          <w:szCs w:val="20"/>
        </w:rPr>
        <w:t>Podmiot udostępniający zasoby:</w:t>
      </w:r>
    </w:p>
    <w:p>
      <w:pPr>
        <w:pStyle w:val="Normal"/>
        <w:spacing w:before="0" w:after="0"/>
        <w:rPr>
          <w:rFonts w:ascii="Calibri" w:hAnsi="Calibri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spacing w:lineRule="auto" w:line="480" w:before="0" w:after="0"/>
        <w:ind w:right="5954" w:hanging="0"/>
        <w:rPr>
          <w:rFonts w:ascii="Calibri" w:hAnsi="Calibri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</w:t>
      </w:r>
      <w:r>
        <w:rPr>
          <w:rFonts w:cs="Arial"/>
          <w:sz w:val="20"/>
          <w:szCs w:val="20"/>
        </w:rPr>
        <w:t>.………</w:t>
      </w:r>
    </w:p>
    <w:p>
      <w:pPr>
        <w:pStyle w:val="Normal"/>
        <w:ind w:right="5953" w:hanging="0"/>
        <w:rPr>
          <w:rFonts w:ascii="Calibri" w:hAnsi="Calibri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cs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Calibri" w:hAnsi="Calibri"/>
        </w:rPr>
      </w:pPr>
      <w:r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cs="Arial"/>
          <w:sz w:val="20"/>
          <w:szCs w:val="20"/>
        </w:rPr>
        <w:t>...……</w:t>
      </w:r>
    </w:p>
    <w:p>
      <w:pPr>
        <w:pStyle w:val="Normal"/>
        <w:spacing w:before="0" w:after="0"/>
        <w:ind w:right="5953" w:hanging="0"/>
        <w:rPr>
          <w:rFonts w:ascii="Calibri" w:hAnsi="Calibri"/>
        </w:rPr>
      </w:pPr>
      <w:r>
        <w:rPr>
          <w:rFonts w:cs="Arial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Calibri" w:hAnsi="Calibri" w:cs="Arial"/>
        </w:rPr>
      </w:pPr>
      <w:r>
        <w:rPr>
          <w:rFonts w:cs="Arial"/>
        </w:rPr>
      </w:r>
    </w:p>
    <w:p>
      <w:pPr>
        <w:pStyle w:val="Normal"/>
        <w:spacing w:before="0" w:after="0"/>
        <w:rPr>
          <w:rFonts w:ascii="Calibri" w:hAnsi="Calibri"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p>
      <w:pPr>
        <w:pStyle w:val="Normal"/>
        <w:spacing w:lineRule="auto" w:line="360" w:before="0" w:after="120"/>
        <w:jc w:val="center"/>
        <w:rPr>
          <w:rFonts w:ascii="Calibri" w:hAnsi="Calibri"/>
        </w:rPr>
      </w:pPr>
      <w:r>
        <w:rPr>
          <w:rFonts w:cs="Arial"/>
          <w:b/>
          <w:u w:val="single"/>
        </w:rPr>
        <w:t xml:space="preserve">Oświadczenia podmiotu udostępniającego zasoby 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</w:rPr>
      </w:pPr>
      <w:r>
        <w:rPr>
          <w:rFonts w:cs="Arial"/>
          <w:sz w:val="24"/>
          <w:szCs w:val="24"/>
        </w:rPr>
        <w:t xml:space="preserve">DOTYCZĄCE PRZESŁANEK WYKLUCZENIA Z ART. 5K ROZPORZĄDZENIA 833/2014 ORAZ ART. 7 UST. 1 USTAWY </w:t>
      </w:r>
      <w:r>
        <w:rPr>
          <w:rFonts w:cs="Arial"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</w:rPr>
      </w:pPr>
      <w:r>
        <w:rPr>
          <w:rFonts w:cs="Arial"/>
          <w:b/>
          <w:sz w:val="21"/>
          <w:szCs w:val="21"/>
        </w:rPr>
        <w:t>składane na podstawie art. 125 ust. 5 ustawy Pzp</w:t>
      </w:r>
    </w:p>
    <w:p>
      <w:pPr>
        <w:pStyle w:val="Normal"/>
        <w:spacing w:lineRule="auto" w:line="360" w:before="240" w:after="0"/>
        <w:rPr>
          <w:rFonts w:ascii="Calibri" w:hAnsi="Calibri"/>
        </w:rPr>
      </w:pPr>
      <w:r>
        <w:rPr>
          <w:rFonts w:cs="Arial"/>
          <w:sz w:val="24"/>
          <w:szCs w:val="24"/>
        </w:rPr>
        <w:t xml:space="preserve">Na potrzeby postępowania o udzielenie zamówienia publicznego </w:t>
      </w:r>
      <w:r>
        <w:rPr>
          <w:rFonts w:cs="Arial"/>
          <w:color w:val="000000"/>
          <w:sz w:val="26"/>
          <w:szCs w:val="26"/>
          <w:shd w:fill="FFFFFF" w:val="clear"/>
        </w:rPr>
        <w:t xml:space="preserve">pn.: </w:t>
      </w:r>
      <w:r>
        <w:rPr>
          <w:rStyle w:val="Domylnaczcionkaakapitu"/>
          <w:rFonts w:eastAsia="Times New Roman" w:cs="Arial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0"/>
          <w:position w:val="0"/>
          <w:sz w:val="24"/>
          <w:sz w:val="24"/>
          <w:szCs w:val="24"/>
          <w:u w:val="none"/>
          <w:shd w:fill="FFFFFF" w:val="clear"/>
          <w:vertAlign w:val="baseline"/>
          <w:em w:val="none"/>
          <w:lang w:val="pl-PL" w:eastAsia="zh-CN" w:bidi="ar-SA"/>
        </w:rPr>
        <w:t>Organizacja i prowadzenie Punktu Selektywnego Zbierania Odpadów Komunalnych na terenie Gminy Andrychów (PSZOK)</w:t>
      </w:r>
      <w:r>
        <w:rPr>
          <w:rFonts w:eastAsia="Times New Roman" w:cs="Arial"/>
          <w:color w:val="000000"/>
          <w:spacing w:val="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,</w:t>
      </w:r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prowadzonego przez Gminę Andrychów, Rynek 15, 34-120 Andrychów </w:t>
      </w:r>
      <w:r>
        <w:rPr>
          <w:rFonts w:cs="Arial"/>
          <w:i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oświadczam, co następuje:</w:t>
      </w:r>
    </w:p>
    <w:p>
      <w:pPr>
        <w:pStyle w:val="Normal"/>
        <w:shd w:val="clear" w:color="auto" w:fill="BFBFBF" w:themeFill="background1" w:themeFillShade="bf"/>
        <w:spacing w:lineRule="auto" w:line="360" w:before="360" w:after="0"/>
        <w:rPr>
          <w:rFonts w:ascii="Calibri" w:hAnsi="Calibri"/>
        </w:rPr>
      </w:pPr>
      <w:r>
        <w:rPr>
          <w:rFonts w:cs="Arial"/>
          <w:b/>
          <w:sz w:val="21"/>
          <w:szCs w:val="21"/>
        </w:rPr>
        <w:t>OŚWIADCZENIA DOTYCZĄCE PODMIOTU UDOSTEPNIAJĄCEGO ZASOBY:</w:t>
      </w:r>
    </w:p>
    <w:p>
      <w:pPr>
        <w:pStyle w:val="ListParagraph"/>
        <w:numPr>
          <w:ilvl w:val="0"/>
          <w:numId w:val="2"/>
        </w:numPr>
        <w:spacing w:lineRule="auto" w:line="360" w:before="360" w:after="0"/>
        <w:contextualSpacing/>
        <w:jc w:val="both"/>
        <w:rPr>
          <w:rFonts w:ascii="Calibri" w:hAnsi="Calibri"/>
        </w:rPr>
      </w:pPr>
      <w:r>
        <w:rPr>
          <w:rFonts w:cs="Arial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="Arial"/>
          <w:sz w:val="24"/>
          <w:szCs w:val="24"/>
        </w:rPr>
        <w:footnoteReference w:id="2"/>
      </w:r>
    </w:p>
    <w:p>
      <w:pPr>
        <w:pStyle w:val="NormalWeb"/>
        <w:numPr>
          <w:ilvl w:val="0"/>
          <w:numId w:val="2"/>
        </w:numPr>
        <w:spacing w:lineRule="auto" w:line="360" w:before="0" w:after="0"/>
        <w:rPr>
          <w:rFonts w:ascii="Calibri" w:hAnsi="Calibri"/>
        </w:rPr>
      </w:pPr>
      <w:r>
        <w:rPr>
          <w:rFonts w:cs="Arial" w:ascii="Calibri" w:hAnsi="Calibri"/>
        </w:rPr>
        <w:t xml:space="preserve">Oświadczam, że nie zachodzą w stosunku do mnie przesłanki wykluczenia z postępowania na podstawie art. </w:t>
      </w:r>
      <w:r>
        <w:rPr>
          <w:rFonts w:eastAsia="Times New Roman" w:cs="Arial" w:ascii="Calibri" w:hAnsi="Calibri"/>
          <w:color w:val="222222"/>
          <w:lang w:eastAsia="pl-PL"/>
        </w:rPr>
        <w:t xml:space="preserve">7 ust. 1 ustawy </w:t>
      </w:r>
      <w:r>
        <w:rPr>
          <w:rFonts w:cs="Arial" w:ascii="Calibri" w:hAnsi="Calibri"/>
          <w:color w:val="222222"/>
        </w:rPr>
        <w:t>z dnia 13 kwietnia 2022 r.</w:t>
      </w:r>
      <w:r>
        <w:rPr>
          <w:rFonts w:cs="Arial" w:ascii="Calibri" w:hAnsi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>
        <w:rPr>
          <w:rFonts w:eastAsia="Calibri" w:cs="Arial" w:ascii="Calibri" w:hAnsi="Calibri"/>
          <w:i/>
          <w:iCs/>
          <w:color w:val="222222"/>
        </w:rPr>
        <w:t xml:space="preserve"> (t.j. Dz.U.202</w:t>
      </w:r>
      <w:r>
        <w:rPr>
          <w:rFonts w:eastAsia="Calibri" w:cs="Arial" w:ascii="Calibri" w:hAnsi="Calibri"/>
          <w:i/>
          <w:iCs/>
          <w:color w:val="222222"/>
        </w:rPr>
        <w:t>5</w:t>
      </w:r>
      <w:r>
        <w:rPr>
          <w:rFonts w:eastAsia="Calibri" w:cs="Arial" w:ascii="Calibri" w:hAnsi="Calibri"/>
          <w:i/>
          <w:iCs/>
          <w:color w:val="222222"/>
        </w:rPr>
        <w:t xml:space="preserve"> poz. 5</w:t>
      </w:r>
      <w:r>
        <w:rPr>
          <w:rFonts w:eastAsia="Calibri" w:cs="Arial" w:ascii="Calibri" w:hAnsi="Calibri"/>
          <w:i/>
          <w:iCs/>
          <w:color w:val="222222"/>
        </w:rPr>
        <w:t>14</w:t>
      </w:r>
      <w:r>
        <w:rPr>
          <w:rFonts w:eastAsia="Calibri" w:cs="Arial" w:ascii="Calibri" w:hAnsi="Calibri"/>
          <w:i/>
          <w:iCs/>
          <w:color w:val="222222"/>
        </w:rPr>
        <w:t>).</w:t>
      </w:r>
      <w:r>
        <w:rPr>
          <w:rStyle w:val="Zakotwiczenieprzypisudolnego"/>
          <w:rFonts w:eastAsia="Calibri" w:cs="Arial" w:ascii="Calibri" w:hAnsi="Calibri"/>
          <w:i/>
          <w:iCs/>
          <w:color w:val="222222"/>
        </w:rPr>
        <w:footnoteReference w:id="3"/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libri" w:hAnsi="Calibri"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Calibri" w:hAnsi="Calibri"/>
        </w:rPr>
      </w:pPr>
      <w:r>
        <w:rPr>
          <w:rFonts w:cs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 w:before="0" w:after="120"/>
        <w:jc w:val="both"/>
        <w:rPr>
          <w:rFonts w:ascii="Calibri" w:hAnsi="Calibri"/>
        </w:rPr>
      </w:pPr>
      <w:r>
        <w:rPr>
          <w:rFonts w:cs="Arial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rPr>
          <w:rFonts w:ascii="Calibri" w:hAnsi="Calibri"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Normal"/>
        <w:spacing w:lineRule="auto" w:line="360"/>
        <w:ind w:firstLine="4479"/>
        <w:jc w:val="both"/>
        <w:rPr>
          <w:rFonts w:ascii="Calibri" w:hAnsi="Calibri"/>
        </w:rPr>
      </w:pPr>
      <w:r>
        <w:rPr>
          <w:rFonts w:cs="Arial"/>
          <w:sz w:val="21"/>
          <w:szCs w:val="21"/>
        </w:rPr>
        <w:t xml:space="preserve">  ……</w:t>
      </w:r>
      <w:r>
        <w:rPr>
          <w:rFonts w:cs="Arial"/>
          <w:sz w:val="21"/>
          <w:szCs w:val="21"/>
        </w:rPr>
        <w:t>...……………………………….</w:t>
      </w:r>
    </w:p>
    <w:p>
      <w:pPr>
        <w:pStyle w:val="Normal"/>
        <w:spacing w:lineRule="auto" w:line="360"/>
        <w:ind w:firstLine="4479"/>
        <w:rPr>
          <w:rFonts w:ascii="Calibri" w:hAnsi="Calibri"/>
        </w:rPr>
      </w:pPr>
      <w:r>
        <w:rPr>
          <w:rFonts w:cs="Arial"/>
          <w:i/>
          <w:sz w:val="16"/>
          <w:szCs w:val="16"/>
        </w:rPr>
        <w:t xml:space="preserve">   </w:t>
      </w:r>
      <w:r>
        <w:rPr>
          <w:rFonts w:cs="Arial"/>
          <w:i/>
          <w:sz w:val="16"/>
          <w:szCs w:val="16"/>
        </w:rPr>
        <w:t xml:space="preserve">Data; </w:t>
      </w:r>
      <w:r>
        <w:rPr>
          <w:rFonts w:cs="Arial"/>
          <w:i/>
          <w:iCs/>
          <w:sz w:val="16"/>
          <w:szCs w:val="16"/>
        </w:rPr>
        <w:t>podpis Podmiotu/ osoby upoważnionej</w:t>
      </w:r>
    </w:p>
    <w:p>
      <w:pPr>
        <w:pStyle w:val="Normal"/>
        <w:spacing w:lineRule="auto" w:line="360"/>
        <w:ind w:firstLine="4479"/>
        <w:rPr>
          <w:rFonts w:ascii="Calibri" w:hAnsi="Calibri"/>
        </w:rPr>
      </w:pPr>
      <w:r>
        <w:rPr>
          <w:rFonts w:cs="Arial"/>
          <w:i/>
          <w:iCs/>
          <w:sz w:val="16"/>
          <w:szCs w:val="16"/>
        </w:rPr>
        <w:t xml:space="preserve">  </w:t>
      </w:r>
      <w:r>
        <w:rPr>
          <w:rFonts w:cs="Arial"/>
          <w:i/>
          <w:iCs/>
          <w:sz w:val="16"/>
          <w:szCs w:val="16"/>
        </w:rPr>
        <w:t>do reprezentacji Podmiotu (</w:t>
      </w:r>
      <w:bookmarkStart w:id="0" w:name="_Hlk102639179"/>
      <w:r>
        <w:rPr>
          <w:rFonts w:cs="Arial"/>
          <w:i/>
          <w:sz w:val="16"/>
          <w:szCs w:val="16"/>
        </w:rPr>
        <w:t xml:space="preserve">kwalifikowany podpis elektroniczny) </w:t>
      </w:r>
      <w:bookmarkEnd w:id="0"/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283" w:footer="0" w:bottom="283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cs="Arial"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585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d81585"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d81585"/>
    <w:rPr>
      <w:vertAlign w:val="superscript"/>
    </w:rPr>
  </w:style>
  <w:style w:type="character" w:styleId="Czeinternetowe" w:customStyle="1">
    <w:name w:val="Hyperlink"/>
    <w:basedOn w:val="DefaultParagraphFont"/>
    <w:uiPriority w:val="99"/>
    <w:unhideWhenUsed/>
    <w:rsid w:val="00d81585"/>
    <w:rPr>
      <w:color w:val="0563C1" w:themeColor="hyperlink"/>
      <w:u w:val="single"/>
    </w:rPr>
  </w:style>
  <w:style w:type="character" w:styleId="Wyrnienie" w:customStyle="1">
    <w:name w:val="Emphasis"/>
    <w:basedOn w:val="DefaultParagraphFont"/>
    <w:uiPriority w:val="20"/>
    <w:qFormat/>
    <w:rsid w:val="003b1084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b109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5b109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b1094"/>
    <w:rPr>
      <w:b/>
      <w:bCs/>
      <w:sz w:val="20"/>
      <w:szCs w:val="20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 w:customStyle="1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Odwiedzoneczeinternetowe" w:customStyle="1">
    <w:name w:val="FollowedHyperlink"/>
    <w:rPr>
      <w:color w:val="800000"/>
      <w:u w:val="singl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627" w:leader="none"/>
        <w:tab w:val="right" w:pos="9255" w:leader="none"/>
      </w:tabs>
    </w:pPr>
    <w:rPr/>
  </w:style>
  <w:style w:type="paragraph" w:styleId="Gwka">
    <w:name w:val="Header"/>
    <w:basedOn w:val="Gwkaistopka"/>
    <w:next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8158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b5344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b5344"/>
    <w:pPr>
      <w:spacing w:lineRule="auto" w:line="259"/>
    </w:pPr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5b109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b1094"/>
    <w:pPr/>
    <w:rPr>
      <w:b/>
      <w:bCs/>
    </w:rPr>
  </w:style>
  <w:style w:type="paragraph" w:styleId="Revision">
    <w:name w:val="Revision"/>
    <w:uiPriority w:val="99"/>
    <w:semiHidden/>
    <w:qFormat/>
    <w:rsid w:val="009673a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LibreOffice/7.4.7.2$Windows_X86_64 LibreOffice_project/723314e595e8007d3cf785c16538505a1c878ca5</Application>
  <AppVersion>15.0000</AppVersion>
  <Pages>3</Pages>
  <Words>840</Words>
  <Characters>5374</Characters>
  <CharactersWithSpaces>6179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2022-05-06T13:14:00Z</dcterms:created>
  <dc:creator>Kowalski Artur</dc:creator>
  <dc:description/>
  <dc:language>pl-PL</dc:language>
  <cp:lastModifiedBy/>
  <cp:lastPrinted>2023-10-13T12:57:00Z</cp:lastPrinted>
  <dcterms:modified xsi:type="dcterms:W3CDTF">2025-09-29T09:44:30Z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n:bails:IntellectualProperty:Authorization:StartValidity">
    <vt:lpwstr>2022-06-23T12:03:15,536000000</vt:lpwstr>
  </property>
  <property fmtid="{D5CDD505-2E9C-101B-9397-08002B2CF9AE}" pid="3" name="urn:bails:IntellectualProperty:Authorization:StopValidity">
    <vt:lpwstr>None</vt:lpwstr>
  </property>
  <property fmtid="{D5CDD505-2E9C-101B-9397-08002B2CF9AE}" pid="4" name="urn:bails:IntellectualProperty:BusinessAuthorization:Identifier">
    <vt:lpwstr>urn:example:tscp:1</vt:lpwstr>
  </property>
  <property fmtid="{D5CDD505-2E9C-101B-9397-08002B2CF9AE}" pid="5" name="urn:bails:IntellectualProperty:BusinessAuthorization:Locator">
    <vt:lpwstr>None</vt:lpwstr>
  </property>
  <property fmtid="{D5CDD505-2E9C-101B-9397-08002B2CF9AE}" pid="6" name="urn:bails:IntellectualProperty:BusinessAuthorization:Name">
    <vt:lpwstr>None</vt:lpwstr>
  </property>
  <property fmtid="{D5CDD505-2E9C-101B-9397-08002B2CF9AE}" pid="7" name="urn:bails:IntellectualProperty:BusinessAuthorizationCategory:Identifier">
    <vt:lpwstr>urn:example:tscp:1:non-business</vt:lpwstr>
  </property>
  <property fmtid="{D5CDD505-2E9C-101B-9397-08002B2CF9AE}" pid="8" name="urn:bails:IntellectualProperty:BusinessAuthorizationCategory:Identifier:OID">
    <vt:lpwstr>None</vt:lpwstr>
  </property>
  <property fmtid="{D5CDD505-2E9C-101B-9397-08002B2CF9AE}" pid="9" name="urn:bails:IntellectualProperty:BusinessAuthorizationCategory:Locator">
    <vt:lpwstr>None</vt:lpwstr>
  </property>
  <property fmtid="{D5CDD505-2E9C-101B-9397-08002B2CF9AE}" pid="10" name="urn:bails:IntellectualProperty:BusinessAuthorizationCategory:Name">
    <vt:lpwstr>Non-Business</vt:lpwstr>
  </property>
  <property fmtid="{D5CDD505-2E9C-101B-9397-08002B2CF9AE}" pid="11" name="urn:bails:IntellectualProperty:CreationOrigin">
    <vt:lpwstr>BAF_POLICY</vt:lpwstr>
  </property>
  <property fmtid="{D5CDD505-2E9C-101B-9397-08002B2CF9AE}" pid="12" name="urn:bails:IntellectualProperty:Impact:Level:Availability">
    <vt:lpwstr>0</vt:lpwstr>
  </property>
  <property fmtid="{D5CDD505-2E9C-101B-9397-08002B2CF9AE}" pid="13" name="urn:bails:IntellectualProperty:Impact:Level:Confidentiality">
    <vt:lpwstr>0</vt:lpwstr>
  </property>
  <property fmtid="{D5CDD505-2E9C-101B-9397-08002B2CF9AE}" pid="14" name="urn:bails:IntellectualProperty:Impact:Level:Integrity">
    <vt:lpwstr>0</vt:lpwstr>
  </property>
  <property fmtid="{D5CDD505-2E9C-101B-9397-08002B2CF9AE}" pid="15" name="urn:bails:IntellectualProperty:Impact:Scale">
    <vt:lpwstr>UK-Cabinet</vt:lpwstr>
  </property>
  <property fmtid="{D5CDD505-2E9C-101B-9397-08002B2CF9AE}" pid="16" name="urn:bails:IntellectualProperty:Marking:document-footer">
    <vt:lpwstr/>
  </property>
  <property fmtid="{D5CDD505-2E9C-101B-9397-08002B2CF9AE}" pid="17" name="urn:bails:IntellectualProperty:Marking:document-header">
    <vt:lpwstr/>
  </property>
  <property fmtid="{D5CDD505-2E9C-101B-9397-08002B2CF9AE}" pid="18" name="urn:bails:IntellectualProperty:Marking:document-watermark">
    <vt:lpwstr/>
  </property>
  <property fmtid="{D5CDD505-2E9C-101B-9397-08002B2CF9AE}" pid="19" name="urn:bails:IntellectualProperty:Marking:email-first-line-of-text">
    <vt:lpwstr/>
  </property>
  <property fmtid="{D5CDD505-2E9C-101B-9397-08002B2CF9AE}" pid="20" name="urn:bails:IntellectualProperty:Marking:email-last-line-of-text">
    <vt:lpwstr/>
  </property>
  <property fmtid="{D5CDD505-2E9C-101B-9397-08002B2CF9AE}" pid="21" name="urn:bails:IntellectualProperty:Marking:email-subject-prefix">
    <vt:lpwstr/>
  </property>
  <property fmtid="{D5CDD505-2E9C-101B-9397-08002B2CF9AE}" pid="22" name="urn:bails:IntellectualProperty:Marking:email-subject-suffix">
    <vt:lpwstr/>
  </property>
  <property fmtid="{D5CDD505-2E9C-101B-9397-08002B2CF9AE}" pid="23" name="urn:bails:IntellectualProperty:Marking:general-distribution-statement">
    <vt:lpwstr/>
  </property>
  <property fmtid="{D5CDD505-2E9C-101B-9397-08002B2CF9AE}" pid="24" name="urn:bails:IntellectualProperty:Marking:general-distribution-statement:ext:2">
    <vt:lpwstr/>
  </property>
  <property fmtid="{D5CDD505-2E9C-101B-9397-08002B2CF9AE}" pid="25" name="urn:bails:IntellectualProperty:Marking:general-distribution-statement:ext:3">
    <vt:lpwstr/>
  </property>
  <property fmtid="{D5CDD505-2E9C-101B-9397-08002B2CF9AE}" pid="26" name="urn:bails:IntellectualProperty:Marking:general-distribution-statement:ext:4">
    <vt:lpwstr/>
  </property>
  <property fmtid="{D5CDD505-2E9C-101B-9397-08002B2CF9AE}" pid="27" name="urn:bails:IntellectualProperty:Marking:general-summary">
    <vt:lpwstr/>
  </property>
  <property fmtid="{D5CDD505-2E9C-101B-9397-08002B2CF9AE}" pid="28" name="urn:bails:IntellectualProperty:Marking:general-warning-statement">
    <vt:lpwstr/>
  </property>
  <property fmtid="{D5CDD505-2E9C-101B-9397-08002B2CF9AE}" pid="29" name="urn:bails:IntellectualProperty:Marking:general-warning-statement:ext:2">
    <vt:lpwstr/>
  </property>
  <property fmtid="{D5CDD505-2E9C-101B-9397-08002B2CF9AE}" pid="30" name="urn:bails:IntellectualProperty:Marking:general-warning-statement:ext:3">
    <vt:lpwstr/>
  </property>
  <property fmtid="{D5CDD505-2E9C-101B-9397-08002B2CF9AE}" pid="31" name="urn:bails:IntellectualProperty:Marking:general-warning-statement:ext:4">
    <vt:lpwstr/>
  </property>
  <property fmtid="{D5CDD505-2E9C-101B-9397-08002B2CF9AE}" pid="32" name="urn:bails:IntellectualProperty:MarkingPrecedence">
    <vt:lpwstr>None</vt:lpwstr>
  </property>
  <property fmtid="{D5CDD505-2E9C-101B-9397-08002B2CF9AE}" pid="33" name="urn:bails:IntellectualProperty:Policy:Identifier">
    <vt:lpwstr>None</vt:lpwstr>
  </property>
  <property fmtid="{D5CDD505-2E9C-101B-9397-08002B2CF9AE}" pid="34" name="urn:bails:IntellectualProperty:Policy:Name">
    <vt:lpwstr>TSCP Example Policy</vt:lpwstr>
  </property>
  <property fmtid="{D5CDD505-2E9C-101B-9397-08002B2CF9AE}" pid="35" name="urn:bails:IntellectualProperty:PolicyAuthority:Country">
    <vt:lpwstr>None</vt:lpwstr>
  </property>
  <property fmtid="{D5CDD505-2E9C-101B-9397-08002B2CF9AE}" pid="36" name="urn:bails:IntellectualProperty:PolicyAuthority:Identifier">
    <vt:lpwstr>None</vt:lpwstr>
  </property>
  <property fmtid="{D5CDD505-2E9C-101B-9397-08002B2CF9AE}" pid="37" name="urn:bails:IntellectualProperty:PolicyAuthority:Name">
    <vt:lpwstr>TSCP Example Policy Authority</vt:lpwstr>
  </property>
</Properties>
</file>