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10C9140D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025A07">
        <w:rPr>
          <w:rFonts w:ascii="Cambria" w:eastAsia="Times New Roman" w:hAnsi="Cambria" w:cs="Arial"/>
          <w:b/>
          <w:bCs/>
          <w:lang w:eastAsia="ar-SA"/>
        </w:rPr>
        <w:t>4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C0E9E16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025A07">
        <w:rPr>
          <w:rFonts w:ascii="Cambria" w:eastAsia="Times New Roman" w:hAnsi="Cambria" w:cs="Arial"/>
          <w:bCs/>
          <w:lang w:eastAsia="pl-PL"/>
        </w:rPr>
        <w:t>……………………….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4B571" w14:textId="77777777" w:rsidR="00F33166" w:rsidRDefault="00F33166" w:rsidP="00A2664D">
      <w:pPr>
        <w:spacing w:after="0" w:line="240" w:lineRule="auto"/>
      </w:pPr>
      <w:r>
        <w:separator/>
      </w:r>
    </w:p>
  </w:endnote>
  <w:endnote w:type="continuationSeparator" w:id="0">
    <w:p w14:paraId="08BFC384" w14:textId="77777777" w:rsidR="00F33166" w:rsidRDefault="00F3316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5CE" w14:textId="77777777" w:rsidR="001E4D63" w:rsidRDefault="001E4D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4ABB" w14:textId="77777777" w:rsidR="001E4D63" w:rsidRDefault="001E4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419" w14:textId="77777777" w:rsidR="001E4D63" w:rsidRDefault="001E4D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46FF" w14:textId="77777777" w:rsidR="00F33166" w:rsidRDefault="00F33166" w:rsidP="00A2664D">
      <w:pPr>
        <w:spacing w:after="0" w:line="240" w:lineRule="auto"/>
      </w:pPr>
      <w:r>
        <w:separator/>
      </w:r>
    </w:p>
  </w:footnote>
  <w:footnote w:type="continuationSeparator" w:id="0">
    <w:p w14:paraId="35932AA8" w14:textId="77777777" w:rsidR="00F33166" w:rsidRDefault="00F33166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17D383BE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</w:t>
      </w:r>
      <w:r w:rsidR="00063307">
        <w:rPr>
          <w:rFonts w:ascii="Cambria" w:hAnsi="Cambria" w:cs="Arial"/>
          <w:sz w:val="16"/>
          <w:szCs w:val="16"/>
        </w:rPr>
        <w:t xml:space="preserve"> osoby fizycznej lub prawnej, </w:t>
      </w:r>
      <w:r w:rsidRPr="00DE47FC">
        <w:rPr>
          <w:rFonts w:ascii="Cambria" w:hAnsi="Cambria" w:cs="Arial"/>
          <w:sz w:val="16"/>
          <w:szCs w:val="16"/>
        </w:rPr>
        <w:t> podmiotu</w:t>
      </w:r>
      <w:r w:rsidR="00063307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063307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FD53" w14:textId="77777777" w:rsidR="001E4D63" w:rsidRDefault="001E4D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1A7D" w14:textId="2EE63C10" w:rsidR="001E4D63" w:rsidRDefault="001E4D63">
    <w:pPr>
      <w:pStyle w:val="Nagwek"/>
    </w:pPr>
    <w:r w:rsidRPr="00E836F4">
      <w:rPr>
        <w:noProof/>
        <w:lang w:eastAsia="pl-PL"/>
      </w:rPr>
      <w:drawing>
        <wp:inline distT="0" distB="0" distL="0" distR="0" wp14:anchorId="519AFC4A" wp14:editId="41CD91DA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31C5" w14:textId="77777777" w:rsidR="001E4D63" w:rsidRDefault="001E4D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25A07"/>
    <w:rsid w:val="0004272D"/>
    <w:rsid w:val="00063307"/>
    <w:rsid w:val="000E7191"/>
    <w:rsid w:val="0012672A"/>
    <w:rsid w:val="00137DE0"/>
    <w:rsid w:val="00187069"/>
    <w:rsid w:val="001D2114"/>
    <w:rsid w:val="001E4D63"/>
    <w:rsid w:val="002016D4"/>
    <w:rsid w:val="002207FF"/>
    <w:rsid w:val="002300A3"/>
    <w:rsid w:val="002C25AB"/>
    <w:rsid w:val="002C494C"/>
    <w:rsid w:val="002E4C20"/>
    <w:rsid w:val="00307223"/>
    <w:rsid w:val="003B1BAE"/>
    <w:rsid w:val="00436F09"/>
    <w:rsid w:val="00484ABC"/>
    <w:rsid w:val="005336A1"/>
    <w:rsid w:val="005470E1"/>
    <w:rsid w:val="005671DA"/>
    <w:rsid w:val="00582F08"/>
    <w:rsid w:val="005D54F1"/>
    <w:rsid w:val="00613086"/>
    <w:rsid w:val="00650830"/>
    <w:rsid w:val="00687160"/>
    <w:rsid w:val="006A7A17"/>
    <w:rsid w:val="006B1D4D"/>
    <w:rsid w:val="006B6BBC"/>
    <w:rsid w:val="00705951"/>
    <w:rsid w:val="00707124"/>
    <w:rsid w:val="0071305F"/>
    <w:rsid w:val="007647D3"/>
    <w:rsid w:val="007E6687"/>
    <w:rsid w:val="008C1B49"/>
    <w:rsid w:val="0090212F"/>
    <w:rsid w:val="009E1213"/>
    <w:rsid w:val="009F1ADE"/>
    <w:rsid w:val="00A13059"/>
    <w:rsid w:val="00A21C72"/>
    <w:rsid w:val="00A2664D"/>
    <w:rsid w:val="00B423A8"/>
    <w:rsid w:val="00BA0141"/>
    <w:rsid w:val="00BA271B"/>
    <w:rsid w:val="00BB6203"/>
    <w:rsid w:val="00C32FDE"/>
    <w:rsid w:val="00C73C0B"/>
    <w:rsid w:val="00D25B65"/>
    <w:rsid w:val="00D25D31"/>
    <w:rsid w:val="00D408B3"/>
    <w:rsid w:val="00DC71F7"/>
    <w:rsid w:val="00DE47FC"/>
    <w:rsid w:val="00EB05A1"/>
    <w:rsid w:val="00EC6DB9"/>
    <w:rsid w:val="00ED7FE1"/>
    <w:rsid w:val="00F105EC"/>
    <w:rsid w:val="00F23CEC"/>
    <w:rsid w:val="00F33166"/>
    <w:rsid w:val="00FD099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E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D63"/>
  </w:style>
  <w:style w:type="paragraph" w:styleId="Stopka">
    <w:name w:val="footer"/>
    <w:basedOn w:val="Normalny"/>
    <w:link w:val="StopkaZnak"/>
    <w:uiPriority w:val="99"/>
    <w:unhideWhenUsed/>
    <w:rsid w:val="001E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Pasterak</cp:lastModifiedBy>
  <cp:revision>5</cp:revision>
  <dcterms:created xsi:type="dcterms:W3CDTF">2025-11-05T06:25:00Z</dcterms:created>
  <dcterms:modified xsi:type="dcterms:W3CDTF">2025-11-05T13:46:00Z</dcterms:modified>
</cp:coreProperties>
</file>