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129C09B5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487BE0" w:rsidRPr="00487BE0">
        <w:rPr>
          <w:rFonts w:ascii="Arial Narrow" w:hAnsi="Arial Narrow"/>
        </w:rPr>
        <w:t>SVO-RVO2-2025/000940</w:t>
      </w:r>
      <w:r w:rsidR="00AE4CF5" w:rsidRPr="00AE4CF5">
        <w:rPr>
          <w:rFonts w:ascii="Arial Narrow" w:hAnsi="Arial Narrow"/>
        </w:rPr>
        <w:t xml:space="preserve"> - 002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487BE0">
        <w:rPr>
          <w:rFonts w:ascii="Arial Narrow" w:hAnsi="Arial Narrow"/>
          <w:szCs w:val="20"/>
        </w:rPr>
        <w:t>10.10</w:t>
      </w:r>
      <w:r w:rsidR="00D162F2">
        <w:rPr>
          <w:rFonts w:ascii="Arial Narrow" w:hAnsi="Arial Narrow"/>
          <w:szCs w:val="20"/>
        </w:rPr>
        <w:t>.2025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5FD1028F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487BE0" w:rsidRPr="00487BE0">
        <w:rPr>
          <w:rFonts w:ascii="Arial Narrow" w:hAnsi="Arial Narrow"/>
          <w:b/>
          <w:bCs/>
          <w:sz w:val="22"/>
        </w:rPr>
        <w:t>Služobné motorové vozidlá pre potreby Úradu pre ochranu ústavných činiteľov a diplomatických misií a iných útvarov MV - limuzíny</w:t>
      </w:r>
      <w:r w:rsidR="00586035">
        <w:rPr>
          <w:rFonts w:ascii="Arial Narrow" w:hAnsi="Arial Narrow"/>
          <w:b/>
          <w:bCs/>
          <w:sz w:val="22"/>
        </w:rPr>
        <w:t xml:space="preserve">“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D162F2">
        <w:rPr>
          <w:rFonts w:ascii="Arial Narrow" w:hAnsi="Arial Narrow"/>
          <w:sz w:val="22"/>
        </w:rPr>
        <w:t>7</w:t>
      </w:r>
      <w:r w:rsidR="00487BE0">
        <w:rPr>
          <w:rFonts w:ascii="Arial Narrow" w:hAnsi="Arial Narrow"/>
          <w:sz w:val="22"/>
        </w:rPr>
        <w:t>1305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033BD3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033BD3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1B4FAB90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487BE0" w:rsidRPr="00287962">
          <w:rPr>
            <w:rStyle w:val="Hypertextovprepojenie"/>
            <w:sz w:val="22"/>
            <w:lang w:val="sk-SK"/>
          </w:rPr>
          <w:t>https://josephine.proebiz.com/sk/tender/71305/summary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750F4D4A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C9736E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39618C36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9423EC" w:rsidRPr="00BF48D8">
        <w:rPr>
          <w:rFonts w:ascii="Arial Narrow" w:hAnsi="Arial Narrow"/>
          <w:b/>
          <w:sz w:val="22"/>
        </w:rPr>
        <w:t>rámcovej dohody</w:t>
      </w:r>
      <w:r w:rsidR="006677DC">
        <w:rPr>
          <w:rFonts w:ascii="Arial Narrow" w:hAnsi="Arial Narrow"/>
          <w:b/>
          <w:sz w:val="22"/>
        </w:rPr>
        <w:t xml:space="preserve"> na obdobie 12 mesiacov </w:t>
      </w:r>
      <w:r w:rsidR="006677DC">
        <w:rPr>
          <w:rFonts w:ascii="Arial Narrow" w:hAnsi="Arial Narrow"/>
          <w:sz w:val="22"/>
        </w:rPr>
        <w:t>a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max. </w:t>
      </w:r>
      <w:r w:rsidR="00D162F2">
        <w:rPr>
          <w:rFonts w:ascii="Arial Narrow" w:hAnsi="Arial Narrow"/>
          <w:sz w:val="22"/>
        </w:rPr>
        <w:t>1</w:t>
      </w:r>
      <w:r w:rsidR="00487BE0">
        <w:rPr>
          <w:rFonts w:ascii="Arial Narrow" w:hAnsi="Arial Narrow"/>
          <w:sz w:val="22"/>
        </w:rPr>
        <w:t>0</w:t>
      </w:r>
      <w:r w:rsidR="009423EC">
        <w:rPr>
          <w:rFonts w:ascii="Arial Narrow" w:hAnsi="Arial Narrow"/>
          <w:sz w:val="22"/>
        </w:rPr>
        <w:t xml:space="preserve"> kusov</w:t>
      </w:r>
      <w:r>
        <w:rPr>
          <w:rFonts w:ascii="Arial Narrow" w:hAnsi="Arial Narrow"/>
          <w:sz w:val="22"/>
        </w:rPr>
        <w:t xml:space="preserve"> </w:t>
      </w:r>
      <w:r w:rsidR="00F45228" w:rsidRPr="00F45228">
        <w:rPr>
          <w:rFonts w:ascii="Arial Narrow" w:hAnsi="Arial Narrow"/>
          <w:b/>
          <w:bCs/>
          <w:sz w:val="22"/>
        </w:rPr>
        <w:t xml:space="preserve">vozidiel typu </w:t>
      </w:r>
      <w:r w:rsidR="00D162F2" w:rsidRPr="00D162F2">
        <w:rPr>
          <w:rFonts w:ascii="Arial Narrow" w:hAnsi="Arial Narrow"/>
          <w:b/>
          <w:bCs/>
          <w:sz w:val="22"/>
        </w:rPr>
        <w:t xml:space="preserve">Časť </w:t>
      </w:r>
      <w:r w:rsidR="00D162F2">
        <w:rPr>
          <w:rFonts w:ascii="Arial Narrow" w:hAnsi="Arial Narrow"/>
          <w:b/>
          <w:bCs/>
          <w:sz w:val="22"/>
        </w:rPr>
        <w:t xml:space="preserve">1 </w:t>
      </w:r>
      <w:r w:rsidR="00D162F2" w:rsidRPr="00D162F2">
        <w:rPr>
          <w:rFonts w:ascii="Arial Narrow" w:hAnsi="Arial Narrow"/>
          <w:b/>
          <w:bCs/>
          <w:sz w:val="22"/>
        </w:rPr>
        <w:t xml:space="preserve">– </w:t>
      </w:r>
      <w:r w:rsidR="00487BE0" w:rsidRPr="00487BE0">
        <w:rPr>
          <w:rFonts w:ascii="Arial Narrow" w:hAnsi="Arial Narrow"/>
          <w:b/>
          <w:bCs/>
          <w:sz w:val="22"/>
        </w:rPr>
        <w:t>limuzíny  so z</w:t>
      </w:r>
      <w:r w:rsidR="00487BE0">
        <w:rPr>
          <w:rFonts w:ascii="Arial Narrow" w:hAnsi="Arial Narrow"/>
          <w:b/>
          <w:bCs/>
          <w:sz w:val="22"/>
        </w:rPr>
        <w:t xml:space="preserve">ážihovým motorom (benzín) </w:t>
      </w:r>
      <w:r w:rsidR="00BE35EC">
        <w:rPr>
          <w:rFonts w:ascii="Arial Narrow" w:hAnsi="Arial Narrow"/>
          <w:sz w:val="22"/>
        </w:rPr>
        <w:t xml:space="preserve"> </w:t>
      </w:r>
      <w:r w:rsidR="00D162F2">
        <w:rPr>
          <w:rFonts w:ascii="Arial Narrow" w:hAnsi="Arial Narrow"/>
          <w:sz w:val="22"/>
        </w:rPr>
        <w:t>a dodania max 1</w:t>
      </w:r>
      <w:r w:rsidR="00487BE0">
        <w:rPr>
          <w:rFonts w:ascii="Arial Narrow" w:hAnsi="Arial Narrow"/>
          <w:sz w:val="22"/>
        </w:rPr>
        <w:t>0</w:t>
      </w:r>
      <w:r w:rsidR="00D162F2">
        <w:rPr>
          <w:rFonts w:ascii="Arial Narrow" w:hAnsi="Arial Narrow"/>
          <w:sz w:val="22"/>
        </w:rPr>
        <w:t xml:space="preserve"> </w:t>
      </w:r>
      <w:r w:rsidR="00D162F2" w:rsidRPr="00487BE0">
        <w:rPr>
          <w:rFonts w:ascii="Arial Narrow" w:hAnsi="Arial Narrow"/>
          <w:sz w:val="22"/>
        </w:rPr>
        <w:t>kusov</w:t>
      </w:r>
      <w:r w:rsidR="00D162F2" w:rsidRPr="00D162F2">
        <w:rPr>
          <w:rFonts w:ascii="Arial Narrow" w:hAnsi="Arial Narrow"/>
          <w:b/>
          <w:sz w:val="22"/>
        </w:rPr>
        <w:t xml:space="preserve"> vozidiel typu Časť 2 – </w:t>
      </w:r>
      <w:r w:rsidR="00487BE0" w:rsidRPr="00487BE0">
        <w:rPr>
          <w:rFonts w:ascii="Arial Narrow" w:hAnsi="Arial Narrow"/>
          <w:b/>
          <w:sz w:val="22"/>
        </w:rPr>
        <w:t>limuzíny so</w:t>
      </w:r>
      <w:r w:rsidR="00487BE0">
        <w:rPr>
          <w:rFonts w:ascii="Arial Narrow" w:hAnsi="Arial Narrow"/>
          <w:b/>
          <w:sz w:val="22"/>
        </w:rPr>
        <w:t xml:space="preserve"> vznetovým motorom (nafta)</w:t>
      </w:r>
      <w:r w:rsidR="00D162F2">
        <w:rPr>
          <w:rFonts w:ascii="Arial Narrow" w:hAnsi="Arial Narrow"/>
          <w:sz w:val="22"/>
        </w:rPr>
        <w:t xml:space="preserve"> </w:t>
      </w:r>
      <w:r w:rsidR="00BE35EC">
        <w:rPr>
          <w:rFonts w:ascii="Arial Narrow" w:hAnsi="Arial Narrow"/>
          <w:sz w:val="22"/>
        </w:rPr>
        <w:t xml:space="preserve">pre potreby Ministerstva </w:t>
      </w:r>
      <w:r w:rsidR="00586035">
        <w:rPr>
          <w:rFonts w:ascii="Arial Narrow" w:hAnsi="Arial Narrow"/>
          <w:sz w:val="22"/>
        </w:rPr>
        <w:t>vnútra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5E7DF8F6" w:rsidR="0029267E" w:rsidRDefault="00A465A9" w:rsidP="00487BE0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</w:p>
    <w:p w14:paraId="5F9DA9C7" w14:textId="637446B6" w:rsidR="00D162F2" w:rsidRPr="001A3B9F" w:rsidRDefault="00D162F2" w:rsidP="00487BE0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color w:val="000000" w:themeColor="text1"/>
          <w:sz w:val="22"/>
          <w:lang w:val="sk-SK"/>
        </w:rPr>
      </w:pPr>
      <w:r w:rsidRPr="001A3B9F">
        <w:rPr>
          <w:bCs/>
          <w:smallCaps/>
          <w:sz w:val="22"/>
          <w:lang w:val="sk-SK"/>
        </w:rPr>
        <w:t>pre časť 1</w:t>
      </w:r>
      <w:r w:rsidRPr="001A3B9F">
        <w:rPr>
          <w:color w:val="000000" w:themeColor="text1"/>
          <w:sz w:val="22"/>
          <w:lang w:val="sk-SK"/>
        </w:rPr>
        <w:t>. :</w:t>
      </w:r>
      <w:r>
        <w:rPr>
          <w:color w:val="000000" w:themeColor="text1"/>
          <w:sz w:val="22"/>
          <w:lang w:val="sk-SK"/>
        </w:rPr>
        <w:t xml:space="preserve"> </w:t>
      </w:r>
      <w:r w:rsidR="00731558" w:rsidRPr="00731558">
        <w:rPr>
          <w:color w:val="000000" w:themeColor="text1"/>
          <w:sz w:val="22"/>
          <w:lang w:val="sk-SK"/>
        </w:rPr>
        <w:t xml:space="preserve">990 800,00 </w:t>
      </w:r>
      <w:r w:rsidRPr="001A3B9F">
        <w:rPr>
          <w:color w:val="000000" w:themeColor="text1"/>
          <w:sz w:val="22"/>
          <w:lang w:val="sk-SK"/>
        </w:rPr>
        <w:t xml:space="preserve"> € bez DPH</w:t>
      </w:r>
      <w:r>
        <w:rPr>
          <w:color w:val="000000" w:themeColor="text1"/>
          <w:sz w:val="22"/>
          <w:lang w:val="sk-SK"/>
        </w:rPr>
        <w:t xml:space="preserve"> </w:t>
      </w:r>
      <w:r>
        <w:rPr>
          <w:color w:val="000000" w:themeColor="text1"/>
          <w:sz w:val="22"/>
          <w:lang w:val="sk-SK"/>
        </w:rPr>
        <w:tab/>
        <w:t>(</w:t>
      </w:r>
      <w:r w:rsidR="00487BE0" w:rsidRPr="00487BE0">
        <w:rPr>
          <w:color w:val="000000" w:themeColor="text1"/>
          <w:sz w:val="22"/>
          <w:lang w:val="sk-SK"/>
        </w:rPr>
        <w:t>limuzíny  so zážihovým motorom (benzín</w:t>
      </w:r>
      <w:r w:rsidR="00487BE0">
        <w:rPr>
          <w:color w:val="000000" w:themeColor="text1"/>
          <w:sz w:val="22"/>
          <w:lang w:val="sk-SK"/>
        </w:rPr>
        <w:t>)</w:t>
      </w:r>
      <w:r>
        <w:rPr>
          <w:color w:val="000000" w:themeColor="text1"/>
          <w:sz w:val="22"/>
          <w:lang w:val="sk-SK"/>
        </w:rPr>
        <w:t>)</w:t>
      </w:r>
    </w:p>
    <w:p w14:paraId="3E871002" w14:textId="211E995F" w:rsidR="00D162F2" w:rsidRPr="001A3B9F" w:rsidRDefault="00D162F2" w:rsidP="00487BE0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color w:val="000000" w:themeColor="text1"/>
          <w:sz w:val="22"/>
          <w:lang w:val="sk-SK"/>
        </w:rPr>
      </w:pPr>
      <w:r w:rsidRPr="001A3B9F">
        <w:rPr>
          <w:bCs/>
          <w:smallCaps/>
          <w:sz w:val="22"/>
          <w:lang w:val="sk-SK"/>
        </w:rPr>
        <w:t>pre časť 2</w:t>
      </w:r>
      <w:r w:rsidRPr="001A3B9F">
        <w:rPr>
          <w:color w:val="000000" w:themeColor="text1"/>
          <w:sz w:val="22"/>
          <w:lang w:val="sk-SK"/>
        </w:rPr>
        <w:t>. :</w:t>
      </w:r>
      <w:r>
        <w:rPr>
          <w:color w:val="000000" w:themeColor="text1"/>
          <w:sz w:val="22"/>
          <w:lang w:val="sk-SK"/>
        </w:rPr>
        <w:t xml:space="preserve"> </w:t>
      </w:r>
      <w:r w:rsidR="00731558" w:rsidRPr="00731558">
        <w:rPr>
          <w:color w:val="000000" w:themeColor="text1"/>
          <w:sz w:val="22"/>
          <w:lang w:val="sk-SK"/>
        </w:rPr>
        <w:t>970 800,00</w:t>
      </w:r>
      <w:r w:rsidRPr="001A3B9F">
        <w:rPr>
          <w:color w:val="000000" w:themeColor="text1"/>
          <w:sz w:val="22"/>
          <w:lang w:val="sk-SK"/>
        </w:rPr>
        <w:t>€ bez DPH</w:t>
      </w:r>
      <w:r>
        <w:rPr>
          <w:color w:val="000000" w:themeColor="text1"/>
          <w:sz w:val="22"/>
          <w:lang w:val="sk-SK"/>
        </w:rPr>
        <w:t xml:space="preserve"> </w:t>
      </w:r>
      <w:r>
        <w:rPr>
          <w:color w:val="000000" w:themeColor="text1"/>
          <w:sz w:val="22"/>
          <w:lang w:val="sk-SK"/>
        </w:rPr>
        <w:tab/>
        <w:t>(</w:t>
      </w:r>
      <w:r w:rsidR="00487BE0" w:rsidRPr="00487BE0">
        <w:rPr>
          <w:color w:val="000000" w:themeColor="text1"/>
          <w:sz w:val="22"/>
          <w:lang w:val="sk-SK"/>
        </w:rPr>
        <w:t>limuzíny so vznetovým motorom (nafta)</w:t>
      </w:r>
      <w:r>
        <w:rPr>
          <w:color w:val="000000" w:themeColor="text1"/>
          <w:sz w:val="22"/>
          <w:lang w:val="sk-SK"/>
        </w:rPr>
        <w:t>)</w:t>
      </w:r>
    </w:p>
    <w:p w14:paraId="1D6FA871" w14:textId="77777777" w:rsidR="00D162F2" w:rsidRPr="009279BB" w:rsidRDefault="00D162F2" w:rsidP="00D162F2">
      <w:pPr>
        <w:pStyle w:val="Odsekzoznamu"/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  <w:lang w:val="sk-SK" w:eastAsia="sk-SK"/>
        </w:rPr>
      </w:pP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52BA959C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2" w:name="_Hlk65501646"/>
      <w:r w:rsidR="0099231D" w:rsidRPr="009279BB">
        <w:rPr>
          <w:smallCaps/>
          <w:sz w:val="22"/>
          <w:lang w:val="sk-SK"/>
        </w:rPr>
        <w:tab/>
      </w:r>
      <w:r w:rsidR="00D162F2">
        <w:rPr>
          <w:sz w:val="22"/>
          <w:lang w:val="sk-SK" w:eastAsia="sk-SK"/>
        </w:rPr>
        <w:t>Bratislava (pre všetky časti)</w:t>
      </w:r>
      <w:r w:rsidR="00057B51" w:rsidRPr="009279BB">
        <w:rPr>
          <w:sz w:val="22"/>
          <w:lang w:val="sk-SK" w:eastAsia="sk-SK"/>
        </w:rPr>
        <w:t xml:space="preserve"> </w:t>
      </w:r>
    </w:p>
    <w:bookmarkEnd w:id="2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2F46A5CB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3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6677DC">
        <w:rPr>
          <w:smallCaps/>
          <w:sz w:val="22"/>
          <w:lang w:val="sk-SK"/>
        </w:rPr>
        <w:t xml:space="preserve">max </w:t>
      </w:r>
      <w:r w:rsidR="00D162F2">
        <w:rPr>
          <w:sz w:val="22"/>
          <w:lang w:val="sk-SK"/>
        </w:rPr>
        <w:t>2</w:t>
      </w:r>
      <w:r w:rsidR="00487BE0">
        <w:rPr>
          <w:sz w:val="22"/>
          <w:lang w:val="sk-SK"/>
        </w:rPr>
        <w:t>7</w:t>
      </w:r>
      <w:r w:rsidR="00432E3A">
        <w:rPr>
          <w:sz w:val="22"/>
          <w:lang w:val="sk-SK"/>
        </w:rPr>
        <w:t>0</w:t>
      </w:r>
      <w:r w:rsidR="00DC6F56">
        <w:rPr>
          <w:sz w:val="22"/>
          <w:lang w:val="sk-SK"/>
        </w:rPr>
        <w:t xml:space="preserve"> </w:t>
      </w:r>
      <w:r w:rsidR="00F00DB1">
        <w:rPr>
          <w:sz w:val="22"/>
          <w:lang w:val="sk-SK"/>
        </w:rPr>
        <w:t xml:space="preserve">dní od nadobudnutia účinnosti </w:t>
      </w:r>
      <w:r w:rsidR="00BF48D8">
        <w:rPr>
          <w:sz w:val="22"/>
          <w:lang w:val="sk-SK"/>
        </w:rPr>
        <w:t xml:space="preserve">konkrétnej </w:t>
      </w:r>
      <w:r w:rsidR="009423EC">
        <w:rPr>
          <w:sz w:val="22"/>
          <w:lang w:val="sk-SK"/>
        </w:rPr>
        <w:t xml:space="preserve">kúpnej </w:t>
      </w:r>
      <w:r w:rsidR="00F00DB1">
        <w:rPr>
          <w:sz w:val="22"/>
          <w:lang w:val="sk-SK"/>
        </w:rPr>
        <w:t>zmluvy</w:t>
      </w:r>
      <w:r w:rsidR="006677DC">
        <w:rPr>
          <w:sz w:val="22"/>
          <w:lang w:val="sk-SK"/>
        </w:rPr>
        <w:t>.</w:t>
      </w:r>
    </w:p>
    <w:bookmarkEnd w:id="3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4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18EDFCA5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Vlastný návrh plnenia predmetu kon</w:t>
      </w:r>
      <w:bookmarkStart w:id="5" w:name="_GoBack"/>
      <w:bookmarkEnd w:id="5"/>
      <w:r w:rsidRPr="009279BB">
        <w:rPr>
          <w:sz w:val="22"/>
          <w:lang w:val="sk-SK"/>
        </w:rPr>
        <w:t xml:space="preserve">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  <w:r w:rsidR="007B66D0">
        <w:rPr>
          <w:sz w:val="22"/>
          <w:lang w:val="sk-SK"/>
        </w:rPr>
        <w:t xml:space="preserve"> </w:t>
      </w:r>
      <w:r w:rsidR="007B66D0" w:rsidRPr="00D3319E">
        <w:rPr>
          <w:b/>
          <w:sz w:val="22"/>
          <w:lang w:val="sk-SK"/>
        </w:rPr>
        <w:t>Uchádzač môže predložiť ponuku na ľubovoľný počet častí.</w:t>
      </w:r>
      <w:r w:rsidR="007B66D0">
        <w:rPr>
          <w:b/>
          <w:sz w:val="22"/>
          <w:lang w:val="sk-SK"/>
        </w:rPr>
        <w:t xml:space="preserve"> V časti 1 a 2 bude uzatváraná Rámcová dohoda.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4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47258CE1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7B66D0">
        <w:rPr>
          <w:rFonts w:ascii="Arial Narrow" w:hAnsi="Arial Narrow" w:cs="Times New Roman"/>
          <w:sz w:val="22"/>
          <w:szCs w:val="22"/>
        </w:rPr>
        <w:t>3</w:t>
      </w:r>
      <w:r w:rsidR="00F45228">
        <w:rPr>
          <w:rFonts w:ascii="Arial Narrow" w:hAnsi="Arial Narrow" w:cs="Times New Roman"/>
          <w:sz w:val="22"/>
          <w:szCs w:val="22"/>
        </w:rPr>
        <w:t>1</w:t>
      </w:r>
      <w:r w:rsidR="00255C1B" w:rsidRPr="001C1631">
        <w:rPr>
          <w:rFonts w:ascii="Arial Narrow" w:hAnsi="Arial Narrow" w:cs="Times New Roman"/>
          <w:sz w:val="22"/>
          <w:szCs w:val="22"/>
        </w:rPr>
        <w:t>.</w:t>
      </w:r>
      <w:r w:rsidR="007B66D0">
        <w:rPr>
          <w:rFonts w:ascii="Arial Narrow" w:hAnsi="Arial Narrow" w:cs="Times New Roman"/>
          <w:sz w:val="22"/>
          <w:szCs w:val="22"/>
        </w:rPr>
        <w:t>1</w:t>
      </w:r>
      <w:r w:rsidR="00487BE0">
        <w:rPr>
          <w:rFonts w:ascii="Arial Narrow" w:hAnsi="Arial Narrow" w:cs="Times New Roman"/>
          <w:sz w:val="22"/>
          <w:szCs w:val="22"/>
        </w:rPr>
        <w:t>1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6677DC">
        <w:rPr>
          <w:rFonts w:ascii="Arial Narrow" w:hAnsi="Arial Narrow" w:cs="Times New Roman"/>
          <w:sz w:val="22"/>
          <w:szCs w:val="22"/>
        </w:rPr>
        <w:t>5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11FDBF9D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centrálne verejné obstarávanie pre potreby Ministerstva </w:t>
      </w:r>
      <w:r w:rsidR="00962E0A">
        <w:rPr>
          <w:sz w:val="22"/>
          <w:lang w:val="sk-SK"/>
        </w:rPr>
        <w:t>vnútra</w:t>
      </w:r>
      <w:r>
        <w:rPr>
          <w:sz w:val="22"/>
          <w:lang w:val="sk-SK"/>
        </w:rPr>
        <w:t xml:space="preserve">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6AA20E6C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66103EEA" w14:textId="158F612E" w:rsidR="00962226" w:rsidRDefault="00962226" w:rsidP="007B66D0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sz w:val="22"/>
          <w:lang w:val="sk-SK"/>
        </w:rPr>
      </w:pP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1F5BD6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127A9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BE0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7DC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1558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B66D0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2226"/>
    <w:rsid w:val="00962E0A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D7F87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9736E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162F2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5228"/>
    <w:rsid w:val="00F4771A"/>
    <w:rsid w:val="00F51F24"/>
    <w:rsid w:val="00F556F5"/>
    <w:rsid w:val="00F56995"/>
    <w:rsid w:val="00F6471F"/>
    <w:rsid w:val="00F73998"/>
    <w:rsid w:val="00F8109A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4576">
          <w:marLeft w:val="-84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19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331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9439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2681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852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030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753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8668">
          <w:marLeft w:val="-84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419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9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2545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8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71305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C68F83-E6AC-4498-8CDF-2A31C60C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2025-10-09T09:41:00Z</dcterms:modified>
</cp:coreProperties>
</file>