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91CE" w14:textId="77777777" w:rsidR="00432647" w:rsidRPr="00617554" w:rsidRDefault="000568F0" w:rsidP="007F7844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color w:val="000000" w:themeColor="text1"/>
          <w:sz w:val="22"/>
          <w:szCs w:val="20"/>
          <w:lang w:eastAsia="sk-SK"/>
        </w:rPr>
      </w:pPr>
      <w:r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 xml:space="preserve">Príloha č. 1 k </w:t>
      </w:r>
      <w:r w:rsidR="00F539D3"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>Zmluve o</w:t>
      </w:r>
      <w:r w:rsidR="007F7844"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> </w:t>
      </w:r>
      <w:r w:rsidR="00F539D3"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>poskytovaní</w:t>
      </w:r>
      <w:r w:rsidR="007F7844"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 xml:space="preserve"> </w:t>
      </w:r>
      <w:r w:rsidR="0025523C" w:rsidRPr="00617554">
        <w:rPr>
          <w:rFonts w:eastAsia="MS Mincho"/>
          <w:b/>
          <w:bCs/>
          <w:color w:val="000000" w:themeColor="text1"/>
          <w:sz w:val="22"/>
          <w:szCs w:val="20"/>
          <w:lang w:eastAsia="sk-SK"/>
        </w:rPr>
        <w:t>služieb</w:t>
      </w:r>
    </w:p>
    <w:p w14:paraId="6455544A" w14:textId="77777777" w:rsidR="00432647" w:rsidRPr="00617554" w:rsidRDefault="00432647" w:rsidP="00D617AF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color w:val="000000" w:themeColor="text1"/>
          <w:sz w:val="20"/>
          <w:szCs w:val="20"/>
          <w:lang w:eastAsia="sk-SK"/>
        </w:rPr>
      </w:pPr>
    </w:p>
    <w:p w14:paraId="388F8D86" w14:textId="77777777" w:rsidR="005479E5" w:rsidRPr="00617554" w:rsidRDefault="005479E5" w:rsidP="005479E5">
      <w:pPr>
        <w:pStyle w:val="Title"/>
        <w:spacing w:line="240" w:lineRule="auto"/>
        <w:jc w:val="right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0" w:name="bookmark28"/>
      <w:r w:rsidRPr="00617554">
        <w:rPr>
          <w:rFonts w:ascii="Arial" w:hAnsi="Arial" w:cs="Arial"/>
          <w:b w:val="0"/>
          <w:color w:val="000000" w:themeColor="text1"/>
          <w:sz w:val="20"/>
          <w:szCs w:val="20"/>
        </w:rPr>
        <w:t>Číslo Zmluvy Objednávateľa: ...</w:t>
      </w:r>
    </w:p>
    <w:p w14:paraId="76352412" w14:textId="77777777" w:rsidR="005479E5" w:rsidRPr="00617554" w:rsidRDefault="005479E5" w:rsidP="005479E5">
      <w:pPr>
        <w:pStyle w:val="Title"/>
        <w:spacing w:line="240" w:lineRule="auto"/>
        <w:jc w:val="righ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617554">
        <w:rPr>
          <w:rFonts w:ascii="Arial" w:hAnsi="Arial" w:cs="Arial"/>
          <w:b w:val="0"/>
          <w:color w:val="000000" w:themeColor="text1"/>
          <w:sz w:val="20"/>
          <w:szCs w:val="20"/>
        </w:rPr>
        <w:t>Číslo Zmluvy Poskytovateľa: ...</w:t>
      </w:r>
    </w:p>
    <w:p w14:paraId="6FB5B0EF" w14:textId="77777777" w:rsidR="007F7844" w:rsidRPr="00617554" w:rsidRDefault="007F7844" w:rsidP="007F7844">
      <w:pPr>
        <w:pStyle w:val="Zkladntext80"/>
        <w:shd w:val="clear" w:color="auto" w:fill="auto"/>
        <w:spacing w:before="0" w:after="0" w:line="220" w:lineRule="exact"/>
        <w:jc w:val="left"/>
        <w:rPr>
          <w:b w:val="0"/>
          <w:bCs w:val="0"/>
          <w:color w:val="000000" w:themeColor="text1"/>
          <w:sz w:val="24"/>
          <w:szCs w:val="20"/>
        </w:rPr>
      </w:pPr>
    </w:p>
    <w:bookmarkEnd w:id="0"/>
    <w:p w14:paraId="2851BE55" w14:textId="77777777" w:rsidR="00C23B2F" w:rsidRPr="00617554" w:rsidRDefault="00C23B2F" w:rsidP="00C23B2F">
      <w:pPr>
        <w:pStyle w:val="BodyText"/>
        <w:shd w:val="clear" w:color="auto" w:fill="auto"/>
        <w:spacing w:before="120" w:line="240" w:lineRule="exact"/>
        <w:ind w:left="426" w:firstLine="0"/>
        <w:rPr>
          <w:rFonts w:ascii="Arial" w:hAnsi="Arial" w:cs="Arial"/>
          <w:color w:val="000000" w:themeColor="text1"/>
          <w:sz w:val="28"/>
          <w:szCs w:val="22"/>
        </w:rPr>
      </w:pPr>
      <w:r w:rsidRPr="00617554">
        <w:rPr>
          <w:rFonts w:ascii="Arial" w:hAnsi="Arial" w:cs="Arial"/>
          <w:color w:val="000000" w:themeColor="text1"/>
          <w:sz w:val="28"/>
          <w:szCs w:val="22"/>
        </w:rPr>
        <w:t>DEFINÍCIA POJMOV</w:t>
      </w:r>
    </w:p>
    <w:p w14:paraId="62FF7FF2" w14:textId="77777777" w:rsidR="00C23B2F" w:rsidRPr="00617554" w:rsidRDefault="00C23B2F" w:rsidP="00C23B2F">
      <w:pPr>
        <w:pStyle w:val="BodyText"/>
        <w:shd w:val="clear" w:color="auto" w:fill="auto"/>
        <w:spacing w:before="120" w:line="240" w:lineRule="exact"/>
        <w:ind w:left="426" w:firstLine="0"/>
        <w:rPr>
          <w:rFonts w:ascii="Arial" w:hAnsi="Arial" w:cs="Arial"/>
          <w:color w:val="000000" w:themeColor="text1"/>
          <w:sz w:val="28"/>
          <w:szCs w:val="22"/>
        </w:rPr>
      </w:pPr>
    </w:p>
    <w:p w14:paraId="7EDC422C" w14:textId="77777777" w:rsidR="00C23B2F" w:rsidRPr="00617554" w:rsidRDefault="00C23B2F" w:rsidP="00C23B2F">
      <w:pPr>
        <w:pStyle w:val="Zkladntext41"/>
        <w:shd w:val="clear" w:color="auto" w:fill="auto"/>
        <w:spacing w:line="190" w:lineRule="exact"/>
        <w:ind w:left="20" w:firstLine="0"/>
        <w:jc w:val="both"/>
        <w:rPr>
          <w:color w:val="000000" w:themeColor="text1"/>
          <w:sz w:val="22"/>
          <w:szCs w:val="22"/>
        </w:rPr>
      </w:pPr>
      <w:r w:rsidRPr="00617554">
        <w:rPr>
          <w:rStyle w:val="Zkladntext4"/>
          <w:color w:val="000000" w:themeColor="text1"/>
          <w:sz w:val="22"/>
          <w:szCs w:val="22"/>
        </w:rPr>
        <w:t>Definícia pojmov uvedených v tejto zmluve, ak sú aplikovateľné.</w:t>
      </w:r>
    </w:p>
    <w:p w14:paraId="62E39B53" w14:textId="77777777" w:rsidR="00C23B2F" w:rsidRPr="00617554" w:rsidRDefault="00C23B2F" w:rsidP="00C23B2F">
      <w:pPr>
        <w:pStyle w:val="Zkladntext41"/>
        <w:shd w:val="clear" w:color="auto" w:fill="auto"/>
        <w:spacing w:line="234" w:lineRule="exact"/>
        <w:ind w:left="20" w:firstLine="0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color w:val="000000" w:themeColor="text1"/>
          <w:sz w:val="22"/>
          <w:szCs w:val="22"/>
        </w:rPr>
        <w:t>Pokiaľ to neodporuje kontextu Zmluvy, budú nasledujúce pojmy, písané veľkým počiatočným písmenom, mať nasledujúci, k nim pripojený význam:</w:t>
      </w:r>
    </w:p>
    <w:p w14:paraId="50CABD68" w14:textId="77777777" w:rsidR="00C23B2F" w:rsidRPr="00617554" w:rsidRDefault="00C23B2F" w:rsidP="00C23B2F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proofErr w:type="spellStart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DataCentrum</w:t>
      </w:r>
      <w:proofErr w:type="spellEnd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 xml:space="preserve"> Cintorínska“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 je dátové centrum Objednávateľa nachádzajúce sa v budove Objednávateľa na ulici Cintorínska 5, 814 88 Bratislava.</w:t>
      </w:r>
    </w:p>
    <w:p w14:paraId="0CD11B19" w14:textId="77777777" w:rsidR="00C23B2F" w:rsidRPr="00617554" w:rsidRDefault="00C23B2F" w:rsidP="00C23B2F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proofErr w:type="spellStart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DataCentrum</w:t>
      </w:r>
      <w:proofErr w:type="spellEnd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 xml:space="preserve"> Kopčianska“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 je dátové centrum Objednávateľa nachádzajúce sa v budove Objednávateľa na ulici Kopčianska 92</w:t>
      </w:r>
      <w:r w:rsidRPr="0061755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/D,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851 01 Bratislava.</w:t>
      </w:r>
    </w:p>
    <w:p w14:paraId="4D09392A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„Doba vyriešenia” </w:t>
      </w:r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je čas v minútach, resp. hodinách, ktorý potreboval Poskytovateľ na vyriešenie požiadavky, </w:t>
      </w:r>
      <w:proofErr w:type="spellStart"/>
      <w:r w:rsidRPr="00617554">
        <w:rPr>
          <w:rStyle w:val="Zkladntext4"/>
          <w:bCs/>
          <w:color w:val="000000" w:themeColor="text1"/>
          <w:sz w:val="22"/>
          <w:szCs w:val="22"/>
        </w:rPr>
        <w:t>t.j</w:t>
      </w:r>
      <w:proofErr w:type="spellEnd"/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. od jej preukázateľného nahlásenia (zaevidovania požiadavky v </w:t>
      </w:r>
      <w:proofErr w:type="spellStart"/>
      <w:r w:rsidRPr="00617554">
        <w:rPr>
          <w:rStyle w:val="Zkladntext4"/>
          <w:bCs/>
          <w:color w:val="000000" w:themeColor="text1"/>
          <w:sz w:val="22"/>
          <w:szCs w:val="22"/>
        </w:rPr>
        <w:t>Help</w:t>
      </w:r>
      <w:proofErr w:type="spellEnd"/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 </w:t>
      </w:r>
      <w:proofErr w:type="spellStart"/>
      <w:r w:rsidRPr="00617554">
        <w:rPr>
          <w:rStyle w:val="Zkladntext4"/>
          <w:bCs/>
          <w:color w:val="000000" w:themeColor="text1"/>
          <w:sz w:val="22"/>
          <w:szCs w:val="22"/>
        </w:rPr>
        <w:t>Desku</w:t>
      </w:r>
      <w:proofErr w:type="spellEnd"/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 Poskytovateľa) do doby, kedy je služba znovu obnovená v plnom rozsahu, alebo kedy v aplikácii bolo akceptované náhradné riešenie </w:t>
      </w:r>
    </w:p>
    <w:p w14:paraId="75E2EB1A" w14:textId="77777777" w:rsidR="00D617AF" w:rsidRPr="00617554" w:rsidRDefault="00D617AF" w:rsidP="0073223D">
      <w:pPr>
        <w:pStyle w:val="Zkladntext41"/>
        <w:numPr>
          <w:ilvl w:val="1"/>
          <w:numId w:val="42"/>
        </w:numPr>
        <w:shd w:val="clear" w:color="auto" w:fill="auto"/>
        <w:tabs>
          <w:tab w:val="left" w:pos="1500"/>
        </w:tabs>
        <w:spacing w:before="120" w:line="230" w:lineRule="exact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color w:val="000000" w:themeColor="text1"/>
          <w:sz w:val="22"/>
          <w:szCs w:val="22"/>
        </w:rPr>
        <w:t>Porucha môže byť vyriešená aj náhradným riešením, ktoré zabezpečí preradenie Poruchy do nižšej kategórie a vedie k dosiahnutiu pôvodného stavu a pôvodnej funkčnosti pred vznikom chyby.</w:t>
      </w:r>
    </w:p>
    <w:p w14:paraId="1D624566" w14:textId="77777777" w:rsidR="00D617AF" w:rsidRPr="00617554" w:rsidRDefault="00D617AF" w:rsidP="0073223D">
      <w:pPr>
        <w:pStyle w:val="Zkladntext41"/>
        <w:numPr>
          <w:ilvl w:val="1"/>
          <w:numId w:val="42"/>
        </w:numPr>
        <w:shd w:val="clear" w:color="auto" w:fill="auto"/>
        <w:tabs>
          <w:tab w:val="left" w:pos="1504"/>
        </w:tabs>
        <w:spacing w:before="120" w:line="230" w:lineRule="exact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color w:val="000000" w:themeColor="text1"/>
          <w:sz w:val="22"/>
          <w:szCs w:val="22"/>
        </w:rPr>
        <w:t>Pri riešení Poruchy je akceptovateľné postupné odstraňovanie Poruchy prechodmi zo stavu kritická - &gt; bežná - &gt; nevýznamná.</w:t>
      </w:r>
    </w:p>
    <w:p w14:paraId="394803FD" w14:textId="77777777" w:rsidR="00D617AF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>„Dostupnosť IT služby</w:t>
      </w:r>
      <w:r w:rsidRPr="00617554">
        <w:rPr>
          <w:rStyle w:val="Zkladntext4"/>
          <w:bCs/>
          <w:color w:val="000000" w:themeColor="text1"/>
          <w:sz w:val="22"/>
          <w:szCs w:val="22"/>
        </w:rPr>
        <w:t>“ je percentuálne vyjadrenie dostupnosti Systémov Objednávateľa prepočítanej na definované časové obdobie (napr. služba „Mail“ má dostupnosť 99% na báze 24 hodín denne, 365 dní v roku).</w:t>
      </w:r>
    </w:p>
    <w:p w14:paraId="1ACDCEC3" w14:textId="77777777" w:rsidR="007F7844" w:rsidRPr="00617554" w:rsidRDefault="007F7844" w:rsidP="007F7844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„FR SR Mierová BA“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sú priestory Finančného riaditeľstva Slovenskej republiky nachádzajúce sa v budove Finančného riaditeľstva Slovenskej republiky na ulici Mierová 23, 821 05 Bratislava</w:t>
      </w:r>
    </w:p>
    <w:p w14:paraId="6481DE1D" w14:textId="591FECDC" w:rsidR="007F7844" w:rsidRPr="00C628E4" w:rsidRDefault="007F7844" w:rsidP="007F7844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„FR SR Nová BB“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sú priestory Finančného riaditeľstva Slovenskej republiky nachádzajúce sa v budove Finančného riaditeľstva Slovenskej republiky na </w:t>
      </w:r>
      <w:r w:rsidR="00C628E4">
        <w:rPr>
          <w:rFonts w:ascii="Arial" w:hAnsi="Arial" w:cs="Arial"/>
          <w:color w:val="000000" w:themeColor="text1"/>
          <w:sz w:val="22"/>
          <w:szCs w:val="22"/>
        </w:rPr>
        <w:t xml:space="preserve">ulici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Nová 13, 974 04 Banská Bystrica</w:t>
      </w:r>
    </w:p>
    <w:p w14:paraId="6532DF1E" w14:textId="77777777" w:rsidR="00334DE4" w:rsidRPr="00617554" w:rsidRDefault="000568F0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>„</w:t>
      </w:r>
      <w:proofErr w:type="spellStart"/>
      <w:r w:rsidRPr="00617554">
        <w:rPr>
          <w:rStyle w:val="Zkladntext4"/>
          <w:b/>
          <w:bCs/>
          <w:color w:val="000000" w:themeColor="text1"/>
          <w:sz w:val="22"/>
          <w:szCs w:val="22"/>
        </w:rPr>
        <w:t>Help</w:t>
      </w:r>
      <w:proofErr w:type="spellEnd"/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617554">
        <w:rPr>
          <w:rStyle w:val="Zkladntext4"/>
          <w:b/>
          <w:bCs/>
          <w:color w:val="000000" w:themeColor="text1"/>
          <w:sz w:val="22"/>
          <w:szCs w:val="22"/>
        </w:rPr>
        <w:t>Desk</w:t>
      </w:r>
      <w:proofErr w:type="spellEnd"/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/ Service </w:t>
      </w:r>
      <w:proofErr w:type="spellStart"/>
      <w:r w:rsidRPr="00617554">
        <w:rPr>
          <w:rStyle w:val="Zkladntext4"/>
          <w:b/>
          <w:bCs/>
          <w:color w:val="000000" w:themeColor="text1"/>
          <w:sz w:val="22"/>
          <w:szCs w:val="22"/>
        </w:rPr>
        <w:t>Desk</w:t>
      </w:r>
      <w:proofErr w:type="spellEnd"/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” </w:t>
      </w:r>
      <w:r w:rsidRPr="00617554">
        <w:rPr>
          <w:rStyle w:val="Zkladntext4"/>
          <w:bCs/>
          <w:color w:val="000000" w:themeColor="text1"/>
          <w:sz w:val="22"/>
          <w:szCs w:val="22"/>
        </w:rPr>
        <w:t>je aplikácia na evidenciu, sledovanie a vyhodnocovanie stavu požiadaviek Objednávateľa.</w:t>
      </w:r>
    </w:p>
    <w:p w14:paraId="6BA660E8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„Hlásenie“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oznámenie Objednávateľa alebo Poskytovateľa adresované druhej Zmluvnej strane o potrebe poskytnutia Služieb Poskytovateľa podľa Zmluvy formou Požiadavky.</w:t>
      </w:r>
    </w:p>
    <w:p w14:paraId="68E08A68" w14:textId="77777777" w:rsidR="00D617AF" w:rsidRPr="00617554" w:rsidRDefault="00D617AF" w:rsidP="0073223D">
      <w:pPr>
        <w:pStyle w:val="Zkladntext50"/>
        <w:numPr>
          <w:ilvl w:val="0"/>
          <w:numId w:val="42"/>
        </w:numPr>
        <w:shd w:val="clear" w:color="auto" w:fill="auto"/>
        <w:spacing w:before="120" w:after="0" w:line="200" w:lineRule="exact"/>
        <w:ind w:left="426" w:hanging="426"/>
        <w:jc w:val="both"/>
        <w:rPr>
          <w:rStyle w:val="Zkladntext4"/>
          <w:b w:val="0"/>
          <w:bCs w:val="0"/>
          <w:color w:val="000000" w:themeColor="text1"/>
          <w:sz w:val="22"/>
          <w:szCs w:val="22"/>
        </w:rPr>
      </w:pPr>
      <w:r w:rsidRPr="00617554">
        <w:rPr>
          <w:rStyle w:val="Zkladntext4"/>
          <w:color w:val="000000" w:themeColor="text1"/>
          <w:sz w:val="22"/>
          <w:szCs w:val="22"/>
        </w:rPr>
        <w:t>„Kategorizácia Poruchy / výpadku Systémov Objednávateľa“:</w:t>
      </w:r>
    </w:p>
    <w:p w14:paraId="092AA7CD" w14:textId="77777777" w:rsidR="00D617AF" w:rsidRPr="00617554" w:rsidRDefault="00D617AF" w:rsidP="0073223D">
      <w:pPr>
        <w:pStyle w:val="Zkladntext41"/>
        <w:numPr>
          <w:ilvl w:val="1"/>
          <w:numId w:val="42"/>
        </w:numPr>
        <w:shd w:val="clear" w:color="auto" w:fill="auto"/>
        <w:tabs>
          <w:tab w:val="left" w:pos="1500"/>
        </w:tabs>
        <w:spacing w:before="120" w:line="230" w:lineRule="exact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>„Kritická" (K)</w:t>
      </w:r>
      <w:r w:rsidRPr="00617554">
        <w:rPr>
          <w:rStyle w:val="Zkladntext4"/>
          <w:color w:val="000000" w:themeColor="text1"/>
          <w:sz w:val="22"/>
          <w:szCs w:val="22"/>
        </w:rPr>
        <w:t xml:space="preserve"> Porucha znemožňuje prevádzku Systémov Objednávateľa, Systémy Objednávateľa neplnia základné funkčnosti</w:t>
      </w:r>
    </w:p>
    <w:p w14:paraId="44742C27" w14:textId="77777777" w:rsidR="00D617AF" w:rsidRPr="00617554" w:rsidRDefault="00D617AF" w:rsidP="0073223D">
      <w:pPr>
        <w:pStyle w:val="Zkladntext41"/>
        <w:numPr>
          <w:ilvl w:val="1"/>
          <w:numId w:val="42"/>
        </w:numPr>
        <w:shd w:val="clear" w:color="auto" w:fill="auto"/>
        <w:tabs>
          <w:tab w:val="left" w:pos="1500"/>
        </w:tabs>
        <w:spacing w:before="120" w:line="230" w:lineRule="exact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>„Bežná“ (B)</w:t>
      </w:r>
      <w:r w:rsidRPr="00617554">
        <w:rPr>
          <w:rStyle w:val="Zkladntext4"/>
          <w:color w:val="000000" w:themeColor="text1"/>
          <w:sz w:val="22"/>
          <w:szCs w:val="22"/>
        </w:rPr>
        <w:t xml:space="preserve"> Porucha obmedzuje prevádzku Systémov Objednávateľa. S určitými opatreniami plnia  Systémy Objednávateľa základné funkčnosti, prevádzka nie je ohrozená.</w:t>
      </w:r>
    </w:p>
    <w:p w14:paraId="37CEB55A" w14:textId="77777777" w:rsidR="00D617AF" w:rsidRPr="00617554" w:rsidRDefault="00D617AF" w:rsidP="0073223D">
      <w:pPr>
        <w:pStyle w:val="Zkladntext41"/>
        <w:numPr>
          <w:ilvl w:val="1"/>
          <w:numId w:val="42"/>
        </w:numPr>
        <w:shd w:val="clear" w:color="auto" w:fill="auto"/>
        <w:tabs>
          <w:tab w:val="left" w:pos="1500"/>
        </w:tabs>
        <w:spacing w:before="120" w:line="230" w:lineRule="exact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>„Nevýznamná“ (N)</w:t>
      </w:r>
      <w:r w:rsidRPr="00617554">
        <w:rPr>
          <w:rStyle w:val="Zkladntext4"/>
          <w:color w:val="000000" w:themeColor="text1"/>
          <w:sz w:val="22"/>
          <w:szCs w:val="22"/>
        </w:rPr>
        <w:t xml:space="preserve"> Porucha nemá vplyv na prevádzku Systémov Objednávateľa, Systémy Objednávateľa</w:t>
      </w:r>
      <w:r w:rsidRPr="00617554" w:rsidDel="00FD41EA">
        <w:rPr>
          <w:rStyle w:val="Zkladntext4"/>
          <w:color w:val="000000" w:themeColor="text1"/>
          <w:sz w:val="22"/>
          <w:szCs w:val="22"/>
        </w:rPr>
        <w:t xml:space="preserve"> </w:t>
      </w:r>
      <w:r w:rsidRPr="00617554">
        <w:rPr>
          <w:rStyle w:val="Zkladntext4"/>
          <w:color w:val="000000" w:themeColor="text1"/>
          <w:sz w:val="22"/>
          <w:szCs w:val="22"/>
        </w:rPr>
        <w:t>plnia základné funkčnosti, je potrebný zásah na dosiahnutie deklarovanej funkčnosti.</w:t>
      </w:r>
    </w:p>
    <w:p w14:paraId="101007BA" w14:textId="77777777" w:rsidR="007F7844" w:rsidRPr="00617554" w:rsidRDefault="007F7844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„Kľúčový expert“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Pracovník Poskytovateľa alebo Subdodávateľa uvedený v Prílohe č. 11 „Zoznam kľúčových expertov“, ktorý spĺňa minimálne požiadavky ustanovené bodom 3. článku 8. Zmluvy.</w:t>
      </w:r>
    </w:p>
    <w:p w14:paraId="52052FBA" w14:textId="082F3FDB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 xml:space="preserve">„MF SR </w:t>
      </w:r>
      <w:proofErr w:type="spellStart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Štefanovičov</w:t>
      </w:r>
      <w:r w:rsidR="007F7844" w:rsidRPr="00617554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proofErr w:type="spellEnd"/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 sú priestory Ministerstva financií Slovenskej republiky nachádzajúce sa v budove Ministerstva financií Slovenskej republiky na ulici </w:t>
      </w:r>
      <w:proofErr w:type="spellStart"/>
      <w:r w:rsidRPr="00617554">
        <w:rPr>
          <w:rFonts w:ascii="Arial" w:hAnsi="Arial" w:cs="Arial"/>
          <w:color w:val="000000" w:themeColor="text1"/>
          <w:sz w:val="22"/>
          <w:szCs w:val="22"/>
        </w:rPr>
        <w:lastRenderedPageBreak/>
        <w:t>Štefanovičov</w:t>
      </w:r>
      <w:r w:rsidR="007F7844" w:rsidRPr="00617554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spellEnd"/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 5, 817 82 Bratislava.</w:t>
      </w:r>
    </w:p>
    <w:p w14:paraId="2C04E583" w14:textId="77777777" w:rsidR="00D617AF" w:rsidRPr="00617554" w:rsidRDefault="007F7844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>„Miesto plnenia</w:t>
      </w:r>
      <w:r w:rsidR="00D617AF"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alebo lokalita</w:t>
      </w:r>
      <w:r w:rsidRPr="00617554">
        <w:rPr>
          <w:rStyle w:val="Zkladntext4"/>
          <w:b/>
          <w:bCs/>
          <w:color w:val="000000" w:themeColor="text1"/>
          <w:sz w:val="22"/>
          <w:szCs w:val="22"/>
        </w:rPr>
        <w:t>“</w:t>
      </w:r>
      <w:r w:rsidR="00D617AF"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</w:t>
      </w:r>
      <w:r w:rsidR="00D617AF" w:rsidRPr="00617554">
        <w:rPr>
          <w:rStyle w:val="Zkladntext4"/>
          <w:color w:val="000000" w:themeColor="text1"/>
          <w:sz w:val="22"/>
          <w:szCs w:val="22"/>
        </w:rPr>
        <w:t>je miesto, kde sú Služby poskytované podľa tejto Zmluvy.</w:t>
      </w:r>
    </w:p>
    <w:p w14:paraId="52E59E7E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„Monitorovací systém“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Plnenie Poskytovateľa tvoriace súčasť Služby</w:t>
      </w:r>
      <w:r w:rsidRPr="00617554" w:rsidDel="003E10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systémovej podpory a servisnej činnosti podľa Prílohy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Služby systémovej podpory a servisnej činnosti“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ktorého predmetom je záväzok Poskytovateľa poskytnúť službu vzdialeného monitoringu Podporovaných prostriedkov v rozsahu stanovenom „Monitorovaním technologickej infraštruktúry dátových centier“  špecifikovanom v Prílohe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„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Služby systémovej podpory a servisnej činnosti“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95F3594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>„Nástup na riešenie</w:t>
      </w:r>
      <w:r w:rsidR="007F7844" w:rsidRPr="00617554">
        <w:rPr>
          <w:rStyle w:val="Zkladntext4"/>
          <w:b/>
          <w:bCs/>
          <w:color w:val="000000" w:themeColor="text1"/>
          <w:sz w:val="22"/>
          <w:szCs w:val="22"/>
        </w:rPr>
        <w:t>“</w:t>
      </w: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</w:t>
      </w:r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znamená najdlhší akceptovateľný čas, ktorý uplynie medzi nahlásením požiadavky na službu a začatím aktívnych krokov Poskytovateľa vedúcich k riešeniu požiadavky v závislosti od parametra „Dostupnosť podpory služby“. </w:t>
      </w:r>
    </w:p>
    <w:p w14:paraId="44974409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„Odborne spôsobilá osoba“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  </w:t>
      </w:r>
      <w:r w:rsidR="00581D66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Poskytovateľ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Pracovník </w:t>
      </w:r>
      <w:r w:rsidR="00581D66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poskytovateľa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alebo Subdodávateľa, ktorý spĺňa minimálne požiadavky ustanovené bodom </w:t>
      </w:r>
      <w:r w:rsidR="00581D66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článku 8. Zmluvy.</w:t>
      </w:r>
    </w:p>
    <w:p w14:paraId="7A19DBDE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„Odozva“ </w:t>
      </w:r>
      <w:r w:rsidRPr="00617554">
        <w:rPr>
          <w:rStyle w:val="Zkladntext4"/>
          <w:bCs/>
          <w:color w:val="000000" w:themeColor="text1"/>
          <w:sz w:val="22"/>
          <w:szCs w:val="22"/>
        </w:rPr>
        <w:t>znamená najdlhší akceptovateľný čas, ktorý uplynie medzi nahlásením požiadavky na službu a potvrdením Poskytovateľa o prijatí požiadavky v závislosti od parametra „Dostupnosť podpory služby”.</w:t>
      </w:r>
    </w:p>
    <w:p w14:paraId="4D14C23E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„Oprávnená osoba“ </w:t>
      </w:r>
      <w:r w:rsidRPr="00617554">
        <w:rPr>
          <w:rStyle w:val="Zkladntext4"/>
          <w:color w:val="000000" w:themeColor="text1"/>
          <w:sz w:val="22"/>
          <w:szCs w:val="22"/>
        </w:rPr>
        <w:t xml:space="preserve">je Pracovník poskytovateľa alebo Pracovník objednávateľa, ktorý je v mene Zmluvnej strany oprávnený odovzdávať a/alebo preberať jednotlivé Plnenie Zmluvy. </w:t>
      </w:r>
    </w:p>
    <w:p w14:paraId="306CA243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„Plánovaná činnosť“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 Plnenie Poskytovateľa tvoriace súčasť Služby systémovej podpory a servisnej činnosti podľa Prílohy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ktorého predmetom je záväzok Poskytovateľa vykonávať „Servisné prehliadky“ špecifikované v Prílohe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 xml:space="preserve">„Služby systémovej podpory a servisnej činnosti“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 Podporovaným zariadeniam podľa podmienok dohodnutých Zmluvou a SLA.</w:t>
      </w:r>
    </w:p>
    <w:p w14:paraId="5299A0BB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„Podporované prostriedky“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sú hardvérové vybavenie Systémov Objednávateľa, softvér a iné zariadenia Objednávateľa určené „Špecifikáciou </w:t>
      </w:r>
      <w:proofErr w:type="spellStart"/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servisovaných</w:t>
      </w:r>
      <w:proofErr w:type="spellEnd"/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technológií a zariadení“ tvoriacej súčasť Prílohy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6AB80F35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4" w:lineRule="exact"/>
        <w:ind w:left="426" w:hanging="426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„Porucha” </w:t>
      </w:r>
      <w:r w:rsidRPr="00617554">
        <w:rPr>
          <w:rStyle w:val="Zkladntext4"/>
          <w:color w:val="000000" w:themeColor="text1"/>
          <w:sz w:val="22"/>
          <w:szCs w:val="22"/>
        </w:rPr>
        <w:t>je stav Plnenia alebo stav prevádzky Systémov Objednávateľa, pri ktorej dôjde ku čiastočnej (zníženie kvality Plnenia) alebo úplnej nedostupnosti (výpadku) ktoréhokoľvek Systému Objednávateľa.</w:t>
      </w:r>
    </w:p>
    <w:p w14:paraId="322C45F6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„Požiadavka“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je objednávka Objednávateľa, na základe ktorej je Poskytovateľ povinný poskytnúť Plnenie podľa príslušných ustanovení Zmluvy, pokiaľ Zmluva neustanovuje inak.</w:t>
      </w:r>
    </w:p>
    <w:p w14:paraId="6784C2CF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 xml:space="preserve">„Pracovníci objednávateľa“ </w:t>
      </w:r>
      <w:r w:rsidRPr="00617554">
        <w:rPr>
          <w:rStyle w:val="Zkladntext4"/>
          <w:color w:val="000000" w:themeColor="text1"/>
          <w:sz w:val="22"/>
          <w:szCs w:val="22"/>
        </w:rPr>
        <w:t>sú zamestnanci Objednávateľa, Tretie strany alebo iné osoby spolupracujúce s Objednávateľom pri prevádzke Systémov Objednávateľa.</w:t>
      </w:r>
    </w:p>
    <w:p w14:paraId="6B32743C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 xml:space="preserve">„Pracovníci poskytovateľa“ </w:t>
      </w:r>
      <w:r w:rsidRPr="00617554">
        <w:rPr>
          <w:rStyle w:val="Zkladntext4"/>
          <w:color w:val="000000" w:themeColor="text1"/>
          <w:sz w:val="22"/>
          <w:szCs w:val="22"/>
        </w:rPr>
        <w:t xml:space="preserve">sú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osoby/spolupracovníci/Subdodávatelia Poskytovateľa, ktorá vykonávajú akékoľvek činnosti v mene Poskytovateľa v prospech </w:t>
      </w:r>
      <w:r w:rsidR="002042CB" w:rsidRPr="00617554">
        <w:rPr>
          <w:rFonts w:ascii="Arial" w:hAnsi="Arial" w:cs="Arial"/>
          <w:color w:val="000000" w:themeColor="text1"/>
          <w:sz w:val="22"/>
          <w:szCs w:val="22"/>
        </w:rPr>
        <w:t>Objednávateľa na základe Zmluvy.</w:t>
      </w:r>
    </w:p>
    <w:p w14:paraId="09A2175D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„Prevádzkový poriadok“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interný predpis Objednávateľa upravujúci podmienky výkonu akýchkoľvek činností v určenom Mieste plnenia. V prípade, že sa v Zmluve uvedie Prevádzkové poriadky, má sa za to, že sa jedná o ktorýkoľvek Prevádzkový poriadok niektorého z Miest Plnenia alebo spolu všetky Prevádzkové poriadky všetkých Miest plnenia Zmluvy.</w:t>
      </w:r>
    </w:p>
    <w:p w14:paraId="2A66FE1D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„Prevádzkovaná infraštruktúra“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 hardvérové vybavenie Systémov Objednávateľa  a iné zariadenia Objednávateľa, ktoré nie sú Podporovanými prostriedkami podľa Zmluvy a plnia funkciu podporných zariadení pre prevádzku Systémov Objednávateľa. </w:t>
      </w:r>
    </w:p>
    <w:p w14:paraId="4C2F6245" w14:textId="77777777" w:rsidR="00334DE4" w:rsidRPr="00617554" w:rsidRDefault="00381444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bCs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„Servisný a monitorovací dispečing“ alebo „SMD“ </w:t>
      </w:r>
      <w:r w:rsidR="003E10EF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je Plnenie Poskytovateľa tvoriace súčasť Služby</w:t>
      </w:r>
      <w:r w:rsidR="003E10EF" w:rsidRPr="00617554" w:rsidDel="003E10E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E10EF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systémovej podpory a servisnej činnosti podľa Prílohy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="003E10EF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ktorého predmetom je záväzok Poskytovateľa </w:t>
      </w:r>
      <w:r w:rsidR="003E10EF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poskytnúť službu vzdialeného dohľadu technologickej infraštruktúry Miest plnení v rozsahu stanovenom „vzdialený dohľad technologickej infraštruktúry dátových centier“  špecifikovanom v Prílohe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="003E10EF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pričom</w:t>
      </w:r>
      <w:r w:rsidR="000568F0" w:rsidRPr="00617554">
        <w:rPr>
          <w:rStyle w:val="Zkladntext4"/>
          <w:bCs/>
          <w:color w:val="000000" w:themeColor="text1"/>
          <w:sz w:val="22"/>
          <w:szCs w:val="22"/>
        </w:rPr>
        <w:t xml:space="preserve"> SMD sa rozumie miesto nahlasovania, evidencie, a sledovania stavu vše</w:t>
      </w:r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tkých požiadaviek Objednávateľa a to telefonicky, e-mailom, alebo cez aplikáciu </w:t>
      </w:r>
      <w:proofErr w:type="spellStart"/>
      <w:r w:rsidRPr="00617554">
        <w:rPr>
          <w:rStyle w:val="Zkladntext4"/>
          <w:bCs/>
          <w:color w:val="000000" w:themeColor="text1"/>
          <w:sz w:val="22"/>
          <w:szCs w:val="22"/>
        </w:rPr>
        <w:t>Help</w:t>
      </w:r>
      <w:proofErr w:type="spellEnd"/>
      <w:r w:rsidRPr="00617554">
        <w:rPr>
          <w:rStyle w:val="Zkladntext4"/>
          <w:bCs/>
          <w:color w:val="000000" w:themeColor="text1"/>
          <w:sz w:val="22"/>
          <w:szCs w:val="22"/>
        </w:rPr>
        <w:t xml:space="preserve"> </w:t>
      </w:r>
      <w:proofErr w:type="spellStart"/>
      <w:r w:rsidRPr="00617554">
        <w:rPr>
          <w:rStyle w:val="Zkladntext4"/>
          <w:bCs/>
          <w:color w:val="000000" w:themeColor="text1"/>
          <w:sz w:val="22"/>
          <w:szCs w:val="22"/>
        </w:rPr>
        <w:t>Desk</w:t>
      </w:r>
      <w:proofErr w:type="spellEnd"/>
      <w:r w:rsidRPr="00617554">
        <w:rPr>
          <w:rStyle w:val="Zkladntext4"/>
          <w:bCs/>
          <w:color w:val="000000" w:themeColor="text1"/>
          <w:sz w:val="22"/>
          <w:szCs w:val="22"/>
        </w:rPr>
        <w:t>.</w:t>
      </w:r>
    </w:p>
    <w:p w14:paraId="50D9D2B3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</w:rPr>
        <w:t>„Servisný výkaz“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formulár podľa Prílohy č.</w:t>
      </w:r>
      <w:r w:rsidR="007F4EF0" w:rsidRPr="006175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„Vzor Servisného výkazu” (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Výkaz prác o poskytnutých službách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)</w:t>
      </w:r>
      <w:r w:rsidRPr="006175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74EA81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„Servisný zásah“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 Plnenie Poskytovateľa tvoriace súčasť Služby systémovej podpory a servisnej činnosti podľa Prílohy č. 2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ktorého predmetom je záväzok Poskytovateľa vykonávať opravy Porúch Podporovaných prostriedkov Objednávateľa podľa Zmluvy a SLA.</w:t>
      </w:r>
    </w:p>
    <w:p w14:paraId="535529A8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30" w:lineRule="exact"/>
        <w:ind w:left="426" w:hanging="426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„SLA (Service Level </w:t>
      </w:r>
      <w:proofErr w:type="spellStart"/>
      <w:r w:rsidRPr="00617554">
        <w:rPr>
          <w:rStyle w:val="Zkladntext4"/>
          <w:b/>
          <w:bCs/>
          <w:color w:val="000000" w:themeColor="text1"/>
          <w:sz w:val="22"/>
          <w:szCs w:val="22"/>
        </w:rPr>
        <w:t>Agreement</w:t>
      </w:r>
      <w:proofErr w:type="spellEnd"/>
      <w:r w:rsidRPr="00617554">
        <w:rPr>
          <w:rStyle w:val="Zkladntext4"/>
          <w:b/>
          <w:bCs/>
          <w:color w:val="000000" w:themeColor="text1"/>
          <w:sz w:val="22"/>
          <w:szCs w:val="22"/>
        </w:rPr>
        <w:t>) alebo Zmluvná úroveň poskytovania Služby</w:t>
      </w:r>
      <w:r w:rsidR="007F4EF0" w:rsidRPr="00617554">
        <w:rPr>
          <w:rStyle w:val="Zkladntext4"/>
          <w:b/>
          <w:bCs/>
          <w:color w:val="000000" w:themeColor="text1"/>
          <w:sz w:val="22"/>
          <w:szCs w:val="22"/>
        </w:rPr>
        <w:t>“</w:t>
      </w: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 </w:t>
      </w:r>
      <w:r w:rsidRPr="00617554">
        <w:rPr>
          <w:rStyle w:val="Zkladntext4"/>
          <w:color w:val="000000" w:themeColor="text1"/>
          <w:sz w:val="22"/>
          <w:szCs w:val="22"/>
        </w:rPr>
        <w:t xml:space="preserve">je pojem, ktorým sa označuje súbor prevádzkových parametrov uvedených pri jednotlivých typoch Služieb podľa Prílohy č. 2.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</w:rPr>
        <w:t>„Služby systémovej podpory a servisnej činnosti“</w:t>
      </w:r>
      <w:r w:rsidRPr="00617554">
        <w:rPr>
          <w:rStyle w:val="Zkladntext4"/>
          <w:color w:val="000000" w:themeColor="text1"/>
          <w:sz w:val="22"/>
          <w:szCs w:val="22"/>
        </w:rPr>
        <w:t>, popisujúcich dostupnosť Služby, odozvu Poskytovateľa na hlásenie incidentu a dobu, do ktorej musí Poskytovateľ incident vyriešiť.</w:t>
      </w:r>
    </w:p>
    <w:p w14:paraId="052C0739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„Subdodávateľ“ 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 osoba poskytujúca časť Služieb Poskytovateľa v mene Poskytovateľa uvedená v Prílohe č. </w:t>
      </w:r>
      <w:r w:rsidR="00C52817"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</w:t>
      </w:r>
      <w:r w:rsidRPr="006175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„Zoznam subdodávateľov“.</w:t>
      </w:r>
      <w:r w:rsidRPr="0061755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51DCC7C" w14:textId="77777777" w:rsidR="00D617AF" w:rsidRPr="00617554" w:rsidRDefault="00D617AF" w:rsidP="0073223D">
      <w:pPr>
        <w:pStyle w:val="BodyText"/>
        <w:numPr>
          <w:ilvl w:val="0"/>
          <w:numId w:val="42"/>
        </w:numPr>
        <w:shd w:val="clear" w:color="auto" w:fill="auto"/>
        <w:spacing w:before="120" w:line="240" w:lineRule="exact"/>
        <w:ind w:left="426" w:hanging="426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color w:val="000000" w:themeColor="text1"/>
          <w:sz w:val="22"/>
          <w:szCs w:val="22"/>
        </w:rPr>
        <w:t xml:space="preserve">„Systém / Systémy“ </w:t>
      </w:r>
      <w:r w:rsidRPr="00617554">
        <w:rPr>
          <w:rStyle w:val="Zkladntext4"/>
          <w:color w:val="000000" w:themeColor="text1"/>
          <w:sz w:val="22"/>
          <w:szCs w:val="22"/>
        </w:rPr>
        <w:t>sú zariadenia alebo informačné systémy prevádzkované Objednávateľom prostredníctvom zariadení, ktorých zabezpečenie servisu, podporných služieb a náhradných dielov je predmetom Plnenia Poskytovateľa podľa Zmluvy.</w:t>
      </w:r>
    </w:p>
    <w:p w14:paraId="633A5C0E" w14:textId="77777777" w:rsidR="00334DE4" w:rsidRPr="00617554" w:rsidRDefault="00381444" w:rsidP="0073223D">
      <w:pPr>
        <w:pStyle w:val="BodyText"/>
        <w:numPr>
          <w:ilvl w:val="0"/>
          <w:numId w:val="42"/>
        </w:numPr>
        <w:shd w:val="clear" w:color="auto" w:fill="auto"/>
        <w:spacing w:before="120" w:line="227" w:lineRule="exact"/>
        <w:ind w:left="426" w:hanging="426"/>
        <w:jc w:val="both"/>
        <w:rPr>
          <w:rStyle w:val="Zkladntext4"/>
          <w:color w:val="000000" w:themeColor="text1"/>
          <w:sz w:val="22"/>
          <w:szCs w:val="22"/>
        </w:rPr>
      </w:pPr>
      <w:r w:rsidRPr="00617554">
        <w:rPr>
          <w:rStyle w:val="Zkladntext4"/>
          <w:b/>
          <w:bCs/>
          <w:color w:val="000000" w:themeColor="text1"/>
          <w:sz w:val="22"/>
          <w:szCs w:val="22"/>
        </w:rPr>
        <w:t xml:space="preserve">„Tretia strana / Externý poskytovateľ služieb” </w:t>
      </w:r>
      <w:r w:rsidRPr="00617554">
        <w:rPr>
          <w:rStyle w:val="Zkladntext4"/>
          <w:color w:val="000000" w:themeColor="text1"/>
          <w:sz w:val="22"/>
          <w:szCs w:val="22"/>
        </w:rPr>
        <w:t>je strana iná než Objednávateľ a Poskytovateľ, ktorá na základe zmluvného vzťahu s Objednávateľom Objednávateľovi bude poskytovať také služby, ktoré majú bezprostredný vplyv na Plnenie predmetu Zmluvy (Treťou stranou sú najmä osoby zabezpečujúce podporu a údržbu prevádzkovanej infraštruktúry Objednávateľa).</w:t>
      </w:r>
    </w:p>
    <w:p w14:paraId="50EA68F7" w14:textId="77777777" w:rsidR="00334DE4" w:rsidRPr="00617554" w:rsidRDefault="00334DE4" w:rsidP="00D617AF">
      <w:pPr>
        <w:spacing w:after="0" w:line="240" w:lineRule="exact"/>
        <w:rPr>
          <w:rFonts w:ascii="Arial" w:hAnsi="Arial" w:cs="Arial"/>
          <w:color w:val="000000" w:themeColor="text1"/>
        </w:rPr>
      </w:pPr>
    </w:p>
    <w:p w14:paraId="4BC9AA70" w14:textId="77777777" w:rsidR="00334DE4" w:rsidRPr="00617554" w:rsidRDefault="00334DE4" w:rsidP="00D617AF">
      <w:pPr>
        <w:spacing w:after="0" w:line="240" w:lineRule="exact"/>
        <w:rPr>
          <w:rFonts w:ascii="Arial" w:hAnsi="Arial" w:cs="Arial"/>
          <w:color w:val="000000" w:themeColor="text1"/>
        </w:rPr>
      </w:pPr>
    </w:p>
    <w:p w14:paraId="129C7B4F" w14:textId="77777777" w:rsidR="00334DE4" w:rsidRPr="00617554" w:rsidRDefault="00334DE4" w:rsidP="00D617AF">
      <w:pPr>
        <w:spacing w:after="0" w:line="240" w:lineRule="exact"/>
        <w:rPr>
          <w:rFonts w:ascii="Arial" w:hAnsi="Arial" w:cs="Arial"/>
          <w:color w:val="000000" w:themeColor="text1"/>
        </w:rPr>
      </w:pPr>
    </w:p>
    <w:p w14:paraId="18333967" w14:textId="77777777" w:rsidR="00334DE4" w:rsidRPr="00617554" w:rsidRDefault="00334DE4" w:rsidP="00D617AF">
      <w:pPr>
        <w:spacing w:after="0" w:line="240" w:lineRule="exact"/>
        <w:rPr>
          <w:rFonts w:ascii="Arial" w:hAnsi="Arial" w:cs="Arial"/>
          <w:color w:val="000000" w:themeColor="text1"/>
        </w:rPr>
      </w:pPr>
    </w:p>
    <w:tbl>
      <w:tblPr>
        <w:tblW w:w="8840" w:type="dxa"/>
        <w:tblLook w:val="00A0" w:firstRow="1" w:lastRow="0" w:firstColumn="1" w:lastColumn="0" w:noHBand="0" w:noVBand="0"/>
      </w:tblPr>
      <w:tblGrid>
        <w:gridCol w:w="3879"/>
        <w:gridCol w:w="1082"/>
        <w:gridCol w:w="3879"/>
      </w:tblGrid>
      <w:tr w:rsidR="00617554" w:rsidRPr="00617554" w14:paraId="07B2BFB0" w14:textId="77777777" w:rsidTr="007F4EF0">
        <w:tc>
          <w:tcPr>
            <w:tcW w:w="3879" w:type="dxa"/>
          </w:tcPr>
          <w:p w14:paraId="002DE4A3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 xml:space="preserve">V Bratislave, dňa </w:t>
            </w:r>
          </w:p>
        </w:tc>
        <w:tc>
          <w:tcPr>
            <w:tcW w:w="1082" w:type="dxa"/>
          </w:tcPr>
          <w:p w14:paraId="7BA8E7E0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79" w:type="dxa"/>
          </w:tcPr>
          <w:p w14:paraId="19D47217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 xml:space="preserve">V </w:t>
            </w:r>
            <w:r w:rsidRPr="00617554">
              <w:rPr>
                <w:rFonts w:ascii="Arial" w:hAnsi="Arial" w:cs="Arial"/>
                <w:color w:val="000000" w:themeColor="text1"/>
                <w:highlight w:val="lightGray"/>
              </w:rPr>
              <w:t>...</w:t>
            </w:r>
            <w:r w:rsidRPr="00617554">
              <w:rPr>
                <w:rFonts w:ascii="Arial" w:hAnsi="Arial" w:cs="Arial"/>
                <w:color w:val="000000" w:themeColor="text1"/>
              </w:rPr>
              <w:t xml:space="preserve">, dňa </w:t>
            </w:r>
          </w:p>
          <w:p w14:paraId="0629ABDC" w14:textId="77777777" w:rsidR="00466715" w:rsidRPr="00617554" w:rsidRDefault="00466715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17554" w:rsidRPr="00617554" w14:paraId="2B3ADA45" w14:textId="77777777" w:rsidTr="007F4EF0">
        <w:tc>
          <w:tcPr>
            <w:tcW w:w="3879" w:type="dxa"/>
          </w:tcPr>
          <w:p w14:paraId="6F706F38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Za Objednávateľa</w:t>
            </w:r>
          </w:p>
          <w:p w14:paraId="47679E98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6D3C1298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34A24835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____________________________</w:t>
            </w:r>
          </w:p>
          <w:p w14:paraId="4332C5ED" w14:textId="343F174D" w:rsidR="00C628E4" w:rsidRDefault="00C628E4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Meno a priezvisko</w:t>
            </w:r>
          </w:p>
          <w:p w14:paraId="5F22561E" w14:textId="514E4826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 xml:space="preserve">riaditeľ </w:t>
            </w:r>
            <w:proofErr w:type="spellStart"/>
            <w:r w:rsidRPr="00617554">
              <w:rPr>
                <w:rFonts w:ascii="Arial" w:hAnsi="Arial" w:cs="Arial"/>
                <w:color w:val="000000" w:themeColor="text1"/>
              </w:rPr>
              <w:t>DataCentra</w:t>
            </w:r>
            <w:proofErr w:type="spellEnd"/>
          </w:p>
        </w:tc>
        <w:tc>
          <w:tcPr>
            <w:tcW w:w="1082" w:type="dxa"/>
          </w:tcPr>
          <w:p w14:paraId="434EA9C5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79" w:type="dxa"/>
          </w:tcPr>
          <w:p w14:paraId="3BD3C17C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Za Poskytovateľa</w:t>
            </w:r>
          </w:p>
          <w:p w14:paraId="45B2807F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6BF868CB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  <w:p w14:paraId="33D919B9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____________________________</w:t>
            </w:r>
          </w:p>
          <w:p w14:paraId="2ABCB04A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>Meno a priezvisko</w:t>
            </w:r>
          </w:p>
          <w:p w14:paraId="23C3D7CF" w14:textId="77777777" w:rsidR="007F4EF0" w:rsidRPr="00617554" w:rsidRDefault="007F4EF0" w:rsidP="007F4EF0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17554">
              <w:rPr>
                <w:rFonts w:ascii="Arial" w:hAnsi="Arial" w:cs="Arial"/>
                <w:color w:val="000000" w:themeColor="text1"/>
              </w:rPr>
              <w:t xml:space="preserve">funkcia   </w:t>
            </w:r>
          </w:p>
        </w:tc>
      </w:tr>
      <w:tr w:rsidR="00617554" w:rsidRPr="00617554" w14:paraId="61EFC268" w14:textId="77777777" w:rsidTr="00114453">
        <w:tc>
          <w:tcPr>
            <w:tcW w:w="3879" w:type="dxa"/>
          </w:tcPr>
          <w:p w14:paraId="0BD45A24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2" w:type="dxa"/>
          </w:tcPr>
          <w:p w14:paraId="6C92DF15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79" w:type="dxa"/>
          </w:tcPr>
          <w:p w14:paraId="598517D2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14453" w:rsidRPr="00617554" w14:paraId="2AB7DA70" w14:textId="77777777" w:rsidTr="00114453">
        <w:tc>
          <w:tcPr>
            <w:tcW w:w="3879" w:type="dxa"/>
          </w:tcPr>
          <w:p w14:paraId="4601F7EE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2" w:type="dxa"/>
          </w:tcPr>
          <w:p w14:paraId="549151BB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79" w:type="dxa"/>
          </w:tcPr>
          <w:p w14:paraId="65F95ED4" w14:textId="77777777" w:rsidR="00114453" w:rsidRPr="00617554" w:rsidRDefault="00114453" w:rsidP="00D617AF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A43B1FB" w14:textId="77777777" w:rsidR="00432647" w:rsidRPr="00617554" w:rsidRDefault="00432647" w:rsidP="00D617AF">
      <w:pPr>
        <w:spacing w:after="0"/>
        <w:rPr>
          <w:rFonts w:ascii="Arial" w:hAnsi="Arial" w:cs="Arial"/>
          <w:color w:val="000000" w:themeColor="text1"/>
        </w:rPr>
      </w:pPr>
    </w:p>
    <w:sectPr w:rsidR="00432647" w:rsidRPr="00617554" w:rsidSect="00547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F8962" w14:textId="77777777" w:rsidR="00CB3B7C" w:rsidRDefault="00CB3B7C" w:rsidP="00432647">
      <w:pPr>
        <w:spacing w:after="0" w:line="240" w:lineRule="auto"/>
      </w:pPr>
      <w:r>
        <w:separator/>
      </w:r>
    </w:p>
  </w:endnote>
  <w:endnote w:type="continuationSeparator" w:id="0">
    <w:p w14:paraId="2566F478" w14:textId="77777777" w:rsidR="00CB3B7C" w:rsidRDefault="00CB3B7C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A4266" w14:textId="77777777" w:rsidR="00CB3B7C" w:rsidRDefault="00CB3B7C" w:rsidP="00432647">
      <w:pPr>
        <w:spacing w:after="0" w:line="240" w:lineRule="auto"/>
      </w:pPr>
      <w:r>
        <w:separator/>
      </w:r>
    </w:p>
  </w:footnote>
  <w:footnote w:type="continuationSeparator" w:id="0">
    <w:p w14:paraId="5FE2BFCE" w14:textId="77777777" w:rsidR="00CB3B7C" w:rsidRDefault="00CB3B7C" w:rsidP="0043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D46AED"/>
    <w:multiLevelType w:val="hybridMultilevel"/>
    <w:tmpl w:val="64C43A88"/>
    <w:lvl w:ilvl="0" w:tplc="CC264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0595888">
    <w:abstractNumId w:val="1"/>
  </w:num>
  <w:num w:numId="2" w16cid:durableId="1435249890">
    <w:abstractNumId w:val="2"/>
  </w:num>
  <w:num w:numId="3" w16cid:durableId="751203240">
    <w:abstractNumId w:val="3"/>
  </w:num>
  <w:num w:numId="4" w16cid:durableId="891818074">
    <w:abstractNumId w:val="4"/>
  </w:num>
  <w:num w:numId="5" w16cid:durableId="1784105992">
    <w:abstractNumId w:val="6"/>
  </w:num>
  <w:num w:numId="6" w16cid:durableId="1194269167">
    <w:abstractNumId w:val="17"/>
  </w:num>
  <w:num w:numId="7" w16cid:durableId="196895289">
    <w:abstractNumId w:val="0"/>
  </w:num>
  <w:num w:numId="8" w16cid:durableId="1388794470">
    <w:abstractNumId w:val="11"/>
  </w:num>
  <w:num w:numId="9" w16cid:durableId="273560570">
    <w:abstractNumId w:val="8"/>
  </w:num>
  <w:num w:numId="10" w16cid:durableId="9459620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19490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6524953">
    <w:abstractNumId w:val="13"/>
  </w:num>
  <w:num w:numId="13" w16cid:durableId="1727408276">
    <w:abstractNumId w:val="14"/>
  </w:num>
  <w:num w:numId="14" w16cid:durableId="620722214">
    <w:abstractNumId w:val="5"/>
  </w:num>
  <w:num w:numId="15" w16cid:durableId="454445566">
    <w:abstractNumId w:val="10"/>
  </w:num>
  <w:num w:numId="16" w16cid:durableId="46730324">
    <w:abstractNumId w:val="7"/>
  </w:num>
  <w:num w:numId="17" w16cid:durableId="784465930">
    <w:abstractNumId w:val="0"/>
  </w:num>
  <w:num w:numId="18" w16cid:durableId="1519663568">
    <w:abstractNumId w:val="0"/>
  </w:num>
  <w:num w:numId="19" w16cid:durableId="733436256">
    <w:abstractNumId w:val="0"/>
  </w:num>
  <w:num w:numId="20" w16cid:durableId="256334409">
    <w:abstractNumId w:val="0"/>
  </w:num>
  <w:num w:numId="21" w16cid:durableId="1948853399">
    <w:abstractNumId w:val="0"/>
  </w:num>
  <w:num w:numId="22" w16cid:durableId="1813060587">
    <w:abstractNumId w:val="0"/>
  </w:num>
  <w:num w:numId="23" w16cid:durableId="971787484">
    <w:abstractNumId w:val="0"/>
  </w:num>
  <w:num w:numId="24" w16cid:durableId="1354571669">
    <w:abstractNumId w:val="0"/>
  </w:num>
  <w:num w:numId="25" w16cid:durableId="951782862">
    <w:abstractNumId w:val="0"/>
  </w:num>
  <w:num w:numId="26" w16cid:durableId="709306889">
    <w:abstractNumId w:val="0"/>
  </w:num>
  <w:num w:numId="27" w16cid:durableId="657004549">
    <w:abstractNumId w:val="0"/>
  </w:num>
  <w:num w:numId="28" w16cid:durableId="1456827684">
    <w:abstractNumId w:val="0"/>
  </w:num>
  <w:num w:numId="29" w16cid:durableId="127166845">
    <w:abstractNumId w:val="0"/>
  </w:num>
  <w:num w:numId="30" w16cid:durableId="952328362">
    <w:abstractNumId w:val="0"/>
  </w:num>
  <w:num w:numId="31" w16cid:durableId="1200314237">
    <w:abstractNumId w:val="0"/>
  </w:num>
  <w:num w:numId="32" w16cid:durableId="823395098">
    <w:abstractNumId w:val="0"/>
  </w:num>
  <w:num w:numId="33" w16cid:durableId="1951473590">
    <w:abstractNumId w:val="0"/>
  </w:num>
  <w:num w:numId="34" w16cid:durableId="263921550">
    <w:abstractNumId w:val="0"/>
  </w:num>
  <w:num w:numId="35" w16cid:durableId="1233344968">
    <w:abstractNumId w:val="0"/>
  </w:num>
  <w:num w:numId="36" w16cid:durableId="1671980817">
    <w:abstractNumId w:val="0"/>
  </w:num>
  <w:num w:numId="37" w16cid:durableId="1057627626">
    <w:abstractNumId w:val="0"/>
  </w:num>
  <w:num w:numId="38" w16cid:durableId="604925667">
    <w:abstractNumId w:val="0"/>
  </w:num>
  <w:num w:numId="39" w16cid:durableId="619728801">
    <w:abstractNumId w:val="0"/>
  </w:num>
  <w:num w:numId="40" w16cid:durableId="2008434294">
    <w:abstractNumId w:val="0"/>
  </w:num>
  <w:num w:numId="41" w16cid:durableId="1965577673">
    <w:abstractNumId w:val="16"/>
  </w:num>
  <w:num w:numId="42" w16cid:durableId="254482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7"/>
    <w:rsid w:val="00007B27"/>
    <w:rsid w:val="0001567E"/>
    <w:rsid w:val="0003643D"/>
    <w:rsid w:val="000568F0"/>
    <w:rsid w:val="000613A1"/>
    <w:rsid w:val="000824F2"/>
    <w:rsid w:val="000A09C1"/>
    <w:rsid w:val="000E5132"/>
    <w:rsid w:val="00112346"/>
    <w:rsid w:val="00112896"/>
    <w:rsid w:val="00114453"/>
    <w:rsid w:val="00154DA0"/>
    <w:rsid w:val="00167764"/>
    <w:rsid w:val="001705D1"/>
    <w:rsid w:val="001749FE"/>
    <w:rsid w:val="00174BA2"/>
    <w:rsid w:val="001B5CC5"/>
    <w:rsid w:val="001C3E77"/>
    <w:rsid w:val="001E3FD8"/>
    <w:rsid w:val="001F5AB6"/>
    <w:rsid w:val="002042CB"/>
    <w:rsid w:val="0025523C"/>
    <w:rsid w:val="002757FB"/>
    <w:rsid w:val="002C7CA5"/>
    <w:rsid w:val="00302402"/>
    <w:rsid w:val="0031221D"/>
    <w:rsid w:val="00326AD5"/>
    <w:rsid w:val="00332294"/>
    <w:rsid w:val="00334DE4"/>
    <w:rsid w:val="00374F46"/>
    <w:rsid w:val="00381444"/>
    <w:rsid w:val="0038732D"/>
    <w:rsid w:val="003E10EF"/>
    <w:rsid w:val="003E2D34"/>
    <w:rsid w:val="003F4B6E"/>
    <w:rsid w:val="00432647"/>
    <w:rsid w:val="00462A8D"/>
    <w:rsid w:val="00466715"/>
    <w:rsid w:val="00473258"/>
    <w:rsid w:val="0048411F"/>
    <w:rsid w:val="00484816"/>
    <w:rsid w:val="004E4419"/>
    <w:rsid w:val="004F1B78"/>
    <w:rsid w:val="005479E5"/>
    <w:rsid w:val="00581D66"/>
    <w:rsid w:val="005D7BA0"/>
    <w:rsid w:val="005F2A16"/>
    <w:rsid w:val="006132A8"/>
    <w:rsid w:val="00617554"/>
    <w:rsid w:val="00684E06"/>
    <w:rsid w:val="006B6DB2"/>
    <w:rsid w:val="006F7E64"/>
    <w:rsid w:val="007026D9"/>
    <w:rsid w:val="00705A09"/>
    <w:rsid w:val="00711188"/>
    <w:rsid w:val="007234A9"/>
    <w:rsid w:val="00726F86"/>
    <w:rsid w:val="0073223D"/>
    <w:rsid w:val="007B7CC6"/>
    <w:rsid w:val="007D1274"/>
    <w:rsid w:val="007F0886"/>
    <w:rsid w:val="007F4EF0"/>
    <w:rsid w:val="007F7844"/>
    <w:rsid w:val="00802ED5"/>
    <w:rsid w:val="00806B54"/>
    <w:rsid w:val="008B46EF"/>
    <w:rsid w:val="008E4F11"/>
    <w:rsid w:val="008E5C9A"/>
    <w:rsid w:val="008F25A1"/>
    <w:rsid w:val="00927359"/>
    <w:rsid w:val="00943FC7"/>
    <w:rsid w:val="009B486F"/>
    <w:rsid w:val="00A126CA"/>
    <w:rsid w:val="00AA662D"/>
    <w:rsid w:val="00AD4157"/>
    <w:rsid w:val="00B1690F"/>
    <w:rsid w:val="00B404FE"/>
    <w:rsid w:val="00B41538"/>
    <w:rsid w:val="00B45BBA"/>
    <w:rsid w:val="00B5449A"/>
    <w:rsid w:val="00B63BAB"/>
    <w:rsid w:val="00B7203F"/>
    <w:rsid w:val="00B83C30"/>
    <w:rsid w:val="00B86EFC"/>
    <w:rsid w:val="00BA7C36"/>
    <w:rsid w:val="00BB60D0"/>
    <w:rsid w:val="00BC4293"/>
    <w:rsid w:val="00BF2550"/>
    <w:rsid w:val="00C12030"/>
    <w:rsid w:val="00C14754"/>
    <w:rsid w:val="00C154B3"/>
    <w:rsid w:val="00C23B2F"/>
    <w:rsid w:val="00C522E0"/>
    <w:rsid w:val="00C52817"/>
    <w:rsid w:val="00C628E4"/>
    <w:rsid w:val="00C74539"/>
    <w:rsid w:val="00CB3B7C"/>
    <w:rsid w:val="00CD2B16"/>
    <w:rsid w:val="00CD3EBA"/>
    <w:rsid w:val="00CE246B"/>
    <w:rsid w:val="00CE5F4D"/>
    <w:rsid w:val="00CE74D7"/>
    <w:rsid w:val="00D17367"/>
    <w:rsid w:val="00D617AF"/>
    <w:rsid w:val="00D6437E"/>
    <w:rsid w:val="00D66E2A"/>
    <w:rsid w:val="00D969AE"/>
    <w:rsid w:val="00DB312E"/>
    <w:rsid w:val="00DE6869"/>
    <w:rsid w:val="00E35DB0"/>
    <w:rsid w:val="00EB4776"/>
    <w:rsid w:val="00EB5D8A"/>
    <w:rsid w:val="00ED241F"/>
    <w:rsid w:val="00F12C43"/>
    <w:rsid w:val="00F539D3"/>
    <w:rsid w:val="00FA1624"/>
    <w:rsid w:val="00FD2653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EB0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A8"/>
  </w:style>
  <w:style w:type="paragraph" w:styleId="Heading1">
    <w:name w:val="heading 1"/>
    <w:aliases w:val="Nadpis 1 ASP"/>
    <w:basedOn w:val="Normal"/>
    <w:next w:val="Normal"/>
    <w:link w:val="Heading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8">
    <w:name w:val="heading 8"/>
    <w:aliases w:val="ako odstavec"/>
    <w:basedOn w:val="Normal"/>
    <w:next w:val="Normal"/>
    <w:link w:val="Heading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9">
    <w:name w:val="heading 9"/>
    <w:aliases w:val="paragraf"/>
    <w:basedOn w:val="Normal"/>
    <w:next w:val="Normal"/>
    <w:link w:val="Heading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avikaalebopta">
    <w:name w:val="Hlavička alebo päta_"/>
    <w:basedOn w:val="DefaultParagraphFont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al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DefaultParagraphFont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DefaultParagraphFont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DefaultParagraphFont"/>
    <w:uiPriority w:val="99"/>
    <w:semiHidden/>
    <w:rsid w:val="00432647"/>
  </w:style>
  <w:style w:type="character" w:customStyle="1" w:styleId="Zkladntext8">
    <w:name w:val="Základný text (8)_"/>
    <w:basedOn w:val="DefaultParagraphFont"/>
    <w:link w:val="Zkladntext80"/>
    <w:uiPriority w:val="99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BodyTextChar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al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al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al"/>
    <w:link w:val="Zkladntext8"/>
    <w:uiPriority w:val="99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47"/>
  </w:style>
  <w:style w:type="paragraph" w:styleId="Footer">
    <w:name w:val="footer"/>
    <w:basedOn w:val="Normal"/>
    <w:link w:val="Footer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47"/>
  </w:style>
  <w:style w:type="character" w:customStyle="1" w:styleId="Heading1Char">
    <w:name w:val="Heading 1 Char"/>
    <w:aliases w:val="Nadpis 1 ASP Char"/>
    <w:basedOn w:val="DefaultParagraphFont"/>
    <w:link w:val="Heading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Heading6Char">
    <w:name w:val="Heading 6 Char"/>
    <w:basedOn w:val="DefaultParagraphFont"/>
    <w:link w:val="Heading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Heading7Char">
    <w:name w:val="Heading 7 Char"/>
    <w:basedOn w:val="DefaultParagraphFont"/>
    <w:link w:val="Heading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aliases w:val="ako odstavec Char"/>
    <w:basedOn w:val="DefaultParagraphFont"/>
    <w:link w:val="Heading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aliases w:val="paragraf Char"/>
    <w:basedOn w:val="DefaultParagraphFont"/>
    <w:link w:val="Heading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7366</Characters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2024-06-11T22:13:00Z</dcterms:created>
  <dcterms:modified xsi:type="dcterms:W3CDTF">2024-10-14T15:33:00Z</dcterms:modified>
</cp:coreProperties>
</file>