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4B" w:rsidRDefault="00F91E4B" w:rsidP="00F91E4B">
      <w:pPr>
        <w:pStyle w:val="Zhlavie10"/>
        <w:framePr w:w="8165" w:h="427" w:hRule="exact" w:wrap="none" w:vAnchor="page" w:hAnchor="page" w:x="1940" w:y="1007"/>
        <w:shd w:val="clear" w:color="auto" w:fill="auto"/>
        <w:spacing w:after="0" w:line="370" w:lineRule="exact"/>
      </w:pPr>
      <w:bookmarkStart w:id="0" w:name="bookmark0"/>
      <w:r>
        <w:t>MESTO GIRALTOVCE</w:t>
      </w:r>
      <w:bookmarkEnd w:id="0"/>
    </w:p>
    <w:p w:rsidR="00F91E4B" w:rsidRDefault="00F91E4B" w:rsidP="0091017C">
      <w:pPr>
        <w:pStyle w:val="Zhlavie20"/>
        <w:framePr w:w="8165" w:h="1116" w:hRule="exact" w:wrap="none" w:vAnchor="page" w:hAnchor="page" w:x="1940" w:y="1979"/>
        <w:shd w:val="clear" w:color="auto" w:fill="auto"/>
        <w:spacing w:before="0" w:after="0" w:line="240" w:lineRule="auto"/>
        <w:ind w:left="23"/>
        <w:jc w:val="center"/>
      </w:pPr>
      <w:bookmarkStart w:id="1" w:name="bookmark1"/>
      <w:r>
        <w:t>Informácia o výsledku vyhodnotenia ponúk a poradie uchádzačov</w:t>
      </w:r>
      <w:bookmarkEnd w:id="1"/>
    </w:p>
    <w:p w:rsidR="00F91E4B" w:rsidRDefault="00F91E4B" w:rsidP="0091017C">
      <w:pPr>
        <w:pStyle w:val="Zkladntext2"/>
        <w:framePr w:w="8165" w:h="1116" w:hRule="exact" w:wrap="none" w:vAnchor="page" w:hAnchor="page" w:x="1940" w:y="1979"/>
        <w:shd w:val="clear" w:color="auto" w:fill="auto"/>
        <w:spacing w:before="0" w:line="240" w:lineRule="auto"/>
        <w:ind w:left="23" w:right="300"/>
        <w:jc w:val="center"/>
      </w:pPr>
      <w:r>
        <w:t xml:space="preserve">v zmysle </w:t>
      </w:r>
      <w:r w:rsidR="0063067F">
        <w:t>s § 55 ods. 2 zákona č. 343/201</w:t>
      </w:r>
      <w:r>
        <w:t>5 Z. z. o verejnom obstarávaní a o zmene a doplnení niektorých zákonov v znení neskorších predpisov (ďalej len ZVO)</w:t>
      </w:r>
    </w:p>
    <w:p w:rsidR="00F91E4B" w:rsidRDefault="00F91E4B" w:rsidP="00F91E4B">
      <w:pPr>
        <w:pStyle w:val="Zkladntext21"/>
        <w:framePr w:w="2729" w:h="1516" w:hRule="exact" w:wrap="none" w:vAnchor="page" w:hAnchor="page" w:x="1202" w:y="3474"/>
        <w:shd w:val="clear" w:color="auto" w:fill="auto"/>
        <w:ind w:right="1140" w:firstLine="0"/>
      </w:pPr>
      <w:r>
        <w:t>Predmet zákazky: Postup a metóda:</w:t>
      </w:r>
    </w:p>
    <w:p w:rsidR="00F91E4B" w:rsidRDefault="00F91E4B" w:rsidP="00F91E4B">
      <w:pPr>
        <w:pStyle w:val="Zkladntext21"/>
        <w:framePr w:w="2729" w:h="1516" w:hRule="exact" w:wrap="none" w:vAnchor="page" w:hAnchor="page" w:x="1202" w:y="3474"/>
        <w:shd w:val="clear" w:color="auto" w:fill="auto"/>
        <w:spacing w:after="0"/>
        <w:ind w:right="1460" w:firstLine="0"/>
      </w:pPr>
      <w:r>
        <w:t>Typ zákazky: Vyhlásené:</w:t>
      </w:r>
    </w:p>
    <w:p w:rsidR="00A159B8" w:rsidRDefault="00F91E4B" w:rsidP="00F91E4B">
      <w:pPr>
        <w:pStyle w:val="Zkladntext2"/>
        <w:framePr w:w="2729" w:h="821" w:hRule="exact" w:wrap="none" w:vAnchor="page" w:hAnchor="page" w:x="1202" w:y="5417"/>
        <w:shd w:val="clear" w:color="auto" w:fill="auto"/>
        <w:spacing w:before="0" w:line="252" w:lineRule="exact"/>
      </w:pPr>
      <w:r>
        <w:t xml:space="preserve">Lehota na predkladanie ponúk: Otváranie ponúk </w:t>
      </w:r>
    </w:p>
    <w:p w:rsidR="00F91E4B" w:rsidRDefault="00F91E4B" w:rsidP="00F91E4B">
      <w:pPr>
        <w:pStyle w:val="Zkladntext2"/>
        <w:framePr w:w="2729" w:h="821" w:hRule="exact" w:wrap="none" w:vAnchor="page" w:hAnchor="page" w:x="1202" w:y="5417"/>
        <w:shd w:val="clear" w:color="auto" w:fill="auto"/>
        <w:spacing w:before="0" w:line="252" w:lineRule="exact"/>
      </w:pPr>
      <w:r>
        <w:t>Miesto otvárania ponúk:</w:t>
      </w:r>
    </w:p>
    <w:p w:rsidR="00F91E4B" w:rsidRDefault="00F91E4B" w:rsidP="0098724C">
      <w:pPr>
        <w:pStyle w:val="Zkladntext21"/>
        <w:framePr w:w="6036" w:h="2693" w:hRule="exact" w:wrap="none" w:vAnchor="page" w:hAnchor="page" w:x="3947" w:y="3534"/>
        <w:shd w:val="clear" w:color="auto" w:fill="auto"/>
        <w:spacing w:after="38" w:line="180" w:lineRule="exact"/>
        <w:ind w:firstLine="0"/>
      </w:pPr>
      <w:r>
        <w:t>„</w:t>
      </w:r>
      <w:r w:rsidR="0098724C" w:rsidRPr="0098724C">
        <w:rPr>
          <w:rFonts w:asciiTheme="minorHAnsi" w:hAnsiTheme="minorHAnsi"/>
          <w:lang w:eastAsia="ar-SA"/>
        </w:rPr>
        <w:t>Giraltovce, obnova a prístavba ZŠ na ulici Budovateľská č.164-Pavilón A</w:t>
      </w:r>
      <w:r>
        <w:t>“</w:t>
      </w:r>
    </w:p>
    <w:p w:rsidR="00F91E4B" w:rsidRDefault="00F91E4B" w:rsidP="0098724C">
      <w:pPr>
        <w:pStyle w:val="Zkladntext2"/>
        <w:framePr w:w="6036" w:h="2693" w:hRule="exact" w:wrap="none" w:vAnchor="page" w:hAnchor="page" w:x="3947" w:y="3534"/>
        <w:shd w:val="clear" w:color="auto" w:fill="auto"/>
        <w:spacing w:before="0" w:line="180" w:lineRule="exact"/>
      </w:pPr>
      <w:r>
        <w:t>postup podľa § 11</w:t>
      </w:r>
      <w:r w:rsidR="0098724C">
        <w:t>2</w:t>
      </w:r>
      <w:r>
        <w:t xml:space="preserve"> a 114,</w:t>
      </w:r>
    </w:p>
    <w:p w:rsidR="00A159B8" w:rsidRDefault="00A159B8" w:rsidP="0098724C">
      <w:pPr>
        <w:pStyle w:val="Zkladntext2"/>
        <w:framePr w:w="6036" w:h="2693" w:hRule="exact" w:wrap="none" w:vAnchor="page" w:hAnchor="page" w:x="3947" w:y="3534"/>
        <w:shd w:val="clear" w:color="auto" w:fill="auto"/>
        <w:spacing w:before="0" w:after="200" w:line="277" w:lineRule="exact"/>
      </w:pPr>
    </w:p>
    <w:p w:rsidR="00F91E4B" w:rsidRDefault="00F91E4B" w:rsidP="0098724C">
      <w:pPr>
        <w:pStyle w:val="Zkladntext2"/>
        <w:framePr w:w="6036" w:h="2693" w:hRule="exact" w:wrap="none" w:vAnchor="page" w:hAnchor="page" w:x="3947" w:y="3534"/>
        <w:shd w:val="clear" w:color="auto" w:fill="auto"/>
        <w:spacing w:before="0" w:after="200" w:line="277" w:lineRule="exact"/>
      </w:pPr>
      <w:r>
        <w:t>podlimitná bez využitia elektronického trhoviska</w:t>
      </w:r>
      <w:r w:rsidR="0063067F">
        <w:t>,</w:t>
      </w:r>
      <w:r>
        <w:t xml:space="preserve"> zákazka na uskutočnenie stavebných prác vo vestníku Úra</w:t>
      </w:r>
      <w:r w:rsidR="0098724C">
        <w:t>du pre verejné obstarávanie č.86/2020, dňa 23.04</w:t>
      </w:r>
      <w:r w:rsidR="00AD4CA9">
        <w:t>.20</w:t>
      </w:r>
      <w:r w:rsidR="0098724C">
        <w:t>20</w:t>
      </w:r>
      <w:r>
        <w:t xml:space="preserve">, značka </w:t>
      </w:r>
      <w:r w:rsidR="0098724C">
        <w:t>15063</w:t>
      </w:r>
      <w:r>
        <w:t>-WYP</w:t>
      </w:r>
    </w:p>
    <w:p w:rsidR="00F91E4B" w:rsidRDefault="0098724C" w:rsidP="0098724C">
      <w:pPr>
        <w:pStyle w:val="Zkladntext2"/>
        <w:framePr w:w="6036" w:h="2693" w:hRule="exact" w:wrap="none" w:vAnchor="page" w:hAnchor="page" w:x="3947" w:y="3534"/>
        <w:shd w:val="clear" w:color="auto" w:fill="auto"/>
        <w:tabs>
          <w:tab w:val="left" w:pos="1044"/>
        </w:tabs>
        <w:spacing w:before="0" w:line="252" w:lineRule="exact"/>
      </w:pPr>
      <w:r>
        <w:t xml:space="preserve">12.05.2020 </w:t>
      </w:r>
      <w:r w:rsidR="00F91E4B">
        <w:t>o 10:00 hod.</w:t>
      </w:r>
    </w:p>
    <w:p w:rsidR="00F91E4B" w:rsidRDefault="0098724C" w:rsidP="0098724C">
      <w:pPr>
        <w:pStyle w:val="Zkladntext2"/>
        <w:framePr w:w="6036" w:h="2693" w:hRule="exact" w:wrap="none" w:vAnchor="page" w:hAnchor="page" w:x="3947" w:y="3534"/>
        <w:shd w:val="clear" w:color="auto" w:fill="auto"/>
        <w:tabs>
          <w:tab w:val="left" w:pos="1040"/>
        </w:tabs>
        <w:spacing w:before="0" w:line="252" w:lineRule="exact"/>
      </w:pPr>
      <w:r>
        <w:t xml:space="preserve">12.05.2020 </w:t>
      </w:r>
      <w:r w:rsidR="00F91E4B">
        <w:t>o</w:t>
      </w:r>
      <w:r>
        <w:t> </w:t>
      </w:r>
      <w:r w:rsidR="00E77F38">
        <w:t xml:space="preserve"> </w:t>
      </w:r>
      <w:r w:rsidR="00F91E4B">
        <w:t>l</w:t>
      </w:r>
      <w:r>
        <w:t>1</w:t>
      </w:r>
      <w:r w:rsidR="00F91E4B">
        <w:t>:00 hod.</w:t>
      </w:r>
    </w:p>
    <w:p w:rsidR="00F91E4B" w:rsidRDefault="00F91E4B" w:rsidP="0098724C">
      <w:pPr>
        <w:pStyle w:val="Zkladntext2"/>
        <w:framePr w:w="6036" w:h="2693" w:hRule="exact" w:wrap="none" w:vAnchor="page" w:hAnchor="page" w:x="3947" w:y="3534"/>
        <w:shd w:val="clear" w:color="auto" w:fill="auto"/>
        <w:spacing w:before="0" w:line="252" w:lineRule="exact"/>
      </w:pPr>
      <w:r>
        <w:t>Mestský úrad Giraltovce, Dukelská 75, 087 01 Giraltovce</w:t>
      </w:r>
    </w:p>
    <w:p w:rsidR="00F91E4B" w:rsidRDefault="00F91E4B" w:rsidP="00F91E4B">
      <w:pPr>
        <w:pStyle w:val="Zkladntext21"/>
        <w:framePr w:w="9634" w:h="756" w:hRule="exact" w:wrap="none" w:vAnchor="page" w:hAnchor="page" w:x="1202" w:y="6565"/>
        <w:numPr>
          <w:ilvl w:val="0"/>
          <w:numId w:val="1"/>
        </w:numPr>
        <w:shd w:val="clear" w:color="auto" w:fill="auto"/>
        <w:tabs>
          <w:tab w:val="left" w:pos="319"/>
        </w:tabs>
        <w:spacing w:after="300" w:line="180" w:lineRule="exact"/>
        <w:ind w:left="20" w:firstLine="0"/>
      </w:pPr>
      <w:r>
        <w:t>Členovia komisie</w:t>
      </w:r>
    </w:p>
    <w:p w:rsidR="00F91E4B" w:rsidRDefault="00AD4CA9" w:rsidP="00AD4CA9">
      <w:pPr>
        <w:pStyle w:val="Zkladntext2"/>
        <w:framePr w:w="9634" w:h="756" w:hRule="exact" w:wrap="none" w:vAnchor="page" w:hAnchor="page" w:x="1202" w:y="6565"/>
        <w:shd w:val="clear" w:color="auto" w:fill="auto"/>
        <w:spacing w:before="0" w:line="180" w:lineRule="exact"/>
        <w:ind w:left="20"/>
      </w:pPr>
      <w:r>
        <w:t xml:space="preserve">      </w:t>
      </w:r>
      <w:r w:rsidR="00F91E4B">
        <w:t>Komisiu na otváranie, vyhodnotenie splnenia podmienok účasti a vyhodnotenie ponúk tvoria členovia:</w:t>
      </w:r>
    </w:p>
    <w:p w:rsidR="00F91E4B" w:rsidRDefault="00F91E4B" w:rsidP="00F91E4B">
      <w:pPr>
        <w:pStyle w:val="Zkladntext2"/>
        <w:framePr w:w="9634" w:h="1081" w:hRule="exact" w:wrap="none" w:vAnchor="page" w:hAnchor="page" w:x="1202" w:y="7544"/>
        <w:shd w:val="clear" w:color="auto" w:fill="auto"/>
        <w:spacing w:before="0" w:line="252" w:lineRule="exact"/>
        <w:ind w:left="20" w:firstLine="420"/>
        <w:jc w:val="both"/>
      </w:pPr>
      <w:r>
        <w:t>Ing. Emil Mati - predseda komisie</w:t>
      </w:r>
    </w:p>
    <w:p w:rsidR="00F91E4B" w:rsidRDefault="00F91E4B" w:rsidP="00F91E4B">
      <w:pPr>
        <w:pStyle w:val="Zkladntext2"/>
        <w:framePr w:w="9634" w:h="1081" w:hRule="exact" w:wrap="none" w:vAnchor="page" w:hAnchor="page" w:x="1202" w:y="7544"/>
        <w:shd w:val="clear" w:color="auto" w:fill="auto"/>
        <w:spacing w:before="0" w:line="252" w:lineRule="exact"/>
        <w:ind w:left="20" w:firstLine="420"/>
        <w:jc w:val="both"/>
      </w:pPr>
      <w:r>
        <w:t>Ing. Pavol Tchurík - člen komisie</w:t>
      </w:r>
    </w:p>
    <w:p w:rsidR="00F91E4B" w:rsidRDefault="00AD4CA9" w:rsidP="00F91E4B">
      <w:pPr>
        <w:pStyle w:val="Zkladntext2"/>
        <w:framePr w:w="9634" w:h="1081" w:hRule="exact" w:wrap="none" w:vAnchor="page" w:hAnchor="page" w:x="1202" w:y="7544"/>
        <w:shd w:val="clear" w:color="auto" w:fill="auto"/>
        <w:spacing w:before="0" w:line="252" w:lineRule="exact"/>
        <w:ind w:left="20" w:firstLine="420"/>
        <w:jc w:val="both"/>
      </w:pPr>
      <w:r>
        <w:t xml:space="preserve">Mgr. Ondrej </w:t>
      </w:r>
      <w:proofErr w:type="spellStart"/>
      <w:r>
        <w:t>Sopko</w:t>
      </w:r>
      <w:proofErr w:type="spellEnd"/>
      <w:r>
        <w:t xml:space="preserve"> </w:t>
      </w:r>
      <w:r w:rsidR="00F91E4B">
        <w:t>- člen komisie</w:t>
      </w:r>
    </w:p>
    <w:p w:rsidR="00F91E4B" w:rsidRDefault="0063067F" w:rsidP="0063067F">
      <w:pPr>
        <w:pStyle w:val="Zkladntext30"/>
        <w:framePr w:w="9329" w:h="1957" w:hRule="exact" w:wrap="none" w:vAnchor="page" w:hAnchor="page" w:x="1202" w:y="9157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240" w:lineRule="auto"/>
        <w:ind w:left="23"/>
      </w:pPr>
      <w:r>
        <w:t xml:space="preserve">   </w:t>
      </w:r>
      <w:r w:rsidR="00F91E4B">
        <w:t>Identifikácia úspešného uchádzača</w:t>
      </w:r>
    </w:p>
    <w:p w:rsidR="00F91E4B" w:rsidRPr="0063067F" w:rsidRDefault="0063067F" w:rsidP="0063067F">
      <w:pPr>
        <w:pStyle w:val="Zkladntext30"/>
        <w:framePr w:w="9329" w:h="1957" w:hRule="exact" w:wrap="none" w:vAnchor="page" w:hAnchor="page" w:x="1202" w:y="9157"/>
        <w:shd w:val="clear" w:color="auto" w:fill="auto"/>
        <w:spacing w:before="0" w:after="0" w:line="240" w:lineRule="auto"/>
        <w:ind w:left="23"/>
        <w:rPr>
          <w:sz w:val="20"/>
          <w:szCs w:val="20"/>
        </w:rPr>
      </w:pPr>
      <w:r>
        <w:t xml:space="preserve">        </w:t>
      </w:r>
      <w:proofErr w:type="spellStart"/>
      <w:r w:rsidR="00B67496">
        <w:t>Lechstav</w:t>
      </w:r>
      <w:proofErr w:type="spellEnd"/>
      <w:r w:rsidR="00B67496">
        <w:t>, s.r.o., Šrobárova 19, 080 01 Prešov</w:t>
      </w:r>
      <w:r w:rsidR="00F91E4B" w:rsidRPr="0063067F">
        <w:rPr>
          <w:sz w:val="20"/>
          <w:szCs w:val="20"/>
        </w:rPr>
        <w:t xml:space="preserve">   </w:t>
      </w:r>
      <w:bookmarkStart w:id="2" w:name="_GoBack"/>
      <w:r w:rsidR="00F91E4B" w:rsidRPr="00B67496">
        <w:rPr>
          <w:sz w:val="20"/>
          <w:szCs w:val="20"/>
        </w:rPr>
        <w:t xml:space="preserve">IČO: </w:t>
      </w:r>
      <w:r w:rsidR="00B67496" w:rsidRPr="00B67496">
        <w:rPr>
          <w:sz w:val="20"/>
          <w:szCs w:val="20"/>
        </w:rPr>
        <w:t>44557809</w:t>
      </w:r>
      <w:bookmarkEnd w:id="2"/>
    </w:p>
    <w:p w:rsidR="0063067F" w:rsidRDefault="0063067F" w:rsidP="0063067F">
      <w:pPr>
        <w:pStyle w:val="Zkladntext30"/>
        <w:framePr w:w="9329" w:h="1957" w:hRule="exact" w:wrap="none" w:vAnchor="page" w:hAnchor="page" w:x="1202" w:y="9157"/>
        <w:shd w:val="clear" w:color="auto" w:fill="auto"/>
        <w:spacing w:before="0" w:after="0" w:line="240" w:lineRule="auto"/>
        <w:ind w:left="23"/>
      </w:pPr>
    </w:p>
    <w:p w:rsidR="00F91E4B" w:rsidRDefault="00F91E4B" w:rsidP="0063067F">
      <w:pPr>
        <w:pStyle w:val="Zkladntext30"/>
        <w:framePr w:w="9329" w:h="1957" w:hRule="exact" w:wrap="none" w:vAnchor="page" w:hAnchor="page" w:x="1202" w:y="9157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before="0" w:after="0" w:line="240" w:lineRule="auto"/>
        <w:ind w:left="20"/>
      </w:pPr>
      <w:r>
        <w:t>Odôvodnenie:</w:t>
      </w:r>
    </w:p>
    <w:p w:rsidR="00F91E4B" w:rsidRPr="0063067F" w:rsidRDefault="00F91E4B" w:rsidP="0063067F">
      <w:pPr>
        <w:pStyle w:val="Zkladntext30"/>
        <w:framePr w:w="9329" w:h="1957" w:hRule="exact" w:wrap="none" w:vAnchor="page" w:hAnchor="page" w:x="1202" w:y="9157"/>
        <w:numPr>
          <w:ilvl w:val="0"/>
          <w:numId w:val="6"/>
        </w:numPr>
        <w:shd w:val="clear" w:color="auto" w:fill="auto"/>
        <w:spacing w:before="0" w:after="0" w:line="240" w:lineRule="auto"/>
        <w:jc w:val="both"/>
        <w:rPr>
          <w:b w:val="0"/>
          <w:sz w:val="20"/>
          <w:szCs w:val="20"/>
        </w:rPr>
      </w:pPr>
      <w:r w:rsidRPr="0063067F">
        <w:rPr>
          <w:b w:val="0"/>
          <w:sz w:val="20"/>
          <w:szCs w:val="20"/>
        </w:rPr>
        <w:t xml:space="preserve">úspešný uchádzač predložil prijateľnú ponuku </w:t>
      </w:r>
      <w:r w:rsidR="00AD4CA9" w:rsidRPr="0063067F">
        <w:rPr>
          <w:b w:val="0"/>
          <w:sz w:val="20"/>
          <w:szCs w:val="20"/>
        </w:rPr>
        <w:t xml:space="preserve">a ponuku s najnižšou cenou za predmet verejného obstarávania </w:t>
      </w:r>
      <w:r w:rsidRPr="0063067F">
        <w:rPr>
          <w:b w:val="0"/>
          <w:sz w:val="20"/>
          <w:szCs w:val="20"/>
        </w:rPr>
        <w:t xml:space="preserve">pre verejného obstarávateľa, splnil všetky podmienky účasti, jeho ponuka splnila požiadavky na predmet zákazky a ponúkol najnižšiu cenu, </w:t>
      </w:r>
      <w:proofErr w:type="spellStart"/>
      <w:r w:rsidRPr="0063067F">
        <w:rPr>
          <w:b w:val="0"/>
          <w:sz w:val="20"/>
          <w:szCs w:val="20"/>
        </w:rPr>
        <w:t>t.j</w:t>
      </w:r>
      <w:proofErr w:type="spellEnd"/>
      <w:r w:rsidRPr="0063067F">
        <w:rPr>
          <w:b w:val="0"/>
          <w:sz w:val="20"/>
          <w:szCs w:val="20"/>
        </w:rPr>
        <w:t>. najvýhodnejšiu ponuku na predmet zákazky.</w:t>
      </w:r>
    </w:p>
    <w:p w:rsidR="00F91E4B" w:rsidRDefault="00F91E4B" w:rsidP="00F237E0">
      <w:pPr>
        <w:pStyle w:val="Nzovtabuky0"/>
        <w:framePr w:w="9433" w:h="4145" w:hRule="exact" w:wrap="none" w:vAnchor="page" w:hAnchor="page" w:x="1188" w:y="11322"/>
        <w:shd w:val="clear" w:color="auto" w:fill="auto"/>
        <w:spacing w:line="180" w:lineRule="exact"/>
      </w:pPr>
      <w:r>
        <w:t>IV. Poradie uchádzačov</w:t>
      </w:r>
    </w:p>
    <w:p w:rsidR="00F237E0" w:rsidRDefault="00F237E0" w:rsidP="00F237E0">
      <w:pPr>
        <w:pStyle w:val="Nzovtabuky0"/>
        <w:framePr w:w="9433" w:h="4145" w:hRule="exact" w:wrap="none" w:vAnchor="page" w:hAnchor="page" w:x="1188" w:y="11322"/>
        <w:shd w:val="clear" w:color="auto" w:fill="auto"/>
        <w:spacing w:line="180" w:lineRule="exact"/>
      </w:pPr>
    </w:p>
    <w:p w:rsidR="00F237E0" w:rsidRDefault="00F237E0" w:rsidP="00F237E0">
      <w:pPr>
        <w:pStyle w:val="Nzovtabuky0"/>
        <w:framePr w:w="9433" w:h="4145" w:hRule="exact" w:wrap="none" w:vAnchor="page" w:hAnchor="page" w:x="1188" w:y="11322"/>
        <w:shd w:val="clear" w:color="auto" w:fill="auto"/>
        <w:spacing w:line="180" w:lineRule="exact"/>
      </w:pPr>
      <w:r>
        <w:t xml:space="preserve">       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3562"/>
        <w:gridCol w:w="1701"/>
        <w:gridCol w:w="2562"/>
      </w:tblGrid>
      <w:tr w:rsidR="00F237E0" w:rsidTr="00F237E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</w:pPr>
            <w:r>
              <w:rPr>
                <w:rStyle w:val="Zkladntext2Tun1"/>
                <w:rFonts w:eastAsia="Arial Unicode MS"/>
              </w:rPr>
              <w:t>Poradie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Zkladntext2Tun1"/>
                <w:rFonts w:eastAsia="Arial Unicode MS"/>
              </w:rPr>
              <w:t>Por.číslo</w:t>
            </w:r>
            <w:proofErr w:type="spellEnd"/>
            <w:r>
              <w:rPr>
                <w:rStyle w:val="Zkladntext2Tun1"/>
                <w:rFonts w:eastAsia="Arial Unicode MS"/>
              </w:rPr>
              <w:t xml:space="preserve"> uchádzača, Obchodné meno a sídlo alebo miesto podnikania uchádzača, resp. vedúceho skupiny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</w:pPr>
            <w:r>
              <w:rPr>
                <w:rStyle w:val="Zkladntext2Tun1"/>
                <w:rFonts w:eastAsia="Arial Unicode MS"/>
              </w:rPr>
              <w:t>IČO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rStyle w:val="Zkladntext2Tun1"/>
                <w:rFonts w:eastAsia="Arial Unicode MS"/>
              </w:rPr>
            </w:pPr>
            <w:r>
              <w:rPr>
                <w:rStyle w:val="ZkladntextTun"/>
                <w:lang w:eastAsia="sk-SK"/>
              </w:rPr>
              <w:t>Návrh plnenia kritériá</w:t>
            </w:r>
          </w:p>
        </w:tc>
      </w:tr>
      <w:tr w:rsidR="00F237E0" w:rsidRPr="00DF2403" w:rsidTr="00F237E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</w:pPr>
            <w: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both"/>
            </w:pPr>
            <w:r>
              <w:t xml:space="preserve">1. </w:t>
            </w:r>
            <w:proofErr w:type="spellStart"/>
            <w:r>
              <w:t>Lechstav</w:t>
            </w:r>
            <w:proofErr w:type="spellEnd"/>
            <w:r>
              <w:t>, s.r.o., Šrobárova 19, 080 01 Prešov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Pr="00DF2403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44557809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Pr="00DF2403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173 058,19</w:t>
            </w:r>
            <w:r w:rsidRPr="00DF2403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F237E0" w:rsidRPr="00DF2403" w:rsidTr="00F237E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</w:pPr>
            <w:r>
              <w:t>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both"/>
            </w:pPr>
            <w:r>
              <w:t>3. EURO-BAU s.r.o., Dúhová 40, 040 01 Košice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Pr="00DF2403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46738479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Pr="00DF2403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184 799,38 EUR</w:t>
            </w:r>
          </w:p>
        </w:tc>
      </w:tr>
      <w:tr w:rsidR="00F237E0" w:rsidTr="00F237E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</w:pPr>
            <w:r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both"/>
            </w:pPr>
            <w:r>
              <w:t>2.SANY STAV, s.r.o., Mukačevská 4809/53, 080 01 Prešov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45953759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191 167,00 EUR</w:t>
            </w:r>
          </w:p>
        </w:tc>
      </w:tr>
      <w:tr w:rsidR="00F237E0" w:rsidTr="00F237E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</w:pPr>
            <w:r>
              <w:t>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both"/>
            </w:pPr>
            <w:r>
              <w:t>4.GAS-MG, spol. s </w:t>
            </w:r>
            <w:proofErr w:type="spellStart"/>
            <w:r>
              <w:t>r.o</w:t>
            </w:r>
            <w:proofErr w:type="spellEnd"/>
            <w:r>
              <w:t>., Komenského 315, 089 01 Svidník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35911671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195 796,57 EUR</w:t>
            </w:r>
          </w:p>
        </w:tc>
      </w:tr>
      <w:tr w:rsidR="00F237E0" w:rsidTr="00F237E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</w:pPr>
            <w:r>
              <w:t>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both"/>
            </w:pPr>
            <w:r>
              <w:t xml:space="preserve">5.RAsAL, s.r.o., </w:t>
            </w:r>
            <w:proofErr w:type="spellStart"/>
            <w:r>
              <w:t>Prostějovská</w:t>
            </w:r>
            <w:proofErr w:type="spellEnd"/>
            <w:r>
              <w:t xml:space="preserve"> 41, 080 01 Prešov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51934507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7E0" w:rsidRDefault="00F237E0" w:rsidP="00F237E0">
            <w:pPr>
              <w:pStyle w:val="Zkladntext210"/>
              <w:framePr w:w="9433" w:h="4145" w:hRule="exact" w:wrap="none" w:vAnchor="page" w:hAnchor="page" w:x="1188" w:y="11322"/>
              <w:shd w:val="clear" w:color="auto" w:fill="auto"/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213 135,10 EUR</w:t>
            </w:r>
          </w:p>
        </w:tc>
      </w:tr>
    </w:tbl>
    <w:p w:rsidR="00F237E0" w:rsidRDefault="00F237E0" w:rsidP="00F237E0">
      <w:pPr>
        <w:pStyle w:val="Nzovtabuky0"/>
        <w:framePr w:w="9433" w:h="4145" w:hRule="exact" w:wrap="none" w:vAnchor="page" w:hAnchor="page" w:x="1188" w:y="11322"/>
        <w:shd w:val="clear" w:color="auto" w:fill="auto"/>
        <w:spacing w:line="180" w:lineRule="exact"/>
      </w:pPr>
    </w:p>
    <w:p w:rsidR="00E8541C" w:rsidRDefault="00E8541C"/>
    <w:sectPr w:rsidR="00E8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D7DFF"/>
    <w:multiLevelType w:val="multilevel"/>
    <w:tmpl w:val="D15C3E88"/>
    <w:lvl w:ilvl="0">
      <w:start w:val="10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0961B1"/>
    <w:multiLevelType w:val="multilevel"/>
    <w:tmpl w:val="082E11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14E9D"/>
    <w:multiLevelType w:val="multilevel"/>
    <w:tmpl w:val="2D709C10"/>
    <w:lvl w:ilvl="0">
      <w:start w:val="9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EF1D23"/>
    <w:multiLevelType w:val="multilevel"/>
    <w:tmpl w:val="FA4A708E"/>
    <w:lvl w:ilvl="0">
      <w:start w:val="9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6954E0"/>
    <w:multiLevelType w:val="hybridMultilevel"/>
    <w:tmpl w:val="C45A3440"/>
    <w:lvl w:ilvl="0" w:tplc="E0DE56DC">
      <w:start w:val="3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 w15:restartNumberingAfterBreak="0">
    <w:nsid w:val="5F88234B"/>
    <w:multiLevelType w:val="multilevel"/>
    <w:tmpl w:val="4FDC221E"/>
    <w:lvl w:ilvl="0">
      <w:start w:val="8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1E4B"/>
    <w:rsid w:val="0063067F"/>
    <w:rsid w:val="0091017C"/>
    <w:rsid w:val="0098724C"/>
    <w:rsid w:val="00A159B8"/>
    <w:rsid w:val="00AD4CA9"/>
    <w:rsid w:val="00B67496"/>
    <w:rsid w:val="00E77F38"/>
    <w:rsid w:val="00E8541C"/>
    <w:rsid w:val="00F237E0"/>
    <w:rsid w:val="00F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1934B-C8CD-4F5C-8B55-4D1B60F2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91E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rsid w:val="00F91E4B"/>
    <w:rPr>
      <w:rFonts w:ascii="Arial" w:eastAsia="Arial" w:hAnsi="Arial" w:cs="Arial"/>
      <w:b/>
      <w:bCs/>
      <w:spacing w:val="1"/>
      <w:sz w:val="37"/>
      <w:szCs w:val="37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F91E4B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Zkladntext">
    <w:name w:val="Základný text_"/>
    <w:basedOn w:val="Predvolenpsmoodseku"/>
    <w:link w:val="Zkladntext2"/>
    <w:rsid w:val="00F91E4B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Zkladntext20">
    <w:name w:val="Základný text (2)_"/>
    <w:basedOn w:val="Predvolenpsmoodseku"/>
    <w:link w:val="Zkladntext21"/>
    <w:rsid w:val="00F91E4B"/>
    <w:rPr>
      <w:rFonts w:ascii="Times New Roman" w:eastAsia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F91E4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F91E4B"/>
    <w:rPr>
      <w:rFonts w:ascii="Times New Roman" w:eastAsia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character" w:customStyle="1" w:styleId="ZkladntextTunRiadkovanie0pt">
    <w:name w:val="Základný text + Tučné;Riadkovanie 0 pt"/>
    <w:basedOn w:val="Zkladntext"/>
    <w:rsid w:val="00F91E4B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MicrosoftSansSerif7bodovRiadkovanie0pt">
    <w:name w:val="Základný text + Microsoft Sans Serif;7 bodov;Riadkovanie 0 pt"/>
    <w:basedOn w:val="Zkladntext"/>
    <w:rsid w:val="00F91E4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ZkladntextArial7bodovTunRiadkovanie0pt">
    <w:name w:val="Základný text + Arial;7 bodov;Tučné;Riadkovanie 0 pt"/>
    <w:basedOn w:val="Zkladntext"/>
    <w:rsid w:val="00F91E4B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Zkladntext1">
    <w:name w:val="Základný text1"/>
    <w:basedOn w:val="Zkladntext"/>
    <w:rsid w:val="00F91E4B"/>
    <w:rPr>
      <w:rFonts w:ascii="Times New Roman" w:eastAsia="Times New Roman" w:hAnsi="Times New Roman" w:cs="Times New Roman"/>
      <w:color w:val="000000"/>
      <w:spacing w:val="2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Zhlavie10">
    <w:name w:val="Záhlavie #1"/>
    <w:basedOn w:val="Normlny"/>
    <w:link w:val="Zhlavie1"/>
    <w:rsid w:val="00F91E4B"/>
    <w:pPr>
      <w:shd w:val="clear" w:color="auto" w:fill="FFFFFF"/>
      <w:spacing w:after="660" w:line="0" w:lineRule="atLeast"/>
      <w:jc w:val="center"/>
      <w:outlineLvl w:val="0"/>
    </w:pPr>
    <w:rPr>
      <w:rFonts w:ascii="Arial" w:eastAsia="Arial" w:hAnsi="Arial" w:cs="Arial"/>
      <w:b/>
      <w:bCs/>
      <w:color w:val="auto"/>
      <w:spacing w:val="1"/>
      <w:sz w:val="37"/>
      <w:szCs w:val="37"/>
      <w:lang w:eastAsia="en-US"/>
    </w:rPr>
  </w:style>
  <w:style w:type="paragraph" w:customStyle="1" w:styleId="Zhlavie20">
    <w:name w:val="Záhlavie #2"/>
    <w:basedOn w:val="Normlny"/>
    <w:link w:val="Zhlavie2"/>
    <w:rsid w:val="00F91E4B"/>
    <w:pPr>
      <w:shd w:val="clear" w:color="auto" w:fill="FFFFFF"/>
      <w:spacing w:before="66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1"/>
      <w:sz w:val="25"/>
      <w:szCs w:val="25"/>
      <w:lang w:eastAsia="en-US"/>
    </w:rPr>
  </w:style>
  <w:style w:type="paragraph" w:customStyle="1" w:styleId="Zkladntext2">
    <w:name w:val="Základný text2"/>
    <w:basedOn w:val="Normlny"/>
    <w:link w:val="Zkladntext"/>
    <w:rsid w:val="00F91E4B"/>
    <w:pPr>
      <w:shd w:val="clear" w:color="auto" w:fill="FFFFFF"/>
      <w:spacing w:before="300" w:line="259" w:lineRule="exact"/>
    </w:pPr>
    <w:rPr>
      <w:rFonts w:ascii="Times New Roman" w:eastAsia="Times New Roman" w:hAnsi="Times New Roman" w:cs="Times New Roman"/>
      <w:color w:val="auto"/>
      <w:spacing w:val="2"/>
      <w:sz w:val="18"/>
      <w:szCs w:val="18"/>
      <w:lang w:eastAsia="en-US"/>
    </w:rPr>
  </w:style>
  <w:style w:type="paragraph" w:customStyle="1" w:styleId="Zkladntext21">
    <w:name w:val="Základný text (2)"/>
    <w:basedOn w:val="Normlny"/>
    <w:link w:val="Zkladntext20"/>
    <w:rsid w:val="00F91E4B"/>
    <w:pPr>
      <w:shd w:val="clear" w:color="auto" w:fill="FFFFFF"/>
      <w:spacing w:after="240" w:line="288" w:lineRule="exact"/>
      <w:ind w:hanging="320"/>
    </w:pPr>
    <w:rPr>
      <w:rFonts w:ascii="Times New Roman" w:eastAsia="Times New Roman" w:hAnsi="Times New Roman" w:cs="Times New Roman"/>
      <w:b/>
      <w:bCs/>
      <w:color w:val="auto"/>
      <w:spacing w:val="1"/>
      <w:sz w:val="18"/>
      <w:szCs w:val="18"/>
      <w:lang w:eastAsia="en-US"/>
    </w:rPr>
  </w:style>
  <w:style w:type="paragraph" w:customStyle="1" w:styleId="Zkladntext30">
    <w:name w:val="Základný text (3)"/>
    <w:basedOn w:val="Normlny"/>
    <w:link w:val="Zkladntext3"/>
    <w:rsid w:val="00F91E4B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/>
    </w:rPr>
  </w:style>
  <w:style w:type="paragraph" w:customStyle="1" w:styleId="Nzovtabuky0">
    <w:name w:val="Názov tabuľky"/>
    <w:basedOn w:val="Normlny"/>
    <w:link w:val="Nzovtabuky"/>
    <w:rsid w:val="00F91E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"/>
      <w:sz w:val="18"/>
      <w:szCs w:val="18"/>
      <w:lang w:eastAsia="en-US"/>
    </w:rPr>
  </w:style>
  <w:style w:type="character" w:customStyle="1" w:styleId="Zkladntext2Tun1">
    <w:name w:val="Základný text (2) + Tučné1"/>
    <w:basedOn w:val="Zkladntext20"/>
    <w:rsid w:val="00F23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/>
    </w:rPr>
  </w:style>
  <w:style w:type="paragraph" w:customStyle="1" w:styleId="Zkladntext210">
    <w:name w:val="Základný text (2)1"/>
    <w:basedOn w:val="Normlny"/>
    <w:rsid w:val="00F237E0"/>
    <w:pPr>
      <w:shd w:val="clear" w:color="auto" w:fill="FFFFFF"/>
      <w:spacing w:after="540" w:line="269" w:lineRule="exact"/>
    </w:pPr>
    <w:rPr>
      <w:rFonts w:ascii="Times New Roman" w:eastAsia="Arial Unicode MS" w:hAnsi="Times New Roman" w:cs="Times New Roman"/>
      <w:sz w:val="22"/>
      <w:szCs w:val="22"/>
      <w:lang w:eastAsia="sk-SK"/>
    </w:rPr>
  </w:style>
  <w:style w:type="character" w:customStyle="1" w:styleId="ZkladntextTun">
    <w:name w:val="Základný text + Tučné"/>
    <w:aliases w:val="Riadkovanie 0 pt"/>
    <w:basedOn w:val="Predvolenpsmoodseku"/>
    <w:rsid w:val="00F237E0"/>
    <w:rPr>
      <w:rFonts w:ascii="Times New Roman" w:hAnsi="Times New Roman" w:cs="Times New Roman"/>
      <w:b/>
      <w:bCs/>
      <w:color w:val="000000"/>
      <w:spacing w:val="1"/>
      <w:w w:val="100"/>
      <w:position w:val="0"/>
      <w:sz w:val="18"/>
      <w:szCs w:val="18"/>
      <w:u w:val="none"/>
      <w:lang w:val="sk-SK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7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7F38"/>
    <w:rPr>
      <w:rFonts w:ascii="Segoe UI" w:eastAsia="Courier New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Emil</dc:creator>
  <cp:keywords/>
  <dc:description/>
  <cp:lastModifiedBy>MATI Emil</cp:lastModifiedBy>
  <cp:revision>9</cp:revision>
  <cp:lastPrinted>2020-05-14T11:51:00Z</cp:lastPrinted>
  <dcterms:created xsi:type="dcterms:W3CDTF">2019-07-18T12:50:00Z</dcterms:created>
  <dcterms:modified xsi:type="dcterms:W3CDTF">2020-05-14T12:03:00Z</dcterms:modified>
</cp:coreProperties>
</file>