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AD" w:rsidRPr="00541BFF" w:rsidRDefault="007346DC">
      <w:pPr>
        <w:pStyle w:val="Nadpis1"/>
        <w:rPr>
          <w:rFonts w:asciiTheme="minorHAnsi" w:hAnsiTheme="minorHAnsi"/>
        </w:rPr>
      </w:pPr>
      <w:r w:rsidRPr="00541BFF">
        <w:rPr>
          <w:rFonts w:asciiTheme="minorHAnsi" w:hAnsiTheme="minorHAnsi"/>
        </w:rPr>
        <w:t xml:space="preserve">     </w:t>
      </w:r>
      <w:r w:rsidR="00C27225" w:rsidRPr="00541BFF">
        <w:rPr>
          <w:rFonts w:asciiTheme="minorHAnsi" w:hAnsiTheme="minorHAnsi"/>
        </w:rPr>
        <w:t xml:space="preserve">SPRÁVA O ZÁKAZKE </w:t>
      </w:r>
    </w:p>
    <w:p w:rsidR="009005AD" w:rsidRPr="00541BFF" w:rsidRDefault="00C27225" w:rsidP="007346DC">
      <w:pPr>
        <w:spacing w:after="36" w:line="259" w:lineRule="auto"/>
        <w:ind w:left="782" w:firstLine="0"/>
        <w:jc w:val="center"/>
        <w:rPr>
          <w:rFonts w:asciiTheme="minorHAnsi" w:hAnsiTheme="minorHAnsi"/>
        </w:rPr>
      </w:pPr>
      <w:r w:rsidRPr="00541BFF">
        <w:rPr>
          <w:rFonts w:asciiTheme="minorHAnsi" w:hAnsiTheme="minorHAnsi"/>
          <w:b/>
          <w:sz w:val="28"/>
        </w:rPr>
        <w:t xml:space="preserve"> </w:t>
      </w:r>
      <w:r w:rsidR="007346DC" w:rsidRPr="00541BFF">
        <w:rPr>
          <w:rFonts w:asciiTheme="minorHAnsi" w:hAnsiTheme="minorHAnsi"/>
        </w:rPr>
        <w:t xml:space="preserve">podľa § 24 </w:t>
      </w:r>
      <w:r w:rsidRPr="00541BFF">
        <w:rPr>
          <w:rFonts w:asciiTheme="minorHAnsi" w:hAnsiTheme="minorHAnsi"/>
        </w:rPr>
        <w:t>zákona č. 343/2015 Z.z. o verejnom obstarávaní a o zmene a doplnení niektorých zákono</w:t>
      </w:r>
      <w:r w:rsidR="007346DC" w:rsidRPr="00541BFF">
        <w:rPr>
          <w:rFonts w:asciiTheme="minorHAnsi" w:hAnsiTheme="minorHAnsi"/>
        </w:rPr>
        <w:t xml:space="preserve">v v znení neskorších predpisov </w:t>
      </w:r>
      <w:r w:rsidRPr="00541BFF">
        <w:rPr>
          <w:rFonts w:asciiTheme="minorHAnsi" w:hAnsiTheme="minorHAnsi"/>
        </w:rPr>
        <w:t xml:space="preserve">(ďalej len „zákon“) </w:t>
      </w:r>
    </w:p>
    <w:p w:rsidR="009005AD" w:rsidRPr="00541BFF" w:rsidRDefault="00C27225">
      <w:pPr>
        <w:spacing w:after="57" w:line="259" w:lineRule="auto"/>
        <w:ind w:left="720" w:firstLine="0"/>
        <w:jc w:val="left"/>
        <w:rPr>
          <w:rFonts w:asciiTheme="minorHAnsi" w:hAnsiTheme="minorHAnsi"/>
        </w:rPr>
      </w:pPr>
      <w:r w:rsidRPr="00541BFF">
        <w:rPr>
          <w:rFonts w:asciiTheme="minorHAnsi" w:hAnsiTheme="minorHAnsi"/>
        </w:rPr>
        <w:t xml:space="preserve"> </w:t>
      </w:r>
    </w:p>
    <w:p w:rsidR="007346DC" w:rsidRPr="00541BFF" w:rsidRDefault="007346DC">
      <w:pPr>
        <w:spacing w:after="57" w:line="259" w:lineRule="auto"/>
        <w:ind w:left="720" w:firstLine="0"/>
        <w:jc w:val="left"/>
        <w:rPr>
          <w:rFonts w:asciiTheme="minorHAnsi" w:hAnsiTheme="minorHAnsi"/>
        </w:rPr>
      </w:pPr>
    </w:p>
    <w:p w:rsidR="009005AD" w:rsidRPr="00541BFF" w:rsidRDefault="00C27225">
      <w:pPr>
        <w:numPr>
          <w:ilvl w:val="0"/>
          <w:numId w:val="1"/>
        </w:numPr>
        <w:spacing w:after="269" w:line="252" w:lineRule="auto"/>
        <w:ind w:hanging="574"/>
        <w:jc w:val="left"/>
        <w:rPr>
          <w:rFonts w:asciiTheme="minorHAnsi" w:hAnsiTheme="minorHAnsi"/>
        </w:rPr>
      </w:pPr>
      <w:r w:rsidRPr="00541BFF">
        <w:rPr>
          <w:rFonts w:asciiTheme="minorHAnsi" w:hAnsiTheme="minorHAnsi"/>
          <w:b/>
        </w:rPr>
        <w:t xml:space="preserve">Identifikácia verejného obstarávateľa, predmet a hodnota zákazky: </w:t>
      </w:r>
    </w:p>
    <w:p w:rsidR="00B2017A" w:rsidRPr="00D81CF9" w:rsidRDefault="00B2017A" w:rsidP="00B2017A">
      <w:pPr>
        <w:ind w:left="2136" w:hanging="1285"/>
        <w:rPr>
          <w:rFonts w:asciiTheme="minorHAnsi" w:hAnsiTheme="minorHAnsi" w:cstheme="minorHAnsi"/>
        </w:rPr>
      </w:pPr>
      <w:r w:rsidRPr="00F45FE8">
        <w:rPr>
          <w:rFonts w:asciiTheme="minorHAnsi" w:hAnsiTheme="minorHAnsi"/>
          <w:b/>
        </w:rPr>
        <w:t>Verejný obstarávateľ</w:t>
      </w:r>
      <w:r>
        <w:rPr>
          <w:rFonts w:asciiTheme="minorHAnsi" w:hAnsiTheme="minorHAnsi"/>
        </w:rPr>
        <w:t>:</w:t>
      </w:r>
      <w:r>
        <w:rPr>
          <w:rFonts w:asciiTheme="minorHAnsi" w:hAnsiTheme="minorHAnsi"/>
        </w:rPr>
        <w:tab/>
      </w:r>
      <w:r w:rsidRPr="00230061">
        <w:rPr>
          <w:rFonts w:asciiTheme="minorHAnsi" w:hAnsiTheme="minorHAnsi"/>
          <w:iCs/>
        </w:rPr>
        <w:t>Banskobystrická regionálna správa ciest, a.s.</w:t>
      </w:r>
      <w:r>
        <w:rPr>
          <w:rFonts w:asciiTheme="minorHAnsi" w:hAnsiTheme="minorHAnsi"/>
          <w:iCs/>
        </w:rPr>
        <w:t xml:space="preserve">, Majerská cesta 94, 974 </w:t>
      </w:r>
      <w:r>
        <w:rPr>
          <w:rFonts w:asciiTheme="minorHAnsi" w:hAnsiTheme="minorHAnsi"/>
          <w:iCs/>
        </w:rPr>
        <w:tab/>
      </w:r>
      <w:r>
        <w:rPr>
          <w:rFonts w:asciiTheme="minorHAnsi" w:hAnsiTheme="minorHAnsi"/>
          <w:iCs/>
        </w:rPr>
        <w:tab/>
      </w:r>
      <w:r>
        <w:rPr>
          <w:rFonts w:asciiTheme="minorHAnsi" w:hAnsiTheme="minorHAnsi"/>
          <w:iCs/>
        </w:rPr>
        <w:tab/>
      </w:r>
      <w:r>
        <w:rPr>
          <w:rFonts w:asciiTheme="minorHAnsi" w:hAnsiTheme="minorHAnsi"/>
          <w:iCs/>
        </w:rPr>
        <w:t>96 Banská Bystrica</w:t>
      </w:r>
    </w:p>
    <w:p w:rsidR="00B2017A" w:rsidRPr="00D81CF9" w:rsidRDefault="00B2017A" w:rsidP="00B2017A">
      <w:pPr>
        <w:ind w:left="2136" w:hanging="1285"/>
        <w:rPr>
          <w:rFonts w:asciiTheme="minorHAnsi" w:hAnsiTheme="minorHAnsi" w:cstheme="minorHAnsi"/>
        </w:rPr>
      </w:pPr>
      <w:r w:rsidRPr="00D81CF9">
        <w:rPr>
          <w:rFonts w:asciiTheme="minorHAnsi" w:hAnsiTheme="minorHAnsi" w:cstheme="minorHAnsi"/>
          <w:b/>
        </w:rPr>
        <w:t>Predmet zákazky:</w:t>
      </w:r>
      <w:r w:rsidRPr="00D81CF9">
        <w:rPr>
          <w:rFonts w:asciiTheme="minorHAnsi" w:hAnsiTheme="minorHAnsi" w:cstheme="minorHAnsi"/>
        </w:rPr>
        <w:tab/>
      </w:r>
      <w:r w:rsidRPr="00D81CF9">
        <w:rPr>
          <w:rFonts w:asciiTheme="minorHAnsi" w:hAnsiTheme="minorHAnsi" w:cstheme="minorHAnsi"/>
          <w:b/>
        </w:rPr>
        <w:t xml:space="preserve">Pneumatiky, duše a vložky pre motorové vozidlá NA-N1, N2, N3,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D81CF9">
        <w:rPr>
          <w:rFonts w:asciiTheme="minorHAnsi" w:hAnsiTheme="minorHAnsi" w:cstheme="minorHAnsi"/>
          <w:b/>
        </w:rPr>
        <w:t>N3G, traktory a mechanizmy</w:t>
      </w:r>
    </w:p>
    <w:p w:rsidR="00B2017A" w:rsidRPr="00D81CF9" w:rsidRDefault="00B2017A" w:rsidP="00B2017A">
      <w:pPr>
        <w:ind w:left="2136" w:hanging="1285"/>
        <w:rPr>
          <w:rFonts w:asciiTheme="minorHAnsi" w:hAnsiTheme="minorHAnsi" w:cstheme="minorHAnsi"/>
        </w:rPr>
      </w:pPr>
      <w:r w:rsidRPr="00D81CF9">
        <w:rPr>
          <w:rFonts w:asciiTheme="minorHAnsi" w:hAnsiTheme="minorHAnsi" w:cstheme="minorHAnsi"/>
          <w:b/>
        </w:rPr>
        <w:t>Vyhlásené:</w:t>
      </w:r>
      <w:r w:rsidRPr="00D81CF9">
        <w:rPr>
          <w:rFonts w:asciiTheme="minorHAnsi" w:hAnsiTheme="minorHAnsi" w:cstheme="minorHAnsi"/>
        </w:rPr>
        <w:tab/>
      </w:r>
      <w:r>
        <w:rPr>
          <w:rFonts w:asciiTheme="minorHAnsi" w:hAnsiTheme="minorHAnsi" w:cstheme="minorHAnsi"/>
        </w:rPr>
        <w:tab/>
      </w:r>
      <w:r w:rsidRPr="00D81CF9">
        <w:rPr>
          <w:rFonts w:asciiTheme="minorHAnsi" w:hAnsiTheme="minorHAnsi" w:cstheme="minorHAnsi"/>
        </w:rPr>
        <w:t>vo Vestníku pod značkou 20830-WYT dňa 26.05.2020</w:t>
      </w:r>
    </w:p>
    <w:p w:rsidR="009005AD" w:rsidRPr="00541BFF" w:rsidRDefault="00C27225" w:rsidP="00B2017A">
      <w:pPr>
        <w:tabs>
          <w:tab w:val="center" w:pos="720"/>
          <w:tab w:val="center" w:pos="2209"/>
          <w:tab w:val="center" w:pos="6577"/>
        </w:tabs>
        <w:ind w:left="0" w:firstLine="0"/>
        <w:rPr>
          <w:rFonts w:asciiTheme="minorHAnsi" w:hAnsiTheme="minorHAnsi"/>
        </w:rPr>
      </w:pPr>
      <w:r w:rsidRPr="00541BFF">
        <w:rPr>
          <w:rFonts w:asciiTheme="minorHAnsi" w:hAnsiTheme="minorHAnsi"/>
          <w:b/>
        </w:rPr>
        <w:t xml:space="preserve"> </w:t>
      </w:r>
    </w:p>
    <w:p w:rsidR="009005AD" w:rsidRPr="00541BFF" w:rsidRDefault="00CA5A4F">
      <w:pPr>
        <w:tabs>
          <w:tab w:val="center" w:pos="2049"/>
          <w:tab w:val="center" w:pos="5981"/>
        </w:tabs>
        <w:ind w:left="0" w:firstLine="0"/>
        <w:jc w:val="left"/>
        <w:rPr>
          <w:rFonts w:asciiTheme="minorHAnsi" w:hAnsiTheme="minorHAnsi"/>
        </w:rPr>
      </w:pPr>
      <w:r w:rsidRPr="00541BFF">
        <w:rPr>
          <w:rFonts w:asciiTheme="minorHAnsi" w:eastAsia="Calibri" w:hAnsiTheme="minorHAnsi" w:cs="Calibri"/>
        </w:rPr>
        <w:t xml:space="preserve"> </w:t>
      </w:r>
      <w:r w:rsidRPr="00541BFF">
        <w:rPr>
          <w:rFonts w:asciiTheme="minorHAnsi" w:eastAsia="Calibri" w:hAnsiTheme="minorHAnsi" w:cs="Calibri"/>
        </w:rPr>
        <w:tab/>
      </w:r>
      <w:r w:rsidR="00B2017A">
        <w:rPr>
          <w:rFonts w:asciiTheme="minorHAnsi" w:eastAsia="Calibri" w:hAnsiTheme="minorHAnsi" w:cs="Calibri"/>
        </w:rPr>
        <w:t xml:space="preserve">                </w:t>
      </w:r>
      <w:r w:rsidRPr="00541BFF">
        <w:rPr>
          <w:rFonts w:asciiTheme="minorHAnsi" w:eastAsia="Calibri" w:hAnsiTheme="minorHAnsi" w:cs="Calibri"/>
          <w:b/>
        </w:rPr>
        <w:t>Hodnota zákazky</w:t>
      </w:r>
      <w:r w:rsidR="00E33597">
        <w:rPr>
          <w:rFonts w:asciiTheme="minorHAnsi" w:eastAsia="Calibri" w:hAnsiTheme="minorHAnsi" w:cs="Calibri"/>
          <w:b/>
        </w:rPr>
        <w:t xml:space="preserve"> (spolu za všetky časti)</w:t>
      </w:r>
      <w:r w:rsidR="00C27225" w:rsidRPr="00541BFF">
        <w:rPr>
          <w:rFonts w:asciiTheme="minorHAnsi" w:hAnsiTheme="minorHAnsi"/>
          <w:b/>
        </w:rPr>
        <w:t xml:space="preserve">:  </w:t>
      </w:r>
      <w:r w:rsidR="00C27225" w:rsidRPr="00541BFF">
        <w:rPr>
          <w:rFonts w:asciiTheme="minorHAnsi" w:hAnsiTheme="minorHAnsi"/>
          <w:b/>
        </w:rPr>
        <w:tab/>
      </w:r>
      <w:r w:rsidR="0016790B" w:rsidRPr="00541BFF">
        <w:rPr>
          <w:rFonts w:asciiTheme="minorHAnsi" w:hAnsiTheme="minorHAnsi"/>
          <w:b/>
        </w:rPr>
        <w:t xml:space="preserve">  </w:t>
      </w:r>
      <w:r w:rsidR="00FC4C73" w:rsidRPr="00541BFF">
        <w:rPr>
          <w:rFonts w:asciiTheme="minorHAnsi" w:hAnsiTheme="minorHAnsi"/>
          <w:b/>
        </w:rPr>
        <w:t xml:space="preserve">      </w:t>
      </w:r>
      <w:r w:rsidR="00AE16CD">
        <w:rPr>
          <w:rFonts w:asciiTheme="minorHAnsi" w:hAnsiTheme="minorHAnsi"/>
        </w:rPr>
        <w:t>1</w:t>
      </w:r>
      <w:r w:rsidR="00B2017A">
        <w:rPr>
          <w:rFonts w:asciiTheme="minorHAnsi" w:hAnsiTheme="minorHAnsi"/>
        </w:rPr>
        <w:t>8</w:t>
      </w:r>
      <w:r w:rsidR="00AE16CD">
        <w:rPr>
          <w:rFonts w:asciiTheme="minorHAnsi" w:hAnsiTheme="minorHAnsi"/>
        </w:rPr>
        <w:t>5</w:t>
      </w:r>
      <w:r w:rsidR="004C6514">
        <w:rPr>
          <w:rFonts w:asciiTheme="minorHAnsi" w:hAnsiTheme="minorHAnsi"/>
        </w:rPr>
        <w:t xml:space="preserve"> 000</w:t>
      </w:r>
      <w:r w:rsidR="00C27225" w:rsidRPr="00541BFF">
        <w:rPr>
          <w:rFonts w:asciiTheme="minorHAnsi" w:hAnsiTheme="minorHAnsi"/>
        </w:rPr>
        <w:t>,</w:t>
      </w:r>
      <w:r w:rsidR="00E33597">
        <w:rPr>
          <w:rFonts w:asciiTheme="minorHAnsi" w:hAnsiTheme="minorHAnsi"/>
        </w:rPr>
        <w:t>00</w:t>
      </w:r>
      <w:r w:rsidR="00C27225" w:rsidRPr="00541BFF">
        <w:rPr>
          <w:rFonts w:asciiTheme="minorHAnsi" w:hAnsiTheme="minorHAnsi"/>
        </w:rPr>
        <w:t xml:space="preserve"> EUR bez DPH </w:t>
      </w:r>
    </w:p>
    <w:p w:rsidR="009005AD" w:rsidRPr="00541BFF" w:rsidRDefault="00C27225">
      <w:pPr>
        <w:spacing w:after="17" w:line="259" w:lineRule="auto"/>
        <w:ind w:left="1287" w:firstLine="0"/>
        <w:jc w:val="left"/>
        <w:rPr>
          <w:rFonts w:asciiTheme="minorHAnsi" w:hAnsiTheme="minorHAnsi"/>
        </w:rPr>
      </w:pPr>
      <w:r w:rsidRPr="00541BFF">
        <w:rPr>
          <w:rFonts w:asciiTheme="minorHAnsi" w:hAnsiTheme="minorHAnsi"/>
        </w:rPr>
        <w:t xml:space="preserve"> </w:t>
      </w:r>
    </w:p>
    <w:p w:rsidR="009005AD" w:rsidRPr="00541BFF" w:rsidRDefault="00C27225">
      <w:pPr>
        <w:numPr>
          <w:ilvl w:val="0"/>
          <w:numId w:val="1"/>
        </w:numPr>
        <w:spacing w:after="273"/>
        <w:ind w:hanging="574"/>
        <w:jc w:val="left"/>
        <w:rPr>
          <w:rFonts w:asciiTheme="minorHAnsi" w:hAnsiTheme="minorHAnsi"/>
        </w:rPr>
      </w:pPr>
      <w:r w:rsidRPr="00541BFF">
        <w:rPr>
          <w:rFonts w:asciiTheme="minorHAnsi" w:hAnsiTheme="minorHAnsi"/>
          <w:b/>
        </w:rPr>
        <w:t>Použi</w:t>
      </w:r>
      <w:r w:rsidR="00CA5A4F" w:rsidRPr="00541BFF">
        <w:rPr>
          <w:rFonts w:asciiTheme="minorHAnsi" w:hAnsiTheme="minorHAnsi"/>
          <w:b/>
        </w:rPr>
        <w:t>tý postup zadávania zákazky</w:t>
      </w:r>
      <w:r w:rsidR="007346DC" w:rsidRPr="00541BFF">
        <w:rPr>
          <w:rFonts w:asciiTheme="minorHAnsi" w:hAnsiTheme="minorHAnsi"/>
          <w:b/>
        </w:rPr>
        <w:t xml:space="preserve">:            </w:t>
      </w:r>
      <w:r w:rsidR="007346DC" w:rsidRPr="00541BFF">
        <w:rPr>
          <w:rFonts w:asciiTheme="minorHAnsi" w:hAnsiTheme="minorHAnsi"/>
        </w:rPr>
        <w:t xml:space="preserve">Verejná súťaž – </w:t>
      </w:r>
      <w:r w:rsidR="00E33597">
        <w:rPr>
          <w:rFonts w:asciiTheme="minorHAnsi" w:hAnsiTheme="minorHAnsi"/>
        </w:rPr>
        <w:t>po</w:t>
      </w:r>
      <w:r w:rsidRPr="00541BFF">
        <w:rPr>
          <w:rFonts w:asciiTheme="minorHAnsi" w:hAnsiTheme="minorHAnsi"/>
        </w:rPr>
        <w:t>dlimitná zákazka</w:t>
      </w:r>
      <w:r w:rsidRPr="00541BFF">
        <w:rPr>
          <w:rFonts w:asciiTheme="minorHAnsi" w:hAnsiTheme="minorHAnsi"/>
          <w:b/>
        </w:rPr>
        <w:t xml:space="preserve"> </w:t>
      </w:r>
    </w:p>
    <w:p w:rsidR="009005AD" w:rsidRPr="00541BFF" w:rsidRDefault="00C27225">
      <w:pPr>
        <w:numPr>
          <w:ilvl w:val="0"/>
          <w:numId w:val="1"/>
        </w:numPr>
        <w:spacing w:after="226" w:line="252" w:lineRule="auto"/>
        <w:ind w:hanging="574"/>
        <w:jc w:val="left"/>
        <w:rPr>
          <w:rFonts w:asciiTheme="minorHAnsi" w:hAnsiTheme="minorHAnsi"/>
        </w:rPr>
      </w:pPr>
      <w:r w:rsidRPr="00541BFF">
        <w:rPr>
          <w:rFonts w:asciiTheme="minorHAnsi" w:hAnsiTheme="minorHAnsi"/>
          <w:b/>
        </w:rPr>
        <w:t>Dátum uverejnenia oznámenia v Ú</w:t>
      </w:r>
      <w:r w:rsidR="00FC4C73" w:rsidRPr="00541BFF">
        <w:rPr>
          <w:rFonts w:asciiTheme="minorHAnsi" w:hAnsiTheme="minorHAnsi"/>
          <w:b/>
        </w:rPr>
        <w:t xml:space="preserve">radnom vestníku Európskej únie </w:t>
      </w:r>
      <w:r w:rsidRPr="00541BFF">
        <w:rPr>
          <w:rFonts w:asciiTheme="minorHAnsi" w:hAnsiTheme="minorHAnsi"/>
          <w:b/>
        </w:rPr>
        <w:t xml:space="preserve">a vo Vestníku verejného obstarávania a čísla týchto oznámení: </w:t>
      </w:r>
    </w:p>
    <w:p w:rsidR="009005AD" w:rsidRPr="004C6514" w:rsidRDefault="009005AD">
      <w:pPr>
        <w:spacing w:after="0" w:line="259" w:lineRule="auto"/>
        <w:ind w:left="1428" w:firstLine="0"/>
        <w:jc w:val="left"/>
        <w:rPr>
          <w:rFonts w:asciiTheme="minorHAnsi" w:hAnsiTheme="minorHAnsi"/>
        </w:rPr>
      </w:pPr>
    </w:p>
    <w:p w:rsidR="009005AD" w:rsidRPr="004C6514" w:rsidRDefault="00C27225">
      <w:pPr>
        <w:spacing w:after="37" w:line="252" w:lineRule="auto"/>
        <w:ind w:left="1297"/>
        <w:jc w:val="left"/>
        <w:rPr>
          <w:rFonts w:asciiTheme="minorHAnsi" w:hAnsiTheme="minorHAnsi"/>
        </w:rPr>
      </w:pPr>
      <w:r w:rsidRPr="004C6514">
        <w:rPr>
          <w:rFonts w:asciiTheme="minorHAnsi" w:hAnsiTheme="minorHAnsi"/>
          <w:b/>
        </w:rPr>
        <w:t>Vestník verejného obstarávania</w:t>
      </w:r>
      <w:r w:rsidR="00CA5A4F" w:rsidRPr="004C6514">
        <w:rPr>
          <w:rFonts w:asciiTheme="minorHAnsi" w:hAnsiTheme="minorHAnsi"/>
          <w:b/>
        </w:rPr>
        <w:t xml:space="preserve"> (ÚVO)</w:t>
      </w:r>
      <w:r w:rsidRPr="004C6514">
        <w:rPr>
          <w:rFonts w:asciiTheme="minorHAnsi" w:hAnsiTheme="minorHAnsi"/>
          <w:b/>
        </w:rPr>
        <w:t>:</w:t>
      </w:r>
      <w:r w:rsidRPr="004C6514">
        <w:rPr>
          <w:rFonts w:asciiTheme="minorHAnsi" w:hAnsiTheme="minorHAnsi"/>
          <w:color w:val="FF0000"/>
        </w:rPr>
        <w:t xml:space="preserve">   </w:t>
      </w:r>
    </w:p>
    <w:p w:rsidR="009005AD" w:rsidRPr="004C6514" w:rsidRDefault="00E33597" w:rsidP="004C6514">
      <w:pPr>
        <w:spacing w:after="47" w:line="240" w:lineRule="auto"/>
        <w:ind w:right="5" w:firstLine="549"/>
        <w:jc w:val="left"/>
        <w:rPr>
          <w:rFonts w:asciiTheme="minorHAnsi" w:hAnsiTheme="minorHAnsi"/>
        </w:rPr>
      </w:pPr>
      <w:r w:rsidRPr="004C6514">
        <w:rPr>
          <w:rFonts w:asciiTheme="minorHAnsi" w:hAnsiTheme="minorHAnsi"/>
        </w:rPr>
        <w:t>Výzva na predkladanie ponúk</w:t>
      </w:r>
      <w:r w:rsidR="00EB0E82" w:rsidRPr="004C6514">
        <w:rPr>
          <w:rFonts w:asciiTheme="minorHAnsi" w:hAnsiTheme="minorHAnsi"/>
        </w:rPr>
        <w:t>:</w:t>
      </w:r>
      <w:r w:rsidR="00C27225" w:rsidRPr="004C6514">
        <w:rPr>
          <w:rFonts w:asciiTheme="minorHAnsi" w:hAnsiTheme="minorHAnsi"/>
        </w:rPr>
        <w:t xml:space="preserve"> </w:t>
      </w:r>
      <w:r w:rsidR="007346DC" w:rsidRPr="004C6514">
        <w:rPr>
          <w:rFonts w:asciiTheme="minorHAnsi" w:hAnsiTheme="minorHAnsi"/>
        </w:rPr>
        <w:tab/>
      </w:r>
      <w:r w:rsidR="00B2017A" w:rsidRPr="00D81CF9">
        <w:rPr>
          <w:rFonts w:asciiTheme="minorHAnsi" w:hAnsiTheme="minorHAnsi" w:cstheme="minorHAnsi"/>
        </w:rPr>
        <w:t>20830-WYT dňa 26.05.2020</w:t>
      </w:r>
    </w:p>
    <w:p w:rsidR="009005AD" w:rsidRPr="00541BFF" w:rsidRDefault="009005AD">
      <w:pPr>
        <w:spacing w:after="0" w:line="259" w:lineRule="auto"/>
        <w:ind w:left="1428" w:firstLine="0"/>
        <w:jc w:val="left"/>
        <w:rPr>
          <w:rFonts w:asciiTheme="minorHAnsi" w:hAnsiTheme="minorHAnsi"/>
        </w:rPr>
      </w:pPr>
    </w:p>
    <w:p w:rsidR="009005AD" w:rsidRPr="00541BFF" w:rsidRDefault="00C27225">
      <w:pPr>
        <w:spacing w:after="17" w:line="259" w:lineRule="auto"/>
        <w:ind w:left="1428" w:firstLine="0"/>
        <w:jc w:val="left"/>
        <w:rPr>
          <w:rFonts w:asciiTheme="minorHAnsi" w:hAnsiTheme="minorHAnsi"/>
        </w:rPr>
      </w:pPr>
      <w:r w:rsidRPr="00541BFF">
        <w:rPr>
          <w:rFonts w:asciiTheme="minorHAnsi" w:hAnsiTheme="minorHAnsi"/>
          <w:color w:val="FF0000"/>
        </w:rPr>
        <w:t xml:space="preserve"> </w:t>
      </w:r>
    </w:p>
    <w:p w:rsidR="009005AD" w:rsidRPr="00541BFF" w:rsidRDefault="00C27225">
      <w:pPr>
        <w:numPr>
          <w:ilvl w:val="0"/>
          <w:numId w:val="1"/>
        </w:numPr>
        <w:spacing w:after="269" w:line="252" w:lineRule="auto"/>
        <w:ind w:hanging="574"/>
        <w:jc w:val="left"/>
        <w:rPr>
          <w:rFonts w:asciiTheme="minorHAnsi" w:hAnsiTheme="minorHAnsi"/>
        </w:rPr>
      </w:pPr>
      <w:r w:rsidRPr="00541BFF">
        <w:rPr>
          <w:rFonts w:asciiTheme="minorHAnsi" w:hAnsiTheme="minorHAnsi"/>
          <w:b/>
        </w:rPr>
        <w:t xml:space="preserve">Identifikácia vybratých záujemcov a odôvodnenie ich výberu:  </w:t>
      </w:r>
    </w:p>
    <w:p w:rsidR="007346DC" w:rsidRPr="00541BFF" w:rsidRDefault="00C27225" w:rsidP="007346DC">
      <w:pPr>
        <w:spacing w:before="120" w:after="120" w:line="240" w:lineRule="auto"/>
        <w:ind w:left="0" w:firstLine="0"/>
        <w:jc w:val="left"/>
        <w:rPr>
          <w:rFonts w:asciiTheme="minorHAnsi" w:hAnsiTheme="minorHAnsi"/>
          <w:sz w:val="20"/>
          <w:szCs w:val="20"/>
        </w:rPr>
      </w:pPr>
      <w:r w:rsidRPr="00541BFF">
        <w:rPr>
          <w:rFonts w:asciiTheme="minorHAnsi" w:eastAsia="Calibri" w:hAnsiTheme="minorHAnsi" w:cs="Calibri"/>
        </w:rPr>
        <w:tab/>
      </w:r>
      <w:r w:rsidRPr="00541BFF">
        <w:rPr>
          <w:rFonts w:asciiTheme="minorHAnsi" w:hAnsiTheme="minorHAnsi"/>
        </w:rPr>
        <w:t xml:space="preserve">           </w:t>
      </w:r>
      <w:r w:rsidR="007346DC" w:rsidRPr="00541BFF">
        <w:rPr>
          <w:rFonts w:asciiTheme="minorHAnsi" w:hAnsiTheme="minorHAnsi"/>
        </w:rPr>
        <w:t>Neaplikuje sa</w:t>
      </w:r>
      <w:r w:rsidR="00591AD7" w:rsidRPr="00541BFF">
        <w:rPr>
          <w:rFonts w:asciiTheme="minorHAnsi" w:hAnsiTheme="minorHAnsi"/>
        </w:rPr>
        <w:t>.</w:t>
      </w:r>
    </w:p>
    <w:p w:rsidR="009005AD" w:rsidRPr="00541BFF" w:rsidRDefault="00C27225" w:rsidP="007346DC">
      <w:pPr>
        <w:tabs>
          <w:tab w:val="center" w:pos="2330"/>
          <w:tab w:val="center" w:pos="6509"/>
        </w:tabs>
        <w:spacing w:after="52"/>
        <w:ind w:left="0" w:firstLine="0"/>
        <w:jc w:val="left"/>
        <w:rPr>
          <w:rFonts w:asciiTheme="minorHAnsi" w:hAnsiTheme="minorHAnsi"/>
        </w:rPr>
      </w:pPr>
      <w:r w:rsidRPr="00541BFF">
        <w:rPr>
          <w:rFonts w:asciiTheme="minorHAnsi" w:hAnsiTheme="minorHAnsi"/>
        </w:rPr>
        <w:t xml:space="preserve"> </w:t>
      </w:r>
    </w:p>
    <w:p w:rsidR="009005AD" w:rsidRPr="00541BFF" w:rsidRDefault="00C27225">
      <w:pPr>
        <w:numPr>
          <w:ilvl w:val="0"/>
          <w:numId w:val="1"/>
        </w:numPr>
        <w:spacing w:after="269" w:line="252" w:lineRule="auto"/>
        <w:ind w:hanging="574"/>
        <w:jc w:val="left"/>
        <w:rPr>
          <w:rFonts w:asciiTheme="minorHAnsi" w:hAnsiTheme="minorHAnsi"/>
        </w:rPr>
      </w:pPr>
      <w:r w:rsidRPr="00541BFF">
        <w:rPr>
          <w:rFonts w:asciiTheme="minorHAnsi" w:hAnsiTheme="minorHAnsi"/>
          <w:b/>
        </w:rPr>
        <w:t xml:space="preserve">Identifikácia vylúčených uchádzačov alebo záujemcov a odôvodnenie ich vylúčenia: </w:t>
      </w:r>
    </w:p>
    <w:p w:rsidR="00B2017A" w:rsidRPr="00B2017A" w:rsidRDefault="00B2017A" w:rsidP="00B2017A">
      <w:pPr>
        <w:pStyle w:val="Odsekzoznamu"/>
        <w:autoSpaceDE w:val="0"/>
        <w:autoSpaceDN w:val="0"/>
        <w:adjustRightInd w:val="0"/>
        <w:ind w:left="1279"/>
        <w:jc w:val="both"/>
        <w:rPr>
          <w:rFonts w:asciiTheme="minorHAnsi" w:hAnsiTheme="minorHAnsi"/>
        </w:rPr>
      </w:pPr>
      <w:r w:rsidRPr="00B2017A">
        <w:rPr>
          <w:rStyle w:val="ra"/>
          <w:rFonts w:asciiTheme="minorHAnsi" w:hAnsiTheme="minorHAnsi"/>
        </w:rPr>
        <w:t>NICHOLTRACKT, s.r.o.</w:t>
      </w:r>
      <w:r>
        <w:rPr>
          <w:rStyle w:val="ra"/>
          <w:rFonts w:asciiTheme="minorHAnsi" w:hAnsiTheme="minorHAnsi"/>
        </w:rPr>
        <w:t>,</w:t>
      </w:r>
      <w:r w:rsidRPr="00B2017A">
        <w:rPr>
          <w:rStyle w:val="ra"/>
          <w:rFonts w:asciiTheme="minorHAnsi" w:hAnsiTheme="minorHAnsi"/>
        </w:rPr>
        <w:t xml:space="preserve"> Fiľakovská 24</w:t>
      </w:r>
      <w:r w:rsidRPr="00B2017A">
        <w:rPr>
          <w:rStyle w:val="ra"/>
          <w:rFonts w:asciiTheme="minorHAnsi" w:hAnsiTheme="minorHAnsi"/>
        </w:rPr>
        <w:t>,</w:t>
      </w:r>
      <w:r w:rsidRPr="00B2017A">
        <w:rPr>
          <w:rStyle w:val="ra"/>
          <w:rFonts w:asciiTheme="minorHAnsi" w:hAnsiTheme="minorHAnsi"/>
        </w:rPr>
        <w:t xml:space="preserve"> Lučenec 984 01</w:t>
      </w:r>
      <w:r w:rsidRPr="00B2017A">
        <w:rPr>
          <w:rFonts w:asciiTheme="minorHAnsi" w:eastAsiaTheme="minorHAnsi" w:hAnsiTheme="minorHAnsi" w:cs="Calibri"/>
          <w:lang w:eastAsia="en-US"/>
        </w:rPr>
        <w:t xml:space="preserve">, </w:t>
      </w:r>
      <w:r w:rsidRPr="00B2017A">
        <w:rPr>
          <w:rFonts w:asciiTheme="minorHAnsi" w:eastAsiaTheme="minorHAnsi" w:hAnsiTheme="minorHAnsi" w:cs="Calibri"/>
          <w:lang w:eastAsia="en-US"/>
        </w:rPr>
        <w:t xml:space="preserve">IČO: </w:t>
      </w:r>
      <w:r w:rsidRPr="00B2017A">
        <w:rPr>
          <w:rStyle w:val="ra"/>
          <w:rFonts w:asciiTheme="minorHAnsi" w:hAnsiTheme="minorHAnsi"/>
        </w:rPr>
        <w:t>31 583</w:t>
      </w:r>
      <w:r>
        <w:rPr>
          <w:rStyle w:val="ra"/>
          <w:rFonts w:asciiTheme="minorHAnsi" w:hAnsiTheme="minorHAnsi"/>
        </w:rPr>
        <w:t> </w:t>
      </w:r>
      <w:r w:rsidRPr="00B2017A">
        <w:rPr>
          <w:rStyle w:val="ra"/>
          <w:rFonts w:asciiTheme="minorHAnsi" w:hAnsiTheme="minorHAnsi"/>
        </w:rPr>
        <w:t>466</w:t>
      </w:r>
      <w:r>
        <w:rPr>
          <w:rStyle w:val="ra"/>
          <w:rFonts w:asciiTheme="minorHAnsi" w:hAnsiTheme="minorHAnsi"/>
        </w:rPr>
        <w:t xml:space="preserve"> - </w:t>
      </w:r>
      <w:r w:rsidRPr="00633AD3">
        <w:rPr>
          <w:rFonts w:asciiTheme="minorHAnsi" w:hAnsiTheme="minorHAnsi" w:cstheme="minorHAnsi"/>
        </w:rPr>
        <w:t xml:space="preserve">§ </w:t>
      </w:r>
      <w:r w:rsidRPr="0010627E">
        <w:rPr>
          <w:rFonts w:asciiTheme="minorHAnsi" w:hAnsiTheme="minorHAnsi" w:cstheme="minorHAnsi"/>
        </w:rPr>
        <w:t xml:space="preserve">53 ods. 5 písm. b) </w:t>
      </w:r>
      <w:r w:rsidRPr="00794BEE">
        <w:rPr>
          <w:u w:color="FF0000"/>
        </w:rPr>
        <w:t xml:space="preserve">zákona č. 343/2015 </w:t>
      </w:r>
      <w:proofErr w:type="spellStart"/>
      <w:r w:rsidRPr="00794BEE">
        <w:rPr>
          <w:u w:color="FF0000"/>
        </w:rPr>
        <w:t>Z.z</w:t>
      </w:r>
      <w:proofErr w:type="spellEnd"/>
      <w:r w:rsidRPr="00794BEE">
        <w:rPr>
          <w:u w:color="FF0000"/>
        </w:rPr>
        <w:t>. o verejnom obstarávaní a o zmene a doplnení niektorých zákonov v znení neskorších predpisov (ďalej len „ZVO“)</w:t>
      </w:r>
      <w:r>
        <w:rPr>
          <w:u w:color="FF0000"/>
        </w:rPr>
        <w:t xml:space="preserve">. </w:t>
      </w:r>
      <w:r>
        <w:rPr>
          <w:rFonts w:asciiTheme="minorHAnsi" w:hAnsiTheme="minorHAnsi" w:cstheme="minorHAnsi"/>
        </w:rPr>
        <w:t>V</w:t>
      </w:r>
      <w:r w:rsidRPr="0010627E">
        <w:rPr>
          <w:rFonts w:asciiTheme="minorHAnsi" w:hAnsiTheme="minorHAnsi" w:cstheme="minorHAnsi"/>
        </w:rPr>
        <w:t xml:space="preserve">erejný obstarávateľ </w:t>
      </w:r>
      <w:r>
        <w:rPr>
          <w:rFonts w:asciiTheme="minorHAnsi" w:hAnsiTheme="minorHAnsi" w:cstheme="minorHAnsi"/>
          <w:b/>
        </w:rPr>
        <w:t>vylúčil</w:t>
      </w:r>
      <w:r w:rsidRPr="0010627E">
        <w:rPr>
          <w:rFonts w:asciiTheme="minorHAnsi" w:hAnsiTheme="minorHAnsi" w:cstheme="minorHAnsi"/>
          <w:b/>
        </w:rPr>
        <w:t xml:space="preserve"> ponuku</w:t>
      </w:r>
      <w:r w:rsidRPr="0010627E">
        <w:rPr>
          <w:rFonts w:asciiTheme="minorHAnsi" w:hAnsiTheme="minorHAnsi" w:cstheme="minorHAnsi"/>
        </w:rPr>
        <w:t xml:space="preserve">, ak </w:t>
      </w:r>
      <w:r w:rsidRPr="0010627E">
        <w:rPr>
          <w:rFonts w:asciiTheme="minorHAnsi" w:hAnsiTheme="minorHAnsi"/>
        </w:rPr>
        <w:t>ponuka nespĺňa požiadavky na predmet zákazky alebo koncesie</w:t>
      </w:r>
      <w:r>
        <w:rPr>
          <w:rFonts w:asciiTheme="minorHAnsi" w:hAnsiTheme="minorHAnsi"/>
        </w:rPr>
        <w:t>,</w:t>
      </w:r>
      <w:r w:rsidRPr="0010627E">
        <w:rPr>
          <w:rFonts w:asciiTheme="minorHAnsi" w:hAnsiTheme="minorHAnsi"/>
        </w:rPr>
        <w:t xml:space="preserve"> uvedené v dokumentoch potrebných na vypracovanie ponuky</w:t>
      </w:r>
      <w:r>
        <w:rPr>
          <w:rFonts w:asciiTheme="minorHAnsi" w:hAnsiTheme="minorHAnsi"/>
        </w:rPr>
        <w:t>.</w:t>
      </w:r>
    </w:p>
    <w:p w:rsidR="00CA5A4F" w:rsidRPr="00541BFF" w:rsidRDefault="00C27225">
      <w:pPr>
        <w:numPr>
          <w:ilvl w:val="0"/>
          <w:numId w:val="1"/>
        </w:numPr>
        <w:spacing w:after="269" w:line="252" w:lineRule="auto"/>
        <w:ind w:hanging="574"/>
        <w:jc w:val="left"/>
        <w:rPr>
          <w:rFonts w:asciiTheme="minorHAnsi" w:hAnsiTheme="minorHAnsi"/>
        </w:rPr>
      </w:pPr>
      <w:r w:rsidRPr="00541BFF">
        <w:rPr>
          <w:rFonts w:asciiTheme="minorHAnsi" w:hAnsiTheme="minorHAnsi"/>
          <w:b/>
        </w:rPr>
        <w:t xml:space="preserve">Odôvodnenie vylúčenia mimoriadne nízkych ponúk: </w:t>
      </w:r>
    </w:p>
    <w:p w:rsidR="009005AD" w:rsidRPr="00541BFF" w:rsidRDefault="00CA5A4F" w:rsidP="00CA5A4F">
      <w:pPr>
        <w:spacing w:after="269" w:line="252" w:lineRule="auto"/>
        <w:ind w:left="1279" w:firstLine="0"/>
        <w:jc w:val="left"/>
        <w:rPr>
          <w:rFonts w:asciiTheme="minorHAnsi" w:hAnsiTheme="minorHAnsi"/>
        </w:rPr>
      </w:pPr>
      <w:r w:rsidRPr="00541BFF">
        <w:rPr>
          <w:rFonts w:asciiTheme="minorHAnsi" w:hAnsiTheme="minorHAnsi"/>
        </w:rPr>
        <w:t>N</w:t>
      </w:r>
      <w:r w:rsidR="00C27225" w:rsidRPr="00541BFF">
        <w:rPr>
          <w:rFonts w:asciiTheme="minorHAnsi" w:hAnsiTheme="minorHAnsi"/>
        </w:rPr>
        <w:t>eaplikuje sa</w:t>
      </w:r>
      <w:r w:rsidR="00C27225" w:rsidRPr="00541BFF">
        <w:rPr>
          <w:rFonts w:asciiTheme="minorHAnsi" w:hAnsiTheme="minorHAnsi"/>
          <w:b/>
        </w:rPr>
        <w:t xml:space="preserve"> </w:t>
      </w:r>
    </w:p>
    <w:p w:rsidR="009005AD" w:rsidRPr="00541BFF" w:rsidRDefault="00C27225">
      <w:pPr>
        <w:numPr>
          <w:ilvl w:val="0"/>
          <w:numId w:val="1"/>
        </w:numPr>
        <w:spacing w:after="269" w:line="252" w:lineRule="auto"/>
        <w:ind w:hanging="574"/>
        <w:jc w:val="left"/>
        <w:rPr>
          <w:rFonts w:asciiTheme="minorHAnsi" w:hAnsiTheme="minorHAnsi"/>
        </w:rPr>
      </w:pPr>
      <w:r w:rsidRPr="00541BFF">
        <w:rPr>
          <w:rFonts w:asciiTheme="minorHAnsi" w:hAnsiTheme="minorHAnsi"/>
          <w:b/>
        </w:rPr>
        <w:t xml:space="preserve">Identifikácia úspešného uchádzača a odôvodnenie výberu jeho ponuky, podiel zákazky alebo rámcovej dohody, ktorý úspešný uchádzač má v úmysle zadať tretím osobám, ak je známy </w:t>
      </w:r>
    </w:p>
    <w:p w:rsidR="0016790B" w:rsidRPr="00AE16CD" w:rsidRDefault="00AE16CD" w:rsidP="00AE16CD">
      <w:pPr>
        <w:pStyle w:val="Odsekzoznamu"/>
        <w:spacing w:after="0"/>
        <w:ind w:left="1279"/>
        <w:jc w:val="both"/>
        <w:rPr>
          <w:rFonts w:asciiTheme="minorHAnsi" w:hAnsiTheme="minorHAnsi" w:cstheme="minorHAnsi"/>
          <w:bCs/>
        </w:rPr>
      </w:pPr>
      <w:r w:rsidRPr="00541BFF">
        <w:rPr>
          <w:rFonts w:asciiTheme="minorHAnsi" w:hAnsiTheme="minorHAnsi"/>
        </w:rPr>
        <w:t>Neaplikuje sa.</w:t>
      </w:r>
    </w:p>
    <w:p w:rsidR="009005AD" w:rsidRPr="00541BFF" w:rsidRDefault="00C27225">
      <w:pPr>
        <w:numPr>
          <w:ilvl w:val="0"/>
          <w:numId w:val="1"/>
        </w:numPr>
        <w:spacing w:after="232" w:line="252" w:lineRule="auto"/>
        <w:ind w:hanging="574"/>
        <w:jc w:val="left"/>
        <w:rPr>
          <w:rFonts w:asciiTheme="minorHAnsi" w:hAnsiTheme="minorHAnsi"/>
        </w:rPr>
      </w:pPr>
      <w:r w:rsidRPr="00541BFF">
        <w:rPr>
          <w:rFonts w:asciiTheme="minorHAnsi" w:hAnsiTheme="minorHAnsi"/>
          <w:b/>
        </w:rPr>
        <w:t xml:space="preserve">Odôvodnenie  použitia priameho rokovacieho konania :  </w:t>
      </w:r>
    </w:p>
    <w:p w:rsidR="009005AD" w:rsidRPr="00541BFF" w:rsidRDefault="00C65111" w:rsidP="00C65111">
      <w:pPr>
        <w:ind w:right="5"/>
        <w:rPr>
          <w:rFonts w:asciiTheme="minorHAnsi" w:hAnsiTheme="minorHAnsi"/>
        </w:rPr>
      </w:pPr>
      <w:r w:rsidRPr="00541BFF">
        <w:rPr>
          <w:rFonts w:asciiTheme="minorHAnsi" w:hAnsiTheme="minorHAnsi"/>
        </w:rPr>
        <w:t xml:space="preserve">           Neaplikuje sa.</w:t>
      </w:r>
    </w:p>
    <w:p w:rsidR="009005AD" w:rsidRPr="00541BFF" w:rsidRDefault="00C27225">
      <w:pPr>
        <w:spacing w:after="17" w:line="259" w:lineRule="auto"/>
        <w:ind w:left="1440" w:firstLine="0"/>
        <w:jc w:val="left"/>
        <w:rPr>
          <w:rFonts w:asciiTheme="minorHAnsi" w:hAnsiTheme="minorHAnsi"/>
        </w:rPr>
      </w:pPr>
      <w:r w:rsidRPr="00541BFF">
        <w:rPr>
          <w:rFonts w:asciiTheme="minorHAnsi" w:hAnsiTheme="minorHAnsi"/>
        </w:rPr>
        <w:t xml:space="preserve"> </w:t>
      </w:r>
    </w:p>
    <w:p w:rsidR="00C65111" w:rsidRPr="00541BFF" w:rsidRDefault="00C27225">
      <w:pPr>
        <w:numPr>
          <w:ilvl w:val="0"/>
          <w:numId w:val="2"/>
        </w:numPr>
        <w:spacing w:after="269" w:line="252" w:lineRule="auto"/>
        <w:ind w:hanging="574"/>
        <w:jc w:val="left"/>
        <w:rPr>
          <w:rFonts w:asciiTheme="minorHAnsi" w:hAnsiTheme="minorHAnsi"/>
        </w:rPr>
      </w:pPr>
      <w:r w:rsidRPr="00541BFF">
        <w:rPr>
          <w:rFonts w:asciiTheme="minorHAnsi" w:hAnsiTheme="minorHAnsi"/>
          <w:b/>
        </w:rPr>
        <w:lastRenderedPageBreak/>
        <w:t xml:space="preserve">Odôvodnenie prekročenia lehoty podľa § 135 ods. 1 písm. h) a l) a prekročenie podielu podľa § 135 ods. 1 písm. k): </w:t>
      </w:r>
    </w:p>
    <w:p w:rsidR="009005AD" w:rsidRPr="00541BFF" w:rsidRDefault="00C65111" w:rsidP="00C65111">
      <w:pPr>
        <w:spacing w:after="269" w:line="252" w:lineRule="auto"/>
        <w:ind w:left="1279" w:firstLine="0"/>
        <w:jc w:val="left"/>
        <w:rPr>
          <w:rFonts w:asciiTheme="minorHAnsi" w:hAnsiTheme="minorHAnsi"/>
        </w:rPr>
      </w:pPr>
      <w:r w:rsidRPr="00541BFF">
        <w:rPr>
          <w:rFonts w:asciiTheme="minorHAnsi" w:hAnsiTheme="minorHAnsi"/>
        </w:rPr>
        <w:t>Neaplikuje sa.</w:t>
      </w:r>
    </w:p>
    <w:p w:rsidR="00C65111" w:rsidRPr="00541BFF" w:rsidRDefault="00C27225">
      <w:pPr>
        <w:numPr>
          <w:ilvl w:val="0"/>
          <w:numId w:val="2"/>
        </w:numPr>
        <w:spacing w:after="269" w:line="252" w:lineRule="auto"/>
        <w:ind w:hanging="574"/>
        <w:jc w:val="left"/>
        <w:rPr>
          <w:rFonts w:asciiTheme="minorHAnsi" w:hAnsiTheme="minorHAnsi"/>
        </w:rPr>
      </w:pPr>
      <w:r w:rsidRPr="00541BFF">
        <w:rPr>
          <w:rFonts w:asciiTheme="minorHAnsi" w:hAnsiTheme="minorHAnsi"/>
          <w:b/>
        </w:rPr>
        <w:t xml:space="preserve">Odôvodnenie prekročenia lehoty podľa § 133 ods. 2: </w:t>
      </w:r>
    </w:p>
    <w:p w:rsidR="009005AD" w:rsidRPr="00541BFF" w:rsidRDefault="00C65111" w:rsidP="00C65111">
      <w:pPr>
        <w:spacing w:after="269" w:line="252" w:lineRule="auto"/>
        <w:ind w:left="1279" w:firstLine="0"/>
        <w:jc w:val="left"/>
        <w:rPr>
          <w:rFonts w:asciiTheme="minorHAnsi" w:hAnsiTheme="minorHAnsi"/>
        </w:rPr>
      </w:pPr>
      <w:r w:rsidRPr="00541BFF">
        <w:rPr>
          <w:rFonts w:asciiTheme="minorHAnsi" w:hAnsiTheme="minorHAnsi"/>
        </w:rPr>
        <w:t>N</w:t>
      </w:r>
      <w:r w:rsidR="00C27225" w:rsidRPr="00541BFF">
        <w:rPr>
          <w:rFonts w:asciiTheme="minorHAnsi" w:hAnsiTheme="minorHAnsi"/>
        </w:rPr>
        <w:t>eaplikuje sa</w:t>
      </w:r>
      <w:r w:rsidRPr="00541BFF">
        <w:rPr>
          <w:rFonts w:asciiTheme="minorHAnsi" w:hAnsiTheme="minorHAnsi"/>
        </w:rPr>
        <w:t>.</w:t>
      </w:r>
      <w:r w:rsidR="00C27225" w:rsidRPr="00541BFF">
        <w:rPr>
          <w:rFonts w:asciiTheme="minorHAnsi" w:hAnsiTheme="minorHAnsi"/>
          <w:b/>
        </w:rPr>
        <w:t xml:space="preserve"> </w:t>
      </w:r>
    </w:p>
    <w:p w:rsidR="00C65111" w:rsidRPr="00541BFF" w:rsidRDefault="00C27225">
      <w:pPr>
        <w:numPr>
          <w:ilvl w:val="0"/>
          <w:numId w:val="2"/>
        </w:numPr>
        <w:spacing w:after="269" w:line="252" w:lineRule="auto"/>
        <w:ind w:hanging="574"/>
        <w:jc w:val="left"/>
        <w:rPr>
          <w:rFonts w:asciiTheme="minorHAnsi" w:hAnsiTheme="minorHAnsi"/>
        </w:rPr>
      </w:pPr>
      <w:r w:rsidRPr="00541BFF">
        <w:rPr>
          <w:rFonts w:asciiTheme="minorHAnsi" w:hAnsiTheme="minorHAnsi"/>
          <w:b/>
        </w:rPr>
        <w:t xml:space="preserve">Dôvody zrušenia použitého postupu zadávania zákazky: </w:t>
      </w:r>
    </w:p>
    <w:p w:rsidR="00B2017A" w:rsidRPr="00B2017A" w:rsidRDefault="00B2017A" w:rsidP="00B2017A">
      <w:pPr>
        <w:pStyle w:val="Odsekzoznamu"/>
        <w:autoSpaceDE w:val="0"/>
        <w:autoSpaceDN w:val="0"/>
        <w:adjustRightInd w:val="0"/>
        <w:ind w:left="1279"/>
        <w:jc w:val="both"/>
        <w:rPr>
          <w:rFonts w:asciiTheme="minorHAnsi" w:eastAsiaTheme="minorHAnsi" w:hAnsiTheme="minorHAnsi" w:cstheme="minorHAnsi"/>
          <w:lang w:eastAsia="en-US"/>
        </w:rPr>
      </w:pPr>
      <w:r w:rsidRPr="00B2017A">
        <w:rPr>
          <w:rFonts w:asciiTheme="minorHAnsi" w:eastAsiaTheme="minorHAnsi" w:hAnsiTheme="minorHAnsi" w:cs="Courier New"/>
          <w:lang w:eastAsia="en-US"/>
        </w:rPr>
        <w:t xml:space="preserve">V zmysle § 57 ods. 2 ZVO, verejný </w:t>
      </w:r>
      <w:r w:rsidRPr="00B2017A">
        <w:rPr>
          <w:rFonts w:asciiTheme="minorHAnsi" w:eastAsiaTheme="minorHAnsi" w:hAnsiTheme="minorHAnsi" w:cstheme="minorHAnsi"/>
          <w:lang w:eastAsia="en-US"/>
        </w:rPr>
        <w:t>obstarávateľ a obstarávateľ môžu zrušiť verejné obstarávanie alebo jeho časť aj</w:t>
      </w:r>
      <w:r>
        <w:rPr>
          <w:rFonts w:asciiTheme="minorHAnsi" w:eastAsiaTheme="minorHAnsi" w:hAnsiTheme="minorHAnsi" w:cstheme="minorHAnsi"/>
          <w:lang w:eastAsia="en-US"/>
        </w:rPr>
        <w:t xml:space="preserve"> </w:t>
      </w:r>
      <w:r w:rsidRPr="00B2017A">
        <w:rPr>
          <w:rFonts w:asciiTheme="minorHAnsi" w:eastAsiaTheme="minorHAnsi" w:hAnsiTheme="minorHAnsi" w:cstheme="minorHAnsi"/>
          <w:color w:val="000000"/>
          <w:lang w:eastAsia="en-US"/>
        </w:rPr>
        <w:t xml:space="preserve">vtedy, </w:t>
      </w:r>
      <w:r w:rsidRPr="00B2017A">
        <w:rPr>
          <w:rFonts w:asciiTheme="minorHAnsi" w:hAnsiTheme="minorHAnsi" w:cstheme="minorHAnsi"/>
          <w:u w:val="single"/>
        </w:rPr>
        <w:t>ak sa zmenili okolnosti, za ktorých sa vyhlásilo verejné obstarávanie</w:t>
      </w:r>
      <w:r w:rsidRPr="00B2017A">
        <w:rPr>
          <w:rFonts w:asciiTheme="minorHAnsi" w:hAnsiTheme="minorHAnsi" w:cstheme="minorHAnsi"/>
        </w:rPr>
        <w:t xml:space="preserve">, </w:t>
      </w:r>
      <w:r w:rsidRPr="00B2017A">
        <w:rPr>
          <w:rFonts w:asciiTheme="minorHAnsi" w:hAnsiTheme="minorHAnsi" w:cstheme="minorHAnsi"/>
          <w:u w:val="single"/>
        </w:rPr>
        <w:t>ak sa v priebehu postupu verejného obstarávania vyskytli dôvody hodné osobitného zreteľa</w:t>
      </w:r>
      <w:r w:rsidRPr="00B2017A">
        <w:rPr>
          <w:rFonts w:asciiTheme="minorHAnsi" w:hAnsiTheme="minorHAnsi" w:cstheme="minorHAnsi"/>
        </w:rPr>
        <w:t>, pre ktoré nemožno od verejného obstarávateľa alebo obstarávateľa požadovať, aby vo verejnom obstarávaní pokračovali, najmä ak sa zistilo porušenie tohto zákona, ktoré má alebo by mohlo mať zásadný vplyv na výsledok verejného obstarávania</w:t>
      </w:r>
      <w:r w:rsidRPr="00B2017A">
        <w:rPr>
          <w:rFonts w:asciiTheme="minorHAnsi" w:eastAsiaTheme="minorHAnsi" w:hAnsiTheme="minorHAnsi" w:cstheme="minorHAnsi"/>
          <w:color w:val="000000"/>
          <w:lang w:eastAsia="en-US"/>
        </w:rPr>
        <w:t>.</w:t>
      </w:r>
    </w:p>
    <w:p w:rsidR="00B2017A" w:rsidRPr="00B2017A" w:rsidRDefault="00B2017A" w:rsidP="00B2017A">
      <w:pPr>
        <w:pStyle w:val="Odsekzoznamu"/>
        <w:autoSpaceDE w:val="0"/>
        <w:autoSpaceDN w:val="0"/>
        <w:adjustRightInd w:val="0"/>
        <w:ind w:left="1279"/>
        <w:jc w:val="both"/>
        <w:rPr>
          <w:rFonts w:asciiTheme="minorHAnsi" w:eastAsiaTheme="minorHAnsi" w:hAnsiTheme="minorHAnsi" w:cstheme="minorHAnsi"/>
          <w:lang w:eastAsia="en-US"/>
        </w:rPr>
      </w:pPr>
    </w:p>
    <w:p w:rsidR="00AE16CD" w:rsidRPr="00B2017A" w:rsidRDefault="00B2017A" w:rsidP="00B2017A">
      <w:pPr>
        <w:pStyle w:val="Odsekzoznamu"/>
        <w:autoSpaceDE w:val="0"/>
        <w:autoSpaceDN w:val="0"/>
        <w:adjustRightInd w:val="0"/>
        <w:ind w:left="1279"/>
        <w:jc w:val="both"/>
        <w:rPr>
          <w:rFonts w:asciiTheme="minorHAnsi" w:eastAsiaTheme="minorHAnsi" w:hAnsiTheme="minorHAnsi" w:cs="Courier New"/>
          <w:lang w:eastAsia="en-US"/>
        </w:rPr>
      </w:pPr>
      <w:r w:rsidRPr="00B2017A">
        <w:rPr>
          <w:rFonts w:asciiTheme="minorHAnsi" w:eastAsiaTheme="minorHAnsi" w:hAnsiTheme="minorHAnsi" w:cs="Courier New"/>
          <w:lang w:eastAsia="en-US"/>
        </w:rPr>
        <w:t xml:space="preserve">Verejný obstarávateľ </w:t>
      </w:r>
      <w:r>
        <w:rPr>
          <w:rFonts w:asciiTheme="minorHAnsi" w:eastAsiaTheme="minorHAnsi" w:hAnsiTheme="minorHAnsi" w:cs="Courier New"/>
          <w:lang w:eastAsia="en-US"/>
        </w:rPr>
        <w:t>zrušil</w:t>
      </w:r>
      <w:bookmarkStart w:id="0" w:name="_GoBack"/>
      <w:bookmarkEnd w:id="0"/>
      <w:r w:rsidRPr="00B2017A">
        <w:rPr>
          <w:rFonts w:asciiTheme="minorHAnsi" w:eastAsiaTheme="minorHAnsi" w:hAnsiTheme="minorHAnsi" w:cs="Courier New"/>
          <w:lang w:eastAsia="en-US"/>
        </w:rPr>
        <w:t xml:space="preserve"> predmetné verejné obstarávanie vzhľadom na skutočnosť, že počas realizácie predmetného verejného obstarávania v čase po predkladaní ponúk, došlo u verejného obstarávateľa k zmenám súvisiacim s predmetom zákazky – predovšetkým k zmene </w:t>
      </w:r>
      <w:r w:rsidRPr="00B2017A">
        <w:rPr>
          <w:rFonts w:asciiTheme="minorHAnsi" w:eastAsiaTheme="minorHAnsi" w:hAnsiTheme="minorHAnsi" w:cs="Courier New"/>
          <w:u w:val="single"/>
          <w:lang w:eastAsia="en-US"/>
        </w:rPr>
        <w:t>predpokladaného množstva obstarávaných tovarov</w:t>
      </w:r>
      <w:r w:rsidRPr="00B2017A">
        <w:rPr>
          <w:rFonts w:asciiTheme="minorHAnsi" w:eastAsiaTheme="minorHAnsi" w:hAnsiTheme="minorHAnsi" w:cs="Courier New"/>
          <w:lang w:eastAsia="en-US"/>
        </w:rPr>
        <w:t xml:space="preserve">, ako aj k </w:t>
      </w:r>
      <w:r w:rsidRPr="00B2017A">
        <w:rPr>
          <w:rFonts w:asciiTheme="minorHAnsi" w:eastAsiaTheme="minorHAnsi" w:hAnsiTheme="minorHAnsi" w:cs="Courier New"/>
          <w:u w:val="single"/>
          <w:lang w:eastAsia="en-US"/>
        </w:rPr>
        <w:t>podstatným zmenám týkajúcim sa požiadaviek verejného obstarávateľa na predmet zákazky (súvisiacich s definovaním technických požiadaviek na obstarávané tovary) a formy ich preukazovania</w:t>
      </w:r>
      <w:r w:rsidRPr="00B2017A">
        <w:rPr>
          <w:rFonts w:asciiTheme="minorHAnsi" w:eastAsiaTheme="minorHAnsi" w:hAnsiTheme="minorHAnsi" w:cs="Courier New"/>
          <w:lang w:eastAsia="en-US"/>
        </w:rPr>
        <w:t xml:space="preserve">. Verejný obstarávateľ ďalej uvádza, že prípadné zmeny súťažných podkladov po uplynutí lehoty na predkladanie ponúk nie je možné uskutočniť a tieto by zároveň </w:t>
      </w:r>
      <w:r w:rsidRPr="00B2017A">
        <w:rPr>
          <w:rFonts w:asciiTheme="minorHAnsi" w:eastAsiaTheme="minorHAnsi" w:hAnsiTheme="minorHAnsi" w:cs="Courier New"/>
          <w:u w:val="single"/>
          <w:lang w:eastAsia="en-US"/>
        </w:rPr>
        <w:t>mohli mať vplyv na účasť hospodárskych subjektov v predmetnom verejnom obstarávaní</w:t>
      </w:r>
      <w:r w:rsidRPr="00B2017A">
        <w:rPr>
          <w:rFonts w:asciiTheme="minorHAnsi" w:eastAsiaTheme="minorHAnsi" w:hAnsiTheme="minorHAnsi" w:cs="Courier New"/>
          <w:lang w:eastAsia="en-US"/>
        </w:rPr>
        <w:t>.</w:t>
      </w:r>
    </w:p>
    <w:p w:rsidR="00AE16CD" w:rsidRDefault="00AE16CD" w:rsidP="00B2017A">
      <w:pPr>
        <w:autoSpaceDE w:val="0"/>
        <w:autoSpaceDN w:val="0"/>
        <w:adjustRightInd w:val="0"/>
        <w:ind w:left="1279" w:firstLine="0"/>
        <w:rPr>
          <w:rFonts w:asciiTheme="minorHAnsi" w:eastAsiaTheme="minorHAnsi" w:hAnsiTheme="minorHAnsi" w:cs="Courier New"/>
          <w:lang w:eastAsia="en-US"/>
        </w:rPr>
      </w:pPr>
      <w:r>
        <w:rPr>
          <w:rFonts w:asciiTheme="minorHAnsi" w:eastAsiaTheme="minorHAnsi" w:hAnsiTheme="minorHAnsi" w:cs="Courier New"/>
          <w:lang w:eastAsia="en-US"/>
        </w:rPr>
        <w:t>Z vyššie uvedených dôvodov verejný obstarávateľ v súlade s § 57 ods. 2 ZVO použitý postup zadávania zákazky zrušil.</w:t>
      </w:r>
    </w:p>
    <w:p w:rsidR="00AE16CD" w:rsidRPr="00AE16CD" w:rsidRDefault="00AE16CD" w:rsidP="00AE16CD">
      <w:pPr>
        <w:autoSpaceDE w:val="0"/>
        <w:autoSpaceDN w:val="0"/>
        <w:adjustRightInd w:val="0"/>
        <w:ind w:left="1279" w:firstLine="0"/>
        <w:rPr>
          <w:rFonts w:asciiTheme="minorHAnsi" w:hAnsiTheme="minorHAnsi"/>
        </w:rPr>
      </w:pPr>
    </w:p>
    <w:p w:rsidR="00C65111" w:rsidRPr="00541BFF" w:rsidRDefault="00C27225" w:rsidP="00AE16CD">
      <w:pPr>
        <w:numPr>
          <w:ilvl w:val="0"/>
          <w:numId w:val="2"/>
        </w:numPr>
        <w:spacing w:after="269" w:line="252" w:lineRule="auto"/>
        <w:ind w:hanging="574"/>
        <w:jc w:val="left"/>
        <w:rPr>
          <w:rFonts w:asciiTheme="minorHAnsi" w:hAnsiTheme="minorHAnsi"/>
        </w:rPr>
      </w:pPr>
      <w:r w:rsidRPr="00541BFF">
        <w:rPr>
          <w:rFonts w:asciiTheme="minorHAnsi" w:hAnsiTheme="minorHAnsi"/>
          <w:b/>
        </w:rPr>
        <w:t xml:space="preserve">Odôvodnenie použitia iných ako elektronických prostriedkov komunikácie: </w:t>
      </w:r>
    </w:p>
    <w:p w:rsidR="0016790B" w:rsidRPr="00541BFF" w:rsidRDefault="0016790B" w:rsidP="0016790B">
      <w:pPr>
        <w:pStyle w:val="Odsekzoznamu"/>
        <w:spacing w:after="269" w:line="252" w:lineRule="auto"/>
        <w:ind w:left="1279"/>
        <w:rPr>
          <w:rFonts w:asciiTheme="minorHAnsi" w:hAnsiTheme="minorHAnsi"/>
        </w:rPr>
      </w:pPr>
      <w:r w:rsidRPr="00541BFF">
        <w:rPr>
          <w:rFonts w:asciiTheme="minorHAnsi" w:hAnsiTheme="minorHAnsi"/>
        </w:rPr>
        <w:t>Neaplikuje sa.</w:t>
      </w:r>
      <w:r w:rsidRPr="00541BFF">
        <w:rPr>
          <w:rFonts w:asciiTheme="minorHAnsi" w:hAnsiTheme="minorHAnsi"/>
          <w:b/>
        </w:rPr>
        <w:t xml:space="preserve"> </w:t>
      </w:r>
    </w:p>
    <w:p w:rsidR="00C65111" w:rsidRPr="00541BFF" w:rsidRDefault="00C27225">
      <w:pPr>
        <w:numPr>
          <w:ilvl w:val="0"/>
          <w:numId w:val="2"/>
        </w:numPr>
        <w:spacing w:after="269" w:line="252" w:lineRule="auto"/>
        <w:ind w:hanging="574"/>
        <w:jc w:val="left"/>
        <w:rPr>
          <w:rFonts w:asciiTheme="minorHAnsi" w:hAnsiTheme="minorHAnsi"/>
        </w:rPr>
      </w:pPr>
      <w:r w:rsidRPr="00541BFF">
        <w:rPr>
          <w:rFonts w:asciiTheme="minorHAnsi" w:hAnsiTheme="minorHAnsi"/>
          <w:b/>
        </w:rPr>
        <w:t>Zistený konflikt záuj</w:t>
      </w:r>
      <w:r w:rsidR="00C65111" w:rsidRPr="00541BFF">
        <w:rPr>
          <w:rFonts w:asciiTheme="minorHAnsi" w:hAnsiTheme="minorHAnsi"/>
          <w:b/>
        </w:rPr>
        <w:t>mu a následne prijaté opatrenia</w:t>
      </w:r>
      <w:r w:rsidRPr="00541BFF">
        <w:rPr>
          <w:rFonts w:asciiTheme="minorHAnsi" w:hAnsiTheme="minorHAnsi"/>
          <w:b/>
        </w:rPr>
        <w:t>:</w:t>
      </w:r>
      <w:r w:rsidRPr="00541BFF">
        <w:rPr>
          <w:rFonts w:asciiTheme="minorHAnsi" w:hAnsiTheme="minorHAnsi"/>
        </w:rPr>
        <w:t xml:space="preserve"> </w:t>
      </w:r>
    </w:p>
    <w:p w:rsidR="009005AD" w:rsidRPr="00541BFF" w:rsidRDefault="00C65111" w:rsidP="00C65111">
      <w:pPr>
        <w:spacing w:after="269" w:line="252" w:lineRule="auto"/>
        <w:ind w:left="1279" w:firstLine="0"/>
        <w:jc w:val="left"/>
        <w:rPr>
          <w:rFonts w:asciiTheme="minorHAnsi" w:hAnsiTheme="minorHAnsi"/>
        </w:rPr>
      </w:pPr>
      <w:r w:rsidRPr="00541BFF">
        <w:rPr>
          <w:rFonts w:asciiTheme="minorHAnsi" w:hAnsiTheme="minorHAnsi"/>
        </w:rPr>
        <w:t>N</w:t>
      </w:r>
      <w:r w:rsidR="00C27225" w:rsidRPr="00541BFF">
        <w:rPr>
          <w:rFonts w:asciiTheme="minorHAnsi" w:hAnsiTheme="minorHAnsi"/>
        </w:rPr>
        <w:t>eaplikuje sa</w:t>
      </w:r>
      <w:r w:rsidRPr="00541BFF">
        <w:rPr>
          <w:rFonts w:asciiTheme="minorHAnsi" w:hAnsiTheme="minorHAnsi"/>
        </w:rPr>
        <w:t>.</w:t>
      </w:r>
      <w:r w:rsidR="00C27225" w:rsidRPr="00541BFF">
        <w:rPr>
          <w:rFonts w:asciiTheme="minorHAnsi" w:hAnsiTheme="minorHAnsi"/>
        </w:rPr>
        <w:t xml:space="preserve"> </w:t>
      </w:r>
    </w:p>
    <w:p w:rsidR="00C65111" w:rsidRPr="00541BFF" w:rsidRDefault="00C27225">
      <w:pPr>
        <w:numPr>
          <w:ilvl w:val="0"/>
          <w:numId w:val="2"/>
        </w:numPr>
        <w:spacing w:after="226" w:line="252" w:lineRule="auto"/>
        <w:ind w:hanging="574"/>
        <w:jc w:val="left"/>
        <w:rPr>
          <w:rFonts w:asciiTheme="minorHAnsi" w:hAnsiTheme="minorHAnsi"/>
        </w:rPr>
      </w:pPr>
      <w:r w:rsidRPr="00541BFF">
        <w:rPr>
          <w:rFonts w:asciiTheme="minorHAnsi" w:hAnsiTheme="minorHAnsi"/>
          <w:b/>
        </w:rPr>
        <w:t>Opatrenia prijaté v súvislosti s predbežným  zapojením záujemcov alebo uchádzačov na účely prípravy</w:t>
      </w:r>
      <w:r w:rsidR="00E7685F" w:rsidRPr="00541BFF">
        <w:rPr>
          <w:rFonts w:asciiTheme="minorHAnsi" w:hAnsiTheme="minorHAnsi"/>
          <w:b/>
        </w:rPr>
        <w:t xml:space="preserve"> postupu verejného obstarávania</w:t>
      </w:r>
      <w:r w:rsidRPr="00541BFF">
        <w:rPr>
          <w:rFonts w:asciiTheme="minorHAnsi" w:hAnsiTheme="minorHAnsi"/>
          <w:b/>
        </w:rPr>
        <w:t xml:space="preserve">: </w:t>
      </w:r>
    </w:p>
    <w:p w:rsidR="00E7685F" w:rsidRPr="00541BFF" w:rsidRDefault="00E7685F" w:rsidP="00E7685F">
      <w:pPr>
        <w:pStyle w:val="Odsekzoznamu"/>
        <w:spacing w:after="226" w:line="252" w:lineRule="auto"/>
        <w:ind w:left="1279"/>
        <w:rPr>
          <w:rFonts w:asciiTheme="minorHAnsi" w:hAnsiTheme="minorHAnsi"/>
        </w:rPr>
      </w:pPr>
      <w:r w:rsidRPr="00541BFF">
        <w:rPr>
          <w:rFonts w:asciiTheme="minorHAnsi" w:hAnsiTheme="minorHAnsi"/>
        </w:rPr>
        <w:t>Neaplikuje sa.</w:t>
      </w:r>
    </w:p>
    <w:p w:rsidR="00E7685F" w:rsidRPr="00541BFF" w:rsidRDefault="00E7685F">
      <w:pPr>
        <w:numPr>
          <w:ilvl w:val="0"/>
          <w:numId w:val="2"/>
        </w:numPr>
        <w:spacing w:after="226" w:line="252" w:lineRule="auto"/>
        <w:ind w:hanging="574"/>
        <w:jc w:val="left"/>
        <w:rPr>
          <w:rFonts w:asciiTheme="minorHAnsi" w:hAnsiTheme="minorHAnsi"/>
        </w:rPr>
      </w:pPr>
      <w:r w:rsidRPr="00541BFF">
        <w:rPr>
          <w:rFonts w:asciiTheme="minorHAnsi" w:hAnsiTheme="minorHAnsi"/>
          <w:b/>
        </w:rPr>
        <w:t>Odôvodnenie nerozdelenia zákazky na časti:</w:t>
      </w:r>
    </w:p>
    <w:p w:rsidR="00E33597" w:rsidRPr="00541BFF" w:rsidRDefault="00E33597" w:rsidP="00E33597">
      <w:pPr>
        <w:pStyle w:val="Odsekzoznamu"/>
        <w:spacing w:after="226" w:line="252" w:lineRule="auto"/>
        <w:ind w:left="1279"/>
        <w:rPr>
          <w:rFonts w:asciiTheme="minorHAnsi" w:hAnsiTheme="minorHAnsi"/>
        </w:rPr>
      </w:pPr>
      <w:r w:rsidRPr="00541BFF">
        <w:rPr>
          <w:rFonts w:asciiTheme="minorHAnsi" w:hAnsiTheme="minorHAnsi"/>
        </w:rPr>
        <w:t>Neaplikuje sa.</w:t>
      </w:r>
      <w:r>
        <w:rPr>
          <w:rFonts w:asciiTheme="minorHAnsi" w:hAnsiTheme="minorHAnsi"/>
        </w:rPr>
        <w:t xml:space="preserve"> </w:t>
      </w:r>
    </w:p>
    <w:p w:rsidR="00E7685F" w:rsidRPr="00541BFF" w:rsidRDefault="00E7685F" w:rsidP="00162FEF">
      <w:pPr>
        <w:spacing w:after="226" w:line="252" w:lineRule="auto"/>
        <w:ind w:left="1279" w:firstLine="0"/>
        <w:jc w:val="left"/>
        <w:rPr>
          <w:rFonts w:asciiTheme="minorHAnsi" w:hAnsiTheme="minorHAnsi"/>
        </w:rPr>
      </w:pPr>
    </w:p>
    <w:sectPr w:rsidR="00E7685F" w:rsidRPr="00541BFF" w:rsidSect="00B2017A">
      <w:headerReference w:type="even" r:id="rId7"/>
      <w:headerReference w:type="default" r:id="rId8"/>
      <w:headerReference w:type="first" r:id="rId9"/>
      <w:pgSz w:w="11906" w:h="16838"/>
      <w:pgMar w:top="426" w:right="849" w:bottom="1494" w:left="696" w:header="75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9B" w:rsidRDefault="0096039B">
      <w:pPr>
        <w:spacing w:after="0" w:line="240" w:lineRule="auto"/>
      </w:pPr>
      <w:r>
        <w:separator/>
      </w:r>
    </w:p>
  </w:endnote>
  <w:endnote w:type="continuationSeparator" w:id="0">
    <w:p w:rsidR="0096039B" w:rsidRDefault="0096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9B" w:rsidRDefault="0096039B">
      <w:pPr>
        <w:spacing w:after="0" w:line="240" w:lineRule="auto"/>
      </w:pPr>
      <w:r>
        <w:separator/>
      </w:r>
    </w:p>
  </w:footnote>
  <w:footnote w:type="continuationSeparator" w:id="0">
    <w:p w:rsidR="0096039B" w:rsidRDefault="00960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AD" w:rsidRDefault="00C27225">
    <w:pPr>
      <w:spacing w:after="0" w:line="259" w:lineRule="auto"/>
      <w:ind w:left="71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987554</wp:posOffset>
              </wp:positionV>
              <wp:extent cx="5798058" cy="18286"/>
              <wp:effectExtent l="0" t="0" r="0" b="0"/>
              <wp:wrapSquare wrapText="bothSides"/>
              <wp:docPr id="3549" name="Group 3549"/>
              <wp:cNvGraphicFramePr/>
              <a:graphic xmlns:a="http://schemas.openxmlformats.org/drawingml/2006/main">
                <a:graphicData uri="http://schemas.microsoft.com/office/word/2010/wordprocessingGroup">
                  <wpg:wgp>
                    <wpg:cNvGrpSpPr/>
                    <wpg:grpSpPr>
                      <a:xfrm>
                        <a:off x="0" y="0"/>
                        <a:ext cx="5798058" cy="18286"/>
                        <a:chOff x="0" y="0"/>
                        <a:chExt cx="5798058" cy="18286"/>
                      </a:xfrm>
                    </wpg:grpSpPr>
                    <wps:wsp>
                      <wps:cNvPr id="3648" name="Shape 3648"/>
                      <wps:cNvSpPr/>
                      <wps:spPr>
                        <a:xfrm>
                          <a:off x="0" y="0"/>
                          <a:ext cx="5798058" cy="18286"/>
                        </a:xfrm>
                        <a:custGeom>
                          <a:avLst/>
                          <a:gdLst/>
                          <a:ahLst/>
                          <a:cxnLst/>
                          <a:rect l="0" t="0" r="0" b="0"/>
                          <a:pathLst>
                            <a:path w="5798058" h="18286">
                              <a:moveTo>
                                <a:pt x="0" y="0"/>
                              </a:moveTo>
                              <a:lnTo>
                                <a:pt x="5798058" y="0"/>
                              </a:lnTo>
                              <a:lnTo>
                                <a:pt x="5798058"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517D8B" id="Group 3549" o:spid="_x0000_s1026" style="position:absolute;margin-left:69.4pt;margin-top:77.75pt;width:456.55pt;height:1.45pt;z-index:251658240;mso-position-horizontal-relative:page;mso-position-vertical-relative:page" coordsize="579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">
              <v:shape id="Shape 3648" o:spid="_x0000_s1027" style="position:absolute;width:57980;height:182;visibility:visible;mso-wrap-style:square;v-text-anchor:top" coordsize="579805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rrMAA&#10;AADdAAAADwAAAGRycy9kb3ducmV2LnhtbERPS4vCMBC+L+x/CCN4W1N1EalG2VUKwp58XLwNzWwb&#10;bCaliVr/vXMQPH587+W69426URddYAPjUQaKuAzWcWXgdCy+5qBiQrbYBCYDD4qwXn1+LDG34c57&#10;uh1SpSSEY44G6pTaXOtY1uQxjkJLLNx/6DwmgV2lbYd3CfeNnmTZTHt0LA01trSpqbwcrl56L9V5&#10;W8St9r/2fP2j4Ir5yRkzHPQ/C1CJ+vQWv9w7a2A6+5a58kaegF4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errMAAAADdAAAADwAAAAAAAAAAAAAAAACYAgAAZHJzL2Rvd25y&#10;ZXYueG1sUEsFBgAAAAAEAAQA9QAAAIUDAAAAAA==&#10;" path="m,l5798058,r,18286l,18286,,e" fillcolor="black" stroked="f" strokeweight="0">
                <v:stroke miterlimit="83231f" joinstyle="miter"/>
                <v:path arrowok="t" textboxrect="0,0,5798058,18286"/>
              </v:shape>
              <w10:wrap type="square" anchorx="page" anchory="page"/>
            </v:group>
          </w:pict>
        </mc:Fallback>
      </mc:AlternateContent>
    </w:r>
    <w:r>
      <w:rPr>
        <w:b/>
        <w:sz w:val="24"/>
      </w:rPr>
      <w:t xml:space="preserve">MINISTERSTVO VNÚTRA SLOVENSKEJ REPUBLIKY  </w:t>
    </w:r>
  </w:p>
  <w:p w:rsidR="009005AD" w:rsidRDefault="00C27225">
    <w:pPr>
      <w:spacing w:after="0" w:line="240" w:lineRule="auto"/>
      <w:ind w:left="3709" w:right="1999" w:firstLine="125"/>
    </w:pPr>
    <w:r>
      <w:rPr>
        <w:b/>
        <w:sz w:val="24"/>
      </w:rPr>
      <w:t xml:space="preserve">Odbor verejného obstarávania    Pribinova 2, 812 72 BRATISLAVA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AD" w:rsidRPr="0016790B" w:rsidRDefault="009005AD" w:rsidP="00B2017A">
    <w:pPr>
      <w:pStyle w:val="Hlavik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AD" w:rsidRDefault="00C27225">
    <w:pPr>
      <w:spacing w:after="0" w:line="259" w:lineRule="auto"/>
      <w:ind w:left="71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987554</wp:posOffset>
              </wp:positionV>
              <wp:extent cx="5798058" cy="18286"/>
              <wp:effectExtent l="0" t="0" r="0" b="0"/>
              <wp:wrapSquare wrapText="bothSides"/>
              <wp:docPr id="3515" name="Group 3515"/>
              <wp:cNvGraphicFramePr/>
              <a:graphic xmlns:a="http://schemas.openxmlformats.org/drawingml/2006/main">
                <a:graphicData uri="http://schemas.microsoft.com/office/word/2010/wordprocessingGroup">
                  <wpg:wgp>
                    <wpg:cNvGrpSpPr/>
                    <wpg:grpSpPr>
                      <a:xfrm>
                        <a:off x="0" y="0"/>
                        <a:ext cx="5798058" cy="18286"/>
                        <a:chOff x="0" y="0"/>
                        <a:chExt cx="5798058" cy="18286"/>
                      </a:xfrm>
                    </wpg:grpSpPr>
                    <wps:wsp>
                      <wps:cNvPr id="3646" name="Shape 3646"/>
                      <wps:cNvSpPr/>
                      <wps:spPr>
                        <a:xfrm>
                          <a:off x="0" y="0"/>
                          <a:ext cx="5798058" cy="18286"/>
                        </a:xfrm>
                        <a:custGeom>
                          <a:avLst/>
                          <a:gdLst/>
                          <a:ahLst/>
                          <a:cxnLst/>
                          <a:rect l="0" t="0" r="0" b="0"/>
                          <a:pathLst>
                            <a:path w="5798058" h="18286">
                              <a:moveTo>
                                <a:pt x="0" y="0"/>
                              </a:moveTo>
                              <a:lnTo>
                                <a:pt x="5798058" y="0"/>
                              </a:lnTo>
                              <a:lnTo>
                                <a:pt x="5798058"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770A0F" id="Group 3515" o:spid="_x0000_s1026" style="position:absolute;margin-left:69.4pt;margin-top:77.75pt;width:456.55pt;height:1.45pt;z-index:251660288;mso-position-horizontal-relative:page;mso-position-vertical-relative:page" coordsize="579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">
              <v:shape id="Shape 3646" o:spid="_x0000_s1027" style="position:absolute;width:57980;height:182;visibility:visible;mso-wrap-style:square;v-text-anchor:top" coordsize="579805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aRcMA&#10;AADdAAAADwAAAGRycy9kb3ducmV2LnhtbESPzWrCQBSF94W+w3AL7upELSFEx2ArAaGrajbuLplr&#10;Mpi5EzJjjG/vFApdHs7Px9kUk+3ESIM3jhUs5gkI4tppw42C6lS+ZyB8QNbYOSYFD/JQbF9fNphr&#10;d+cfGo+hEXGEfY4K2hD6XEpft2TRz11PHL2LGyyGKIdG6gHvcdx2cpkkqbRoOBJa7Omrpfp6vNnI&#10;vTbnfen30n7q8+2bnCmzyig1e5t2axCBpvAf/msftIJV+pHC75v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SaRcMAAADdAAAADwAAAAAAAAAAAAAAAACYAgAAZHJzL2Rv&#10;d25yZXYueG1sUEsFBgAAAAAEAAQA9QAAAIgDAAAAAA==&#10;" path="m,l5798058,r,18286l,18286,,e" fillcolor="black" stroked="f" strokeweight="0">
                <v:stroke miterlimit="83231f" joinstyle="miter"/>
                <v:path arrowok="t" textboxrect="0,0,5798058,18286"/>
              </v:shape>
              <w10:wrap type="square" anchorx="page" anchory="page"/>
            </v:group>
          </w:pict>
        </mc:Fallback>
      </mc:AlternateContent>
    </w:r>
    <w:r>
      <w:rPr>
        <w:b/>
        <w:sz w:val="24"/>
      </w:rPr>
      <w:t xml:space="preserve">MINISTERSTVO VNÚTRA SLOVENSKEJ REPUBLIKY  </w:t>
    </w:r>
  </w:p>
  <w:p w:rsidR="009005AD" w:rsidRDefault="00C27225">
    <w:pPr>
      <w:spacing w:after="0" w:line="240" w:lineRule="auto"/>
      <w:ind w:left="3709" w:right="1999" w:firstLine="125"/>
    </w:pPr>
    <w:r>
      <w:rPr>
        <w:b/>
        <w:sz w:val="24"/>
      </w:rPr>
      <w:t xml:space="preserve">Odbor verejného obstarávania    Pribinova 2, 812 72 BRATISLAVA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574A"/>
    <w:multiLevelType w:val="hybridMultilevel"/>
    <w:tmpl w:val="F4924E10"/>
    <w:lvl w:ilvl="0" w:tplc="2B9C8BD8">
      <w:start w:val="9"/>
      <w:numFmt w:val="lowerLetter"/>
      <w:lvlText w:val="%1)"/>
      <w:lvlJc w:val="left"/>
      <w:pPr>
        <w:ind w:left="12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FB85F08">
      <w:start w:val="1"/>
      <w:numFmt w:val="lowerLetter"/>
      <w:lvlText w:val="%2"/>
      <w:lvlJc w:val="left"/>
      <w:pPr>
        <w:ind w:left="1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4B22418">
      <w:start w:val="1"/>
      <w:numFmt w:val="lowerRoman"/>
      <w:lvlText w:val="%3"/>
      <w:lvlJc w:val="left"/>
      <w:pPr>
        <w:ind w:left="25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9EEEAC">
      <w:start w:val="1"/>
      <w:numFmt w:val="decimal"/>
      <w:lvlText w:val="%4"/>
      <w:lvlJc w:val="left"/>
      <w:pPr>
        <w:ind w:left="32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906EE0">
      <w:start w:val="1"/>
      <w:numFmt w:val="lowerLetter"/>
      <w:lvlText w:val="%5"/>
      <w:lvlJc w:val="left"/>
      <w:pPr>
        <w:ind w:left="39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B6AD9BA">
      <w:start w:val="1"/>
      <w:numFmt w:val="lowerRoman"/>
      <w:lvlText w:val="%6"/>
      <w:lvlJc w:val="left"/>
      <w:pPr>
        <w:ind w:left="46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18ED3E">
      <w:start w:val="1"/>
      <w:numFmt w:val="decimal"/>
      <w:lvlText w:val="%7"/>
      <w:lvlJc w:val="left"/>
      <w:pPr>
        <w:ind w:left="5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96A4C20">
      <w:start w:val="1"/>
      <w:numFmt w:val="lowerLetter"/>
      <w:lvlText w:val="%8"/>
      <w:lvlJc w:val="left"/>
      <w:pPr>
        <w:ind w:left="61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A6FF26">
      <w:start w:val="1"/>
      <w:numFmt w:val="lowerRoman"/>
      <w:lvlText w:val="%9"/>
      <w:lvlJc w:val="left"/>
      <w:pPr>
        <w:ind w:left="6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64494B"/>
    <w:multiLevelType w:val="hybridMultilevel"/>
    <w:tmpl w:val="25FC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77EA6"/>
    <w:multiLevelType w:val="hybridMultilevel"/>
    <w:tmpl w:val="3952802E"/>
    <w:lvl w:ilvl="0" w:tplc="006ED184">
      <w:start w:val="1"/>
      <w:numFmt w:val="lowerLetter"/>
      <w:lvlText w:val="%1)"/>
      <w:lvlJc w:val="left"/>
      <w:pPr>
        <w:ind w:left="1279"/>
      </w:pPr>
      <w:rPr>
        <w:rFonts w:asciiTheme="minorHAnsi" w:eastAsia="Arial" w:hAnsiTheme="minorHAnsi" w:cs="Arial" w:hint="default"/>
        <w:b/>
        <w:bCs/>
        <w:i w:val="0"/>
        <w:strike w:val="0"/>
        <w:dstrike w:val="0"/>
        <w:color w:val="000000"/>
        <w:sz w:val="22"/>
        <w:szCs w:val="22"/>
        <w:u w:val="none" w:color="000000"/>
        <w:bdr w:val="none" w:sz="0" w:space="0" w:color="auto"/>
        <w:shd w:val="clear" w:color="auto" w:fill="auto"/>
        <w:vertAlign w:val="baseline"/>
      </w:rPr>
    </w:lvl>
    <w:lvl w:ilvl="1" w:tplc="72D4B714">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C7B02">
      <w:start w:val="1"/>
      <w:numFmt w:val="bullet"/>
      <w:lvlText w:val="▪"/>
      <w:lvlJc w:val="left"/>
      <w:pPr>
        <w:ind w:left="1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FCA71E">
      <w:start w:val="1"/>
      <w:numFmt w:val="bullet"/>
      <w:lvlText w:val="•"/>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8CB4BE">
      <w:start w:val="1"/>
      <w:numFmt w:val="bullet"/>
      <w:lvlText w:val="o"/>
      <w:lvlJc w:val="left"/>
      <w:pPr>
        <w:ind w:left="3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E7CD8">
      <w:start w:val="1"/>
      <w:numFmt w:val="bullet"/>
      <w:lvlText w:val="▪"/>
      <w:lvlJc w:val="left"/>
      <w:pPr>
        <w:ind w:left="3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0D130">
      <w:start w:val="1"/>
      <w:numFmt w:val="bullet"/>
      <w:lvlText w:val="•"/>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A959C">
      <w:start w:val="1"/>
      <w:numFmt w:val="bullet"/>
      <w:lvlText w:val="o"/>
      <w:lvlJc w:val="left"/>
      <w:pPr>
        <w:ind w:left="5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72C9BA">
      <w:start w:val="1"/>
      <w:numFmt w:val="bullet"/>
      <w:lvlText w:val="▪"/>
      <w:lvlJc w:val="left"/>
      <w:pPr>
        <w:ind w:left="5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AD"/>
    <w:rsid w:val="000C0ADB"/>
    <w:rsid w:val="00162FEF"/>
    <w:rsid w:val="0016790B"/>
    <w:rsid w:val="001E781B"/>
    <w:rsid w:val="0024287A"/>
    <w:rsid w:val="002A6E38"/>
    <w:rsid w:val="003D4332"/>
    <w:rsid w:val="00462707"/>
    <w:rsid w:val="00474646"/>
    <w:rsid w:val="00477266"/>
    <w:rsid w:val="004C6514"/>
    <w:rsid w:val="004D7D84"/>
    <w:rsid w:val="00515BA6"/>
    <w:rsid w:val="0052139E"/>
    <w:rsid w:val="00541BFF"/>
    <w:rsid w:val="00577CD1"/>
    <w:rsid w:val="00581A92"/>
    <w:rsid w:val="00591AD7"/>
    <w:rsid w:val="006554BB"/>
    <w:rsid w:val="00665076"/>
    <w:rsid w:val="00691A76"/>
    <w:rsid w:val="006D3F8B"/>
    <w:rsid w:val="006D56F2"/>
    <w:rsid w:val="006F093D"/>
    <w:rsid w:val="007346DC"/>
    <w:rsid w:val="0077592E"/>
    <w:rsid w:val="0080246C"/>
    <w:rsid w:val="00841CBF"/>
    <w:rsid w:val="008D3ECE"/>
    <w:rsid w:val="009005AD"/>
    <w:rsid w:val="0096039B"/>
    <w:rsid w:val="00A066C3"/>
    <w:rsid w:val="00A14E35"/>
    <w:rsid w:val="00A44A2B"/>
    <w:rsid w:val="00A52867"/>
    <w:rsid w:val="00A53802"/>
    <w:rsid w:val="00AB2E2A"/>
    <w:rsid w:val="00AE16CD"/>
    <w:rsid w:val="00B027DF"/>
    <w:rsid w:val="00B055F6"/>
    <w:rsid w:val="00B2017A"/>
    <w:rsid w:val="00B275E6"/>
    <w:rsid w:val="00B61468"/>
    <w:rsid w:val="00BB644C"/>
    <w:rsid w:val="00BE04FB"/>
    <w:rsid w:val="00C00D73"/>
    <w:rsid w:val="00C27225"/>
    <w:rsid w:val="00C34B52"/>
    <w:rsid w:val="00C65111"/>
    <w:rsid w:val="00CA5A4F"/>
    <w:rsid w:val="00E33597"/>
    <w:rsid w:val="00E66C33"/>
    <w:rsid w:val="00E7685F"/>
    <w:rsid w:val="00EB0E82"/>
    <w:rsid w:val="00EC57E2"/>
    <w:rsid w:val="00ED0E9A"/>
    <w:rsid w:val="00F67C7C"/>
    <w:rsid w:val="00FC3D88"/>
    <w:rsid w:val="00FC4C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F6392"/>
  <w15:docId w15:val="{F0BD64AC-0AC6-4728-B605-D52C120F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50" w:lineRule="auto"/>
      <w:ind w:left="730" w:hanging="10"/>
      <w:jc w:val="both"/>
    </w:pPr>
    <w:rPr>
      <w:rFonts w:ascii="Arial" w:eastAsia="Arial" w:hAnsi="Arial" w:cs="Arial"/>
      <w:color w:val="000000"/>
    </w:rPr>
  </w:style>
  <w:style w:type="paragraph" w:styleId="Nadpis1">
    <w:name w:val="heading 1"/>
    <w:next w:val="Normlny"/>
    <w:link w:val="Nadpis1Char"/>
    <w:uiPriority w:val="9"/>
    <w:unhideWhenUsed/>
    <w:qFormat/>
    <w:pPr>
      <w:keepNext/>
      <w:keepLines/>
      <w:spacing w:after="213"/>
      <w:ind w:left="717"/>
      <w:jc w:val="center"/>
      <w:outlineLvl w:val="0"/>
    </w:pPr>
    <w:rPr>
      <w:rFonts w:ascii="Arial" w:eastAsia="Arial" w:hAnsi="Arial" w:cs="Arial"/>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8"/>
    </w:rPr>
  </w:style>
  <w:style w:type="paragraph" w:styleId="Pta">
    <w:name w:val="footer"/>
    <w:basedOn w:val="Normlny"/>
    <w:link w:val="PtaChar"/>
    <w:uiPriority w:val="99"/>
    <w:unhideWhenUsed/>
    <w:rsid w:val="007346DC"/>
    <w:pPr>
      <w:tabs>
        <w:tab w:val="center" w:pos="4536"/>
        <w:tab w:val="right" w:pos="9072"/>
      </w:tabs>
      <w:spacing w:after="0" w:line="240" w:lineRule="auto"/>
    </w:pPr>
  </w:style>
  <w:style w:type="character" w:customStyle="1" w:styleId="PtaChar">
    <w:name w:val="Päta Char"/>
    <w:basedOn w:val="Predvolenpsmoodseku"/>
    <w:link w:val="Pta"/>
    <w:uiPriority w:val="99"/>
    <w:rsid w:val="007346DC"/>
    <w:rPr>
      <w:rFonts w:ascii="Arial" w:eastAsia="Arial" w:hAnsi="Arial" w:cs="Arial"/>
      <w:color w:val="000000"/>
    </w:rPr>
  </w:style>
  <w:style w:type="paragraph" w:styleId="Odsekzoznamu">
    <w:name w:val="List Paragraph"/>
    <w:basedOn w:val="Normlny"/>
    <w:uiPriority w:val="34"/>
    <w:qFormat/>
    <w:rsid w:val="007346DC"/>
    <w:pPr>
      <w:suppressAutoHyphens/>
      <w:spacing w:after="200" w:line="276" w:lineRule="auto"/>
      <w:ind w:left="720" w:firstLine="0"/>
      <w:contextualSpacing/>
      <w:jc w:val="left"/>
    </w:pPr>
    <w:rPr>
      <w:rFonts w:ascii="Calibri" w:eastAsia="Calibri" w:hAnsi="Calibri" w:cs="Times New Roman"/>
      <w:color w:val="auto"/>
      <w:lang w:eastAsia="ar-SA"/>
    </w:rPr>
  </w:style>
  <w:style w:type="paragraph" w:customStyle="1" w:styleId="Style17">
    <w:name w:val="Style17"/>
    <w:basedOn w:val="Normlny"/>
    <w:uiPriority w:val="99"/>
    <w:rsid w:val="00C65111"/>
    <w:pPr>
      <w:autoSpaceDE w:val="0"/>
      <w:autoSpaceDN w:val="0"/>
      <w:spacing w:after="0" w:line="254" w:lineRule="exact"/>
      <w:ind w:left="0" w:hanging="336"/>
    </w:pPr>
    <w:rPr>
      <w:rFonts w:ascii="Times New Roman" w:eastAsia="Times New Roman" w:hAnsi="Times New Roman" w:cs="Times New Roman"/>
      <w:color w:val="auto"/>
      <w:sz w:val="24"/>
      <w:szCs w:val="24"/>
    </w:rPr>
  </w:style>
  <w:style w:type="paragraph" w:styleId="Hlavika">
    <w:name w:val="header"/>
    <w:basedOn w:val="Normlny"/>
    <w:link w:val="HlavikaChar"/>
    <w:uiPriority w:val="99"/>
    <w:unhideWhenUsed/>
    <w:rsid w:val="0016790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6790B"/>
    <w:rPr>
      <w:rFonts w:ascii="Arial" w:eastAsia="Arial" w:hAnsi="Arial" w:cs="Arial"/>
      <w:color w:val="000000"/>
    </w:rPr>
  </w:style>
  <w:style w:type="character" w:customStyle="1" w:styleId="Predvolenpsmoodseku1">
    <w:name w:val="Predvolené písmo odseku1"/>
    <w:rsid w:val="00541BFF"/>
  </w:style>
  <w:style w:type="character" w:customStyle="1" w:styleId="ra">
    <w:name w:val="ra"/>
    <w:basedOn w:val="Predvolenpsmoodseku"/>
    <w:rsid w:val="00E33597"/>
  </w:style>
  <w:style w:type="paragraph" w:customStyle="1" w:styleId="Default">
    <w:name w:val="Default"/>
    <w:rsid w:val="00AE16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571</Words>
  <Characters>3260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Mertiňák</dc:creator>
  <cp:keywords/>
  <cp:lastModifiedBy>Hláčik Ľuboš</cp:lastModifiedBy>
  <cp:revision>42</cp:revision>
  <cp:lastPrinted>2018-09-20T06:12:00Z</cp:lastPrinted>
  <dcterms:created xsi:type="dcterms:W3CDTF">2017-03-10T06:46:00Z</dcterms:created>
  <dcterms:modified xsi:type="dcterms:W3CDTF">2020-07-29T08:01:00Z</dcterms:modified>
</cp:coreProperties>
</file>