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F5782" w14:textId="77777777" w:rsidR="001B63AD" w:rsidRDefault="001B63AD" w:rsidP="00265BE7">
      <w:pPr>
        <w:suppressAutoHyphens w:val="0"/>
        <w:spacing w:line="276" w:lineRule="auto"/>
        <w:ind w:left="4956"/>
        <w:jc w:val="center"/>
        <w:rPr>
          <w:rFonts w:ascii="Cambria" w:eastAsia="Cambria" w:hAnsi="Cambria" w:cs="Cambria"/>
          <w:kern w:val="2"/>
          <w:sz w:val="22"/>
          <w:szCs w:val="22"/>
          <w:lang w:eastAsia="en-US"/>
          <w14:ligatures w14:val="standardContextual"/>
        </w:rPr>
      </w:pPr>
    </w:p>
    <w:p w14:paraId="1490666C" w14:textId="77777777" w:rsidR="001B63AD" w:rsidRDefault="001B63AD" w:rsidP="00265BE7">
      <w:pPr>
        <w:suppressAutoHyphens w:val="0"/>
        <w:spacing w:line="276" w:lineRule="auto"/>
        <w:ind w:left="4956"/>
        <w:jc w:val="center"/>
        <w:rPr>
          <w:rFonts w:ascii="Cambria" w:eastAsia="Cambria" w:hAnsi="Cambria" w:cs="Cambria"/>
          <w:kern w:val="2"/>
          <w:sz w:val="22"/>
          <w:szCs w:val="22"/>
          <w:lang w:eastAsia="en-US"/>
          <w14:ligatures w14:val="standardContextual"/>
        </w:rPr>
      </w:pPr>
    </w:p>
    <w:p w14:paraId="1B2AAD69" w14:textId="77777777" w:rsidR="001B63AD" w:rsidRDefault="001B63AD" w:rsidP="00265BE7">
      <w:pPr>
        <w:suppressAutoHyphens w:val="0"/>
        <w:spacing w:line="276" w:lineRule="auto"/>
        <w:ind w:left="4956"/>
        <w:jc w:val="center"/>
        <w:rPr>
          <w:rFonts w:ascii="Cambria" w:eastAsia="Cambria" w:hAnsi="Cambria" w:cs="Cambria"/>
          <w:kern w:val="2"/>
          <w:sz w:val="22"/>
          <w:szCs w:val="22"/>
          <w:lang w:eastAsia="en-US"/>
          <w14:ligatures w14:val="standardContextual"/>
        </w:rPr>
      </w:pPr>
    </w:p>
    <w:p w14:paraId="7F50A50D" w14:textId="78A90DB7" w:rsidR="00265BE7" w:rsidRPr="000B0BEC" w:rsidRDefault="00265BE7" w:rsidP="00265BE7">
      <w:pPr>
        <w:suppressAutoHyphens w:val="0"/>
        <w:spacing w:after="200" w:line="276" w:lineRule="auto"/>
        <w:jc w:val="center"/>
        <w:rPr>
          <w:rFonts w:ascii="Cambria" w:eastAsia="Aptos" w:hAnsi="Cambria"/>
          <w:kern w:val="2"/>
          <w:sz w:val="22"/>
          <w:szCs w:val="24"/>
          <w:lang w:eastAsia="en-US"/>
          <w14:ligatures w14:val="standardContextual"/>
        </w:rPr>
      </w:pPr>
    </w:p>
    <w:p w14:paraId="53D8D829" w14:textId="77777777" w:rsidR="00265BE7" w:rsidRDefault="00265BE7" w:rsidP="00265BE7">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 xml:space="preserve">„Opis standardu technologii wykonawstwa prac leśnych" </w:t>
      </w:r>
    </w:p>
    <w:p w14:paraId="5F66E00C" w14:textId="77777777" w:rsidR="004610C3" w:rsidRPr="00D20A86"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0C3D7E73" w14:textId="77777777" w:rsidR="0062286B" w:rsidRPr="00961B7D" w:rsidRDefault="0062286B" w:rsidP="004610C3">
      <w:pPr>
        <w:suppressAutoHyphens w:val="0"/>
        <w:spacing w:after="200" w:line="276" w:lineRule="auto"/>
        <w:jc w:val="center"/>
        <w:rPr>
          <w:rFonts w:asciiTheme="majorHAnsi" w:eastAsia="SimSun" w:hAnsiTheme="majorHAnsi" w:cs="Arial"/>
          <w:b/>
          <w:bCs/>
          <w:sz w:val="22"/>
          <w:szCs w:val="22"/>
          <w:lang w:eastAsia="en-US"/>
        </w:rPr>
      </w:pPr>
    </w:p>
    <w:p w14:paraId="5D96F31C" w14:textId="0D732C02" w:rsidR="000B0BEC" w:rsidRPr="000B0BEC" w:rsidRDefault="00235149" w:rsidP="001B63AD">
      <w:pPr>
        <w:suppressAutoHyphens w:val="0"/>
        <w:spacing w:after="200" w:line="276" w:lineRule="auto"/>
        <w:rPr>
          <w:rFonts w:ascii="Cambria" w:eastAsia="Aptos" w:hAnsi="Cambria"/>
          <w:kern w:val="2"/>
          <w:sz w:val="22"/>
          <w:szCs w:val="24"/>
          <w:lang w:eastAsia="en-US"/>
          <w14:ligatures w14:val="standardContextual"/>
        </w:rPr>
      </w:pPr>
      <w:r>
        <w:rPr>
          <w:rFonts w:asciiTheme="majorHAnsi" w:eastAsia="SimSun" w:hAnsiTheme="majorHAnsi" w:cs="Arial"/>
          <w:b/>
          <w:bCs/>
          <w:sz w:val="22"/>
          <w:szCs w:val="22"/>
          <w:lang w:eastAsia="en-US"/>
        </w:rPr>
        <w:br w:type="page"/>
      </w:r>
    </w:p>
    <w:p w14:paraId="174FCF74" w14:textId="3114FFDE" w:rsidR="000B0BEC" w:rsidRPr="000B0BEC" w:rsidRDefault="000B0BEC" w:rsidP="000B0BEC">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0" w:name="_Toc192162314"/>
      <w:r w:rsidRPr="000B0BEC">
        <w:rPr>
          <w:rFonts w:ascii="Aptos Display" w:hAnsi="Aptos Display"/>
          <w:color w:val="0F4761"/>
          <w:kern w:val="2"/>
          <w:sz w:val="32"/>
          <w:szCs w:val="32"/>
          <w:lang w:eastAsia="en-US"/>
          <w14:ligatures w14:val="standardContextual"/>
        </w:rPr>
        <w:lastRenderedPageBreak/>
        <w:t xml:space="preserve"> Ochrona przed zwierzyną</w:t>
      </w:r>
      <w:bookmarkEnd w:id="0"/>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287BE660" w14:textId="77777777" w:rsidTr="009C3BC9">
        <w:trPr>
          <w:trHeight w:val="600"/>
          <w:tblHeader/>
        </w:trPr>
        <w:tc>
          <w:tcPr>
            <w:tcW w:w="800" w:type="dxa"/>
            <w:vAlign w:val="center"/>
          </w:tcPr>
          <w:p w14:paraId="6BD6525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182264A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7A7B2C0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6254396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542B9EE7"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5C35A1F4" w14:textId="77777777" w:rsidTr="009C3BC9">
        <w:tc>
          <w:tcPr>
            <w:tcW w:w="800" w:type="dxa"/>
          </w:tcPr>
          <w:p w14:paraId="3441BE47"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133</w:t>
            </w:r>
          </w:p>
        </w:tc>
        <w:tc>
          <w:tcPr>
            <w:tcW w:w="1800" w:type="dxa"/>
          </w:tcPr>
          <w:p w14:paraId="592D759F"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ZAB-REPEL</w:t>
            </w:r>
          </w:p>
        </w:tc>
        <w:tc>
          <w:tcPr>
            <w:tcW w:w="1800" w:type="dxa"/>
          </w:tcPr>
          <w:p w14:paraId="400627B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ZAB-REPEL</w:t>
            </w:r>
            <w:r w:rsidRPr="000B0BEC">
              <w:rPr>
                <w:rFonts w:ascii="Cambria" w:eastAsia="Aptos" w:hAnsi="Cambria"/>
                <w:kern w:val="2"/>
                <w:sz w:val="22"/>
                <w:szCs w:val="24"/>
                <w:lang w:eastAsia="en-US"/>
                <w14:ligatures w14:val="standardContextual"/>
              </w:rPr>
              <w:br/>
              <w:t>GODZ REP</w:t>
            </w:r>
          </w:p>
        </w:tc>
        <w:tc>
          <w:tcPr>
            <w:tcW w:w="3600" w:type="dxa"/>
          </w:tcPr>
          <w:p w14:paraId="472E278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upraw przed zwierzyną przy użyciu repelentów</w:t>
            </w:r>
          </w:p>
        </w:tc>
        <w:tc>
          <w:tcPr>
            <w:tcW w:w="1200" w:type="dxa"/>
          </w:tcPr>
          <w:p w14:paraId="50AEC7D9"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HA</w:t>
            </w:r>
          </w:p>
        </w:tc>
      </w:tr>
    </w:tbl>
    <w:p w14:paraId="1092EA7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6F3A262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24D7A714"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wody i materiału (repelentu) z magazynu lub miejsca wskazanego przez Zamawiającego i dostarczenie na pozycję roboczą,</w:t>
      </w:r>
    </w:p>
    <w:p w14:paraId="00316131"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preparatu do nakładania na sadzonki (według instrukcji na etykiecie) oraz </w:t>
      </w:r>
    </w:p>
    <w:p w14:paraId="016A4DC0"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zabezpieczenie preparatem sadzonek </w:t>
      </w:r>
      <w:proofErr w:type="spellStart"/>
      <w:r w:rsidRPr="000B0BEC">
        <w:rPr>
          <w:rFonts w:ascii="Cambria" w:eastAsia="Aptos" w:hAnsi="Cambria"/>
          <w:kern w:val="2"/>
          <w:sz w:val="22"/>
          <w:szCs w:val="24"/>
          <w:lang w:eastAsia="en-US"/>
          <w14:ligatures w14:val="standardContextual"/>
        </w:rPr>
        <w:t>So</w:t>
      </w:r>
      <w:proofErr w:type="spellEnd"/>
      <w:r w:rsidRPr="000B0BEC">
        <w:rPr>
          <w:rFonts w:ascii="Cambria" w:eastAsia="Aptos" w:hAnsi="Cambria"/>
          <w:kern w:val="2"/>
          <w:sz w:val="22"/>
          <w:szCs w:val="24"/>
          <w:lang w:eastAsia="en-US"/>
          <w14:ligatures w14:val="standardContextual"/>
        </w:rPr>
        <w:t>, pozostałych gatunków iglastych i gatunków liściastych na uprawie w sposób i w ilości zawartej w Tabeli parametrów</w:t>
      </w:r>
    </w:p>
    <w:p w14:paraId="66357406"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zdanie opakowań, niewykorzystanego preparatu do magazynu lub miejsca wskazanego przez Zamawiającego.</w:t>
      </w:r>
    </w:p>
    <w:p w14:paraId="2BB0F803"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3F27647B"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REP przeznaczona jest w wycenie na koszty transportowe; odległość od miejsca odbioru środka ochrony roślin i miejsca zwrotu opakowań i niewykorzystanego środka oraz punktu poboru wody zawarta jest w Tabeli parametrów.</w:t>
      </w:r>
    </w:p>
    <w:p w14:paraId="654690E8"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5F320665"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D2C4309"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6146ACA"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fragmentów wydzieleń – dokonuje się pomiarów powierzchni.</w:t>
      </w:r>
    </w:p>
    <w:p w14:paraId="18519BE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0DD6C290"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33FB04FA" w14:textId="77777777" w:rsidTr="009C3BC9">
        <w:trPr>
          <w:trHeight w:val="600"/>
          <w:tblHeader/>
        </w:trPr>
        <w:tc>
          <w:tcPr>
            <w:tcW w:w="800" w:type="dxa"/>
            <w:vAlign w:val="center"/>
          </w:tcPr>
          <w:p w14:paraId="02F2D965"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98AAB5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17DB220A"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4CB59B6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6E184424"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7B53966A" w14:textId="77777777" w:rsidTr="009C3BC9">
        <w:tc>
          <w:tcPr>
            <w:tcW w:w="800" w:type="dxa"/>
          </w:tcPr>
          <w:p w14:paraId="3FFAB3E0"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134</w:t>
            </w:r>
          </w:p>
        </w:tc>
        <w:tc>
          <w:tcPr>
            <w:tcW w:w="1800" w:type="dxa"/>
          </w:tcPr>
          <w:p w14:paraId="0FD3760A"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ZAB-UPAK</w:t>
            </w:r>
          </w:p>
        </w:tc>
        <w:tc>
          <w:tcPr>
            <w:tcW w:w="1800" w:type="dxa"/>
          </w:tcPr>
          <w:p w14:paraId="3E64130F"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ZAB-UPAK</w:t>
            </w:r>
          </w:p>
        </w:tc>
        <w:tc>
          <w:tcPr>
            <w:tcW w:w="3600" w:type="dxa"/>
          </w:tcPr>
          <w:p w14:paraId="203BED7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Zabezpieczenie upraw przed zwierzyną przez </w:t>
            </w:r>
            <w:proofErr w:type="spellStart"/>
            <w:r w:rsidRPr="000B0BEC">
              <w:rPr>
                <w:rFonts w:ascii="Cambria" w:eastAsia="Aptos" w:hAnsi="Cambria"/>
                <w:kern w:val="2"/>
                <w:sz w:val="22"/>
                <w:szCs w:val="24"/>
                <w:lang w:eastAsia="en-US"/>
                <w14:ligatures w14:val="standardContextual"/>
              </w:rPr>
              <w:t>pakułowanie</w:t>
            </w:r>
            <w:proofErr w:type="spellEnd"/>
            <w:r w:rsidRPr="000B0BEC">
              <w:rPr>
                <w:rFonts w:ascii="Cambria" w:eastAsia="Aptos" w:hAnsi="Cambria"/>
                <w:kern w:val="2"/>
                <w:sz w:val="22"/>
                <w:szCs w:val="24"/>
                <w:lang w:eastAsia="en-US"/>
                <w14:ligatures w14:val="standardContextual"/>
              </w:rPr>
              <w:t xml:space="preserve"> drzewek</w:t>
            </w:r>
          </w:p>
        </w:tc>
        <w:tc>
          <w:tcPr>
            <w:tcW w:w="1200" w:type="dxa"/>
          </w:tcPr>
          <w:p w14:paraId="36126904"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50BE6A2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33FB2792"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lastRenderedPageBreak/>
        <w:t>Standard technologii prac obejmuje:</w:t>
      </w:r>
    </w:p>
    <w:p w14:paraId="4529D7DE"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i dostarczenie materiału na powierzchnię, </w:t>
      </w:r>
    </w:p>
    <w:p w14:paraId="714B3297"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6CE0CDFA"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074AEB3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602EF034"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3C1D67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lub na reprezentatywnych powierzchniach próbnych wynoszących 2 ary na każdy rozpoczęty HA i odniesienie tej ilości do całej powierzchni zabiegu.</w:t>
      </w:r>
    </w:p>
    <w:p w14:paraId="3E4CF8A2"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w:t>
      </w:r>
      <w:r w:rsidRPr="000B0BEC">
        <w:rPr>
          <w:rFonts w:ascii="Cambria" w:eastAsia="Aptos" w:hAnsi="Cambria"/>
          <w:kern w:val="2"/>
          <w:sz w:val="22"/>
          <w:szCs w:val="24"/>
          <w:lang w:eastAsia="en-US"/>
          <w14:ligatures w14:val="standardContextual"/>
        </w:rPr>
        <w:tab/>
        <w:t>(rozliczenie z dokładnością do dwóch miejsc po przecinku)</w:t>
      </w:r>
    </w:p>
    <w:p w14:paraId="29EB262F"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20CAFB62" w14:textId="77777777" w:rsidTr="009C3BC9">
        <w:trPr>
          <w:trHeight w:val="600"/>
          <w:tblHeader/>
        </w:trPr>
        <w:tc>
          <w:tcPr>
            <w:tcW w:w="800" w:type="dxa"/>
            <w:vAlign w:val="center"/>
          </w:tcPr>
          <w:p w14:paraId="3D24AFE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437D91DA"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43513CF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1E9D021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0864DEF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63F6B87A" w14:textId="77777777" w:rsidTr="009C3BC9">
        <w:tc>
          <w:tcPr>
            <w:tcW w:w="800" w:type="dxa"/>
          </w:tcPr>
          <w:p w14:paraId="261A9AEC"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135</w:t>
            </w:r>
          </w:p>
        </w:tc>
        <w:tc>
          <w:tcPr>
            <w:tcW w:w="1800" w:type="dxa"/>
          </w:tcPr>
          <w:p w14:paraId="65B60BAD"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ZAB-MCHRN</w:t>
            </w:r>
          </w:p>
        </w:tc>
        <w:tc>
          <w:tcPr>
            <w:tcW w:w="1800" w:type="dxa"/>
          </w:tcPr>
          <w:p w14:paraId="13EAD1A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ZAB-MCHRN</w:t>
            </w:r>
            <w:r w:rsidRPr="000B0BEC">
              <w:rPr>
                <w:rFonts w:ascii="Cambria" w:eastAsia="Aptos" w:hAnsi="Cambria"/>
                <w:kern w:val="2"/>
                <w:sz w:val="22"/>
                <w:szCs w:val="24"/>
                <w:lang w:eastAsia="en-US"/>
                <w14:ligatures w14:val="standardContextual"/>
              </w:rPr>
              <w:br/>
              <w:t>GODZ SPA</w:t>
            </w:r>
          </w:p>
        </w:tc>
        <w:tc>
          <w:tcPr>
            <w:tcW w:w="3600" w:type="dxa"/>
          </w:tcPr>
          <w:p w14:paraId="327AADE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młodników przed spałowaniem przy użyciu repelentów</w:t>
            </w:r>
          </w:p>
        </w:tc>
        <w:tc>
          <w:tcPr>
            <w:tcW w:w="1200" w:type="dxa"/>
          </w:tcPr>
          <w:p w14:paraId="276EE292"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r w:rsidR="000B0BEC" w:rsidRPr="000B0BEC" w14:paraId="291127AE" w14:textId="77777777" w:rsidTr="009C3BC9">
        <w:tc>
          <w:tcPr>
            <w:tcW w:w="800" w:type="dxa"/>
          </w:tcPr>
          <w:p w14:paraId="0B101E6E"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136</w:t>
            </w:r>
          </w:p>
        </w:tc>
        <w:tc>
          <w:tcPr>
            <w:tcW w:w="1800" w:type="dxa"/>
          </w:tcPr>
          <w:p w14:paraId="046C09FA"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ZAB-MCHRG</w:t>
            </w:r>
          </w:p>
        </w:tc>
        <w:tc>
          <w:tcPr>
            <w:tcW w:w="1800" w:type="dxa"/>
          </w:tcPr>
          <w:p w14:paraId="3FC76F2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ZAB-MCHRG</w:t>
            </w:r>
            <w:r w:rsidRPr="000B0BEC">
              <w:rPr>
                <w:rFonts w:ascii="Cambria" w:eastAsia="Aptos" w:hAnsi="Cambria"/>
                <w:kern w:val="2"/>
                <w:sz w:val="22"/>
                <w:szCs w:val="24"/>
                <w:lang w:eastAsia="en-US"/>
                <w14:ligatures w14:val="standardContextual"/>
              </w:rPr>
              <w:br/>
              <w:t>GODZ SPA</w:t>
            </w:r>
          </w:p>
        </w:tc>
        <w:tc>
          <w:tcPr>
            <w:tcW w:w="3600" w:type="dxa"/>
          </w:tcPr>
          <w:p w14:paraId="60FFC88A"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młodników przed spałowaniem przy użyciu repelentów w warunkach górskich</w:t>
            </w:r>
          </w:p>
        </w:tc>
        <w:tc>
          <w:tcPr>
            <w:tcW w:w="1200" w:type="dxa"/>
          </w:tcPr>
          <w:p w14:paraId="4FBD37C4"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122C110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3F95488D"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Standard technologii prac obejmuje:</w:t>
      </w:r>
    </w:p>
    <w:p w14:paraId="5D0D265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wody i materiału (repelentu) z magazynu lub miejsca wskazanego przez Zamawiającego i dostarczenie na powierzchnię roboczą,</w:t>
      </w:r>
    </w:p>
    <w:p w14:paraId="5C8568C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przygotowanie preparatu do nakładania na drzewka (według instrukcji na etykiecie) oraz przygotowanie narzędzi do smarowania,</w:t>
      </w:r>
    </w:p>
    <w:p w14:paraId="051217A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222133D6"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oczyszczenie urządzeń,</w:t>
      </w:r>
    </w:p>
    <w:p w14:paraId="6ECE62FE"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zdanie opakowań i niewykorzystanego preparatu do wskazanego miejsca (magazynu).</w:t>
      </w:r>
    </w:p>
    <w:p w14:paraId="7EB8AAB2"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0D797BC2"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czynności ZAB-MCHRN i ZAB-MCHRG wykonuje się również na uprawach w celu ochrony przed spałowaniem,</w:t>
      </w:r>
    </w:p>
    <w:p w14:paraId="088D7628"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odległość od miejsca odbioru środka ochrony roślin i miejsca zwrotu opakowań i niewykorzystanego środka oraz punktu poboru wody zawarta jest w Tabeli parametrów. czynność GODZ SPA przeznaczona jest w wycenie na koszty transportowe.</w:t>
      </w:r>
    </w:p>
    <w:p w14:paraId="35FA843F"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66B022B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0E30279D"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686C6BCD"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lub na reprezentatywnych powierzchniach próbnych wynoszących 2 ary na każdy rozpoczęty HA i odniesienie tej ilości do całej powierzchni zabiegu.</w:t>
      </w:r>
    </w:p>
    <w:p w14:paraId="2270996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(rozliczenie z dokładnością do dwóch miejsc po przecinku)</w:t>
      </w:r>
    </w:p>
    <w:p w14:paraId="54B9B68B" w14:textId="77777777" w:rsidR="000B0BEC" w:rsidRPr="000B0BEC" w:rsidRDefault="000B0BEC" w:rsidP="000B0BEC">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392FDB1B" w14:textId="77777777" w:rsidTr="009C3BC9">
        <w:trPr>
          <w:trHeight w:val="600"/>
          <w:tblHeader/>
        </w:trPr>
        <w:tc>
          <w:tcPr>
            <w:tcW w:w="800" w:type="dxa"/>
            <w:vAlign w:val="center"/>
          </w:tcPr>
          <w:p w14:paraId="739CE03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64518EA4"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27DA178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74C44EE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2A131596"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26EDA7B1" w14:textId="77777777" w:rsidTr="009C3BC9">
        <w:tc>
          <w:tcPr>
            <w:tcW w:w="800" w:type="dxa"/>
          </w:tcPr>
          <w:p w14:paraId="7BF57CD0"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137</w:t>
            </w:r>
          </w:p>
        </w:tc>
        <w:tc>
          <w:tcPr>
            <w:tcW w:w="1800" w:type="dxa"/>
          </w:tcPr>
          <w:p w14:paraId="13C227E2"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ZAB-RYS</w:t>
            </w:r>
          </w:p>
        </w:tc>
        <w:tc>
          <w:tcPr>
            <w:tcW w:w="1800" w:type="dxa"/>
          </w:tcPr>
          <w:p w14:paraId="1A80C75F"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ZAB-RYS</w:t>
            </w:r>
          </w:p>
        </w:tc>
        <w:tc>
          <w:tcPr>
            <w:tcW w:w="3600" w:type="dxa"/>
          </w:tcPr>
          <w:p w14:paraId="596D38D0"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Zabezpieczenie młodników przed spałowaniem przez </w:t>
            </w:r>
            <w:proofErr w:type="spellStart"/>
            <w:r w:rsidRPr="000B0BEC">
              <w:rPr>
                <w:rFonts w:ascii="Cambria" w:eastAsia="Aptos" w:hAnsi="Cambria"/>
                <w:kern w:val="2"/>
                <w:sz w:val="22"/>
                <w:szCs w:val="24"/>
                <w:lang w:eastAsia="en-US"/>
                <w14:ligatures w14:val="standardContextual"/>
              </w:rPr>
              <w:t>rysakowanie</w:t>
            </w:r>
            <w:proofErr w:type="spellEnd"/>
          </w:p>
        </w:tc>
        <w:tc>
          <w:tcPr>
            <w:tcW w:w="1200" w:type="dxa"/>
          </w:tcPr>
          <w:p w14:paraId="4E297155"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0646F4AA"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6B24DC8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002DC8F2"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w:t>
      </w:r>
    </w:p>
    <w:p w14:paraId="7782968C"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nacięcie na nich kory do warstwy łyka pomiędzy okółkami pozbawionymi igliwia, znajdujących się na wysokości do ok. 1,5 m.</w:t>
      </w:r>
    </w:p>
    <w:p w14:paraId="67D66043"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2637C5AE"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ilość okółków do zabezpieczenia zawarta jest w Tabeli parametrów,</w:t>
      </w:r>
    </w:p>
    <w:p w14:paraId="44A767CC"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0B0BEC">
        <w:rPr>
          <w:rFonts w:ascii="Cambria" w:eastAsia="Aptos" w:hAnsi="Cambria"/>
          <w:kern w:val="2"/>
          <w:sz w:val="22"/>
          <w:szCs w:val="24"/>
          <w:lang w:eastAsia="en-US"/>
          <w14:ligatures w14:val="standardContextual"/>
        </w:rPr>
        <w:t>międzyokółka</w:t>
      </w:r>
      <w:proofErr w:type="spellEnd"/>
      <w:r w:rsidRPr="000B0BEC">
        <w:rPr>
          <w:rFonts w:ascii="Cambria" w:eastAsia="Aptos" w:hAnsi="Cambria"/>
          <w:kern w:val="2"/>
          <w:sz w:val="22"/>
          <w:szCs w:val="24"/>
          <w:lang w:eastAsia="en-US"/>
          <w14:ligatures w14:val="standardContextual"/>
        </w:rPr>
        <w:t>.</w:t>
      </w:r>
    </w:p>
    <w:p w14:paraId="6545D0CD"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4268448E"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351ACDA2"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604F95B8"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 xml:space="preserve">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lub na reprezentatywnych powierzchniach próbnych wynoszących 2 ary na każdy rozpoczęty HA i odniesienie tej ilości do całej powierzchni zabiegu.</w:t>
      </w:r>
    </w:p>
    <w:p w14:paraId="682F93D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620" w:firstRow="1" w:lastRow="0" w:firstColumn="0" w:lastColumn="0" w:noHBand="1" w:noVBand="1"/>
      </w:tblPr>
      <w:tblGrid>
        <w:gridCol w:w="800"/>
        <w:gridCol w:w="1800"/>
        <w:gridCol w:w="1800"/>
        <w:gridCol w:w="3600"/>
        <w:gridCol w:w="1200"/>
      </w:tblGrid>
      <w:tr w:rsidR="000B0BEC" w:rsidRPr="000B0BEC" w14:paraId="78269AFF" w14:textId="77777777" w:rsidTr="009C3BC9">
        <w:trPr>
          <w:trHeight w:val="600"/>
          <w:tblHeader/>
        </w:trPr>
        <w:tc>
          <w:tcPr>
            <w:tcW w:w="800" w:type="dxa"/>
            <w:vAlign w:val="center"/>
          </w:tcPr>
          <w:p w14:paraId="0446F9A5"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1E3E95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0F7A68A6"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660D5FD3"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2A22125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6061516A" w14:textId="77777777" w:rsidTr="009C3BC9">
        <w:trPr>
          <w:trHeight w:val="600"/>
        </w:trPr>
        <w:tc>
          <w:tcPr>
            <w:tcW w:w="800" w:type="dxa"/>
          </w:tcPr>
          <w:p w14:paraId="7C153174"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138</w:t>
            </w:r>
          </w:p>
        </w:tc>
        <w:tc>
          <w:tcPr>
            <w:tcW w:w="1800" w:type="dxa"/>
          </w:tcPr>
          <w:p w14:paraId="5417230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ZAB-OSLZG</w:t>
            </w:r>
          </w:p>
        </w:tc>
        <w:tc>
          <w:tcPr>
            <w:tcW w:w="1800" w:type="dxa"/>
          </w:tcPr>
          <w:p w14:paraId="16A8A9E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ZAB-OSLZG</w:t>
            </w:r>
          </w:p>
          <w:p w14:paraId="5F8BBAC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GODZ OSŁ</w:t>
            </w:r>
          </w:p>
          <w:p w14:paraId="0E88F0F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 PALIK</w:t>
            </w:r>
          </w:p>
        </w:tc>
        <w:tc>
          <w:tcPr>
            <w:tcW w:w="3600" w:type="dxa"/>
          </w:tcPr>
          <w:p w14:paraId="3690B53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Zabezpieczanie sadzonek przed zgryzaniem osłonkami</w:t>
            </w:r>
          </w:p>
        </w:tc>
        <w:tc>
          <w:tcPr>
            <w:tcW w:w="1200" w:type="dxa"/>
          </w:tcPr>
          <w:p w14:paraId="6885642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Calibri" w:hAnsi="Cambria" w:cs="Aptos"/>
                <w:bCs/>
                <w:iCs/>
                <w:kern w:val="1"/>
                <w:sz w:val="22"/>
                <w:szCs w:val="22"/>
                <w:lang w:eastAsia="pl-PL" w:bidi="hi-IN"/>
                <w14:ligatures w14:val="standardContextual"/>
              </w:rPr>
              <w:t>TSZT</w:t>
            </w:r>
          </w:p>
        </w:tc>
      </w:tr>
      <w:tr w:rsidR="000B0BEC" w:rsidRPr="000B0BEC" w14:paraId="127FF076" w14:textId="77777777" w:rsidTr="009C3BC9">
        <w:tc>
          <w:tcPr>
            <w:tcW w:w="800" w:type="dxa"/>
          </w:tcPr>
          <w:p w14:paraId="107D3065"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139</w:t>
            </w:r>
          </w:p>
        </w:tc>
        <w:tc>
          <w:tcPr>
            <w:tcW w:w="1800" w:type="dxa"/>
          </w:tcPr>
          <w:p w14:paraId="2DB640D9"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ZAB-OSŁON</w:t>
            </w:r>
          </w:p>
        </w:tc>
        <w:tc>
          <w:tcPr>
            <w:tcW w:w="1800" w:type="dxa"/>
          </w:tcPr>
          <w:p w14:paraId="43E29A7A"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ZAB-OSŁON</w:t>
            </w:r>
            <w:r w:rsidRPr="000B0BEC">
              <w:rPr>
                <w:rFonts w:ascii="Cambria" w:eastAsia="Aptos" w:hAnsi="Cambria"/>
                <w:kern w:val="2"/>
                <w:sz w:val="22"/>
                <w:szCs w:val="24"/>
                <w:lang w:eastAsia="en-US"/>
                <w14:ligatures w14:val="standardContextual"/>
              </w:rPr>
              <w:br/>
              <w:t>GODZ OSŁ</w:t>
            </w:r>
          </w:p>
          <w:p w14:paraId="674D056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 PALIK</w:t>
            </w:r>
          </w:p>
        </w:tc>
        <w:tc>
          <w:tcPr>
            <w:tcW w:w="3600" w:type="dxa"/>
          </w:tcPr>
          <w:p w14:paraId="10D4F40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Zabezpieczanie drzewek przed spałowaniem osłonkami</w:t>
            </w:r>
          </w:p>
        </w:tc>
        <w:tc>
          <w:tcPr>
            <w:tcW w:w="1200" w:type="dxa"/>
          </w:tcPr>
          <w:p w14:paraId="54A3299B"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5138877A"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00B23E66"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511071D2"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osłonek i dostarczenie ich na pozycję roboczą, </w:t>
      </w:r>
    </w:p>
    <w:p w14:paraId="7EEB69EA"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rozniesienie osłonek na pozycji roboczej,</w:t>
      </w:r>
    </w:p>
    <w:p w14:paraId="284B3F81"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założenie osłonek na sadzonki i drzewka uwzględniając zastosowany model osłonki i zalecenia producenta,</w:t>
      </w:r>
    </w:p>
    <w:p w14:paraId="69CFF753"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wykonanie palików z twardego drewna liściastego lub iglastego o długości zawartej w Tabeli parametrów wraz z zaostrzeniem ich i dostarczeniem ich na pozycję roboczą - jeżeli typ użytej osłonki wymaga zastosowania palika,</w:t>
      </w:r>
    </w:p>
    <w:p w14:paraId="6A502595"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zwrot niewykorzystanego materiału do magazynu .</w:t>
      </w:r>
    </w:p>
    <w:p w14:paraId="1FBEBDB1"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737FECBD"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OSŁ przeznaczona jest w wycenie na koszty transportowe; długość palika oraz odległość dowozu osłonek i odległość zwiezienia niewykorzystanych materiałów zawarta jest w Tabeli parametrów.</w:t>
      </w:r>
    </w:p>
    <w:p w14:paraId="0DAA0CC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WYK PALIK  przeznaczona jest w wycenie na koszty wykonania palików.</w:t>
      </w:r>
    </w:p>
    <w:p w14:paraId="4FB889A7"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7585AC5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2430D222"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dokonanie weryfikacji zgodności wykonania zabezpieczenia drzewek z opisem czynności i zleceniem,</w:t>
      </w:r>
    </w:p>
    <w:p w14:paraId="7FFA1E11"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lub na reprezentatywnych powierzchniach próbnych wynoszących 2 ary na każdy rozpoczęty HA i odniesienie tej ilości do całej powierzchni zabiegu.</w:t>
      </w:r>
    </w:p>
    <w:p w14:paraId="39606976"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(rozliczenie z dokładnością do dwóch miejsc po przecinku)</w:t>
      </w:r>
    </w:p>
    <w:p w14:paraId="42BAB44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275C1C84" w14:textId="77777777" w:rsidTr="009C3BC9">
        <w:trPr>
          <w:trHeight w:val="600"/>
          <w:tblHeader/>
        </w:trPr>
        <w:tc>
          <w:tcPr>
            <w:tcW w:w="800" w:type="dxa"/>
            <w:vAlign w:val="center"/>
          </w:tcPr>
          <w:p w14:paraId="0FA3BF0C"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lastRenderedPageBreak/>
              <w:t>Nr</w:t>
            </w:r>
          </w:p>
        </w:tc>
        <w:tc>
          <w:tcPr>
            <w:tcW w:w="1800" w:type="dxa"/>
            <w:vAlign w:val="center"/>
          </w:tcPr>
          <w:p w14:paraId="17E4F75E"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45F299F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0709FAF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24ECB157"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0ADD9A3E" w14:textId="77777777" w:rsidTr="009C3BC9">
        <w:tc>
          <w:tcPr>
            <w:tcW w:w="800" w:type="dxa"/>
          </w:tcPr>
          <w:p w14:paraId="13BEB97D"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140</w:t>
            </w:r>
          </w:p>
        </w:tc>
        <w:tc>
          <w:tcPr>
            <w:tcW w:w="1800" w:type="dxa"/>
          </w:tcPr>
          <w:p w14:paraId="16DEB978"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ZAB-OSŁZD</w:t>
            </w:r>
          </w:p>
        </w:tc>
        <w:tc>
          <w:tcPr>
            <w:tcW w:w="1800" w:type="dxa"/>
          </w:tcPr>
          <w:p w14:paraId="797DE7E3"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ZAB-OSŁZD</w:t>
            </w:r>
            <w:r w:rsidRPr="000B0BEC">
              <w:rPr>
                <w:rFonts w:ascii="Cambria" w:eastAsia="Aptos" w:hAnsi="Cambria"/>
                <w:kern w:val="2"/>
                <w:sz w:val="22"/>
                <w:szCs w:val="24"/>
                <w:lang w:eastAsia="en-US"/>
                <w14:ligatures w14:val="standardContextual"/>
              </w:rPr>
              <w:br/>
              <w:t>GODZ ZOSŁ</w:t>
            </w:r>
          </w:p>
        </w:tc>
        <w:tc>
          <w:tcPr>
            <w:tcW w:w="3600" w:type="dxa"/>
          </w:tcPr>
          <w:p w14:paraId="6E35F19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Zdejmowanie osłonek z drzewek zabezpieczonych </w:t>
            </w:r>
          </w:p>
        </w:tc>
        <w:tc>
          <w:tcPr>
            <w:tcW w:w="1200" w:type="dxa"/>
          </w:tcPr>
          <w:p w14:paraId="26830182"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7272F0F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3E935FF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36D65D87"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zdejmowanie starych osłonek i pozbieranie opadłych,</w:t>
      </w:r>
    </w:p>
    <w:p w14:paraId="58CEDE1B"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wyniesienie z powierzchni,</w:t>
      </w:r>
    </w:p>
    <w:p w14:paraId="132B9863"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dowóz do wskazanego miejsca (magazynu).</w:t>
      </w:r>
    </w:p>
    <w:p w14:paraId="0A81DAFF"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32BB11A0"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ZOSŁ przeznaczona jest w wycenie na koszty transportowe; odległość zwiezienia zdjętych osłonek zawarta jest w Tabeli parametrów.</w:t>
      </w:r>
    </w:p>
    <w:p w14:paraId="4D9FE850"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0AA01FF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3BF693C8"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 opisem czynności i zleceniem zgodności zdjęcia zabezpieczenia z drzewek, </w:t>
      </w:r>
    </w:p>
    <w:p w14:paraId="7D9025B6"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ilość osłonek zdjętych z zabezpieczonych drzewek zostanie ustalona poprzez ich policzenie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w:t>
      </w:r>
    </w:p>
    <w:p w14:paraId="1E03B0F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w:t>
      </w:r>
      <w:r w:rsidRPr="000B0BEC">
        <w:rPr>
          <w:rFonts w:ascii="Cambria" w:eastAsia="Aptos" w:hAnsi="Cambria"/>
          <w:kern w:val="2"/>
          <w:sz w:val="22"/>
          <w:szCs w:val="24"/>
          <w:lang w:eastAsia="en-US"/>
          <w14:ligatures w14:val="standardContextual"/>
        </w:rPr>
        <w:tab/>
        <w:t>(rozliczenie z dokładnością do dwóch miejsc po przecinku)</w:t>
      </w:r>
    </w:p>
    <w:p w14:paraId="0EA8419B"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4AC59AFA" w14:textId="77777777" w:rsidTr="009C3BC9">
        <w:trPr>
          <w:trHeight w:val="600"/>
          <w:tblHeader/>
        </w:trPr>
        <w:tc>
          <w:tcPr>
            <w:tcW w:w="800" w:type="dxa"/>
            <w:vAlign w:val="center"/>
          </w:tcPr>
          <w:p w14:paraId="67E99D4A"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084412C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369014A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50765B9C"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67A547E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4CF5267E" w14:textId="77777777" w:rsidTr="009C3BC9">
        <w:tc>
          <w:tcPr>
            <w:tcW w:w="800" w:type="dxa"/>
          </w:tcPr>
          <w:p w14:paraId="19D74C07"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141</w:t>
            </w:r>
          </w:p>
        </w:tc>
        <w:tc>
          <w:tcPr>
            <w:tcW w:w="1800" w:type="dxa"/>
          </w:tcPr>
          <w:p w14:paraId="738C6EE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ZAB-UPAL</w:t>
            </w:r>
          </w:p>
        </w:tc>
        <w:tc>
          <w:tcPr>
            <w:tcW w:w="1800" w:type="dxa"/>
          </w:tcPr>
          <w:p w14:paraId="6D875CE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ZAB-UPAL3, </w:t>
            </w:r>
            <w:r w:rsidRPr="000B0BEC">
              <w:rPr>
                <w:rFonts w:ascii="Cambria" w:eastAsia="Aptos" w:hAnsi="Cambria"/>
                <w:kern w:val="2"/>
                <w:sz w:val="22"/>
                <w:szCs w:val="24"/>
                <w:lang w:eastAsia="en-US"/>
                <w14:ligatures w14:val="standardContextual"/>
              </w:rPr>
              <w:br/>
              <w:t xml:space="preserve">ZAB-UPAL2, </w:t>
            </w:r>
            <w:r w:rsidRPr="000B0BEC">
              <w:rPr>
                <w:rFonts w:ascii="Cambria" w:eastAsia="Aptos" w:hAnsi="Cambria"/>
                <w:kern w:val="2"/>
                <w:sz w:val="22"/>
                <w:szCs w:val="24"/>
                <w:lang w:eastAsia="en-US"/>
                <w14:ligatures w14:val="standardContextual"/>
              </w:rPr>
              <w:br/>
              <w:t>ZAB-UPAL1,        GODZ UPAL,</w:t>
            </w:r>
            <w:r w:rsidRPr="000B0BEC">
              <w:rPr>
                <w:rFonts w:ascii="Cambria" w:eastAsia="Aptos" w:hAnsi="Cambria"/>
                <w:kern w:val="2"/>
                <w:sz w:val="22"/>
                <w:szCs w:val="24"/>
                <w:lang w:eastAsia="en-US"/>
                <w14:ligatures w14:val="standardContextual"/>
              </w:rPr>
              <w:br/>
              <w:t>WYK PALIK</w:t>
            </w:r>
          </w:p>
        </w:tc>
        <w:tc>
          <w:tcPr>
            <w:tcW w:w="3600" w:type="dxa"/>
          </w:tcPr>
          <w:p w14:paraId="7D03BA65"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drzewek przed zwierzyną palikami</w:t>
            </w:r>
          </w:p>
        </w:tc>
        <w:tc>
          <w:tcPr>
            <w:tcW w:w="1200" w:type="dxa"/>
          </w:tcPr>
          <w:p w14:paraId="1312A29D"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73D2983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7126A47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72812AE5"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wykonanie palików wraz z zaostrzeniem i dostarczeniem ich na pozycję roboczą,</w:t>
      </w:r>
    </w:p>
    <w:p w14:paraId="60578B26"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doniesienie i rozniesienie palików na pozycji roboczej,</w:t>
      </w:r>
    </w:p>
    <w:p w14:paraId="198229AB"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wbicie określonej w zleceniu ilości palików wokół sadzonek na uprawie, w sposób nie powodujący uszkodzeń systemu korzeniowego sadzonki,</w:t>
      </w:r>
    </w:p>
    <w:p w14:paraId="31853813"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 xml:space="preserve">zwrot niewykorzystanego materiału do magazynu. </w:t>
      </w:r>
    </w:p>
    <w:p w14:paraId="5EC4F828"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45710CC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informacje o drewnie do przerobu i gotowych palikach zawarte są w Tabeli parametrów,</w:t>
      </w:r>
    </w:p>
    <w:p w14:paraId="1D03AD2C"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UPAL przeznaczona jest w wycenie na koszty transportowe; odległość dowozu palików i odległość zwiezienia niewykorzystanych materiałów zawarta jest w Tabeli parametrów.</w:t>
      </w:r>
    </w:p>
    <w:p w14:paraId="31172F07"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WYK PALIK  przeznaczona jest w wycenie na koszty wykonania palików.</w:t>
      </w:r>
    </w:p>
    <w:p w14:paraId="6173E24D"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35BD9E1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46674E7F"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43B2C11"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lub na reprezentatywnych powierzchniach próbnych wynoszących 2 ary na każdy rozpoczęty HA i odniesienie tej ilości do całej powierzchni zabiegu.</w:t>
      </w:r>
    </w:p>
    <w:p w14:paraId="6D16380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 (rozliczenie z dokładnością do dwóch miejsc po przecinku)</w:t>
      </w:r>
    </w:p>
    <w:p w14:paraId="08714D8D"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40205504" w14:textId="77777777" w:rsidTr="009C3BC9">
        <w:trPr>
          <w:trHeight w:val="600"/>
          <w:tblHeader/>
        </w:trPr>
        <w:tc>
          <w:tcPr>
            <w:tcW w:w="800" w:type="dxa"/>
            <w:vAlign w:val="center"/>
          </w:tcPr>
          <w:p w14:paraId="7DB8D364"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69293D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303FA54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14B3A74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4B2406A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078E645D" w14:textId="77777777" w:rsidTr="009C3BC9">
        <w:tc>
          <w:tcPr>
            <w:tcW w:w="800" w:type="dxa"/>
          </w:tcPr>
          <w:p w14:paraId="336A4934"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142</w:t>
            </w:r>
          </w:p>
        </w:tc>
        <w:tc>
          <w:tcPr>
            <w:tcW w:w="1800" w:type="dxa"/>
          </w:tcPr>
          <w:p w14:paraId="0F872610"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 SIAT</w:t>
            </w:r>
          </w:p>
        </w:tc>
        <w:tc>
          <w:tcPr>
            <w:tcW w:w="1800" w:type="dxa"/>
          </w:tcPr>
          <w:p w14:paraId="4ECBE2F1"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 SIAT</w:t>
            </w:r>
            <w:r w:rsidRPr="000B0BEC">
              <w:rPr>
                <w:rFonts w:ascii="Cambria" w:eastAsia="Aptos" w:hAnsi="Cambria"/>
                <w:kern w:val="2"/>
                <w:sz w:val="22"/>
                <w:szCs w:val="24"/>
                <w:lang w:eastAsia="en-US"/>
                <w14:ligatures w14:val="standardContextual"/>
              </w:rPr>
              <w:br/>
              <w:t>GODZ IZS</w:t>
            </w:r>
            <w:r w:rsidRPr="000B0BEC">
              <w:rPr>
                <w:rFonts w:ascii="Cambria" w:eastAsia="Aptos" w:hAnsi="Cambria"/>
                <w:kern w:val="2"/>
                <w:sz w:val="22"/>
                <w:szCs w:val="24"/>
                <w:lang w:eastAsia="en-US"/>
                <w14:ligatures w14:val="standardContextual"/>
              </w:rPr>
              <w:br/>
              <w:t>SKOBLE (materiał)</w:t>
            </w:r>
          </w:p>
        </w:tc>
        <w:tc>
          <w:tcPr>
            <w:tcW w:w="3600" w:type="dxa"/>
          </w:tcPr>
          <w:p w14:paraId="7ECE1B0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Indywidualne zabezpieczanie siatką</w:t>
            </w:r>
          </w:p>
        </w:tc>
        <w:tc>
          <w:tcPr>
            <w:tcW w:w="1200" w:type="dxa"/>
          </w:tcPr>
          <w:p w14:paraId="43F0CA51"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TSZT</w:t>
            </w:r>
          </w:p>
        </w:tc>
      </w:tr>
    </w:tbl>
    <w:p w14:paraId="7CACFC9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1362ADD5"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4BB385CA" w14:textId="77777777" w:rsidR="000B0BEC" w:rsidRPr="000B0BEC" w:rsidRDefault="000B0BEC" w:rsidP="000B0BEC">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drewna przeznaczanego na słupki i siatki z magazynu,</w:t>
      </w:r>
    </w:p>
    <w:p w14:paraId="4120862D" w14:textId="77777777" w:rsidR="000B0BEC" w:rsidRPr="000B0BEC" w:rsidRDefault="000B0BEC" w:rsidP="000B0BEC">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rozniesienie słupków i siatki na pozycji roboczej,</w:t>
      </w:r>
    </w:p>
    <w:p w14:paraId="17C8467D" w14:textId="77777777" w:rsidR="000B0BEC" w:rsidRPr="000B0BEC" w:rsidRDefault="000B0BEC" w:rsidP="000B0BEC">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wbicie słupków wokół drzewek w sposób nie powodujący uszkodzeń systemu korzeniowego drzewka w ilości zawartej w Tabeli parametrów,</w:t>
      </w:r>
    </w:p>
    <w:p w14:paraId="7944F097" w14:textId="77777777" w:rsidR="000B0BEC" w:rsidRPr="000B0BEC" w:rsidRDefault="000B0BEC" w:rsidP="000B0BEC">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zamontowanie wokół słupków siatki przy użyciu skobli,</w:t>
      </w:r>
    </w:p>
    <w:p w14:paraId="64CEC01F" w14:textId="77777777" w:rsidR="000B0BEC" w:rsidRPr="000B0BEC" w:rsidRDefault="000B0BEC" w:rsidP="000B0BEC">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zwrot niewykorzystanego materiału do magazynu.</w:t>
      </w:r>
    </w:p>
    <w:p w14:paraId="6AAD5B6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1799293C" w14:textId="77777777" w:rsidR="000B0BEC" w:rsidRPr="000B0BEC" w:rsidRDefault="000B0BEC" w:rsidP="000B0BEC">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Wykonawca zapewnia skoble ocynkowane  i gwoździe ocynkowane  w ilości i według wymagań technicznych zawartych w Tabeli parametrów, Zamawiający zapewnia siatkę i słupki</w:t>
      </w:r>
    </w:p>
    <w:p w14:paraId="69CFA4F5" w14:textId="77777777" w:rsidR="000B0BEC" w:rsidRPr="000B0BEC" w:rsidRDefault="000B0BEC" w:rsidP="000B0BEC">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IZS przeznaczona jest w wycenie na koszty transportowe; odległość dowozu słupków i siatki oraz zwrotu niewykorzystanych materiałów do magazynu zawarta jest w Tabeli parametrów</w:t>
      </w:r>
    </w:p>
    <w:p w14:paraId="5DF833C1"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lastRenderedPageBreak/>
        <w:t>Procedura odbioru:</w:t>
      </w:r>
    </w:p>
    <w:p w14:paraId="15E64A6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3EC142B6"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7290C2C"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ilość zabezpieczonych drzewek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w:t>
      </w:r>
    </w:p>
    <w:p w14:paraId="1CC4B579"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4172B35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37BF787D" w14:textId="77777777" w:rsidTr="009C3BC9">
        <w:trPr>
          <w:trHeight w:val="600"/>
          <w:tblHeader/>
        </w:trPr>
        <w:tc>
          <w:tcPr>
            <w:tcW w:w="800" w:type="dxa"/>
            <w:vAlign w:val="center"/>
          </w:tcPr>
          <w:p w14:paraId="68578013"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7FD946D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4D7ED20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154C84E7"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33935F65"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252E6E03" w14:textId="77777777" w:rsidTr="009C3BC9">
        <w:tc>
          <w:tcPr>
            <w:tcW w:w="800" w:type="dxa"/>
          </w:tcPr>
          <w:p w14:paraId="477E223C"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143</w:t>
            </w:r>
          </w:p>
        </w:tc>
        <w:tc>
          <w:tcPr>
            <w:tcW w:w="1800" w:type="dxa"/>
          </w:tcPr>
          <w:p w14:paraId="4CF434EF"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GRODZ-SN</w:t>
            </w:r>
          </w:p>
        </w:tc>
        <w:tc>
          <w:tcPr>
            <w:tcW w:w="1800" w:type="dxa"/>
          </w:tcPr>
          <w:p w14:paraId="4F9F8632"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GRODZ-SN,</w:t>
            </w:r>
            <w:r w:rsidRPr="000B0BEC">
              <w:rPr>
                <w:rFonts w:ascii="Cambria" w:eastAsia="Aptos" w:hAnsi="Cambria"/>
                <w:kern w:val="2"/>
                <w:sz w:val="22"/>
                <w:szCs w:val="24"/>
                <w:lang w:eastAsia="en-US"/>
                <w14:ligatures w14:val="standardContextual"/>
              </w:rPr>
              <w:br/>
              <w:t>GODZ SIAT,     SKOBLE (materiał)</w:t>
            </w:r>
            <w:r w:rsidRPr="000B0BEC">
              <w:rPr>
                <w:rFonts w:ascii="Cambria" w:eastAsia="Aptos" w:hAnsi="Cambria"/>
                <w:kern w:val="2"/>
                <w:sz w:val="22"/>
                <w:szCs w:val="24"/>
                <w:lang w:eastAsia="en-US"/>
                <w14:ligatures w14:val="standardContextual"/>
              </w:rPr>
              <w:br/>
              <w:t>GWOŹDZIE(materiał)</w:t>
            </w:r>
          </w:p>
        </w:tc>
        <w:tc>
          <w:tcPr>
            <w:tcW w:w="3600" w:type="dxa"/>
          </w:tcPr>
          <w:p w14:paraId="35EC100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w:t>
            </w:r>
          </w:p>
        </w:tc>
        <w:tc>
          <w:tcPr>
            <w:tcW w:w="1200" w:type="dxa"/>
          </w:tcPr>
          <w:p w14:paraId="3C3054B5"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r w:rsidR="000B0BEC" w:rsidRPr="000B0BEC" w14:paraId="48E05F20" w14:textId="77777777" w:rsidTr="009C3BC9">
        <w:tc>
          <w:tcPr>
            <w:tcW w:w="800" w:type="dxa"/>
          </w:tcPr>
          <w:p w14:paraId="013F1CCB"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144</w:t>
            </w:r>
          </w:p>
        </w:tc>
        <w:tc>
          <w:tcPr>
            <w:tcW w:w="1800" w:type="dxa"/>
          </w:tcPr>
          <w:p w14:paraId="6D4057F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GRODZ-SG</w:t>
            </w:r>
          </w:p>
        </w:tc>
        <w:tc>
          <w:tcPr>
            <w:tcW w:w="1800" w:type="dxa"/>
          </w:tcPr>
          <w:p w14:paraId="587B456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GRODZ-SG,          GODZ SIAG,  SKOBLE (materiał),</w:t>
            </w:r>
            <w:r w:rsidRPr="000B0BEC">
              <w:rPr>
                <w:rFonts w:ascii="Cambria" w:eastAsia="Aptos" w:hAnsi="Cambria"/>
                <w:kern w:val="2"/>
                <w:sz w:val="22"/>
                <w:szCs w:val="24"/>
                <w:lang w:eastAsia="en-US"/>
                <w14:ligatures w14:val="standardContextual"/>
              </w:rPr>
              <w:br/>
              <w:t>GWOŹDZIE(materiał)</w:t>
            </w:r>
          </w:p>
        </w:tc>
        <w:tc>
          <w:tcPr>
            <w:tcW w:w="3600" w:type="dxa"/>
          </w:tcPr>
          <w:p w14:paraId="0C220E95"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 w warunkach górskich</w:t>
            </w:r>
          </w:p>
        </w:tc>
        <w:tc>
          <w:tcPr>
            <w:tcW w:w="1200" w:type="dxa"/>
          </w:tcPr>
          <w:p w14:paraId="11962A45"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r w:rsidR="000B0BEC" w:rsidRPr="000B0BEC" w14:paraId="4C3C9820" w14:textId="77777777" w:rsidTr="009C3BC9">
        <w:tc>
          <w:tcPr>
            <w:tcW w:w="800" w:type="dxa"/>
          </w:tcPr>
          <w:p w14:paraId="62AE2218"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145</w:t>
            </w:r>
          </w:p>
        </w:tc>
        <w:tc>
          <w:tcPr>
            <w:tcW w:w="1800" w:type="dxa"/>
          </w:tcPr>
          <w:p w14:paraId="4D5ED9E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GRODZ-SRN</w:t>
            </w:r>
          </w:p>
        </w:tc>
        <w:tc>
          <w:tcPr>
            <w:tcW w:w="1800" w:type="dxa"/>
          </w:tcPr>
          <w:p w14:paraId="4ADA049A"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GRODZ-SRN,          GODZ RSIA,          SKOBLE (materiał),</w:t>
            </w:r>
            <w:r w:rsidRPr="000B0BEC">
              <w:rPr>
                <w:rFonts w:ascii="Cambria" w:eastAsia="Aptos" w:hAnsi="Cambria"/>
                <w:kern w:val="2"/>
                <w:sz w:val="22"/>
                <w:szCs w:val="24"/>
                <w:lang w:eastAsia="en-US"/>
                <w14:ligatures w14:val="standardContextual"/>
              </w:rPr>
              <w:br/>
              <w:t>GWOŹDZIE(materiał)</w:t>
            </w:r>
          </w:p>
        </w:tc>
        <w:tc>
          <w:tcPr>
            <w:tcW w:w="3600" w:type="dxa"/>
          </w:tcPr>
          <w:p w14:paraId="28EF5CB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 rozbiórkową</w:t>
            </w:r>
          </w:p>
        </w:tc>
        <w:tc>
          <w:tcPr>
            <w:tcW w:w="1200" w:type="dxa"/>
          </w:tcPr>
          <w:p w14:paraId="01C3B67D"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r w:rsidR="000B0BEC" w:rsidRPr="000B0BEC" w14:paraId="772F17DC" w14:textId="77777777" w:rsidTr="009C3BC9">
        <w:tc>
          <w:tcPr>
            <w:tcW w:w="800" w:type="dxa"/>
          </w:tcPr>
          <w:p w14:paraId="4BA4DEBD"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146</w:t>
            </w:r>
          </w:p>
        </w:tc>
        <w:tc>
          <w:tcPr>
            <w:tcW w:w="1800" w:type="dxa"/>
          </w:tcPr>
          <w:p w14:paraId="0F01E4B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GRODZ-SRG</w:t>
            </w:r>
          </w:p>
        </w:tc>
        <w:tc>
          <w:tcPr>
            <w:tcW w:w="1800" w:type="dxa"/>
          </w:tcPr>
          <w:p w14:paraId="56AFCABF"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GRODZ-SRG,          GODZ RSIG,          SKOBLE (materiał),</w:t>
            </w:r>
            <w:r w:rsidRPr="000B0BEC">
              <w:rPr>
                <w:rFonts w:ascii="Cambria" w:eastAsia="Aptos" w:hAnsi="Cambria"/>
                <w:kern w:val="2"/>
                <w:sz w:val="22"/>
                <w:szCs w:val="24"/>
                <w:lang w:eastAsia="en-US"/>
                <w14:ligatures w14:val="standardContextual"/>
              </w:rPr>
              <w:br/>
              <w:t>GWOŹDZIE(materiał)</w:t>
            </w:r>
          </w:p>
        </w:tc>
        <w:tc>
          <w:tcPr>
            <w:tcW w:w="3600" w:type="dxa"/>
          </w:tcPr>
          <w:p w14:paraId="3101D6CE"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 rozbiórkową w warunkach górskich</w:t>
            </w:r>
          </w:p>
        </w:tc>
        <w:tc>
          <w:tcPr>
            <w:tcW w:w="1200" w:type="dxa"/>
          </w:tcPr>
          <w:p w14:paraId="2E9A7960"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bl>
    <w:p w14:paraId="64B357C5"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4F3AFC5A"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Standard technologii prac obejmuje:</w:t>
      </w:r>
    </w:p>
    <w:p w14:paraId="24EFF618"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 xml:space="preserve">dowóz materiałów  (siatka grodzeniowa i słupki) na miejsce wykonania ogrodzenia z magazynu, </w:t>
      </w:r>
    </w:p>
    <w:p w14:paraId="24C0B1B0"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0F6D84E8"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zabezpieczenie wkopywanej części słupka przed zgnilizną, </w:t>
      </w:r>
    </w:p>
    <w:p w14:paraId="77907532"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rozniesienie/rozwiezienie i wkopanie lub wbijanie słupków stroną zabezpieczoną,</w:t>
      </w:r>
    </w:p>
    <w:p w14:paraId="7BECF2DA"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rozwinięcie, zawieszenie, napięcie i przymocowanie siatki do słupków i gruntu,</w:t>
      </w:r>
    </w:p>
    <w:p w14:paraId="4C2D806B"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w:t>
      </w:r>
    </w:p>
    <w:p w14:paraId="08A46004"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 przypadku stosowania siatki rozbiórkowej do wykonania grodzenia należy wykonać jej drobne naprawy,</w:t>
      </w:r>
    </w:p>
    <w:p w14:paraId="25043672"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zwiezienie niewykorzystanych materiałów w miejsce na terenie leśnictwa, w którym wykonywane jest grodzenie.</w:t>
      </w:r>
    </w:p>
    <w:p w14:paraId="2DA987B6"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5BC811DB"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słupki narożne należy zabezpieczyć przed wychylaniem w minimum dwóch kierunkach,</w:t>
      </w:r>
    </w:p>
    <w:p w14:paraId="2561D600"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odległość między słupkami zawarta jest w Tabeli parametrów</w:t>
      </w:r>
    </w:p>
    <w:p w14:paraId="355B96DE"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opis technologii wykonania słupków oraz opis sposobu zabezpieczenia słupka przed zgnilizną zawarte są w Tabeli parametrów,</w:t>
      </w:r>
    </w:p>
    <w:p w14:paraId="15B78676"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jeżeli wbite słupki są stabilne można nie wykonywać ich podpór,</w:t>
      </w:r>
    </w:p>
    <w:p w14:paraId="3CAE1F1B"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7EEC1829" w14:textId="77777777" w:rsidR="000B0BEC" w:rsidRPr="000B0BEC" w:rsidRDefault="000B0BEC" w:rsidP="000B0BEC">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przed wychylaniem należy zabezpieczyć: słupki naciągowe (co ok. 50 m linii ogrodzenia), słupki na załamaniach przebiegu ogrodzenia,</w:t>
      </w:r>
    </w:p>
    <w:p w14:paraId="4267D66E" w14:textId="77777777" w:rsidR="000B0BEC" w:rsidRPr="000B0BEC" w:rsidRDefault="000B0BEC" w:rsidP="000B0BEC">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materiały zapewnia:</w:t>
      </w:r>
    </w:p>
    <w:p w14:paraId="249A056A" w14:textId="77777777" w:rsidR="000B0BEC" w:rsidRPr="000B0BEC" w:rsidRDefault="000B0BEC" w:rsidP="000B0BEC">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Zamawiający – siatka grodzeniowa, słupki , </w:t>
      </w:r>
    </w:p>
    <w:p w14:paraId="43CE89FA" w14:textId="77777777" w:rsidR="000B0BEC" w:rsidRPr="000B0BEC" w:rsidRDefault="000B0BEC" w:rsidP="000B0BEC">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Wykonawca - skoble ocynkowane i gwoździe ocynkowane : wymagania techniczne dla tych materiałów oraz ich ilość</w:t>
      </w:r>
      <w:r w:rsidRPr="000B0BEC">
        <w:rPr>
          <w:rFonts w:ascii="Cambria" w:eastAsia="Aptos" w:hAnsi="Cambria"/>
          <w:color w:val="00B0F0"/>
          <w:kern w:val="2"/>
          <w:sz w:val="22"/>
          <w:szCs w:val="24"/>
          <w:lang w:eastAsia="en-US"/>
          <w14:ligatures w14:val="standardContextual"/>
        </w:rPr>
        <w:t xml:space="preserve"> </w:t>
      </w:r>
      <w:r w:rsidRPr="000B0BEC">
        <w:rPr>
          <w:rFonts w:ascii="Cambria" w:eastAsia="Aptos" w:hAnsi="Cambria"/>
          <w:kern w:val="2"/>
          <w:sz w:val="22"/>
          <w:szCs w:val="24"/>
          <w:lang w:eastAsia="en-US"/>
          <w14:ligatures w14:val="standardContextual"/>
        </w:rPr>
        <w:t>zawarte są w Tabeli parametrów</w:t>
      </w:r>
    </w:p>
    <w:p w14:paraId="659006D2" w14:textId="77777777" w:rsidR="000B0BEC" w:rsidRPr="000B0BEC" w:rsidRDefault="000B0BEC" w:rsidP="000B0BEC">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61629FAC" w14:textId="77777777" w:rsidR="000B0BEC" w:rsidRPr="000B0BEC" w:rsidRDefault="000B0BEC" w:rsidP="000B0BEC">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1F946D37" w14:textId="77777777" w:rsidR="000B0BEC" w:rsidRPr="000B0BEC" w:rsidRDefault="000B0BEC" w:rsidP="000B0BEC">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1C2EA7C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44E6699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lastRenderedPageBreak/>
        <w:drawing>
          <wp:inline distT="0" distB="0" distL="0" distR="0" wp14:anchorId="67071A30" wp14:editId="1684A1EB">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566E5EF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lastRenderedPageBreak/>
        <w:drawing>
          <wp:inline distT="0" distB="0" distL="0" distR="0" wp14:anchorId="79447F39" wp14:editId="53D19927">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633ED72A"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p w14:paraId="7CD15C7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p w14:paraId="06D63FB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lastRenderedPageBreak/>
        <w:t>Procedura odbioru:</w:t>
      </w:r>
    </w:p>
    <w:p w14:paraId="64581A2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22EFA0CF"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zweryfikowanie prawidłowości ich wykonania z opisem czynności i Zleceniem,</w:t>
      </w:r>
    </w:p>
    <w:p w14:paraId="5DF8F4D9"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w:t>
      </w:r>
    </w:p>
    <w:p w14:paraId="32D605E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pomiaru długości grodzenia (np. przy pomocy: dalmierza, taśmy mierniczej, GPS, </w:t>
      </w:r>
      <w:proofErr w:type="spellStart"/>
      <w:r w:rsidRPr="000B0BEC">
        <w:rPr>
          <w:rFonts w:ascii="Cambria" w:eastAsia="Aptos" w:hAnsi="Cambria"/>
          <w:kern w:val="2"/>
          <w:sz w:val="22"/>
          <w:szCs w:val="24"/>
          <w:lang w:eastAsia="en-US"/>
          <w14:ligatures w14:val="standardContextual"/>
        </w:rPr>
        <w:t>itp</w:t>
      </w:r>
      <w:proofErr w:type="spellEnd"/>
      <w:r w:rsidRPr="000B0BEC">
        <w:rPr>
          <w:rFonts w:ascii="Cambria" w:eastAsia="Aptos" w:hAnsi="Cambria"/>
          <w:kern w:val="2"/>
          <w:sz w:val="22"/>
          <w:szCs w:val="24"/>
          <w:lang w:eastAsia="en-US"/>
          <w14:ligatures w14:val="standardContextual"/>
        </w:rPr>
        <w:t>).</w:t>
      </w:r>
    </w:p>
    <w:p w14:paraId="57ACEC9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1FFD6B39"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580721A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02831B1B" w14:textId="77777777" w:rsidTr="009C3BC9">
        <w:trPr>
          <w:trHeight w:val="600"/>
          <w:tblHeader/>
        </w:trPr>
        <w:tc>
          <w:tcPr>
            <w:tcW w:w="800" w:type="dxa"/>
            <w:vAlign w:val="center"/>
          </w:tcPr>
          <w:p w14:paraId="24A3DDFD"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D87FB37"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24BD51B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0DF38536"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524A2BE7"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2F1F9866" w14:textId="77777777" w:rsidTr="009C3BC9">
        <w:tc>
          <w:tcPr>
            <w:tcW w:w="800" w:type="dxa"/>
          </w:tcPr>
          <w:p w14:paraId="7AB39AA5"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147</w:t>
            </w:r>
          </w:p>
        </w:tc>
        <w:tc>
          <w:tcPr>
            <w:tcW w:w="1800" w:type="dxa"/>
          </w:tcPr>
          <w:p w14:paraId="5740A2DB"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GRODZ-ZUL</w:t>
            </w:r>
          </w:p>
        </w:tc>
        <w:tc>
          <w:tcPr>
            <w:tcW w:w="1800" w:type="dxa"/>
          </w:tcPr>
          <w:p w14:paraId="65B48027"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GRODZ-ZUL</w:t>
            </w:r>
          </w:p>
        </w:tc>
        <w:tc>
          <w:tcPr>
            <w:tcW w:w="3600" w:type="dxa"/>
          </w:tcPr>
          <w:p w14:paraId="58A534C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 z materiałów Wykonawcy</w:t>
            </w:r>
          </w:p>
        </w:tc>
        <w:tc>
          <w:tcPr>
            <w:tcW w:w="1200" w:type="dxa"/>
          </w:tcPr>
          <w:p w14:paraId="54E6A39D"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r w:rsidR="000B0BEC" w:rsidRPr="000B0BEC" w14:paraId="36401E34" w14:textId="77777777" w:rsidTr="009C3BC9">
        <w:tc>
          <w:tcPr>
            <w:tcW w:w="800" w:type="dxa"/>
          </w:tcPr>
          <w:p w14:paraId="6A265D24"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148</w:t>
            </w:r>
          </w:p>
        </w:tc>
        <w:tc>
          <w:tcPr>
            <w:tcW w:w="1800" w:type="dxa"/>
          </w:tcPr>
          <w:p w14:paraId="5CD010FB"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GRODZGZUL</w:t>
            </w:r>
          </w:p>
        </w:tc>
        <w:tc>
          <w:tcPr>
            <w:tcW w:w="1800" w:type="dxa"/>
          </w:tcPr>
          <w:p w14:paraId="3528646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GRODZGZUL          </w:t>
            </w:r>
          </w:p>
        </w:tc>
        <w:tc>
          <w:tcPr>
            <w:tcW w:w="3600" w:type="dxa"/>
          </w:tcPr>
          <w:p w14:paraId="69A0502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przed zwierzyną siatką w warunkach górskich z materiałów Wykonawcy</w:t>
            </w:r>
          </w:p>
        </w:tc>
        <w:tc>
          <w:tcPr>
            <w:tcW w:w="1200" w:type="dxa"/>
          </w:tcPr>
          <w:p w14:paraId="462FE3BA"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bl>
    <w:p w14:paraId="54D37D3E"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507890E2"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Standard technologii prac obejmuje:</w:t>
      </w:r>
    </w:p>
    <w:p w14:paraId="3C5B1461"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dowóz materiałów  na miejsce wykonania ogrodzenia,</w:t>
      </w:r>
    </w:p>
    <w:p w14:paraId="0D29A4C2"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słupków poprzez </w:t>
      </w:r>
      <w:r w:rsidRPr="000B0BEC">
        <w:rPr>
          <w:rFonts w:ascii="Cambria" w:eastAsia="Calibri" w:hAnsi="Cambria" w:cs="Aptos"/>
          <w:bCs/>
          <w:iCs/>
          <w:kern w:val="2"/>
          <w:sz w:val="22"/>
          <w:szCs w:val="22"/>
          <w:lang w:eastAsia="en-US"/>
          <w14:ligatures w14:val="standardContextual"/>
        </w:rPr>
        <w:t>rozłupanie lub rozcięcie zbyt grubego drewna,</w:t>
      </w:r>
      <w:r w:rsidRPr="000B0BEC">
        <w:rPr>
          <w:rFonts w:ascii="Cambria" w:eastAsia="Aptos" w:hAnsi="Cambria"/>
          <w:kern w:val="2"/>
          <w:sz w:val="22"/>
          <w:szCs w:val="24"/>
          <w:lang w:eastAsia="en-US"/>
          <w14:ligatures w14:val="standardContextual"/>
        </w:rPr>
        <w:t xml:space="preserve"> </w:t>
      </w:r>
    </w:p>
    <w:p w14:paraId="11A25FF3"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1D47ACF8"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zabezpieczenie wkopywanej części słupka przed zgnilizną, </w:t>
      </w:r>
    </w:p>
    <w:p w14:paraId="61C368B4"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rozniesienie/rozwiezienie i wkopanie lub wbijanie słupków stroną zabezpieczoną,</w:t>
      </w:r>
    </w:p>
    <w:p w14:paraId="2094AD97"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rozwinięcie, zawieszenie, napięcie i przymocowanie siatki do słupków i gruntu,</w:t>
      </w:r>
    </w:p>
    <w:p w14:paraId="02D4386D"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drobne naprawy siatki rozbiórkowej,</w:t>
      </w:r>
    </w:p>
    <w:p w14:paraId="2285546A"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w:t>
      </w:r>
    </w:p>
    <w:p w14:paraId="70041D6E" w14:textId="77777777" w:rsidR="000B0BEC" w:rsidRPr="000B0BEC" w:rsidRDefault="000B0BEC" w:rsidP="000B0BEC">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uprzątniecie powierzchni z resztek niewykorzystanych materiałów .</w:t>
      </w:r>
    </w:p>
    <w:p w14:paraId="68E9FB45"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73597F13"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słupki narożne należy zabezpieczyć przed wychylaniem w minimum dwóch kierunkach,</w:t>
      </w:r>
    </w:p>
    <w:p w14:paraId="4B6CE327"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odległość między słupkami zawarta jest w Tabeli parametrów</w:t>
      </w:r>
    </w:p>
    <w:p w14:paraId="2B5334B3"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opis sposobu zabezpieczenia słupka przed zgnilizną zawarty jest w Tabeli parametrów,</w:t>
      </w:r>
    </w:p>
    <w:p w14:paraId="32196F3A"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jeżeli wbite słupki są stabilne można nie wykonywać ich podpór,</w:t>
      </w:r>
    </w:p>
    <w:p w14:paraId="14CCC064" w14:textId="77777777" w:rsidR="000B0BEC" w:rsidRPr="000B0BEC" w:rsidRDefault="000B0BEC" w:rsidP="000B0BEC">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 przed wychylaniem należy zabezpieczyć: słupki naciągowe (co ok. 50 m linii ogrodzenia), słupki na załamaniach przebiegu ogrodzenia,</w:t>
      </w:r>
    </w:p>
    <w:p w14:paraId="0DFD7846" w14:textId="77777777" w:rsidR="000B0BEC" w:rsidRPr="000B0BEC" w:rsidRDefault="000B0BEC" w:rsidP="000B0BEC">
      <w:pPr>
        <w:numPr>
          <w:ilvl w:val="0"/>
          <w:numId w:val="10"/>
        </w:numPr>
        <w:suppressAutoHyphens w:val="0"/>
        <w:spacing w:after="160" w:line="278" w:lineRule="auto"/>
        <w:ind w:left="709" w:hanging="283"/>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materiały (siatka grodzeniowa, słupki, skoble ocynkowane i gwoździe ocynkowane) zapewnia Wykonawca; wymagania techniczne dla tych materiałów oraz ich ilość</w:t>
      </w:r>
      <w:r w:rsidRPr="000B0BEC">
        <w:rPr>
          <w:rFonts w:ascii="Cambria" w:eastAsia="Aptos" w:hAnsi="Cambria"/>
          <w:color w:val="00B0F0"/>
          <w:kern w:val="2"/>
          <w:sz w:val="22"/>
          <w:szCs w:val="24"/>
          <w:lang w:eastAsia="en-US"/>
          <w14:ligatures w14:val="standardContextual"/>
        </w:rPr>
        <w:t xml:space="preserve"> </w:t>
      </w:r>
      <w:r w:rsidRPr="000B0BEC">
        <w:rPr>
          <w:rFonts w:ascii="Cambria" w:eastAsia="Aptos" w:hAnsi="Cambria"/>
          <w:kern w:val="2"/>
          <w:sz w:val="22"/>
          <w:szCs w:val="24"/>
          <w:lang w:eastAsia="en-US"/>
          <w14:ligatures w14:val="standardContextual"/>
        </w:rPr>
        <w:t>zawarte są w Tabeli parametrów,</w:t>
      </w:r>
    </w:p>
    <w:p w14:paraId="4FFBD4E5" w14:textId="77777777" w:rsidR="000B0BEC" w:rsidRPr="000B0BEC" w:rsidRDefault="000B0BEC" w:rsidP="000B0BEC">
      <w:pPr>
        <w:numPr>
          <w:ilvl w:val="0"/>
          <w:numId w:val="10"/>
        </w:numPr>
        <w:suppressAutoHyphens w:val="0"/>
        <w:spacing w:after="160" w:line="278" w:lineRule="auto"/>
        <w:ind w:left="709" w:hanging="283"/>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dopuszcza się użycie siatki rozbiórkowej zakupionej wyłącznie u Zamawiającego; drobne naprawy siatki rozbiórkowej należy wykonać drutem o tych samych parametrach co siatka; wykaz udostępnionych do zakupu materiałów (siatka rozbiórkowa, drewno) stanowi załącznik do SWZ,</w:t>
      </w:r>
    </w:p>
    <w:p w14:paraId="0B232944" w14:textId="77777777" w:rsidR="000B0BEC" w:rsidRPr="000B0BEC" w:rsidRDefault="000B0BEC" w:rsidP="000B0BEC">
      <w:pPr>
        <w:numPr>
          <w:ilvl w:val="0"/>
          <w:numId w:val="10"/>
        </w:numPr>
        <w:suppressAutoHyphens w:val="0"/>
        <w:spacing w:after="160" w:line="278" w:lineRule="auto"/>
        <w:ind w:left="709" w:hanging="283"/>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5EF2C189" w14:textId="77777777" w:rsidR="000B0BEC" w:rsidRPr="000B0BEC" w:rsidRDefault="000B0BEC" w:rsidP="000B0BEC">
      <w:pPr>
        <w:numPr>
          <w:ilvl w:val="0"/>
          <w:numId w:val="10"/>
        </w:numPr>
        <w:suppressAutoHyphens w:val="0"/>
        <w:spacing w:after="160" w:line="278" w:lineRule="auto"/>
        <w:ind w:left="709" w:hanging="283"/>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21F7889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lastRenderedPageBreak/>
        <w:drawing>
          <wp:inline distT="0" distB="0" distL="0" distR="0" wp14:anchorId="2AED594B" wp14:editId="6E8749D7">
            <wp:extent cx="5760720" cy="5922645"/>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303F4725"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lastRenderedPageBreak/>
        <w:drawing>
          <wp:inline distT="0" distB="0" distL="0" distR="0" wp14:anchorId="5728B4C4" wp14:editId="4FABA030">
            <wp:extent cx="5760720" cy="81965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069924D2"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p w14:paraId="3C263F9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p w14:paraId="22635423"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lastRenderedPageBreak/>
        <w:t>Procedura odbioru:</w:t>
      </w:r>
    </w:p>
    <w:p w14:paraId="579F7DF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1CB0FA06"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zweryfikowanie prawidłowości ich wykonania z opisem czynności i Zleceniem,</w:t>
      </w:r>
    </w:p>
    <w:p w14:paraId="4C748AFA"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 jakość siatki oraz słupków zostanie potwierdzona przez Zamawiającego przed montażem tych materiałów w ramach grodzenia</w:t>
      </w:r>
    </w:p>
    <w:p w14:paraId="2E0467A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pomiaru długości grodzenia (np. przy pomocy: dalmierza, taśmy mierniczej, GPS, </w:t>
      </w:r>
      <w:proofErr w:type="spellStart"/>
      <w:r w:rsidRPr="000B0BEC">
        <w:rPr>
          <w:rFonts w:ascii="Cambria" w:eastAsia="Aptos" w:hAnsi="Cambria"/>
          <w:kern w:val="2"/>
          <w:sz w:val="22"/>
          <w:szCs w:val="24"/>
          <w:lang w:eastAsia="en-US"/>
          <w14:ligatures w14:val="standardContextual"/>
        </w:rPr>
        <w:t>itp</w:t>
      </w:r>
      <w:proofErr w:type="spellEnd"/>
      <w:r w:rsidRPr="000B0BEC">
        <w:rPr>
          <w:rFonts w:ascii="Cambria" w:eastAsia="Aptos" w:hAnsi="Cambria"/>
          <w:kern w:val="2"/>
          <w:sz w:val="22"/>
          <w:szCs w:val="24"/>
          <w:lang w:eastAsia="en-US"/>
          <w14:ligatures w14:val="standardContextual"/>
        </w:rPr>
        <w:t>).</w:t>
      </w:r>
    </w:p>
    <w:p w14:paraId="7A09021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46A18AA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06CB0A3F" w14:textId="77777777" w:rsidTr="009C3BC9">
        <w:trPr>
          <w:trHeight w:val="600"/>
          <w:tblHeader/>
        </w:trPr>
        <w:tc>
          <w:tcPr>
            <w:tcW w:w="800" w:type="dxa"/>
            <w:vAlign w:val="center"/>
          </w:tcPr>
          <w:p w14:paraId="3E50733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2F61FE2C"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5D609FF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5EE6D473"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58711F4F"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4397B9B4" w14:textId="77777777" w:rsidTr="009C3BC9">
        <w:tc>
          <w:tcPr>
            <w:tcW w:w="800" w:type="dxa"/>
          </w:tcPr>
          <w:p w14:paraId="3654BF9F"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149</w:t>
            </w:r>
          </w:p>
        </w:tc>
        <w:tc>
          <w:tcPr>
            <w:tcW w:w="1800" w:type="dxa"/>
          </w:tcPr>
          <w:p w14:paraId="6C47FB18"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GRODZ-SZY</w:t>
            </w:r>
          </w:p>
        </w:tc>
        <w:tc>
          <w:tcPr>
            <w:tcW w:w="1800" w:type="dxa"/>
          </w:tcPr>
          <w:p w14:paraId="2078BABC"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GRODZ-SZY</w:t>
            </w:r>
          </w:p>
          <w:p w14:paraId="52A0913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SKOBLE (materiał),</w:t>
            </w:r>
            <w:r w:rsidRPr="000B0BEC">
              <w:rPr>
                <w:rFonts w:ascii="Cambria" w:eastAsia="Aptos" w:hAnsi="Cambria"/>
                <w:kern w:val="2"/>
                <w:sz w:val="22"/>
                <w:szCs w:val="24"/>
                <w:lang w:eastAsia="en-US"/>
                <w14:ligatures w14:val="standardContextual"/>
              </w:rPr>
              <w:br/>
              <w:t>GWOŹDZIE(materiał)</w:t>
            </w:r>
          </w:p>
        </w:tc>
        <w:tc>
          <w:tcPr>
            <w:tcW w:w="3600" w:type="dxa"/>
          </w:tcPr>
          <w:p w14:paraId="74F0D44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Grodzenie upraw metodą szymiszowską</w:t>
            </w:r>
          </w:p>
        </w:tc>
        <w:tc>
          <w:tcPr>
            <w:tcW w:w="1200" w:type="dxa"/>
          </w:tcPr>
          <w:p w14:paraId="560CC96A"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bl>
    <w:p w14:paraId="2EBC1232"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0012DFE9"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dla tej czynności obejmuje (góry i niziny):</w:t>
      </w:r>
    </w:p>
    <w:p w14:paraId="6F2495A7"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Dostarczenie (transport, załadunek, rozładunek) materiałów na miejsce wykonania ogrodzenia z magazynu nadleśnictwa.</w:t>
      </w:r>
    </w:p>
    <w:p w14:paraId="698E27B8"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powierzchni do montażu ogrodzenia poprzez usunięcie przeszkadzających </w:t>
      </w:r>
      <w:r w:rsidRPr="000B0BEC">
        <w:rPr>
          <w:rFonts w:ascii="Cambria" w:eastAsia="Aptos" w:hAnsi="Cambria"/>
          <w:kern w:val="2"/>
          <w:sz w:val="22"/>
          <w:szCs w:val="24"/>
          <w:lang w:eastAsia="en-US"/>
          <w14:ligatures w14:val="standardContextual"/>
        </w:rPr>
        <w:br/>
        <w:t>w prawidłowym wykonaniu ogrodzenia krzewów, krzewinek i roślinności zielnej.</w:t>
      </w:r>
    </w:p>
    <w:p w14:paraId="0D96B5A8"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Przygotowanie żerdzi na stojaki z surowca powierzonego o wymiarach określonych w Tabeli parametrów</w:t>
      </w:r>
    </w:p>
    <w:p w14:paraId="69C3B283"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Rozniesienie i wkopanie słupków o  wymiarach określonych w Tabeli parametrów, stroną zabezpieczoną na głębokość  i w. w odstępach określonych w Tabeli parametrów wraz </w:t>
      </w:r>
      <w:r w:rsidRPr="000B0BEC">
        <w:rPr>
          <w:rFonts w:ascii="Cambria" w:eastAsia="Aptos" w:hAnsi="Cambria"/>
          <w:kern w:val="2"/>
          <w:sz w:val="22"/>
          <w:szCs w:val="24"/>
          <w:lang w:eastAsia="en-US"/>
          <w14:ligatures w14:val="standardContextual"/>
        </w:rPr>
        <w:br/>
        <w:t xml:space="preserve">z zabezpieczeniem części słupka przed </w:t>
      </w:r>
      <w:proofErr w:type="spellStart"/>
      <w:r w:rsidRPr="000B0BEC">
        <w:rPr>
          <w:rFonts w:ascii="Cambria" w:eastAsia="Aptos" w:hAnsi="Cambria"/>
          <w:kern w:val="2"/>
          <w:sz w:val="22"/>
          <w:szCs w:val="24"/>
          <w:lang w:eastAsia="en-US"/>
          <w14:ligatures w14:val="standardContextual"/>
        </w:rPr>
        <w:t>zgniliznną</w:t>
      </w:r>
      <w:proofErr w:type="spellEnd"/>
      <w:r w:rsidRPr="000B0BEC">
        <w:rPr>
          <w:rFonts w:ascii="Cambria" w:eastAsia="Aptos" w:hAnsi="Cambria"/>
          <w:kern w:val="2"/>
          <w:sz w:val="22"/>
          <w:szCs w:val="24"/>
          <w:lang w:eastAsia="en-US"/>
          <w14:ligatures w14:val="standardContextual"/>
        </w:rPr>
        <w:t xml:space="preserve"> poprzez ścięcie jego górnej płaszczyzny. Grunt wokół słupków należy zagęścić celem ich właściwego </w:t>
      </w:r>
      <w:proofErr w:type="spellStart"/>
      <w:r w:rsidRPr="000B0BEC">
        <w:rPr>
          <w:rFonts w:ascii="Cambria" w:eastAsia="Aptos" w:hAnsi="Cambria"/>
          <w:kern w:val="2"/>
          <w:sz w:val="22"/>
          <w:szCs w:val="24"/>
          <w:lang w:eastAsia="en-US"/>
          <w14:ligatures w14:val="standardContextual"/>
        </w:rPr>
        <w:t>zastabilizowania</w:t>
      </w:r>
      <w:proofErr w:type="spellEnd"/>
      <w:r w:rsidRPr="000B0BEC">
        <w:rPr>
          <w:rFonts w:ascii="Cambria" w:eastAsia="Aptos" w:hAnsi="Cambria"/>
          <w:kern w:val="2"/>
          <w:sz w:val="22"/>
          <w:szCs w:val="24"/>
          <w:lang w:eastAsia="en-US"/>
          <w14:ligatures w14:val="standardContextual"/>
        </w:rPr>
        <w:t>.</w:t>
      </w:r>
    </w:p>
    <w:p w14:paraId="13A44C8B"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Wykonanie stojaków z żerdzi (2 </w:t>
      </w:r>
      <w:proofErr w:type="spellStart"/>
      <w:r w:rsidRPr="000B0BEC">
        <w:rPr>
          <w:rFonts w:ascii="Cambria" w:eastAsia="Aptos" w:hAnsi="Cambria"/>
          <w:kern w:val="2"/>
          <w:sz w:val="22"/>
          <w:szCs w:val="24"/>
          <w:lang w:eastAsia="en-US"/>
          <w14:ligatures w14:val="standardContextual"/>
        </w:rPr>
        <w:t>szt</w:t>
      </w:r>
      <w:proofErr w:type="spellEnd"/>
      <w:r w:rsidRPr="000B0BEC">
        <w:rPr>
          <w:rFonts w:ascii="Cambria" w:eastAsia="Aptos" w:hAnsi="Cambria"/>
          <w:kern w:val="2"/>
          <w:sz w:val="22"/>
          <w:szCs w:val="24"/>
          <w:lang w:eastAsia="en-US"/>
          <w14:ligatures w14:val="standardContextual"/>
        </w:rPr>
        <w:t xml:space="preserve">) służących podwieszeniu siatki pomiędzy słupami, </w:t>
      </w:r>
      <w:r w:rsidRPr="000B0BEC">
        <w:rPr>
          <w:rFonts w:ascii="Cambria" w:eastAsia="Aptos" w:hAnsi="Cambria"/>
          <w:kern w:val="2"/>
          <w:sz w:val="22"/>
          <w:szCs w:val="24"/>
          <w:lang w:eastAsia="en-US"/>
          <w14:ligatures w14:val="standardContextual"/>
        </w:rPr>
        <w:br/>
        <w:t xml:space="preserve">w rozstawie co 4 </w:t>
      </w:r>
      <w:proofErr w:type="spellStart"/>
      <w:r w:rsidRPr="000B0BEC">
        <w:rPr>
          <w:rFonts w:ascii="Cambria" w:eastAsia="Aptos" w:hAnsi="Cambria"/>
          <w:kern w:val="2"/>
          <w:sz w:val="22"/>
          <w:szCs w:val="24"/>
          <w:lang w:eastAsia="en-US"/>
          <w14:ligatures w14:val="standardContextual"/>
        </w:rPr>
        <w:t>mb</w:t>
      </w:r>
      <w:proofErr w:type="spellEnd"/>
      <w:r w:rsidRPr="000B0BEC">
        <w:rPr>
          <w:rFonts w:ascii="Cambria" w:eastAsia="Aptos" w:hAnsi="Cambria"/>
          <w:kern w:val="2"/>
          <w:sz w:val="22"/>
          <w:szCs w:val="24"/>
          <w:lang w:eastAsia="en-US"/>
          <w14:ligatures w14:val="standardContextual"/>
        </w:rPr>
        <w:t xml:space="preserve"> od słupa i między stojakami.</w:t>
      </w:r>
    </w:p>
    <w:p w14:paraId="21193B20"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Rozwinięcie, zawieszenie, napięcie i przymocowanie siatki do słupków i gruntu </w:t>
      </w:r>
      <w:r w:rsidRPr="000B0BEC">
        <w:rPr>
          <w:rFonts w:ascii="Cambria" w:eastAsia="Aptos" w:hAnsi="Cambria"/>
          <w:kern w:val="2"/>
          <w:sz w:val="22"/>
          <w:szCs w:val="24"/>
          <w:lang w:eastAsia="en-US"/>
          <w14:ligatures w14:val="standardContextua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0B0BEC">
        <w:rPr>
          <w:rFonts w:ascii="Cambria" w:eastAsia="Aptos" w:hAnsi="Cambria"/>
          <w:kern w:val="2"/>
          <w:sz w:val="22"/>
          <w:szCs w:val="24"/>
          <w:lang w:eastAsia="en-US"/>
          <w14:ligatures w14:val="standardContextual"/>
        </w:rPr>
        <w:t>szt</w:t>
      </w:r>
      <w:proofErr w:type="spellEnd"/>
      <w:r w:rsidRPr="000B0BEC">
        <w:rPr>
          <w:rFonts w:ascii="Cambria" w:eastAsia="Aptos" w:hAnsi="Cambria"/>
          <w:kern w:val="2"/>
          <w:sz w:val="22"/>
          <w:szCs w:val="24"/>
          <w:lang w:eastAsia="en-US"/>
          <w14:ligatures w14:val="standardContextual"/>
        </w:rPr>
        <w:t xml:space="preserve">)  – skobli nie dobijamy, druty muszą mieć możliwość przesuwania się w poziomie. Rolki siatki łączymy </w:t>
      </w:r>
      <w:r w:rsidRPr="000B0BEC">
        <w:rPr>
          <w:rFonts w:ascii="Cambria" w:eastAsia="Aptos" w:hAnsi="Cambria"/>
          <w:kern w:val="2"/>
          <w:sz w:val="22"/>
          <w:szCs w:val="24"/>
          <w:lang w:eastAsia="en-US"/>
          <w14:ligatures w14:val="standardContextual"/>
        </w:rPr>
        <w:lastRenderedPageBreak/>
        <w:t>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5FFE112A"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Uszczelnienie grodzenia poprzez zasypanie ziemią lub darnią obniżeń terenowych, </w:t>
      </w:r>
      <w:r w:rsidRPr="000B0BEC">
        <w:rPr>
          <w:rFonts w:ascii="Cambria" w:eastAsia="Aptos" w:hAnsi="Cambria"/>
          <w:kern w:val="2"/>
          <w:sz w:val="22"/>
          <w:szCs w:val="24"/>
          <w:lang w:eastAsia="en-US"/>
          <w14:ligatures w14:val="standardContextual"/>
        </w:rPr>
        <w:br/>
        <w:t>a w przypadku rowów uszczelnienie poprzez wbicie żerdzi w rozstawie ok 10 cm (można wykorzystać fragmenty siatki grodzeniowej).</w:t>
      </w:r>
    </w:p>
    <w:p w14:paraId="30E57098"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6D1D461E" w14:textId="77777777" w:rsidR="000B0BEC" w:rsidRPr="000B0BEC" w:rsidRDefault="000B0BEC" w:rsidP="000B0BEC">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Zabezpieczone przed wychylaniem muszą być:</w:t>
      </w:r>
    </w:p>
    <w:p w14:paraId="1717D101" w14:textId="77777777" w:rsidR="000B0BEC" w:rsidRPr="000B0BEC" w:rsidRDefault="000B0BEC" w:rsidP="000B0BEC">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słupki naciągowe (co ok. 50 m linii ogrodzenia), </w:t>
      </w:r>
    </w:p>
    <w:p w14:paraId="07B9E09E" w14:textId="77777777" w:rsidR="000B0BEC" w:rsidRPr="000B0BEC" w:rsidRDefault="000B0BEC" w:rsidP="000B0BEC">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słupki na załamaniach przebiegu ogrodzenia, </w:t>
      </w:r>
    </w:p>
    <w:p w14:paraId="00EACB4B" w14:textId="77777777" w:rsidR="000B0BEC" w:rsidRPr="000B0BEC" w:rsidRDefault="000B0BEC" w:rsidP="000B0BEC">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słupki narożne zabezpieczane w min. dwóch kierunkach. </w:t>
      </w:r>
    </w:p>
    <w:p w14:paraId="4A85B112" w14:textId="77777777" w:rsidR="000B0BEC" w:rsidRPr="000B0BEC" w:rsidRDefault="000B0BEC" w:rsidP="000B0BEC">
      <w:pPr>
        <w:numPr>
          <w:ilvl w:val="0"/>
          <w:numId w:val="3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Wykonanie przełazów (furtka uchylna) w wyznaczonych miejscach w liczbie zależnej od powierzchni i kształtu grodzenia. Wejście na powierzchnie grodzoną zostanie wykonane </w:t>
      </w:r>
      <w:r w:rsidRPr="000B0BEC">
        <w:rPr>
          <w:rFonts w:ascii="Cambria" w:eastAsia="Aptos" w:hAnsi="Cambria"/>
          <w:kern w:val="2"/>
          <w:sz w:val="22"/>
          <w:szCs w:val="24"/>
          <w:lang w:eastAsia="en-US"/>
          <w14:ligatures w14:val="standardContextual"/>
        </w:rPr>
        <w:br/>
        <w:t xml:space="preserve">w miejscach wskazanych przez Zamawiającego poprzez umieszczenie dwóch słupków </w:t>
      </w:r>
      <w:r w:rsidRPr="000B0BEC">
        <w:rPr>
          <w:rFonts w:ascii="Cambria" w:eastAsia="Aptos" w:hAnsi="Cambria"/>
          <w:kern w:val="2"/>
          <w:sz w:val="22"/>
          <w:szCs w:val="24"/>
          <w:lang w:eastAsia="en-US"/>
          <w14:ligatures w14:val="standardContextual"/>
        </w:rPr>
        <w:br/>
        <w:t>w odległości 90-120 cm z możliwością zamocowania na nich furtki uchylnej (rama z żerdzi (palisady) obita siatką zawieszona uchylnie na słupkach wejściowych).</w:t>
      </w:r>
    </w:p>
    <w:p w14:paraId="05E6DB8E"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048197A1" w14:textId="77777777" w:rsidR="000B0BEC" w:rsidRPr="000B0BEC" w:rsidRDefault="000B0BEC" w:rsidP="000B0BEC">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Przejścia wykonać zgodnie ze schematem dla czynności o numerach od 142 do 145.</w:t>
      </w:r>
    </w:p>
    <w:p w14:paraId="7AA2A213" w14:textId="77777777" w:rsidR="000B0BEC" w:rsidRPr="000B0BEC" w:rsidRDefault="000B0BEC" w:rsidP="000B0BEC">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Materiały zapewniają:</w:t>
      </w:r>
    </w:p>
    <w:p w14:paraId="4C30A1A5" w14:textId="77777777" w:rsidR="000B0BEC" w:rsidRPr="000B0BEC" w:rsidRDefault="000B0BEC" w:rsidP="000B0BEC">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Zamawiający – siatka grodzeniowa nowa lub rozbiórkowa, drewno (słupki, żerdzie, paliki) </w:t>
      </w:r>
    </w:p>
    <w:p w14:paraId="00B622C4" w14:textId="77777777" w:rsidR="000B0BEC" w:rsidRPr="000B0BEC" w:rsidRDefault="000B0BEC" w:rsidP="000B0BEC">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Wykonawca – Skoble ocynkowane, gwoździe ocynkowane: o wymiarach i w ilości zawartej w Tabeli parametrów </w:t>
      </w:r>
    </w:p>
    <w:p w14:paraId="66607B4A"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drawing>
          <wp:inline distT="0" distB="0" distL="0" distR="0" wp14:anchorId="062D3B3D" wp14:editId="104658EC">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1E66A7AB" w14:textId="77777777" w:rsidR="000B0BEC" w:rsidRPr="000B0BEC" w:rsidRDefault="000B0BEC" w:rsidP="000B0BEC">
      <w:pPr>
        <w:suppressAutoHyphens w:val="0"/>
        <w:spacing w:after="160" w:line="278" w:lineRule="auto"/>
        <w:ind w:left="1068"/>
        <w:contextualSpacing/>
        <w:jc w:val="right"/>
        <w:rPr>
          <w:rFonts w:ascii="Cambria" w:eastAsia="Aptos" w:hAnsi="Cambria"/>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lastRenderedPageBreak/>
        <w:drawing>
          <wp:inline distT="0" distB="0" distL="0" distR="0" wp14:anchorId="75CE0D54" wp14:editId="7CE2472C">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633B0BA2"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drawing>
          <wp:inline distT="0" distB="0" distL="0" distR="0" wp14:anchorId="0FD16656" wp14:editId="6F4FB4C0">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6B3A2EC0" w14:textId="77777777" w:rsidR="000B0BEC" w:rsidRPr="000B0BEC" w:rsidRDefault="000B0BEC" w:rsidP="000B0BEC">
      <w:pPr>
        <w:suppressAutoHyphens w:val="0"/>
        <w:spacing w:after="160" w:line="278" w:lineRule="auto"/>
        <w:jc w:val="right"/>
        <w:rPr>
          <w:rFonts w:ascii="Cambria" w:eastAsia="Aptos" w:hAnsi="Cambria"/>
          <w:b/>
          <w:bCs/>
          <w:kern w:val="2"/>
          <w:sz w:val="22"/>
          <w:szCs w:val="24"/>
          <w:lang w:eastAsia="en-US"/>
          <w14:ligatures w14:val="standardContextual"/>
        </w:rPr>
      </w:pPr>
      <w:r w:rsidRPr="000B0BEC">
        <w:rPr>
          <w:rFonts w:ascii="Cambria" w:eastAsia="Aptos" w:hAnsi="Cambria"/>
          <w:noProof/>
          <w:kern w:val="2"/>
          <w:sz w:val="22"/>
          <w:szCs w:val="24"/>
          <w:lang w:eastAsia="pl-PL"/>
          <w14:ligatures w14:val="standardContextual"/>
        </w:rPr>
        <w:drawing>
          <wp:inline distT="0" distB="0" distL="0" distR="0" wp14:anchorId="5FD61CD7" wp14:editId="341D3DF2">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322060FB"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Przykładowe zdjęcia grodzeń metodą szymiszowską</w:t>
      </w:r>
    </w:p>
    <w:p w14:paraId="1F353FF2"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noProof/>
          <w:kern w:val="2"/>
          <w:sz w:val="22"/>
          <w:szCs w:val="24"/>
          <w:lang w:eastAsia="pl-PL"/>
          <w14:ligatures w14:val="standardContextual"/>
        </w:rPr>
        <w:drawing>
          <wp:inline distT="0" distB="0" distL="0" distR="0" wp14:anchorId="60DE3E96" wp14:editId="4913D9E2">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8E2FAAF"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noProof/>
          <w:kern w:val="2"/>
          <w:sz w:val="22"/>
          <w:szCs w:val="24"/>
          <w:lang w:eastAsia="pl-PL"/>
          <w14:ligatures w14:val="standardContextual"/>
        </w:rPr>
        <w:lastRenderedPageBreak/>
        <w:drawing>
          <wp:inline distT="0" distB="0" distL="0" distR="0" wp14:anchorId="199A8154" wp14:editId="57603F44">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6B7E843"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28562044"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0B20A6F3"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zweryfikowanie prawidłowości ich wykonania z opisem czynności i Zleceniem,</w:t>
      </w:r>
    </w:p>
    <w:p w14:paraId="7EB16E5F"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pomiaru długości grodzenia (np. przy pomocy: dalmierza, taśmy mierniczej, GPS, </w:t>
      </w:r>
      <w:proofErr w:type="spellStart"/>
      <w:r w:rsidRPr="000B0BEC">
        <w:rPr>
          <w:rFonts w:ascii="Cambria" w:eastAsia="Aptos" w:hAnsi="Cambria"/>
          <w:kern w:val="2"/>
          <w:sz w:val="22"/>
          <w:szCs w:val="24"/>
          <w:lang w:eastAsia="en-US"/>
          <w14:ligatures w14:val="standardContextual"/>
        </w:rPr>
        <w:t>itp</w:t>
      </w:r>
      <w:proofErr w:type="spellEnd"/>
      <w:r w:rsidRPr="000B0BEC">
        <w:rPr>
          <w:rFonts w:ascii="Cambria" w:eastAsia="Aptos" w:hAnsi="Cambria"/>
          <w:kern w:val="2"/>
          <w:sz w:val="22"/>
          <w:szCs w:val="24"/>
          <w:lang w:eastAsia="en-US"/>
          <w14:ligatures w14:val="standardContextual"/>
        </w:rPr>
        <w:t>).</w:t>
      </w:r>
    </w:p>
    <w:p w14:paraId="77E4384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094F1EA9"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3BD1CECA" w14:textId="77777777" w:rsidTr="009C3BC9">
        <w:trPr>
          <w:trHeight w:val="600"/>
          <w:tblHeader/>
        </w:trPr>
        <w:tc>
          <w:tcPr>
            <w:tcW w:w="800" w:type="dxa"/>
            <w:vAlign w:val="center"/>
          </w:tcPr>
          <w:p w14:paraId="3B57F56A"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86EA9F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087A528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57BBCB1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5A6A51D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778E6D0B" w14:textId="77777777" w:rsidTr="009C3BC9">
        <w:tc>
          <w:tcPr>
            <w:tcW w:w="800" w:type="dxa"/>
          </w:tcPr>
          <w:p w14:paraId="7AF6EBA1"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150</w:t>
            </w:r>
          </w:p>
        </w:tc>
        <w:tc>
          <w:tcPr>
            <w:tcW w:w="1800" w:type="dxa"/>
          </w:tcPr>
          <w:p w14:paraId="6DBA6DE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GRODZ-DEM</w:t>
            </w:r>
          </w:p>
        </w:tc>
        <w:tc>
          <w:tcPr>
            <w:tcW w:w="1800" w:type="dxa"/>
          </w:tcPr>
          <w:p w14:paraId="241839C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GRODZ-DEM</w:t>
            </w:r>
            <w:r w:rsidRPr="000B0BEC">
              <w:rPr>
                <w:rFonts w:ascii="Cambria" w:eastAsia="Aptos" w:hAnsi="Cambria"/>
                <w:kern w:val="2"/>
                <w:sz w:val="22"/>
                <w:szCs w:val="24"/>
                <w:lang w:eastAsia="en-US"/>
                <w14:ligatures w14:val="standardContextual"/>
              </w:rPr>
              <w:br/>
              <w:t>GODZ DSIA</w:t>
            </w:r>
          </w:p>
        </w:tc>
        <w:tc>
          <w:tcPr>
            <w:tcW w:w="3600" w:type="dxa"/>
          </w:tcPr>
          <w:p w14:paraId="506D339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Demontaż (likwidacja) ogrodzeń</w:t>
            </w:r>
          </w:p>
        </w:tc>
        <w:tc>
          <w:tcPr>
            <w:tcW w:w="1200" w:type="dxa"/>
          </w:tcPr>
          <w:p w14:paraId="086075A8"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bl>
    <w:p w14:paraId="2DFA35F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72F5C91A"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Standard technologii prac obejmuje:</w:t>
      </w:r>
    </w:p>
    <w:p w14:paraId="5A30F25D"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oczyszczenie siatki z pozostałości roślinnych i wydobycie części zawiniętej, </w:t>
      </w:r>
    </w:p>
    <w:p w14:paraId="22CEC6CF"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demontaż żerdzi,</w:t>
      </w:r>
    </w:p>
    <w:p w14:paraId="71ADB1B0"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zdjęcie i zrolowanie siatki,</w:t>
      </w:r>
    </w:p>
    <w:p w14:paraId="2F869983"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rozbiórkę przełazów/bram, </w:t>
      </w:r>
    </w:p>
    <w:p w14:paraId="59BBF1B5"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wykopanie lub ścięcie równo z ziemią słupków, </w:t>
      </w:r>
    </w:p>
    <w:p w14:paraId="1A3492A9"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wyrównanie powierzchni gleby, </w:t>
      </w:r>
    </w:p>
    <w:p w14:paraId="6DEB1211"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załadunek, przewiezienie odzyskanych materiałów,</w:t>
      </w:r>
    </w:p>
    <w:p w14:paraId="6E210A9D" w14:textId="77777777" w:rsidR="000B0BEC" w:rsidRPr="000B0BEC" w:rsidRDefault="000B0BEC" w:rsidP="000B0BEC">
      <w:pPr>
        <w:numPr>
          <w:ilvl w:val="0"/>
          <w:numId w:val="24"/>
        </w:num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rozładunek i ułożenie odzyskanych materiałów we wskazanym miejscu</w:t>
      </w:r>
    </w:p>
    <w:p w14:paraId="04A10D5E" w14:textId="77777777" w:rsidR="000B0BEC" w:rsidRPr="000B0BEC" w:rsidRDefault="000B0BEC" w:rsidP="000B0BEC">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318A8B04" w14:textId="77777777" w:rsidR="000B0BEC" w:rsidRPr="000B0BEC" w:rsidRDefault="000B0BEC" w:rsidP="000B0BEC">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2B03F750" w14:textId="77777777" w:rsidR="000B0BEC" w:rsidRPr="000B0BEC" w:rsidRDefault="000B0BEC" w:rsidP="000B0BEC">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52339041" w14:textId="77777777" w:rsidR="000B0BEC" w:rsidRPr="000B0BEC" w:rsidRDefault="000B0BEC" w:rsidP="000B0BEC">
      <w:pPr>
        <w:suppressAutoHyphens w:val="0"/>
        <w:spacing w:after="160" w:line="278" w:lineRule="auto"/>
        <w:ind w:left="720"/>
        <w:contextualSpacing/>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1F31DF70" w14:textId="77777777" w:rsidR="000B0BEC" w:rsidRPr="000B0BEC" w:rsidRDefault="000B0BEC" w:rsidP="000B0BEC">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zużyte słupki mogą pozostać na powierzchni wg wskazań Zamawiającego,</w:t>
      </w:r>
    </w:p>
    <w:p w14:paraId="57558CA6" w14:textId="77777777" w:rsidR="000B0BEC" w:rsidRPr="000B0BEC" w:rsidRDefault="000B0BEC" w:rsidP="000B0BEC">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DSIA przeznaczona jest w wycenie na koszty transportowe,</w:t>
      </w:r>
    </w:p>
    <w:p w14:paraId="0801A8A8" w14:textId="77777777" w:rsidR="000B0BEC" w:rsidRPr="000B0BEC" w:rsidRDefault="000B0BEC" w:rsidP="000B0BEC">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czynności związane z odzyskaniem i sortowaniem siatki do ponownego wykorzystania będą rozliczane osobno (godzinowo).</w:t>
      </w:r>
    </w:p>
    <w:p w14:paraId="42AFDB2B" w14:textId="77777777" w:rsidR="000B0BEC" w:rsidRPr="000B0BEC" w:rsidRDefault="000B0BEC" w:rsidP="000B0BEC">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Odległość przewiezienia odzyskanych materiałów jest zawarta w Tabeli parametrów.</w:t>
      </w:r>
    </w:p>
    <w:p w14:paraId="6F77EBEA"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66A2746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01589220"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zweryfikowanie prawidłowości ich wykonania z opisem czynności i Zleceniem,</w:t>
      </w:r>
    </w:p>
    <w:p w14:paraId="3DEA8F05"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dokonanie pomiaru długości zdemontowanego grodzenia (np. przy pomocy: dalmierza, taśmy mierniczej, GPS, </w:t>
      </w:r>
      <w:proofErr w:type="spellStart"/>
      <w:r w:rsidRPr="000B0BEC">
        <w:rPr>
          <w:rFonts w:ascii="Cambria" w:eastAsia="Aptos" w:hAnsi="Cambria"/>
          <w:kern w:val="2"/>
          <w:sz w:val="22"/>
          <w:szCs w:val="24"/>
          <w:lang w:eastAsia="en-US"/>
          <w14:ligatures w14:val="standardContextual"/>
        </w:rPr>
        <w:t>itp</w:t>
      </w:r>
      <w:proofErr w:type="spellEnd"/>
      <w:r w:rsidRPr="000B0BEC">
        <w:rPr>
          <w:rFonts w:ascii="Cambria" w:eastAsia="Aptos" w:hAnsi="Cambria"/>
          <w:kern w:val="2"/>
          <w:sz w:val="22"/>
          <w:szCs w:val="24"/>
          <w:lang w:eastAsia="en-US"/>
          <w14:ligatures w14:val="standardContextual"/>
        </w:rPr>
        <w:t>).</w:t>
      </w:r>
    </w:p>
    <w:p w14:paraId="6A7D91E6"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dwóch miejsc po przecinku)</w:t>
      </w:r>
    </w:p>
    <w:p w14:paraId="6E531D1D"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2654AF70" w14:textId="77777777" w:rsidTr="009C3BC9">
        <w:trPr>
          <w:trHeight w:val="600"/>
          <w:tblHeader/>
        </w:trPr>
        <w:tc>
          <w:tcPr>
            <w:tcW w:w="800" w:type="dxa"/>
            <w:vAlign w:val="center"/>
          </w:tcPr>
          <w:p w14:paraId="0590C558"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1DEF725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06028EB6"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2B298F72"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7470CC25"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02C96FB1" w14:textId="77777777" w:rsidTr="009C3BC9">
        <w:tc>
          <w:tcPr>
            <w:tcW w:w="800" w:type="dxa"/>
          </w:tcPr>
          <w:p w14:paraId="19DB293E"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151</w:t>
            </w:r>
          </w:p>
        </w:tc>
        <w:tc>
          <w:tcPr>
            <w:tcW w:w="1800" w:type="dxa"/>
          </w:tcPr>
          <w:p w14:paraId="07C9E2E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K GRODZEŃ</w:t>
            </w:r>
          </w:p>
        </w:tc>
        <w:tc>
          <w:tcPr>
            <w:tcW w:w="1800" w:type="dxa"/>
          </w:tcPr>
          <w:p w14:paraId="671368CD"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K GRODZEŃ</w:t>
            </w:r>
          </w:p>
          <w:p w14:paraId="6EA85DFB"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GODZ KGR</w:t>
            </w:r>
          </w:p>
          <w:p w14:paraId="4C2A5A66"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GWOŻDZIE (mat)</w:t>
            </w:r>
          </w:p>
          <w:p w14:paraId="0FDACA68"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SKOBLE (mat)</w:t>
            </w:r>
          </w:p>
        </w:tc>
        <w:tc>
          <w:tcPr>
            <w:tcW w:w="3600" w:type="dxa"/>
          </w:tcPr>
          <w:p w14:paraId="5793B8F8"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Naprawa (konserwacja) ogrodzeń upraw leśnych</w:t>
            </w:r>
          </w:p>
        </w:tc>
        <w:tc>
          <w:tcPr>
            <w:tcW w:w="1200" w:type="dxa"/>
          </w:tcPr>
          <w:p w14:paraId="592BDCFB"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w:t>
            </w:r>
          </w:p>
        </w:tc>
      </w:tr>
    </w:tbl>
    <w:p w14:paraId="04CE7900"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0004A21D"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Standard technologii prac obejmuje:</w:t>
      </w:r>
    </w:p>
    <w:p w14:paraId="4CCBE3FA"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dostarczenie materiałów na powierzchnię,</w:t>
      </w:r>
    </w:p>
    <w:p w14:paraId="44F5DA45"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wkopanie słupów wykonanych wg technologii opisanej w Tabeli parametrów, </w:t>
      </w:r>
    </w:p>
    <w:p w14:paraId="26C371BE"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naciągnięcie lub wymianę siatki (siatkę do wymiany należy pobrać z magazynu; zużytą siatkę nie nadającą się do dalszego użytkowania należy zgodnie ze zleceniem zawieźć do miejsca wskazanego przez Zamawiającego),</w:t>
      </w:r>
    </w:p>
    <w:p w14:paraId="32EF5659"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naprawę lub wymianę bram i przejść, drabinek,</w:t>
      </w:r>
    </w:p>
    <w:p w14:paraId="22D06362"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usunięcie z ogrodzeń roślinności w zakresie wymaganym do konserwacji,</w:t>
      </w:r>
    </w:p>
    <w:p w14:paraId="2F817248" w14:textId="77777777" w:rsidR="000B0BEC" w:rsidRPr="000B0BEC" w:rsidRDefault="000B0BEC" w:rsidP="000B0BEC">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fakultatywnie: przymocowanie siatki opisane w Tabeli parametrów.</w:t>
      </w:r>
    </w:p>
    <w:p w14:paraId="1409F92B"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5DA8A542" w14:textId="77777777" w:rsidR="000B0BEC" w:rsidRPr="000B0BEC" w:rsidRDefault="000B0BEC" w:rsidP="000B0BEC">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Materiały zapewnia:</w:t>
      </w:r>
    </w:p>
    <w:p w14:paraId="29D8CF7C" w14:textId="77777777" w:rsidR="000B0BEC" w:rsidRPr="000B0BEC" w:rsidRDefault="000B0BEC" w:rsidP="000B0BEC">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Zamawiający – siatka grodzeniowa, słupki i żerdzie, </w:t>
      </w:r>
    </w:p>
    <w:p w14:paraId="7D9CA135" w14:textId="77777777" w:rsidR="000B0BEC" w:rsidRPr="000B0BEC" w:rsidRDefault="000B0BEC" w:rsidP="000B0BEC">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Wykonawca – skoble ocynkowane i gwoździe ocynkowane; wymagania techniczne dla tych materiałów są opisane w Tabeli parametrów,</w:t>
      </w:r>
    </w:p>
    <w:p w14:paraId="7CE1744C" w14:textId="77777777" w:rsidR="000B0BEC" w:rsidRPr="000B0BEC" w:rsidRDefault="000B0BEC" w:rsidP="000B0BEC">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przygotowanie słupków do naprawy ogrodzeń jest rozliczane odrębnie godzinowo, </w:t>
      </w:r>
    </w:p>
    <w:p w14:paraId="70378629" w14:textId="77777777" w:rsidR="000B0BEC" w:rsidRPr="000B0BEC" w:rsidRDefault="000B0BEC" w:rsidP="000B0BEC">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siatkę należy przybijać wyłącznie skoblami,</w:t>
      </w:r>
    </w:p>
    <w:p w14:paraId="1D22CB28" w14:textId="77777777" w:rsidR="000B0BEC" w:rsidRPr="000B0BEC" w:rsidRDefault="000B0BEC" w:rsidP="000B0BEC">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opis sposobu zabezpieczenia słupka przed zgnilizną zawarty jest w Tabeli parametrów.</w:t>
      </w:r>
    </w:p>
    <w:p w14:paraId="5AD88589" w14:textId="77777777" w:rsidR="000B0BEC" w:rsidRPr="000B0BEC" w:rsidRDefault="000B0BEC" w:rsidP="000B0BEC">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KGR przeznaczona jest w wycenie na koszty transportowe. Odległość dowozu materiałów, które zapewnia Zamawiający oraz zwiezienia zdemontowanych materiałów zawarta jest w Tabeli parametrów.</w:t>
      </w:r>
    </w:p>
    <w:p w14:paraId="3F87C7F7"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570F177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7904D832"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 zweryfikowanie prawidłowości ich wykonania ze zleceniem oraz poprzez odnotowywanie rzeczywistej liczby godzin wykonywania danej pracy.</w:t>
      </w:r>
    </w:p>
    <w:p w14:paraId="49E6E26F"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1 godziny)</w:t>
      </w:r>
    </w:p>
    <w:p w14:paraId="3989A84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6D00C7ED" w14:textId="77777777" w:rsidTr="009C3BC9">
        <w:trPr>
          <w:trHeight w:val="600"/>
          <w:tblHeader/>
        </w:trPr>
        <w:tc>
          <w:tcPr>
            <w:tcW w:w="800" w:type="dxa"/>
            <w:vAlign w:val="center"/>
          </w:tcPr>
          <w:p w14:paraId="710A3BA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309E8F64"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4DEFCB9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03614429"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45807B23"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4D4A01A7" w14:textId="77777777" w:rsidTr="009C3BC9">
        <w:tc>
          <w:tcPr>
            <w:tcW w:w="800" w:type="dxa"/>
          </w:tcPr>
          <w:p w14:paraId="5202C39C"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152</w:t>
            </w:r>
          </w:p>
        </w:tc>
        <w:tc>
          <w:tcPr>
            <w:tcW w:w="1800" w:type="dxa"/>
          </w:tcPr>
          <w:p w14:paraId="4F1722E5"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PRZYB-1ŻU</w:t>
            </w:r>
          </w:p>
        </w:tc>
        <w:tc>
          <w:tcPr>
            <w:tcW w:w="1800" w:type="dxa"/>
          </w:tcPr>
          <w:p w14:paraId="45A28242"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PRZYB-1ŻU</w:t>
            </w:r>
            <w:r w:rsidRPr="000B0BEC">
              <w:rPr>
                <w:rFonts w:ascii="Cambria" w:eastAsia="Aptos" w:hAnsi="Cambria"/>
                <w:kern w:val="2"/>
                <w:sz w:val="22"/>
                <w:szCs w:val="24"/>
                <w:lang w:eastAsia="en-US"/>
                <w14:ligatures w14:val="standardContextual"/>
              </w:rPr>
              <w:br/>
              <w:t>GODZ ZER</w:t>
            </w:r>
          </w:p>
          <w:p w14:paraId="066BFA5E"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GWOŻDZIE (mat)</w:t>
            </w:r>
          </w:p>
        </w:tc>
        <w:tc>
          <w:tcPr>
            <w:tcW w:w="3600" w:type="dxa"/>
          </w:tcPr>
          <w:p w14:paraId="77709A3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Przybicie okorowanych żerdzi w jednym rzędzie</w:t>
            </w:r>
          </w:p>
        </w:tc>
        <w:tc>
          <w:tcPr>
            <w:tcW w:w="1200" w:type="dxa"/>
          </w:tcPr>
          <w:p w14:paraId="35D87D41"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HM</w:t>
            </w:r>
          </w:p>
        </w:tc>
      </w:tr>
    </w:tbl>
    <w:p w14:paraId="2B2E31BF"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26372A34"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2D5AE11D" w14:textId="77777777" w:rsidR="000B0BEC" w:rsidRPr="000B0BEC" w:rsidRDefault="000B0BEC" w:rsidP="000B0BEC">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dostarczenie materiałów na powierzchnię,</w:t>
      </w:r>
    </w:p>
    <w:p w14:paraId="127ACF4F" w14:textId="77777777" w:rsidR="000B0BEC" w:rsidRPr="000B0BEC" w:rsidRDefault="000B0BEC" w:rsidP="000B0BEC">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 xml:space="preserve">rozniesienie przygotowanych żerdzi, </w:t>
      </w:r>
    </w:p>
    <w:p w14:paraId="0C6FBEE7" w14:textId="77777777" w:rsidR="000B0BEC" w:rsidRPr="000B0BEC" w:rsidRDefault="000B0BEC" w:rsidP="000B0BEC">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przybicie żerdzi do słupków grodzeniowych.</w:t>
      </w:r>
    </w:p>
    <w:p w14:paraId="35FB560C"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Uwagi:</w:t>
      </w:r>
    </w:p>
    <w:p w14:paraId="0620D1B2" w14:textId="77777777" w:rsidR="000B0BEC" w:rsidRPr="000B0BEC" w:rsidRDefault="000B0BEC" w:rsidP="000B0BEC">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Zamawiający zapewnia okorowane żerdzie bez dowozu, a Wykonawca gwoździe ocynkowane; wymagania techniczne dla gwoździ są zawarte w Tabeli parametrów,</w:t>
      </w:r>
    </w:p>
    <w:p w14:paraId="34194A25" w14:textId="77777777" w:rsidR="000B0BEC" w:rsidRPr="000B0BEC" w:rsidRDefault="000B0BEC" w:rsidP="000B0BEC">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przygotowanie okorowanych żerdzi jest rozliczane odrębnie (godzinowo),</w:t>
      </w:r>
    </w:p>
    <w:p w14:paraId="493E34EC" w14:textId="77777777" w:rsidR="000B0BEC" w:rsidRPr="000B0BEC" w:rsidRDefault="000B0BEC" w:rsidP="000B0BEC">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czynność GODZ ZER przeznaczona jest w wycenie na koszty transportowe; odległość dowozu żerdzi jest zawarta w Tabeli parametrów.</w:t>
      </w:r>
    </w:p>
    <w:p w14:paraId="72812683"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5FAF553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64641E54"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zweryfikowanie prawidłowości ich wykonania z opisem czynności i zleceniem,</w:t>
      </w:r>
    </w:p>
    <w:p w14:paraId="6FEC5B13"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lastRenderedPageBreak/>
        <w:t xml:space="preserve"> dokonanie pomiaru długości przybitych żerdzi (np. przy pomocy: dalmierza, taśmy mierniczej, GPS, </w:t>
      </w:r>
      <w:proofErr w:type="spellStart"/>
      <w:r w:rsidRPr="000B0BEC">
        <w:rPr>
          <w:rFonts w:ascii="Cambria" w:eastAsia="Aptos" w:hAnsi="Cambria"/>
          <w:kern w:val="2"/>
          <w:sz w:val="22"/>
          <w:szCs w:val="24"/>
          <w:lang w:eastAsia="en-US"/>
          <w14:ligatures w14:val="standardContextual"/>
        </w:rPr>
        <w:t>itp</w:t>
      </w:r>
      <w:proofErr w:type="spellEnd"/>
      <w:r w:rsidRPr="000B0BEC">
        <w:rPr>
          <w:rFonts w:ascii="Cambria" w:eastAsia="Aptos" w:hAnsi="Cambria"/>
          <w:kern w:val="2"/>
          <w:sz w:val="22"/>
          <w:szCs w:val="24"/>
          <w:lang w:eastAsia="en-US"/>
          <w14:ligatures w14:val="standardContextual"/>
        </w:rPr>
        <w:t>)</w:t>
      </w:r>
    </w:p>
    <w:p w14:paraId="596ECA95"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B0BEC" w:rsidRPr="000B0BEC" w14:paraId="78BB28EE" w14:textId="77777777" w:rsidTr="009C3BC9">
        <w:trPr>
          <w:trHeight w:val="600"/>
          <w:tblHeader/>
        </w:trPr>
        <w:tc>
          <w:tcPr>
            <w:tcW w:w="800" w:type="dxa"/>
            <w:vAlign w:val="center"/>
          </w:tcPr>
          <w:p w14:paraId="0A5E9883"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Nr</w:t>
            </w:r>
          </w:p>
        </w:tc>
        <w:tc>
          <w:tcPr>
            <w:tcW w:w="1800" w:type="dxa"/>
            <w:vAlign w:val="center"/>
          </w:tcPr>
          <w:p w14:paraId="6A0DA005"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Kod czynności do rozliczenia</w:t>
            </w:r>
          </w:p>
        </w:tc>
        <w:tc>
          <w:tcPr>
            <w:tcW w:w="1800" w:type="dxa"/>
            <w:vAlign w:val="center"/>
          </w:tcPr>
          <w:p w14:paraId="27C0D621"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Kod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 materiału do wyceny</w:t>
            </w:r>
          </w:p>
        </w:tc>
        <w:tc>
          <w:tcPr>
            <w:tcW w:w="3600" w:type="dxa"/>
            <w:vAlign w:val="center"/>
          </w:tcPr>
          <w:p w14:paraId="2BE38290"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Opis kodu czynności</w:t>
            </w:r>
          </w:p>
        </w:tc>
        <w:tc>
          <w:tcPr>
            <w:tcW w:w="1200" w:type="dxa"/>
            <w:vAlign w:val="center"/>
          </w:tcPr>
          <w:p w14:paraId="5214883B" w14:textId="77777777" w:rsidR="000B0BEC" w:rsidRPr="000B0BEC" w:rsidRDefault="000B0BEC" w:rsidP="000B0BEC">
            <w:pPr>
              <w:suppressAutoHyphens w:val="0"/>
              <w:spacing w:after="160" w:line="278" w:lineRule="auto"/>
              <w:jc w:val="center"/>
              <w:rPr>
                <w:rFonts w:ascii="Cambria" w:eastAsia="Aptos" w:hAnsi="Cambria"/>
                <w:b/>
                <w:i/>
                <w:kern w:val="2"/>
                <w:sz w:val="22"/>
                <w:szCs w:val="24"/>
                <w:lang w:eastAsia="en-US"/>
                <w14:ligatures w14:val="standardContextual"/>
              </w:rPr>
            </w:pPr>
            <w:r w:rsidRPr="000B0BEC">
              <w:rPr>
                <w:rFonts w:ascii="Cambria" w:eastAsia="Aptos" w:hAnsi="Cambria"/>
                <w:b/>
                <w:i/>
                <w:kern w:val="2"/>
                <w:sz w:val="22"/>
                <w:szCs w:val="24"/>
                <w:lang w:eastAsia="en-US"/>
                <w14:ligatures w14:val="standardContextual"/>
              </w:rPr>
              <w:t xml:space="preserve">Jednostka miary </w:t>
            </w:r>
            <w:proofErr w:type="spellStart"/>
            <w:r w:rsidRPr="000B0BEC">
              <w:rPr>
                <w:rFonts w:ascii="Cambria" w:eastAsia="Aptos" w:hAnsi="Cambria"/>
                <w:b/>
                <w:i/>
                <w:kern w:val="2"/>
                <w:sz w:val="22"/>
                <w:szCs w:val="24"/>
                <w:lang w:eastAsia="en-US"/>
                <w14:ligatures w14:val="standardContextual"/>
              </w:rPr>
              <w:t>czynn</w:t>
            </w:r>
            <w:proofErr w:type="spellEnd"/>
            <w:r w:rsidRPr="000B0BEC">
              <w:rPr>
                <w:rFonts w:ascii="Cambria" w:eastAsia="Aptos" w:hAnsi="Cambria"/>
                <w:b/>
                <w:i/>
                <w:kern w:val="2"/>
                <w:sz w:val="22"/>
                <w:szCs w:val="24"/>
                <w:lang w:eastAsia="en-US"/>
                <w14:ligatures w14:val="standardContextual"/>
              </w:rPr>
              <w:t xml:space="preserve">. </w:t>
            </w:r>
            <w:proofErr w:type="spellStart"/>
            <w:r w:rsidRPr="000B0BEC">
              <w:rPr>
                <w:rFonts w:ascii="Cambria" w:eastAsia="Aptos" w:hAnsi="Cambria"/>
                <w:b/>
                <w:i/>
                <w:kern w:val="2"/>
                <w:sz w:val="22"/>
                <w:szCs w:val="24"/>
                <w:lang w:eastAsia="en-US"/>
                <w14:ligatures w14:val="standardContextual"/>
              </w:rPr>
              <w:t>rozl</w:t>
            </w:r>
            <w:proofErr w:type="spellEnd"/>
            <w:r w:rsidRPr="000B0BEC">
              <w:rPr>
                <w:rFonts w:ascii="Cambria" w:eastAsia="Aptos" w:hAnsi="Cambria"/>
                <w:b/>
                <w:i/>
                <w:kern w:val="2"/>
                <w:sz w:val="22"/>
                <w:szCs w:val="24"/>
                <w:lang w:eastAsia="en-US"/>
                <w14:ligatures w14:val="standardContextual"/>
              </w:rPr>
              <w:t>.</w:t>
            </w:r>
          </w:p>
        </w:tc>
      </w:tr>
      <w:tr w:rsidR="000B0BEC" w:rsidRPr="000B0BEC" w14:paraId="6A039007" w14:textId="77777777" w:rsidTr="009C3BC9">
        <w:tc>
          <w:tcPr>
            <w:tcW w:w="800" w:type="dxa"/>
          </w:tcPr>
          <w:p w14:paraId="3F1E2913"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153</w:t>
            </w:r>
          </w:p>
        </w:tc>
        <w:tc>
          <w:tcPr>
            <w:tcW w:w="1800" w:type="dxa"/>
          </w:tcPr>
          <w:p w14:paraId="031A8610"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DRZ-ZGRYZ</w:t>
            </w:r>
          </w:p>
        </w:tc>
        <w:tc>
          <w:tcPr>
            <w:tcW w:w="1800" w:type="dxa"/>
          </w:tcPr>
          <w:p w14:paraId="2B95C438" w14:textId="77777777" w:rsidR="000B0BEC" w:rsidRPr="000B0BEC" w:rsidRDefault="000B0BEC" w:rsidP="000B0BEC">
            <w:pPr>
              <w:suppressAutoHyphens w:val="0"/>
              <w:spacing w:after="160" w:line="278" w:lineRule="auto"/>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DRZ-ZGRYZ</w:t>
            </w:r>
          </w:p>
        </w:tc>
        <w:tc>
          <w:tcPr>
            <w:tcW w:w="3600" w:type="dxa"/>
          </w:tcPr>
          <w:p w14:paraId="2B9558DC"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Wykładanie drzew zgryzowych</w:t>
            </w:r>
          </w:p>
        </w:tc>
        <w:tc>
          <w:tcPr>
            <w:tcW w:w="1200" w:type="dxa"/>
          </w:tcPr>
          <w:p w14:paraId="1B7EC977" w14:textId="77777777" w:rsidR="000B0BEC" w:rsidRPr="000B0BEC" w:rsidRDefault="000B0BEC" w:rsidP="000B0BEC">
            <w:pPr>
              <w:suppressAutoHyphens w:val="0"/>
              <w:spacing w:after="160" w:line="278" w:lineRule="auto"/>
              <w:jc w:val="center"/>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SZT</w:t>
            </w:r>
          </w:p>
        </w:tc>
      </w:tr>
    </w:tbl>
    <w:p w14:paraId="25B9466B"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4FCF4399"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Standard technologii prac obejmuje:</w:t>
      </w:r>
    </w:p>
    <w:p w14:paraId="5D611E6B" w14:textId="77777777" w:rsidR="000B0BEC" w:rsidRPr="000B0BEC" w:rsidRDefault="000B0BEC" w:rsidP="000B0BEC">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wykładanie drzew zgryzowych przez ich ścięcie i obalenie na pozycjach wskazanych przez Zamawiającego.</w:t>
      </w:r>
    </w:p>
    <w:p w14:paraId="71D8E6E7" w14:textId="77777777" w:rsidR="000B0BEC" w:rsidRPr="000B0BEC" w:rsidRDefault="000B0BEC" w:rsidP="000B0BEC">
      <w:pPr>
        <w:suppressAutoHyphens w:val="0"/>
        <w:spacing w:after="160" w:line="278" w:lineRule="auto"/>
        <w:jc w:val="both"/>
        <w:rPr>
          <w:rFonts w:ascii="Cambria" w:eastAsia="Aptos" w:hAnsi="Cambria"/>
          <w:b/>
          <w:bCs/>
          <w:kern w:val="2"/>
          <w:sz w:val="22"/>
          <w:szCs w:val="24"/>
          <w:lang w:eastAsia="en-US"/>
          <w14:ligatures w14:val="standardContextual"/>
        </w:rPr>
      </w:pPr>
      <w:r w:rsidRPr="000B0BEC">
        <w:rPr>
          <w:rFonts w:ascii="Cambria" w:eastAsia="Aptos" w:hAnsi="Cambria"/>
          <w:b/>
          <w:bCs/>
          <w:kern w:val="2"/>
          <w:sz w:val="22"/>
          <w:szCs w:val="24"/>
          <w:lang w:eastAsia="en-US"/>
          <w14:ligatures w14:val="standardContextual"/>
        </w:rPr>
        <w:t>Uwagi:</w:t>
      </w:r>
    </w:p>
    <w:p w14:paraId="291F2BAC" w14:textId="77777777" w:rsidR="000B0BEC" w:rsidRPr="000B0BEC" w:rsidRDefault="000B0BEC" w:rsidP="000B0BEC">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drzewa do wycięcia zostaną wyznaczone na powierzchni roboczej przez Zamawiającego.</w:t>
      </w:r>
    </w:p>
    <w:p w14:paraId="2BDB33C9"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r w:rsidRPr="000B0BEC">
        <w:rPr>
          <w:rFonts w:ascii="Cambria" w:eastAsia="Aptos" w:hAnsi="Cambria"/>
          <w:b/>
          <w:kern w:val="2"/>
          <w:sz w:val="22"/>
          <w:szCs w:val="24"/>
          <w:lang w:eastAsia="en-US"/>
          <w14:ligatures w14:val="standardContextual"/>
        </w:rPr>
        <w:t>Procedura odbioru:</w:t>
      </w:r>
    </w:p>
    <w:p w14:paraId="135E78BE"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Odbiór prac nastąpi poprzez:</w:t>
      </w:r>
    </w:p>
    <w:p w14:paraId="2A4AD8E2"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dokonanie weryfikacji zgodności wykonania zabiegu co do ilości drzew, jakości i zgodności z zleceniem,</w:t>
      </w:r>
    </w:p>
    <w:p w14:paraId="146F1100" w14:textId="77777777" w:rsidR="000B0BEC" w:rsidRPr="000B0BEC" w:rsidRDefault="000B0BEC" w:rsidP="000B0BEC">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ilość wyłożonych drzew zostanie ustalona poprzez ich policzenie na gruncie (</w:t>
      </w:r>
      <w:proofErr w:type="spellStart"/>
      <w:r w:rsidRPr="000B0BEC">
        <w:rPr>
          <w:rFonts w:ascii="Cambria" w:eastAsia="Aptos" w:hAnsi="Cambria"/>
          <w:kern w:val="2"/>
          <w:sz w:val="22"/>
          <w:szCs w:val="24"/>
          <w:lang w:eastAsia="en-US"/>
          <w14:ligatures w14:val="standardContextual"/>
        </w:rPr>
        <w:t>posztucznie</w:t>
      </w:r>
      <w:proofErr w:type="spellEnd"/>
      <w:r w:rsidRPr="000B0BEC">
        <w:rPr>
          <w:rFonts w:ascii="Cambria" w:eastAsia="Aptos" w:hAnsi="Cambria"/>
          <w:kern w:val="2"/>
          <w:sz w:val="22"/>
          <w:szCs w:val="24"/>
          <w:lang w:eastAsia="en-US"/>
          <w14:ligatures w14:val="standardContextual"/>
        </w:rPr>
        <w:t xml:space="preserve">). </w:t>
      </w:r>
    </w:p>
    <w:p w14:paraId="03EBD7A3"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r w:rsidRPr="000B0BEC">
        <w:rPr>
          <w:rFonts w:ascii="Cambria" w:eastAsia="Aptos" w:hAnsi="Cambria"/>
          <w:kern w:val="2"/>
          <w:sz w:val="22"/>
          <w:szCs w:val="24"/>
          <w:lang w:eastAsia="en-US"/>
          <w14:ligatures w14:val="standardContextual"/>
        </w:rPr>
        <w:t>(rozliczenie z dokładnością do 1 sztuki)</w:t>
      </w:r>
    </w:p>
    <w:p w14:paraId="09BC4942" w14:textId="77777777"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p>
    <w:p w14:paraId="17530F91" w14:textId="77777777" w:rsidR="000B0BEC" w:rsidRPr="000B0BEC" w:rsidRDefault="000B0BEC" w:rsidP="000B0BEC">
      <w:pPr>
        <w:suppressAutoHyphens w:val="0"/>
        <w:spacing w:after="160" w:line="278" w:lineRule="auto"/>
        <w:jc w:val="both"/>
        <w:rPr>
          <w:rFonts w:ascii="Cambria" w:eastAsia="Aptos" w:hAnsi="Cambria"/>
          <w:kern w:val="2"/>
          <w:sz w:val="22"/>
          <w:szCs w:val="24"/>
          <w:lang w:eastAsia="en-US"/>
          <w14:ligatures w14:val="standardContextual"/>
        </w:rPr>
      </w:pPr>
    </w:p>
    <w:p w14:paraId="6888F60E" w14:textId="1ADD8F12" w:rsidR="000B0BEC" w:rsidRPr="000B0BEC" w:rsidRDefault="000B0BEC" w:rsidP="000B0BEC">
      <w:pPr>
        <w:suppressAutoHyphens w:val="0"/>
        <w:spacing w:after="160" w:line="278" w:lineRule="auto"/>
        <w:jc w:val="both"/>
        <w:rPr>
          <w:rFonts w:ascii="Cambria" w:eastAsia="Aptos" w:hAnsi="Cambria"/>
          <w:b/>
          <w:kern w:val="2"/>
          <w:sz w:val="22"/>
          <w:szCs w:val="24"/>
          <w:lang w:eastAsia="en-US"/>
          <w14:ligatures w14:val="standardContextual"/>
        </w:rPr>
      </w:pPr>
      <w:bookmarkStart w:id="1" w:name="_GoBack"/>
      <w:bookmarkEnd w:id="1"/>
    </w:p>
    <w:sectPr w:rsidR="000B0BEC" w:rsidRPr="000B0BEC">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77EB" w14:textId="77777777" w:rsidR="00457479" w:rsidRDefault="00457479" w:rsidP="00837D05">
      <w:r>
        <w:separator/>
      </w:r>
    </w:p>
  </w:endnote>
  <w:endnote w:type="continuationSeparator" w:id="0">
    <w:p w14:paraId="5F692F30" w14:textId="77777777" w:rsidR="00457479" w:rsidRDefault="00457479"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14E84" w14:textId="77777777" w:rsidR="009C3BC9" w:rsidRPr="00836E83" w:rsidRDefault="009C3BC9" w:rsidP="00836E83">
    <w:pPr>
      <w:pBdr>
        <w:top w:val="single" w:sz="4" w:space="1" w:color="D9D9D9"/>
      </w:pBdr>
      <w:tabs>
        <w:tab w:val="center" w:pos="4536"/>
        <w:tab w:val="right" w:pos="9072"/>
      </w:tabs>
      <w:jc w:val="right"/>
      <w:rPr>
        <w:rFonts w:ascii="Cambria" w:hAnsi="Cambria"/>
      </w:rPr>
    </w:pPr>
  </w:p>
  <w:p w14:paraId="207DF65F" w14:textId="77777777" w:rsidR="009C3BC9" w:rsidRPr="00836E83" w:rsidRDefault="009C3BC9"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Pr="00836E83">
      <w:rPr>
        <w:rFonts w:ascii="Cambria" w:hAnsi="Cambria"/>
      </w:rPr>
      <w:t>1</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9C3BC9" w:rsidRDefault="009C3BC9" w:rsidP="00836E83">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A31DD" w14:textId="77777777" w:rsidR="00457479" w:rsidRDefault="00457479" w:rsidP="00837D05">
      <w:r>
        <w:separator/>
      </w:r>
    </w:p>
  </w:footnote>
  <w:footnote w:type="continuationSeparator" w:id="0">
    <w:p w14:paraId="1861BE39" w14:textId="77777777" w:rsidR="00457479" w:rsidRDefault="00457479"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F417" w14:textId="77777777" w:rsidR="001B63AD" w:rsidRDefault="001B63AD" w:rsidP="001B63AD">
    <w:pPr>
      <w:suppressAutoHyphens w:val="0"/>
      <w:spacing w:line="276" w:lineRule="auto"/>
      <w:ind w:left="4956"/>
      <w:jc w:val="center"/>
      <w:rPr>
        <w:rFonts w:ascii="Cambria" w:eastAsia="Cambria" w:hAnsi="Cambria" w:cs="Cambria"/>
        <w:kern w:val="2"/>
        <w:sz w:val="22"/>
        <w:szCs w:val="22"/>
        <w:lang w:eastAsia="en-US"/>
        <w14:ligatures w14:val="standardContextual"/>
      </w:rPr>
    </w:pPr>
    <w:r>
      <w:rPr>
        <w:rFonts w:ascii="Cambria" w:eastAsia="Cambria" w:hAnsi="Cambria" w:cs="Cambria"/>
        <w:kern w:val="2"/>
        <w:sz w:val="22"/>
        <w:szCs w:val="22"/>
        <w:lang w:eastAsia="en-US"/>
        <w14:ligatures w14:val="standardContextual"/>
      </w:rPr>
      <w:t>Zał.  3 do zapytania nr ZG.270.3.1.2026</w:t>
    </w:r>
  </w:p>
  <w:p w14:paraId="18E95E1B" w14:textId="77777777" w:rsidR="009C3BC9" w:rsidRDefault="009C3B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F66A198"/>
    <w:lvl w:ilvl="0">
      <w:start w:val="1"/>
      <w:numFmt w:val="bullet"/>
      <w:pStyle w:val="Listapunktowana"/>
      <w:lvlText w:val=""/>
      <w:lvlJc w:val="left"/>
      <w:pPr>
        <w:ind w:left="72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7"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7"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6"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91"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0"/>
    <w:lvlOverride w:ilvl="0">
      <w:startOverride w:val="1"/>
    </w:lvlOverride>
  </w:num>
  <w:num w:numId="5">
    <w:abstractNumId w:val="85"/>
    <w:lvlOverride w:ilvl="0">
      <w:startOverride w:val="1"/>
    </w:lvlOverride>
  </w:num>
  <w:num w:numId="6">
    <w:abstractNumId w:val="59"/>
    <w:lvlOverride w:ilvl="0">
      <w:startOverride w:val="1"/>
    </w:lvlOverride>
  </w:num>
  <w:num w:numId="7">
    <w:abstractNumId w:val="95"/>
  </w:num>
  <w:num w:numId="8">
    <w:abstractNumId w:val="48"/>
  </w:num>
  <w:num w:numId="9">
    <w:abstractNumId w:val="69"/>
  </w:num>
  <w:num w:numId="10">
    <w:abstractNumId w:val="0"/>
  </w:num>
  <w:num w:numId="11">
    <w:abstractNumId w:val="62"/>
  </w:num>
  <w:num w:numId="12">
    <w:abstractNumId w:val="54"/>
  </w:num>
  <w:num w:numId="13">
    <w:abstractNumId w:val="41"/>
  </w:num>
  <w:num w:numId="14">
    <w:abstractNumId w:val="58"/>
  </w:num>
  <w:num w:numId="15">
    <w:abstractNumId w:val="74"/>
  </w:num>
  <w:num w:numId="16">
    <w:abstractNumId w:val="87"/>
  </w:num>
  <w:num w:numId="17">
    <w:abstractNumId w:val="32"/>
  </w:num>
  <w:num w:numId="18">
    <w:abstractNumId w:val="66"/>
  </w:num>
  <w:num w:numId="19">
    <w:abstractNumId w:val="28"/>
  </w:num>
  <w:num w:numId="20">
    <w:abstractNumId w:val="22"/>
  </w:num>
  <w:num w:numId="21">
    <w:abstractNumId w:val="52"/>
  </w:num>
  <w:num w:numId="22">
    <w:abstractNumId w:val="27"/>
  </w:num>
  <w:num w:numId="23">
    <w:abstractNumId w:val="51"/>
  </w:num>
  <w:num w:numId="24">
    <w:abstractNumId w:val="46"/>
  </w:num>
  <w:num w:numId="25">
    <w:abstractNumId w:val="100"/>
  </w:num>
  <w:num w:numId="26">
    <w:abstractNumId w:val="107"/>
  </w:num>
  <w:num w:numId="27">
    <w:abstractNumId w:val="19"/>
  </w:num>
  <w:num w:numId="28">
    <w:abstractNumId w:val="103"/>
  </w:num>
  <w:num w:numId="29">
    <w:abstractNumId w:val="67"/>
  </w:num>
  <w:num w:numId="30">
    <w:abstractNumId w:val="26"/>
  </w:num>
  <w:num w:numId="31">
    <w:abstractNumId w:val="82"/>
  </w:num>
  <w:num w:numId="32">
    <w:abstractNumId w:val="92"/>
  </w:num>
  <w:num w:numId="33">
    <w:abstractNumId w:val="17"/>
  </w:num>
  <w:num w:numId="34">
    <w:abstractNumId w:val="98"/>
  </w:num>
  <w:num w:numId="35">
    <w:abstractNumId w:val="106"/>
  </w:num>
  <w:num w:numId="36">
    <w:abstractNumId w:val="57"/>
  </w:num>
  <w:num w:numId="37">
    <w:abstractNumId w:val="97"/>
  </w:num>
  <w:num w:numId="38">
    <w:abstractNumId w:val="78"/>
  </w:num>
  <w:num w:numId="39">
    <w:abstractNumId w:val="105"/>
  </w:num>
  <w:num w:numId="40">
    <w:abstractNumId w:val="42"/>
  </w:num>
  <w:num w:numId="41">
    <w:abstractNumId w:val="53"/>
  </w:num>
  <w:num w:numId="42">
    <w:abstractNumId w:val="93"/>
  </w:num>
  <w:num w:numId="43">
    <w:abstractNumId w:val="24"/>
  </w:num>
  <w:num w:numId="44">
    <w:abstractNumId w:val="55"/>
  </w:num>
  <w:num w:numId="45">
    <w:abstractNumId w:val="31"/>
  </w:num>
  <w:num w:numId="46">
    <w:abstractNumId w:val="25"/>
  </w:num>
  <w:num w:numId="47">
    <w:abstractNumId w:val="44"/>
  </w:num>
  <w:num w:numId="48">
    <w:abstractNumId w:val="102"/>
  </w:num>
  <w:num w:numId="49">
    <w:abstractNumId w:val="101"/>
  </w:num>
  <w:num w:numId="50">
    <w:abstractNumId w:val="45"/>
  </w:num>
  <w:num w:numId="51">
    <w:abstractNumId w:val="63"/>
  </w:num>
  <w:num w:numId="52">
    <w:abstractNumId w:val="39"/>
  </w:num>
  <w:num w:numId="53">
    <w:abstractNumId w:val="56"/>
  </w:num>
  <w:num w:numId="54">
    <w:abstractNumId w:val="68"/>
  </w:num>
  <w:num w:numId="55">
    <w:abstractNumId w:val="14"/>
  </w:num>
  <w:num w:numId="56">
    <w:abstractNumId w:val="80"/>
  </w:num>
  <w:num w:numId="57">
    <w:abstractNumId w:val="64"/>
  </w:num>
  <w:num w:numId="58">
    <w:abstractNumId w:val="104"/>
  </w:num>
  <w:num w:numId="59">
    <w:abstractNumId w:val="70"/>
  </w:num>
  <w:num w:numId="60">
    <w:abstractNumId w:val="108"/>
  </w:num>
  <w:num w:numId="61">
    <w:abstractNumId w:val="36"/>
  </w:num>
  <w:num w:numId="62">
    <w:abstractNumId w:val="50"/>
  </w:num>
  <w:num w:numId="63">
    <w:abstractNumId w:val="81"/>
  </w:num>
  <w:num w:numId="64">
    <w:abstractNumId w:val="47"/>
  </w:num>
  <w:num w:numId="65">
    <w:abstractNumId w:val="72"/>
  </w:num>
  <w:num w:numId="66">
    <w:abstractNumId w:val="9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29"/>
    <w:rsid w:val="0000152C"/>
    <w:rsid w:val="00002351"/>
    <w:rsid w:val="00005328"/>
    <w:rsid w:val="0000721A"/>
    <w:rsid w:val="00015CF5"/>
    <w:rsid w:val="00020B55"/>
    <w:rsid w:val="00022BEC"/>
    <w:rsid w:val="0002329C"/>
    <w:rsid w:val="00023451"/>
    <w:rsid w:val="0002488D"/>
    <w:rsid w:val="00027BDC"/>
    <w:rsid w:val="00031CE1"/>
    <w:rsid w:val="00036688"/>
    <w:rsid w:val="000416EE"/>
    <w:rsid w:val="000452F8"/>
    <w:rsid w:val="0004591B"/>
    <w:rsid w:val="00047504"/>
    <w:rsid w:val="000477C2"/>
    <w:rsid w:val="0005287D"/>
    <w:rsid w:val="0005454D"/>
    <w:rsid w:val="000671E4"/>
    <w:rsid w:val="000734CE"/>
    <w:rsid w:val="00075CF0"/>
    <w:rsid w:val="000821EE"/>
    <w:rsid w:val="00083612"/>
    <w:rsid w:val="000849B7"/>
    <w:rsid w:val="00090F31"/>
    <w:rsid w:val="00091364"/>
    <w:rsid w:val="0009257F"/>
    <w:rsid w:val="00092FFA"/>
    <w:rsid w:val="000949A3"/>
    <w:rsid w:val="000A38D4"/>
    <w:rsid w:val="000B02B3"/>
    <w:rsid w:val="000B0BEC"/>
    <w:rsid w:val="000B2BA9"/>
    <w:rsid w:val="000B339C"/>
    <w:rsid w:val="000B3822"/>
    <w:rsid w:val="000B38A2"/>
    <w:rsid w:val="000B3E0E"/>
    <w:rsid w:val="000B6412"/>
    <w:rsid w:val="000B669D"/>
    <w:rsid w:val="000B7E2B"/>
    <w:rsid w:val="000C02EA"/>
    <w:rsid w:val="000C0D14"/>
    <w:rsid w:val="000C20FE"/>
    <w:rsid w:val="000C3D9F"/>
    <w:rsid w:val="000C4FF0"/>
    <w:rsid w:val="000C6100"/>
    <w:rsid w:val="000C665A"/>
    <w:rsid w:val="000C6663"/>
    <w:rsid w:val="000C6675"/>
    <w:rsid w:val="000C7EC4"/>
    <w:rsid w:val="000D2DA9"/>
    <w:rsid w:val="000D2F3A"/>
    <w:rsid w:val="000D30AA"/>
    <w:rsid w:val="000D501E"/>
    <w:rsid w:val="000D5FD7"/>
    <w:rsid w:val="000E471F"/>
    <w:rsid w:val="000E4BB2"/>
    <w:rsid w:val="000F3012"/>
    <w:rsid w:val="000F3FF9"/>
    <w:rsid w:val="000F59B6"/>
    <w:rsid w:val="000F61D4"/>
    <w:rsid w:val="000F7396"/>
    <w:rsid w:val="00102C7E"/>
    <w:rsid w:val="0010480D"/>
    <w:rsid w:val="001075B1"/>
    <w:rsid w:val="00112741"/>
    <w:rsid w:val="001135BB"/>
    <w:rsid w:val="001140DE"/>
    <w:rsid w:val="0011424B"/>
    <w:rsid w:val="00116328"/>
    <w:rsid w:val="0011700F"/>
    <w:rsid w:val="00117622"/>
    <w:rsid w:val="00117D13"/>
    <w:rsid w:val="00120359"/>
    <w:rsid w:val="0012084C"/>
    <w:rsid w:val="00122D2A"/>
    <w:rsid w:val="00123B5D"/>
    <w:rsid w:val="00124236"/>
    <w:rsid w:val="0012672A"/>
    <w:rsid w:val="0012756D"/>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22F7"/>
    <w:rsid w:val="00163C04"/>
    <w:rsid w:val="00163D5D"/>
    <w:rsid w:val="001673A6"/>
    <w:rsid w:val="00167CDB"/>
    <w:rsid w:val="00170226"/>
    <w:rsid w:val="001713EA"/>
    <w:rsid w:val="00173086"/>
    <w:rsid w:val="0017365D"/>
    <w:rsid w:val="00174699"/>
    <w:rsid w:val="00175560"/>
    <w:rsid w:val="00177953"/>
    <w:rsid w:val="00183475"/>
    <w:rsid w:val="001844F0"/>
    <w:rsid w:val="00184F35"/>
    <w:rsid w:val="00186275"/>
    <w:rsid w:val="001869F3"/>
    <w:rsid w:val="00187ECB"/>
    <w:rsid w:val="00191B75"/>
    <w:rsid w:val="00192AA8"/>
    <w:rsid w:val="00192C2F"/>
    <w:rsid w:val="00195286"/>
    <w:rsid w:val="001955AC"/>
    <w:rsid w:val="001A0BCE"/>
    <w:rsid w:val="001A1645"/>
    <w:rsid w:val="001A3CDA"/>
    <w:rsid w:val="001A7AB1"/>
    <w:rsid w:val="001B1409"/>
    <w:rsid w:val="001B1DC5"/>
    <w:rsid w:val="001B220F"/>
    <w:rsid w:val="001B41A0"/>
    <w:rsid w:val="001B56A5"/>
    <w:rsid w:val="001B5FED"/>
    <w:rsid w:val="001B63AD"/>
    <w:rsid w:val="001B73EA"/>
    <w:rsid w:val="001C0190"/>
    <w:rsid w:val="001C1530"/>
    <w:rsid w:val="001C2E24"/>
    <w:rsid w:val="001C7EA6"/>
    <w:rsid w:val="001E08F5"/>
    <w:rsid w:val="001E230E"/>
    <w:rsid w:val="001E6CEB"/>
    <w:rsid w:val="001F31B0"/>
    <w:rsid w:val="001F32AA"/>
    <w:rsid w:val="001F3723"/>
    <w:rsid w:val="001F6AFA"/>
    <w:rsid w:val="001F7539"/>
    <w:rsid w:val="00200706"/>
    <w:rsid w:val="00200E74"/>
    <w:rsid w:val="0020658A"/>
    <w:rsid w:val="002155A8"/>
    <w:rsid w:val="00217CD3"/>
    <w:rsid w:val="00222EC1"/>
    <w:rsid w:val="002231D0"/>
    <w:rsid w:val="00223D92"/>
    <w:rsid w:val="00231364"/>
    <w:rsid w:val="00235149"/>
    <w:rsid w:val="00237FE6"/>
    <w:rsid w:val="002401F3"/>
    <w:rsid w:val="00240D1E"/>
    <w:rsid w:val="00243650"/>
    <w:rsid w:val="00247D4A"/>
    <w:rsid w:val="0025139C"/>
    <w:rsid w:val="00251DD9"/>
    <w:rsid w:val="0025419C"/>
    <w:rsid w:val="00257091"/>
    <w:rsid w:val="0026023F"/>
    <w:rsid w:val="00264647"/>
    <w:rsid w:val="00265BE7"/>
    <w:rsid w:val="00265F9C"/>
    <w:rsid w:val="002666A3"/>
    <w:rsid w:val="00270C34"/>
    <w:rsid w:val="00275CA6"/>
    <w:rsid w:val="002810BE"/>
    <w:rsid w:val="00281D15"/>
    <w:rsid w:val="00282C78"/>
    <w:rsid w:val="002870B9"/>
    <w:rsid w:val="002924D4"/>
    <w:rsid w:val="002A00EA"/>
    <w:rsid w:val="002A2F91"/>
    <w:rsid w:val="002A694A"/>
    <w:rsid w:val="002B2BAA"/>
    <w:rsid w:val="002B400A"/>
    <w:rsid w:val="002B4C17"/>
    <w:rsid w:val="002B693B"/>
    <w:rsid w:val="002B7AAE"/>
    <w:rsid w:val="002C77D8"/>
    <w:rsid w:val="002D19E8"/>
    <w:rsid w:val="002D3E70"/>
    <w:rsid w:val="002D4BF5"/>
    <w:rsid w:val="002D5AFC"/>
    <w:rsid w:val="002E3169"/>
    <w:rsid w:val="002E488C"/>
    <w:rsid w:val="002E586D"/>
    <w:rsid w:val="002E757A"/>
    <w:rsid w:val="002F0C8A"/>
    <w:rsid w:val="002F0ECD"/>
    <w:rsid w:val="002F1597"/>
    <w:rsid w:val="002F359A"/>
    <w:rsid w:val="00300F67"/>
    <w:rsid w:val="00302458"/>
    <w:rsid w:val="00305978"/>
    <w:rsid w:val="00310F84"/>
    <w:rsid w:val="0031163C"/>
    <w:rsid w:val="00315361"/>
    <w:rsid w:val="00315710"/>
    <w:rsid w:val="00315CD7"/>
    <w:rsid w:val="00321366"/>
    <w:rsid w:val="00324860"/>
    <w:rsid w:val="003322AC"/>
    <w:rsid w:val="00335163"/>
    <w:rsid w:val="0034085B"/>
    <w:rsid w:val="003454A6"/>
    <w:rsid w:val="00354570"/>
    <w:rsid w:val="00356E32"/>
    <w:rsid w:val="00361ED6"/>
    <w:rsid w:val="0036244C"/>
    <w:rsid w:val="00363EC5"/>
    <w:rsid w:val="00365A9B"/>
    <w:rsid w:val="00366025"/>
    <w:rsid w:val="003670C5"/>
    <w:rsid w:val="00371A70"/>
    <w:rsid w:val="00383FEE"/>
    <w:rsid w:val="003A2DF5"/>
    <w:rsid w:val="003B0625"/>
    <w:rsid w:val="003B0CED"/>
    <w:rsid w:val="003B42D1"/>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3C6C"/>
    <w:rsid w:val="00414366"/>
    <w:rsid w:val="00417A02"/>
    <w:rsid w:val="00422D8A"/>
    <w:rsid w:val="00424AE7"/>
    <w:rsid w:val="004300E5"/>
    <w:rsid w:val="004359AD"/>
    <w:rsid w:val="00440420"/>
    <w:rsid w:val="00441EDA"/>
    <w:rsid w:val="00443F0F"/>
    <w:rsid w:val="0044484F"/>
    <w:rsid w:val="00444AC4"/>
    <w:rsid w:val="00446E1F"/>
    <w:rsid w:val="00447FE1"/>
    <w:rsid w:val="00451A90"/>
    <w:rsid w:val="00453A4D"/>
    <w:rsid w:val="0045456B"/>
    <w:rsid w:val="00454797"/>
    <w:rsid w:val="00457479"/>
    <w:rsid w:val="00457B05"/>
    <w:rsid w:val="004610C3"/>
    <w:rsid w:val="0046202B"/>
    <w:rsid w:val="00462B40"/>
    <w:rsid w:val="0046364F"/>
    <w:rsid w:val="004647EE"/>
    <w:rsid w:val="00464B26"/>
    <w:rsid w:val="004677A6"/>
    <w:rsid w:val="00470732"/>
    <w:rsid w:val="0047741D"/>
    <w:rsid w:val="00482120"/>
    <w:rsid w:val="00482E89"/>
    <w:rsid w:val="00484302"/>
    <w:rsid w:val="004848B5"/>
    <w:rsid w:val="00485C9F"/>
    <w:rsid w:val="004862AA"/>
    <w:rsid w:val="00490F4E"/>
    <w:rsid w:val="00495399"/>
    <w:rsid w:val="00495BC0"/>
    <w:rsid w:val="00497CBB"/>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4F7067"/>
    <w:rsid w:val="005019AB"/>
    <w:rsid w:val="005076AB"/>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C701B"/>
    <w:rsid w:val="005D0EE5"/>
    <w:rsid w:val="005D2EC9"/>
    <w:rsid w:val="005E28DD"/>
    <w:rsid w:val="005E60E6"/>
    <w:rsid w:val="005E64F0"/>
    <w:rsid w:val="005E7B5E"/>
    <w:rsid w:val="0060084B"/>
    <w:rsid w:val="0060115A"/>
    <w:rsid w:val="00602118"/>
    <w:rsid w:val="00602214"/>
    <w:rsid w:val="00602728"/>
    <w:rsid w:val="0060507B"/>
    <w:rsid w:val="00607127"/>
    <w:rsid w:val="006133AC"/>
    <w:rsid w:val="00613440"/>
    <w:rsid w:val="00613947"/>
    <w:rsid w:val="00614F9D"/>
    <w:rsid w:val="0061557B"/>
    <w:rsid w:val="0062286B"/>
    <w:rsid w:val="006308B1"/>
    <w:rsid w:val="00633A96"/>
    <w:rsid w:val="006367B3"/>
    <w:rsid w:val="00642C76"/>
    <w:rsid w:val="00645237"/>
    <w:rsid w:val="00656495"/>
    <w:rsid w:val="0065796C"/>
    <w:rsid w:val="006604CA"/>
    <w:rsid w:val="0066304E"/>
    <w:rsid w:val="00664485"/>
    <w:rsid w:val="006644CF"/>
    <w:rsid w:val="00670FAE"/>
    <w:rsid w:val="00671FBF"/>
    <w:rsid w:val="00675AAF"/>
    <w:rsid w:val="00675B7F"/>
    <w:rsid w:val="006807BA"/>
    <w:rsid w:val="0068192D"/>
    <w:rsid w:val="0068379E"/>
    <w:rsid w:val="006844A4"/>
    <w:rsid w:val="00684901"/>
    <w:rsid w:val="00684C9C"/>
    <w:rsid w:val="00691F23"/>
    <w:rsid w:val="006929E6"/>
    <w:rsid w:val="00693D23"/>
    <w:rsid w:val="00695B56"/>
    <w:rsid w:val="0069754E"/>
    <w:rsid w:val="00697EEA"/>
    <w:rsid w:val="006A0010"/>
    <w:rsid w:val="006A0F3C"/>
    <w:rsid w:val="006A277D"/>
    <w:rsid w:val="006A5BCD"/>
    <w:rsid w:val="006A7A17"/>
    <w:rsid w:val="006B04AA"/>
    <w:rsid w:val="006B1F90"/>
    <w:rsid w:val="006B203A"/>
    <w:rsid w:val="006B584E"/>
    <w:rsid w:val="006B77AC"/>
    <w:rsid w:val="006C45BF"/>
    <w:rsid w:val="006C668E"/>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783"/>
    <w:rsid w:val="00720C2E"/>
    <w:rsid w:val="00722EAD"/>
    <w:rsid w:val="00723FB9"/>
    <w:rsid w:val="0072595C"/>
    <w:rsid w:val="00725DE7"/>
    <w:rsid w:val="00726484"/>
    <w:rsid w:val="00727B7B"/>
    <w:rsid w:val="00732C63"/>
    <w:rsid w:val="00735A51"/>
    <w:rsid w:val="0074075F"/>
    <w:rsid w:val="007407AA"/>
    <w:rsid w:val="00741239"/>
    <w:rsid w:val="0074270E"/>
    <w:rsid w:val="007436F6"/>
    <w:rsid w:val="0074495B"/>
    <w:rsid w:val="0074682F"/>
    <w:rsid w:val="00752198"/>
    <w:rsid w:val="00753C8A"/>
    <w:rsid w:val="00754044"/>
    <w:rsid w:val="00755C11"/>
    <w:rsid w:val="007570E1"/>
    <w:rsid w:val="00757881"/>
    <w:rsid w:val="007602BF"/>
    <w:rsid w:val="00763C9C"/>
    <w:rsid w:val="00764ED7"/>
    <w:rsid w:val="00765036"/>
    <w:rsid w:val="007741DD"/>
    <w:rsid w:val="007750AE"/>
    <w:rsid w:val="007774AE"/>
    <w:rsid w:val="00777579"/>
    <w:rsid w:val="00781FBD"/>
    <w:rsid w:val="0078278D"/>
    <w:rsid w:val="007843FC"/>
    <w:rsid w:val="007850E0"/>
    <w:rsid w:val="00787DEB"/>
    <w:rsid w:val="00790074"/>
    <w:rsid w:val="00791098"/>
    <w:rsid w:val="00793B6A"/>
    <w:rsid w:val="00795B3D"/>
    <w:rsid w:val="00797000"/>
    <w:rsid w:val="007A31AD"/>
    <w:rsid w:val="007A5FEF"/>
    <w:rsid w:val="007A6FD4"/>
    <w:rsid w:val="007B1AE0"/>
    <w:rsid w:val="007B1E56"/>
    <w:rsid w:val="007B2E1D"/>
    <w:rsid w:val="007B4295"/>
    <w:rsid w:val="007C222E"/>
    <w:rsid w:val="007C4281"/>
    <w:rsid w:val="007C4F42"/>
    <w:rsid w:val="007C6C41"/>
    <w:rsid w:val="007D1722"/>
    <w:rsid w:val="007D173D"/>
    <w:rsid w:val="007D3FEB"/>
    <w:rsid w:val="007D53E3"/>
    <w:rsid w:val="007D6614"/>
    <w:rsid w:val="007D75D8"/>
    <w:rsid w:val="007E3782"/>
    <w:rsid w:val="007E3D8B"/>
    <w:rsid w:val="007E438A"/>
    <w:rsid w:val="007E53B9"/>
    <w:rsid w:val="007E6370"/>
    <w:rsid w:val="007F31B4"/>
    <w:rsid w:val="007F4F34"/>
    <w:rsid w:val="007F500B"/>
    <w:rsid w:val="007F566B"/>
    <w:rsid w:val="007F63A3"/>
    <w:rsid w:val="0080187E"/>
    <w:rsid w:val="00801C59"/>
    <w:rsid w:val="00804173"/>
    <w:rsid w:val="00805C56"/>
    <w:rsid w:val="008076B0"/>
    <w:rsid w:val="0081121D"/>
    <w:rsid w:val="008124B6"/>
    <w:rsid w:val="00820F65"/>
    <w:rsid w:val="00823746"/>
    <w:rsid w:val="0082424F"/>
    <w:rsid w:val="00825E31"/>
    <w:rsid w:val="00832322"/>
    <w:rsid w:val="00832FDE"/>
    <w:rsid w:val="00834FC5"/>
    <w:rsid w:val="0083624C"/>
    <w:rsid w:val="00836E83"/>
    <w:rsid w:val="00837D05"/>
    <w:rsid w:val="008409C3"/>
    <w:rsid w:val="00840C21"/>
    <w:rsid w:val="00841DB3"/>
    <w:rsid w:val="00843318"/>
    <w:rsid w:val="0084353D"/>
    <w:rsid w:val="008450E5"/>
    <w:rsid w:val="008511A3"/>
    <w:rsid w:val="00852F49"/>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0778"/>
    <w:rsid w:val="008C243B"/>
    <w:rsid w:val="008C328C"/>
    <w:rsid w:val="008C3530"/>
    <w:rsid w:val="008C3B01"/>
    <w:rsid w:val="008C3E40"/>
    <w:rsid w:val="008C5099"/>
    <w:rsid w:val="008C55D7"/>
    <w:rsid w:val="008C65AC"/>
    <w:rsid w:val="008D086C"/>
    <w:rsid w:val="008D350A"/>
    <w:rsid w:val="008D6CAC"/>
    <w:rsid w:val="008E0061"/>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4950"/>
    <w:rsid w:val="0091682E"/>
    <w:rsid w:val="0091754A"/>
    <w:rsid w:val="00921B56"/>
    <w:rsid w:val="0092420D"/>
    <w:rsid w:val="009245ED"/>
    <w:rsid w:val="009304FD"/>
    <w:rsid w:val="0093262A"/>
    <w:rsid w:val="009331CC"/>
    <w:rsid w:val="00934228"/>
    <w:rsid w:val="0093755A"/>
    <w:rsid w:val="00940705"/>
    <w:rsid w:val="0094240A"/>
    <w:rsid w:val="00943FAB"/>
    <w:rsid w:val="00944C0C"/>
    <w:rsid w:val="00952EDD"/>
    <w:rsid w:val="009530D0"/>
    <w:rsid w:val="0095790E"/>
    <w:rsid w:val="009611D1"/>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B68CC"/>
    <w:rsid w:val="009C30E8"/>
    <w:rsid w:val="009C32DC"/>
    <w:rsid w:val="009C3664"/>
    <w:rsid w:val="009C3BC9"/>
    <w:rsid w:val="009D3B9A"/>
    <w:rsid w:val="009D5397"/>
    <w:rsid w:val="009D55AA"/>
    <w:rsid w:val="009D627E"/>
    <w:rsid w:val="009D6801"/>
    <w:rsid w:val="009E2FDF"/>
    <w:rsid w:val="009F03B7"/>
    <w:rsid w:val="009F3968"/>
    <w:rsid w:val="009F5EBE"/>
    <w:rsid w:val="009F7CE8"/>
    <w:rsid w:val="00A02398"/>
    <w:rsid w:val="00A03800"/>
    <w:rsid w:val="00A07860"/>
    <w:rsid w:val="00A112C2"/>
    <w:rsid w:val="00A11437"/>
    <w:rsid w:val="00A1253B"/>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6FC7"/>
    <w:rsid w:val="00A870C2"/>
    <w:rsid w:val="00A872EB"/>
    <w:rsid w:val="00A90297"/>
    <w:rsid w:val="00A90832"/>
    <w:rsid w:val="00A90FD0"/>
    <w:rsid w:val="00A91696"/>
    <w:rsid w:val="00A93D1A"/>
    <w:rsid w:val="00A96D5D"/>
    <w:rsid w:val="00AA2869"/>
    <w:rsid w:val="00AA39EA"/>
    <w:rsid w:val="00AA3DA3"/>
    <w:rsid w:val="00AA60BB"/>
    <w:rsid w:val="00AA63AA"/>
    <w:rsid w:val="00AA64E1"/>
    <w:rsid w:val="00AA751B"/>
    <w:rsid w:val="00AB054D"/>
    <w:rsid w:val="00AB7B43"/>
    <w:rsid w:val="00AC4151"/>
    <w:rsid w:val="00AC50F5"/>
    <w:rsid w:val="00AC7D64"/>
    <w:rsid w:val="00AD2C17"/>
    <w:rsid w:val="00AD7ABE"/>
    <w:rsid w:val="00AE07FF"/>
    <w:rsid w:val="00AF0C70"/>
    <w:rsid w:val="00AF354B"/>
    <w:rsid w:val="00B110F8"/>
    <w:rsid w:val="00B134B9"/>
    <w:rsid w:val="00B13728"/>
    <w:rsid w:val="00B155BF"/>
    <w:rsid w:val="00B15F7B"/>
    <w:rsid w:val="00B20598"/>
    <w:rsid w:val="00B21BF5"/>
    <w:rsid w:val="00B32CA2"/>
    <w:rsid w:val="00B351E6"/>
    <w:rsid w:val="00B3697F"/>
    <w:rsid w:val="00B37D8F"/>
    <w:rsid w:val="00B444B9"/>
    <w:rsid w:val="00B503C4"/>
    <w:rsid w:val="00B615A3"/>
    <w:rsid w:val="00B627B3"/>
    <w:rsid w:val="00B62C65"/>
    <w:rsid w:val="00B64378"/>
    <w:rsid w:val="00B65B66"/>
    <w:rsid w:val="00B65FDA"/>
    <w:rsid w:val="00B67069"/>
    <w:rsid w:val="00B72717"/>
    <w:rsid w:val="00B72B8A"/>
    <w:rsid w:val="00B73025"/>
    <w:rsid w:val="00B73665"/>
    <w:rsid w:val="00B74603"/>
    <w:rsid w:val="00B80E17"/>
    <w:rsid w:val="00B837DC"/>
    <w:rsid w:val="00B908F0"/>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E731E"/>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462C"/>
    <w:rsid w:val="00C446B7"/>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6E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A86"/>
    <w:rsid w:val="00D20EA9"/>
    <w:rsid w:val="00D23F0F"/>
    <w:rsid w:val="00D247D8"/>
    <w:rsid w:val="00D27AAC"/>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191"/>
    <w:rsid w:val="00D6293A"/>
    <w:rsid w:val="00D629A9"/>
    <w:rsid w:val="00D6449C"/>
    <w:rsid w:val="00D64DB3"/>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69A9"/>
    <w:rsid w:val="00DB7236"/>
    <w:rsid w:val="00DB76E4"/>
    <w:rsid w:val="00DC5782"/>
    <w:rsid w:val="00DC7BE6"/>
    <w:rsid w:val="00DD3008"/>
    <w:rsid w:val="00DD3E38"/>
    <w:rsid w:val="00DD74F1"/>
    <w:rsid w:val="00DE3AEE"/>
    <w:rsid w:val="00DE6DB5"/>
    <w:rsid w:val="00DE721D"/>
    <w:rsid w:val="00DF029E"/>
    <w:rsid w:val="00DF11D4"/>
    <w:rsid w:val="00DF1213"/>
    <w:rsid w:val="00DF62D4"/>
    <w:rsid w:val="00E0004D"/>
    <w:rsid w:val="00E019CF"/>
    <w:rsid w:val="00E0222D"/>
    <w:rsid w:val="00E05973"/>
    <w:rsid w:val="00E06269"/>
    <w:rsid w:val="00E073E1"/>
    <w:rsid w:val="00E13829"/>
    <w:rsid w:val="00E13F18"/>
    <w:rsid w:val="00E148C5"/>
    <w:rsid w:val="00E17B85"/>
    <w:rsid w:val="00E2071E"/>
    <w:rsid w:val="00E218C3"/>
    <w:rsid w:val="00E247C6"/>
    <w:rsid w:val="00E258C8"/>
    <w:rsid w:val="00E25CBC"/>
    <w:rsid w:val="00E26C37"/>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97"/>
    <w:rsid w:val="00E833AC"/>
    <w:rsid w:val="00E84878"/>
    <w:rsid w:val="00E85CF1"/>
    <w:rsid w:val="00E87143"/>
    <w:rsid w:val="00E902E5"/>
    <w:rsid w:val="00E94094"/>
    <w:rsid w:val="00E94A5B"/>
    <w:rsid w:val="00EA0595"/>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64D1"/>
    <w:rsid w:val="00F07602"/>
    <w:rsid w:val="00F07AB5"/>
    <w:rsid w:val="00F07FF5"/>
    <w:rsid w:val="00F1128B"/>
    <w:rsid w:val="00F14A3A"/>
    <w:rsid w:val="00F153ED"/>
    <w:rsid w:val="00F203CE"/>
    <w:rsid w:val="00F20AF9"/>
    <w:rsid w:val="00F23A84"/>
    <w:rsid w:val="00F24566"/>
    <w:rsid w:val="00F279C8"/>
    <w:rsid w:val="00F30C68"/>
    <w:rsid w:val="00F36A0A"/>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73739"/>
    <w:rsid w:val="00F817EA"/>
    <w:rsid w:val="00F8219E"/>
    <w:rsid w:val="00F902EC"/>
    <w:rsid w:val="00F90693"/>
    <w:rsid w:val="00F913B1"/>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0FDD"/>
    <w:rsid w:val="00FE65FC"/>
    <w:rsid w:val="00FE6F66"/>
    <w:rsid w:val="00FF3E38"/>
    <w:rsid w:val="00FF641C"/>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64DB3"/>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20E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235149"/>
    <w:pPr>
      <w:keepNext/>
      <w:keepLines/>
      <w:spacing w:before="40"/>
      <w:outlineLvl w:val="3"/>
    </w:pPr>
    <w:rPr>
      <w:rFonts w:asciiTheme="minorHAnsi" w:hAnsiTheme="minorHAnsi"/>
      <w:i/>
      <w:iCs/>
      <w:color w:val="0F4761"/>
      <w:sz w:val="22"/>
      <w:szCs w:val="22"/>
      <w:lang w:eastAsia="en-US"/>
    </w:rPr>
  </w:style>
  <w:style w:type="paragraph" w:styleId="Nagwek5">
    <w:name w:val="heading 5"/>
    <w:basedOn w:val="Normalny"/>
    <w:next w:val="Normalny"/>
    <w:link w:val="Nagwek5Znak"/>
    <w:uiPriority w:val="9"/>
    <w:semiHidden/>
    <w:unhideWhenUsed/>
    <w:qFormat/>
    <w:rsid w:val="00235149"/>
    <w:pPr>
      <w:keepNext/>
      <w:keepLines/>
      <w:spacing w:before="40"/>
      <w:outlineLvl w:val="4"/>
    </w:pPr>
    <w:rPr>
      <w:rFonts w:asciiTheme="minorHAnsi" w:hAnsiTheme="minorHAnsi"/>
      <w:color w:val="0F4761"/>
      <w:sz w:val="22"/>
      <w:szCs w:val="22"/>
      <w:lang w:eastAsia="en-US"/>
    </w:rPr>
  </w:style>
  <w:style w:type="paragraph" w:styleId="Nagwek6">
    <w:name w:val="heading 6"/>
    <w:basedOn w:val="Normalny"/>
    <w:next w:val="Normalny"/>
    <w:link w:val="Nagwek6Znak"/>
    <w:uiPriority w:val="9"/>
    <w:semiHidden/>
    <w:unhideWhenUsed/>
    <w:qFormat/>
    <w:rsid w:val="00235149"/>
    <w:pPr>
      <w:keepNext/>
      <w:keepLines/>
      <w:spacing w:before="40"/>
      <w:outlineLvl w:val="5"/>
    </w:pPr>
    <w:rPr>
      <w:rFonts w:asciiTheme="minorHAnsi" w:hAnsiTheme="minorHAnsi"/>
      <w:i/>
      <w:iCs/>
      <w:color w:val="595959"/>
      <w:sz w:val="22"/>
      <w:szCs w:val="22"/>
      <w:lang w:eastAsia="en-US"/>
    </w:rPr>
  </w:style>
  <w:style w:type="paragraph" w:styleId="Nagwek7">
    <w:name w:val="heading 7"/>
    <w:basedOn w:val="Normalny"/>
    <w:next w:val="Normalny"/>
    <w:link w:val="Nagwek7Znak"/>
    <w:uiPriority w:val="9"/>
    <w:semiHidden/>
    <w:unhideWhenUsed/>
    <w:qFormat/>
    <w:rsid w:val="00235149"/>
    <w:pPr>
      <w:keepNext/>
      <w:keepLines/>
      <w:spacing w:before="40"/>
      <w:outlineLvl w:val="6"/>
    </w:pPr>
    <w:rPr>
      <w:rFonts w:asciiTheme="minorHAnsi" w:hAnsiTheme="minorHAnsi"/>
      <w:color w:val="595959"/>
      <w:sz w:val="22"/>
      <w:szCs w:val="22"/>
      <w:lang w:eastAsia="en-US"/>
    </w:rPr>
  </w:style>
  <w:style w:type="paragraph" w:styleId="Nagwek8">
    <w:name w:val="heading 8"/>
    <w:basedOn w:val="Normalny"/>
    <w:next w:val="Normalny"/>
    <w:link w:val="Nagwek8Znak"/>
    <w:uiPriority w:val="9"/>
    <w:semiHidden/>
    <w:unhideWhenUsed/>
    <w:qFormat/>
    <w:rsid w:val="00235149"/>
    <w:pPr>
      <w:keepNext/>
      <w:keepLines/>
      <w:spacing w:before="40"/>
      <w:outlineLvl w:val="7"/>
    </w:pPr>
    <w:rPr>
      <w:rFonts w:asciiTheme="minorHAnsi" w:hAnsiTheme="minorHAnsi"/>
      <w:i/>
      <w:iCs/>
      <w:color w:val="272727"/>
      <w:sz w:val="22"/>
      <w:szCs w:val="22"/>
      <w:lang w:eastAsia="en-US"/>
    </w:rPr>
  </w:style>
  <w:style w:type="paragraph" w:styleId="Nagwek9">
    <w:name w:val="heading 9"/>
    <w:basedOn w:val="Normalny"/>
    <w:next w:val="Normalny"/>
    <w:link w:val="Nagwek9Znak"/>
    <w:uiPriority w:val="9"/>
    <w:semiHidden/>
    <w:unhideWhenUsed/>
    <w:qFormat/>
    <w:rsid w:val="00235149"/>
    <w:pPr>
      <w:keepNext/>
      <w:keepLines/>
      <w:spacing w:before="40"/>
      <w:outlineLvl w:val="8"/>
    </w:pPr>
    <w:rPr>
      <w:rFonts w:asciiTheme="minorHAnsi" w:hAnsiTheme="minorHAnsi"/>
      <w:color w:val="272727"/>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5"/>
      </w:numPr>
    </w:pPr>
  </w:style>
  <w:style w:type="paragraph" w:customStyle="1" w:styleId="Tiret1">
    <w:name w:val="Tiret 1"/>
    <w:basedOn w:val="Point1"/>
    <w:rsid w:val="00D20EA9"/>
    <w:pPr>
      <w:numPr>
        <w:numId w:val="6"/>
      </w:numPr>
    </w:pPr>
  </w:style>
  <w:style w:type="paragraph" w:customStyle="1" w:styleId="Tiret2">
    <w:name w:val="Tiret 2"/>
    <w:basedOn w:val="Point2"/>
    <w:rsid w:val="00D20EA9"/>
    <w:pPr>
      <w:numPr>
        <w:numId w:val="4"/>
      </w:numPr>
    </w:pPr>
  </w:style>
  <w:style w:type="paragraph" w:customStyle="1" w:styleId="NumPar1">
    <w:name w:val="NumPar 1"/>
    <w:basedOn w:val="Normalny"/>
    <w:next w:val="Text1"/>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uiPriority w:val="10"/>
    <w:qFormat/>
    <w:rsid w:val="00D20EA9"/>
    <w:pPr>
      <w:suppressAutoHyphens w:val="0"/>
      <w:jc w:val="center"/>
    </w:pPr>
    <w:rPr>
      <w:b/>
      <w:sz w:val="24"/>
      <w:lang w:eastAsia="pl-PL"/>
    </w:rPr>
  </w:style>
  <w:style w:type="character" w:customStyle="1" w:styleId="TytuZnak">
    <w:name w:val="Tytuł Znak"/>
    <w:basedOn w:val="Domylnaczcionkaakapitu"/>
    <w:link w:val="Tytu"/>
    <w:uiPriority w:val="10"/>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11"/>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825E31"/>
  </w:style>
  <w:style w:type="table" w:customStyle="1" w:styleId="Tabela-Siatka8">
    <w:name w:val="Tabela - Siatka8"/>
    <w:basedOn w:val="Standardowy"/>
    <w:next w:val="Tabela-Siatka"/>
    <w:uiPriority w:val="39"/>
    <w:rsid w:val="0082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6604CA"/>
  </w:style>
  <w:style w:type="table" w:customStyle="1" w:styleId="Tabela-Siatka9">
    <w:name w:val="Tabela - Siatka9"/>
    <w:basedOn w:val="Standardowy"/>
    <w:next w:val="Tabela-Siatka"/>
    <w:uiPriority w:val="39"/>
    <w:rsid w:val="0066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235149"/>
    <w:pPr>
      <w:keepNext/>
      <w:keepLines/>
      <w:suppressAutoHyphens w:val="0"/>
      <w:spacing w:before="80" w:after="40" w:line="278" w:lineRule="auto"/>
      <w:jc w:val="both"/>
      <w:outlineLvl w:val="3"/>
    </w:pPr>
    <w:rPr>
      <w:rFonts w:ascii="Cambria" w:hAnsi="Cambria"/>
      <w:i/>
      <w:iCs/>
      <w:color w:val="0F4761"/>
      <w:kern w:val="2"/>
      <w:sz w:val="22"/>
      <w:szCs w:val="24"/>
      <w:lang w:eastAsia="en-US"/>
      <w14:ligatures w14:val="standardContextual"/>
    </w:rPr>
  </w:style>
  <w:style w:type="paragraph" w:customStyle="1" w:styleId="Nagwek51">
    <w:name w:val="Nagłówek 51"/>
    <w:basedOn w:val="Normalny"/>
    <w:next w:val="Normalny"/>
    <w:uiPriority w:val="9"/>
    <w:semiHidden/>
    <w:unhideWhenUsed/>
    <w:qFormat/>
    <w:rsid w:val="00235149"/>
    <w:pPr>
      <w:keepNext/>
      <w:keepLines/>
      <w:suppressAutoHyphens w:val="0"/>
      <w:spacing w:before="80" w:after="40" w:line="278" w:lineRule="auto"/>
      <w:jc w:val="both"/>
      <w:outlineLvl w:val="4"/>
    </w:pPr>
    <w:rPr>
      <w:rFonts w:ascii="Cambria" w:hAnsi="Cambria"/>
      <w:color w:val="0F4761"/>
      <w:kern w:val="2"/>
      <w:sz w:val="22"/>
      <w:szCs w:val="24"/>
      <w:lang w:eastAsia="en-US"/>
      <w14:ligatures w14:val="standardContextual"/>
    </w:rPr>
  </w:style>
  <w:style w:type="paragraph" w:customStyle="1" w:styleId="Nagwek61">
    <w:name w:val="Nagłówek 61"/>
    <w:basedOn w:val="Normalny"/>
    <w:next w:val="Normalny"/>
    <w:uiPriority w:val="9"/>
    <w:semiHidden/>
    <w:unhideWhenUsed/>
    <w:qFormat/>
    <w:rsid w:val="00235149"/>
    <w:pPr>
      <w:keepNext/>
      <w:keepLines/>
      <w:suppressAutoHyphens w:val="0"/>
      <w:spacing w:before="40" w:line="278" w:lineRule="auto"/>
      <w:jc w:val="both"/>
      <w:outlineLvl w:val="5"/>
    </w:pPr>
    <w:rPr>
      <w:rFonts w:ascii="Cambria" w:hAnsi="Cambria"/>
      <w:i/>
      <w:iCs/>
      <w:color w:val="595959"/>
      <w:kern w:val="2"/>
      <w:sz w:val="22"/>
      <w:szCs w:val="24"/>
      <w:lang w:eastAsia="en-US"/>
      <w14:ligatures w14:val="standardContextual"/>
    </w:rPr>
  </w:style>
  <w:style w:type="paragraph" w:customStyle="1" w:styleId="Nagwek71">
    <w:name w:val="Nagłówek 71"/>
    <w:basedOn w:val="Normalny"/>
    <w:next w:val="Normalny"/>
    <w:uiPriority w:val="9"/>
    <w:semiHidden/>
    <w:unhideWhenUsed/>
    <w:qFormat/>
    <w:rsid w:val="00235149"/>
    <w:pPr>
      <w:keepNext/>
      <w:keepLines/>
      <w:suppressAutoHyphens w:val="0"/>
      <w:spacing w:before="40" w:line="278" w:lineRule="auto"/>
      <w:jc w:val="both"/>
      <w:outlineLvl w:val="6"/>
    </w:pPr>
    <w:rPr>
      <w:rFonts w:ascii="Cambria" w:hAnsi="Cambria"/>
      <w:color w:val="595959"/>
      <w:kern w:val="2"/>
      <w:sz w:val="22"/>
      <w:szCs w:val="24"/>
      <w:lang w:eastAsia="en-US"/>
      <w14:ligatures w14:val="standardContextual"/>
    </w:rPr>
  </w:style>
  <w:style w:type="paragraph" w:customStyle="1" w:styleId="Nagwek81">
    <w:name w:val="Nagłówek 81"/>
    <w:basedOn w:val="Normalny"/>
    <w:next w:val="Normalny"/>
    <w:uiPriority w:val="9"/>
    <w:semiHidden/>
    <w:unhideWhenUsed/>
    <w:qFormat/>
    <w:rsid w:val="00235149"/>
    <w:pPr>
      <w:keepNext/>
      <w:keepLines/>
      <w:suppressAutoHyphens w:val="0"/>
      <w:spacing w:line="278" w:lineRule="auto"/>
      <w:jc w:val="both"/>
      <w:outlineLvl w:val="7"/>
    </w:pPr>
    <w:rPr>
      <w:rFonts w:ascii="Cambria" w:hAnsi="Cambria"/>
      <w:i/>
      <w:iCs/>
      <w:color w:val="272727"/>
      <w:kern w:val="2"/>
      <w:sz w:val="22"/>
      <w:szCs w:val="24"/>
      <w:lang w:eastAsia="en-US"/>
      <w14:ligatures w14:val="standardContextual"/>
    </w:rPr>
  </w:style>
  <w:style w:type="paragraph" w:customStyle="1" w:styleId="Nagwek91">
    <w:name w:val="Nagłówek 91"/>
    <w:basedOn w:val="Normalny"/>
    <w:next w:val="Normalny"/>
    <w:uiPriority w:val="9"/>
    <w:semiHidden/>
    <w:unhideWhenUsed/>
    <w:qFormat/>
    <w:rsid w:val="00235149"/>
    <w:pPr>
      <w:keepNext/>
      <w:keepLines/>
      <w:suppressAutoHyphens w:val="0"/>
      <w:spacing w:line="278" w:lineRule="auto"/>
      <w:jc w:val="both"/>
      <w:outlineLvl w:val="8"/>
    </w:pPr>
    <w:rPr>
      <w:rFonts w:ascii="Cambria" w:hAnsi="Cambria"/>
      <w:color w:val="272727"/>
      <w:kern w:val="2"/>
      <w:sz w:val="22"/>
      <w:szCs w:val="24"/>
      <w:lang w:eastAsia="en-US"/>
      <w14:ligatures w14:val="standardContextual"/>
    </w:rPr>
  </w:style>
  <w:style w:type="numbering" w:customStyle="1" w:styleId="Bezlisty10">
    <w:name w:val="Bez listy10"/>
    <w:next w:val="Bezlisty"/>
    <w:uiPriority w:val="99"/>
    <w:semiHidden/>
    <w:unhideWhenUsed/>
    <w:rsid w:val="00235149"/>
  </w:style>
  <w:style w:type="character" w:customStyle="1" w:styleId="Nagwek4Znak">
    <w:name w:val="Nagłówek 4 Znak"/>
    <w:basedOn w:val="Domylnaczcionkaakapitu"/>
    <w:link w:val="Nagwek4"/>
    <w:uiPriority w:val="9"/>
    <w:semiHidden/>
    <w:rsid w:val="00235149"/>
    <w:rPr>
      <w:rFonts w:eastAsia="Times New Roman" w:cs="Times New Roman"/>
      <w:i/>
      <w:iCs/>
      <w:color w:val="0F4761"/>
    </w:rPr>
  </w:style>
  <w:style w:type="character" w:customStyle="1" w:styleId="Nagwek5Znak">
    <w:name w:val="Nagłówek 5 Znak"/>
    <w:basedOn w:val="Domylnaczcionkaakapitu"/>
    <w:link w:val="Nagwek5"/>
    <w:uiPriority w:val="9"/>
    <w:semiHidden/>
    <w:rsid w:val="00235149"/>
    <w:rPr>
      <w:rFonts w:eastAsia="Times New Roman" w:cs="Times New Roman"/>
      <w:color w:val="0F4761"/>
    </w:rPr>
  </w:style>
  <w:style w:type="character" w:customStyle="1" w:styleId="Nagwek6Znak">
    <w:name w:val="Nagłówek 6 Znak"/>
    <w:basedOn w:val="Domylnaczcionkaakapitu"/>
    <w:link w:val="Nagwek6"/>
    <w:uiPriority w:val="9"/>
    <w:semiHidden/>
    <w:rsid w:val="00235149"/>
    <w:rPr>
      <w:rFonts w:eastAsia="Times New Roman" w:cs="Times New Roman"/>
      <w:i/>
      <w:iCs/>
      <w:color w:val="595959"/>
    </w:rPr>
  </w:style>
  <w:style w:type="character" w:customStyle="1" w:styleId="Nagwek7Znak">
    <w:name w:val="Nagłówek 7 Znak"/>
    <w:basedOn w:val="Domylnaczcionkaakapitu"/>
    <w:link w:val="Nagwek7"/>
    <w:uiPriority w:val="9"/>
    <w:semiHidden/>
    <w:rsid w:val="00235149"/>
    <w:rPr>
      <w:rFonts w:eastAsia="Times New Roman" w:cs="Times New Roman"/>
      <w:color w:val="595959"/>
    </w:rPr>
  </w:style>
  <w:style w:type="character" w:customStyle="1" w:styleId="Nagwek8Znak">
    <w:name w:val="Nagłówek 8 Znak"/>
    <w:basedOn w:val="Domylnaczcionkaakapitu"/>
    <w:link w:val="Nagwek8"/>
    <w:uiPriority w:val="9"/>
    <w:semiHidden/>
    <w:rsid w:val="00235149"/>
    <w:rPr>
      <w:rFonts w:eastAsia="Times New Roman" w:cs="Times New Roman"/>
      <w:i/>
      <w:iCs/>
      <w:color w:val="272727"/>
    </w:rPr>
  </w:style>
  <w:style w:type="character" w:customStyle="1" w:styleId="Nagwek9Znak">
    <w:name w:val="Nagłówek 9 Znak"/>
    <w:basedOn w:val="Domylnaczcionkaakapitu"/>
    <w:link w:val="Nagwek9"/>
    <w:uiPriority w:val="9"/>
    <w:semiHidden/>
    <w:rsid w:val="00235149"/>
    <w:rPr>
      <w:rFonts w:eastAsia="Times New Roman" w:cs="Times New Roman"/>
      <w:color w:val="272727"/>
    </w:rPr>
  </w:style>
  <w:style w:type="paragraph" w:customStyle="1" w:styleId="Cytat1">
    <w:name w:val="Cytat1"/>
    <w:basedOn w:val="Normalny"/>
    <w:next w:val="Normalny"/>
    <w:uiPriority w:val="29"/>
    <w:qFormat/>
    <w:rsid w:val="00235149"/>
    <w:pPr>
      <w:suppressAutoHyphens w:val="0"/>
      <w:spacing w:before="160" w:after="160" w:line="278" w:lineRule="auto"/>
      <w:jc w:val="center"/>
    </w:pPr>
    <w:rPr>
      <w:rFonts w:ascii="Cambria" w:eastAsia="Aptos" w:hAnsi="Cambria"/>
      <w:i/>
      <w:iCs/>
      <w:color w:val="404040"/>
      <w:kern w:val="2"/>
      <w:sz w:val="22"/>
      <w:szCs w:val="24"/>
      <w:lang w:eastAsia="en-US"/>
      <w14:ligatures w14:val="standardContextual"/>
    </w:rPr>
  </w:style>
  <w:style w:type="character" w:customStyle="1" w:styleId="CytatZnak">
    <w:name w:val="Cytat Znak"/>
    <w:basedOn w:val="Domylnaczcionkaakapitu"/>
    <w:link w:val="Cytat"/>
    <w:uiPriority w:val="29"/>
    <w:rsid w:val="00235149"/>
    <w:rPr>
      <w:i/>
      <w:iCs/>
      <w:color w:val="404040"/>
    </w:rPr>
  </w:style>
  <w:style w:type="character" w:customStyle="1" w:styleId="Wyrnienieintensywne1">
    <w:name w:val="Wyróżnienie intensywne1"/>
    <w:basedOn w:val="Domylnaczcionkaakapitu"/>
    <w:uiPriority w:val="21"/>
    <w:qFormat/>
    <w:rsid w:val="00235149"/>
    <w:rPr>
      <w:i/>
      <w:iCs/>
      <w:color w:val="0F4761"/>
    </w:rPr>
  </w:style>
  <w:style w:type="paragraph" w:customStyle="1" w:styleId="Cytatintensywny1">
    <w:name w:val="Cytat intensywny1"/>
    <w:basedOn w:val="Normalny"/>
    <w:next w:val="Normalny"/>
    <w:uiPriority w:val="30"/>
    <w:qFormat/>
    <w:rsid w:val="00235149"/>
    <w:pPr>
      <w:pBdr>
        <w:top w:val="single" w:sz="4" w:space="10" w:color="0F4761"/>
        <w:bottom w:val="single" w:sz="4" w:space="10" w:color="0F4761"/>
      </w:pBdr>
      <w:suppressAutoHyphens w:val="0"/>
      <w:spacing w:before="360" w:after="360" w:line="278" w:lineRule="auto"/>
      <w:ind w:left="864" w:right="864"/>
      <w:jc w:val="center"/>
    </w:pPr>
    <w:rPr>
      <w:rFonts w:ascii="Cambria" w:eastAsia="Aptos" w:hAnsi="Cambria"/>
      <w:i/>
      <w:iCs/>
      <w:color w:val="0F4761"/>
      <w:kern w:val="2"/>
      <w:sz w:val="22"/>
      <w:szCs w:val="24"/>
      <w:lang w:eastAsia="en-US"/>
      <w14:ligatures w14:val="standardContextual"/>
    </w:rPr>
  </w:style>
  <w:style w:type="character" w:customStyle="1" w:styleId="CytatintensywnyZnak">
    <w:name w:val="Cytat intensywny Znak"/>
    <w:basedOn w:val="Domylnaczcionkaakapitu"/>
    <w:link w:val="Cytatintensywny"/>
    <w:uiPriority w:val="30"/>
    <w:rsid w:val="00235149"/>
    <w:rPr>
      <w:i/>
      <w:iCs/>
      <w:color w:val="0F4761"/>
    </w:rPr>
  </w:style>
  <w:style w:type="paragraph" w:styleId="Lista2">
    <w:name w:val="List 2"/>
    <w:basedOn w:val="Normalny"/>
    <w:uiPriority w:val="99"/>
    <w:unhideWhenUsed/>
    <w:rsid w:val="00235149"/>
    <w:pPr>
      <w:suppressAutoHyphens w:val="0"/>
      <w:spacing w:after="160" w:line="278" w:lineRule="auto"/>
      <w:ind w:left="566" w:hanging="283"/>
      <w:contextualSpacing/>
      <w:jc w:val="both"/>
    </w:pPr>
    <w:rPr>
      <w:rFonts w:ascii="Cambria" w:eastAsia="Aptos" w:hAnsi="Cambria"/>
      <w:kern w:val="2"/>
      <w:sz w:val="22"/>
      <w:szCs w:val="24"/>
      <w:lang w:eastAsia="en-US"/>
      <w14:ligatures w14:val="standardContextual"/>
    </w:rPr>
  </w:style>
  <w:style w:type="paragraph" w:styleId="Listapunktowana">
    <w:name w:val="List Bullet"/>
    <w:basedOn w:val="Normalny"/>
    <w:uiPriority w:val="99"/>
    <w:unhideWhenUsed/>
    <w:rsid w:val="00235149"/>
    <w:pPr>
      <w:numPr>
        <w:numId w:val="10"/>
      </w:numPr>
      <w:suppressAutoHyphens w:val="0"/>
      <w:spacing w:after="160" w:line="278" w:lineRule="auto"/>
      <w:ind w:left="0" w:firstLine="0"/>
      <w:contextualSpacing/>
      <w:jc w:val="both"/>
    </w:pPr>
    <w:rPr>
      <w:rFonts w:ascii="Cambria" w:eastAsia="Aptos" w:hAnsi="Cambria"/>
      <w:kern w:val="2"/>
      <w:sz w:val="22"/>
      <w:szCs w:val="24"/>
      <w:lang w:eastAsia="en-US"/>
      <w14:ligatures w14:val="standardContextual"/>
    </w:rPr>
  </w:style>
  <w:style w:type="paragraph" w:styleId="Nagwekspisutreci">
    <w:name w:val="TOC Heading"/>
    <w:basedOn w:val="Nagwek1"/>
    <w:next w:val="Normalny"/>
    <w:uiPriority w:val="39"/>
    <w:unhideWhenUsed/>
    <w:qFormat/>
    <w:rsid w:val="00235149"/>
    <w:pPr>
      <w:suppressAutoHyphens w:val="0"/>
      <w:spacing w:line="259" w:lineRule="auto"/>
      <w:outlineLvl w:val="9"/>
    </w:pPr>
    <w:rPr>
      <w:rFonts w:ascii="Aptos Display" w:hAnsi="Aptos Display"/>
      <w:color w:val="0F4761"/>
      <w:lang w:eastAsia="pl-PL"/>
    </w:rPr>
  </w:style>
  <w:style w:type="paragraph" w:styleId="Spistreci2">
    <w:name w:val="toc 2"/>
    <w:basedOn w:val="Normalny"/>
    <w:next w:val="Normalny"/>
    <w:autoRedefine/>
    <w:uiPriority w:val="39"/>
    <w:unhideWhenUsed/>
    <w:rsid w:val="00235149"/>
    <w:pPr>
      <w:tabs>
        <w:tab w:val="left" w:pos="426"/>
        <w:tab w:val="right" w:leader="dot" w:pos="9062"/>
      </w:tabs>
      <w:suppressAutoHyphens w:val="0"/>
      <w:spacing w:after="100" w:line="278" w:lineRule="auto"/>
      <w:ind w:left="240"/>
      <w:jc w:val="both"/>
    </w:pPr>
    <w:rPr>
      <w:rFonts w:ascii="Cambria" w:eastAsia="Aptos" w:hAnsi="Cambria"/>
      <w:kern w:val="2"/>
      <w:sz w:val="22"/>
      <w:szCs w:val="24"/>
      <w:lang w:eastAsia="en-US"/>
      <w14:ligatures w14:val="standardContextual"/>
    </w:rPr>
  </w:style>
  <w:style w:type="character" w:customStyle="1" w:styleId="AkapitzlistZnak">
    <w:name w:val="Akapit z listą Znak"/>
    <w:basedOn w:val="Domylnaczcionkaakapitu"/>
    <w:link w:val="Akapitzlist"/>
    <w:uiPriority w:val="34"/>
    <w:locked/>
    <w:rsid w:val="00235149"/>
    <w:rPr>
      <w:rFonts w:ascii="Times New Roman" w:eastAsia="Times New Roman" w:hAnsi="Times New Roman" w:cs="Times New Roman"/>
      <w:sz w:val="20"/>
      <w:szCs w:val="20"/>
      <w:lang w:eastAsia="pl-PL"/>
    </w:rPr>
  </w:style>
  <w:style w:type="character" w:customStyle="1" w:styleId="normaltextrun">
    <w:name w:val="normaltextrun"/>
    <w:basedOn w:val="Domylnaczcionkaakapitu"/>
    <w:rsid w:val="00235149"/>
  </w:style>
  <w:style w:type="paragraph" w:customStyle="1" w:styleId="msonormal0">
    <w:name w:val="msonormal"/>
    <w:basedOn w:val="Normalny"/>
    <w:rsid w:val="00235149"/>
    <w:pPr>
      <w:suppressAutoHyphens w:val="0"/>
      <w:spacing w:before="100" w:beforeAutospacing="1" w:after="100" w:afterAutospacing="1"/>
    </w:pPr>
    <w:rPr>
      <w:sz w:val="24"/>
      <w:szCs w:val="24"/>
      <w:lang w:eastAsia="pl-PL"/>
    </w:rPr>
  </w:style>
  <w:style w:type="character" w:customStyle="1" w:styleId="Nagwek4Znak1">
    <w:name w:val="Nagłówek 4 Znak1"/>
    <w:basedOn w:val="Domylnaczcionkaakapitu"/>
    <w:uiPriority w:val="9"/>
    <w:semiHidden/>
    <w:rsid w:val="00235149"/>
    <w:rPr>
      <w:rFonts w:asciiTheme="majorHAnsi" w:eastAsiaTheme="majorEastAsia" w:hAnsiTheme="majorHAnsi" w:cstheme="majorBidi"/>
      <w:i/>
      <w:iCs/>
      <w:color w:val="365F91" w:themeColor="accent1" w:themeShade="BF"/>
      <w:sz w:val="20"/>
      <w:szCs w:val="20"/>
      <w:lang w:eastAsia="ar-SA"/>
    </w:rPr>
  </w:style>
  <w:style w:type="character" w:customStyle="1" w:styleId="Nagwek5Znak1">
    <w:name w:val="Nagłówek 5 Znak1"/>
    <w:basedOn w:val="Domylnaczcionkaakapitu"/>
    <w:uiPriority w:val="9"/>
    <w:semiHidden/>
    <w:rsid w:val="00235149"/>
    <w:rPr>
      <w:rFonts w:asciiTheme="majorHAnsi" w:eastAsiaTheme="majorEastAsia" w:hAnsiTheme="majorHAnsi" w:cstheme="majorBidi"/>
      <w:color w:val="365F91" w:themeColor="accent1" w:themeShade="BF"/>
      <w:sz w:val="20"/>
      <w:szCs w:val="20"/>
      <w:lang w:eastAsia="ar-SA"/>
    </w:rPr>
  </w:style>
  <w:style w:type="character" w:customStyle="1" w:styleId="Nagwek6Znak1">
    <w:name w:val="Nagłówek 6 Znak1"/>
    <w:basedOn w:val="Domylnaczcionkaakapitu"/>
    <w:uiPriority w:val="9"/>
    <w:semiHidden/>
    <w:rsid w:val="00235149"/>
    <w:rPr>
      <w:rFonts w:asciiTheme="majorHAnsi" w:eastAsiaTheme="majorEastAsia" w:hAnsiTheme="majorHAnsi" w:cstheme="majorBidi"/>
      <w:color w:val="243F60" w:themeColor="accent1" w:themeShade="7F"/>
      <w:sz w:val="20"/>
      <w:szCs w:val="20"/>
      <w:lang w:eastAsia="ar-SA"/>
    </w:rPr>
  </w:style>
  <w:style w:type="character" w:customStyle="1" w:styleId="Nagwek7Znak1">
    <w:name w:val="Nagłówek 7 Znak1"/>
    <w:basedOn w:val="Domylnaczcionkaakapitu"/>
    <w:uiPriority w:val="9"/>
    <w:semiHidden/>
    <w:rsid w:val="00235149"/>
    <w:rPr>
      <w:rFonts w:asciiTheme="majorHAnsi" w:eastAsiaTheme="majorEastAsia" w:hAnsiTheme="majorHAnsi" w:cstheme="majorBidi"/>
      <w:i/>
      <w:iCs/>
      <w:color w:val="243F60" w:themeColor="accent1" w:themeShade="7F"/>
      <w:sz w:val="20"/>
      <w:szCs w:val="20"/>
      <w:lang w:eastAsia="ar-SA"/>
    </w:rPr>
  </w:style>
  <w:style w:type="character" w:customStyle="1" w:styleId="Nagwek8Znak1">
    <w:name w:val="Nagłówek 8 Znak1"/>
    <w:basedOn w:val="Domylnaczcionkaakapitu"/>
    <w:uiPriority w:val="9"/>
    <w:semiHidden/>
    <w:rsid w:val="00235149"/>
    <w:rPr>
      <w:rFonts w:asciiTheme="majorHAnsi" w:eastAsiaTheme="majorEastAsia" w:hAnsiTheme="majorHAnsi" w:cstheme="majorBidi"/>
      <w:color w:val="272727" w:themeColor="text1" w:themeTint="D8"/>
      <w:sz w:val="21"/>
      <w:szCs w:val="21"/>
      <w:lang w:eastAsia="ar-SA"/>
    </w:rPr>
  </w:style>
  <w:style w:type="character" w:customStyle="1" w:styleId="Nagwek9Znak1">
    <w:name w:val="Nagłówek 9 Znak1"/>
    <w:basedOn w:val="Domylnaczcionkaakapitu"/>
    <w:uiPriority w:val="9"/>
    <w:semiHidden/>
    <w:rsid w:val="00235149"/>
    <w:rPr>
      <w:rFonts w:asciiTheme="majorHAnsi" w:eastAsiaTheme="majorEastAsia" w:hAnsiTheme="majorHAnsi" w:cstheme="majorBidi"/>
      <w:i/>
      <w:iCs/>
      <w:color w:val="272727" w:themeColor="text1" w:themeTint="D8"/>
      <w:sz w:val="21"/>
      <w:szCs w:val="21"/>
      <w:lang w:eastAsia="ar-SA"/>
    </w:rPr>
  </w:style>
  <w:style w:type="paragraph" w:styleId="Cytat">
    <w:name w:val="Quote"/>
    <w:basedOn w:val="Normalny"/>
    <w:next w:val="Normalny"/>
    <w:link w:val="CytatZnak"/>
    <w:uiPriority w:val="29"/>
    <w:qFormat/>
    <w:rsid w:val="0023514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ytatZnak1">
    <w:name w:val="Cytat Znak1"/>
    <w:basedOn w:val="Domylnaczcionkaakapitu"/>
    <w:uiPriority w:val="29"/>
    <w:rsid w:val="00235149"/>
    <w:rPr>
      <w:rFonts w:ascii="Times New Roman" w:eastAsia="Times New Roman" w:hAnsi="Times New Roman" w:cs="Times New Roman"/>
      <w:i/>
      <w:iCs/>
      <w:color w:val="404040" w:themeColor="text1" w:themeTint="BF"/>
      <w:sz w:val="20"/>
      <w:szCs w:val="20"/>
      <w:lang w:eastAsia="ar-SA"/>
    </w:rPr>
  </w:style>
  <w:style w:type="character" w:styleId="Wyrnienieintensywne">
    <w:name w:val="Intense Emphasis"/>
    <w:basedOn w:val="Domylnaczcionkaakapitu"/>
    <w:uiPriority w:val="21"/>
    <w:qFormat/>
    <w:rsid w:val="00235149"/>
    <w:rPr>
      <w:i/>
      <w:iCs/>
      <w:color w:val="4F81BD" w:themeColor="accent1"/>
    </w:rPr>
  </w:style>
  <w:style w:type="paragraph" w:styleId="Cytatintensywny">
    <w:name w:val="Intense Quote"/>
    <w:basedOn w:val="Normalny"/>
    <w:next w:val="Normalny"/>
    <w:link w:val="CytatintensywnyZnak"/>
    <w:uiPriority w:val="30"/>
    <w:qFormat/>
    <w:rsid w:val="00235149"/>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ytatintensywnyZnak1">
    <w:name w:val="Cytat intensywny Znak1"/>
    <w:basedOn w:val="Domylnaczcionkaakapitu"/>
    <w:uiPriority w:val="30"/>
    <w:rsid w:val="00235149"/>
    <w:rPr>
      <w:rFonts w:ascii="Times New Roman" w:eastAsia="Times New Roman" w:hAnsi="Times New Roman" w:cs="Times New Roman"/>
      <w:i/>
      <w:iCs/>
      <w:color w:val="4F81BD" w:themeColor="accent1"/>
      <w:sz w:val="20"/>
      <w:szCs w:val="20"/>
      <w:lang w:eastAsia="ar-SA"/>
    </w:rPr>
  </w:style>
  <w:style w:type="numbering" w:customStyle="1" w:styleId="Bezlisty12">
    <w:name w:val="Bez listy12"/>
    <w:next w:val="Bezlisty"/>
    <w:uiPriority w:val="99"/>
    <w:semiHidden/>
    <w:unhideWhenUsed/>
    <w:rsid w:val="000B0BEC"/>
  </w:style>
  <w:style w:type="numbering" w:customStyle="1" w:styleId="Bezlisty13">
    <w:name w:val="Bez listy13"/>
    <w:next w:val="Bezlisty"/>
    <w:uiPriority w:val="99"/>
    <w:semiHidden/>
    <w:unhideWhenUsed/>
    <w:rsid w:val="00EA0595"/>
  </w:style>
  <w:style w:type="table" w:customStyle="1" w:styleId="Tabela-Siatka10">
    <w:name w:val="Tabela - Siatka10"/>
    <w:basedOn w:val="Standardowy"/>
    <w:next w:val="Tabela-Siatka"/>
    <w:uiPriority w:val="39"/>
    <w:rsid w:val="00EA0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462B40"/>
  </w:style>
  <w:style w:type="paragraph" w:customStyle="1" w:styleId="listaopisROSTWLP">
    <w:name w:val="lista opis ROSTWLP"/>
    <w:basedOn w:val="Normalny"/>
    <w:link w:val="listaopisROSTWLPZnak"/>
    <w:qFormat/>
    <w:rsid w:val="00462B40"/>
    <w:pPr>
      <w:numPr>
        <w:numId w:val="60"/>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462B40"/>
    <w:rPr>
      <w:rFonts w:ascii="Cambria" w:eastAsia="Times New Roman" w:hAnsi="Cambria" w:cs="Times New Roman"/>
      <w:bCs/>
      <w:color w:val="006600"/>
      <w:szCs w:val="20"/>
      <w:lang w:eastAsia="ar-SA"/>
    </w:rPr>
  </w:style>
  <w:style w:type="paragraph" w:customStyle="1" w:styleId="tabelaROSTWPL">
    <w:name w:val="tabela ROSTWPL"/>
    <w:basedOn w:val="Normalny"/>
    <w:next w:val="Normalny"/>
    <w:qFormat/>
    <w:rsid w:val="00462B40"/>
    <w:pPr>
      <w:jc w:val="both"/>
    </w:pPr>
    <w:rPr>
      <w:rFonts w:ascii="Cambria" w:eastAsia="Calibri" w:hAnsi="Cambria"/>
      <w:color w:val="006600"/>
      <w:sz w:val="22"/>
      <w:lang w:eastAsia="zh-CN" w:bidi="hi-IN"/>
    </w:rPr>
  </w:style>
  <w:style w:type="paragraph" w:customStyle="1" w:styleId="ROSTWPLok">
    <w:name w:val="ROSTWPL_ok"/>
    <w:basedOn w:val="Normalny"/>
    <w:link w:val="ROSTWPLokZnak"/>
    <w:qFormat/>
    <w:rsid w:val="00462B40"/>
    <w:pPr>
      <w:ind w:left="57" w:firstLine="709"/>
      <w:jc w:val="both"/>
    </w:pPr>
    <w:rPr>
      <w:rFonts w:ascii="Cambria" w:hAnsi="Cambria"/>
      <w:color w:val="006600"/>
      <w:sz w:val="22"/>
    </w:rPr>
  </w:style>
  <w:style w:type="paragraph" w:customStyle="1" w:styleId="N4ROSTWPL">
    <w:name w:val="N4 ROSTWPL"/>
    <w:basedOn w:val="ROSTWPLok"/>
    <w:link w:val="N4ROSTWPLZnak"/>
    <w:qFormat/>
    <w:rsid w:val="00462B40"/>
    <w:pPr>
      <w:ind w:left="0" w:firstLine="0"/>
    </w:pPr>
    <w:rPr>
      <w:b/>
      <w:lang w:eastAsia="pl-PL"/>
    </w:rPr>
  </w:style>
  <w:style w:type="character" w:customStyle="1" w:styleId="ROSTWPLokZnak">
    <w:name w:val="ROSTWPL_ok Znak"/>
    <w:basedOn w:val="Domylnaczcionkaakapitu"/>
    <w:link w:val="ROSTWPLok"/>
    <w:rsid w:val="00462B40"/>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462B40"/>
    <w:rPr>
      <w:rFonts w:ascii="Cambria" w:eastAsia="Times New Roman" w:hAnsi="Cambria" w:cs="Times New Roman"/>
      <w:b/>
      <w:color w:val="006600"/>
      <w:szCs w:val="20"/>
      <w:lang w:eastAsia="pl-PL"/>
    </w:rPr>
  </w:style>
  <w:style w:type="table" w:customStyle="1" w:styleId="Tabela-Siatka12">
    <w:name w:val="Tabela - Siatka12"/>
    <w:basedOn w:val="Standardowy"/>
    <w:next w:val="Tabela-Siatka"/>
    <w:uiPriority w:val="39"/>
    <w:rsid w:val="00462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53C0-8F9B-47FE-9BC9-CF5375670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3770</Words>
  <Characters>22621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Alicja Kaczyńska</cp:lastModifiedBy>
  <cp:revision>6</cp:revision>
  <cp:lastPrinted>2025-11-05T11:52:00Z</cp:lastPrinted>
  <dcterms:created xsi:type="dcterms:W3CDTF">2025-11-05T10:57:00Z</dcterms:created>
  <dcterms:modified xsi:type="dcterms:W3CDTF">2026-03-10T12:12:00Z</dcterms:modified>
</cp:coreProperties>
</file>