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4A33C75F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0A4BE1" w:rsidRPr="00E52387">
        <w:rPr>
          <w:rFonts w:ascii="Times New Roman" w:hAnsi="Times New Roman"/>
          <w:b/>
          <w:sz w:val="36"/>
          <w:szCs w:val="36"/>
        </w:rPr>
        <w:t xml:space="preserve">licencií </w:t>
      </w:r>
      <w:r w:rsidR="000A4BE1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E52387">
        <w:rPr>
          <w:rFonts w:ascii="Times New Roman" w:hAnsi="Times New Roman"/>
          <w:b/>
          <w:sz w:val="36"/>
          <w:szCs w:val="36"/>
        </w:rPr>
        <w:t>podpory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</w:t>
      </w:r>
      <w:proofErr w:type="spellStart"/>
      <w:r w:rsidRPr="00FE371A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FE371A">
        <w:rPr>
          <w:rFonts w:ascii="Times New Roman" w:hAnsi="Times New Roman"/>
          <w:b/>
          <w:sz w:val="24"/>
          <w:szCs w:val="24"/>
        </w:rPr>
        <w:t>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F57940">
      <w:pPr>
        <w:spacing w:after="0"/>
        <w:ind w:left="2832" w:hanging="2832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2A1557E8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62C1D0C5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4DB2BE88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98753E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14B56848" w:rsidR="004C0114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4C0114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4DC4196C" w:rsidR="001D3D93" w:rsidRPr="006E3BAE" w:rsidRDefault="00F8685A" w:rsidP="000A4BE1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>zákona o</w:t>
      </w:r>
      <w:r w:rsidR="00A356EC">
        <w:rPr>
          <w:rFonts w:ascii="Times New Roman" w:hAnsi="Times New Roman"/>
          <w:sz w:val="24"/>
          <w:szCs w:val="24"/>
        </w:rPr>
        <w:t> </w:t>
      </w:r>
      <w:r w:rsidRPr="009D33F6">
        <w:rPr>
          <w:rFonts w:ascii="Times New Roman" w:hAnsi="Times New Roman"/>
          <w:sz w:val="24"/>
          <w:szCs w:val="24"/>
        </w:rPr>
        <w:t xml:space="preserve">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„DNS na nákup licencií na používanie softvérových produktov a</w:t>
      </w:r>
      <w:r w:rsidR="00A356EC">
        <w:rPr>
          <w:rFonts w:ascii="Times New Roman" w:hAnsi="Times New Roman"/>
          <w:i/>
          <w:iCs/>
          <w:sz w:val="24"/>
          <w:szCs w:val="24"/>
        </w:rPr>
        <w:t> 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systémov vrátane súvisiacej podpory“</w:t>
      </w:r>
      <w:r w:rsidR="0060747A">
        <w:rPr>
          <w:rFonts w:ascii="Times New Roman" w:hAnsi="Times New Roman"/>
          <w:sz w:val="24"/>
          <w:szCs w:val="24"/>
        </w:rPr>
        <w:t>,</w:t>
      </w:r>
      <w:r w:rsidR="0079080B" w:rsidRPr="000A4BE1">
        <w:rPr>
          <w:rFonts w:ascii="Times New Roman" w:hAnsi="Times New Roman"/>
          <w:sz w:val="24"/>
          <w:szCs w:val="24"/>
        </w:rPr>
        <w:t xml:space="preserve"> </w:t>
      </w:r>
      <w:r w:rsidR="0079080B" w:rsidRPr="000D4F9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zákazka </w:t>
      </w:r>
      <w:r w:rsidR="00E7015A" w:rsidRPr="00E70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„</w:t>
      </w:r>
      <w:r w:rsidR="00E80282" w:rsidRPr="00E80282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Zabezpečenie licencií a podpory VoIP komunikačnej siete</w:t>
      </w:r>
      <w:r w:rsidR="00E7015A" w:rsidRPr="00E70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“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 - výzva na</w:t>
      </w:r>
      <w:r w:rsidR="00A356EC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 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predkladanie ponúk č. </w:t>
      </w:r>
      <w:r w:rsidR="00E80282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6</w:t>
      </w:r>
      <w:r w:rsidR="0079080B" w:rsidRPr="000A4BE1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6E3BAE" w:rsidRPr="000A4BE1">
        <w:rPr>
          <w:rFonts w:ascii="Times New Roman" w:hAnsi="Times New Roman"/>
          <w:color w:val="000000" w:themeColor="text1"/>
          <w:sz w:val="24"/>
          <w:szCs w:val="24"/>
        </w:rPr>
        <w:t>(ďalej len „DNS“).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7EE1" w:rsidRPr="000A4BE1">
        <w:rPr>
          <w:rFonts w:ascii="Times New Roman" w:hAnsi="Times New Roman"/>
          <w:color w:val="000000" w:themeColor="text1"/>
          <w:sz w:val="24"/>
          <w:szCs w:val="24"/>
        </w:rPr>
        <w:t>Objednávateľ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ako verejný obstarávateľ </w:t>
      </w:r>
      <w:r w:rsidR="006E3BAE" w:rsidRPr="000A4BE1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0A4BE1">
        <w:rPr>
          <w:rFonts w:ascii="Times New Roman" w:hAnsi="Times New Roman"/>
          <w:sz w:val="24"/>
          <w:szCs w:val="24"/>
        </w:rPr>
        <w:t xml:space="preserve">vo Vestníku verejného obstarávania </w:t>
      </w:r>
      <w:r w:rsidR="000D4F95" w:rsidRPr="000D4F95">
        <w:rPr>
          <w:rFonts w:ascii="Times New Roman" w:hAnsi="Times New Roman"/>
          <w:sz w:val="24"/>
          <w:szCs w:val="24"/>
        </w:rPr>
        <w:t>č.</w:t>
      </w:r>
      <w:r w:rsidR="00F25D08">
        <w:rPr>
          <w:rFonts w:ascii="Times New Roman" w:hAnsi="Times New Roman"/>
          <w:sz w:val="24"/>
          <w:szCs w:val="24"/>
        </w:rPr>
        <w:t> </w:t>
      </w:r>
      <w:r w:rsidR="000D4F95" w:rsidRPr="000D4F95">
        <w:rPr>
          <w:rFonts w:ascii="Times New Roman" w:hAnsi="Times New Roman"/>
          <w:sz w:val="24"/>
          <w:szCs w:val="24"/>
        </w:rPr>
        <w:t>225/2025 dňa 07.11.2025 pod značkou 17664-MUT</w:t>
      </w:r>
      <w:r w:rsidR="00544034" w:rsidRPr="00544034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0D4F95" w:rsidRPr="000D4F95">
        <w:rPr>
          <w:rFonts w:ascii="Times New Roman" w:hAnsi="Times New Roman"/>
          <w:sz w:val="24"/>
          <w:szCs w:val="24"/>
        </w:rPr>
        <w:t>06.11.2025 pod číslom OJ S 214/2025</w:t>
      </w:r>
      <w:r w:rsidR="000D4F95">
        <w:rPr>
          <w:rFonts w:ascii="Times New Roman" w:hAnsi="Times New Roman"/>
          <w:sz w:val="24"/>
          <w:szCs w:val="24"/>
        </w:rPr>
        <w:t>.</w:t>
      </w:r>
    </w:p>
    <w:p w14:paraId="1061DCD5" w14:textId="5E828A81" w:rsidR="00C2468D" w:rsidRPr="00096247" w:rsidRDefault="00B37EE1" w:rsidP="00D54F95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522515ED" w:rsidR="00C441DE" w:rsidRPr="000D06C2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ind w:left="992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aj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126BF48C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to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>Zmenu údajov je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35B31D67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subdodávateľa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rozsahu meno a priezvisko, adresa pobytu, dátum narodenia.</w:t>
      </w:r>
    </w:p>
    <w:p w14:paraId="158111ED" w14:textId="30887160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27DC42A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5792E65B" w:rsidR="00DD6E2D" w:rsidRPr="00ED32EE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54F95">
        <w:rPr>
          <w:rFonts w:ascii="Times New Roman" w:hAnsi="Times New Roman"/>
          <w:sz w:val="24"/>
          <w:szCs w:val="24"/>
        </w:rPr>
        <w:t>plnenia</w:t>
      </w:r>
      <w:r w:rsidR="001863BC">
        <w:rPr>
          <w:rFonts w:ascii="Times New Roman" w:hAnsi="Times New Roman"/>
          <w:sz w:val="24"/>
          <w:szCs w:val="24"/>
        </w:rPr>
        <w:t xml:space="preserve">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 xml:space="preserve">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0A4BE1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965767" w:rsidRPr="00965767">
        <w:rPr>
          <w:rFonts w:ascii="Times New Roman" w:hAnsi="Times New Roman"/>
          <w:sz w:val="24"/>
          <w:szCs w:val="24"/>
        </w:rPr>
        <w:t xml:space="preserve">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B444477" w:rsidR="00A72B02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D6725D" w:rsidRPr="00096247">
        <w:rPr>
          <w:rFonts w:ascii="Times New Roman" w:hAnsi="Times New Roman"/>
          <w:sz w:val="24"/>
          <w:szCs w:val="24"/>
        </w:rPr>
        <w:t xml:space="preserve">prevziať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A356EC">
        <w:rPr>
          <w:rFonts w:ascii="Times New Roman" w:hAnsi="Times New Roman"/>
          <w:sz w:val="24"/>
          <w:szCs w:val="24"/>
        </w:rPr>
        <w:t> </w:t>
      </w:r>
      <w:r w:rsidR="0074760B" w:rsidRPr="00096247">
        <w:rPr>
          <w:rFonts w:ascii="Times New Roman" w:hAnsi="Times New Roman"/>
          <w:sz w:val="24"/>
          <w:szCs w:val="24"/>
        </w:rPr>
        <w:t xml:space="preserve">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D6725D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4 za</w:t>
      </w:r>
      <w:r w:rsidR="000A4BE1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>.</w:t>
      </w:r>
    </w:p>
    <w:p w14:paraId="0B3721BA" w14:textId="2D33D3F2" w:rsidR="001538A2" w:rsidRDefault="002F62C6" w:rsidP="001538A2">
      <w:pPr>
        <w:numPr>
          <w:ilvl w:val="0"/>
          <w:numId w:val="2"/>
        </w:numPr>
        <w:spacing w:after="12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sz w:val="24"/>
          <w:szCs w:val="24"/>
        </w:rPr>
        <w:t xml:space="preserve">Predmetom </w:t>
      </w:r>
      <w:r w:rsidR="00DC788F" w:rsidRPr="004C0114">
        <w:rPr>
          <w:rFonts w:ascii="Times New Roman" w:hAnsi="Times New Roman"/>
          <w:sz w:val="24"/>
          <w:szCs w:val="24"/>
        </w:rPr>
        <w:t>dodania</w:t>
      </w:r>
      <w:r w:rsidRPr="004C0114">
        <w:rPr>
          <w:rFonts w:ascii="Times New Roman" w:hAnsi="Times New Roman"/>
          <w:sz w:val="24"/>
          <w:szCs w:val="24"/>
        </w:rPr>
        <w:t xml:space="preserve"> (</w:t>
      </w:r>
      <w:r w:rsidR="005076A1" w:rsidRPr="004C0114">
        <w:rPr>
          <w:rFonts w:ascii="Times New Roman" w:hAnsi="Times New Roman"/>
          <w:sz w:val="24"/>
          <w:szCs w:val="24"/>
        </w:rPr>
        <w:t>T</w:t>
      </w:r>
      <w:r w:rsidRPr="004C0114">
        <w:rPr>
          <w:rFonts w:ascii="Times New Roman" w:hAnsi="Times New Roman"/>
          <w:sz w:val="24"/>
          <w:szCs w:val="24"/>
        </w:rPr>
        <w:t>ovar) sú</w:t>
      </w:r>
      <w:r w:rsidR="00ED32EE" w:rsidRPr="004C0114">
        <w:rPr>
          <w:rFonts w:ascii="Times New Roman" w:hAnsi="Times New Roman"/>
          <w:sz w:val="24"/>
          <w:szCs w:val="24"/>
        </w:rPr>
        <w:t xml:space="preserve"> </w:t>
      </w:r>
      <w:r w:rsidR="000A4BE1" w:rsidRPr="004C0114">
        <w:rPr>
          <w:rFonts w:ascii="Times New Roman" w:hAnsi="Times New Roman"/>
          <w:sz w:val="24"/>
          <w:szCs w:val="24"/>
        </w:rPr>
        <w:t xml:space="preserve">licencie </w:t>
      </w:r>
      <w:r w:rsidR="00FA16EB">
        <w:rPr>
          <w:rFonts w:ascii="Times New Roman" w:hAnsi="Times New Roman"/>
          <w:sz w:val="24"/>
          <w:szCs w:val="24"/>
        </w:rPr>
        <w:t xml:space="preserve">k softwaru  vrátane súvisiacej podpory výrobcu softwaru </w:t>
      </w:r>
      <w:r w:rsidR="00ED32EE" w:rsidRPr="004C0114">
        <w:rPr>
          <w:rFonts w:ascii="Times New Roman" w:hAnsi="Times New Roman"/>
          <w:sz w:val="24"/>
          <w:szCs w:val="24"/>
        </w:rPr>
        <w:t xml:space="preserve">uvedené v </w:t>
      </w:r>
      <w:r w:rsidR="00965767" w:rsidRPr="004C0114">
        <w:rPr>
          <w:rFonts w:ascii="Times New Roman" w:hAnsi="Times New Roman"/>
          <w:sz w:val="24"/>
          <w:szCs w:val="24"/>
        </w:rPr>
        <w:t>Prílohe</w:t>
      </w:r>
      <w:r w:rsidR="007B6F92" w:rsidRPr="004C0114">
        <w:rPr>
          <w:rFonts w:ascii="Times New Roman" w:hAnsi="Times New Roman"/>
          <w:sz w:val="24"/>
          <w:szCs w:val="24"/>
        </w:rPr>
        <w:t xml:space="preserve"> (ďalej len „</w:t>
      </w:r>
      <w:r w:rsidR="00586F6D">
        <w:rPr>
          <w:rFonts w:ascii="Times New Roman" w:hAnsi="Times New Roman"/>
          <w:sz w:val="24"/>
          <w:szCs w:val="24"/>
        </w:rPr>
        <w:t>Licencie a podpora</w:t>
      </w:r>
      <w:r w:rsidR="007B6F92" w:rsidRPr="004C0114">
        <w:rPr>
          <w:rFonts w:ascii="Times New Roman" w:hAnsi="Times New Roman"/>
          <w:sz w:val="24"/>
          <w:szCs w:val="24"/>
        </w:rPr>
        <w:t>“)</w:t>
      </w:r>
      <w:r w:rsidR="003955FD" w:rsidRPr="004C0114">
        <w:rPr>
          <w:rFonts w:ascii="Times New Roman" w:hAnsi="Times New Roman"/>
          <w:sz w:val="24"/>
          <w:szCs w:val="24"/>
        </w:rPr>
        <w:t xml:space="preserve">, ktoré môže </w:t>
      </w:r>
      <w:r w:rsidR="00B37EE1" w:rsidRPr="004C0114">
        <w:rPr>
          <w:rFonts w:ascii="Times New Roman" w:hAnsi="Times New Roman"/>
          <w:sz w:val="24"/>
          <w:szCs w:val="24"/>
        </w:rPr>
        <w:t>Objednávateľ</w:t>
      </w:r>
      <w:r w:rsidR="003955FD" w:rsidRPr="004C0114">
        <w:rPr>
          <w:rFonts w:ascii="Times New Roman" w:hAnsi="Times New Roman"/>
          <w:sz w:val="24"/>
          <w:szCs w:val="24"/>
        </w:rPr>
        <w:t xml:space="preserve"> užívať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území Slovenskej republiky a na zastupiteľských úradoch</w:t>
      </w:r>
      <w:r w:rsidR="00586F6D">
        <w:rPr>
          <w:rFonts w:ascii="Times New Roman" w:hAnsi="Times New Roman"/>
          <w:sz w:val="24"/>
          <w:szCs w:val="24"/>
        </w:rPr>
        <w:br/>
      </w:r>
      <w:r w:rsidR="003955FD" w:rsidRPr="004C0114">
        <w:rPr>
          <w:rFonts w:ascii="Times New Roman" w:hAnsi="Times New Roman"/>
          <w:sz w:val="24"/>
          <w:szCs w:val="24"/>
        </w:rPr>
        <w:t>Slovenskej republiky,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 xml:space="preserve">ktorých sa nachádzajú </w:t>
      </w:r>
      <w:r w:rsidR="00286101" w:rsidRPr="004C0114">
        <w:rPr>
          <w:rFonts w:ascii="Times New Roman" w:hAnsi="Times New Roman"/>
          <w:sz w:val="24"/>
          <w:szCs w:val="24"/>
        </w:rPr>
        <w:t>systémy</w:t>
      </w:r>
      <w:r w:rsidR="003955FD" w:rsidRPr="004C0114">
        <w:rPr>
          <w:rFonts w:ascii="Times New Roman" w:hAnsi="Times New Roman"/>
          <w:sz w:val="24"/>
          <w:szCs w:val="24"/>
        </w:rPr>
        <w:t>, ku</w:t>
      </w:r>
      <w:r w:rsidR="00D6725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ktorým sa</w:t>
      </w:r>
      <w:r w:rsidR="00586F6D">
        <w:rPr>
          <w:rFonts w:ascii="Times New Roman" w:hAnsi="Times New Roman"/>
          <w:sz w:val="24"/>
          <w:szCs w:val="24"/>
        </w:rPr>
        <w:t xml:space="preserve"> Licencie a  p</w:t>
      </w:r>
      <w:r w:rsidR="003955FD" w:rsidRPr="004C0114">
        <w:rPr>
          <w:rFonts w:ascii="Times New Roman" w:hAnsi="Times New Roman"/>
          <w:sz w:val="24"/>
          <w:szCs w:val="24"/>
        </w:rPr>
        <w:t>odpora</w:t>
      </w:r>
      <w:r w:rsidR="00586F6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poskytuj</w:t>
      </w:r>
      <w:r w:rsidR="00586F6D">
        <w:rPr>
          <w:rFonts w:ascii="Times New Roman" w:hAnsi="Times New Roman"/>
          <w:sz w:val="24"/>
          <w:szCs w:val="24"/>
        </w:rPr>
        <w:t>ú</w:t>
      </w:r>
      <w:r w:rsidR="003955FD" w:rsidRPr="004C0114">
        <w:rPr>
          <w:rFonts w:ascii="Times New Roman" w:hAnsi="Times New Roman"/>
          <w:sz w:val="24"/>
          <w:szCs w:val="24"/>
        </w:rPr>
        <w:t>.</w:t>
      </w:r>
    </w:p>
    <w:p w14:paraId="6DF58437" w14:textId="6431F2D8" w:rsidR="00AD68C6" w:rsidRPr="004C0114" w:rsidRDefault="00AD68C6" w:rsidP="004C01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b/>
          <w:sz w:val="24"/>
          <w:szCs w:val="24"/>
        </w:rPr>
        <w:t xml:space="preserve">Článok </w:t>
      </w:r>
      <w:r w:rsidR="00410E6E" w:rsidRPr="004C0114">
        <w:rPr>
          <w:rFonts w:ascii="Times New Roman" w:hAnsi="Times New Roman"/>
          <w:b/>
          <w:sz w:val="24"/>
          <w:szCs w:val="24"/>
        </w:rPr>
        <w:t>3</w:t>
      </w:r>
    </w:p>
    <w:p w14:paraId="7EDE260A" w14:textId="20BE2615" w:rsidR="00AD68C6" w:rsidRPr="00096247" w:rsidRDefault="004071EF" w:rsidP="004C0114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="00812D07">
        <w:rPr>
          <w:rFonts w:ascii="Times New Roman" w:hAnsi="Times New Roman"/>
          <w:b/>
          <w:sz w:val="24"/>
          <w:szCs w:val="24"/>
        </w:rPr>
        <w:t>mluvných strán</w:t>
      </w:r>
    </w:p>
    <w:p w14:paraId="2B665BC6" w14:textId="093BE0F2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</w:t>
      </w:r>
      <w:r w:rsidR="004C0114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402271C7" w:rsidR="00FF5968" w:rsidRPr="00FF5968" w:rsidRDefault="00FF5968" w:rsidP="00A63235">
      <w:pPr>
        <w:numPr>
          <w:ilvl w:val="0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6D658412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</w:t>
      </w:r>
      <w:r w:rsidR="00A63235" w:rsidRPr="00FF5968">
        <w:rPr>
          <w:rFonts w:ascii="Times New Roman" w:hAnsi="Times New Roman"/>
          <w:sz w:val="24"/>
          <w:szCs w:val="24"/>
        </w:rPr>
        <w:t xml:space="preserve">si </w:t>
      </w:r>
      <w:r w:rsidRPr="00FF5968">
        <w:rPr>
          <w:rFonts w:ascii="Times New Roman" w:hAnsi="Times New Roman"/>
          <w:sz w:val="24"/>
          <w:szCs w:val="24"/>
        </w:rPr>
        <w:t>povinné elektronickou poštou oznámiť zmenu údajov uvedených v tomto bode bezodkladne</w:t>
      </w:r>
      <w:r w:rsidR="00A63235">
        <w:rPr>
          <w:rFonts w:ascii="Times New Roman" w:hAnsi="Times New Roman"/>
          <w:sz w:val="24"/>
          <w:szCs w:val="24"/>
        </w:rPr>
        <w:t>, pričom</w:t>
      </w:r>
      <w:r w:rsidRPr="00FF5968">
        <w:rPr>
          <w:rFonts w:ascii="Times New Roman" w:hAnsi="Times New Roman"/>
          <w:sz w:val="24"/>
          <w:szCs w:val="24"/>
        </w:rPr>
        <w:t xml:space="preserve"> táto zmena nadobudne účinky jej oznámením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7131AA75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</w:t>
      </w:r>
      <w:r w:rsidR="00AB2729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1F63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634E">
        <w:rPr>
          <w:rFonts w:ascii="Times New Roman" w:hAnsi="Times New Roman"/>
          <w:sz w:val="24"/>
          <w:szCs w:val="24"/>
        </w:rPr>
        <w:t>dohodnúť presný termín dodania Tovaru v</w:t>
      </w:r>
      <w:r w:rsidR="004C2865">
        <w:rPr>
          <w:rFonts w:ascii="Times New Roman" w:hAnsi="Times New Roman"/>
          <w:sz w:val="24"/>
          <w:szCs w:val="24"/>
        </w:rPr>
        <w:t xml:space="preserve"> rámci </w:t>
      </w:r>
      <w:r w:rsidR="001F634E">
        <w:rPr>
          <w:rFonts w:ascii="Times New Roman" w:hAnsi="Times New Roman"/>
          <w:sz w:val="24"/>
          <w:szCs w:val="24"/>
        </w:rPr>
        <w:t>lehot</w:t>
      </w:r>
      <w:r w:rsidR="004C2865">
        <w:rPr>
          <w:rFonts w:ascii="Times New Roman" w:hAnsi="Times New Roman"/>
          <w:sz w:val="24"/>
          <w:szCs w:val="24"/>
        </w:rPr>
        <w:t>y</w:t>
      </w:r>
      <w:r w:rsidR="001F634E">
        <w:rPr>
          <w:rFonts w:ascii="Times New Roman" w:hAnsi="Times New Roman"/>
          <w:sz w:val="24"/>
          <w:szCs w:val="24"/>
        </w:rPr>
        <w:t xml:space="preserve"> podľa bodu 3.</w:t>
      </w:r>
      <w:r w:rsidR="00AB2729">
        <w:rPr>
          <w:rFonts w:ascii="Times New Roman" w:hAnsi="Times New Roman"/>
          <w:sz w:val="24"/>
          <w:szCs w:val="24"/>
        </w:rPr>
        <w:t>5</w:t>
      </w:r>
      <w:r w:rsidR="001F634E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D81A92">
        <w:rPr>
          <w:rFonts w:ascii="Times New Roman" w:hAnsi="Times New Roman"/>
          <w:sz w:val="24"/>
          <w:szCs w:val="24"/>
        </w:rPr>
        <w:t xml:space="preserve"> podľa bodu 3.7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6892A10D" w:rsidR="00ED32EE" w:rsidRPr="00677FD2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77FD2">
        <w:rPr>
          <w:rFonts w:ascii="Times New Roman" w:hAnsi="Times New Roman"/>
          <w:sz w:val="24"/>
          <w:szCs w:val="24"/>
        </w:rPr>
        <w:t>Dodávateľ</w:t>
      </w:r>
      <w:r w:rsidR="00ED32EE" w:rsidRPr="00677FD2">
        <w:rPr>
          <w:rFonts w:ascii="Times New Roman" w:hAnsi="Times New Roman"/>
          <w:sz w:val="24"/>
          <w:szCs w:val="24"/>
        </w:rPr>
        <w:t xml:space="preserve"> sa zaväzuje dodať </w:t>
      </w:r>
      <w:r w:rsidRPr="00677FD2">
        <w:rPr>
          <w:rFonts w:ascii="Times New Roman" w:hAnsi="Times New Roman"/>
          <w:sz w:val="24"/>
          <w:szCs w:val="24"/>
        </w:rPr>
        <w:t>Objednávateľovi</w:t>
      </w:r>
      <w:r w:rsidR="00ED32EE" w:rsidRPr="00677FD2">
        <w:rPr>
          <w:rFonts w:ascii="Times New Roman" w:hAnsi="Times New Roman"/>
          <w:sz w:val="24"/>
          <w:szCs w:val="24"/>
        </w:rPr>
        <w:t xml:space="preserve"> Tovar uvedený v</w:t>
      </w:r>
      <w:r w:rsidR="00A356EC" w:rsidRPr="00677FD2">
        <w:rPr>
          <w:rFonts w:ascii="Times New Roman" w:hAnsi="Times New Roman"/>
          <w:sz w:val="24"/>
          <w:szCs w:val="24"/>
        </w:rPr>
        <w:t> </w:t>
      </w:r>
      <w:r w:rsidR="00ED32EE" w:rsidRPr="00677FD2">
        <w:rPr>
          <w:rFonts w:ascii="Times New Roman" w:hAnsi="Times New Roman"/>
          <w:sz w:val="24"/>
          <w:szCs w:val="24"/>
        </w:rPr>
        <w:t>bode</w:t>
      </w:r>
      <w:r w:rsidR="00A356EC" w:rsidRPr="00677FD2">
        <w:rPr>
          <w:rFonts w:ascii="Times New Roman" w:hAnsi="Times New Roman"/>
          <w:sz w:val="24"/>
          <w:szCs w:val="24"/>
        </w:rPr>
        <w:t> </w:t>
      </w:r>
      <w:r w:rsidR="00ED32EE" w:rsidRPr="00677FD2">
        <w:rPr>
          <w:rFonts w:ascii="Times New Roman" w:hAnsi="Times New Roman"/>
          <w:sz w:val="24"/>
          <w:szCs w:val="24"/>
        </w:rPr>
        <w:t xml:space="preserve">2.3 </w:t>
      </w:r>
      <w:r w:rsidR="0063607F" w:rsidRPr="00677FD2">
        <w:rPr>
          <w:rFonts w:ascii="Times New Roman" w:hAnsi="Times New Roman"/>
          <w:sz w:val="24"/>
          <w:szCs w:val="24"/>
        </w:rPr>
        <w:t>do 5 pracovných dní odo dňa účinnosti Zmluvy.</w:t>
      </w:r>
    </w:p>
    <w:p w14:paraId="0302EB55" w14:textId="658ED665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ED32EE">
        <w:rPr>
          <w:rFonts w:ascii="Times New Roman" w:hAnsi="Times New Roman"/>
          <w:sz w:val="24"/>
          <w:szCs w:val="24"/>
        </w:rPr>
        <w:t>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</w:t>
      </w:r>
      <w:r w:rsidR="00586F6D">
        <w:rPr>
          <w:rFonts w:ascii="Times New Roman" w:hAnsi="Times New Roman"/>
          <w:sz w:val="24"/>
          <w:szCs w:val="24"/>
        </w:rPr>
        <w:t>sú</w:t>
      </w:r>
      <w:r w:rsidR="00E7671D" w:rsidRPr="00096247">
        <w:rPr>
          <w:rFonts w:ascii="Times New Roman" w:hAnsi="Times New Roman"/>
          <w:sz w:val="24"/>
          <w:szCs w:val="24"/>
        </w:rPr>
        <w:t xml:space="preserve">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F32BA8">
        <w:rPr>
          <w:rFonts w:ascii="Times New Roman" w:hAnsi="Times New Roman"/>
          <w:sz w:val="24"/>
          <w:szCs w:val="24"/>
        </w:rPr>
        <w:t>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586F6D">
        <w:rPr>
          <w:rFonts w:ascii="Times New Roman" w:hAnsi="Times New Roman"/>
          <w:sz w:val="24"/>
          <w:szCs w:val="24"/>
        </w:rPr>
        <w:t>é</w:t>
      </w:r>
      <w:r w:rsidR="00F32BA8">
        <w:rPr>
          <w:rFonts w:ascii="Times New Roman" w:hAnsi="Times New Roman"/>
          <w:sz w:val="24"/>
          <w:szCs w:val="24"/>
        </w:rPr>
        <w:t xml:space="preserve"> </w:t>
      </w:r>
      <w:r w:rsidR="008426F4" w:rsidRPr="00096247">
        <w:rPr>
          <w:rFonts w:ascii="Times New Roman" w:hAnsi="Times New Roman"/>
          <w:sz w:val="24"/>
          <w:szCs w:val="24"/>
        </w:rPr>
        <w:t>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586F6D">
        <w:rPr>
          <w:rFonts w:ascii="Times New Roman" w:hAnsi="Times New Roman"/>
          <w:sz w:val="24"/>
          <w:szCs w:val="24"/>
        </w:rPr>
        <w:t>é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</w:t>
      </w:r>
      <w:r w:rsidR="00586F6D">
        <w:rPr>
          <w:rFonts w:ascii="Times New Roman" w:hAnsi="Times New Roman"/>
          <w:sz w:val="24"/>
          <w:szCs w:val="24"/>
        </w:rPr>
        <w:t>Licencii a p</w:t>
      </w:r>
      <w:r w:rsidR="00B42DAC">
        <w:rPr>
          <w:rFonts w:ascii="Times New Roman" w:hAnsi="Times New Roman"/>
          <w:sz w:val="24"/>
          <w:szCs w:val="24"/>
        </w:rPr>
        <w:t xml:space="preserve">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</w:t>
      </w:r>
      <w:r w:rsidR="0098753E">
        <w:rPr>
          <w:rFonts w:ascii="Times New Roman" w:hAnsi="Times New Roman"/>
          <w:sz w:val="24"/>
          <w:szCs w:val="24"/>
        </w:rPr>
        <w:t>Z</w:t>
      </w:r>
      <w:r w:rsidR="00F61CD3">
        <w:rPr>
          <w:rFonts w:ascii="Times New Roman" w:hAnsi="Times New Roman"/>
          <w:sz w:val="24"/>
          <w:szCs w:val="24"/>
        </w:rPr>
        <w:t xml:space="preserve">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86F6D">
        <w:rPr>
          <w:rFonts w:ascii="Times New Roman" w:hAnsi="Times New Roman"/>
          <w:sz w:val="24"/>
          <w:szCs w:val="24"/>
        </w:rPr>
        <w:t>Licencií a p</w:t>
      </w:r>
      <w:r w:rsidR="00F32BA8">
        <w:rPr>
          <w:rFonts w:ascii="Times New Roman" w:hAnsi="Times New Roman"/>
          <w:sz w:val="24"/>
          <w:szCs w:val="24"/>
        </w:rPr>
        <w:t>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0B432608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0A4BE1">
        <w:rPr>
          <w:rFonts w:ascii="Times New Roman" w:hAnsi="Times New Roman"/>
          <w:sz w:val="24"/>
          <w:szCs w:val="24"/>
        </w:rPr>
        <w:t> 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D81A92">
        <w:rPr>
          <w:rFonts w:ascii="Times New Roman" w:hAnsi="Times New Roman"/>
          <w:sz w:val="24"/>
          <w:szCs w:val="24"/>
        </w:rPr>
        <w:t xml:space="preserve"> (ďalej len „Preberací protokol“)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</w:t>
      </w:r>
      <w:r w:rsidR="00D81A92">
        <w:rPr>
          <w:rFonts w:ascii="Times New Roman" w:hAnsi="Times New Roman"/>
          <w:sz w:val="24"/>
          <w:szCs w:val="24"/>
        </w:rPr>
        <w:t>P</w:t>
      </w:r>
      <w:r w:rsidR="00110B71">
        <w:rPr>
          <w:rFonts w:ascii="Times New Roman" w:hAnsi="Times New Roman"/>
          <w:sz w:val="24"/>
          <w:szCs w:val="24"/>
        </w:rPr>
        <w:t xml:space="preserve">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>v</w:t>
      </w:r>
      <w:r w:rsidR="008607CA" w:rsidRPr="00096247"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="008607CA" w:rsidRPr="00096247">
        <w:rPr>
          <w:rFonts w:ascii="Times New Roman" w:hAnsi="Times New Roman"/>
          <w:sz w:val="24"/>
          <w:szCs w:val="24"/>
        </w:rPr>
        <w:t xml:space="preserve">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 xml:space="preserve">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6F5A5E68" w14:textId="5048E6EE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CF457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</w:t>
      </w:r>
      <w:r w:rsidRPr="00627D50">
        <w:rPr>
          <w:rFonts w:ascii="Times New Roman" w:hAnsi="Times New Roman"/>
          <w:sz w:val="24"/>
          <w:szCs w:val="24"/>
        </w:rPr>
        <w:t xml:space="preserve">u stane nemožným dodať </w:t>
      </w:r>
      <w:r>
        <w:rPr>
          <w:rFonts w:ascii="Times New Roman" w:hAnsi="Times New Roman"/>
          <w:sz w:val="24"/>
          <w:szCs w:val="24"/>
        </w:rPr>
        <w:t>niektorú</w:t>
      </w:r>
      <w:r w:rsidR="0098065D">
        <w:rPr>
          <w:rFonts w:ascii="Times New Roman" w:hAnsi="Times New Roman"/>
          <w:sz w:val="24"/>
          <w:szCs w:val="24"/>
        </w:rPr>
        <w:t xml:space="preserve"> z položiek</w:t>
      </w:r>
      <w:r>
        <w:rPr>
          <w:rFonts w:ascii="Times New Roman" w:hAnsi="Times New Roman"/>
          <w:sz w:val="24"/>
          <w:szCs w:val="24"/>
        </w:rPr>
        <w:t xml:space="preserve"> položku </w:t>
      </w:r>
      <w:r w:rsidR="0098065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ovaru</w:t>
      </w:r>
      <w:r w:rsidRPr="00627D50">
        <w:rPr>
          <w:rFonts w:ascii="Times New Roman" w:hAnsi="Times New Roman"/>
          <w:sz w:val="24"/>
          <w:szCs w:val="24"/>
        </w:rPr>
        <w:t xml:space="preserve"> podľa Prílohy (ďalej ako „nahrádzaná položka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u“), </w:t>
      </w:r>
      <w:r w:rsidR="0098065D">
        <w:rPr>
          <w:rFonts w:ascii="Times New Roman" w:hAnsi="Times New Roman"/>
          <w:sz w:val="24"/>
          <w:szCs w:val="24"/>
        </w:rPr>
        <w:t>Dodávateľ</w:t>
      </w:r>
      <w:r w:rsidRPr="00627D50">
        <w:rPr>
          <w:rFonts w:ascii="Times New Roman" w:hAnsi="Times New Roman"/>
          <w:sz w:val="24"/>
          <w:szCs w:val="24"/>
        </w:rPr>
        <w:t xml:space="preserve"> sa zaväzuje bezodkladne o tom zaslať </w:t>
      </w:r>
      <w:r w:rsidR="0098065D">
        <w:rPr>
          <w:rFonts w:ascii="Times New Roman" w:hAnsi="Times New Roman"/>
          <w:sz w:val="24"/>
          <w:szCs w:val="24"/>
        </w:rPr>
        <w:t>Objednávateľovi</w:t>
      </w:r>
      <w:r w:rsidRPr="00627D50">
        <w:rPr>
          <w:rFonts w:ascii="Times New Roman" w:hAnsi="Times New Roman"/>
          <w:sz w:val="24"/>
          <w:szCs w:val="24"/>
        </w:rPr>
        <w:t xml:space="preserve"> písomné oznámenie </w:t>
      </w:r>
      <w:r w:rsidR="0098065D">
        <w:rPr>
          <w:rFonts w:ascii="Times New Roman" w:hAnsi="Times New Roman"/>
          <w:sz w:val="24"/>
          <w:szCs w:val="24"/>
        </w:rPr>
        <w:t>spolu</w:t>
      </w:r>
      <w:r w:rsidRPr="00627D50">
        <w:rPr>
          <w:rFonts w:ascii="Times New Roman" w:hAnsi="Times New Roman"/>
          <w:sz w:val="24"/>
          <w:szCs w:val="24"/>
        </w:rPr>
        <w:t xml:space="preserve"> s 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u. Technické parametre a špecifikácie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musia byť rovnaké alebo lepšie, ako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technické parametre a špecifikácie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 tým, že jednotková cena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je rovnaká alebo nižšia ako jednotková cena </w:t>
      </w:r>
      <w:r w:rsidRPr="00627D50">
        <w:rPr>
          <w:rFonts w:ascii="Times New Roman" w:hAnsi="Times New Roman"/>
          <w:sz w:val="24"/>
          <w:szCs w:val="24"/>
        </w:rPr>
        <w:lastRenderedPageBreak/>
        <w:t xml:space="preserve">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>Povinnou prílohou oznámenia podľa tohto bodu je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potvrdenie výrobcu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o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tom, že nahrádzanú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nie je možné dodať.</w:t>
      </w:r>
    </w:p>
    <w:p w14:paraId="611CC246" w14:textId="32DF9238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Ak </w:t>
      </w:r>
      <w:r w:rsidR="0098065D">
        <w:rPr>
          <w:rFonts w:ascii="Times New Roman" w:hAnsi="Times New Roman"/>
          <w:sz w:val="24"/>
          <w:szCs w:val="24"/>
        </w:rPr>
        <w:t>Objednávateľ</w:t>
      </w:r>
      <w:r w:rsidRPr="00627D50">
        <w:rPr>
          <w:rFonts w:ascii="Times New Roman" w:hAnsi="Times New Roman"/>
          <w:sz w:val="24"/>
          <w:szCs w:val="24"/>
        </w:rPr>
        <w:t xml:space="preserve"> súhlasí s predloženým 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u, uzavrie s</w:t>
      </w:r>
      <w:r w:rsidR="0098065D">
        <w:rPr>
          <w:rFonts w:ascii="Times New Roman" w:hAnsi="Times New Roman"/>
          <w:sz w:val="24"/>
          <w:szCs w:val="24"/>
        </w:rPr>
        <w:t> Dodávateľom</w:t>
      </w:r>
      <w:r w:rsidRPr="00627D50">
        <w:rPr>
          <w:rFonts w:ascii="Times New Roman" w:hAnsi="Times New Roman"/>
          <w:sz w:val="24"/>
          <w:szCs w:val="24"/>
        </w:rPr>
        <w:t xml:space="preserve"> dodatok k Zmluve, predmetom</w:t>
      </w:r>
      <w:r>
        <w:rPr>
          <w:rFonts w:ascii="Times New Roman" w:hAnsi="Times New Roman"/>
          <w:sz w:val="24"/>
          <w:szCs w:val="24"/>
        </w:rPr>
        <w:t xml:space="preserve"> ktorého</w:t>
      </w:r>
      <w:r w:rsidRPr="00627D50">
        <w:rPr>
          <w:rFonts w:ascii="Times New Roman" w:hAnsi="Times New Roman"/>
          <w:sz w:val="24"/>
          <w:szCs w:val="24"/>
        </w:rPr>
        <w:t xml:space="preserve"> bude zmena Prílohy v rozsahu nahradenia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náhradn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položk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5EBCA1E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cene bude účtovaná DPH v súlade s platnými právnymi predpismi.</w:t>
      </w:r>
    </w:p>
    <w:p w14:paraId="253893B5" w14:textId="5474B00F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  <w:r w:rsidR="00775DF4">
        <w:rPr>
          <w:rFonts w:ascii="Times New Roman" w:hAnsi="Times New Roman"/>
          <w:sz w:val="24"/>
          <w:szCs w:val="24"/>
        </w:rPr>
        <w:t xml:space="preserve"> V prípade, že je súčasťou predmetu Zmluvy aj dodanie hardvéru, v cene Tovaru je zahrnutý aj </w:t>
      </w:r>
      <w:r w:rsidR="00775DF4" w:rsidRPr="00775DF4">
        <w:rPr>
          <w:rFonts w:ascii="Times New Roman" w:hAnsi="Times New Roman"/>
          <w:sz w:val="24"/>
          <w:szCs w:val="24"/>
        </w:rPr>
        <w:t>recyklačný poplatok podľa zákona č.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79/2015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 o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odpadoch a</w:t>
      </w:r>
      <w:r w:rsidR="00A356EC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 zmene a doplnení niektorých zákonov v znení neskorších predpisov</w:t>
      </w:r>
      <w:r w:rsidR="00775DF4">
        <w:rPr>
          <w:rFonts w:ascii="Times New Roman" w:hAnsi="Times New Roman"/>
          <w:sz w:val="24"/>
          <w:szCs w:val="24"/>
        </w:rPr>
        <w:t>.</w:t>
      </w:r>
    </w:p>
    <w:p w14:paraId="06874818" w14:textId="260A8723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804CC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B7C4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3A27D41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</w:t>
      </w:r>
      <w:r w:rsidR="000A4BE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ako aj ceny jednotlivých položiek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T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ovaru 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uvedené v Prílohe sa budú považovať za ceny s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DPH od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vzniku povinnosti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5E659F9" w14:textId="0B6336EC" w:rsidR="00C86A40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 xml:space="preserve">prevzatím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bod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>om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 3.7.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C7D0892" w:rsidR="00410E6E" w:rsidRPr="002721E8" w:rsidRDefault="002721E8" w:rsidP="00410E6E">
      <w:pPr>
        <w:numPr>
          <w:ilvl w:val="0"/>
          <w:numId w:val="14"/>
        </w:numPr>
        <w:ind w:left="709" w:hanging="709"/>
        <w:jc w:val="both"/>
      </w:pPr>
      <w:r>
        <w:rPr>
          <w:rFonts w:ascii="Times New Roman" w:hAnsi="Times New Roman"/>
          <w:sz w:val="24"/>
          <w:szCs w:val="24"/>
        </w:rPr>
        <w:t>Dodávateľ</w:t>
      </w:r>
      <w:r w:rsidRPr="00C722A5">
        <w:rPr>
          <w:rFonts w:ascii="Times New Roman" w:hAnsi="Times New Roman"/>
          <w:sz w:val="24"/>
          <w:szCs w:val="24"/>
        </w:rPr>
        <w:t xml:space="preserve"> je povinný fakturovať </w:t>
      </w:r>
      <w:r>
        <w:rPr>
          <w:rFonts w:ascii="Times New Roman" w:hAnsi="Times New Roman"/>
          <w:sz w:val="24"/>
          <w:szCs w:val="24"/>
        </w:rPr>
        <w:t>Objednávateľovi</w:t>
      </w:r>
      <w:r w:rsidRPr="00C722A5">
        <w:rPr>
          <w:rFonts w:ascii="Times New Roman" w:hAnsi="Times New Roman"/>
          <w:sz w:val="24"/>
          <w:szCs w:val="24"/>
        </w:rPr>
        <w:t xml:space="preserve"> cenu </w:t>
      </w:r>
      <w:r w:rsidRPr="00AD07FF">
        <w:rPr>
          <w:rFonts w:ascii="Times New Roman" w:hAnsi="Times New Roman"/>
          <w:sz w:val="24"/>
          <w:szCs w:val="24"/>
        </w:rPr>
        <w:t xml:space="preserve">za prevzatý </w:t>
      </w:r>
      <w:r>
        <w:rPr>
          <w:rFonts w:ascii="Times New Roman" w:hAnsi="Times New Roman"/>
          <w:sz w:val="24"/>
          <w:szCs w:val="24"/>
        </w:rPr>
        <w:t>T</w:t>
      </w:r>
      <w:r w:rsidRPr="00AD07FF">
        <w:rPr>
          <w:rFonts w:ascii="Times New Roman" w:hAnsi="Times New Roman"/>
          <w:sz w:val="24"/>
          <w:szCs w:val="24"/>
        </w:rPr>
        <w:t>ovar</w:t>
      </w:r>
      <w:r w:rsidRPr="00C722A5">
        <w:rPr>
          <w:rFonts w:ascii="Times New Roman" w:hAnsi="Times New Roman"/>
          <w:sz w:val="24"/>
          <w:szCs w:val="24"/>
        </w:rPr>
        <w:t xml:space="preserve"> v súlade s</w:t>
      </w:r>
      <w:r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Pr="00C722A5">
        <w:rPr>
          <w:rFonts w:ascii="Times New Roman" w:hAnsi="Times New Roman"/>
          <w:sz w:val="24"/>
          <w:szCs w:val="24"/>
        </w:rPr>
        <w:t>reberacím protokolom a Prílohou.</w:t>
      </w:r>
    </w:p>
    <w:p w14:paraId="227D1E16" w14:textId="66FA11AD" w:rsidR="002721E8" w:rsidRPr="00096247" w:rsidRDefault="002721E8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dodaný Tovar podľa článku 3</w:t>
      </w:r>
      <w:r w:rsidRPr="00096247">
        <w:rPr>
          <w:rFonts w:ascii="Times New Roman" w:hAnsi="Times New Roman"/>
          <w:sz w:val="24"/>
          <w:szCs w:val="24"/>
        </w:rPr>
        <w:t>.</w:t>
      </w:r>
      <w:r w:rsidR="00DE32F0">
        <w:rPr>
          <w:rFonts w:ascii="Times New Roman" w:hAnsi="Times New Roman"/>
          <w:sz w:val="24"/>
          <w:szCs w:val="24"/>
        </w:rPr>
        <w:t xml:space="preserve"> a doručenej Objednávateľovi v súlade s bodom 5.6.</w:t>
      </w:r>
      <w:r w:rsidRPr="00096247">
        <w:rPr>
          <w:rFonts w:ascii="Times New Roman" w:hAnsi="Times New Roman"/>
          <w:sz w:val="24"/>
          <w:szCs w:val="24"/>
        </w:rPr>
        <w:t xml:space="preserve"> Zmluvné strany sa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dohodli, že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predmetom ktorého bude zmena čísla IBAN a</w:t>
      </w:r>
      <w:r w:rsidR="0098753E">
        <w:rPr>
          <w:rFonts w:ascii="Times New Roman" w:hAnsi="Times New Roman"/>
          <w:sz w:val="24"/>
          <w:szCs w:val="24"/>
        </w:rPr>
        <w:t>/</w:t>
      </w:r>
      <w:r w:rsidRPr="00096247">
        <w:rPr>
          <w:rFonts w:ascii="Times New Roman" w:hAnsi="Times New Roman"/>
          <w:sz w:val="24"/>
          <w:szCs w:val="24"/>
        </w:rPr>
        <w:t xml:space="preserve">alebo kódu SWIFT (BIC) bankového účtu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6B4C0547" w:rsidR="00410E6E" w:rsidRPr="00096247" w:rsidRDefault="00177A12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5F3B">
        <w:rPr>
          <w:rFonts w:ascii="Times New Roman" w:hAnsi="Times New Roman"/>
          <w:sz w:val="24"/>
          <w:szCs w:val="24"/>
        </w:rPr>
        <w:t>Faktúra vystav</w:t>
      </w:r>
      <w:r w:rsidR="00B51EA1">
        <w:rPr>
          <w:rFonts w:ascii="Times New Roman" w:hAnsi="Times New Roman"/>
          <w:sz w:val="24"/>
          <w:szCs w:val="24"/>
        </w:rPr>
        <w:t>en</w:t>
      </w:r>
      <w:r w:rsidRPr="00A35F3B"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Dodávateľom</w:t>
      </w:r>
      <w:r w:rsidRPr="00A35F3B">
        <w:rPr>
          <w:rFonts w:ascii="Times New Roman" w:hAnsi="Times New Roman"/>
          <w:sz w:val="24"/>
          <w:szCs w:val="24"/>
        </w:rPr>
        <w:t xml:space="preserve"> musí byť v súlade s</w:t>
      </w:r>
      <w:r>
        <w:rPr>
          <w:rFonts w:ascii="Times New Roman" w:hAnsi="Times New Roman"/>
          <w:sz w:val="24"/>
          <w:szCs w:val="24"/>
        </w:rPr>
        <w:t>o</w:t>
      </w:r>
      <w:r w:rsidRPr="00A35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Zmluvou</w:t>
      </w:r>
      <w:r w:rsidRPr="00A35F3B">
        <w:rPr>
          <w:rFonts w:ascii="Times New Roman" w:hAnsi="Times New Roman"/>
          <w:sz w:val="24"/>
          <w:szCs w:val="24"/>
        </w:rPr>
        <w:t xml:space="preserve">, musí spĺňať náležitosti faktúry podľa zákona č. 222/2004 Z. z. o dani z pridanej hodnoty v znení neskorších predpisov a účtovného dokladu podľa zákona č. 431/2002 Z. z. o účtovníctve v znení neskorších predpisov a musí obsahovať špecifikáciu </w:t>
      </w:r>
      <w:r>
        <w:rPr>
          <w:rFonts w:ascii="Times New Roman" w:hAnsi="Times New Roman"/>
          <w:sz w:val="24"/>
          <w:szCs w:val="24"/>
        </w:rPr>
        <w:t>Objednávateľom</w:t>
      </w:r>
      <w:r w:rsidRPr="00A35F3B">
        <w:rPr>
          <w:rFonts w:ascii="Times New Roman" w:hAnsi="Times New Roman"/>
          <w:sz w:val="24"/>
          <w:szCs w:val="24"/>
        </w:rPr>
        <w:t xml:space="preserve"> prevzatých položiek </w:t>
      </w:r>
      <w:r>
        <w:rPr>
          <w:rFonts w:ascii="Times New Roman" w:hAnsi="Times New Roman"/>
          <w:sz w:val="24"/>
          <w:szCs w:val="24"/>
        </w:rPr>
        <w:t>T</w:t>
      </w:r>
      <w:r w:rsidRPr="00A35F3B">
        <w:rPr>
          <w:rFonts w:ascii="Times New Roman" w:hAnsi="Times New Roman"/>
          <w:sz w:val="24"/>
          <w:szCs w:val="24"/>
        </w:rPr>
        <w:t xml:space="preserve">ovaru.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Dodávateľ.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A35F3B">
        <w:rPr>
          <w:rFonts w:ascii="Times New Roman" w:hAnsi="Times New Roman"/>
          <w:sz w:val="24"/>
          <w:szCs w:val="24"/>
        </w:rPr>
        <w:t xml:space="preserve">Ak je doručená faktúra v rozpore s týmto bodom </w:t>
      </w:r>
      <w:r w:rsidRPr="00791D0E">
        <w:rPr>
          <w:rFonts w:ascii="Times New Roman" w:hAnsi="Times New Roman"/>
          <w:sz w:val="24"/>
          <w:szCs w:val="24"/>
        </w:rPr>
        <w:t>alebo ak spolu s</w:t>
      </w:r>
      <w:r>
        <w:rPr>
          <w:rFonts w:ascii="Times New Roman" w:hAnsi="Times New Roman"/>
          <w:sz w:val="24"/>
          <w:szCs w:val="24"/>
        </w:rPr>
        <w:t> </w:t>
      </w:r>
      <w:r w:rsidRPr="00791D0E">
        <w:rPr>
          <w:rFonts w:ascii="Times New Roman" w:hAnsi="Times New Roman"/>
          <w:sz w:val="24"/>
          <w:szCs w:val="24"/>
        </w:rPr>
        <w:t xml:space="preserve">faktúrou nie je </w:t>
      </w:r>
      <w:r w:rsidR="004F16F7">
        <w:rPr>
          <w:rFonts w:ascii="Times New Roman" w:hAnsi="Times New Roman"/>
          <w:sz w:val="24"/>
          <w:szCs w:val="24"/>
        </w:rPr>
        <w:t xml:space="preserve">v súlade s bodom 5.6 </w:t>
      </w:r>
      <w:r w:rsidRPr="00791D0E">
        <w:rPr>
          <w:rFonts w:ascii="Times New Roman" w:hAnsi="Times New Roman"/>
          <w:sz w:val="24"/>
          <w:szCs w:val="24"/>
        </w:rPr>
        <w:t xml:space="preserve">doručený aj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reberací protokol</w:t>
      </w:r>
      <w:r>
        <w:rPr>
          <w:rFonts w:ascii="Times New Roman" w:hAnsi="Times New Roman"/>
          <w:sz w:val="24"/>
          <w:szCs w:val="24"/>
        </w:rPr>
        <w:t>, Objednávateľ</w:t>
      </w:r>
      <w:r w:rsidRPr="00A35F3B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oprávnený vrátiť </w:t>
      </w:r>
      <w:r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lehota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096247">
        <w:rPr>
          <w:rFonts w:ascii="Times New Roman" w:hAnsi="Times New Roman"/>
          <w:sz w:val="24"/>
          <w:szCs w:val="24"/>
        </w:rPr>
        <w:t xml:space="preserve">splatnosti; nová lehota splatnosti </w:t>
      </w:r>
      <w:r w:rsidRPr="00791D0E">
        <w:rPr>
          <w:rFonts w:ascii="Times New Roman" w:hAnsi="Times New Roman"/>
          <w:sz w:val="24"/>
          <w:szCs w:val="24"/>
        </w:rPr>
        <w:t xml:space="preserve">v dĺžke 30 dní </w:t>
      </w:r>
      <w:r w:rsidRPr="00096247">
        <w:rPr>
          <w:rFonts w:ascii="Times New Roman" w:hAnsi="Times New Roman"/>
          <w:sz w:val="24"/>
          <w:szCs w:val="24"/>
        </w:rPr>
        <w:t>začne plynúť odo dňa doručenia riadne prepracovanej faktúry</w:t>
      </w:r>
      <w:r w:rsidRPr="00791D0E">
        <w:t xml:space="preserve"> </w:t>
      </w:r>
      <w:r w:rsidRPr="00791D0E">
        <w:rPr>
          <w:rFonts w:ascii="Times New Roman" w:hAnsi="Times New Roman"/>
          <w:sz w:val="24"/>
          <w:szCs w:val="24"/>
        </w:rPr>
        <w:t xml:space="preserve">a/alebo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reberacieho protokolu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D3C140D" w14:textId="1C4DEE62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 w:rsidR="00E65EA4"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</w:t>
      </w:r>
      <w:r w:rsidR="001D5F7B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E7619D"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je preskenovaný </w:t>
      </w:r>
      <w:r w:rsidR="00D81A92">
        <w:rPr>
          <w:rFonts w:ascii="Times New Roman" w:hAnsi="Times New Roman"/>
          <w:sz w:val="24"/>
          <w:szCs w:val="24"/>
        </w:rPr>
        <w:t>P</w:t>
      </w:r>
      <w:r w:rsidRPr="00A371EE">
        <w:rPr>
          <w:rFonts w:ascii="Times New Roman" w:hAnsi="Times New Roman"/>
          <w:sz w:val="24"/>
          <w:szCs w:val="24"/>
        </w:rPr>
        <w:t>reberací protokol, na ktorom sú uvedené položky</w:t>
      </w:r>
      <w:r w:rsidR="001D5F7B">
        <w:rPr>
          <w:rFonts w:ascii="Times New Roman" w:hAnsi="Times New Roman"/>
          <w:sz w:val="24"/>
          <w:szCs w:val="24"/>
        </w:rPr>
        <w:t xml:space="preserve"> Tovaru</w:t>
      </w:r>
      <w:r w:rsidRPr="00A371EE">
        <w:rPr>
          <w:rFonts w:ascii="Times New Roman" w:hAnsi="Times New Roman"/>
          <w:sz w:val="24"/>
          <w:szCs w:val="24"/>
        </w:rPr>
        <w:t xml:space="preserve"> a ich cena, ktoré sú predmetom fakturácie.</w:t>
      </w:r>
    </w:p>
    <w:p w14:paraId="7A83802B" w14:textId="57C1AF2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21D8F293" w14:textId="6556CCA3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</w:t>
      </w:r>
      <w:r w:rsidR="000A4BE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faktúre uviesť svoje </w:t>
      </w:r>
      <w:r w:rsidR="00882047" w:rsidRPr="00096247">
        <w:rPr>
          <w:rFonts w:ascii="Times New Roman" w:hAnsi="Times New Roman"/>
          <w:sz w:val="24"/>
          <w:szCs w:val="24"/>
        </w:rPr>
        <w:t>obchodné meno</w:t>
      </w:r>
      <w:r w:rsidR="00882047">
        <w:rPr>
          <w:rFonts w:ascii="Times New Roman" w:hAnsi="Times New Roman"/>
          <w:sz w:val="24"/>
          <w:szCs w:val="24"/>
        </w:rPr>
        <w:t>,</w:t>
      </w:r>
      <w:r w:rsidR="00882047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882047">
        <w:rPr>
          <w:rFonts w:ascii="Times New Roman" w:hAnsi="Times New Roman"/>
          <w:sz w:val="24"/>
          <w:szCs w:val="24"/>
        </w:rPr>
        <w:t>. Ďalej</w:t>
      </w:r>
      <w:r w:rsidRPr="00096247">
        <w:rPr>
          <w:rFonts w:ascii="Times New Roman" w:hAnsi="Times New Roman"/>
          <w:sz w:val="24"/>
          <w:szCs w:val="24"/>
        </w:rPr>
        <w:t xml:space="preserve"> názov </w:t>
      </w:r>
      <w:r w:rsidR="00882047">
        <w:rPr>
          <w:rFonts w:ascii="Times New Roman" w:hAnsi="Times New Roman"/>
          <w:sz w:val="24"/>
          <w:szCs w:val="24"/>
        </w:rPr>
        <w:t xml:space="preserve">a kód </w:t>
      </w:r>
      <w:r w:rsidR="00882047" w:rsidRPr="00096247">
        <w:rPr>
          <w:rFonts w:ascii="Times New Roman" w:hAnsi="Times New Roman"/>
          <w:sz w:val="24"/>
          <w:szCs w:val="24"/>
        </w:rPr>
        <w:t xml:space="preserve">SWIFT/BIC </w:t>
      </w:r>
      <w:r w:rsidRPr="00096247">
        <w:rPr>
          <w:rFonts w:ascii="Times New Roman" w:hAnsi="Times New Roman"/>
          <w:sz w:val="24"/>
          <w:szCs w:val="24"/>
        </w:rPr>
        <w:t xml:space="preserve">banky, </w:t>
      </w:r>
      <w:r w:rsidR="00882047">
        <w:rPr>
          <w:rFonts w:ascii="Times New Roman" w:hAnsi="Times New Roman"/>
          <w:sz w:val="24"/>
          <w:szCs w:val="24"/>
        </w:rPr>
        <w:t>v ktorej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</w:t>
      </w:r>
      <w:r w:rsidR="00882047">
        <w:rPr>
          <w:rFonts w:ascii="Times New Roman" w:hAnsi="Times New Roman"/>
          <w:sz w:val="24"/>
          <w:szCs w:val="24"/>
        </w:rPr>
        <w:t>l</w:t>
      </w:r>
      <w:r w:rsidRPr="00096247">
        <w:rPr>
          <w:rFonts w:ascii="Times New Roman" w:hAnsi="Times New Roman"/>
          <w:sz w:val="24"/>
          <w:szCs w:val="24"/>
        </w:rPr>
        <w:t>ade s bodom</w:t>
      </w:r>
      <w:r w:rsidR="008820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>.</w:t>
      </w:r>
      <w:r w:rsidR="00882047">
        <w:rPr>
          <w:rFonts w:ascii="Times New Roman" w:hAnsi="Times New Roman"/>
          <w:sz w:val="24"/>
          <w:szCs w:val="24"/>
        </w:rPr>
        <w:t>2</w:t>
      </w:r>
      <w:r w:rsidRPr="00096247">
        <w:rPr>
          <w:rFonts w:ascii="Times New Roman" w:hAnsi="Times New Roman"/>
          <w:sz w:val="24"/>
          <w:szCs w:val="24"/>
        </w:rPr>
        <w:t xml:space="preserve"> uhradí fakturovanú sumu a číslo t</w:t>
      </w:r>
      <w:r w:rsidR="00882047">
        <w:rPr>
          <w:rFonts w:ascii="Times New Roman" w:hAnsi="Times New Roman"/>
          <w:sz w:val="24"/>
          <w:szCs w:val="24"/>
        </w:rPr>
        <w:t>ohto</w:t>
      </w:r>
      <w:r w:rsidRPr="00096247">
        <w:rPr>
          <w:rFonts w:ascii="Times New Roman" w:hAnsi="Times New Roman"/>
          <w:sz w:val="24"/>
          <w:szCs w:val="24"/>
        </w:rPr>
        <w:t xml:space="preserve"> účtu vo formáte IBAN. V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prípade, ak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6ED7AB21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3D6F2B">
        <w:rPr>
          <w:rFonts w:ascii="Times New Roman" w:hAnsi="Times New Roman"/>
          <w:sz w:val="24"/>
          <w:szCs w:val="24"/>
        </w:rPr>
        <w:t xml:space="preserve">bodov </w:t>
      </w:r>
      <w:r w:rsidR="00FD0B29">
        <w:rPr>
          <w:rFonts w:ascii="Times New Roman" w:hAnsi="Times New Roman"/>
          <w:sz w:val="24"/>
          <w:szCs w:val="24"/>
        </w:rPr>
        <w:t>3</w:t>
      </w:r>
      <w:r w:rsidR="003D6F2B">
        <w:rPr>
          <w:rFonts w:ascii="Times New Roman" w:hAnsi="Times New Roman"/>
          <w:sz w:val="24"/>
          <w:szCs w:val="24"/>
        </w:rPr>
        <w:t xml:space="preserve">.5 až 3.7 </w:t>
      </w:r>
      <w:r w:rsidR="00410E6E" w:rsidRPr="00096247">
        <w:rPr>
          <w:rFonts w:ascii="Times New Roman" w:hAnsi="Times New Roman"/>
          <w:sz w:val="24"/>
          <w:szCs w:val="24"/>
        </w:rPr>
        <w:t>v</w:t>
      </w:r>
      <w:r w:rsidR="003D6F2B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6EDD24C5" w:rsidR="003D6F2B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 xml:space="preserve">ovaru platia ustanovenia § 422 až 441 Obchodného zákonníka, s výnimkou </w:t>
      </w:r>
      <w:r w:rsidRPr="00096247">
        <w:rPr>
          <w:rFonts w:ascii="Times New Roman" w:hAnsi="Times New Roman"/>
          <w:sz w:val="24"/>
          <w:szCs w:val="24"/>
        </w:rPr>
        <w:lastRenderedPageBreak/>
        <w:t>ustanovení § 428, § 435 ods. 1 až 3, § 438 a § 441 ods. 1 Obchodného zákonníka, na</w:t>
      </w:r>
      <w:r w:rsidR="00A356EC">
        <w:rPr>
          <w:rFonts w:ascii="Times New Roman" w:hAnsi="Times New Roman"/>
          <w:sz w:val="24"/>
          <w:szCs w:val="24"/>
        </w:rPr>
        <w:t> </w:t>
      </w:r>
      <w:r w:rsidR="00153D1D" w:rsidRPr="00096247">
        <w:rPr>
          <w:rFonts w:ascii="Times New Roman" w:hAnsi="Times New Roman"/>
          <w:sz w:val="24"/>
          <w:szCs w:val="24"/>
        </w:rPr>
        <w:t xml:space="preserve">vylúčení </w:t>
      </w:r>
      <w:r w:rsidRPr="00096247">
        <w:rPr>
          <w:rFonts w:ascii="Times New Roman" w:hAnsi="Times New Roman"/>
          <w:sz w:val="24"/>
          <w:szCs w:val="24"/>
        </w:rPr>
        <w:t xml:space="preserve">ktorých sa </w:t>
      </w:r>
      <w:r w:rsidR="0098753E">
        <w:rPr>
          <w:rFonts w:ascii="Times New Roman" w:hAnsi="Times New Roman"/>
          <w:sz w:val="24"/>
          <w:szCs w:val="24"/>
        </w:rPr>
        <w:t>Z</w:t>
      </w:r>
      <w:r w:rsidR="00153D1D" w:rsidRPr="00096247">
        <w:rPr>
          <w:rFonts w:ascii="Times New Roman" w:hAnsi="Times New Roman"/>
          <w:sz w:val="24"/>
          <w:szCs w:val="24"/>
        </w:rPr>
        <w:t xml:space="preserve">mluvné strany </w:t>
      </w:r>
      <w:r w:rsidRPr="00096247">
        <w:rPr>
          <w:rFonts w:ascii="Times New Roman" w:hAnsi="Times New Roman"/>
          <w:sz w:val="24"/>
          <w:szCs w:val="24"/>
        </w:rPr>
        <w:t>dohodli.</w:t>
      </w:r>
    </w:p>
    <w:p w14:paraId="0A994432" w14:textId="153C0C64" w:rsidR="00574509" w:rsidRDefault="00ED32EE" w:rsidP="000A4BE1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  <w:r w:rsidR="003D6F2B">
        <w:rPr>
          <w:rFonts w:ascii="Times New Roman" w:hAnsi="Times New Roman"/>
          <w:sz w:val="24"/>
          <w:szCs w:val="24"/>
        </w:rPr>
        <w:t>:</w:t>
      </w:r>
    </w:p>
    <w:p w14:paraId="34D9F24E" w14:textId="25408F4D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4B5A56B5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Zmluvy a Prílohy,</w:t>
      </w:r>
    </w:p>
    <w:p w14:paraId="3D63CA12" w14:textId="77777777" w:rsid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6CABB828" w14:textId="6AE1DCBB" w:rsidR="00153D1D" w:rsidRPr="00574509" w:rsidRDefault="00153D1D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153D1D">
        <w:rPr>
          <w:rFonts w:ascii="Times New Roman" w:hAnsi="Times New Roman"/>
          <w:sz w:val="24"/>
          <w:szCs w:val="24"/>
        </w:rPr>
        <w:t>je zaťažený právom tretej osoby</w:t>
      </w:r>
      <w:r>
        <w:rPr>
          <w:rFonts w:ascii="Times New Roman" w:hAnsi="Times New Roman"/>
          <w:sz w:val="24"/>
          <w:szCs w:val="24"/>
        </w:rPr>
        <w:t xml:space="preserve"> alebo</w:t>
      </w:r>
    </w:p>
    <w:p w14:paraId="384BF2F3" w14:textId="11526AC1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586F6D">
        <w:rPr>
          <w:rFonts w:ascii="Times New Roman" w:hAnsi="Times New Roman"/>
          <w:sz w:val="24"/>
          <w:szCs w:val="24"/>
        </w:rPr>
        <w:t> Licencii a/alebo p</w:t>
      </w:r>
      <w:r w:rsidR="00574509">
        <w:rPr>
          <w:rFonts w:ascii="Times New Roman" w:hAnsi="Times New Roman"/>
          <w:sz w:val="24"/>
          <w:szCs w:val="24"/>
        </w:rPr>
        <w:t>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 w:rsidRPr="00B112B3">
        <w:rPr>
          <w:rFonts w:ascii="Times New Roman" w:hAnsi="Times New Roman"/>
          <w:sz w:val="24"/>
          <w:szCs w:val="24"/>
        </w:rPr>
        <w:t>Tovaru</w:t>
      </w:r>
      <w:r w:rsidR="00410E6E" w:rsidRPr="00B112B3">
        <w:rPr>
          <w:rFonts w:ascii="Times New Roman" w:hAnsi="Times New Roman"/>
          <w:sz w:val="24"/>
          <w:szCs w:val="24"/>
        </w:rPr>
        <w:t xml:space="preserve"> </w:t>
      </w:r>
      <w:r w:rsidR="00C76CEE" w:rsidRPr="00B112B3">
        <w:rPr>
          <w:rFonts w:ascii="Times New Roman" w:hAnsi="Times New Roman"/>
          <w:sz w:val="24"/>
          <w:szCs w:val="24"/>
        </w:rPr>
        <w:t xml:space="preserve">je </w:t>
      </w:r>
      <w:r w:rsidR="00331BE7" w:rsidRPr="00B112B3">
        <w:rPr>
          <w:rFonts w:ascii="Times New Roman" w:hAnsi="Times New Roman"/>
          <w:sz w:val="24"/>
          <w:szCs w:val="24"/>
        </w:rPr>
        <w:t xml:space="preserve">minimálne </w:t>
      </w:r>
      <w:r w:rsidR="004B5F87" w:rsidRPr="00B112B3">
        <w:rPr>
          <w:rFonts w:ascii="Times New Roman" w:hAnsi="Times New Roman"/>
          <w:sz w:val="24"/>
          <w:szCs w:val="24"/>
        </w:rPr>
        <w:t xml:space="preserve">2 </w:t>
      </w:r>
      <w:r w:rsidR="00C76CEE" w:rsidRPr="00B112B3">
        <w:rPr>
          <w:rFonts w:ascii="Times New Roman" w:hAnsi="Times New Roman"/>
          <w:sz w:val="24"/>
          <w:szCs w:val="24"/>
        </w:rPr>
        <w:t>ro</w:t>
      </w:r>
      <w:r w:rsidR="004B5F87" w:rsidRPr="00B112B3">
        <w:rPr>
          <w:rFonts w:ascii="Times New Roman" w:hAnsi="Times New Roman"/>
          <w:sz w:val="24"/>
          <w:szCs w:val="24"/>
        </w:rPr>
        <w:t>čná</w:t>
      </w:r>
      <w:r w:rsidR="00410E6E" w:rsidRPr="00B112B3">
        <w:rPr>
          <w:rFonts w:ascii="Times New Roman" w:hAnsi="Times New Roman"/>
          <w:sz w:val="24"/>
          <w:szCs w:val="24"/>
        </w:rPr>
        <w:t>,</w:t>
      </w:r>
      <w:r w:rsidR="00410E6E" w:rsidRPr="00C61427">
        <w:rPr>
          <w:rFonts w:ascii="Times New Roman" w:hAnsi="Times New Roman"/>
          <w:sz w:val="24"/>
          <w:szCs w:val="24"/>
        </w:rPr>
        <w:t xml:space="preserve">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318A427B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</w:t>
      </w:r>
      <w:r w:rsidR="009C4000">
        <w:rPr>
          <w:rFonts w:ascii="Times New Roman" w:hAnsi="Times New Roman"/>
          <w:sz w:val="24"/>
          <w:szCs w:val="24"/>
        </w:rPr>
        <w:t xml:space="preserve">platnosti </w:t>
      </w:r>
      <w:r w:rsidR="00586F6D">
        <w:rPr>
          <w:rFonts w:ascii="Times New Roman" w:hAnsi="Times New Roman"/>
          <w:sz w:val="24"/>
          <w:szCs w:val="24"/>
        </w:rPr>
        <w:t>L</w:t>
      </w:r>
      <w:r w:rsidR="00286101">
        <w:rPr>
          <w:rFonts w:ascii="Times New Roman" w:hAnsi="Times New Roman"/>
          <w:sz w:val="24"/>
          <w:szCs w:val="24"/>
        </w:rPr>
        <w:t>icencie</w:t>
      </w:r>
      <w:r w:rsidR="00586F6D">
        <w:rPr>
          <w:rFonts w:ascii="Times New Roman" w:hAnsi="Times New Roman"/>
          <w:sz w:val="24"/>
          <w:szCs w:val="24"/>
        </w:rPr>
        <w:t xml:space="preserve"> a </w:t>
      </w:r>
      <w:r w:rsidR="009C4000">
        <w:rPr>
          <w:rFonts w:ascii="Times New Roman" w:hAnsi="Times New Roman"/>
          <w:sz w:val="24"/>
          <w:szCs w:val="24"/>
        </w:rPr>
        <w:t>podpory</w:t>
      </w:r>
      <w:r w:rsidR="00286101">
        <w:rPr>
          <w:rFonts w:ascii="Times New Roman" w:hAnsi="Times New Roman"/>
          <w:sz w:val="24"/>
          <w:szCs w:val="24"/>
        </w:rPr>
        <w:t xml:space="preserve"> </w:t>
      </w:r>
      <w:r w:rsidR="00DC788F">
        <w:rPr>
          <w:rFonts w:ascii="Times New Roman" w:hAnsi="Times New Roman"/>
          <w:sz w:val="24"/>
          <w:szCs w:val="24"/>
        </w:rPr>
        <w:t>uvedenej v</w:t>
      </w:r>
      <w:r w:rsidR="000A4BE1">
        <w:rPr>
          <w:rFonts w:ascii="Times New Roman" w:hAnsi="Times New Roman"/>
          <w:sz w:val="24"/>
          <w:szCs w:val="24"/>
        </w:rPr>
        <w:t> </w:t>
      </w:r>
      <w:r w:rsidR="00DC788F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3E4A9E8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4E0127D7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</w:t>
      </w:r>
      <w:r w:rsidR="00031730">
        <w:rPr>
          <w:rFonts w:ascii="Times New Roman" w:hAnsi="Times New Roman"/>
          <w:sz w:val="24"/>
          <w:szCs w:val="24"/>
        </w:rPr>
        <w:t> </w:t>
      </w:r>
      <w:r w:rsidR="00410E6E" w:rsidRPr="00943707">
        <w:rPr>
          <w:rFonts w:ascii="Times New Roman" w:hAnsi="Times New Roman"/>
          <w:sz w:val="24"/>
          <w:szCs w:val="24"/>
        </w:rPr>
        <w:t>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</w:t>
      </w:r>
      <w:r w:rsidR="00031730">
        <w:rPr>
          <w:rFonts w:ascii="Times New Roman" w:hAnsi="Times New Roman"/>
          <w:sz w:val="24"/>
          <w:szCs w:val="24"/>
        </w:rPr>
        <w:t> </w:t>
      </w:r>
      <w:r w:rsidR="007B5BE9">
        <w:rPr>
          <w:rFonts w:ascii="Times New Roman" w:hAnsi="Times New Roman"/>
          <w:sz w:val="24"/>
          <w:szCs w:val="24"/>
        </w:rPr>
        <w:t xml:space="preserve">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56D3AB5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</w:t>
      </w:r>
      <w:r w:rsidR="00031730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02F6DEAD" w14:textId="58E70986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A00C1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ovaru, ak</w:t>
      </w:r>
      <w:r w:rsidR="00A00C1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</w:t>
      </w:r>
      <w:r w:rsidR="00A00C11">
        <w:rPr>
          <w:rFonts w:ascii="Times New Roman" w:hAnsi="Times New Roman"/>
          <w:sz w:val="24"/>
          <w:szCs w:val="24"/>
        </w:rPr>
        <w:t>produkcie</w:t>
      </w:r>
      <w:r w:rsidRPr="00096247">
        <w:rPr>
          <w:rFonts w:ascii="Times New Roman" w:hAnsi="Times New Roman"/>
          <w:sz w:val="24"/>
          <w:szCs w:val="24"/>
        </w:rPr>
        <w:t xml:space="preserve">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BAE17B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Pr="0057786B">
        <w:rPr>
          <w:rFonts w:ascii="Times New Roman" w:hAnsi="Times New Roman"/>
          <w:sz w:val="24"/>
          <w:szCs w:val="24"/>
        </w:rPr>
        <w:t xml:space="preserve">odporu po dobu </w:t>
      </w:r>
      <w:r w:rsidR="00F100E0">
        <w:rPr>
          <w:rFonts w:ascii="Times New Roman" w:hAnsi="Times New Roman"/>
          <w:sz w:val="24"/>
          <w:szCs w:val="24"/>
        </w:rPr>
        <w:t>uvedenú v Prílohe</w:t>
      </w:r>
      <w:r w:rsidRPr="0057786B">
        <w:rPr>
          <w:rFonts w:ascii="Times New Roman" w:hAnsi="Times New Roman"/>
          <w:sz w:val="24"/>
          <w:szCs w:val="24"/>
        </w:rPr>
        <w:t xml:space="preserve">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>do 15 dní od</w:t>
      </w:r>
      <w:r w:rsidR="00A00C11">
        <w:rPr>
          <w:rFonts w:ascii="Times New Roman" w:hAnsi="Times New Roman"/>
          <w:sz w:val="24"/>
          <w:szCs w:val="24"/>
        </w:rPr>
        <w:t> </w:t>
      </w:r>
      <w:r w:rsidR="004B37D6" w:rsidRPr="0057786B">
        <w:rPr>
          <w:rFonts w:ascii="Times New Roman" w:hAnsi="Times New Roman"/>
          <w:sz w:val="24"/>
          <w:szCs w:val="24"/>
        </w:rPr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A00C11">
        <w:rPr>
          <w:rFonts w:ascii="Times New Roman" w:hAnsi="Times New Roman"/>
          <w:sz w:val="24"/>
          <w:szCs w:val="24"/>
        </w:rPr>
        <w:t> </w:t>
      </w:r>
      <w:r w:rsidRPr="0057786B">
        <w:rPr>
          <w:rFonts w:ascii="Times New Roman" w:hAnsi="Times New Roman"/>
          <w:sz w:val="24"/>
          <w:szCs w:val="24"/>
        </w:rPr>
        <w:t>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78D2F32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alebo jeho časti bez</w:t>
      </w:r>
      <w:r w:rsidR="00A356EC">
        <w:rPr>
          <w:rFonts w:ascii="Times New Roman" w:hAnsi="Times New Roman"/>
          <w:sz w:val="24"/>
          <w:szCs w:val="24"/>
        </w:rPr>
        <w:t> </w:t>
      </w:r>
      <w:r w:rsidR="00331252">
        <w:rPr>
          <w:rFonts w:ascii="Times New Roman" w:hAnsi="Times New Roman"/>
          <w:sz w:val="24"/>
          <w:szCs w:val="24"/>
        </w:rPr>
        <w:t>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="00331252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%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 xml:space="preserve">ceny </w:t>
      </w:r>
      <w:r w:rsidR="00331252">
        <w:rPr>
          <w:rFonts w:ascii="Times New Roman" w:hAnsi="Times New Roman"/>
          <w:sz w:val="24"/>
          <w:szCs w:val="24"/>
        </w:rPr>
        <w:t>bez</w:t>
      </w:r>
      <w:r w:rsidR="00331252" w:rsidRPr="00233395">
        <w:rPr>
          <w:rFonts w:ascii="Times New Roman" w:hAnsi="Times New Roman"/>
          <w:sz w:val="24"/>
          <w:szCs w:val="24"/>
        </w:rPr>
        <w:t xml:space="preserve"> DPH</w:t>
      </w:r>
      <w:r w:rsidR="00331252" w:rsidRPr="004736CC">
        <w:rPr>
          <w:rFonts w:ascii="Times New Roman" w:hAnsi="Times New Roman"/>
          <w:sz w:val="24"/>
          <w:szCs w:val="24"/>
        </w:rPr>
        <w:t xml:space="preserve">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u, s dodaním ktorého je </w:t>
      </w:r>
      <w:r w:rsidR="00331252">
        <w:rPr>
          <w:rFonts w:ascii="Times New Roman" w:hAnsi="Times New Roman"/>
          <w:sz w:val="24"/>
          <w:szCs w:val="24"/>
        </w:rPr>
        <w:t>Dodávateľ</w:t>
      </w:r>
      <w:r w:rsidR="00331252" w:rsidRPr="00233395">
        <w:rPr>
          <w:rFonts w:ascii="Times New Roman" w:hAnsi="Times New Roman"/>
          <w:sz w:val="24"/>
          <w:szCs w:val="24"/>
        </w:rPr>
        <w:t xml:space="preserve"> v omeškaní, 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to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každý</w:t>
      </w:r>
      <w:r w:rsidR="00331252">
        <w:rPr>
          <w:rFonts w:ascii="Times New Roman" w:hAnsi="Times New Roman"/>
          <w:sz w:val="24"/>
          <w:szCs w:val="24"/>
        </w:rPr>
        <w:t>,</w:t>
      </w:r>
      <w:r w:rsidR="00331252" w:rsidRPr="00233395">
        <w:rPr>
          <w:rFonts w:ascii="Times New Roman" w:hAnsi="Times New Roman"/>
          <w:sz w:val="24"/>
          <w:szCs w:val="24"/>
        </w:rPr>
        <w:t xml:space="preserve"> aj začatý deň omeškania so splnením povinnosti dodať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 alebo jeho časť</w:t>
      </w:r>
      <w:r w:rsidR="00331252">
        <w:rPr>
          <w:rFonts w:ascii="Times New Roman" w:hAnsi="Times New Roman"/>
          <w:sz w:val="24"/>
          <w:szCs w:val="24"/>
        </w:rPr>
        <w:t xml:space="preserve"> v lehote </w:t>
      </w:r>
      <w:r w:rsidR="00C257CA">
        <w:rPr>
          <w:rFonts w:ascii="Times New Roman" w:hAnsi="Times New Roman"/>
          <w:sz w:val="24"/>
          <w:szCs w:val="24"/>
        </w:rPr>
        <w:t>podľa</w:t>
      </w:r>
      <w:r w:rsidR="00331252">
        <w:rPr>
          <w:rFonts w:ascii="Times New Roman" w:hAnsi="Times New Roman"/>
          <w:sz w:val="24"/>
          <w:szCs w:val="24"/>
        </w:rPr>
        <w:t> bod</w:t>
      </w:r>
      <w:r w:rsidR="00C257CA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3.5</w:t>
      </w:r>
      <w:r w:rsidR="00331252" w:rsidRPr="00233395">
        <w:rPr>
          <w:rFonts w:ascii="Times New Roman" w:hAnsi="Times New Roman"/>
          <w:sz w:val="24"/>
          <w:szCs w:val="24"/>
        </w:rPr>
        <w:t>.</w:t>
      </w:r>
    </w:p>
    <w:p w14:paraId="72851A6A" w14:textId="747BCD2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984D3E">
        <w:rPr>
          <w:rFonts w:ascii="Times New Roman" w:hAnsi="Times New Roman"/>
          <w:sz w:val="24"/>
          <w:szCs w:val="24"/>
        </w:rPr>
        <w:t xml:space="preserve"> alebo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</w:t>
      </w:r>
      <w:r w:rsidR="00984D3E">
        <w:rPr>
          <w:rFonts w:ascii="Times New Roman" w:hAnsi="Times New Roman"/>
          <w:sz w:val="24"/>
          <w:szCs w:val="24"/>
        </w:rPr>
        <w:t>í</w:t>
      </w:r>
      <w:r w:rsidR="00475DC4" w:rsidRPr="00475DC4">
        <w:rPr>
          <w:rFonts w:ascii="Times New Roman" w:hAnsi="Times New Roman"/>
          <w:sz w:val="24"/>
          <w:szCs w:val="24"/>
        </w:rPr>
        <w:t xml:space="preserve"> uveden</w:t>
      </w:r>
      <w:r w:rsidR="00984D3E">
        <w:rPr>
          <w:rFonts w:ascii="Times New Roman" w:hAnsi="Times New Roman"/>
          <w:sz w:val="24"/>
          <w:szCs w:val="24"/>
        </w:rPr>
        <w:t>ých</w:t>
      </w:r>
      <w:r w:rsidR="00475DC4" w:rsidRPr="00475DC4">
        <w:rPr>
          <w:rFonts w:ascii="Times New Roman" w:hAnsi="Times New Roman"/>
          <w:sz w:val="24"/>
          <w:szCs w:val="24"/>
        </w:rPr>
        <w:t xml:space="preserve"> v bod</w:t>
      </w:r>
      <w:r w:rsidR="00984D3E">
        <w:rPr>
          <w:rFonts w:ascii="Times New Roman" w:hAnsi="Times New Roman"/>
          <w:sz w:val="24"/>
          <w:szCs w:val="24"/>
        </w:rPr>
        <w:t>och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="00984D3E">
        <w:rPr>
          <w:rFonts w:ascii="Times New Roman" w:hAnsi="Times New Roman"/>
          <w:sz w:val="24"/>
          <w:szCs w:val="24"/>
        </w:rPr>
        <w:t xml:space="preserve">3.1, </w:t>
      </w:r>
      <w:r w:rsidR="00475DC4" w:rsidRPr="00475DC4">
        <w:rPr>
          <w:rFonts w:ascii="Times New Roman" w:hAnsi="Times New Roman"/>
          <w:sz w:val="24"/>
          <w:szCs w:val="24"/>
        </w:rPr>
        <w:t>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</w:t>
      </w:r>
      <w:r w:rsidR="008C1BEF" w:rsidRPr="00F100E0">
        <w:rPr>
          <w:rFonts w:ascii="Times New Roman" w:hAnsi="Times New Roman"/>
          <w:sz w:val="24"/>
          <w:szCs w:val="24"/>
        </w:rPr>
        <w:t>7.6</w:t>
      </w:r>
      <w:r w:rsidR="005258D2" w:rsidRPr="00F100E0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každý</w:t>
      </w:r>
      <w:r w:rsidR="00984D3E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</w:t>
      </w:r>
      <w:r w:rsidR="00984D3E">
        <w:rPr>
          <w:rFonts w:ascii="Times New Roman" w:hAnsi="Times New Roman"/>
          <w:sz w:val="24"/>
          <w:szCs w:val="24"/>
        </w:rPr>
        <w:t xml:space="preserve"> </w:t>
      </w:r>
      <w:bookmarkStart w:id="0" w:name="_Hlk210134574"/>
      <w:r w:rsidR="00984D3E">
        <w:rPr>
          <w:rFonts w:ascii="Times New Roman" w:hAnsi="Times New Roman"/>
          <w:sz w:val="24"/>
          <w:szCs w:val="24"/>
        </w:rPr>
        <w:t>so splnením tejto povinnosti</w:t>
      </w:r>
      <w:bookmarkEnd w:id="0"/>
      <w:r w:rsidRPr="00096247">
        <w:rPr>
          <w:rFonts w:ascii="Times New Roman" w:hAnsi="Times New Roman"/>
          <w:sz w:val="24"/>
          <w:szCs w:val="24"/>
        </w:rPr>
        <w:t>.</w:t>
      </w:r>
    </w:p>
    <w:p w14:paraId="77534785" w14:textId="4A091A9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</w:t>
      </w:r>
      <w:r w:rsidR="009B28CF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začatú hodinu omeškania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so splnením tejto povinnosti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0EBB2A0" w14:textId="6BCDF995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</w:t>
      </w:r>
      <w:r w:rsidRPr="00CA5FB5">
        <w:rPr>
          <w:rFonts w:ascii="Times New Roman" w:hAnsi="Times New Roman"/>
          <w:sz w:val="24"/>
          <w:szCs w:val="24"/>
        </w:rPr>
        <w:t xml:space="preserve">podľa § 11 zákona o verejnom obstarávaní </w:t>
      </w:r>
      <w:r w:rsidR="009B28CF" w:rsidRPr="009B28CF">
        <w:rPr>
          <w:rFonts w:ascii="Times New Roman" w:hAnsi="Times New Roman"/>
          <w:sz w:val="24"/>
          <w:szCs w:val="24"/>
        </w:rPr>
        <w:t>alebo ktorý má ako konečného užívateľa výhod zapísan</w:t>
      </w:r>
      <w:r w:rsidR="009B28CF">
        <w:rPr>
          <w:rFonts w:ascii="Times New Roman" w:hAnsi="Times New Roman"/>
          <w:sz w:val="24"/>
          <w:szCs w:val="24"/>
        </w:rPr>
        <w:t>ú</w:t>
      </w:r>
      <w:r w:rsidR="009B28CF" w:rsidRPr="009B28CF">
        <w:rPr>
          <w:rFonts w:ascii="Times New Roman" w:hAnsi="Times New Roman"/>
          <w:sz w:val="24"/>
          <w:szCs w:val="24"/>
        </w:rPr>
        <w:t xml:space="preserve"> osobu uvedenú v § 11 ods. 1 písm. c) zákona o verejnom obstarávaní</w:t>
      </w:r>
      <w:r w:rsidR="009B28CF">
        <w:rPr>
          <w:rFonts w:ascii="Times New Roman" w:hAnsi="Times New Roman"/>
          <w:sz w:val="24"/>
          <w:szCs w:val="24"/>
        </w:rPr>
        <w:t>,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>
        <w:rPr>
          <w:rFonts w:ascii="Times New Roman" w:hAnsi="Times New Roman"/>
          <w:sz w:val="24"/>
          <w:szCs w:val="24"/>
        </w:rPr>
        <w:t xml:space="preserve">ak </w:t>
      </w:r>
      <w:r w:rsidRPr="00CA5FB5">
        <w:rPr>
          <w:rFonts w:ascii="Times New Roman" w:hAnsi="Times New Roman"/>
          <w:sz w:val="24"/>
          <w:szCs w:val="24"/>
        </w:rPr>
        <w:t>sa na</w:t>
      </w:r>
      <w:r w:rsidR="009B28CF">
        <w:rPr>
          <w:rFonts w:ascii="Times New Roman" w:hAnsi="Times New Roman"/>
          <w:sz w:val="24"/>
          <w:szCs w:val="24"/>
        </w:rPr>
        <w:t xml:space="preserve"> subdodávateľa </w:t>
      </w:r>
      <w:r w:rsidRPr="00CA5FB5">
        <w:rPr>
          <w:rFonts w:ascii="Times New Roman" w:hAnsi="Times New Roman"/>
          <w:sz w:val="24"/>
          <w:szCs w:val="24"/>
        </w:rPr>
        <w:t>vzťahuje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 w:rsidRPr="00CA5FB5">
        <w:rPr>
          <w:rFonts w:ascii="Times New Roman" w:hAnsi="Times New Roman"/>
          <w:sz w:val="24"/>
          <w:szCs w:val="24"/>
        </w:rPr>
        <w:t>povinnosť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byť zapísaný v registri partnerov verejného sektora</w:t>
      </w:r>
      <w:r w:rsidRPr="00CA5FB5">
        <w:rPr>
          <w:rFonts w:ascii="Times New Roman" w:hAnsi="Times New Roman"/>
          <w:sz w:val="24"/>
          <w:szCs w:val="24"/>
        </w:rPr>
        <w:t xml:space="preserve">,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453446">
        <w:rPr>
          <w:rFonts w:ascii="Times New Roman" w:hAnsi="Times New Roman"/>
          <w:sz w:val="24"/>
          <w:szCs w:val="24"/>
        </w:rPr>
        <w:t>5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</w:t>
      </w:r>
      <w:r w:rsidR="009B28CF">
        <w:rPr>
          <w:rFonts w:ascii="Times New Roman" w:hAnsi="Times New Roman"/>
          <w:sz w:val="24"/>
          <w:szCs w:val="24"/>
        </w:rPr>
        <w:t xml:space="preserve">bez DPH </w:t>
      </w:r>
      <w:r w:rsidR="007806B1" w:rsidRPr="00CA5FB5">
        <w:rPr>
          <w:rFonts w:ascii="Times New Roman" w:hAnsi="Times New Roman"/>
          <w:sz w:val="24"/>
          <w:szCs w:val="24"/>
        </w:rPr>
        <w:t>uvedenej v bode 4.3</w:t>
      </w:r>
      <w:r w:rsidRPr="00CA5FB5">
        <w:rPr>
          <w:rFonts w:ascii="Times New Roman" w:hAnsi="Times New Roman"/>
          <w:sz w:val="24"/>
          <w:szCs w:val="24"/>
        </w:rPr>
        <w:t xml:space="preserve"> za</w:t>
      </w:r>
      <w:r w:rsidR="009B28CF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každé také</w:t>
      </w:r>
      <w:r w:rsidR="009B28CF">
        <w:rPr>
          <w:rFonts w:ascii="Times New Roman" w:hAnsi="Times New Roman"/>
          <w:sz w:val="24"/>
          <w:szCs w:val="24"/>
        </w:rPr>
        <w:t>to</w:t>
      </w:r>
      <w:r w:rsidR="009B28CF" w:rsidRPr="009B28CF">
        <w:rPr>
          <w:rFonts w:ascii="Times New Roman" w:hAnsi="Times New Roman"/>
          <w:sz w:val="24"/>
          <w:szCs w:val="24"/>
        </w:rPr>
        <w:t xml:space="preserve"> jednotlivé konanie</w:t>
      </w:r>
      <w:r w:rsidR="009B28CF">
        <w:rPr>
          <w:rFonts w:ascii="Times New Roman" w:hAnsi="Times New Roman"/>
          <w:sz w:val="24"/>
          <w:szCs w:val="24"/>
        </w:rPr>
        <w:t>, a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>
        <w:rPr>
          <w:rFonts w:ascii="Times New Roman" w:hAnsi="Times New Roman"/>
          <w:sz w:val="24"/>
          <w:szCs w:val="24"/>
        </w:rPr>
        <w:t>to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aj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opakovane.</w:t>
      </w:r>
    </w:p>
    <w:p w14:paraId="7D3080F5" w14:textId="212E7549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</w:t>
      </w:r>
      <w:r w:rsidR="00423F85">
        <w:rPr>
          <w:rFonts w:ascii="Times New Roman" w:hAnsi="Times New Roman"/>
          <w:sz w:val="24"/>
          <w:szCs w:val="24"/>
        </w:rPr>
        <w:t xml:space="preserve"> a účinných </w:t>
      </w:r>
      <w:r w:rsidRPr="00096247">
        <w:rPr>
          <w:rFonts w:ascii="Times New Roman" w:hAnsi="Times New Roman"/>
          <w:sz w:val="24"/>
          <w:szCs w:val="24"/>
        </w:rPr>
        <w:t xml:space="preserve"> právnych predpisov. </w:t>
      </w:r>
    </w:p>
    <w:p w14:paraId="48D0393B" w14:textId="5871DCAD" w:rsidR="0098065D" w:rsidRDefault="00410E6E" w:rsidP="00CF457A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after="20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483E44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3264AEA8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mluvných strán alebo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odstúpením ktorejkoľvek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so</w:t>
      </w:r>
      <w:r w:rsidR="00B8431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5539DF3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zaplatenie dlžnej sumy podľa tejto vety.</w:t>
      </w:r>
    </w:p>
    <w:p w14:paraId="7221E6CF" w14:textId="00E5A6BE" w:rsidR="00410E6E" w:rsidRPr="00096247" w:rsidRDefault="00B37EE1" w:rsidP="004C0114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 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03C2253F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</w:t>
      </w:r>
    </w:p>
    <w:p w14:paraId="3CB75108" w14:textId="4A1B882D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</w:t>
      </w:r>
    </w:p>
    <w:p w14:paraId="5FAC7E2A" w14:textId="3CE7E76A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</w:t>
      </w:r>
    </w:p>
    <w:p w14:paraId="7770FE6D" w14:textId="0B319FC9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</w:t>
      </w:r>
    </w:p>
    <w:p w14:paraId="44DD8E63" w14:textId="0DBB38B5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</w:t>
      </w:r>
    </w:p>
    <w:p w14:paraId="02AC504C" w14:textId="36ABD0B3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4D73F1B2" w:rsidR="00410E6E" w:rsidRPr="00096247" w:rsidRDefault="00B37EE1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</w:t>
      </w:r>
    </w:p>
    <w:p w14:paraId="07D45A51" w14:textId="2EC58F98" w:rsidR="00410E6E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Dodávateľ 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>podstatn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poruš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í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povinnosti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uvedené v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bod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5E6D4F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</w:p>
    <w:p w14:paraId="78997C03" w14:textId="6022AFE1" w:rsidR="00393DF1" w:rsidRPr="00A540F9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kern w:val="16"/>
          <w:sz w:val="24"/>
          <w:szCs w:val="24"/>
        </w:rPr>
        <w:t>dôjde k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opakované</w:t>
      </w:r>
      <w:r>
        <w:rPr>
          <w:rFonts w:ascii="Times New Roman" w:hAnsi="Times New Roman"/>
          <w:kern w:val="16"/>
          <w:sz w:val="24"/>
          <w:szCs w:val="24"/>
        </w:rPr>
        <w:t>mu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výskytu tej istej vady na Tovare 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="00393DF1"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>
        <w:rPr>
          <w:rFonts w:ascii="Times New Roman" w:hAnsi="Times New Roman"/>
          <w:kern w:val="16"/>
          <w:sz w:val="24"/>
          <w:szCs w:val="24"/>
        </w:rPr>
        <w:t xml:space="preserve"> alebo</w:t>
      </w:r>
    </w:p>
    <w:p w14:paraId="70589D78" w14:textId="14000E04" w:rsidR="00A540F9" w:rsidRPr="00A540F9" w:rsidRDefault="00A540F9" w:rsidP="00A540F9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Objednávateľ pred tým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než akceptoval štandardné licenčné podmienky užívania predmetného Tovaru, nie však neskôr než v lehote 15 dní odo dňa, kedy sa s nimi mohol preukázateľne najskôr oboznámiť, písomne oznámi Dodávateľovi, že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 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štandardné licenčné podmienky užívania predmetného Tovaru nie sú pre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neho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rozumne prijateľné; neakceptovanie štandardných licenčných podmienok Tovaru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Objednávateľom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 využitie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jeho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oprávnenia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na 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odstúp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enie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od Zmluvy podľa tohto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písmena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sa nepovažuje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za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porušenie Zmluvy Dodávateľom.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415E169C" w:rsidR="00410E6E" w:rsidRPr="00096247" w:rsidRDefault="00B37EE1" w:rsidP="004C0114">
      <w:pPr>
        <w:numPr>
          <w:ilvl w:val="0"/>
          <w:numId w:val="10"/>
        </w:numPr>
        <w:spacing w:after="12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</w:t>
      </w:r>
      <w:r w:rsidR="0098753E">
        <w:rPr>
          <w:rFonts w:ascii="Times New Roman" w:hAnsi="Times New Roman"/>
          <w:noProof/>
          <w:sz w:val="24"/>
          <w:szCs w:val="24"/>
        </w:rPr>
        <w:t xml:space="preserve">jeho </w:t>
      </w:r>
      <w:r w:rsidR="00410E6E" w:rsidRPr="00096247">
        <w:rPr>
          <w:rFonts w:ascii="Times New Roman" w:hAnsi="Times New Roman"/>
          <w:noProof/>
          <w:sz w:val="24"/>
          <w:szCs w:val="24"/>
        </w:rPr>
        <w:t>povinnost</w:t>
      </w:r>
      <w:r w:rsidR="0098753E">
        <w:rPr>
          <w:rFonts w:ascii="Times New Roman" w:hAnsi="Times New Roman"/>
          <w:noProof/>
          <w:sz w:val="24"/>
          <w:szCs w:val="24"/>
        </w:rPr>
        <w:t>í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</w:t>
      </w:r>
      <w:r w:rsidR="008A4158">
        <w:rPr>
          <w:rFonts w:ascii="Times New Roman" w:hAnsi="Times New Roman"/>
          <w:noProof/>
          <w:sz w:val="24"/>
          <w:szCs w:val="24"/>
        </w:rPr>
        <w:t xml:space="preserve"> ak</w:t>
      </w:r>
      <w:r w:rsidR="004C4758">
        <w:rPr>
          <w:rFonts w:ascii="Times New Roman" w:hAnsi="Times New Roman"/>
          <w:noProof/>
          <w:sz w:val="24"/>
          <w:szCs w:val="24"/>
        </w:rPr>
        <w:t xml:space="preserve"> Dodávateľ</w:t>
      </w:r>
      <w:r w:rsidR="00410E6E" w:rsidRPr="00096247">
        <w:rPr>
          <w:rFonts w:ascii="Times New Roman" w:hAnsi="Times New Roman"/>
          <w:noProof/>
          <w:sz w:val="24"/>
          <w:szCs w:val="24"/>
        </w:rPr>
        <w:t>:</w:t>
      </w:r>
    </w:p>
    <w:p w14:paraId="17463CFB" w14:textId="051C0B07" w:rsidR="00410E6E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B36347">
        <w:rPr>
          <w:rFonts w:ascii="Times New Roman" w:hAnsi="Times New Roman"/>
          <w:sz w:val="24"/>
          <w:szCs w:val="24"/>
        </w:rPr>
        <w:t xml:space="preserve">opakovane poruší svoje povinnosti uvedené v Zmluve týkajúce sa najmä dodania </w:t>
      </w:r>
      <w:r>
        <w:rPr>
          <w:rFonts w:ascii="Times New Roman" w:hAnsi="Times New Roman"/>
          <w:sz w:val="24"/>
          <w:szCs w:val="24"/>
        </w:rPr>
        <w:t>T</w:t>
      </w:r>
      <w:r w:rsidRPr="00B36347">
        <w:rPr>
          <w:rFonts w:ascii="Times New Roman" w:hAnsi="Times New Roman"/>
          <w:sz w:val="24"/>
          <w:szCs w:val="24"/>
        </w:rPr>
        <w:t>ovaru v stanovenej lehote</w:t>
      </w:r>
      <w:r>
        <w:rPr>
          <w:rFonts w:ascii="Times New Roman" w:hAnsi="Times New Roman"/>
          <w:sz w:val="24"/>
          <w:szCs w:val="24"/>
        </w:rPr>
        <w:t>,</w:t>
      </w:r>
      <w:r w:rsidRPr="00B36347">
        <w:rPr>
          <w:rFonts w:ascii="Times New Roman" w:hAnsi="Times New Roman"/>
          <w:sz w:val="24"/>
          <w:szCs w:val="24"/>
        </w:rPr>
        <w:t xml:space="preserve"> množstve alebo kvalite, pričom za opakované porušenie povinnosti </w:t>
      </w:r>
      <w:r>
        <w:rPr>
          <w:rFonts w:ascii="Times New Roman" w:hAnsi="Times New Roman"/>
          <w:sz w:val="24"/>
          <w:szCs w:val="24"/>
        </w:rPr>
        <w:t>sa považuje také,</w:t>
      </w:r>
      <w:r w:rsidRPr="00B36347">
        <w:rPr>
          <w:rFonts w:ascii="Times New Roman" w:hAnsi="Times New Roman"/>
          <w:sz w:val="24"/>
          <w:szCs w:val="24"/>
        </w:rPr>
        <w:t xml:space="preserve"> ktoré nastalo aspoň dvakrát</w:t>
      </w:r>
    </w:p>
    <w:p w14:paraId="6122A2EB" w14:textId="1C7580AD" w:rsidR="00B363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v omeškaní s dodaním Tovaru alebo jeho časti o viac ako 5 dní,</w:t>
      </w:r>
    </w:p>
    <w:p w14:paraId="4CBAB8D0" w14:textId="2B3339FE" w:rsidR="00B36347" w:rsidRPr="000962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lastRenderedPageBreak/>
        <w:t xml:space="preserve">poruší ktorúkoľvek </w:t>
      </w:r>
      <w:r>
        <w:rPr>
          <w:rFonts w:ascii="Times New Roman" w:hAnsi="Times New Roman"/>
          <w:sz w:val="24"/>
          <w:szCs w:val="24"/>
        </w:rPr>
        <w:t>z povinností uvedených v bodoch</w:t>
      </w:r>
      <w:r w:rsidRPr="00096247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>4, 1.5 alebo 1.6.</w:t>
      </w:r>
    </w:p>
    <w:p w14:paraId="7C9E24C0" w14:textId="2908A4C9" w:rsidR="00410E6E" w:rsidRPr="00096247" w:rsidRDefault="004C4758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poruší s</w:t>
      </w:r>
      <w:r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</w:t>
      </w:r>
      <w:r>
        <w:rPr>
          <w:rFonts w:ascii="Times New Roman" w:hAnsi="Times New Roman"/>
          <w:sz w:val="24"/>
          <w:szCs w:val="24"/>
        </w:rPr>
        <w:t>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DF5908">
        <w:rPr>
          <w:rFonts w:ascii="Times New Roman" w:hAnsi="Times New Roman"/>
          <w:sz w:val="24"/>
          <w:szCs w:val="24"/>
        </w:rPr>
        <w:t>c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splnenie jeho povinnosti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B36347">
        <w:rPr>
          <w:rFonts w:ascii="Times New Roman" w:hAnsi="Times New Roman"/>
          <w:sz w:val="24"/>
          <w:szCs w:val="24"/>
        </w:rPr>
        <w:t>alebo</w:t>
      </w:r>
    </w:p>
    <w:p w14:paraId="59F4C319" w14:textId="37D6F0D4" w:rsidR="00410E6E" w:rsidRPr="00096247" w:rsidRDefault="004C4758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sa jeho </w:t>
      </w:r>
      <w:r w:rsidRPr="00096247">
        <w:rPr>
          <w:rFonts w:ascii="Times New Roman" w:hAnsi="Times New Roman"/>
          <w:sz w:val="24"/>
          <w:szCs w:val="24"/>
        </w:rPr>
        <w:t>vyhlásenie podľa bodu 1.</w:t>
      </w:r>
      <w:r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1DED7EE9" w14:textId="7915DAF9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, je</w:t>
      </w:r>
      <w:r w:rsidR="000A4BE1">
        <w:rPr>
          <w:rFonts w:ascii="Times New Roman" w:hAnsi="Times New Roman"/>
          <w:sz w:val="24"/>
          <w:szCs w:val="24"/>
        </w:rPr>
        <w:t> 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191F4B35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strane. Odstúpením od tejto dohody nie sú dotknuté nároky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>mluvných strán na náhradu škody a zaplatenie zmluvnej pokuty.</w:t>
      </w:r>
    </w:p>
    <w:p w14:paraId="64F9634D" w14:textId="4D8F1079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0295C580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Komunikácia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Pr="00096247">
        <w:rPr>
          <w:rFonts w:ascii="Times New Roman" w:hAnsi="Times New Roman"/>
          <w:b/>
          <w:sz w:val="24"/>
          <w:szCs w:val="24"/>
        </w:rPr>
        <w:t>mluvných strán</w:t>
      </w:r>
    </w:p>
    <w:p w14:paraId="7EAA27C6" w14:textId="614DD29A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jej prevzatia adresátom. Za deň doručenia písomnosti sa považuje aj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deň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deň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sú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C24BE3F" w:rsidR="00CF457A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>ovaru podľa článku</w:t>
      </w:r>
      <w:r w:rsidR="00A356EC">
        <w:rPr>
          <w:rFonts w:ascii="Times New Roman" w:hAnsi="Times New Roman"/>
          <w:sz w:val="24"/>
          <w:szCs w:val="24"/>
        </w:rPr>
        <w:t> 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>Pre</w:t>
      </w:r>
      <w:r w:rsidR="00A356EC">
        <w:rPr>
          <w:rFonts w:ascii="Times New Roman" w:hAnsi="Times New Roman"/>
          <w:sz w:val="24"/>
          <w:szCs w:val="24"/>
        </w:rPr>
        <w:t> </w:t>
      </w:r>
      <w:r w:rsidRPr="005A5909">
        <w:rPr>
          <w:rFonts w:ascii="Times New Roman" w:hAnsi="Times New Roman"/>
          <w:sz w:val="24"/>
          <w:szCs w:val="24"/>
        </w:rPr>
        <w:t xml:space="preserve">vylúčenie všetkých pochybností 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>mluvné strany zhodne konštatujú, že s výnimkou písomností, pre ktoré sa v 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0DE2D802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oboma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mluvnými stranami a uzavretých v súlade s platnými právnymi predpismi, a to najmä zákonom o verejnom obstarávaní. </w:t>
      </w:r>
    </w:p>
    <w:p w14:paraId="66F68159" w14:textId="0FF81D28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D35CBC">
        <w:rPr>
          <w:rFonts w:ascii="Times New Roman" w:hAnsi="Times New Roman"/>
          <w:sz w:val="24"/>
          <w:szCs w:val="24"/>
        </w:rPr>
        <w:t>Popis služieb“ a</w:t>
      </w:r>
      <w:r w:rsidR="007D2AA3" w:rsidRPr="001623B9">
        <w:rPr>
          <w:rFonts w:ascii="Times New Roman" w:hAnsi="Times New Roman"/>
          <w:sz w:val="24"/>
          <w:szCs w:val="24"/>
        </w:rPr>
        <w:t xml:space="preserve"> </w:t>
      </w:r>
      <w:bookmarkEnd w:id="1"/>
      <w:r w:rsidR="00D35CBC">
        <w:rPr>
          <w:rFonts w:ascii="Times New Roman" w:hAnsi="Times New Roman"/>
          <w:sz w:val="24"/>
          <w:szCs w:val="24"/>
        </w:rPr>
        <w:t>„</w:t>
      </w:r>
      <w:r w:rsidR="00D35CBC" w:rsidRPr="00D35CBC">
        <w:rPr>
          <w:rFonts w:ascii="Times New Roman" w:hAnsi="Times New Roman"/>
          <w:sz w:val="24"/>
          <w:szCs w:val="24"/>
        </w:rPr>
        <w:t>Množstvo, trvanie a lokácie služieb</w:t>
      </w:r>
      <w:r w:rsidR="001623B9">
        <w:rPr>
          <w:rFonts w:ascii="Times New Roman" w:hAnsi="Times New Roman"/>
          <w:sz w:val="24"/>
          <w:szCs w:val="24"/>
        </w:rPr>
        <w:t>“.</w:t>
      </w:r>
    </w:p>
    <w:p w14:paraId="19CD16FD" w14:textId="315AB1D8" w:rsidR="00410E6E" w:rsidRPr="00096247" w:rsidRDefault="004C0114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>
        <w:rPr>
          <w:rFonts w:ascii="Times New Roman" w:hAnsi="Times New Roman"/>
          <w:sz w:val="24"/>
          <w:szCs w:val="24"/>
        </w:rPr>
        <w:t xml:space="preserve">platnými a účinnými </w:t>
      </w:r>
      <w:r w:rsidRPr="00096247">
        <w:rPr>
          <w:rFonts w:ascii="Times New Roman" w:hAnsi="Times New Roman"/>
          <w:sz w:val="24"/>
          <w:szCs w:val="24"/>
        </w:rPr>
        <w:t>právnymi predpismi platnými v Slovenskej republike; rozhodným právom je právo Slovenskej republiky.</w:t>
      </w:r>
    </w:p>
    <w:p w14:paraId="6BF7B1B6" w14:textId="28418340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5B5535B8" w:rsidR="00C86A40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59C8F65D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znak súhlasu</w:t>
      </w:r>
      <w:r w:rsidR="00DF5908">
        <w:rPr>
          <w:rFonts w:ascii="Times New Roman" w:hAnsi="Times New Roman"/>
          <w:sz w:val="24"/>
          <w:szCs w:val="24"/>
        </w:rPr>
        <w:t xml:space="preserve"> s jej obsahom </w:t>
      </w:r>
      <w:r w:rsidRPr="00096247">
        <w:rPr>
          <w:rFonts w:ascii="Times New Roman" w:hAnsi="Times New Roman"/>
          <w:sz w:val="24"/>
          <w:szCs w:val="24"/>
        </w:rPr>
        <w:t xml:space="preserve"> ju slobodne, vážne a bez nátlaku podpísali.</w:t>
      </w:r>
    </w:p>
    <w:p w14:paraId="2F0765DA" w14:textId="77777777" w:rsidR="00410E6E" w:rsidRDefault="00410E6E" w:rsidP="00410E6E"/>
    <w:p w14:paraId="5231AE48" w14:textId="77777777" w:rsidR="00C86A40" w:rsidRPr="00096247" w:rsidRDefault="00C86A40" w:rsidP="00410E6E"/>
    <w:p w14:paraId="49DB32D1" w14:textId="2BE72DA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A240F1">
        <w:rPr>
          <w:rFonts w:ascii="Times New Roman" w:hAnsi="Times New Roman"/>
          <w:sz w:val="24"/>
          <w:szCs w:val="24"/>
        </w:rPr>
        <w:t>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0BF26B6" w14:textId="77777777" w:rsidR="00CF457A" w:rsidRDefault="00CF457A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04CFC77" w14:textId="77777777" w:rsidR="00C86A40" w:rsidRDefault="00C86A40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0CF62CA" w14:textId="77777777" w:rsidR="00BD305E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  <w:sectPr w:rsidR="00BD305E" w:rsidSect="004C0114">
          <w:headerReference w:type="firs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604E3B4C" w14:textId="77777777" w:rsidR="007B1FC7" w:rsidRDefault="007B1FC7" w:rsidP="00EE77E9">
      <w:pPr>
        <w:tabs>
          <w:tab w:val="left" w:pos="4962"/>
        </w:tabs>
        <w:autoSpaceDE w:val="0"/>
        <w:autoSpaceDN w:val="0"/>
        <w:adjustRightInd w:val="0"/>
        <w:spacing w:after="0"/>
        <w:jc w:val="both"/>
      </w:pPr>
    </w:p>
    <w:p w14:paraId="72C4291D" w14:textId="7E8C7024" w:rsidR="007B1FC7" w:rsidRPr="007B1FC7" w:rsidRDefault="007B1FC7" w:rsidP="007B1FC7">
      <w:pPr>
        <w:tabs>
          <w:tab w:val="left" w:pos="496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B1FC7">
        <w:rPr>
          <w:rFonts w:ascii="Times New Roman" w:hAnsi="Times New Roman"/>
          <w:b/>
          <w:bCs/>
          <w:sz w:val="28"/>
          <w:szCs w:val="28"/>
        </w:rPr>
        <w:t>Popis služieb</w:t>
      </w:r>
    </w:p>
    <w:p w14:paraId="60C5CD19" w14:textId="3445BF2E" w:rsidR="007B1FC7" w:rsidRDefault="007B1FC7" w:rsidP="00EE77E9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sz w:val="20"/>
          <w:szCs w:val="20"/>
          <w:lang w:eastAsia="sk-SK"/>
        </w:rPr>
      </w:pPr>
      <w:r>
        <w:fldChar w:fldCharType="begin"/>
      </w:r>
      <w:r>
        <w:instrText xml:space="preserve"> LINK Excel.Sheet.12 "C:\\Users\\tarbaj\\AppData\\Local\\Microsoft\\Windows\\INetCache\\Content.Outlook\\27EQBTW7\\VOIP_-_licencie_do_DNS_final.xlsx" "Popis služieb!R1C1:R12C4" \a \f 4 \h </w:instrText>
      </w:r>
      <w:r>
        <w:fldChar w:fldCharType="separate"/>
      </w:r>
    </w:p>
    <w:p w14:paraId="4ECC4CCA" w14:textId="77777777" w:rsidR="00324E46" w:rsidRDefault="007B1FC7" w:rsidP="00EE77E9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end"/>
      </w:r>
    </w:p>
    <w:tbl>
      <w:tblPr>
        <w:tblStyle w:val="Mriekatabuky"/>
        <w:tblW w:w="15021" w:type="dxa"/>
        <w:tblLook w:val="04A0" w:firstRow="1" w:lastRow="0" w:firstColumn="1" w:lastColumn="0" w:noHBand="0" w:noVBand="1"/>
      </w:tblPr>
      <w:tblGrid>
        <w:gridCol w:w="838"/>
        <w:gridCol w:w="3835"/>
        <w:gridCol w:w="1842"/>
        <w:gridCol w:w="8506"/>
      </w:tblGrid>
      <w:tr w:rsidR="00324E46" w:rsidRPr="00324E46" w14:paraId="5CE03F72" w14:textId="77777777" w:rsidTr="00627BAC">
        <w:trPr>
          <w:trHeight w:val="960"/>
        </w:trPr>
        <w:tc>
          <w:tcPr>
            <w:tcW w:w="838" w:type="dxa"/>
            <w:noWrap/>
            <w:hideMark/>
          </w:tcPr>
          <w:p w14:paraId="0EAAB1B6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Typ </w:t>
            </w:r>
          </w:p>
        </w:tc>
        <w:tc>
          <w:tcPr>
            <w:tcW w:w="3835" w:type="dxa"/>
            <w:noWrap/>
            <w:hideMark/>
          </w:tcPr>
          <w:p w14:paraId="45703BCE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/>
                <w:bCs/>
                <w:sz w:val="24"/>
                <w:szCs w:val="24"/>
              </w:rPr>
              <w:t>Popis položky</w:t>
            </w:r>
          </w:p>
        </w:tc>
        <w:tc>
          <w:tcPr>
            <w:tcW w:w="1842" w:type="dxa"/>
            <w:hideMark/>
          </w:tcPr>
          <w:p w14:paraId="7DB31983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Part </w:t>
            </w:r>
            <w:proofErr w:type="spellStart"/>
            <w:r w:rsidRPr="00324E46">
              <w:rPr>
                <w:rFonts w:ascii="Times New Roman" w:hAnsi="Times New Roman"/>
                <w:b/>
                <w:bCs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8506" w:type="dxa"/>
            <w:noWrap/>
            <w:hideMark/>
          </w:tcPr>
          <w:p w14:paraId="5AE6A1F6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/>
                <w:bCs/>
                <w:sz w:val="24"/>
                <w:szCs w:val="24"/>
              </w:rPr>
              <w:t>Opis a rozsah plnenia</w:t>
            </w:r>
          </w:p>
        </w:tc>
      </w:tr>
      <w:tr w:rsidR="00324E46" w:rsidRPr="00324E46" w14:paraId="5C346A09" w14:textId="77777777" w:rsidTr="00627BAC">
        <w:trPr>
          <w:trHeight w:val="6000"/>
        </w:trPr>
        <w:tc>
          <w:tcPr>
            <w:tcW w:w="838" w:type="dxa"/>
            <w:noWrap/>
            <w:hideMark/>
          </w:tcPr>
          <w:p w14:paraId="21EED387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SWA </w:t>
            </w:r>
          </w:p>
        </w:tc>
        <w:tc>
          <w:tcPr>
            <w:tcW w:w="3835" w:type="dxa"/>
            <w:noWrap/>
            <w:hideMark/>
          </w:tcPr>
          <w:p w14:paraId="6235B716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842" w:type="dxa"/>
            <w:noWrap/>
            <w:hideMark/>
          </w:tcPr>
          <w:p w14:paraId="41BDA70D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51304499</w:t>
            </w:r>
          </w:p>
        </w:tc>
        <w:tc>
          <w:tcPr>
            <w:tcW w:w="8506" w:type="dxa"/>
            <w:hideMark/>
          </w:tcPr>
          <w:p w14:paraId="23BE7252" w14:textId="62F532A0" w:rsidR="00324E46" w:rsidRPr="00324E46" w:rsidRDefault="00241810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t>lužb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softvérovej podpory (Software </w:t>
            </w:r>
            <w:proofErr w:type="spellStart"/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t>Assurance</w:t>
            </w:r>
            <w:proofErr w:type="spellEnd"/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– SWA) v štandardnej úrovni (Standard)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t>zahŕňa nasledujúce plnenia:</w:t>
            </w:r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Právo na aktualizácie a upgrady (Software </w:t>
            </w:r>
            <w:proofErr w:type="spellStart"/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t>Subscription</w:t>
            </w:r>
            <w:proofErr w:type="spellEnd"/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t>):</w:t>
            </w:r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Bezodplatný prístup ku všetkým novým verziám softvéru (major </w:t>
            </w:r>
            <w:proofErr w:type="spellStart"/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t>releases</w:t>
            </w:r>
            <w:proofErr w:type="spellEnd"/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t>), revíziám (</w:t>
            </w:r>
            <w:proofErr w:type="spellStart"/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t>minor</w:t>
            </w:r>
            <w:proofErr w:type="spellEnd"/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t>releases</w:t>
            </w:r>
            <w:proofErr w:type="spellEnd"/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) a servisným balíkom (Service </w:t>
            </w:r>
            <w:proofErr w:type="spellStart"/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t>Packs</w:t>
            </w:r>
            <w:proofErr w:type="spellEnd"/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t>) vydaným výrobcom počas doby platnosti zmluvy.</w:t>
            </w:r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Zabezpečenie kontinuálnej softvérovej kompatibility s aktuálnymi bezpečnostnými štandardmi a operačnými systémami.</w:t>
            </w:r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Technická podpora výrobcu (</w:t>
            </w:r>
            <w:proofErr w:type="spellStart"/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t>Tier</w:t>
            </w:r>
            <w:proofErr w:type="spellEnd"/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3 </w:t>
            </w:r>
            <w:proofErr w:type="spellStart"/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t>Support</w:t>
            </w:r>
            <w:proofErr w:type="spellEnd"/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t>):</w:t>
            </w:r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Garantovaný prístup k oficiálnej technickej podpore výrobcu komunikačného systému pre riešenie kritických chybových stavov softvéru, ktoré nie je možné odstrániť bežnou údržbou.</w:t>
            </w:r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Možnosť eskalácie systémových incidentov priamo na vývojové oddelenie výrobcu.</w:t>
            </w:r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Oprava softvérových chýb (Bug </w:t>
            </w:r>
            <w:proofErr w:type="spellStart"/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t>Fixing</w:t>
            </w:r>
            <w:proofErr w:type="spellEnd"/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t>):</w:t>
            </w:r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Právo na čerpanie softvérových opráv a bezpečnostných záplat (</w:t>
            </w:r>
            <w:proofErr w:type="spellStart"/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t>Patches</w:t>
            </w:r>
            <w:proofErr w:type="spellEnd"/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t>) určených na elimináciu zraniteľností a optimalizáciu stability systému.</w:t>
            </w:r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Licenčná správa a dokumentácia:</w:t>
            </w:r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Zabezpečenie prístupu k licenčnému portálu výrobcu pre správu a evidenciu softvérových oprávnení.</w:t>
            </w:r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Prístup k aktuálnej technickej dokumentácii a znalostnej báze (</w:t>
            </w:r>
            <w:proofErr w:type="spellStart"/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t>Knowledge</w:t>
            </w:r>
            <w:proofErr w:type="spellEnd"/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Base).</w:t>
            </w:r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Podmienky poskytovania:</w:t>
            </w:r>
            <w:r w:rsidR="00324E46"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Podpora sa vzťahuje na aktuálne registrovaný počet licencií a používateľov v systéme.</w:t>
            </w:r>
          </w:p>
        </w:tc>
      </w:tr>
      <w:tr w:rsidR="00324E46" w:rsidRPr="00324E46" w14:paraId="20B52A80" w14:textId="77777777" w:rsidTr="00627BAC">
        <w:trPr>
          <w:trHeight w:val="3300"/>
        </w:trPr>
        <w:tc>
          <w:tcPr>
            <w:tcW w:w="838" w:type="dxa"/>
            <w:noWrap/>
            <w:hideMark/>
          </w:tcPr>
          <w:p w14:paraId="61D4C897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SWA </w:t>
            </w:r>
          </w:p>
        </w:tc>
        <w:tc>
          <w:tcPr>
            <w:tcW w:w="3835" w:type="dxa"/>
            <w:noWrap/>
            <w:hideMark/>
          </w:tcPr>
          <w:p w14:paraId="3B202338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842" w:type="dxa"/>
            <w:noWrap/>
            <w:hideMark/>
          </w:tcPr>
          <w:p w14:paraId="5AF3F76E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8506" w:type="dxa"/>
            <w:hideMark/>
          </w:tcPr>
          <w:p w14:paraId="5C6819DD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Zabezpečenie kontinuálnej podpory a funkčnosti pre koncové zariadenia (IP telefóny, softvéroví klienti, mobilné aplikácie) priradené k danému používateľskému profilu.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Nárok na bezodplatné stiahnutie a používanie najnovších verzií klientskych aplikácií (napr.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MiCollab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softphones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) a firmvéru pre terminály v rámci daného používateľského balíka.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Garancia kompatibility používateľských licencií s novými verziami systémového softvéru (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System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Software) počas trvania zmluvy.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Možnosť prenosu a reaktivácie používateľských oprávnení v prípade výmeny koncového zariadenia alebo migrácie na virtuálne prostredie v rámci podporovanej infraštruktúry.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Táto podpora je viazaná na existujúci počet aktívnych používateľských profilov v komunikačnom systéme.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Služba je poskytovaná v režime 8x5 (alebo podľa úrovne Standard stanovenej výrobcom).</w:t>
            </w:r>
          </w:p>
        </w:tc>
      </w:tr>
      <w:tr w:rsidR="00324E46" w:rsidRPr="00324E46" w14:paraId="02F30EF5" w14:textId="77777777" w:rsidTr="00627BAC">
        <w:trPr>
          <w:trHeight w:val="4632"/>
        </w:trPr>
        <w:tc>
          <w:tcPr>
            <w:tcW w:w="838" w:type="dxa"/>
            <w:noWrap/>
            <w:hideMark/>
          </w:tcPr>
          <w:p w14:paraId="612C2399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SWA </w:t>
            </w:r>
          </w:p>
        </w:tc>
        <w:tc>
          <w:tcPr>
            <w:tcW w:w="3835" w:type="dxa"/>
            <w:noWrap/>
            <w:hideMark/>
          </w:tcPr>
          <w:p w14:paraId="755EA023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MX Prov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Mgr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842" w:type="dxa"/>
            <w:noWrap/>
            <w:hideMark/>
          </w:tcPr>
          <w:p w14:paraId="4A324CB6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51304538</w:t>
            </w:r>
          </w:p>
        </w:tc>
        <w:tc>
          <w:tcPr>
            <w:tcW w:w="8506" w:type="dxa"/>
            <w:hideMark/>
          </w:tcPr>
          <w:p w14:paraId="06B5AE79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Predmetom plnenia je poskytovanie softvérovej údržby a podpory pre centrálny administratívny nástroj (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Provisioning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Manager), ktorý zabezpečuje efektívnu správu koncových bodov, používateľských profilov a systémových nastavení komunikačnej platformy. Rozsah plnenia zahŕňa: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Právo na bezodplatné čerpanie nových verzií a vylepšení nástroja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Provisioning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Manager (napr. podpora pre nové typy koncových zariadení, vylepšené grafické rozhranie).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Prístup k opravným balíkom (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Hotfixes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) a bezpečnostným záplatám vydaným výrobcom špeciálne pre tento modul správy.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Garancia plnej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interoperability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medzi administratívnym nástrojom (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Provisioning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Manager) a hlavným komunikačným serverom (PBX) po vykonaní systémových upgradov.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Možnosť eskalácie chýb v nástroji na správu priamo k technickému tímu výrobcu prostredníctvom certifikovaného partnera.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Zabezpečenie kontinuity nástrojov pre hromadný import/export dát a synchronizáciu s externými adresármi (napr.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Active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Directory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/ LDAP), ak sú súčasťou riešenia.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Vyžaduje sa plná kompatibilita s existujúcimi licenciami komunikačného systému (Tel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a Tel User).</w:t>
            </w:r>
          </w:p>
        </w:tc>
      </w:tr>
      <w:tr w:rsidR="00324E46" w:rsidRPr="00324E46" w14:paraId="126C53CF" w14:textId="77777777" w:rsidTr="00627BAC">
        <w:trPr>
          <w:trHeight w:val="4200"/>
        </w:trPr>
        <w:tc>
          <w:tcPr>
            <w:tcW w:w="838" w:type="dxa"/>
            <w:noWrap/>
            <w:hideMark/>
          </w:tcPr>
          <w:p w14:paraId="41918CEB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SWA </w:t>
            </w:r>
          </w:p>
        </w:tc>
        <w:tc>
          <w:tcPr>
            <w:tcW w:w="3835" w:type="dxa"/>
            <w:noWrap/>
            <w:hideMark/>
          </w:tcPr>
          <w:p w14:paraId="07D7EAE5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MX Prov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Mgr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User SWA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842" w:type="dxa"/>
            <w:noWrap/>
            <w:hideMark/>
          </w:tcPr>
          <w:p w14:paraId="015AFD4E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51304551</w:t>
            </w:r>
          </w:p>
        </w:tc>
        <w:tc>
          <w:tcPr>
            <w:tcW w:w="8506" w:type="dxa"/>
            <w:hideMark/>
          </w:tcPr>
          <w:p w14:paraId="1AB44FF6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Predmetom plnenia je zabezpečenie kontinuálnej softvérovej podpory (SWA) pre používateľské licencie v rámci administratívneho nástroja na správu komunikačného systému. Rozsah plnenia zahŕňa: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Právo na využívanie najnovších verzií používateľských šablón a konfiguračných skriptov v rámci nástroja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Provisioning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Manager.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Zabezpečenie bezproblémového prenosu a synchronizácie zmien v používateľských nastaveniach (napr. zmena mena, čísla, priradenie funkcií) medzi manažérskym nástrojom a koncovými zariadeniami.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Garancia, že zmeny vykonané cez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Provisioning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Manager budú korektne distribuované do všetkých podporovaných klientskych rozhraní (softvérové telefóny, mobilné aplikácie) v súlade s ich aktuálnymi verziami.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Podpora pri riešení incidentov spojených s aktiváciou, deaktiváciou alebo presunom používateľských licencií v rámci systému.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Počet licencií v rámci tejto položky musí korešpondovať s celkovým počtom spravovaných koncových bodov (používateľov) v komunikačnom systéme.</w:t>
            </w:r>
          </w:p>
        </w:tc>
      </w:tr>
      <w:tr w:rsidR="00324E46" w:rsidRPr="00324E46" w14:paraId="619CFD3D" w14:textId="77777777" w:rsidTr="00627BAC">
        <w:trPr>
          <w:trHeight w:val="6000"/>
        </w:trPr>
        <w:tc>
          <w:tcPr>
            <w:tcW w:w="838" w:type="dxa"/>
            <w:noWrap/>
            <w:hideMark/>
          </w:tcPr>
          <w:p w14:paraId="60D7D718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SWA </w:t>
            </w:r>
          </w:p>
        </w:tc>
        <w:tc>
          <w:tcPr>
            <w:tcW w:w="3835" w:type="dxa"/>
            <w:noWrap/>
            <w:hideMark/>
          </w:tcPr>
          <w:p w14:paraId="5363A054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SWA MX-ONE UC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Advantage</w:t>
            </w:r>
            <w:proofErr w:type="spellEnd"/>
          </w:p>
        </w:tc>
        <w:tc>
          <w:tcPr>
            <w:tcW w:w="1842" w:type="dxa"/>
            <w:noWrap/>
            <w:hideMark/>
          </w:tcPr>
          <w:p w14:paraId="300A8830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54012543</w:t>
            </w:r>
          </w:p>
        </w:tc>
        <w:tc>
          <w:tcPr>
            <w:tcW w:w="8506" w:type="dxa"/>
            <w:hideMark/>
          </w:tcPr>
          <w:p w14:paraId="1F1772D4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Predmetom plnenia je zabezpečenie kontinuálnej softvérovej podpory (Software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Assurance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) pre balík licencií zjednotenej komunikácie (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Unified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Communications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). Podpora zahŕňa: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Právo na aktualizácie UC aplikácií: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Bezodplatný prístup k novým verziám a vylepšeniam klientskych aplikácií pre PC (Windows/Mac) a mobilné zariadenia (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iOS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/Android) v rámci balíka UC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Advantage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Podpora pokročilých funkcií spolupráce: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Garancia funkčnosti nástrojov pre zdieľanie obrazovky, audio/video konferencií a okamžitých správ (IM/Chat) v súlade s aktuálnymi bezpečnostnými protokolmi.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Integrácia s externými systémami: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Zabezpečenie kompatibility pri integrácii s kancelárskymi balíkmi (napr. Microsoft 365 / Google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Workspace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), ktoré sú súčasťou ekosystému UC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Advantage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Bezpečnostné záplaty a stabilita: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Prístup k opravám chýb (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bug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fixes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) a bezpečnostným patchom, ktoré eliminujú zraniteľnosti v komunikačných klientoch a serverových komponentoch UC.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Technická podpora pre UC infraštruktúru: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Možnosť eskalácie problémov súvisiacich s funkciami zjednotenej komunikácie priamo na špecializovanú technickú podporu výrobcu.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Podmienky poskytovania: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Táto podpora sa vzťahuje na počet používateľov, ktorí majú aktivovaný balík licencií typu UC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Advantage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24E46" w:rsidRPr="00324E46" w14:paraId="582D7940" w14:textId="77777777" w:rsidTr="00627BAC">
        <w:trPr>
          <w:trHeight w:val="6300"/>
        </w:trPr>
        <w:tc>
          <w:tcPr>
            <w:tcW w:w="838" w:type="dxa"/>
            <w:noWrap/>
            <w:hideMark/>
          </w:tcPr>
          <w:p w14:paraId="5EABFF46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SWA </w:t>
            </w:r>
          </w:p>
        </w:tc>
        <w:tc>
          <w:tcPr>
            <w:tcW w:w="3835" w:type="dxa"/>
            <w:noWrap/>
            <w:hideMark/>
          </w:tcPr>
          <w:p w14:paraId="076D12C6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Apresa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Support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Upgrades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annual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fee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842" w:type="dxa"/>
            <w:noWrap/>
            <w:hideMark/>
          </w:tcPr>
          <w:p w14:paraId="7E75F072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092.04695 </w:t>
            </w:r>
          </w:p>
        </w:tc>
        <w:tc>
          <w:tcPr>
            <w:tcW w:w="8506" w:type="dxa"/>
            <w:hideMark/>
          </w:tcPr>
          <w:p w14:paraId="0D96404D" w14:textId="077D3278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Predmetom plnenia je zabezpečenie kontinuálnej technickej podpory a prístupu k softvérovým vylepšeniam pre záznamové zariadenie (archív) hovorov. Rozsah zahŕňa: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Softvérová údržba a aktualizácie: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Právo na inštaláciu a používanie najnovších verzií softvéru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Apresa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firmware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a aplikačné rozhranie).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Zabezpečenie kompatibility s aktualizáciami operačného systému (Linux/Windows) a sieťových protokolov.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Podpora pri nahrávaní a bezpečnosti: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Aktualizácia bezpečnostných certifikátov a šifrovacích mechanizmov pre ochranu zaznamenaných dát v súlade s nariadením GDPR.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Podpora pre nové typy kodekov a komunikačných kanálov (IP, SIP), ktoré systém monitoruje.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Vzdialená technická podpora (Helpdesk):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Prístup k technickej podpore výrobcu (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Vidicode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) na riešenie incidentov spojených s integritou databázy nahrávok alebo výpadkami nahrávania.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Diagnostika a optimalizácia: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Pravidelná kontrola systémových logov a podpora pri optimalizácii úložiska pre dlhodobú archiváciu hovorov.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Podmienky poskytovania: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Podpora sa vzťahuje na celú inštaláciu systému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Apresa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(v závislosti od počtu aktívnych kanálov definovaných v pôvodnej licencii).</w:t>
            </w:r>
          </w:p>
        </w:tc>
      </w:tr>
      <w:tr w:rsidR="00324E46" w:rsidRPr="00324E46" w14:paraId="0864E9B6" w14:textId="77777777" w:rsidTr="00627BAC">
        <w:trPr>
          <w:trHeight w:val="6000"/>
        </w:trPr>
        <w:tc>
          <w:tcPr>
            <w:tcW w:w="838" w:type="dxa"/>
            <w:noWrap/>
            <w:hideMark/>
          </w:tcPr>
          <w:p w14:paraId="63917DB1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SWA </w:t>
            </w:r>
          </w:p>
        </w:tc>
        <w:tc>
          <w:tcPr>
            <w:tcW w:w="3835" w:type="dxa"/>
            <w:noWrap/>
            <w:hideMark/>
          </w:tcPr>
          <w:p w14:paraId="5F8FC94A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Adv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MiCC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Ent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System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842" w:type="dxa"/>
            <w:noWrap/>
            <w:hideMark/>
          </w:tcPr>
          <w:p w14:paraId="2A29FB7E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54007089</w:t>
            </w:r>
          </w:p>
        </w:tc>
        <w:tc>
          <w:tcPr>
            <w:tcW w:w="8506" w:type="dxa"/>
            <w:hideMark/>
          </w:tcPr>
          <w:p w14:paraId="27A1E1EC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Predmetom plnenia je zabezpečenie kontinuálnej softvérovej údržby a technickej podpory pre serverovú časť aplikácie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MiContact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Center Enterprise. Rozsah zahŕňa: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Aktualizácia systému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MiCC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Právo na bezodplatné stiahnutie a inštaláciu nových verzií (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Upgrades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), opravných balíkov a bezpečnostných záplat pre serverovú infraštruktúru kontaktného centra.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Podpora inteligentného smerovania (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Routing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):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Garancia funkčnosti algoritmov pre smerovanie multimediálnych kontaktov (hlas, e-mail, chat, SMS) na základe zručností agentov (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Skills-based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routing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Reportovacie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a monitorovacie nástroje: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Zabezpečenie kompatibility a aktualizácií pre moduly historických reportov a sledovanie prevádzky v reálnom čase (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Real-time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dashboards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Technická podpora úrovne "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Advanced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":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Prioritný prístup k technickej pomoci výrobcu pri riešení kritických prevádzkových stavov (napr. nefunkčnosť smerovania hovorov alebo strata dát v reportoch).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Interoperabilita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s MX-ONE: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Garancia plnej synchronizácie a funkčnosti s hlavnou telekomunikačnou platformou (MX-ONE) po vykonaní systémových zmien alebo upgradov.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Podmienky poskytovania: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Podpora je určená pre Enterprise edíciu systému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MiCC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24E46" w:rsidRPr="00324E46" w14:paraId="536C6FCF" w14:textId="77777777" w:rsidTr="00627BAC">
        <w:trPr>
          <w:trHeight w:val="6000"/>
        </w:trPr>
        <w:tc>
          <w:tcPr>
            <w:tcW w:w="838" w:type="dxa"/>
            <w:noWrap/>
            <w:hideMark/>
          </w:tcPr>
          <w:p w14:paraId="2266AFD4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SWA </w:t>
            </w:r>
          </w:p>
        </w:tc>
        <w:tc>
          <w:tcPr>
            <w:tcW w:w="3835" w:type="dxa"/>
            <w:noWrap/>
            <w:hideMark/>
          </w:tcPr>
          <w:p w14:paraId="58742125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Adv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MiCCEnt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Lite Agent 1Y</w:t>
            </w:r>
          </w:p>
        </w:tc>
        <w:tc>
          <w:tcPr>
            <w:tcW w:w="1842" w:type="dxa"/>
            <w:noWrap/>
            <w:hideMark/>
          </w:tcPr>
          <w:p w14:paraId="7A286D11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54007101</w:t>
            </w:r>
          </w:p>
        </w:tc>
        <w:tc>
          <w:tcPr>
            <w:tcW w:w="8506" w:type="dxa"/>
            <w:hideMark/>
          </w:tcPr>
          <w:p w14:paraId="7BED2334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Predmetom plnenia je zabezpečenie kontinuálnej softvérovej údržby a technickej podpory pre klientske licencie typu "Lite Agent" v systéme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MiContact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Center Enterprise. Rozsah zahŕňa: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Aktualizácia agentovho rozhrania: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Právo na používanie najnovších verzií aplikácií pre agentov (napr.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MiCC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Desktop, Web Agent), ktoré umožňujú prihlasovanie do radov, správu stavov (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Ready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Not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Ready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) a obsluhu hovorov.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Podpora funkcií hlasovej obsluhy: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Garancia funkčnosti ovládania hovorov priamo z PC (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softphone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integrácia), zobrazovania informácií o volajúcom a integrácie s podnikovými adresármi.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Záruka kompatibility s OS: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Zabezpečenie bezproblémového chodu klientskeho softvéru na aktuálnych verziách operačných systémov (Windows) a webových prehliadačov.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Technická podpora pre koncové body: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Diagnostika a riešenie problémov súvisiacich s konektivitou agentov k serveru kontaktného centra a správnou funkciou ovládacích prvkov.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Právo na bezpečnostné záplaty: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Prístup k všetkým vydaným opravám, ktoré riešia stabilitu a bezpečnosť klientskeho softvéru pre agentov.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Podmienky poskytovania: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Počet licencií v rámci tejto položky musí zodpovedať počtu aktívnych agentov typu "Lite" definovaných v systéme.</w:t>
            </w:r>
          </w:p>
        </w:tc>
      </w:tr>
      <w:tr w:rsidR="00324E46" w:rsidRPr="00324E46" w14:paraId="55458FB8" w14:textId="77777777" w:rsidTr="00627BAC">
        <w:trPr>
          <w:trHeight w:val="6000"/>
        </w:trPr>
        <w:tc>
          <w:tcPr>
            <w:tcW w:w="838" w:type="dxa"/>
            <w:noWrap/>
            <w:hideMark/>
          </w:tcPr>
          <w:p w14:paraId="020A4406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SWA </w:t>
            </w:r>
          </w:p>
        </w:tc>
        <w:tc>
          <w:tcPr>
            <w:tcW w:w="3835" w:type="dxa"/>
            <w:noWrap/>
            <w:hideMark/>
          </w:tcPr>
          <w:p w14:paraId="5EE05C44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Adv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MiCCEnt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Mngt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User 1y</w:t>
            </w:r>
          </w:p>
        </w:tc>
        <w:tc>
          <w:tcPr>
            <w:tcW w:w="1842" w:type="dxa"/>
            <w:noWrap/>
            <w:hideMark/>
          </w:tcPr>
          <w:p w14:paraId="60407E7C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54007110</w:t>
            </w:r>
          </w:p>
        </w:tc>
        <w:tc>
          <w:tcPr>
            <w:tcW w:w="8506" w:type="dxa"/>
            <w:hideMark/>
          </w:tcPr>
          <w:p w14:paraId="25414D77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Predmetom plnenia je zabezpečenie kontinuálnej softvérovej údržby a technickej podpory pre klientske licencie typu "Management User" v systéme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MiContact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Center Enterprise. Rozsah zahŕňa: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Aktualizácia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supervízorských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nástrojov: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Právo na používanie najnovších verzií aplikácií pre správu a dohľad (napr.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MiCC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Management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Console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Contact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Center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Client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), ktoré umožňujú monitorovanie prevádzky v reálnom čase.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Podpora analytických a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reportovacích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funkcií: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Garancia funkčnosti modulov pre tvorbu, plánovanie a automatickú distribúciu historických reportov o výkone kontaktného centra.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Nástroje pre riadenie v reálnom čase: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Podpora funkcií pre vizuálne sledovanie stavu frontov (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Queues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) a agentov, vrátane nástrojov na operatívne zmeny v konfigurácii (napr. zmena priorít, priraďovanie agentov do skupín).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Záruka kompatibility s OS a DB: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Zabezpečenie bezproblémového chodu manažérskych aplikácií na aktuálnych verziách klientskych operačných systémov a ich prepojenia s databázovým serverom systému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MiCC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Technická podpora pre pokročilé funkcie: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Diagnostika a riešenie problémov priamo s výrobcom pre kritické funkcie dohľadu a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reportingu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, ktoré sú nevyhnutné pre riadenie prevádzky.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Podmienky poskytovania: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Počet licencií musí zodpovedať počtu aktívnych manažérskych/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supervízorských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prístupov v systéme.</w:t>
            </w:r>
          </w:p>
        </w:tc>
      </w:tr>
      <w:tr w:rsidR="00324E46" w:rsidRPr="00324E46" w14:paraId="5AB1B4F2" w14:textId="77777777" w:rsidTr="00627BAC">
        <w:trPr>
          <w:trHeight w:val="5029"/>
        </w:trPr>
        <w:tc>
          <w:tcPr>
            <w:tcW w:w="838" w:type="dxa"/>
            <w:noWrap/>
            <w:hideMark/>
          </w:tcPr>
          <w:p w14:paraId="68A7563D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SWA </w:t>
            </w:r>
          </w:p>
        </w:tc>
        <w:tc>
          <w:tcPr>
            <w:tcW w:w="3835" w:type="dxa"/>
            <w:noWrap/>
            <w:hideMark/>
          </w:tcPr>
          <w:p w14:paraId="76A45E8A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Adv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MiCC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Ent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IVR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Sess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842" w:type="dxa"/>
            <w:noWrap/>
            <w:hideMark/>
          </w:tcPr>
          <w:p w14:paraId="1ACBC20E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54007117</w:t>
            </w:r>
          </w:p>
        </w:tc>
        <w:tc>
          <w:tcPr>
            <w:tcW w:w="8506" w:type="dxa"/>
            <w:hideMark/>
          </w:tcPr>
          <w:p w14:paraId="15E0588C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Predmetom plnenia je zabezpečenie kontinuálnej softvérovej údržby a technickej podpory pre licencovanú kapacitu IVR portov v systéme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MiContact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Center Enterprise. Rozsah zahŕňa: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Aktualizácia IVR modulov: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Právo na najnovšie verzie softvéru pre hlasovú navigáciu, prehrávanie oznámení a spracovanie tónovej voľby (DTMF).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Podpora automatizovaných procesov: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Garancia funkčnosti skriptov pre automatické smerovanie hovorov a integráciu s externými databázami (napr. overenie klienta podľa čísla zadaného v IVR).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Optimalizácia hlasových tokov: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Prístup k opravám a vylepšeniam, ktoré zabezpečujú stabilitu spojenia počas interakcie volajúceho s automatom.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Záruka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interoperability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s médiami: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Zabezpečenie kompatibility IVR relácií s aktuálnymi zvukovými kodekmi a protokolmi prenosu hlasu (SIP/IP).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Technická podpora pre samoobslužné funkcie: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Riešenie incidentov spojených s nefunkčnosťou hlasových ponúk alebo chybami v logike smerovania hovorov pred ich pridelením agentovi.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Podmienky poskytovania: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Počet licencií musí zodpovedať celkovému počtu paralelných IVR kanálov nakonfigurovaných v systéme.</w:t>
            </w:r>
          </w:p>
        </w:tc>
      </w:tr>
      <w:tr w:rsidR="00324E46" w:rsidRPr="00324E46" w14:paraId="5455F13F" w14:textId="77777777" w:rsidTr="00627BAC">
        <w:trPr>
          <w:trHeight w:val="6000"/>
        </w:trPr>
        <w:tc>
          <w:tcPr>
            <w:tcW w:w="838" w:type="dxa"/>
            <w:noWrap/>
            <w:hideMark/>
          </w:tcPr>
          <w:p w14:paraId="6E7789B1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835" w:type="dxa"/>
            <w:noWrap/>
            <w:hideMark/>
          </w:tcPr>
          <w:p w14:paraId="7AEA4D13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Gateway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842" w:type="dxa"/>
            <w:noWrap/>
            <w:hideMark/>
          </w:tcPr>
          <w:p w14:paraId="099BC2D3" w14:textId="77777777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51304530</w:t>
            </w:r>
          </w:p>
        </w:tc>
        <w:tc>
          <w:tcPr>
            <w:tcW w:w="8506" w:type="dxa"/>
            <w:hideMark/>
          </w:tcPr>
          <w:p w14:paraId="378DC1F0" w14:textId="4E569771" w:rsidR="00324E46" w:rsidRPr="00324E46" w:rsidRDefault="00324E46" w:rsidP="00324E46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Predmetom plnenia je zabezpečenie softvérovej údržby a podpory pre licencie priradené k sieťovým bránam (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Gateways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) v rámci komunikačného systému. Rozsah zahŕňa: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Aktualizácia firmvéru a ovládačov: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Právo na prístup k najnovším verziám firmvéru pre komunikačné brány, ktoré zabezpečujú stabilitu hardvérových rozhraní (analógové, digitálne porty).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Podpora signalizačných protokolov: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Garancia funkčnosti a aktualizácie protokolov potrebných na prepojenie s verejnou telefónnou sieťou (napr. SIP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trunking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, ISDN PRI/BRI) a internými koncovými bodmi.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Zabezpečenie kompatibility: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Udržanie plnej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interoperability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medzi komunikačnou bránou a hlavným riadiacim serverom (PBX) po vykonaní systémových upgradov.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Bezpečnostná údržba: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Prístup k opravám zraniteľností v sieťových 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stackoch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 xml:space="preserve"> brány a aktualizácia šifrovacích mechanizmov pre prenos hlasovej signalizácie.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Technická asistencia pre prepojovacie body: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Možnosť riešenia incidentov súvisiacich s nekvalitným prenosom hlasu (</w:t>
            </w:r>
            <w:proofErr w:type="spellStart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jitter</w:t>
            </w:r>
            <w:proofErr w:type="spellEnd"/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t>, echo) alebo výpadkami konektivity na rozhraní brány prostredníctvom technickej podpory výrobcu.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Podmienky poskytovania:</w:t>
            </w:r>
            <w:r w:rsidRPr="00324E46">
              <w:rPr>
                <w:rFonts w:ascii="Times New Roman" w:hAnsi="Times New Roman"/>
                <w:bCs/>
                <w:sz w:val="24"/>
                <w:szCs w:val="24"/>
              </w:rPr>
              <w:br/>
              <w:t>Podpora sa vzťahuje na počet licencovaných brán (alebo portov) v systéme.</w:t>
            </w:r>
          </w:p>
        </w:tc>
      </w:tr>
    </w:tbl>
    <w:p w14:paraId="21C260CB" w14:textId="2414D8C2" w:rsidR="007B1FC7" w:rsidRPr="00324E46" w:rsidRDefault="007B1FC7" w:rsidP="00324E46">
      <w:pPr>
        <w:tabs>
          <w:tab w:val="left" w:pos="4962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14:paraId="252C4DF1" w14:textId="2899724B" w:rsidR="00410E6E" w:rsidRPr="00324E46" w:rsidRDefault="00410E6E" w:rsidP="00324E46">
      <w:pPr>
        <w:tabs>
          <w:tab w:val="left" w:pos="4962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14:paraId="4DC66E26" w14:textId="39C58423" w:rsidR="00324E46" w:rsidRDefault="00324E46" w:rsidP="00324E46">
      <w:pPr>
        <w:tabs>
          <w:tab w:val="left" w:pos="4962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14:paraId="359AFBD6" w14:textId="539ACEDC" w:rsidR="007B1FC7" w:rsidRPr="007B1FC7" w:rsidRDefault="007B1FC7" w:rsidP="007B1FC7">
      <w:pPr>
        <w:tabs>
          <w:tab w:val="left" w:pos="496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1FC7">
        <w:rPr>
          <w:rFonts w:ascii="Times New Roman" w:hAnsi="Times New Roman"/>
          <w:b/>
          <w:sz w:val="24"/>
          <w:szCs w:val="24"/>
        </w:rPr>
        <w:lastRenderedPageBreak/>
        <w:t>Množstvo, trvanie a lokácie služieb</w:t>
      </w:r>
    </w:p>
    <w:p w14:paraId="695ADA12" w14:textId="77777777" w:rsidR="007B1FC7" w:rsidRDefault="007B1FC7" w:rsidP="007B1FC7">
      <w:pPr>
        <w:tabs>
          <w:tab w:val="left" w:pos="4962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29"/>
        <w:gridCol w:w="1426"/>
        <w:gridCol w:w="4664"/>
        <w:gridCol w:w="1771"/>
        <w:gridCol w:w="1344"/>
        <w:gridCol w:w="1284"/>
        <w:gridCol w:w="1560"/>
        <w:gridCol w:w="1948"/>
      </w:tblGrid>
      <w:tr w:rsidR="00D17821" w:rsidRPr="00D17821" w14:paraId="2DD06F3D" w14:textId="77777777" w:rsidTr="00FA66F3">
        <w:trPr>
          <w:trHeight w:val="1140"/>
        </w:trPr>
        <w:tc>
          <w:tcPr>
            <w:tcW w:w="1129" w:type="dxa"/>
            <w:hideMark/>
          </w:tcPr>
          <w:p w14:paraId="149918F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Položka číslo</w:t>
            </w:r>
          </w:p>
        </w:tc>
        <w:tc>
          <w:tcPr>
            <w:tcW w:w="1426" w:type="dxa"/>
            <w:hideMark/>
          </w:tcPr>
          <w:p w14:paraId="506005A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Podpoložka</w:t>
            </w:r>
          </w:p>
        </w:tc>
        <w:tc>
          <w:tcPr>
            <w:tcW w:w="4664" w:type="dxa"/>
            <w:hideMark/>
          </w:tcPr>
          <w:p w14:paraId="0EC6123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Technické vlastnosti (SYSID) / Názov služby</w:t>
            </w:r>
          </w:p>
        </w:tc>
        <w:tc>
          <w:tcPr>
            <w:tcW w:w="1771" w:type="dxa"/>
            <w:hideMark/>
          </w:tcPr>
          <w:p w14:paraId="5FB692F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Čislo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služby</w:t>
            </w:r>
          </w:p>
        </w:tc>
        <w:tc>
          <w:tcPr>
            <w:tcW w:w="1344" w:type="dxa"/>
            <w:hideMark/>
          </w:tcPr>
          <w:p w14:paraId="7A2FE6C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Množstvo</w:t>
            </w:r>
          </w:p>
        </w:tc>
        <w:tc>
          <w:tcPr>
            <w:tcW w:w="1284" w:type="dxa"/>
            <w:hideMark/>
          </w:tcPr>
          <w:p w14:paraId="1AB5B8EA" w14:textId="19B187E9" w:rsidR="00D17821" w:rsidRPr="00D17821" w:rsidRDefault="00241810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Platnosť súčasnej licencie</w:t>
            </w:r>
          </w:p>
        </w:tc>
        <w:tc>
          <w:tcPr>
            <w:tcW w:w="1560" w:type="dxa"/>
            <w:hideMark/>
          </w:tcPr>
          <w:p w14:paraId="4883A14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Požadovaný koniec platnosti</w:t>
            </w:r>
          </w:p>
        </w:tc>
        <w:tc>
          <w:tcPr>
            <w:tcW w:w="1948" w:type="dxa"/>
            <w:hideMark/>
          </w:tcPr>
          <w:p w14:paraId="7CCF0A7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Cena za položku bez DPH</w:t>
            </w:r>
          </w:p>
        </w:tc>
      </w:tr>
      <w:tr w:rsidR="00FA66F3" w:rsidRPr="00D17821" w14:paraId="0B4F1F61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3048371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5D75AB6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063E07B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SYSID: AA353-610F5-24ACD-09F54-DC6F8 ZU 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Taipei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MiVoice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MX-ONE)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14BA6A7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4E925A0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5F94846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4.3.2026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5FA73BC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2DAE1B0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050808D2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7573852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6BC937B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216B20A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25D070E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51304499</w:t>
            </w:r>
          </w:p>
        </w:tc>
        <w:tc>
          <w:tcPr>
            <w:tcW w:w="1344" w:type="dxa"/>
            <w:noWrap/>
            <w:hideMark/>
          </w:tcPr>
          <w:p w14:paraId="4888E7C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473163B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CCA23F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48" w:type="dxa"/>
            <w:noWrap/>
            <w:hideMark/>
          </w:tcPr>
          <w:p w14:paraId="01D28A1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21A4471D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204714D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61F66D0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  <w:noWrap/>
            <w:hideMark/>
          </w:tcPr>
          <w:p w14:paraId="45C2AC8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5862AC7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1344" w:type="dxa"/>
            <w:noWrap/>
            <w:hideMark/>
          </w:tcPr>
          <w:p w14:paraId="5C7FF64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84" w:type="dxa"/>
            <w:noWrap/>
            <w:hideMark/>
          </w:tcPr>
          <w:p w14:paraId="3417C47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0ED96F7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4696C8D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0BF29F84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3648D6F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236A7FE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47B92B5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SYSID: 51038-76CF0-A8411-6E1BC-42449 Jakarta ZU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MiVoice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MX-ONE)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25C0767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638D35C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3B54F3E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31.3.2026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451CB76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79B410B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0C3D5DE6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75DE4CD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6C35BAC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644C326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5A364A7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51304499</w:t>
            </w:r>
          </w:p>
        </w:tc>
        <w:tc>
          <w:tcPr>
            <w:tcW w:w="1344" w:type="dxa"/>
            <w:noWrap/>
            <w:hideMark/>
          </w:tcPr>
          <w:p w14:paraId="6FD4C30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5049C12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8849DA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52A12CB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72FCF625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2947E5D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464A610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  <w:noWrap/>
            <w:hideMark/>
          </w:tcPr>
          <w:p w14:paraId="2E78E1D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6E7C096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1344" w:type="dxa"/>
            <w:noWrap/>
            <w:hideMark/>
          </w:tcPr>
          <w:p w14:paraId="2782C07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84" w:type="dxa"/>
            <w:noWrap/>
            <w:hideMark/>
          </w:tcPr>
          <w:p w14:paraId="5E1F5B3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73FC3F9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2F1FD36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3C366A23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6D7BD55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42B433A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162EB82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SYSID: 8B1FC-4B351-BD4A4-13B90-FBB7F ZU-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Rijad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MiVoice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MX-ONE)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195AACB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46A1DE4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4AD9EB5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4.3.2026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252556D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248277B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6EED1655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0E929A5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29376BA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4E297EB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28EE3FC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51304499</w:t>
            </w:r>
          </w:p>
        </w:tc>
        <w:tc>
          <w:tcPr>
            <w:tcW w:w="1344" w:type="dxa"/>
            <w:noWrap/>
            <w:hideMark/>
          </w:tcPr>
          <w:p w14:paraId="5711188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45E689B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83F3FA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6D79A64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5C755F93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187EB69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502F6E2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  <w:noWrap/>
            <w:hideMark/>
          </w:tcPr>
          <w:p w14:paraId="46A0FFC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2981E8B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1344" w:type="dxa"/>
            <w:noWrap/>
            <w:hideMark/>
          </w:tcPr>
          <w:p w14:paraId="77CA53E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84" w:type="dxa"/>
            <w:noWrap/>
            <w:hideMark/>
          </w:tcPr>
          <w:p w14:paraId="2801BC6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65A6970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42FC19C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165DDF4C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1DE06F6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461EBCE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64" w:type="dxa"/>
            <w:noWrap/>
            <w:hideMark/>
          </w:tcPr>
          <w:p w14:paraId="2442A94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Prov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Mgr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2C644F0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51304538</w:t>
            </w:r>
          </w:p>
        </w:tc>
        <w:tc>
          <w:tcPr>
            <w:tcW w:w="1344" w:type="dxa"/>
            <w:noWrap/>
            <w:hideMark/>
          </w:tcPr>
          <w:p w14:paraId="1F38714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535F3B7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0779095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49672E0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181C2512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2A4C19C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4486102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64" w:type="dxa"/>
            <w:noWrap/>
            <w:hideMark/>
          </w:tcPr>
          <w:p w14:paraId="66279E9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Prov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Mgr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18FBAD3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51304551</w:t>
            </w:r>
          </w:p>
        </w:tc>
        <w:tc>
          <w:tcPr>
            <w:tcW w:w="1344" w:type="dxa"/>
            <w:noWrap/>
            <w:hideMark/>
          </w:tcPr>
          <w:p w14:paraId="0A31173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84" w:type="dxa"/>
            <w:noWrap/>
            <w:hideMark/>
          </w:tcPr>
          <w:p w14:paraId="185337C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B8E73C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32FC678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1AA2C519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0AC6EF8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0CDF7BD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749E954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SYSID: 4A77B-9753F-FD92B-51609-5EAEA GK Sydney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MiVoice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MX-ONE)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02D100F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271F8EB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00B249F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16.6.2026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52CD3B0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265EB71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43F5EDD7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71701E7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754D483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30D769F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53095E2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51304499</w:t>
            </w:r>
          </w:p>
        </w:tc>
        <w:tc>
          <w:tcPr>
            <w:tcW w:w="1344" w:type="dxa"/>
            <w:noWrap/>
            <w:hideMark/>
          </w:tcPr>
          <w:p w14:paraId="296D0EA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57D8D1E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3F9303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79BC32C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5B6E91C4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4CB2254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694BE16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  <w:noWrap/>
            <w:hideMark/>
          </w:tcPr>
          <w:p w14:paraId="1F137F3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4A0352E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1344" w:type="dxa"/>
            <w:noWrap/>
            <w:hideMark/>
          </w:tcPr>
          <w:p w14:paraId="7C90CC3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84" w:type="dxa"/>
            <w:noWrap/>
            <w:hideMark/>
          </w:tcPr>
          <w:p w14:paraId="59F7922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09AECE4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122CCAD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01235E6D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3BDAE91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582DE05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64" w:type="dxa"/>
            <w:noWrap/>
            <w:hideMark/>
          </w:tcPr>
          <w:p w14:paraId="7305400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Gateway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2B762A2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51304530</w:t>
            </w:r>
          </w:p>
        </w:tc>
        <w:tc>
          <w:tcPr>
            <w:tcW w:w="1344" w:type="dxa"/>
            <w:noWrap/>
            <w:hideMark/>
          </w:tcPr>
          <w:p w14:paraId="6F3B08E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46D0983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B6C9F8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2131735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5F60A3E8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44EA327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679E17C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64" w:type="dxa"/>
            <w:noWrap/>
            <w:hideMark/>
          </w:tcPr>
          <w:p w14:paraId="3702325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Prov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Mgr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6A51E44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51304538</w:t>
            </w:r>
          </w:p>
        </w:tc>
        <w:tc>
          <w:tcPr>
            <w:tcW w:w="1344" w:type="dxa"/>
            <w:noWrap/>
            <w:hideMark/>
          </w:tcPr>
          <w:p w14:paraId="62B0871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293B2F6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5E968F8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510C493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0034F3A6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197CE39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67339EF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64" w:type="dxa"/>
            <w:noWrap/>
            <w:hideMark/>
          </w:tcPr>
          <w:p w14:paraId="42669A1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Prov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Mgr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7533145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51304551</w:t>
            </w:r>
          </w:p>
        </w:tc>
        <w:tc>
          <w:tcPr>
            <w:tcW w:w="1344" w:type="dxa"/>
            <w:noWrap/>
            <w:hideMark/>
          </w:tcPr>
          <w:p w14:paraId="43A0243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84" w:type="dxa"/>
            <w:noWrap/>
            <w:hideMark/>
          </w:tcPr>
          <w:p w14:paraId="719A77A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DECE61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1443984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4C4E03A0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0A73C85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16D9DC2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3EDF492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SYSID: 08F5A-E089A-04B1A-84668-D1D99 ZU Nairobi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MiVoice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MX-ONE)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17073AD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0B68690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3F90EF4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16.6.2026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36376AA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0704556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4EFD4611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67EDE07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2BC9698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68E17B1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2D3CEE0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51304499</w:t>
            </w:r>
          </w:p>
        </w:tc>
        <w:tc>
          <w:tcPr>
            <w:tcW w:w="1344" w:type="dxa"/>
            <w:noWrap/>
            <w:hideMark/>
          </w:tcPr>
          <w:p w14:paraId="1584BBB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202148C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7F194B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49E41B6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1258BEDD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6575E4B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76D4724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  <w:noWrap/>
            <w:hideMark/>
          </w:tcPr>
          <w:p w14:paraId="4F3135A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2DE35CE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1344" w:type="dxa"/>
            <w:noWrap/>
            <w:hideMark/>
          </w:tcPr>
          <w:p w14:paraId="066F9D4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84" w:type="dxa"/>
            <w:noWrap/>
            <w:hideMark/>
          </w:tcPr>
          <w:p w14:paraId="02F074D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5DBF5F1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11AF6F9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2B8F2E13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719ED0F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74C2914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64" w:type="dxa"/>
            <w:noWrap/>
            <w:hideMark/>
          </w:tcPr>
          <w:p w14:paraId="674C480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Gateway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747327E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51304530</w:t>
            </w:r>
          </w:p>
        </w:tc>
        <w:tc>
          <w:tcPr>
            <w:tcW w:w="1344" w:type="dxa"/>
            <w:noWrap/>
            <w:hideMark/>
          </w:tcPr>
          <w:p w14:paraId="00CEA51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129FDA4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1986238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4A0E8EF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26F60A4E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2EE761A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7D98FEF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717AC47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SYSID: C8CE8-2CF4E-B4E70-5DD21-BBD4C ZU-Riga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MiVoice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MX-ONE)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0DCEF43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577B179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2844547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16.6.2026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60685E6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1EFB3A3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5F1C10F3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47F62B8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49EFAD2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0AD3BC3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77E76EA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51304499</w:t>
            </w:r>
          </w:p>
        </w:tc>
        <w:tc>
          <w:tcPr>
            <w:tcW w:w="1344" w:type="dxa"/>
            <w:noWrap/>
            <w:hideMark/>
          </w:tcPr>
          <w:p w14:paraId="048CE81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2CB18CA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26DE6F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3D436F9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1FB052E7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52C31D1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2240850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  <w:noWrap/>
            <w:hideMark/>
          </w:tcPr>
          <w:p w14:paraId="203D214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6433A88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1344" w:type="dxa"/>
            <w:noWrap/>
            <w:hideMark/>
          </w:tcPr>
          <w:p w14:paraId="2CD4C17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84" w:type="dxa"/>
            <w:noWrap/>
            <w:hideMark/>
          </w:tcPr>
          <w:p w14:paraId="790EF98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E8871B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637F24B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3C6DDF6E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4A693A4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41ED0E1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64" w:type="dxa"/>
            <w:noWrap/>
            <w:hideMark/>
          </w:tcPr>
          <w:p w14:paraId="3E420B2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Gateway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06B1C01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51304530</w:t>
            </w:r>
          </w:p>
        </w:tc>
        <w:tc>
          <w:tcPr>
            <w:tcW w:w="1344" w:type="dxa"/>
            <w:noWrap/>
            <w:hideMark/>
          </w:tcPr>
          <w:p w14:paraId="6C23EB2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39022AF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33704E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10C3A3C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37370481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5E21614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419D538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4B9A5C7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SYSID: 24AC4-66981-56381-DA6D8-71E21 ZU Jerevan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MiVoice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MX-ONE)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7BDA868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096759C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5CEB3F3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16.6.2026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47E515B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3A7F0D8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628AA2CD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54B4AA7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31FD979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68AE34D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7E2D9E3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51304499</w:t>
            </w:r>
          </w:p>
        </w:tc>
        <w:tc>
          <w:tcPr>
            <w:tcW w:w="1344" w:type="dxa"/>
            <w:noWrap/>
            <w:hideMark/>
          </w:tcPr>
          <w:p w14:paraId="371B0E0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23F5F3F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D9E1BC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259BBC1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3993FC6E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7B948F6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0D4D4E3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  <w:noWrap/>
            <w:hideMark/>
          </w:tcPr>
          <w:p w14:paraId="69BE3CA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422A37C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1344" w:type="dxa"/>
            <w:noWrap/>
            <w:hideMark/>
          </w:tcPr>
          <w:p w14:paraId="68AB787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84" w:type="dxa"/>
            <w:noWrap/>
            <w:hideMark/>
          </w:tcPr>
          <w:p w14:paraId="1539EBB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6A13931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0BFE65C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00385188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7D47E01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496C2A1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64" w:type="dxa"/>
            <w:noWrap/>
            <w:hideMark/>
          </w:tcPr>
          <w:p w14:paraId="5598AC6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Gateway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5D1B77C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51304530</w:t>
            </w:r>
          </w:p>
        </w:tc>
        <w:tc>
          <w:tcPr>
            <w:tcW w:w="1344" w:type="dxa"/>
            <w:noWrap/>
            <w:hideMark/>
          </w:tcPr>
          <w:p w14:paraId="01D0327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2B2CD92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7293391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1501C6E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38192C9A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0B9C781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0CB6FDB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64" w:type="dxa"/>
            <w:noWrap/>
            <w:hideMark/>
          </w:tcPr>
          <w:p w14:paraId="6330400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Prov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Mgr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4D14D5A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51304538</w:t>
            </w:r>
          </w:p>
        </w:tc>
        <w:tc>
          <w:tcPr>
            <w:tcW w:w="1344" w:type="dxa"/>
            <w:noWrap/>
            <w:hideMark/>
          </w:tcPr>
          <w:p w14:paraId="3354AEA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52BCE76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4053C3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47E505B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00143EBC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38D0D1B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3E0ADF3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64" w:type="dxa"/>
            <w:noWrap/>
            <w:hideMark/>
          </w:tcPr>
          <w:p w14:paraId="4221B9C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Prov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Mgr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22E1437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51304551</w:t>
            </w:r>
          </w:p>
        </w:tc>
        <w:tc>
          <w:tcPr>
            <w:tcW w:w="1344" w:type="dxa"/>
            <w:noWrap/>
            <w:hideMark/>
          </w:tcPr>
          <w:p w14:paraId="36E4FD5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84" w:type="dxa"/>
            <w:noWrap/>
            <w:hideMark/>
          </w:tcPr>
          <w:p w14:paraId="09D81B1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2953B4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72108D9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2D4A582F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23B76F5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4F381E0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36E5A2F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SYSID: 20E6A-1177C-DA4A8-CD467-39822 ZU Tel Aviv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MiVoice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MX-ONE)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22AA2AE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753C06A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1AD90E3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16.6.2026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1404098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79EDA7C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6FE567A3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1825C34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7BC1BAE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522C4BF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086C36E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51304499</w:t>
            </w:r>
          </w:p>
        </w:tc>
        <w:tc>
          <w:tcPr>
            <w:tcW w:w="1344" w:type="dxa"/>
            <w:noWrap/>
            <w:hideMark/>
          </w:tcPr>
          <w:p w14:paraId="3A82F76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4D5A598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1E29567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32E7564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59BE6EC4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4EC5B87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1243C9B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  <w:noWrap/>
            <w:hideMark/>
          </w:tcPr>
          <w:p w14:paraId="4D9E225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4698013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1344" w:type="dxa"/>
            <w:noWrap/>
            <w:hideMark/>
          </w:tcPr>
          <w:p w14:paraId="5072F81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84" w:type="dxa"/>
            <w:noWrap/>
            <w:hideMark/>
          </w:tcPr>
          <w:p w14:paraId="65A3654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8719BC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4972F21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5A5314A2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79AC2C3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5D284F9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64" w:type="dxa"/>
            <w:noWrap/>
            <w:hideMark/>
          </w:tcPr>
          <w:p w14:paraId="6E81E3A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Gateway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0807D71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51304530</w:t>
            </w:r>
          </w:p>
        </w:tc>
        <w:tc>
          <w:tcPr>
            <w:tcW w:w="1344" w:type="dxa"/>
            <w:noWrap/>
            <w:hideMark/>
          </w:tcPr>
          <w:p w14:paraId="2FD42BC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79A1677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00BDE3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225963B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07FB3F92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404B6AA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2848A1A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64" w:type="dxa"/>
            <w:noWrap/>
            <w:hideMark/>
          </w:tcPr>
          <w:p w14:paraId="056D601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Prov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Mgr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500C8B4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51304538</w:t>
            </w:r>
          </w:p>
        </w:tc>
        <w:tc>
          <w:tcPr>
            <w:tcW w:w="1344" w:type="dxa"/>
            <w:noWrap/>
            <w:hideMark/>
          </w:tcPr>
          <w:p w14:paraId="0C4807B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425D116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0770B9E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0A9818C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7BE341AE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4CC27D2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5C476AE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64" w:type="dxa"/>
            <w:noWrap/>
            <w:hideMark/>
          </w:tcPr>
          <w:p w14:paraId="3ADDDD5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Prov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Mgr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6C80306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51304551</w:t>
            </w:r>
          </w:p>
        </w:tc>
        <w:tc>
          <w:tcPr>
            <w:tcW w:w="1344" w:type="dxa"/>
            <w:noWrap/>
            <w:hideMark/>
          </w:tcPr>
          <w:p w14:paraId="0CCD162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84" w:type="dxa"/>
            <w:noWrap/>
            <w:hideMark/>
          </w:tcPr>
          <w:p w14:paraId="32D7245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0299FF7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68EA343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4BA96EEC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585BBD8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5282ADB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7A4E74B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SYSID: 22384-5A5BB-CF2A2-7A71E-20ABD GK Mníchov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MiVoice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MX-ONE 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Survivable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Branch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Node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2EE024F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67F5D54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5D046A5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16.6.2026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0D71AD5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5D13622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2299D732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3E113E2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426" w:type="dxa"/>
            <w:noWrap/>
            <w:hideMark/>
          </w:tcPr>
          <w:p w14:paraId="3689757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526D462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4528344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51304499</w:t>
            </w:r>
          </w:p>
        </w:tc>
        <w:tc>
          <w:tcPr>
            <w:tcW w:w="1344" w:type="dxa"/>
            <w:noWrap/>
            <w:hideMark/>
          </w:tcPr>
          <w:p w14:paraId="326A954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3DECDC6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2D0CDB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5F718F7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62491AB2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02E1628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1B8D5B7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  <w:noWrap/>
            <w:hideMark/>
          </w:tcPr>
          <w:p w14:paraId="18FB95B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06AB6D0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1344" w:type="dxa"/>
            <w:noWrap/>
            <w:hideMark/>
          </w:tcPr>
          <w:p w14:paraId="7981FCA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84" w:type="dxa"/>
            <w:noWrap/>
            <w:hideMark/>
          </w:tcPr>
          <w:p w14:paraId="0AC5A5F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5B7C1FA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43D8768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506181F2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29921B3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652A22A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64" w:type="dxa"/>
            <w:noWrap/>
            <w:hideMark/>
          </w:tcPr>
          <w:p w14:paraId="1C806A8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Gateway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0583EC0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51304530</w:t>
            </w:r>
          </w:p>
        </w:tc>
        <w:tc>
          <w:tcPr>
            <w:tcW w:w="1344" w:type="dxa"/>
            <w:noWrap/>
            <w:hideMark/>
          </w:tcPr>
          <w:p w14:paraId="31019AD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259EC21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5689A45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79731E6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1946CBBF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47C313E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21E0645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3875E6A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SYSID: AC9EE-0126F-E4F44-B6D2F-02684 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Abu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Dhabi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ZU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MiVoice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MX-ONE)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1E1F2D8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2D21594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7369A63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31.3.2026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371B88F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3663447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6C950C64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4C03268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2FEA794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513AE63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5B9EB4E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51304499</w:t>
            </w:r>
          </w:p>
        </w:tc>
        <w:tc>
          <w:tcPr>
            <w:tcW w:w="1344" w:type="dxa"/>
            <w:noWrap/>
            <w:hideMark/>
          </w:tcPr>
          <w:p w14:paraId="728E00F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4CC7ECC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CD3819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4920060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2C70B007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2D09593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5AB009E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  <w:noWrap/>
            <w:hideMark/>
          </w:tcPr>
          <w:p w14:paraId="2E7930A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7A4D081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1344" w:type="dxa"/>
            <w:noWrap/>
            <w:hideMark/>
          </w:tcPr>
          <w:p w14:paraId="783BE00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84" w:type="dxa"/>
            <w:noWrap/>
            <w:hideMark/>
          </w:tcPr>
          <w:p w14:paraId="2C0F251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5C0DEEF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1D965CB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1FD2589D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7A1DCF8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64B0AB0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689E95D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SYSID: 01F2D-F23D1-DDABA-A5238-66A36 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Taskent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ZU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MiVoice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MX-ONE)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26E758E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144B9E0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33F9ED7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26.3.2026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1617212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105ECC5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08723D15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639E303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46AB814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3C8B1A1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3F75D9E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51304499</w:t>
            </w:r>
          </w:p>
        </w:tc>
        <w:tc>
          <w:tcPr>
            <w:tcW w:w="1344" w:type="dxa"/>
            <w:noWrap/>
            <w:hideMark/>
          </w:tcPr>
          <w:p w14:paraId="27342C3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1790D22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9DC224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7D1ACE8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2D496A8E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219E03E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4608946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  <w:noWrap/>
            <w:hideMark/>
          </w:tcPr>
          <w:p w14:paraId="5231107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3F50E2F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1344" w:type="dxa"/>
            <w:noWrap/>
            <w:hideMark/>
          </w:tcPr>
          <w:p w14:paraId="1D21149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84" w:type="dxa"/>
            <w:noWrap/>
            <w:hideMark/>
          </w:tcPr>
          <w:p w14:paraId="192001C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7BF0309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4884E4C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316D869C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74898F4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5C4A210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22E311F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SYSID: 4B486-E4F8F-E8C55-BA28E-16EC7 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Mexico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MiVoice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MX-ONE)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7C342E0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78D7B15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05BA4F5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16.3.2026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57835BA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656010B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0B2C78B2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51D1D18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795F42F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5698D64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4061F00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51304499</w:t>
            </w:r>
          </w:p>
        </w:tc>
        <w:tc>
          <w:tcPr>
            <w:tcW w:w="1344" w:type="dxa"/>
            <w:noWrap/>
            <w:hideMark/>
          </w:tcPr>
          <w:p w14:paraId="0843501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196501C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53025E0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1CDDFC8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3F2CE66C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441EEF0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71C39E8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  <w:noWrap/>
            <w:hideMark/>
          </w:tcPr>
          <w:p w14:paraId="78A57E7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7FF1FBA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1344" w:type="dxa"/>
            <w:noWrap/>
            <w:hideMark/>
          </w:tcPr>
          <w:p w14:paraId="014F9D0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84" w:type="dxa"/>
            <w:noWrap/>
            <w:hideMark/>
          </w:tcPr>
          <w:p w14:paraId="6647859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60DC8AE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07C8D8A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48938894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38908FF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1CEF71D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28EFE62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SYSID: 0D038-4672D-B73A3-86447-A1379 Astana ZU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MiVoice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MX-ONE)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165E43B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39585E2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0E20F17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26.3.2026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20DCEA6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561A434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668E811B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5EEB7FC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0B92430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0522F4F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291C2D6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51304499</w:t>
            </w:r>
          </w:p>
        </w:tc>
        <w:tc>
          <w:tcPr>
            <w:tcW w:w="1344" w:type="dxa"/>
            <w:noWrap/>
            <w:hideMark/>
          </w:tcPr>
          <w:p w14:paraId="390780F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6FEA8F4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1487FFB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406B119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36B7D0A9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03FBCBF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6DCB9BF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  <w:noWrap/>
            <w:hideMark/>
          </w:tcPr>
          <w:p w14:paraId="372A39A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69F2920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1344" w:type="dxa"/>
            <w:noWrap/>
            <w:hideMark/>
          </w:tcPr>
          <w:p w14:paraId="19DA33D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84" w:type="dxa"/>
            <w:noWrap/>
            <w:hideMark/>
          </w:tcPr>
          <w:p w14:paraId="6303E2F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7274DD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29E0F8D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253339F5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44CCBAD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7D287C9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1541307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SYSID: 65083-475FB-624EE-8B077-BD408 ZU Havana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MiVoice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MX-ONE)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00EDC75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3D05E4B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2625427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16.3.2026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7E7299D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0D843D6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64977B27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39433AA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632EF46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1B6339C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48ABAA9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51304499</w:t>
            </w:r>
          </w:p>
        </w:tc>
        <w:tc>
          <w:tcPr>
            <w:tcW w:w="1344" w:type="dxa"/>
            <w:noWrap/>
            <w:hideMark/>
          </w:tcPr>
          <w:p w14:paraId="7CBCE20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75394CE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248836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22E5CA8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4DD01820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225C666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4DD1521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64" w:type="dxa"/>
            <w:noWrap/>
            <w:hideMark/>
          </w:tcPr>
          <w:p w14:paraId="7246F99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27E13F3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1344" w:type="dxa"/>
            <w:noWrap/>
            <w:hideMark/>
          </w:tcPr>
          <w:p w14:paraId="0743E1E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84" w:type="dxa"/>
            <w:noWrap/>
            <w:hideMark/>
          </w:tcPr>
          <w:p w14:paraId="523E0D1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18A2C9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1CDC630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47E7D240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433A64E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323D031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69ACBD7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SYSID: C5EAF-04323-84808-D4A7E-156A5 ZU Baku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MiVoice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MX-ONE)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22EE0B0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2128C76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3475BFE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4.3.2026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2450282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3221708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52D56854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2379B2D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0ECF014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366FECF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7EE264B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51304499</w:t>
            </w:r>
          </w:p>
        </w:tc>
        <w:tc>
          <w:tcPr>
            <w:tcW w:w="1344" w:type="dxa"/>
            <w:noWrap/>
            <w:hideMark/>
          </w:tcPr>
          <w:p w14:paraId="4E3FC2E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7F244DA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EC44C6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3BB2BBA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18264DDA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601051F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6D25E08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  <w:noWrap/>
            <w:hideMark/>
          </w:tcPr>
          <w:p w14:paraId="612271E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017992C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1344" w:type="dxa"/>
            <w:noWrap/>
            <w:hideMark/>
          </w:tcPr>
          <w:p w14:paraId="3001860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84" w:type="dxa"/>
            <w:noWrap/>
            <w:hideMark/>
          </w:tcPr>
          <w:p w14:paraId="4580C12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777E89A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4C73F90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3C51765D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10856DC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69D12D0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18B864A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SYSID: 1244F-F98FE-B3BE2-FAD4A-1EBAD ZU 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Kahira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MiVoice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MX-ONE)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74FABDC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524F43F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45EF88C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4.3.2026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115F855A" w14:textId="2799D23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188B8A9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1349DB4F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1C3692A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74A49B0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69DB781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239BC90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51304499</w:t>
            </w:r>
          </w:p>
        </w:tc>
        <w:tc>
          <w:tcPr>
            <w:tcW w:w="1344" w:type="dxa"/>
            <w:noWrap/>
            <w:hideMark/>
          </w:tcPr>
          <w:p w14:paraId="2A7BD8E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6C3BE03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50158BD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65A2029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7BCA2CA0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136F1CA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28A9DF1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64" w:type="dxa"/>
            <w:noWrap/>
            <w:hideMark/>
          </w:tcPr>
          <w:p w14:paraId="17DF912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76D14AC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1344" w:type="dxa"/>
            <w:noWrap/>
            <w:hideMark/>
          </w:tcPr>
          <w:p w14:paraId="562FAA6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84" w:type="dxa"/>
            <w:noWrap/>
            <w:hideMark/>
          </w:tcPr>
          <w:p w14:paraId="7DA9556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643F749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71699D7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449EED3F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161EED0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3B78564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12938E4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SYSID: 3D0AE-CC28A-0C12E-49C99-B7BB4 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Uzhorod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GK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MiVoice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MX-ONE)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41C53BF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469B33B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4B1C1FB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16.6.2026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10FA863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75FB4BF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543A86FA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2000568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4804BF0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79205F2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69EF5A8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51304499</w:t>
            </w:r>
          </w:p>
        </w:tc>
        <w:tc>
          <w:tcPr>
            <w:tcW w:w="1344" w:type="dxa"/>
            <w:noWrap/>
            <w:hideMark/>
          </w:tcPr>
          <w:p w14:paraId="1E717E9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0312E0A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0641CA3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24F7DF3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597963CE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6458FF2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45411A3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  <w:noWrap/>
            <w:hideMark/>
          </w:tcPr>
          <w:p w14:paraId="6D9684E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4276114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1344" w:type="dxa"/>
            <w:noWrap/>
            <w:hideMark/>
          </w:tcPr>
          <w:p w14:paraId="4681857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84" w:type="dxa"/>
            <w:noWrap/>
            <w:hideMark/>
          </w:tcPr>
          <w:p w14:paraId="71EA1AA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D0DF64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5BAEBC4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3956CAC4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20F6AD4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326255A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64" w:type="dxa"/>
            <w:noWrap/>
            <w:hideMark/>
          </w:tcPr>
          <w:p w14:paraId="017CF83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Gateway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324ACB7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51304530</w:t>
            </w:r>
          </w:p>
        </w:tc>
        <w:tc>
          <w:tcPr>
            <w:tcW w:w="1344" w:type="dxa"/>
            <w:noWrap/>
            <w:hideMark/>
          </w:tcPr>
          <w:p w14:paraId="7A6D6A2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528D52A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12A8F76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77274A3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0D0D47E4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51AD904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0A83D94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7F33D74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SYSID: F8307-77C44-50C16-23FD0-B36B1 ZU 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Pretoria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MiVoice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MX-ONE)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02D5BD9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5CD82A8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6BE4EFA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16.6.2026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48CB1D1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33277DA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69285E13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518BBAD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788B88B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1C09DB8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4137C9A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51304499</w:t>
            </w:r>
          </w:p>
        </w:tc>
        <w:tc>
          <w:tcPr>
            <w:tcW w:w="1344" w:type="dxa"/>
            <w:noWrap/>
            <w:hideMark/>
          </w:tcPr>
          <w:p w14:paraId="143FA59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68C08C3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DCFE53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6B990A2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09AEB161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4CADF75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48F58DE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  <w:noWrap/>
            <w:hideMark/>
          </w:tcPr>
          <w:p w14:paraId="0F52C37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7520BA0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1344" w:type="dxa"/>
            <w:noWrap/>
            <w:hideMark/>
          </w:tcPr>
          <w:p w14:paraId="038DF25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84" w:type="dxa"/>
            <w:noWrap/>
            <w:hideMark/>
          </w:tcPr>
          <w:p w14:paraId="7797C6C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14B2B1B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265799A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092C1502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0DD7869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2052489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0FB7692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SYSID: BB9B3-A3634-B8024-9438E-D911F ZU Soul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MiVoice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MX-ONE)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0A49BBA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49B1089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27A3DD5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31.3.2026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546FA4A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noWrap/>
            <w:hideMark/>
          </w:tcPr>
          <w:p w14:paraId="5A0B93A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38EE859E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7B2EAF1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48FEE1A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7523088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5C0BD6F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51304499</w:t>
            </w:r>
          </w:p>
        </w:tc>
        <w:tc>
          <w:tcPr>
            <w:tcW w:w="1344" w:type="dxa"/>
            <w:noWrap/>
            <w:hideMark/>
          </w:tcPr>
          <w:p w14:paraId="4D43E37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4079CBC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1B8B8E0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53D54CC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3BC662AF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3188E1C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6B497D6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  <w:noWrap/>
            <w:hideMark/>
          </w:tcPr>
          <w:p w14:paraId="7D5CE5E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6FEBE68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1344" w:type="dxa"/>
            <w:noWrap/>
            <w:hideMark/>
          </w:tcPr>
          <w:p w14:paraId="47F83B7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84" w:type="dxa"/>
            <w:noWrap/>
            <w:hideMark/>
          </w:tcPr>
          <w:p w14:paraId="190D028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327539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36BE40B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5E73ACE5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44C4AD1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48320DB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43444F8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SYSID: 9AA82-1B7BD-05496-22B0D-16171 ZU Ottawa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MiVoice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MX-ONE)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2EAC2DD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1E682AC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1D3D4C8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16.6.2026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53AD16F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3257696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16AE787F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16BCBF8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620CA54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1A2DDC6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6C6D310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51304499</w:t>
            </w:r>
          </w:p>
        </w:tc>
        <w:tc>
          <w:tcPr>
            <w:tcW w:w="1344" w:type="dxa"/>
            <w:noWrap/>
            <w:hideMark/>
          </w:tcPr>
          <w:p w14:paraId="33FFFDE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7EBBEDF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0AA50A4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78880ED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5907C848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3E5155B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5151FC1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  <w:noWrap/>
            <w:hideMark/>
          </w:tcPr>
          <w:p w14:paraId="5140B11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39D64B5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1344" w:type="dxa"/>
            <w:noWrap/>
            <w:hideMark/>
          </w:tcPr>
          <w:p w14:paraId="6D154B3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84" w:type="dxa"/>
            <w:noWrap/>
            <w:hideMark/>
          </w:tcPr>
          <w:p w14:paraId="64F2FAB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5889C70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38A625E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5C3676F6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1A9B5E0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5574082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5F692AB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SYSID: 57AAD-47DA5-44B5C-521AB-7D536 ZU Washington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MiVoice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MX-ONE)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6099707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797BB2C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1987908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16.6.2026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00C0897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7565C4A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543B1373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307EB29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0795B13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14BCF9A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30C15D1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51304499</w:t>
            </w:r>
          </w:p>
        </w:tc>
        <w:tc>
          <w:tcPr>
            <w:tcW w:w="1344" w:type="dxa"/>
            <w:noWrap/>
            <w:hideMark/>
          </w:tcPr>
          <w:p w14:paraId="051E3A9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73BB766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79B9E6F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6BDE8FA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028F46F5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79660BC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5ADDB0F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  <w:noWrap/>
            <w:hideMark/>
          </w:tcPr>
          <w:p w14:paraId="05DA18D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1AF7E3A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1344" w:type="dxa"/>
            <w:noWrap/>
            <w:hideMark/>
          </w:tcPr>
          <w:p w14:paraId="32E50E3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84" w:type="dxa"/>
            <w:noWrap/>
            <w:hideMark/>
          </w:tcPr>
          <w:p w14:paraId="185FA66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87EB2E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1FA11AD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3C6DB646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4DA1D5D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54961CE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64" w:type="dxa"/>
            <w:noWrap/>
            <w:hideMark/>
          </w:tcPr>
          <w:p w14:paraId="1DDEF14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0CDB0F3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1344" w:type="dxa"/>
            <w:noWrap/>
            <w:hideMark/>
          </w:tcPr>
          <w:p w14:paraId="4AE312A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84" w:type="dxa"/>
            <w:noWrap/>
            <w:hideMark/>
          </w:tcPr>
          <w:p w14:paraId="044EBB6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5B781D2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2A027C7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432B8DB4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57F67B7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25EC3F0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7339E5F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SYSID: 2A63B-79AC6-00548-285AC-52CB1 ZU-Minsk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MiVoice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MX-ONE)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0F386EC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02FEA2B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7DB5C2F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4.3.2026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410642B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28398EE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2A554E34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78E81A2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7B40AD0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7B3BA5D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3A56D68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51304499</w:t>
            </w:r>
          </w:p>
        </w:tc>
        <w:tc>
          <w:tcPr>
            <w:tcW w:w="1344" w:type="dxa"/>
            <w:noWrap/>
            <w:hideMark/>
          </w:tcPr>
          <w:p w14:paraId="3071627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08DA81F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1B980D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04902E8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68FD7DF1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25A5E8F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68E7684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  <w:noWrap/>
            <w:hideMark/>
          </w:tcPr>
          <w:p w14:paraId="1097709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1CC7F93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1344" w:type="dxa"/>
            <w:noWrap/>
            <w:hideMark/>
          </w:tcPr>
          <w:p w14:paraId="3EAFDBE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84" w:type="dxa"/>
            <w:noWrap/>
            <w:hideMark/>
          </w:tcPr>
          <w:p w14:paraId="7B94774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09B18FE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7BEA5CF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4823ECBE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5FD57D7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1C3AFBD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64" w:type="dxa"/>
            <w:noWrap/>
            <w:hideMark/>
          </w:tcPr>
          <w:p w14:paraId="1DDB8CF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Prov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Mgr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0ABBCC3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51304538</w:t>
            </w:r>
          </w:p>
        </w:tc>
        <w:tc>
          <w:tcPr>
            <w:tcW w:w="1344" w:type="dxa"/>
            <w:noWrap/>
            <w:hideMark/>
          </w:tcPr>
          <w:p w14:paraId="6196A78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6BA5094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561EDF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08F207D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0FFD4D28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253E17D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5A25F67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64" w:type="dxa"/>
            <w:noWrap/>
            <w:hideMark/>
          </w:tcPr>
          <w:p w14:paraId="7D6C044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Prov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Mgr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33ECC64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51304551</w:t>
            </w:r>
          </w:p>
        </w:tc>
        <w:tc>
          <w:tcPr>
            <w:tcW w:w="1344" w:type="dxa"/>
            <w:noWrap/>
            <w:hideMark/>
          </w:tcPr>
          <w:p w14:paraId="1D7E506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84" w:type="dxa"/>
            <w:noWrap/>
            <w:hideMark/>
          </w:tcPr>
          <w:p w14:paraId="11DF606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1811E5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1176A74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56C29BDB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0385A7A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397CE33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0725AE5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SYSID: B42A1-C4579-3427B-AE9C6-DB86A SM New York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MiVoice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MX-ONE)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4B9F098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2F3CDDB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4D12FB1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16.6.2026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6C36947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04EB6D0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5222FAFB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02E1F32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3139194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768B559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5A5E82E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51304499</w:t>
            </w:r>
          </w:p>
        </w:tc>
        <w:tc>
          <w:tcPr>
            <w:tcW w:w="1344" w:type="dxa"/>
            <w:noWrap/>
            <w:hideMark/>
          </w:tcPr>
          <w:p w14:paraId="76D1A39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637F0FA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1C898F6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644F52A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7E2A9C92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2303440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4F54A58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  <w:noWrap/>
            <w:hideMark/>
          </w:tcPr>
          <w:p w14:paraId="7D5E99E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31435B2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1344" w:type="dxa"/>
            <w:noWrap/>
            <w:hideMark/>
          </w:tcPr>
          <w:p w14:paraId="000BF8F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284" w:type="dxa"/>
            <w:noWrap/>
            <w:hideMark/>
          </w:tcPr>
          <w:p w14:paraId="665A54B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270296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13F020E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3D55320B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43C593C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0DC26A1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64" w:type="dxa"/>
            <w:noWrap/>
            <w:hideMark/>
          </w:tcPr>
          <w:p w14:paraId="766CF4C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Gateway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4CF7833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51304530</w:t>
            </w:r>
          </w:p>
        </w:tc>
        <w:tc>
          <w:tcPr>
            <w:tcW w:w="1344" w:type="dxa"/>
            <w:noWrap/>
            <w:hideMark/>
          </w:tcPr>
          <w:p w14:paraId="4E7261E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15228AE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6936707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68847A5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36B56D48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086DA7D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71CBABE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2D8EB8D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SYSID: 2CC10-4D9E7-FB66A-54D5A-86C0C MX-ONE MZV Bratislava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MiVoice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MX-ONE)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5756477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2400193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32D31D6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16.6.2026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681CDA6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35F297C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13BFD022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692E41A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2E990C4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4079594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0A64112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51304499</w:t>
            </w:r>
          </w:p>
        </w:tc>
        <w:tc>
          <w:tcPr>
            <w:tcW w:w="1344" w:type="dxa"/>
            <w:noWrap/>
            <w:hideMark/>
          </w:tcPr>
          <w:p w14:paraId="3BF2DCC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6F0BE54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667B6B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43D9C0A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60D39E09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40A0748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66A43B0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  <w:noWrap/>
            <w:hideMark/>
          </w:tcPr>
          <w:p w14:paraId="4578AA3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TS Tel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412809A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51304512</w:t>
            </w:r>
          </w:p>
        </w:tc>
        <w:tc>
          <w:tcPr>
            <w:tcW w:w="1344" w:type="dxa"/>
            <w:noWrap/>
            <w:hideMark/>
          </w:tcPr>
          <w:p w14:paraId="3807328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1796</w:t>
            </w:r>
          </w:p>
        </w:tc>
        <w:tc>
          <w:tcPr>
            <w:tcW w:w="1284" w:type="dxa"/>
            <w:noWrap/>
            <w:hideMark/>
          </w:tcPr>
          <w:p w14:paraId="072AE76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13FBF2E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43A30A6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26BDE9FA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3162A01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2FA3ECD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64" w:type="dxa"/>
            <w:noWrap/>
            <w:hideMark/>
          </w:tcPr>
          <w:p w14:paraId="3EC0E7B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Prov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Mgr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09853C0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51304538</w:t>
            </w:r>
          </w:p>
        </w:tc>
        <w:tc>
          <w:tcPr>
            <w:tcW w:w="1344" w:type="dxa"/>
            <w:noWrap/>
            <w:hideMark/>
          </w:tcPr>
          <w:p w14:paraId="575BCFD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7842923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CF08A5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22F832B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585EBC4E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5EC5D35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6649A14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64" w:type="dxa"/>
            <w:noWrap/>
            <w:hideMark/>
          </w:tcPr>
          <w:p w14:paraId="31BDC1A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MX Prov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Mgr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User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57BA930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51304551</w:t>
            </w:r>
          </w:p>
        </w:tc>
        <w:tc>
          <w:tcPr>
            <w:tcW w:w="1344" w:type="dxa"/>
            <w:noWrap/>
            <w:hideMark/>
          </w:tcPr>
          <w:p w14:paraId="2BA78DA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1796</w:t>
            </w:r>
          </w:p>
        </w:tc>
        <w:tc>
          <w:tcPr>
            <w:tcW w:w="1284" w:type="dxa"/>
            <w:noWrap/>
            <w:hideMark/>
          </w:tcPr>
          <w:p w14:paraId="55F2CB5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5E6E8F0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52711C7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563BB94A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456ACE7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2D7F3B5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0514547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SYSID: 210000004852609 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MiCollab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MiCollab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77F94D9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32229D6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74FE5D4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16.6.2026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5D4E32B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1BFD0F2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65B7275C" w14:textId="77777777" w:rsidTr="00FA66F3">
        <w:trPr>
          <w:trHeight w:val="1309"/>
        </w:trPr>
        <w:tc>
          <w:tcPr>
            <w:tcW w:w="1129" w:type="dxa"/>
            <w:noWrap/>
            <w:hideMark/>
          </w:tcPr>
          <w:p w14:paraId="4C402F7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5569AB1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hideMark/>
          </w:tcPr>
          <w:p w14:paraId="51D485E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SWA MX-ONE UC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Advantage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pre 495 x UCCv4.0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Basic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Stnd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MiVoice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MX-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One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pre 1 x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MiCollab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Virtual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Appliance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br/>
              <w:t>pre 1 x MBG</w:t>
            </w:r>
          </w:p>
        </w:tc>
        <w:tc>
          <w:tcPr>
            <w:tcW w:w="1771" w:type="dxa"/>
            <w:noWrap/>
            <w:hideMark/>
          </w:tcPr>
          <w:p w14:paraId="61223A9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54012543</w:t>
            </w:r>
          </w:p>
        </w:tc>
        <w:tc>
          <w:tcPr>
            <w:tcW w:w="1344" w:type="dxa"/>
            <w:noWrap/>
            <w:hideMark/>
          </w:tcPr>
          <w:p w14:paraId="792DE7B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711EB71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2639B6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024D2CA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2AF27E8F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3E6DD7B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16F8F8B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686A8CF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SYSID: Apresa-4201805264662060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5AB010E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2F84D72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163E518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31.7.2026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6FCA6C8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43B251A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23A003D0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33EDEB1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4960EBE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2647FF1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Apresa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Support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Upgrades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annual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fee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331242A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092.04695 </w:t>
            </w:r>
          </w:p>
        </w:tc>
        <w:tc>
          <w:tcPr>
            <w:tcW w:w="1344" w:type="dxa"/>
            <w:noWrap/>
            <w:hideMark/>
          </w:tcPr>
          <w:p w14:paraId="5E9452C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7B380F5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0B0F97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105EE5B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FA66F3" w:rsidRPr="00D17821" w14:paraId="51F695D9" w14:textId="77777777" w:rsidTr="00FA66F3">
        <w:trPr>
          <w:trHeight w:val="39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4CBF03F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5708574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hideMark/>
          </w:tcPr>
          <w:p w14:paraId="76080C6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SYSID: SEC-10706-58EC0E7E5419AA1 (</w:t>
            </w:r>
            <w:proofErr w:type="spellStart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MiCC</w:t>
            </w:r>
            <w:proofErr w:type="spellEnd"/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Enterprise SME)</w:t>
            </w:r>
          </w:p>
        </w:tc>
        <w:tc>
          <w:tcPr>
            <w:tcW w:w="1771" w:type="dxa"/>
            <w:shd w:val="clear" w:color="auto" w:fill="D9D9D9" w:themeFill="background1" w:themeFillShade="D9"/>
            <w:noWrap/>
            <w:hideMark/>
          </w:tcPr>
          <w:p w14:paraId="2DD01F8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hideMark/>
          </w:tcPr>
          <w:p w14:paraId="2455ADA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  <w:hideMark/>
          </w:tcPr>
          <w:p w14:paraId="05F3709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26.8.2026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67339FB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30.4.2027</w:t>
            </w:r>
          </w:p>
        </w:tc>
        <w:tc>
          <w:tcPr>
            <w:tcW w:w="1948" w:type="dxa"/>
            <w:shd w:val="clear" w:color="auto" w:fill="D9D9D9" w:themeFill="background1" w:themeFillShade="D9"/>
            <w:noWrap/>
            <w:hideMark/>
          </w:tcPr>
          <w:p w14:paraId="4283B65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3A217ECE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7BDF7DC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47E9DE6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noWrap/>
            <w:hideMark/>
          </w:tcPr>
          <w:p w14:paraId="72056FB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Adv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MiCC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Ent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System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559C24C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54007089</w:t>
            </w:r>
          </w:p>
        </w:tc>
        <w:tc>
          <w:tcPr>
            <w:tcW w:w="1344" w:type="dxa"/>
            <w:noWrap/>
            <w:hideMark/>
          </w:tcPr>
          <w:p w14:paraId="623B1FC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hideMark/>
          </w:tcPr>
          <w:p w14:paraId="113F3EC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258538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518A1A5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5077A3C4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320A80B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57F82107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  <w:noWrap/>
            <w:hideMark/>
          </w:tcPr>
          <w:p w14:paraId="6517E6C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Adv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MiCCEnt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Lite Agent 1Y</w:t>
            </w:r>
          </w:p>
        </w:tc>
        <w:tc>
          <w:tcPr>
            <w:tcW w:w="1771" w:type="dxa"/>
            <w:noWrap/>
            <w:hideMark/>
          </w:tcPr>
          <w:p w14:paraId="60FC527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54007101</w:t>
            </w:r>
          </w:p>
        </w:tc>
        <w:tc>
          <w:tcPr>
            <w:tcW w:w="1344" w:type="dxa"/>
            <w:noWrap/>
            <w:hideMark/>
          </w:tcPr>
          <w:p w14:paraId="4AF40BE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84" w:type="dxa"/>
            <w:noWrap/>
            <w:hideMark/>
          </w:tcPr>
          <w:p w14:paraId="0F7955A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CD73B50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280B318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7B82FA1D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18D277F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5D51D9F5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64" w:type="dxa"/>
            <w:noWrap/>
            <w:hideMark/>
          </w:tcPr>
          <w:p w14:paraId="28237CE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Adv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MiCCEnt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Mngt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User 1y</w:t>
            </w:r>
          </w:p>
        </w:tc>
        <w:tc>
          <w:tcPr>
            <w:tcW w:w="1771" w:type="dxa"/>
            <w:noWrap/>
            <w:hideMark/>
          </w:tcPr>
          <w:p w14:paraId="747C394E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54007110</w:t>
            </w:r>
          </w:p>
        </w:tc>
        <w:tc>
          <w:tcPr>
            <w:tcW w:w="1344" w:type="dxa"/>
            <w:noWrap/>
            <w:hideMark/>
          </w:tcPr>
          <w:p w14:paraId="5CAF61C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84" w:type="dxa"/>
            <w:noWrap/>
            <w:hideMark/>
          </w:tcPr>
          <w:p w14:paraId="4F47775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03BA599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1F0AC70D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3F3785F7" w14:textId="77777777" w:rsidTr="00FA66F3">
        <w:trPr>
          <w:trHeight w:val="398"/>
        </w:trPr>
        <w:tc>
          <w:tcPr>
            <w:tcW w:w="1129" w:type="dxa"/>
            <w:noWrap/>
            <w:hideMark/>
          </w:tcPr>
          <w:p w14:paraId="6AC213C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327ECDF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64" w:type="dxa"/>
            <w:noWrap/>
            <w:hideMark/>
          </w:tcPr>
          <w:p w14:paraId="45B0F19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Adv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SWA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MiCC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Ent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IVR </w:t>
            </w:r>
            <w:proofErr w:type="spellStart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Sess</w:t>
            </w:r>
            <w:proofErr w:type="spellEnd"/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 xml:space="preserve"> 1y</w:t>
            </w:r>
          </w:p>
        </w:tc>
        <w:tc>
          <w:tcPr>
            <w:tcW w:w="1771" w:type="dxa"/>
            <w:noWrap/>
            <w:hideMark/>
          </w:tcPr>
          <w:p w14:paraId="30314523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54007117</w:t>
            </w:r>
          </w:p>
        </w:tc>
        <w:tc>
          <w:tcPr>
            <w:tcW w:w="1344" w:type="dxa"/>
            <w:noWrap/>
            <w:hideMark/>
          </w:tcPr>
          <w:p w14:paraId="6D361F49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284" w:type="dxa"/>
            <w:noWrap/>
            <w:hideMark/>
          </w:tcPr>
          <w:p w14:paraId="505B2FF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554C586B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6CE8EF76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D17821" w:rsidRPr="00D17821" w14:paraId="08BBF5FD" w14:textId="77777777" w:rsidTr="00FA66F3">
        <w:trPr>
          <w:trHeight w:val="1245"/>
        </w:trPr>
        <w:tc>
          <w:tcPr>
            <w:tcW w:w="1129" w:type="dxa"/>
            <w:noWrap/>
            <w:hideMark/>
          </w:tcPr>
          <w:p w14:paraId="501B378F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6" w:type="dxa"/>
            <w:noWrap/>
            <w:hideMark/>
          </w:tcPr>
          <w:p w14:paraId="3F2F5931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64" w:type="dxa"/>
            <w:noWrap/>
            <w:hideMark/>
          </w:tcPr>
          <w:p w14:paraId="167D8A64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1" w:type="dxa"/>
            <w:hideMark/>
          </w:tcPr>
          <w:p w14:paraId="6932CCC8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Spolu bez DPH:</w:t>
            </w:r>
          </w:p>
        </w:tc>
        <w:tc>
          <w:tcPr>
            <w:tcW w:w="1344" w:type="dxa"/>
            <w:noWrap/>
            <w:hideMark/>
          </w:tcPr>
          <w:p w14:paraId="5CE7062C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noWrap/>
            <w:hideMark/>
          </w:tcPr>
          <w:p w14:paraId="25E4A6F2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FE5470A" w14:textId="77777777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29E31C28" w14:textId="6773029A" w:rsidR="00D17821" w:rsidRPr="00D17821" w:rsidRDefault="00D17821" w:rsidP="00D17821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A5E1CA0" w14:textId="77777777" w:rsidR="00324E46" w:rsidRDefault="00324E46" w:rsidP="007B1FC7">
      <w:pPr>
        <w:tabs>
          <w:tab w:val="left" w:pos="4962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sectPr w:rsidR="00324E46" w:rsidSect="007B1FC7">
      <w:headerReference w:type="first" r:id="rId11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884B9" w14:textId="77777777" w:rsidR="00B15064" w:rsidRDefault="00B15064">
      <w:pPr>
        <w:spacing w:after="0" w:line="240" w:lineRule="auto"/>
      </w:pPr>
      <w:r>
        <w:separator/>
      </w:r>
    </w:p>
  </w:endnote>
  <w:endnote w:type="continuationSeparator" w:id="0">
    <w:p w14:paraId="56194BA2" w14:textId="77777777" w:rsidR="00B15064" w:rsidRDefault="00B1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119D1" w14:textId="77777777" w:rsidR="00B15064" w:rsidRDefault="00B15064">
      <w:pPr>
        <w:spacing w:after="0" w:line="240" w:lineRule="auto"/>
      </w:pPr>
      <w:r>
        <w:separator/>
      </w:r>
    </w:p>
  </w:footnote>
  <w:footnote w:type="continuationSeparator" w:id="0">
    <w:p w14:paraId="5137434C" w14:textId="77777777" w:rsidR="00B15064" w:rsidRDefault="00B1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F073" w14:textId="4E6B1422" w:rsidR="005D2DA9" w:rsidRP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BD305E">
      <w:rPr>
        <w:rFonts w:ascii="Times New Roman" w:hAnsi="Times New Roman"/>
        <w:b/>
        <w:bCs/>
        <w:sz w:val="20"/>
        <w:szCs w:val="20"/>
        <w:lang w:val="sk-SK"/>
      </w:rPr>
      <w:t>Číslo zmluvy: 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D5EA" w14:textId="5B28A01C" w:rsidR="00BD305E" w:rsidRP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>
      <w:rPr>
        <w:rFonts w:ascii="Times New Roman" w:hAnsi="Times New Roman"/>
        <w:b/>
        <w:bCs/>
        <w:sz w:val="20"/>
        <w:szCs w:val="20"/>
        <w:lang w:val="sk-SK"/>
      </w:rPr>
      <w:t>Príloha k Zmluve o zabezpečení licencií a podpory číslo</w:t>
    </w:r>
    <w:r w:rsidRPr="00BD305E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A41F6A"/>
    <w:multiLevelType w:val="hybridMultilevel"/>
    <w:tmpl w:val="B68EE3F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A7B19"/>
    <w:multiLevelType w:val="hybridMultilevel"/>
    <w:tmpl w:val="9C223FB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F3481"/>
    <w:multiLevelType w:val="hybridMultilevel"/>
    <w:tmpl w:val="E48C5F1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4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20"/>
  </w:num>
  <w:num w:numId="2" w16cid:durableId="228421152">
    <w:abstractNumId w:val="47"/>
  </w:num>
  <w:num w:numId="3" w16cid:durableId="1308513335">
    <w:abstractNumId w:val="4"/>
  </w:num>
  <w:num w:numId="4" w16cid:durableId="1155414123">
    <w:abstractNumId w:val="38"/>
  </w:num>
  <w:num w:numId="5" w16cid:durableId="1106149302">
    <w:abstractNumId w:val="23"/>
  </w:num>
  <w:num w:numId="6" w16cid:durableId="1044603061">
    <w:abstractNumId w:val="40"/>
  </w:num>
  <w:num w:numId="7" w16cid:durableId="2075817131">
    <w:abstractNumId w:val="7"/>
  </w:num>
  <w:num w:numId="8" w16cid:durableId="2044940930">
    <w:abstractNumId w:val="44"/>
  </w:num>
  <w:num w:numId="9" w16cid:durableId="135730520">
    <w:abstractNumId w:val="17"/>
  </w:num>
  <w:num w:numId="10" w16cid:durableId="1892425285">
    <w:abstractNumId w:val="39"/>
  </w:num>
  <w:num w:numId="11" w16cid:durableId="2055808719">
    <w:abstractNumId w:val="9"/>
  </w:num>
  <w:num w:numId="12" w16cid:durableId="1709841764">
    <w:abstractNumId w:val="27"/>
  </w:num>
  <w:num w:numId="13" w16cid:durableId="1509758015">
    <w:abstractNumId w:val="37"/>
  </w:num>
  <w:num w:numId="14" w16cid:durableId="1041057973">
    <w:abstractNumId w:val="21"/>
  </w:num>
  <w:num w:numId="15" w16cid:durableId="2063475989">
    <w:abstractNumId w:val="46"/>
  </w:num>
  <w:num w:numId="16" w16cid:durableId="515119526">
    <w:abstractNumId w:val="31"/>
  </w:num>
  <w:num w:numId="17" w16cid:durableId="132410660">
    <w:abstractNumId w:val="26"/>
  </w:num>
  <w:num w:numId="18" w16cid:durableId="191964206">
    <w:abstractNumId w:val="8"/>
  </w:num>
  <w:num w:numId="19" w16cid:durableId="923799572">
    <w:abstractNumId w:val="18"/>
  </w:num>
  <w:num w:numId="20" w16cid:durableId="665211239">
    <w:abstractNumId w:val="5"/>
  </w:num>
  <w:num w:numId="21" w16cid:durableId="784348688">
    <w:abstractNumId w:val="33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6"/>
  </w:num>
  <w:num w:numId="25" w16cid:durableId="847717029">
    <w:abstractNumId w:val="10"/>
  </w:num>
  <w:num w:numId="26" w16cid:durableId="853231777">
    <w:abstractNumId w:val="45"/>
  </w:num>
  <w:num w:numId="27" w16cid:durableId="1240404221">
    <w:abstractNumId w:val="34"/>
  </w:num>
  <w:num w:numId="28" w16cid:durableId="883366988">
    <w:abstractNumId w:val="28"/>
  </w:num>
  <w:num w:numId="29" w16cid:durableId="1549492987">
    <w:abstractNumId w:val="35"/>
  </w:num>
  <w:num w:numId="30" w16cid:durableId="1679769528">
    <w:abstractNumId w:val="32"/>
  </w:num>
  <w:num w:numId="31" w16cid:durableId="1906799681">
    <w:abstractNumId w:val="30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42"/>
  </w:num>
  <w:num w:numId="35" w16cid:durableId="834419892">
    <w:abstractNumId w:val="22"/>
  </w:num>
  <w:num w:numId="36" w16cid:durableId="2140220296">
    <w:abstractNumId w:val="13"/>
  </w:num>
  <w:num w:numId="37" w16cid:durableId="1241986788">
    <w:abstractNumId w:val="25"/>
  </w:num>
  <w:num w:numId="38" w16cid:durableId="1933010734">
    <w:abstractNumId w:val="41"/>
  </w:num>
  <w:num w:numId="39" w16cid:durableId="1335763352">
    <w:abstractNumId w:val="15"/>
  </w:num>
  <w:num w:numId="40" w16cid:durableId="993723531">
    <w:abstractNumId w:val="19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4"/>
  </w:num>
  <w:num w:numId="44" w16cid:durableId="1442529257">
    <w:abstractNumId w:val="24"/>
  </w:num>
  <w:num w:numId="45" w16cid:durableId="850685413">
    <w:abstractNumId w:val="43"/>
  </w:num>
  <w:num w:numId="46" w16cid:durableId="219563750">
    <w:abstractNumId w:val="16"/>
  </w:num>
  <w:num w:numId="47" w16cid:durableId="924917540">
    <w:abstractNumId w:val="29"/>
  </w:num>
  <w:num w:numId="48" w16cid:durableId="2018458482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1730"/>
    <w:rsid w:val="00032FD0"/>
    <w:rsid w:val="0003604C"/>
    <w:rsid w:val="000415E4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2C91"/>
    <w:rsid w:val="0008594C"/>
    <w:rsid w:val="00087BC5"/>
    <w:rsid w:val="00090247"/>
    <w:rsid w:val="00090B41"/>
    <w:rsid w:val="000930E6"/>
    <w:rsid w:val="000932E9"/>
    <w:rsid w:val="0009331D"/>
    <w:rsid w:val="00094A1E"/>
    <w:rsid w:val="000952F0"/>
    <w:rsid w:val="00095A4A"/>
    <w:rsid w:val="00096247"/>
    <w:rsid w:val="000A390E"/>
    <w:rsid w:val="000A4BE1"/>
    <w:rsid w:val="000A4C21"/>
    <w:rsid w:val="000A5C8C"/>
    <w:rsid w:val="000B10FC"/>
    <w:rsid w:val="000B1EFE"/>
    <w:rsid w:val="000B5E9A"/>
    <w:rsid w:val="000B60F0"/>
    <w:rsid w:val="000B71BB"/>
    <w:rsid w:val="000B733C"/>
    <w:rsid w:val="000C24B8"/>
    <w:rsid w:val="000C32FD"/>
    <w:rsid w:val="000C3581"/>
    <w:rsid w:val="000C51FF"/>
    <w:rsid w:val="000D06C2"/>
    <w:rsid w:val="000D2841"/>
    <w:rsid w:val="000D40B3"/>
    <w:rsid w:val="000D43D2"/>
    <w:rsid w:val="000D4F95"/>
    <w:rsid w:val="000D787E"/>
    <w:rsid w:val="000E2EF1"/>
    <w:rsid w:val="000E3199"/>
    <w:rsid w:val="000E4296"/>
    <w:rsid w:val="000E4AAF"/>
    <w:rsid w:val="000E5DC1"/>
    <w:rsid w:val="000E5DC4"/>
    <w:rsid w:val="000E6BA7"/>
    <w:rsid w:val="000E73D4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0FF7"/>
    <w:rsid w:val="0011273B"/>
    <w:rsid w:val="00113DD2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8A2"/>
    <w:rsid w:val="00153D1D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77A12"/>
    <w:rsid w:val="001833E5"/>
    <w:rsid w:val="001863BC"/>
    <w:rsid w:val="00190C6A"/>
    <w:rsid w:val="00191ACD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98B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5F7B"/>
    <w:rsid w:val="001D7533"/>
    <w:rsid w:val="001E21C0"/>
    <w:rsid w:val="001E2448"/>
    <w:rsid w:val="001E3601"/>
    <w:rsid w:val="001E566B"/>
    <w:rsid w:val="001E5A0A"/>
    <w:rsid w:val="001E79D7"/>
    <w:rsid w:val="001F59D6"/>
    <w:rsid w:val="001F634E"/>
    <w:rsid w:val="00200327"/>
    <w:rsid w:val="00205267"/>
    <w:rsid w:val="0020655B"/>
    <w:rsid w:val="0021189C"/>
    <w:rsid w:val="00212698"/>
    <w:rsid w:val="002139E5"/>
    <w:rsid w:val="00214368"/>
    <w:rsid w:val="00214C1F"/>
    <w:rsid w:val="00220332"/>
    <w:rsid w:val="0022675B"/>
    <w:rsid w:val="002306C2"/>
    <w:rsid w:val="00233E50"/>
    <w:rsid w:val="002341E7"/>
    <w:rsid w:val="00235093"/>
    <w:rsid w:val="002350FB"/>
    <w:rsid w:val="00237776"/>
    <w:rsid w:val="00240D15"/>
    <w:rsid w:val="00240D2A"/>
    <w:rsid w:val="00241810"/>
    <w:rsid w:val="00243233"/>
    <w:rsid w:val="0024537B"/>
    <w:rsid w:val="00262DB5"/>
    <w:rsid w:val="002639A0"/>
    <w:rsid w:val="0026488C"/>
    <w:rsid w:val="00266FEB"/>
    <w:rsid w:val="002674B7"/>
    <w:rsid w:val="00267E76"/>
    <w:rsid w:val="0027121A"/>
    <w:rsid w:val="002721E8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12A3"/>
    <w:rsid w:val="002C7BD3"/>
    <w:rsid w:val="002D0E02"/>
    <w:rsid w:val="002D1103"/>
    <w:rsid w:val="002D3407"/>
    <w:rsid w:val="002D54BC"/>
    <w:rsid w:val="002E34A1"/>
    <w:rsid w:val="002E48AA"/>
    <w:rsid w:val="002E67C1"/>
    <w:rsid w:val="002E7904"/>
    <w:rsid w:val="002F0345"/>
    <w:rsid w:val="002F3E50"/>
    <w:rsid w:val="002F62C6"/>
    <w:rsid w:val="002F6E8B"/>
    <w:rsid w:val="003025AC"/>
    <w:rsid w:val="00305467"/>
    <w:rsid w:val="0030596D"/>
    <w:rsid w:val="003059F2"/>
    <w:rsid w:val="00307B10"/>
    <w:rsid w:val="003161C1"/>
    <w:rsid w:val="00321D4B"/>
    <w:rsid w:val="00322CE5"/>
    <w:rsid w:val="00324E46"/>
    <w:rsid w:val="003268A0"/>
    <w:rsid w:val="00331252"/>
    <w:rsid w:val="00331BE7"/>
    <w:rsid w:val="003320EF"/>
    <w:rsid w:val="00332488"/>
    <w:rsid w:val="00332D25"/>
    <w:rsid w:val="00337D57"/>
    <w:rsid w:val="00341344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1DC9"/>
    <w:rsid w:val="00363470"/>
    <w:rsid w:val="00366C19"/>
    <w:rsid w:val="00371C59"/>
    <w:rsid w:val="00383F89"/>
    <w:rsid w:val="003876F0"/>
    <w:rsid w:val="00393DF1"/>
    <w:rsid w:val="00394E04"/>
    <w:rsid w:val="00395271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D6F2B"/>
    <w:rsid w:val="003E12D4"/>
    <w:rsid w:val="003F018C"/>
    <w:rsid w:val="003F0B34"/>
    <w:rsid w:val="003F1494"/>
    <w:rsid w:val="003F2A1B"/>
    <w:rsid w:val="003F2C14"/>
    <w:rsid w:val="003F39F6"/>
    <w:rsid w:val="003F3B73"/>
    <w:rsid w:val="003F55FD"/>
    <w:rsid w:val="00400F43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151D6"/>
    <w:rsid w:val="00422211"/>
    <w:rsid w:val="00423EED"/>
    <w:rsid w:val="00423F85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3446"/>
    <w:rsid w:val="004575EF"/>
    <w:rsid w:val="00461B95"/>
    <w:rsid w:val="00462B18"/>
    <w:rsid w:val="00464716"/>
    <w:rsid w:val="004647E2"/>
    <w:rsid w:val="00465D61"/>
    <w:rsid w:val="004674FB"/>
    <w:rsid w:val="00470065"/>
    <w:rsid w:val="00470BBB"/>
    <w:rsid w:val="00470FF6"/>
    <w:rsid w:val="00472CB8"/>
    <w:rsid w:val="00475DC4"/>
    <w:rsid w:val="0047668E"/>
    <w:rsid w:val="00477818"/>
    <w:rsid w:val="00477E2D"/>
    <w:rsid w:val="00483E44"/>
    <w:rsid w:val="0048673E"/>
    <w:rsid w:val="0049066F"/>
    <w:rsid w:val="00494F52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0114"/>
    <w:rsid w:val="004C2865"/>
    <w:rsid w:val="004C4758"/>
    <w:rsid w:val="004C538D"/>
    <w:rsid w:val="004C6473"/>
    <w:rsid w:val="004C6520"/>
    <w:rsid w:val="004D0A0F"/>
    <w:rsid w:val="004D12BB"/>
    <w:rsid w:val="004D1F92"/>
    <w:rsid w:val="004D5B4A"/>
    <w:rsid w:val="004D79EA"/>
    <w:rsid w:val="004E00DD"/>
    <w:rsid w:val="004E447E"/>
    <w:rsid w:val="004E5217"/>
    <w:rsid w:val="004E69B9"/>
    <w:rsid w:val="004F0548"/>
    <w:rsid w:val="004F16F7"/>
    <w:rsid w:val="004F5AAD"/>
    <w:rsid w:val="004F6107"/>
    <w:rsid w:val="0050118D"/>
    <w:rsid w:val="00503C50"/>
    <w:rsid w:val="00504EF6"/>
    <w:rsid w:val="005076A1"/>
    <w:rsid w:val="00507DB5"/>
    <w:rsid w:val="00510110"/>
    <w:rsid w:val="005110A7"/>
    <w:rsid w:val="0051297B"/>
    <w:rsid w:val="0051715A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034"/>
    <w:rsid w:val="00544967"/>
    <w:rsid w:val="00551C82"/>
    <w:rsid w:val="00552E5F"/>
    <w:rsid w:val="00553AB4"/>
    <w:rsid w:val="005562B1"/>
    <w:rsid w:val="005573F9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86F6D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D2DA9"/>
    <w:rsid w:val="005E2C33"/>
    <w:rsid w:val="005E5ADA"/>
    <w:rsid w:val="005E5F85"/>
    <w:rsid w:val="005E6D4F"/>
    <w:rsid w:val="005E7197"/>
    <w:rsid w:val="005F0E0C"/>
    <w:rsid w:val="005F2DE2"/>
    <w:rsid w:val="005F6D77"/>
    <w:rsid w:val="005F7872"/>
    <w:rsid w:val="00601C90"/>
    <w:rsid w:val="00604087"/>
    <w:rsid w:val="00606331"/>
    <w:rsid w:val="0060747A"/>
    <w:rsid w:val="0061023F"/>
    <w:rsid w:val="00611110"/>
    <w:rsid w:val="00611632"/>
    <w:rsid w:val="00612090"/>
    <w:rsid w:val="00616D96"/>
    <w:rsid w:val="00616EE5"/>
    <w:rsid w:val="0062158B"/>
    <w:rsid w:val="00623FF9"/>
    <w:rsid w:val="00627BAC"/>
    <w:rsid w:val="00631A9C"/>
    <w:rsid w:val="0063297D"/>
    <w:rsid w:val="00633E74"/>
    <w:rsid w:val="006341FA"/>
    <w:rsid w:val="006349C1"/>
    <w:rsid w:val="00634AC7"/>
    <w:rsid w:val="006357F9"/>
    <w:rsid w:val="0063607F"/>
    <w:rsid w:val="00636260"/>
    <w:rsid w:val="006413A5"/>
    <w:rsid w:val="00642906"/>
    <w:rsid w:val="0064361C"/>
    <w:rsid w:val="00644E0B"/>
    <w:rsid w:val="00644FAF"/>
    <w:rsid w:val="00645995"/>
    <w:rsid w:val="00650FDE"/>
    <w:rsid w:val="00653E4F"/>
    <w:rsid w:val="00656BAE"/>
    <w:rsid w:val="00660F4C"/>
    <w:rsid w:val="00665F67"/>
    <w:rsid w:val="00666854"/>
    <w:rsid w:val="00667D9E"/>
    <w:rsid w:val="0067169B"/>
    <w:rsid w:val="0067246B"/>
    <w:rsid w:val="00672E44"/>
    <w:rsid w:val="00673C78"/>
    <w:rsid w:val="00675800"/>
    <w:rsid w:val="00677D21"/>
    <w:rsid w:val="00677FD2"/>
    <w:rsid w:val="006808B8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3C9A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819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318"/>
    <w:rsid w:val="00714CD4"/>
    <w:rsid w:val="00715E75"/>
    <w:rsid w:val="007160A1"/>
    <w:rsid w:val="00716638"/>
    <w:rsid w:val="00716A0A"/>
    <w:rsid w:val="007225B2"/>
    <w:rsid w:val="0072319A"/>
    <w:rsid w:val="00730189"/>
    <w:rsid w:val="00732C96"/>
    <w:rsid w:val="00733B52"/>
    <w:rsid w:val="0073476E"/>
    <w:rsid w:val="00734A5B"/>
    <w:rsid w:val="00735722"/>
    <w:rsid w:val="00737247"/>
    <w:rsid w:val="00737409"/>
    <w:rsid w:val="00740FC5"/>
    <w:rsid w:val="00741B48"/>
    <w:rsid w:val="00741DA6"/>
    <w:rsid w:val="00742591"/>
    <w:rsid w:val="007450F1"/>
    <w:rsid w:val="00745380"/>
    <w:rsid w:val="0074760B"/>
    <w:rsid w:val="00747697"/>
    <w:rsid w:val="00752F74"/>
    <w:rsid w:val="007533ED"/>
    <w:rsid w:val="00753AE5"/>
    <w:rsid w:val="0075413A"/>
    <w:rsid w:val="007544DC"/>
    <w:rsid w:val="00755571"/>
    <w:rsid w:val="00755E0F"/>
    <w:rsid w:val="00763939"/>
    <w:rsid w:val="0076653E"/>
    <w:rsid w:val="00766BF3"/>
    <w:rsid w:val="00766D22"/>
    <w:rsid w:val="00773E4A"/>
    <w:rsid w:val="00775844"/>
    <w:rsid w:val="00775B0D"/>
    <w:rsid w:val="00775DF4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789"/>
    <w:rsid w:val="007A493C"/>
    <w:rsid w:val="007A63F7"/>
    <w:rsid w:val="007A77C9"/>
    <w:rsid w:val="007B042A"/>
    <w:rsid w:val="007B0AE7"/>
    <w:rsid w:val="007B1235"/>
    <w:rsid w:val="007B1FC7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2784"/>
    <w:rsid w:val="00804339"/>
    <w:rsid w:val="00804CC5"/>
    <w:rsid w:val="00805506"/>
    <w:rsid w:val="00806EE4"/>
    <w:rsid w:val="00812098"/>
    <w:rsid w:val="00812D07"/>
    <w:rsid w:val="00813083"/>
    <w:rsid w:val="00814D39"/>
    <w:rsid w:val="00820220"/>
    <w:rsid w:val="00820325"/>
    <w:rsid w:val="00820565"/>
    <w:rsid w:val="0082333A"/>
    <w:rsid w:val="0082464B"/>
    <w:rsid w:val="0082489D"/>
    <w:rsid w:val="00824E04"/>
    <w:rsid w:val="008258D0"/>
    <w:rsid w:val="00826C19"/>
    <w:rsid w:val="008313D1"/>
    <w:rsid w:val="008334F8"/>
    <w:rsid w:val="00834517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7D91"/>
    <w:rsid w:val="008607CA"/>
    <w:rsid w:val="00862B77"/>
    <w:rsid w:val="0086592E"/>
    <w:rsid w:val="00866BE4"/>
    <w:rsid w:val="0087323F"/>
    <w:rsid w:val="00876F84"/>
    <w:rsid w:val="008805CE"/>
    <w:rsid w:val="00882047"/>
    <w:rsid w:val="00885F8D"/>
    <w:rsid w:val="00887C62"/>
    <w:rsid w:val="008955AA"/>
    <w:rsid w:val="008A0618"/>
    <w:rsid w:val="008A4158"/>
    <w:rsid w:val="008A608D"/>
    <w:rsid w:val="008A764C"/>
    <w:rsid w:val="008B0399"/>
    <w:rsid w:val="008B2A0C"/>
    <w:rsid w:val="008B6485"/>
    <w:rsid w:val="008C1BEF"/>
    <w:rsid w:val="008C1C85"/>
    <w:rsid w:val="008C34CF"/>
    <w:rsid w:val="008C4AD9"/>
    <w:rsid w:val="008C538A"/>
    <w:rsid w:val="008C59D3"/>
    <w:rsid w:val="008D19B9"/>
    <w:rsid w:val="008D6BFD"/>
    <w:rsid w:val="008D72D8"/>
    <w:rsid w:val="008E09BA"/>
    <w:rsid w:val="008E4CC8"/>
    <w:rsid w:val="008E7177"/>
    <w:rsid w:val="008E7B8D"/>
    <w:rsid w:val="008F0588"/>
    <w:rsid w:val="008F0FE0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26B93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77B1B"/>
    <w:rsid w:val="0098065D"/>
    <w:rsid w:val="009810D7"/>
    <w:rsid w:val="00984415"/>
    <w:rsid w:val="00984D3E"/>
    <w:rsid w:val="009854CF"/>
    <w:rsid w:val="0098753E"/>
    <w:rsid w:val="00990CC0"/>
    <w:rsid w:val="00991AC5"/>
    <w:rsid w:val="00993B5E"/>
    <w:rsid w:val="009A38A7"/>
    <w:rsid w:val="009A42E3"/>
    <w:rsid w:val="009A4CD1"/>
    <w:rsid w:val="009A6BC9"/>
    <w:rsid w:val="009B0C41"/>
    <w:rsid w:val="009B224A"/>
    <w:rsid w:val="009B28CF"/>
    <w:rsid w:val="009B4518"/>
    <w:rsid w:val="009B4FAF"/>
    <w:rsid w:val="009C3A2F"/>
    <w:rsid w:val="009C4000"/>
    <w:rsid w:val="009D0BAA"/>
    <w:rsid w:val="009D1673"/>
    <w:rsid w:val="009D33F6"/>
    <w:rsid w:val="009D6B33"/>
    <w:rsid w:val="009D7693"/>
    <w:rsid w:val="009D7CCA"/>
    <w:rsid w:val="009E0A01"/>
    <w:rsid w:val="009E2997"/>
    <w:rsid w:val="009E3047"/>
    <w:rsid w:val="009E3F8C"/>
    <w:rsid w:val="009E480C"/>
    <w:rsid w:val="009F5AA9"/>
    <w:rsid w:val="00A0000C"/>
    <w:rsid w:val="00A0040C"/>
    <w:rsid w:val="00A00616"/>
    <w:rsid w:val="00A00C11"/>
    <w:rsid w:val="00A02AD5"/>
    <w:rsid w:val="00A03E20"/>
    <w:rsid w:val="00A04081"/>
    <w:rsid w:val="00A04633"/>
    <w:rsid w:val="00A04D0F"/>
    <w:rsid w:val="00A0709F"/>
    <w:rsid w:val="00A12D22"/>
    <w:rsid w:val="00A14522"/>
    <w:rsid w:val="00A14784"/>
    <w:rsid w:val="00A163A8"/>
    <w:rsid w:val="00A16499"/>
    <w:rsid w:val="00A17CAA"/>
    <w:rsid w:val="00A24059"/>
    <w:rsid w:val="00A240F1"/>
    <w:rsid w:val="00A26418"/>
    <w:rsid w:val="00A32C48"/>
    <w:rsid w:val="00A33111"/>
    <w:rsid w:val="00A356EC"/>
    <w:rsid w:val="00A41B6B"/>
    <w:rsid w:val="00A4396C"/>
    <w:rsid w:val="00A44A78"/>
    <w:rsid w:val="00A45A27"/>
    <w:rsid w:val="00A474D7"/>
    <w:rsid w:val="00A514AA"/>
    <w:rsid w:val="00A52129"/>
    <w:rsid w:val="00A53A7E"/>
    <w:rsid w:val="00A540F9"/>
    <w:rsid w:val="00A57519"/>
    <w:rsid w:val="00A61A93"/>
    <w:rsid w:val="00A63235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C81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2729"/>
    <w:rsid w:val="00AB38DB"/>
    <w:rsid w:val="00AB6A21"/>
    <w:rsid w:val="00AC1340"/>
    <w:rsid w:val="00AC2562"/>
    <w:rsid w:val="00AC5F25"/>
    <w:rsid w:val="00AC6592"/>
    <w:rsid w:val="00AD032C"/>
    <w:rsid w:val="00AD2424"/>
    <w:rsid w:val="00AD68C6"/>
    <w:rsid w:val="00AE493E"/>
    <w:rsid w:val="00AE5941"/>
    <w:rsid w:val="00AE63E6"/>
    <w:rsid w:val="00AE6629"/>
    <w:rsid w:val="00AF0BC1"/>
    <w:rsid w:val="00AF224D"/>
    <w:rsid w:val="00AF273B"/>
    <w:rsid w:val="00AF3096"/>
    <w:rsid w:val="00AF3E78"/>
    <w:rsid w:val="00B0482D"/>
    <w:rsid w:val="00B112B3"/>
    <w:rsid w:val="00B11FCB"/>
    <w:rsid w:val="00B13C85"/>
    <w:rsid w:val="00B15064"/>
    <w:rsid w:val="00B1700C"/>
    <w:rsid w:val="00B17B40"/>
    <w:rsid w:val="00B23ADB"/>
    <w:rsid w:val="00B2664B"/>
    <w:rsid w:val="00B26744"/>
    <w:rsid w:val="00B26892"/>
    <w:rsid w:val="00B2699E"/>
    <w:rsid w:val="00B340B7"/>
    <w:rsid w:val="00B3634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1EA1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431C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63C"/>
    <w:rsid w:val="00BC69BC"/>
    <w:rsid w:val="00BC6BA9"/>
    <w:rsid w:val="00BC7526"/>
    <w:rsid w:val="00BC7EBE"/>
    <w:rsid w:val="00BD19B5"/>
    <w:rsid w:val="00BD305E"/>
    <w:rsid w:val="00BD3651"/>
    <w:rsid w:val="00BD5053"/>
    <w:rsid w:val="00BD53E9"/>
    <w:rsid w:val="00BD5E96"/>
    <w:rsid w:val="00BD7448"/>
    <w:rsid w:val="00BE2A49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4FE"/>
    <w:rsid w:val="00C2468D"/>
    <w:rsid w:val="00C256BF"/>
    <w:rsid w:val="00C257CA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55408"/>
    <w:rsid w:val="00C577E7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6A40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3DFB"/>
    <w:rsid w:val="00CA5423"/>
    <w:rsid w:val="00CA564C"/>
    <w:rsid w:val="00CA5FB5"/>
    <w:rsid w:val="00CA78AD"/>
    <w:rsid w:val="00CB07F1"/>
    <w:rsid w:val="00CB391C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57A"/>
    <w:rsid w:val="00CF4D40"/>
    <w:rsid w:val="00D005DD"/>
    <w:rsid w:val="00D01C2D"/>
    <w:rsid w:val="00D118E9"/>
    <w:rsid w:val="00D151D9"/>
    <w:rsid w:val="00D16571"/>
    <w:rsid w:val="00D1721A"/>
    <w:rsid w:val="00D17821"/>
    <w:rsid w:val="00D220F4"/>
    <w:rsid w:val="00D263B6"/>
    <w:rsid w:val="00D309AE"/>
    <w:rsid w:val="00D309B7"/>
    <w:rsid w:val="00D348DB"/>
    <w:rsid w:val="00D34CEB"/>
    <w:rsid w:val="00D35CBC"/>
    <w:rsid w:val="00D43C6F"/>
    <w:rsid w:val="00D44580"/>
    <w:rsid w:val="00D45CE7"/>
    <w:rsid w:val="00D51531"/>
    <w:rsid w:val="00D529B8"/>
    <w:rsid w:val="00D54F95"/>
    <w:rsid w:val="00D57DF8"/>
    <w:rsid w:val="00D616D1"/>
    <w:rsid w:val="00D62794"/>
    <w:rsid w:val="00D62FF2"/>
    <w:rsid w:val="00D65107"/>
    <w:rsid w:val="00D6725D"/>
    <w:rsid w:val="00D67C2C"/>
    <w:rsid w:val="00D71690"/>
    <w:rsid w:val="00D72E4C"/>
    <w:rsid w:val="00D7393A"/>
    <w:rsid w:val="00D74194"/>
    <w:rsid w:val="00D765E0"/>
    <w:rsid w:val="00D76F84"/>
    <w:rsid w:val="00D7746E"/>
    <w:rsid w:val="00D814E6"/>
    <w:rsid w:val="00D81A92"/>
    <w:rsid w:val="00D81FEF"/>
    <w:rsid w:val="00D82A1E"/>
    <w:rsid w:val="00D82C5B"/>
    <w:rsid w:val="00D835B5"/>
    <w:rsid w:val="00D852EB"/>
    <w:rsid w:val="00D86AA6"/>
    <w:rsid w:val="00D873B2"/>
    <w:rsid w:val="00D908F9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1AFC"/>
    <w:rsid w:val="00DD3AD6"/>
    <w:rsid w:val="00DD6E2D"/>
    <w:rsid w:val="00DE013D"/>
    <w:rsid w:val="00DE32F0"/>
    <w:rsid w:val="00DE61CA"/>
    <w:rsid w:val="00DF193C"/>
    <w:rsid w:val="00DF25BC"/>
    <w:rsid w:val="00DF3DCE"/>
    <w:rsid w:val="00DF53D2"/>
    <w:rsid w:val="00DF5908"/>
    <w:rsid w:val="00DF7C04"/>
    <w:rsid w:val="00E01218"/>
    <w:rsid w:val="00E01518"/>
    <w:rsid w:val="00E02E99"/>
    <w:rsid w:val="00E03661"/>
    <w:rsid w:val="00E04EA4"/>
    <w:rsid w:val="00E07953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65EA4"/>
    <w:rsid w:val="00E7015A"/>
    <w:rsid w:val="00E718EC"/>
    <w:rsid w:val="00E72824"/>
    <w:rsid w:val="00E72CF3"/>
    <w:rsid w:val="00E754D4"/>
    <w:rsid w:val="00E75730"/>
    <w:rsid w:val="00E7619D"/>
    <w:rsid w:val="00E7671D"/>
    <w:rsid w:val="00E80282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042"/>
    <w:rsid w:val="00ED286D"/>
    <w:rsid w:val="00ED2C8D"/>
    <w:rsid w:val="00ED32EE"/>
    <w:rsid w:val="00ED337D"/>
    <w:rsid w:val="00EE2C79"/>
    <w:rsid w:val="00EE77E9"/>
    <w:rsid w:val="00EE7C95"/>
    <w:rsid w:val="00EF1962"/>
    <w:rsid w:val="00EF2EB3"/>
    <w:rsid w:val="00EF618A"/>
    <w:rsid w:val="00F041C4"/>
    <w:rsid w:val="00F06401"/>
    <w:rsid w:val="00F07F8C"/>
    <w:rsid w:val="00F100E0"/>
    <w:rsid w:val="00F131E1"/>
    <w:rsid w:val="00F13EAE"/>
    <w:rsid w:val="00F14F5F"/>
    <w:rsid w:val="00F17124"/>
    <w:rsid w:val="00F210B3"/>
    <w:rsid w:val="00F25D08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57940"/>
    <w:rsid w:val="00F600D3"/>
    <w:rsid w:val="00F60568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77E57"/>
    <w:rsid w:val="00F8458C"/>
    <w:rsid w:val="00F8685A"/>
    <w:rsid w:val="00F90D92"/>
    <w:rsid w:val="00F91148"/>
    <w:rsid w:val="00F92DA0"/>
    <w:rsid w:val="00F935DF"/>
    <w:rsid w:val="00F95D9C"/>
    <w:rsid w:val="00F964CE"/>
    <w:rsid w:val="00F979DF"/>
    <w:rsid w:val="00FA05C6"/>
    <w:rsid w:val="00FA16EB"/>
    <w:rsid w:val="00FA264A"/>
    <w:rsid w:val="00FA384D"/>
    <w:rsid w:val="00FA42EA"/>
    <w:rsid w:val="00FA5311"/>
    <w:rsid w:val="00FA5B56"/>
    <w:rsid w:val="00FA66F3"/>
    <w:rsid w:val="00FA7106"/>
    <w:rsid w:val="00FB1597"/>
    <w:rsid w:val="00FB2D82"/>
    <w:rsid w:val="00FB3242"/>
    <w:rsid w:val="00FB3684"/>
    <w:rsid w:val="00FB3BB9"/>
    <w:rsid w:val="00FB7C44"/>
    <w:rsid w:val="00FC5F76"/>
    <w:rsid w:val="00FC74ED"/>
    <w:rsid w:val="00FC7D6E"/>
    <w:rsid w:val="00FD0632"/>
    <w:rsid w:val="00FD0B29"/>
    <w:rsid w:val="00FD7A9B"/>
    <w:rsid w:val="00FD7DA3"/>
    <w:rsid w:val="00FE19BC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F2A1B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7B1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7B1FC7"/>
    <w:rPr>
      <w:color w:val="96607D"/>
      <w:u w:val="single"/>
    </w:rPr>
  </w:style>
  <w:style w:type="paragraph" w:customStyle="1" w:styleId="msonormal0">
    <w:name w:val="msonormal"/>
    <w:basedOn w:val="Normlny"/>
    <w:rsid w:val="007B1F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sk-SK"/>
    </w:rPr>
  </w:style>
  <w:style w:type="paragraph" w:customStyle="1" w:styleId="xl67">
    <w:name w:val="xl67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7B1FC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7B1F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5E94B3" w:fill="5E94B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77">
    <w:name w:val="xl77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sk-SK"/>
    </w:rPr>
  </w:style>
  <w:style w:type="paragraph" w:customStyle="1" w:styleId="xl78">
    <w:name w:val="xl78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xl79">
    <w:name w:val="xl79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xl80">
    <w:name w:val="xl80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81">
    <w:name w:val="xl81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85">
    <w:name w:val="xl85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86">
    <w:name w:val="xl86"/>
    <w:basedOn w:val="Normlny"/>
    <w:rsid w:val="007B1F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5E94B3" w:fill="5E94B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88">
    <w:name w:val="xl88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sk-SK"/>
    </w:rPr>
  </w:style>
  <w:style w:type="paragraph" w:customStyle="1" w:styleId="xl89">
    <w:name w:val="xl89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sk-SK"/>
    </w:rPr>
  </w:style>
  <w:style w:type="paragraph" w:customStyle="1" w:styleId="xl90">
    <w:name w:val="xl90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sk-SK"/>
    </w:rPr>
  </w:style>
  <w:style w:type="paragraph" w:customStyle="1" w:styleId="xl91">
    <w:name w:val="xl91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sk-SK"/>
    </w:rPr>
  </w:style>
  <w:style w:type="paragraph" w:customStyle="1" w:styleId="xl92">
    <w:name w:val="xl92"/>
    <w:basedOn w:val="Normlny"/>
    <w:rsid w:val="007B1F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paragraph" w:customStyle="1" w:styleId="xl93">
    <w:name w:val="xl93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xl96">
    <w:name w:val="xl96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sk-SK"/>
    </w:rPr>
  </w:style>
  <w:style w:type="paragraph" w:customStyle="1" w:styleId="xl97">
    <w:name w:val="xl97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7B1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99">
    <w:name w:val="xl99"/>
    <w:basedOn w:val="Normlny"/>
    <w:rsid w:val="00D17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TIC-referátnik" edit="true"/>
    <f:field ref="objsubject" par="" text="" edit="true"/>
    <f:field ref="objcreatedby" par="" text="MRÁZOVÁ, Andrea, JUDr."/>
    <f:field ref="objcreatedat" par="" date="2025-10-29T12:58:45" text="29.10.2025 12:58:45"/>
    <f:field ref="objchangedby" par="" text="TARBAJ, Matej, Mgr."/>
    <f:field ref="objmodifiedat" par="" date="2025-10-30T07:30:32" text="30.10.2025 7:30:32"/>
    <f:field ref="doc_FSCFOLIO_1_1001_FieldDocumentNumber" par="" text=""/>
    <f:field ref="doc_FSCFOLIO_1_1001_FieldSubject" par="" text="" edit="true"/>
    <f:field ref="FSCFOLIO_1_1001_FieldCurrentUser" par="" text="Mgr. Matej TARBAJ"/>
    <f:field ref="CCAPRECONFIG_15_1001_Objektname" par="" text="TIC-referátnik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6770</Words>
  <Characters>38595</Characters>
  <Application>Microsoft Office Word</Application>
  <DocSecurity>0</DocSecurity>
  <Lines>321</Lines>
  <Paragraphs>90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2026-04-20T08:49:00Z</dcterms:created>
  <dcterms:modified xsi:type="dcterms:W3CDTF">2026-04-24T08:34:00Z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Jana KOVÁCSOVÁ,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2025, 11:17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>Mgr. Magdaléna JUSKOVÁ</vt:lpwstr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KOVÁCSOVÁ, Jana,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09.10.2025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*COO.2145.2000.6.12327387*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9</vt:lpwstr>
  </property>
  <property fmtid="{D5CDD505-2E9C-101B-9397-08002B2CF9AE}" pid="380" name="FSC#COOELAK@1.1001:CurrentUserEmail">
    <vt:lpwstr>magdalena.juskova@mzv.sk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COO.2145.2000.6.12327387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1,2,3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4,5,6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FSC#SKMZV@103.510:mzv_OZkom_IntAddressati_7">
    <vt:lpwstr/>
  </property>
  <property fmtid="{D5CDD505-2E9C-101B-9397-08002B2CF9AE}" pid="420" name="FSC#SKMZV@103.510:mzv_OZkom_IntAddressati_8">
    <vt:lpwstr/>
  </property>
  <property fmtid="{D5CDD505-2E9C-101B-9397-08002B2CF9AE}" pid="421" name="FSC#SKMZV@103.510:mzv_OZkom_IntAddressati_9">
    <vt:lpwstr/>
  </property>
  <property fmtid="{D5CDD505-2E9C-101B-9397-08002B2CF9AE}" pid="422" name="FSC#SKMZV@103.510:mzv_OZkom_IntAddressati_NaVedomie_7">
    <vt:lpwstr/>
  </property>
  <property fmtid="{D5CDD505-2E9C-101B-9397-08002B2CF9AE}" pid="423" name="FSC#SKMZV@103.510:mzv_OZkom_IntAddressati_NaVedomie_8">
    <vt:lpwstr/>
  </property>
  <property fmtid="{D5CDD505-2E9C-101B-9397-08002B2CF9AE}" pid="424" name="FSC#SKMZV@103.510:mzv_OZkom_IntAddressati_NaVedomie_9">
    <vt:lpwstr/>
  </property>
  <property fmtid="{D5CDD505-2E9C-101B-9397-08002B2CF9AE}" pid="425" name="FSC#SKMZV@103.510:mzv_OZkom_ExtAddressati_7">
    <vt:lpwstr/>
  </property>
  <property fmtid="{D5CDD505-2E9C-101B-9397-08002B2CF9AE}" pid="426" name="FSC#SKMZV@103.510:mzv_OZkom_ExtAddressati_8">
    <vt:lpwstr/>
  </property>
  <property fmtid="{D5CDD505-2E9C-101B-9397-08002B2CF9AE}" pid="427" name="FSC#SKMZV@103.510:mzv_OZkom_ExtAddressati_9">
    <vt:lpwstr/>
  </property>
  <property fmtid="{D5CDD505-2E9C-101B-9397-08002B2CF9AE}" pid="428" name="FSC#SKMZV@103.510:mzv_OZkom_ExtAddressati_NaVedomie_7">
    <vt:lpwstr/>
  </property>
  <property fmtid="{D5CDD505-2E9C-101B-9397-08002B2CF9AE}" pid="429" name="FSC#SKMZV@103.510:mzv_OZkom_ExtAddressati_NaVedomie_8">
    <vt:lpwstr/>
  </property>
  <property fmtid="{D5CDD505-2E9C-101B-9397-08002B2CF9AE}" pid="430" name="FSC#SKMZV@103.510:mzv_OZkom_ExtAddressati_NaVedomie_9">
    <vt:lpwstr/>
  </property>
  <property fmtid="{D5CDD505-2E9C-101B-9397-08002B2CF9AE}" pid="431" name="FSC#COOELAK@1.1001:replyreference">
    <vt:lpwstr/>
  </property>
  <property fmtid="{D5CDD505-2E9C-101B-9397-08002B2CF9AE}" pid="432" name="MSIP_Label_80c7a067-241f-4283-a795-648c046fe564_Enabled">
    <vt:lpwstr>true</vt:lpwstr>
  </property>
  <property fmtid="{D5CDD505-2E9C-101B-9397-08002B2CF9AE}" pid="433" name="MSIP_Label_80c7a067-241f-4283-a795-648c046fe564_SetDate">
    <vt:lpwstr>2025-10-30T07:32:31Z</vt:lpwstr>
  </property>
  <property fmtid="{D5CDD505-2E9C-101B-9397-08002B2CF9AE}" pid="434" name="MSIP_Label_80c7a067-241f-4283-a795-648c046fe564_Method">
    <vt:lpwstr>Privileged</vt:lpwstr>
  </property>
  <property fmtid="{D5CDD505-2E9C-101B-9397-08002B2CF9AE}" pid="435" name="MSIP_Label_80c7a067-241f-4283-a795-648c046fe564_Name">
    <vt:lpwstr>Bez označenia</vt:lpwstr>
  </property>
  <property fmtid="{D5CDD505-2E9C-101B-9397-08002B2CF9AE}" pid="436" name="MSIP_Label_80c7a067-241f-4283-a795-648c046fe564_SiteId">
    <vt:lpwstr>8fe5905d-1a8a-4469-a0d9-11f2c367f0ac</vt:lpwstr>
  </property>
  <property fmtid="{D5CDD505-2E9C-101B-9397-08002B2CF9AE}" pid="437" name="MSIP_Label_80c7a067-241f-4283-a795-648c046fe564_ActionId">
    <vt:lpwstr>326cdf6d-c280-4c0e-a317-28ca94bb65c1</vt:lpwstr>
  </property>
  <property fmtid="{D5CDD505-2E9C-101B-9397-08002B2CF9AE}" pid="438" name="MSIP_Label_80c7a067-241f-4283-a795-648c046fe564_ContentBits">
    <vt:lpwstr>0</vt:lpwstr>
  </property>
  <property fmtid="{D5CDD505-2E9C-101B-9397-08002B2CF9AE}" pid="439" name="MSIP_Label_80c7a067-241f-4283-a795-648c046fe564_Tag">
    <vt:lpwstr>10, 0, 1, 1</vt:lpwstr>
  </property>
</Properties>
</file>