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7E5EE" w14:textId="6DF5BFBD" w:rsidR="006E0706" w:rsidRPr="006E0706" w:rsidRDefault="006E0706" w:rsidP="006E0706">
      <w:pPr>
        <w:spacing w:after="0"/>
        <w:jc w:val="both"/>
        <w:rPr>
          <w:b/>
          <w:bCs/>
        </w:rPr>
      </w:pPr>
      <w:r w:rsidRPr="006E0706">
        <w:rPr>
          <w:b/>
          <w:bCs/>
        </w:rPr>
        <w:t xml:space="preserve">Otázka č. </w:t>
      </w:r>
      <w:r w:rsidR="008D50F6">
        <w:rPr>
          <w:b/>
          <w:bCs/>
        </w:rPr>
        <w:t>4</w:t>
      </w:r>
    </w:p>
    <w:p w14:paraId="0D945E51" w14:textId="77777777" w:rsidR="00B51263" w:rsidRDefault="00EA12EA" w:rsidP="006E0706">
      <w:pPr>
        <w:jc w:val="both"/>
      </w:pPr>
      <w:r w:rsidRPr="00EA12EA">
        <w:t xml:space="preserve">Verejný obstarávateľ v časti 1.4 Súťažných podkladov bod 3.1 vyžaduje v rámci zoznamu poskytnutých služieb preukázanie viacerých vecných aspektov, napríklad hybridnú distribuovanú architektúru, služby </w:t>
      </w:r>
      <w:proofErr w:type="spellStart"/>
      <w:r w:rsidRPr="00EA12EA">
        <w:t>Platform</w:t>
      </w:r>
      <w:proofErr w:type="spellEnd"/>
      <w:r w:rsidRPr="00EA12EA">
        <w:t xml:space="preserve"> as a Service, cloudovú </w:t>
      </w:r>
      <w:proofErr w:type="spellStart"/>
      <w:r w:rsidRPr="00EA12EA">
        <w:t>multitenantnú</w:t>
      </w:r>
      <w:proofErr w:type="spellEnd"/>
      <w:r w:rsidRPr="00EA12EA">
        <w:t xml:space="preserve"> službu so zvýšenou úrovňou zabezpečenia </w:t>
      </w:r>
      <w:proofErr w:type="spellStart"/>
      <w:r w:rsidRPr="00EA12EA">
        <w:t>tenantov</w:t>
      </w:r>
      <w:proofErr w:type="spellEnd"/>
      <w:r w:rsidRPr="00EA12EA">
        <w:t xml:space="preserve"> alebo implementáciu</w:t>
      </w:r>
      <w:r>
        <w:t xml:space="preserve"> </w:t>
      </w:r>
      <w:r w:rsidRPr="00EA12EA">
        <w:t>/</w:t>
      </w:r>
      <w:r>
        <w:t xml:space="preserve"> </w:t>
      </w:r>
      <w:r w:rsidRPr="00EA12EA">
        <w:t>integráciu</w:t>
      </w:r>
      <w:r>
        <w:t xml:space="preserve"> </w:t>
      </w:r>
      <w:r w:rsidRPr="00EA12EA">
        <w:t>/</w:t>
      </w:r>
      <w:r>
        <w:t xml:space="preserve"> </w:t>
      </w:r>
      <w:r w:rsidRPr="00EA12EA">
        <w:t>prispôsobenie</w:t>
      </w:r>
      <w:r>
        <w:t xml:space="preserve"> </w:t>
      </w:r>
      <w:r w:rsidRPr="00EA12EA">
        <w:t xml:space="preserve">LMS riešenia v </w:t>
      </w:r>
      <w:proofErr w:type="spellStart"/>
      <w:r w:rsidRPr="00EA12EA">
        <w:t>cloude</w:t>
      </w:r>
      <w:proofErr w:type="spellEnd"/>
      <w:r w:rsidRPr="00EA12EA">
        <w:t>.</w:t>
      </w:r>
      <w:r>
        <w:t xml:space="preserve"> </w:t>
      </w:r>
    </w:p>
    <w:p w14:paraId="55B10A27" w14:textId="10F47760" w:rsidR="006E0706" w:rsidRDefault="00EA12EA" w:rsidP="006E0706">
      <w:pPr>
        <w:jc w:val="both"/>
      </w:pPr>
      <w:r w:rsidRPr="00EA12EA">
        <w:t>Žiadame verejného obstarávateľa o vysvetlenie, akým spôsobom majú uchádzači tieto vecné aspekty referencií preukázať. Bude postačovať opis plnenia v zozname poskytnutých služieb podľa Prílohy č. 4, alebo verejný obstarávateľ vyžaduje aj samostatné potvrdenie objednávateľa, technickú dokumentáciu, referenčný list alebo iný dôkaz?</w:t>
      </w:r>
    </w:p>
    <w:p w14:paraId="61810463" w14:textId="5DF14C73" w:rsidR="00DA621B" w:rsidRDefault="00DA621B" w:rsidP="00DA621B">
      <w:pPr>
        <w:spacing w:after="0"/>
        <w:jc w:val="both"/>
      </w:pPr>
      <w:r w:rsidRPr="006E0706">
        <w:rPr>
          <w:b/>
          <w:bCs/>
        </w:rPr>
        <w:t xml:space="preserve">Odpoveď č. </w:t>
      </w:r>
      <w:r w:rsidR="008D50F6">
        <w:rPr>
          <w:b/>
          <w:bCs/>
        </w:rPr>
        <w:t>4</w:t>
      </w:r>
    </w:p>
    <w:p w14:paraId="788AD7C2" w14:textId="5371BA20" w:rsidR="00EA12EA" w:rsidRDefault="00EA12EA" w:rsidP="00EA12EA">
      <w:pPr>
        <w:spacing w:after="80"/>
        <w:jc w:val="both"/>
      </w:pPr>
      <w:r>
        <w:t xml:space="preserve">Spôsob preukázania splnenia predmetnej podmienky účasti je uvedený v súťažných podkladoch, najmä v </w:t>
      </w:r>
      <w:r w:rsidRPr="00B10F11">
        <w:t>časti 1.4 Podmienky účasti a v Prílohe č. 4 – Zoznam poskytnutých služieb rovnakého alebo obdobného charakteru ako predmet zákazky, ktoré verejný obstarávateľ týmto iba cituje a bližšie vysvetľuje.</w:t>
      </w:r>
    </w:p>
    <w:p w14:paraId="01843387" w14:textId="77777777" w:rsidR="00EA12EA" w:rsidRDefault="00EA12EA" w:rsidP="00EA12EA">
      <w:pPr>
        <w:spacing w:after="80"/>
        <w:jc w:val="both"/>
      </w:pPr>
      <w:r>
        <w:t>Na preukázanie splnenia predmetnej podmienky účasti postačuje, aby uchádzač požadované skutočnosti uviedol v Zozname poskytnutých služieb podľa Prílohy č. 4 v rozsahu umožňujúcom posúdenie splnenia jednotlivých požiadaviek verejného obstarávateľa, vrátane kontaktných údajov objednávateľa v požadovanom rozsahu, aby si verejný obstarávateľ mohol v prípade potreby overiť pravdivosť a obsah predložených údajov.</w:t>
      </w:r>
    </w:p>
    <w:p w14:paraId="77BB5475" w14:textId="47B973DF" w:rsidR="001521C8" w:rsidRDefault="00EA12EA" w:rsidP="00EA12EA">
      <w:pPr>
        <w:spacing w:after="80"/>
        <w:jc w:val="both"/>
      </w:pPr>
      <w:r>
        <w:t>Verejný obstarávateľ nevyžaduje predloženie samostatného potvrdenia objednávateľa, referenčného listu, technickej dokumentácie ani iného osobitného dôkazu, keďže takáto požiadavka nie je v súťažných podkladoch ustanovená.</w:t>
      </w:r>
    </w:p>
    <w:p w14:paraId="137FADDA" w14:textId="13EBB70E" w:rsidR="00DA621B" w:rsidRDefault="00DA621B" w:rsidP="00DA621B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1D1AB" wp14:editId="4E6037D7">
                <wp:simplePos x="0" y="0"/>
                <wp:positionH relativeFrom="column">
                  <wp:posOffset>-1905</wp:posOffset>
                </wp:positionH>
                <wp:positionV relativeFrom="paragraph">
                  <wp:posOffset>13970</wp:posOffset>
                </wp:positionV>
                <wp:extent cx="5853817" cy="0"/>
                <wp:effectExtent l="0" t="0" r="0" b="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3817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2F8B6D" id="Rovná spojnica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1.1pt" to="460.8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" strokecolor="#0f9ed5 [3207]" strokeweight="1.5pt">
                <v:stroke joinstyle="miter"/>
              </v:line>
            </w:pict>
          </mc:Fallback>
        </mc:AlternateContent>
      </w:r>
    </w:p>
    <w:p w14:paraId="43A35F55" w14:textId="6234D824" w:rsidR="00DA621B" w:rsidRDefault="006E0706" w:rsidP="00DA621B">
      <w:pPr>
        <w:spacing w:after="0"/>
        <w:jc w:val="both"/>
        <w:rPr>
          <w:b/>
          <w:bCs/>
        </w:rPr>
      </w:pPr>
      <w:proofErr w:type="spellStart"/>
      <w:r w:rsidRPr="006E0706">
        <w:rPr>
          <w:b/>
          <w:bCs/>
        </w:rPr>
        <w:t>Otázka</w:t>
      </w:r>
      <w:proofErr w:type="spellEnd"/>
      <w:r w:rsidRPr="006E0706">
        <w:rPr>
          <w:b/>
          <w:bCs/>
        </w:rPr>
        <w:t xml:space="preserve"> č.</w:t>
      </w:r>
      <w:r w:rsidR="008D50F6">
        <w:rPr>
          <w:b/>
          <w:bCs/>
        </w:rPr>
        <w:t xml:space="preserve"> 5</w:t>
      </w:r>
    </w:p>
    <w:p w14:paraId="328ADB26" w14:textId="40360108" w:rsidR="00DA621B" w:rsidRPr="00DA621B" w:rsidRDefault="008D50F6" w:rsidP="00DA621B">
      <w:pPr>
        <w:jc w:val="both"/>
      </w:pPr>
      <w:r w:rsidRPr="008D50F6">
        <w:t>Žiadame verejného obstarávateľa o potvrdenie, či môže uchádzač použiť jednu referenciu na preukázanie viacerých referenčných požiadaviek, ak jeden projekt objektívne spĺňa viacero požadovaných vecných aspektov a finančných limitov.</w:t>
      </w:r>
    </w:p>
    <w:p w14:paraId="00985FB4" w14:textId="1B5650F4" w:rsidR="00DA621B" w:rsidRDefault="00DA621B" w:rsidP="00DA621B">
      <w:pPr>
        <w:spacing w:after="0"/>
        <w:jc w:val="both"/>
      </w:pPr>
      <w:r w:rsidRPr="006E0706">
        <w:rPr>
          <w:b/>
          <w:bCs/>
        </w:rPr>
        <w:t xml:space="preserve">Odpoveď č. </w:t>
      </w:r>
      <w:r w:rsidR="008D50F6">
        <w:rPr>
          <w:b/>
          <w:bCs/>
        </w:rPr>
        <w:t>5</w:t>
      </w:r>
    </w:p>
    <w:p w14:paraId="38755FE8" w14:textId="69399A98" w:rsidR="008D50F6" w:rsidRDefault="008D50F6" w:rsidP="008D50F6">
      <w:pPr>
        <w:spacing w:after="80"/>
        <w:jc w:val="both"/>
      </w:pPr>
      <w:r>
        <w:t>Verejný obstarávateľ potvrdzuje, že pri formulovaní podmienok účasti neuplatnil žiadne obmedzenia nad rámec zákona č. 343/2015 Z. z. o verejnom obstarávaní. Súťažné podklady ani zákon nestanovujú obmedzenie spôsobu, akým uchádzač preukáže splnenie požiadaviek na technickú alebo odbornú spôsobilosť, pokiaľ sú splnené podmienky ustanovené zákonom a súťažnými podkladmi.</w:t>
      </w:r>
    </w:p>
    <w:p w14:paraId="09ED1031" w14:textId="77777777" w:rsidR="008D50F6" w:rsidRDefault="008D50F6" w:rsidP="008D50F6">
      <w:pPr>
        <w:spacing w:after="80"/>
        <w:jc w:val="both"/>
      </w:pPr>
      <w:r>
        <w:t xml:space="preserve">V súlade s § 34 zákona o verejnom obstarávaní je rozhodujúce, aby uchádzač preukázal splnenie požadovaných podmienok účasti predpísaným spôsobom. Uchádzač preto môže splnenie podmienok účasti preukázať jednou alebo viacerými referenciami, vrátane </w:t>
      </w:r>
      <w:r>
        <w:lastRenderedPageBreak/>
        <w:t>ich kombinácie, prípadne aj využitím technických alebo odborných kapacít jednej alebo viacerých iných osôb podľa § 34 ods. 3 zákona o verejnom obstarávaní, ak preukáže, že ich bude mať pri plnení zákazky skutočne k dispozícii. Rovnako môže pri preukazovaní technickej alebo odbornej spôsobilosti využiť aj referencie evidované v Registri referencií vedenom Úradom pre verejné obstarávanie, ak z nich vyplýva splnenie požiadaviek verejného obstarávateľa.</w:t>
      </w:r>
    </w:p>
    <w:p w14:paraId="55850AA5" w14:textId="6692D129" w:rsidR="00DA621B" w:rsidRDefault="008D50F6" w:rsidP="008D50F6">
      <w:pPr>
        <w:spacing w:after="80"/>
        <w:jc w:val="both"/>
      </w:pPr>
      <w:r>
        <w:t>Verejný obstarávateľ bude splnenie podmienok účasti posudzovať podľa obsahu predložených dokladov, prípadne referencií evidovaných v Registri referencií, a podľa splnenia podmienok ustanovených zákonom o verejnom obstarávaní a súťažnými podkladmi.</w:t>
      </w:r>
    </w:p>
    <w:p w14:paraId="50E7BA2B" w14:textId="77777777" w:rsidR="00DA621B" w:rsidRDefault="00DA621B" w:rsidP="00DA621B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9C2FF5" wp14:editId="59E8918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53817" cy="0"/>
                <wp:effectExtent l="0" t="0" r="0" b="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3817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E1B8B0" id="Rovná spojnica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60.9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" strokecolor="#0f9ed5 [3207]" strokeweight="1.5pt">
                <v:stroke joinstyle="miter"/>
              </v:line>
            </w:pict>
          </mc:Fallback>
        </mc:AlternateContent>
      </w:r>
    </w:p>
    <w:p w14:paraId="4158A0FD" w14:textId="2887FD1A" w:rsidR="00DA621B" w:rsidRDefault="006E0706" w:rsidP="00DA621B">
      <w:pPr>
        <w:spacing w:after="0"/>
        <w:jc w:val="both"/>
        <w:rPr>
          <w:b/>
          <w:bCs/>
        </w:rPr>
      </w:pPr>
      <w:r w:rsidRPr="006E0706">
        <w:rPr>
          <w:b/>
          <w:bCs/>
        </w:rPr>
        <w:t xml:space="preserve">Otázka č. </w:t>
      </w:r>
      <w:r w:rsidR="00C26AF5">
        <w:rPr>
          <w:b/>
          <w:bCs/>
        </w:rPr>
        <w:t>6</w:t>
      </w:r>
    </w:p>
    <w:p w14:paraId="6B3BD1A5" w14:textId="2B971453" w:rsidR="00C26AF5" w:rsidRDefault="00C26AF5" w:rsidP="00C26AF5">
      <w:pPr>
        <w:jc w:val="both"/>
      </w:pPr>
      <w:r>
        <w:t>Verejný obstarávateľ v článku V. Súťažných podkladov - "Otváranie a vyhodnotenie ponúk" bod 32 uvádza, že "Po úvodnom úplnom vyhodnotení všetkých prijatých ponúk bude za účelom zostavenia nového poradia ponúk v záujme predloženia nových jednotkových cien upravených smerom nadol použitá elektronická aukcia podľa § 54 zákona o verejnom obstarávaní"</w:t>
      </w:r>
    </w:p>
    <w:p w14:paraId="76FCDC31" w14:textId="70E6A56C" w:rsidR="006E0706" w:rsidRDefault="00C26AF5" w:rsidP="00C26AF5">
      <w:pPr>
        <w:jc w:val="both"/>
      </w:pPr>
      <w:r>
        <w:t>Žiadame verejného obstarávateľa o upresnenie, či "úplné vyhodnotenie ponúk" znamená vyhodnotenie ponúk uchádzačov z hľadiska splnenia požiadaviek verejného obstarávateľa na predmet zákazky a zároveň vyhodnotenie ponúk uchádzačov z hľadiska splnenia podmienok účasti, keďže v súťažných podkladoch nie je explicitne uvedené, či vyhodnotenie ponúk z hľadiska splnenia podmienok účasti bude prebiehať ešte pred uskutočnením elektronickej aukcie.</w:t>
      </w:r>
    </w:p>
    <w:p w14:paraId="23BFFB01" w14:textId="56894C24" w:rsidR="00DA621B" w:rsidRDefault="006E0706" w:rsidP="006E0706">
      <w:pPr>
        <w:spacing w:after="0"/>
        <w:jc w:val="both"/>
        <w:rPr>
          <w:b/>
          <w:bCs/>
        </w:rPr>
      </w:pPr>
      <w:r w:rsidRPr="006E0706">
        <w:rPr>
          <w:b/>
          <w:bCs/>
        </w:rPr>
        <w:t xml:space="preserve">Odpoveď č. </w:t>
      </w:r>
      <w:r w:rsidR="00C26AF5">
        <w:rPr>
          <w:b/>
          <w:bCs/>
        </w:rPr>
        <w:t>6</w:t>
      </w:r>
    </w:p>
    <w:p w14:paraId="674E58C9" w14:textId="2812ADD0" w:rsidR="00C26AF5" w:rsidRDefault="00C26AF5" w:rsidP="00C26AF5">
      <w:pPr>
        <w:spacing w:after="80"/>
        <w:jc w:val="both"/>
      </w:pPr>
      <w:r>
        <w:t>Pod pojmom „úplné vyhodnotenie ponúk“ verejný obstarávateľ rozumie vyhodnotenie ponúk z hľadiska splnenia požiadaviek na predmet zákazky, ako aj vyhodnotenie splnenia podmienok účasti v rozsahu ustanovenom zákonom o verejnom obstarávaní a súťažnými podkladmi.</w:t>
      </w:r>
    </w:p>
    <w:p w14:paraId="43B115CC" w14:textId="77777777" w:rsidR="00C26AF5" w:rsidRDefault="00C26AF5" w:rsidP="00C26AF5">
      <w:pPr>
        <w:spacing w:after="80"/>
        <w:jc w:val="both"/>
      </w:pPr>
      <w:r>
        <w:t>Elektronická aukcia bude realizovaná v súlade s § 54 zákona o verejnom obstarávaní a zúčastnia sa jej iba uchádzači, ktorých ponuky neboli vylúčené a ktorí spĺňajú podmienky účasti a požiadavky verejného obstarávateľa.</w:t>
      </w:r>
    </w:p>
    <w:p w14:paraId="2221B364" w14:textId="7B9E19D5" w:rsidR="00A530DC" w:rsidRDefault="00C26AF5" w:rsidP="00C26AF5">
      <w:pPr>
        <w:spacing w:after="80"/>
        <w:jc w:val="both"/>
      </w:pPr>
      <w:r>
        <w:t>Verejný obstarávateľ zároveň uvádza, že poradie jednotlivých úkonov vo vyhodnocovaní ponúk sa riadi zákonom o verejnom obstarávaní a súťažnými podkladmi. Uvedená formulácia v súťažných podkladoch nemení zákonný postup verejného obstarávania, ale iba spresňuje postup verejného obstarávateľa pri aplikácii príslušných ustanovení zákona o verejnom obstarávaní.</w:t>
      </w:r>
    </w:p>
    <w:p w14:paraId="4A115486" w14:textId="7EE84DFD" w:rsidR="006E0706" w:rsidRDefault="00DA621B" w:rsidP="006E0706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04E091" wp14:editId="2327E5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53817" cy="0"/>
                <wp:effectExtent l="0" t="0" r="0" b="0"/>
                <wp:wrapNone/>
                <wp:docPr id="3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3817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89507B" id="Rovná spojnica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60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" strokecolor="#0f9ed5 [3207]" strokeweight="1.5pt">
                <v:stroke joinstyle="miter"/>
              </v:line>
            </w:pict>
          </mc:Fallback>
        </mc:AlternateContent>
      </w:r>
    </w:p>
    <w:p w14:paraId="02C249A2" w14:textId="77777777" w:rsidR="00650680" w:rsidRDefault="00650680" w:rsidP="006E0706">
      <w:pPr>
        <w:spacing w:after="0"/>
        <w:jc w:val="both"/>
      </w:pPr>
    </w:p>
    <w:p w14:paraId="539B25D9" w14:textId="77777777" w:rsidR="00C26AF5" w:rsidRDefault="00C26AF5" w:rsidP="006E0706">
      <w:pPr>
        <w:spacing w:after="0"/>
        <w:jc w:val="both"/>
      </w:pPr>
    </w:p>
    <w:p w14:paraId="7660BD20" w14:textId="035449AD" w:rsidR="006E0706" w:rsidRPr="00E946BD" w:rsidRDefault="00E946BD" w:rsidP="006E0706">
      <w:pPr>
        <w:spacing w:after="0"/>
        <w:jc w:val="both"/>
        <w:rPr>
          <w:b/>
          <w:bCs/>
        </w:rPr>
      </w:pPr>
      <w:r w:rsidRPr="00E946BD">
        <w:rPr>
          <w:b/>
          <w:bCs/>
        </w:rPr>
        <w:lastRenderedPageBreak/>
        <w:t>Záverom verejný obstarávateľ dodáva,</w:t>
      </w:r>
      <w:r w:rsidR="00C26AF5">
        <w:rPr>
          <w:b/>
          <w:bCs/>
        </w:rPr>
        <w:t xml:space="preserve"> </w:t>
      </w:r>
      <w:r w:rsidR="00C26AF5" w:rsidRPr="00C26AF5">
        <w:rPr>
          <w:b/>
          <w:bCs/>
        </w:rPr>
        <w:t>že uvedené odpovede majú výlučne vysvetľujúci a interpretačný charakter. Predstavujú výklad, resp. citáciu ustanovení súťažných podkladov a zákona č. 343/2015 Z. z. o verejnom obstarávaní. Poskytnutými odpoveďami nedochádza k zmene ani doplneniu podmienok účasti, požiadaviek na predmet zákazky, obchodných podmienok ani ostatných podmienok verejného obstarávania.</w:t>
      </w:r>
    </w:p>
    <w:sectPr w:rsidR="006E0706" w:rsidRPr="00E946B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3A1C6" w14:textId="77777777" w:rsidR="009723E0" w:rsidRDefault="009723E0" w:rsidP="00DA621B">
      <w:pPr>
        <w:spacing w:after="0" w:line="240" w:lineRule="auto"/>
      </w:pPr>
      <w:r>
        <w:separator/>
      </w:r>
    </w:p>
  </w:endnote>
  <w:endnote w:type="continuationSeparator" w:id="0">
    <w:p w14:paraId="3D7C081D" w14:textId="77777777" w:rsidR="009723E0" w:rsidRDefault="009723E0" w:rsidP="00DA6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7136A" w14:textId="4475BD7C" w:rsidR="00DA621B" w:rsidRPr="00DA621B" w:rsidRDefault="00DA621B" w:rsidP="00DA621B">
    <w:pPr>
      <w:pStyle w:val="Pta"/>
      <w:jc w:val="center"/>
      <w:rPr>
        <w:color w:val="156082" w:themeColor="accent1"/>
      </w:rPr>
    </w:pPr>
    <w:r>
      <w:rPr>
        <w:color w:val="156082" w:themeColor="accent1"/>
      </w:rPr>
      <w:t xml:space="preserve">Strana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>PAGE  \* Arabic  \* MERGEFORMAT</w:instrText>
    </w:r>
    <w:r>
      <w:rPr>
        <w:color w:val="156082" w:themeColor="accent1"/>
      </w:rPr>
      <w:fldChar w:fldCharType="separate"/>
    </w:r>
    <w:r>
      <w:rPr>
        <w:color w:val="156082" w:themeColor="accent1"/>
      </w:rPr>
      <w:t>2</w:t>
    </w:r>
    <w:r>
      <w:rPr>
        <w:color w:val="156082" w:themeColor="accent1"/>
      </w:rPr>
      <w:fldChar w:fldCharType="end"/>
    </w:r>
    <w:r>
      <w:rPr>
        <w:color w:val="156082" w:themeColor="accent1"/>
      </w:rPr>
      <w:t xml:space="preserve"> z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>NUMPAGES  \* Arabic  \* MERGEFORMAT</w:instrText>
    </w:r>
    <w:r>
      <w:rPr>
        <w:color w:val="156082" w:themeColor="accent1"/>
      </w:rPr>
      <w:fldChar w:fldCharType="separate"/>
    </w:r>
    <w:r>
      <w:rPr>
        <w:color w:val="156082" w:themeColor="accent1"/>
      </w:rPr>
      <w:t>2</w:t>
    </w:r>
    <w:r>
      <w:rPr>
        <w:color w:val="156082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7D91C" w14:textId="77777777" w:rsidR="009723E0" w:rsidRDefault="009723E0" w:rsidP="00DA621B">
      <w:pPr>
        <w:spacing w:after="0" w:line="240" w:lineRule="auto"/>
      </w:pPr>
      <w:r>
        <w:separator/>
      </w:r>
    </w:p>
  </w:footnote>
  <w:footnote w:type="continuationSeparator" w:id="0">
    <w:p w14:paraId="02EFADED" w14:textId="77777777" w:rsidR="009723E0" w:rsidRDefault="009723E0" w:rsidP="00DA6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74123"/>
    <w:multiLevelType w:val="hybridMultilevel"/>
    <w:tmpl w:val="21B690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56EF8"/>
    <w:multiLevelType w:val="hybridMultilevel"/>
    <w:tmpl w:val="DADCBE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01927">
    <w:abstractNumId w:val="0"/>
  </w:num>
  <w:num w:numId="2" w16cid:durableId="784469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06"/>
    <w:rsid w:val="000136F6"/>
    <w:rsid w:val="00021841"/>
    <w:rsid w:val="00142482"/>
    <w:rsid w:val="001521C8"/>
    <w:rsid w:val="002453E4"/>
    <w:rsid w:val="002B0F1B"/>
    <w:rsid w:val="00345C2B"/>
    <w:rsid w:val="003B170E"/>
    <w:rsid w:val="003C6275"/>
    <w:rsid w:val="003C7AE2"/>
    <w:rsid w:val="004F6D2A"/>
    <w:rsid w:val="005A01D7"/>
    <w:rsid w:val="005E6378"/>
    <w:rsid w:val="00650680"/>
    <w:rsid w:val="006E0706"/>
    <w:rsid w:val="0080211A"/>
    <w:rsid w:val="00817D25"/>
    <w:rsid w:val="008C5ACD"/>
    <w:rsid w:val="008D50F6"/>
    <w:rsid w:val="0095314F"/>
    <w:rsid w:val="009556F5"/>
    <w:rsid w:val="009723E0"/>
    <w:rsid w:val="009F2C3E"/>
    <w:rsid w:val="00A530DC"/>
    <w:rsid w:val="00AA6352"/>
    <w:rsid w:val="00B10F11"/>
    <w:rsid w:val="00B51263"/>
    <w:rsid w:val="00B72ED4"/>
    <w:rsid w:val="00B74D2C"/>
    <w:rsid w:val="00B75B8B"/>
    <w:rsid w:val="00BE6E13"/>
    <w:rsid w:val="00C20EC8"/>
    <w:rsid w:val="00C26AF5"/>
    <w:rsid w:val="00D5307B"/>
    <w:rsid w:val="00DA621B"/>
    <w:rsid w:val="00DB684F"/>
    <w:rsid w:val="00E946BD"/>
    <w:rsid w:val="00EA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7052"/>
  <w15:chartTrackingRefBased/>
  <w15:docId w15:val="{FCADB1D0-6706-4052-A1B0-CE362680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E0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E0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E07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E0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E07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E0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E0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E0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E0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E07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E07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E07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E070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E070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E070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E07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E07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E070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E0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E0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E0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E0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E0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E070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E070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E070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E0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E070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E0706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DA6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A621B"/>
  </w:style>
  <w:style w:type="paragraph" w:styleId="Pta">
    <w:name w:val="footer"/>
    <w:basedOn w:val="Normlny"/>
    <w:link w:val="PtaChar"/>
    <w:uiPriority w:val="99"/>
    <w:unhideWhenUsed/>
    <w:rsid w:val="00DA6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A621B"/>
  </w:style>
  <w:style w:type="paragraph" w:styleId="Revzia">
    <w:name w:val="Revision"/>
    <w:hidden/>
    <w:uiPriority w:val="99"/>
    <w:semiHidden/>
    <w:rsid w:val="009531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1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790</Words>
  <Characters>4506</Characters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2026-06-12T12:25:00Z</dcterms:created>
  <dcterms:modified xsi:type="dcterms:W3CDTF">2026-06-23T18:33:00Z</dcterms:modified>
</cp:coreProperties>
</file>